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0" w:rsidRPr="00A96018" w:rsidRDefault="009F3ED0" w:rsidP="009F3ED0">
      <w:pPr>
        <w:pStyle w:val="Default"/>
        <w:rPr>
          <w:rFonts w:asciiTheme="minorHAnsi" w:hAnsiTheme="minorHAnsi"/>
        </w:rPr>
      </w:pPr>
    </w:p>
    <w:p w:rsidR="00C37CE9" w:rsidRPr="00A96018" w:rsidRDefault="00C37CE9" w:rsidP="00790154">
      <w:pPr>
        <w:jc w:val="center"/>
        <w:rPr>
          <w:b/>
          <w:bCs/>
          <w:sz w:val="36"/>
          <w:szCs w:val="36"/>
        </w:rPr>
      </w:pPr>
      <w:r w:rsidRPr="00A96018">
        <w:rPr>
          <w:b/>
          <w:bCs/>
          <w:sz w:val="36"/>
          <w:szCs w:val="36"/>
        </w:rPr>
        <w:t xml:space="preserve">A comprehensive LR model for predicting </w:t>
      </w:r>
      <w:r w:rsidRPr="00A96018">
        <w:rPr>
          <w:bCs/>
          <w:sz w:val="36"/>
          <w:szCs w:val="36"/>
        </w:rPr>
        <w:t>Bank’s stock performance in Indian stock market</w:t>
      </w:r>
    </w:p>
    <w:p w:rsidR="009F3ED0" w:rsidRPr="00A96018" w:rsidRDefault="009F3ED0" w:rsidP="00FA3C63">
      <w:pPr>
        <w:pStyle w:val="Default"/>
        <w:jc w:val="both"/>
        <w:rPr>
          <w:rFonts w:asciiTheme="minorHAnsi" w:hAnsiTheme="minorHAnsi"/>
        </w:rPr>
      </w:pPr>
      <w:r w:rsidRPr="00A96018">
        <w:rPr>
          <w:rFonts w:asciiTheme="minorHAnsi" w:hAnsiTheme="minorHAnsi"/>
          <w:b/>
          <w:bCs/>
        </w:rPr>
        <w:t xml:space="preserve">ABSTRACT </w:t>
      </w:r>
    </w:p>
    <w:p w:rsidR="009F3ED0" w:rsidRPr="00A96018" w:rsidRDefault="007C6F0D" w:rsidP="00FA3C63">
      <w:pPr>
        <w:autoSpaceDE w:val="0"/>
        <w:autoSpaceDN w:val="0"/>
        <w:adjustRightInd w:val="0"/>
        <w:spacing w:after="0" w:line="240" w:lineRule="auto"/>
        <w:jc w:val="both"/>
        <w:rPr>
          <w:sz w:val="24"/>
          <w:szCs w:val="24"/>
        </w:rPr>
      </w:pPr>
      <w:r w:rsidRPr="001B4118">
        <w:rPr>
          <w:rFonts w:cs="Times-Roman"/>
          <w:sz w:val="24"/>
          <w:szCs w:val="24"/>
        </w:rPr>
        <w:t>The</w:t>
      </w:r>
      <w:r w:rsidR="00B0350F" w:rsidRPr="00A96018">
        <w:rPr>
          <w:rFonts w:cs="Times-Roman"/>
          <w:sz w:val="24"/>
          <w:szCs w:val="24"/>
        </w:rPr>
        <w:t xml:space="preserve"> study </w:t>
      </w:r>
      <w:r w:rsidR="00D20EDB" w:rsidRPr="00A96018">
        <w:rPr>
          <w:rFonts w:cs="Times-Roman"/>
          <w:sz w:val="24"/>
          <w:szCs w:val="24"/>
        </w:rPr>
        <w:t xml:space="preserve">focusses on developing </w:t>
      </w:r>
      <w:r w:rsidR="00B0350F" w:rsidRPr="00A96018">
        <w:rPr>
          <w:rFonts w:cs="Times-Roman"/>
          <w:sz w:val="24"/>
          <w:szCs w:val="24"/>
        </w:rPr>
        <w:t xml:space="preserve">a Logistic Regression model to </w:t>
      </w:r>
      <w:r w:rsidR="00D20EDB" w:rsidRPr="00A96018">
        <w:rPr>
          <w:rFonts w:cs="Times-Roman"/>
          <w:sz w:val="24"/>
          <w:szCs w:val="24"/>
        </w:rPr>
        <w:t>distinguish</w:t>
      </w:r>
      <w:r w:rsidR="00B0350F" w:rsidRPr="00A96018">
        <w:rPr>
          <w:rFonts w:cs="Times-Roman"/>
          <w:sz w:val="24"/>
          <w:szCs w:val="24"/>
        </w:rPr>
        <w:t xml:space="preserve"> between “Good” and “Poor”</w:t>
      </w:r>
      <w:r w:rsidR="00A96018" w:rsidRPr="00A96018">
        <w:rPr>
          <w:rFonts w:cs="Times-Roman"/>
          <w:sz w:val="24"/>
          <w:szCs w:val="24"/>
        </w:rPr>
        <w:t xml:space="preserve"> </w:t>
      </w:r>
      <w:r w:rsidR="00B0350F" w:rsidRPr="00A96018">
        <w:rPr>
          <w:rFonts w:cs="Times-Roman"/>
          <w:sz w:val="24"/>
          <w:szCs w:val="24"/>
        </w:rPr>
        <w:t>Performance of Bank</w:t>
      </w:r>
      <w:r w:rsidR="009E4C70" w:rsidRPr="00A96018">
        <w:rPr>
          <w:rFonts w:cs="Times-Roman"/>
          <w:sz w:val="24"/>
          <w:szCs w:val="24"/>
        </w:rPr>
        <w:t>-</w:t>
      </w:r>
      <w:r w:rsidR="00B0350F" w:rsidRPr="00A96018">
        <w:rPr>
          <w:rFonts w:cs="Times-Roman"/>
          <w:sz w:val="24"/>
          <w:szCs w:val="24"/>
        </w:rPr>
        <w:t xml:space="preserve">stocks </w:t>
      </w:r>
      <w:r w:rsidR="00D20EDB" w:rsidRPr="00A96018">
        <w:rPr>
          <w:rFonts w:cs="Times-Roman"/>
          <w:sz w:val="24"/>
          <w:szCs w:val="24"/>
        </w:rPr>
        <w:t xml:space="preserve">which are </w:t>
      </w:r>
      <w:r w:rsidR="00B0350F" w:rsidRPr="00A96018">
        <w:rPr>
          <w:rFonts w:cs="Times-Roman"/>
          <w:sz w:val="24"/>
          <w:szCs w:val="24"/>
        </w:rPr>
        <w:t xml:space="preserve">traded </w:t>
      </w:r>
      <w:r w:rsidR="00D20EDB" w:rsidRPr="00A96018">
        <w:rPr>
          <w:rFonts w:cs="Times-Roman"/>
          <w:sz w:val="24"/>
          <w:szCs w:val="24"/>
        </w:rPr>
        <w:t xml:space="preserve">in Indian stock market with regard to the </w:t>
      </w:r>
      <w:r w:rsidR="009F3ED0" w:rsidRPr="00A96018">
        <w:rPr>
          <w:sz w:val="24"/>
          <w:szCs w:val="24"/>
        </w:rPr>
        <w:t>financial ratios</w:t>
      </w:r>
      <w:r>
        <w:rPr>
          <w:sz w:val="24"/>
          <w:szCs w:val="24"/>
        </w:rPr>
        <w:t>.</w:t>
      </w:r>
      <w:r w:rsidR="009F3ED0" w:rsidRPr="00A96018">
        <w:rPr>
          <w:sz w:val="24"/>
          <w:szCs w:val="24"/>
        </w:rPr>
        <w:t xml:space="preserve"> The study</w:t>
      </w:r>
      <w:r w:rsidR="009E4C70" w:rsidRPr="00A96018">
        <w:rPr>
          <w:sz w:val="24"/>
          <w:szCs w:val="24"/>
        </w:rPr>
        <w:t>-</w:t>
      </w:r>
      <w:r w:rsidR="009F3ED0" w:rsidRPr="00A96018">
        <w:rPr>
          <w:sz w:val="24"/>
          <w:szCs w:val="24"/>
        </w:rPr>
        <w:t xml:space="preserve"> sample </w:t>
      </w:r>
      <w:r w:rsidR="00D20EDB" w:rsidRPr="00A96018">
        <w:rPr>
          <w:sz w:val="24"/>
          <w:szCs w:val="24"/>
        </w:rPr>
        <w:t xml:space="preserve">comprises </w:t>
      </w:r>
      <w:r w:rsidR="00E7632D" w:rsidRPr="00A96018">
        <w:rPr>
          <w:sz w:val="24"/>
          <w:szCs w:val="24"/>
        </w:rPr>
        <w:t>of financial</w:t>
      </w:r>
      <w:r w:rsidR="00A96018" w:rsidRPr="00A96018">
        <w:rPr>
          <w:sz w:val="24"/>
          <w:szCs w:val="24"/>
        </w:rPr>
        <w:t xml:space="preserve"> </w:t>
      </w:r>
      <w:r w:rsidR="009F3ED0" w:rsidRPr="00A96018">
        <w:rPr>
          <w:sz w:val="24"/>
          <w:szCs w:val="24"/>
        </w:rPr>
        <w:t xml:space="preserve">ratios of </w:t>
      </w:r>
      <w:r w:rsidR="0022156F" w:rsidRPr="00A96018">
        <w:rPr>
          <w:sz w:val="24"/>
          <w:szCs w:val="24"/>
        </w:rPr>
        <w:t xml:space="preserve">40 </w:t>
      </w:r>
      <w:r w:rsidR="00D20EDB" w:rsidRPr="00A96018">
        <w:rPr>
          <w:sz w:val="24"/>
          <w:szCs w:val="24"/>
        </w:rPr>
        <w:t xml:space="preserve">nationalised and private </w:t>
      </w:r>
      <w:r w:rsidR="00D5622C" w:rsidRPr="00A96018">
        <w:rPr>
          <w:sz w:val="24"/>
          <w:szCs w:val="24"/>
        </w:rPr>
        <w:t xml:space="preserve">banks, </w:t>
      </w:r>
      <w:r w:rsidR="009E4C70" w:rsidRPr="00A96018">
        <w:rPr>
          <w:sz w:val="24"/>
          <w:szCs w:val="24"/>
        </w:rPr>
        <w:t>for a</w:t>
      </w:r>
      <w:r w:rsidR="00D20EDB" w:rsidRPr="00A96018">
        <w:rPr>
          <w:sz w:val="24"/>
          <w:szCs w:val="24"/>
        </w:rPr>
        <w:t xml:space="preserve"> period of six years.</w:t>
      </w:r>
      <w:r w:rsidR="009F3ED0" w:rsidRPr="00A96018">
        <w:rPr>
          <w:sz w:val="24"/>
          <w:szCs w:val="24"/>
        </w:rPr>
        <w:t xml:space="preserve"> The study </w:t>
      </w:r>
      <w:r w:rsidR="00D20EDB" w:rsidRPr="00A96018">
        <w:rPr>
          <w:sz w:val="24"/>
          <w:szCs w:val="24"/>
        </w:rPr>
        <w:t>ascertains</w:t>
      </w:r>
      <w:r w:rsidR="009F3ED0" w:rsidRPr="00A96018">
        <w:rPr>
          <w:sz w:val="24"/>
          <w:szCs w:val="24"/>
        </w:rPr>
        <w:t xml:space="preserve"> and </w:t>
      </w:r>
      <w:r w:rsidR="00D20EDB" w:rsidRPr="00A96018">
        <w:rPr>
          <w:sz w:val="24"/>
          <w:szCs w:val="24"/>
        </w:rPr>
        <w:t>scrutinizes</w:t>
      </w:r>
      <w:r w:rsidR="00A6772E" w:rsidRPr="00A96018">
        <w:rPr>
          <w:sz w:val="24"/>
          <w:szCs w:val="24"/>
        </w:rPr>
        <w:t xml:space="preserve"> eleven</w:t>
      </w:r>
      <w:r w:rsidR="0022156F" w:rsidRPr="00A96018">
        <w:rPr>
          <w:sz w:val="24"/>
          <w:szCs w:val="24"/>
        </w:rPr>
        <w:t xml:space="preserve"> financial</w:t>
      </w:r>
      <w:r w:rsidR="009F3ED0" w:rsidRPr="00A96018">
        <w:rPr>
          <w:sz w:val="24"/>
          <w:szCs w:val="24"/>
        </w:rPr>
        <w:t xml:space="preserve"> ratios that can </w:t>
      </w:r>
      <w:r w:rsidR="00D20EDB" w:rsidRPr="00A96018">
        <w:rPr>
          <w:sz w:val="24"/>
          <w:szCs w:val="24"/>
        </w:rPr>
        <w:t>categorize</w:t>
      </w:r>
      <w:r w:rsidR="009F3ED0" w:rsidRPr="00A96018">
        <w:rPr>
          <w:sz w:val="24"/>
          <w:szCs w:val="24"/>
        </w:rPr>
        <w:t xml:space="preserve"> the </w:t>
      </w:r>
      <w:r w:rsidR="0022156F" w:rsidRPr="00A96018">
        <w:rPr>
          <w:sz w:val="24"/>
          <w:szCs w:val="24"/>
        </w:rPr>
        <w:t>Banks</w:t>
      </w:r>
      <w:r w:rsidR="00F85536" w:rsidRPr="00A96018">
        <w:rPr>
          <w:sz w:val="24"/>
          <w:szCs w:val="24"/>
        </w:rPr>
        <w:t xml:space="preserve"> </w:t>
      </w:r>
      <w:r w:rsidR="009E4C70" w:rsidRPr="00A96018">
        <w:rPr>
          <w:sz w:val="24"/>
          <w:szCs w:val="24"/>
        </w:rPr>
        <w:t>broadly into two categories as “good” or “poor”,</w:t>
      </w:r>
      <w:r w:rsidR="009F3ED0" w:rsidRPr="00A96018">
        <w:rPr>
          <w:sz w:val="24"/>
          <w:szCs w:val="24"/>
        </w:rPr>
        <w:t xml:space="preserve"> up to </w:t>
      </w:r>
      <w:r w:rsidR="009E4C70" w:rsidRPr="00A96018">
        <w:rPr>
          <w:sz w:val="24"/>
          <w:szCs w:val="24"/>
        </w:rPr>
        <w:t>the</w:t>
      </w:r>
      <w:r w:rsidR="00D20EDB" w:rsidRPr="00A96018">
        <w:rPr>
          <w:sz w:val="24"/>
          <w:szCs w:val="24"/>
        </w:rPr>
        <w:t xml:space="preserve"> accuracy level of 78 </w:t>
      </w:r>
      <w:r w:rsidR="009E4C70" w:rsidRPr="00A96018">
        <w:rPr>
          <w:sz w:val="24"/>
          <w:szCs w:val="24"/>
        </w:rPr>
        <w:t>percent, based</w:t>
      </w:r>
      <w:r w:rsidR="009F3ED0" w:rsidRPr="00A96018">
        <w:rPr>
          <w:sz w:val="24"/>
          <w:szCs w:val="24"/>
        </w:rPr>
        <w:t xml:space="preserve"> on their rate of return. </w:t>
      </w:r>
      <w:r w:rsidR="00F85536" w:rsidRPr="00A96018">
        <w:rPr>
          <w:bCs/>
          <w:sz w:val="24"/>
          <w:szCs w:val="24"/>
        </w:rPr>
        <w:t>First</w:t>
      </w:r>
      <w:r>
        <w:rPr>
          <w:bCs/>
          <w:sz w:val="24"/>
          <w:szCs w:val="24"/>
        </w:rPr>
        <w:t>,</w:t>
      </w:r>
      <w:r w:rsidR="00F85536" w:rsidRPr="00A96018">
        <w:rPr>
          <w:bCs/>
          <w:sz w:val="24"/>
          <w:szCs w:val="24"/>
        </w:rPr>
        <w:t xml:space="preserve"> the study predicts the performance of banks by using financial ratios and tries to build the goodness of fit by using Logistic Regression approach. </w:t>
      </w:r>
      <w:r w:rsidR="009F3ED0" w:rsidRPr="00A96018">
        <w:rPr>
          <w:sz w:val="24"/>
          <w:szCs w:val="24"/>
        </w:rPr>
        <w:t xml:space="preserve">The </w:t>
      </w:r>
      <w:r w:rsidR="00B0350F" w:rsidRPr="00A96018">
        <w:rPr>
          <w:sz w:val="24"/>
          <w:szCs w:val="24"/>
        </w:rPr>
        <w:t>study</w:t>
      </w:r>
      <w:r w:rsidR="007B78E5" w:rsidRPr="00A96018">
        <w:rPr>
          <w:sz w:val="24"/>
          <w:szCs w:val="24"/>
        </w:rPr>
        <w:t xml:space="preserve"> </w:t>
      </w:r>
      <w:r w:rsidR="009E4C70" w:rsidRPr="00A96018">
        <w:rPr>
          <w:sz w:val="24"/>
          <w:szCs w:val="24"/>
        </w:rPr>
        <w:t xml:space="preserve">also </w:t>
      </w:r>
      <w:r w:rsidR="00D20EDB" w:rsidRPr="00A96018">
        <w:rPr>
          <w:sz w:val="24"/>
          <w:szCs w:val="24"/>
        </w:rPr>
        <w:t>emphasizes</w:t>
      </w:r>
      <w:r w:rsidR="009F3ED0" w:rsidRPr="00A96018">
        <w:rPr>
          <w:sz w:val="24"/>
          <w:szCs w:val="24"/>
        </w:rPr>
        <w:t xml:space="preserve"> that th</w:t>
      </w:r>
      <w:r w:rsidR="00D20EDB" w:rsidRPr="00A96018">
        <w:rPr>
          <w:sz w:val="24"/>
          <w:szCs w:val="24"/>
        </w:rPr>
        <w:t>is</w:t>
      </w:r>
      <w:r w:rsidR="009F3ED0" w:rsidRPr="00A96018">
        <w:rPr>
          <w:sz w:val="24"/>
          <w:szCs w:val="24"/>
        </w:rPr>
        <w:t xml:space="preserve"> model can </w:t>
      </w:r>
      <w:r w:rsidR="00D20EDB" w:rsidRPr="00A96018">
        <w:rPr>
          <w:sz w:val="24"/>
          <w:szCs w:val="24"/>
        </w:rPr>
        <w:t>enrich</w:t>
      </w:r>
      <w:r w:rsidR="009F3ED0" w:rsidRPr="00A96018">
        <w:rPr>
          <w:sz w:val="24"/>
          <w:szCs w:val="24"/>
        </w:rPr>
        <w:t xml:space="preserve"> an investor's </w:t>
      </w:r>
      <w:r w:rsidR="00D20EDB" w:rsidRPr="00A96018">
        <w:rPr>
          <w:sz w:val="24"/>
          <w:szCs w:val="24"/>
        </w:rPr>
        <w:t>ability to forecast the price of various stocks.</w:t>
      </w:r>
      <w:r w:rsidR="007B78E5" w:rsidRPr="00A96018">
        <w:rPr>
          <w:sz w:val="24"/>
          <w:szCs w:val="24"/>
        </w:rPr>
        <w:t xml:space="preserve"> </w:t>
      </w:r>
      <w:r w:rsidR="009E4C70" w:rsidRPr="00A96018">
        <w:rPr>
          <w:sz w:val="24"/>
          <w:szCs w:val="24"/>
        </w:rPr>
        <w:t>However</w:t>
      </w:r>
      <w:r w:rsidR="00B0350F" w:rsidRPr="00A96018">
        <w:rPr>
          <w:sz w:val="24"/>
          <w:szCs w:val="24"/>
        </w:rPr>
        <w:t>,</w:t>
      </w:r>
      <w:r w:rsidR="007B78E5" w:rsidRPr="00A96018">
        <w:rPr>
          <w:sz w:val="24"/>
          <w:szCs w:val="24"/>
        </w:rPr>
        <w:t xml:space="preserve"> </w:t>
      </w:r>
      <w:r w:rsidR="00B0350F" w:rsidRPr="007C6F0D">
        <w:rPr>
          <w:color w:val="00B050"/>
          <w:sz w:val="24"/>
          <w:szCs w:val="24"/>
        </w:rPr>
        <w:t>th</w:t>
      </w:r>
      <w:r w:rsidRPr="007C6F0D">
        <w:rPr>
          <w:color w:val="00B050"/>
          <w:sz w:val="24"/>
          <w:szCs w:val="24"/>
        </w:rPr>
        <w:t>e</w:t>
      </w:r>
      <w:r w:rsidR="009F3ED0" w:rsidRPr="00A96018">
        <w:rPr>
          <w:sz w:val="24"/>
          <w:szCs w:val="24"/>
        </w:rPr>
        <w:t xml:space="preserve"> paper </w:t>
      </w:r>
      <w:r w:rsidR="00D20EDB" w:rsidRPr="00A96018">
        <w:rPr>
          <w:sz w:val="24"/>
          <w:szCs w:val="24"/>
        </w:rPr>
        <w:t>confers</w:t>
      </w:r>
      <w:r w:rsidR="009F3ED0" w:rsidRPr="00A96018">
        <w:rPr>
          <w:sz w:val="24"/>
          <w:szCs w:val="24"/>
        </w:rPr>
        <w:t xml:space="preserve"> the </w:t>
      </w:r>
      <w:r w:rsidR="00D20EDB" w:rsidRPr="00A96018">
        <w:rPr>
          <w:sz w:val="24"/>
          <w:szCs w:val="24"/>
        </w:rPr>
        <w:t>real-world</w:t>
      </w:r>
      <w:r w:rsidR="009F3ED0" w:rsidRPr="00A96018">
        <w:rPr>
          <w:sz w:val="24"/>
          <w:szCs w:val="24"/>
        </w:rPr>
        <w:t xml:space="preserve"> implications of L</w:t>
      </w:r>
      <w:r w:rsidR="00977815" w:rsidRPr="00A96018">
        <w:rPr>
          <w:sz w:val="24"/>
          <w:szCs w:val="24"/>
        </w:rPr>
        <w:t xml:space="preserve">ogistic </w:t>
      </w:r>
      <w:r w:rsidR="009F3ED0" w:rsidRPr="00A96018">
        <w:rPr>
          <w:sz w:val="24"/>
          <w:szCs w:val="24"/>
        </w:rPr>
        <w:t>R</w:t>
      </w:r>
      <w:r w:rsidR="00977815" w:rsidRPr="00A96018">
        <w:rPr>
          <w:sz w:val="24"/>
          <w:szCs w:val="24"/>
        </w:rPr>
        <w:t>egression</w:t>
      </w:r>
      <w:r w:rsidR="009F3ED0" w:rsidRPr="00A96018">
        <w:rPr>
          <w:sz w:val="24"/>
          <w:szCs w:val="24"/>
        </w:rPr>
        <w:t xml:space="preserve"> </w:t>
      </w:r>
      <w:r w:rsidR="001B0358">
        <w:rPr>
          <w:sz w:val="24"/>
          <w:szCs w:val="24"/>
        </w:rPr>
        <w:t xml:space="preserve">model </w:t>
      </w:r>
      <w:r w:rsidR="001B0358" w:rsidRPr="00A96018">
        <w:rPr>
          <w:sz w:val="24"/>
          <w:szCs w:val="24"/>
        </w:rPr>
        <w:t>to</w:t>
      </w:r>
      <w:r w:rsidR="009F3ED0" w:rsidRPr="00A96018">
        <w:rPr>
          <w:sz w:val="24"/>
          <w:szCs w:val="24"/>
        </w:rPr>
        <w:t xml:space="preserve"> </w:t>
      </w:r>
      <w:r w:rsidR="00D20EDB" w:rsidRPr="00A96018">
        <w:rPr>
          <w:sz w:val="24"/>
          <w:szCs w:val="24"/>
        </w:rPr>
        <w:t>envisage</w:t>
      </w:r>
      <w:r w:rsidR="001B0358">
        <w:rPr>
          <w:sz w:val="24"/>
          <w:szCs w:val="24"/>
        </w:rPr>
        <w:t xml:space="preserve"> the</w:t>
      </w:r>
      <w:r w:rsidR="009F3ED0" w:rsidRPr="00A96018">
        <w:rPr>
          <w:sz w:val="24"/>
          <w:szCs w:val="24"/>
        </w:rPr>
        <w:t xml:space="preserve"> performance</w:t>
      </w:r>
      <w:r w:rsidR="001B0358">
        <w:rPr>
          <w:sz w:val="24"/>
          <w:szCs w:val="24"/>
        </w:rPr>
        <w:t xml:space="preserve"> of Banks in the stock market</w:t>
      </w:r>
      <w:r w:rsidR="009F3ED0" w:rsidRPr="00A96018">
        <w:rPr>
          <w:sz w:val="24"/>
          <w:szCs w:val="24"/>
        </w:rPr>
        <w:t xml:space="preserve">. The </w:t>
      </w:r>
      <w:r w:rsidR="00B0350F" w:rsidRPr="00A96018">
        <w:rPr>
          <w:sz w:val="24"/>
          <w:szCs w:val="24"/>
        </w:rPr>
        <w:t>study reveals that</w:t>
      </w:r>
      <w:r w:rsidR="009F3ED0" w:rsidRPr="00A96018">
        <w:rPr>
          <w:sz w:val="24"/>
          <w:szCs w:val="24"/>
        </w:rPr>
        <w:t xml:space="preserve"> the model </w:t>
      </w:r>
      <w:r w:rsidR="00D5622C">
        <w:rPr>
          <w:sz w:val="24"/>
          <w:szCs w:val="24"/>
        </w:rPr>
        <w:t xml:space="preserve">could be useful to </w:t>
      </w:r>
      <w:r w:rsidR="00D20EDB" w:rsidRPr="00A96018">
        <w:rPr>
          <w:sz w:val="24"/>
          <w:szCs w:val="24"/>
        </w:rPr>
        <w:t xml:space="preserve">potential </w:t>
      </w:r>
      <w:r w:rsidR="009F3ED0" w:rsidRPr="00A96018">
        <w:rPr>
          <w:sz w:val="24"/>
          <w:szCs w:val="24"/>
        </w:rPr>
        <w:t xml:space="preserve">investors, fund managers, and investment companies to </w:t>
      </w:r>
      <w:r w:rsidR="00D20EDB" w:rsidRPr="00A96018">
        <w:rPr>
          <w:sz w:val="24"/>
          <w:szCs w:val="24"/>
        </w:rPr>
        <w:t>improve</w:t>
      </w:r>
      <w:r w:rsidR="009F3ED0" w:rsidRPr="00A96018">
        <w:rPr>
          <w:sz w:val="24"/>
          <w:szCs w:val="24"/>
        </w:rPr>
        <w:t xml:space="preserve"> their </w:t>
      </w:r>
      <w:r w:rsidR="009E4C70" w:rsidRPr="00A96018">
        <w:rPr>
          <w:sz w:val="24"/>
          <w:szCs w:val="24"/>
        </w:rPr>
        <w:t>strategies</w:t>
      </w:r>
      <w:r w:rsidR="009F3ED0" w:rsidRPr="00A96018">
        <w:rPr>
          <w:sz w:val="24"/>
          <w:szCs w:val="24"/>
        </w:rPr>
        <w:t xml:space="preserve"> </w:t>
      </w:r>
      <w:r w:rsidR="00D5622C">
        <w:rPr>
          <w:sz w:val="24"/>
          <w:szCs w:val="24"/>
        </w:rPr>
        <w:t xml:space="preserve">and </w:t>
      </w:r>
      <w:r w:rsidR="009F3ED0" w:rsidRPr="00A96018">
        <w:rPr>
          <w:sz w:val="24"/>
          <w:szCs w:val="24"/>
        </w:rPr>
        <w:t xml:space="preserve">to select </w:t>
      </w:r>
      <w:r w:rsidR="009E4C70" w:rsidRPr="00A96018">
        <w:rPr>
          <w:sz w:val="24"/>
          <w:szCs w:val="24"/>
        </w:rPr>
        <w:t xml:space="preserve">the </w:t>
      </w:r>
      <w:r w:rsidR="000C3799" w:rsidRPr="00A96018">
        <w:rPr>
          <w:sz w:val="24"/>
          <w:szCs w:val="24"/>
        </w:rPr>
        <w:t>‘</w:t>
      </w:r>
      <w:r w:rsidR="009F3ED0" w:rsidRPr="00A96018">
        <w:rPr>
          <w:sz w:val="24"/>
          <w:szCs w:val="24"/>
        </w:rPr>
        <w:t>out-performing</w:t>
      </w:r>
      <w:r w:rsidR="00A96018" w:rsidRPr="00A96018">
        <w:rPr>
          <w:sz w:val="24"/>
          <w:szCs w:val="24"/>
        </w:rPr>
        <w:t xml:space="preserve"> </w:t>
      </w:r>
      <w:r w:rsidR="000C3799" w:rsidRPr="00A96018">
        <w:rPr>
          <w:sz w:val="24"/>
          <w:szCs w:val="24"/>
        </w:rPr>
        <w:t>’</w:t>
      </w:r>
      <w:r w:rsidR="0022156F" w:rsidRPr="00A96018">
        <w:rPr>
          <w:sz w:val="24"/>
          <w:szCs w:val="24"/>
        </w:rPr>
        <w:t>Bank</w:t>
      </w:r>
      <w:r w:rsidR="000C3799" w:rsidRPr="00A96018">
        <w:rPr>
          <w:sz w:val="24"/>
          <w:szCs w:val="24"/>
        </w:rPr>
        <w:t>-</w:t>
      </w:r>
      <w:r w:rsidR="009F3ED0" w:rsidRPr="00A96018">
        <w:rPr>
          <w:sz w:val="24"/>
          <w:szCs w:val="24"/>
        </w:rPr>
        <w:t xml:space="preserve">stocks. </w:t>
      </w:r>
    </w:p>
    <w:p w:rsidR="00944CF3" w:rsidRPr="00A96018" w:rsidRDefault="00944CF3" w:rsidP="00FA3C63">
      <w:pPr>
        <w:autoSpaceDE w:val="0"/>
        <w:autoSpaceDN w:val="0"/>
        <w:adjustRightInd w:val="0"/>
        <w:spacing w:after="0" w:line="240" w:lineRule="auto"/>
        <w:jc w:val="both"/>
      </w:pPr>
    </w:p>
    <w:p w:rsidR="009F3ED0" w:rsidRPr="00A96018" w:rsidRDefault="009F3ED0" w:rsidP="00FA3C63">
      <w:pPr>
        <w:jc w:val="both"/>
        <w:rPr>
          <w:sz w:val="24"/>
          <w:szCs w:val="24"/>
        </w:rPr>
      </w:pPr>
      <w:r w:rsidRPr="00A96018">
        <w:rPr>
          <w:b/>
          <w:bCs/>
          <w:sz w:val="24"/>
          <w:szCs w:val="24"/>
        </w:rPr>
        <w:t xml:space="preserve">Keywords: </w:t>
      </w:r>
      <w:r w:rsidRPr="00A96018">
        <w:rPr>
          <w:sz w:val="24"/>
          <w:szCs w:val="24"/>
        </w:rPr>
        <w:t xml:space="preserve">stock performance, logistic regression, market rate of return, </w:t>
      </w:r>
      <w:r w:rsidR="004F7796">
        <w:rPr>
          <w:sz w:val="24"/>
          <w:szCs w:val="24"/>
        </w:rPr>
        <w:t xml:space="preserve">key </w:t>
      </w:r>
      <w:r w:rsidRPr="00A96018">
        <w:rPr>
          <w:sz w:val="24"/>
          <w:szCs w:val="24"/>
        </w:rPr>
        <w:t>financial ratios, NIFTY</w:t>
      </w:r>
      <w:r w:rsidR="0022156F" w:rsidRPr="00A96018">
        <w:rPr>
          <w:sz w:val="24"/>
          <w:szCs w:val="24"/>
        </w:rPr>
        <w:t>, SENSEX</w:t>
      </w:r>
    </w:p>
    <w:p w:rsidR="00C32D49" w:rsidRPr="00A96018" w:rsidRDefault="00332003" w:rsidP="00FA3C63">
      <w:pPr>
        <w:pStyle w:val="ListParagraph"/>
        <w:numPr>
          <w:ilvl w:val="0"/>
          <w:numId w:val="3"/>
        </w:numPr>
        <w:jc w:val="both"/>
        <w:rPr>
          <w:b/>
          <w:sz w:val="24"/>
          <w:szCs w:val="24"/>
        </w:rPr>
      </w:pPr>
      <w:r w:rsidRPr="00A96018">
        <w:rPr>
          <w:b/>
          <w:sz w:val="24"/>
          <w:szCs w:val="24"/>
        </w:rPr>
        <w:t>I</w:t>
      </w:r>
      <w:r w:rsidR="008700FE" w:rsidRPr="00A96018">
        <w:rPr>
          <w:b/>
          <w:sz w:val="24"/>
          <w:szCs w:val="24"/>
        </w:rPr>
        <w:t>NTRODUCTION:</w:t>
      </w:r>
    </w:p>
    <w:p w:rsidR="00781E3D" w:rsidRPr="00A96018" w:rsidRDefault="009F7540" w:rsidP="00C024DE">
      <w:pPr>
        <w:autoSpaceDE w:val="0"/>
        <w:autoSpaceDN w:val="0"/>
        <w:adjustRightInd w:val="0"/>
        <w:spacing w:after="0" w:line="240" w:lineRule="auto"/>
        <w:jc w:val="both"/>
        <w:rPr>
          <w:sz w:val="24"/>
          <w:szCs w:val="24"/>
        </w:rPr>
      </w:pPr>
      <w:r>
        <w:rPr>
          <w:rFonts w:cs="TimesNewRomanPSMT"/>
          <w:sz w:val="24"/>
          <w:szCs w:val="24"/>
        </w:rPr>
        <w:t xml:space="preserve">The Financial stability of a country can be significantly determined by studying the </w:t>
      </w:r>
      <w:r w:rsidR="00882D29" w:rsidRPr="00A96018">
        <w:rPr>
          <w:rFonts w:cs="TimesNewRomanPSMT"/>
          <w:sz w:val="24"/>
          <w:szCs w:val="24"/>
        </w:rPr>
        <w:t>Performance of the banking</w:t>
      </w:r>
      <w:r w:rsidR="00723241">
        <w:rPr>
          <w:rFonts w:cs="TimesNewRomanPSMT"/>
          <w:sz w:val="24"/>
          <w:szCs w:val="24"/>
        </w:rPr>
        <w:t xml:space="preserve"> sector </w:t>
      </w:r>
      <w:r w:rsidR="00723241" w:rsidRPr="00A96018">
        <w:rPr>
          <w:rFonts w:cs="TimesNewRomanPSMT"/>
          <w:sz w:val="24"/>
          <w:szCs w:val="24"/>
        </w:rPr>
        <w:t>in</w:t>
      </w:r>
      <w:r w:rsidR="00882D29" w:rsidRPr="00A96018">
        <w:rPr>
          <w:rFonts w:cs="TimesNewRomanPSMT"/>
          <w:sz w:val="24"/>
          <w:szCs w:val="24"/>
        </w:rPr>
        <w:t xml:space="preserve"> stock market</w:t>
      </w:r>
      <w:r>
        <w:rPr>
          <w:rFonts w:cs="TimesNewRomanPSMT"/>
          <w:sz w:val="24"/>
          <w:szCs w:val="24"/>
        </w:rPr>
        <w:t>.</w:t>
      </w:r>
      <w:r w:rsidR="00882D29" w:rsidRPr="00A96018">
        <w:rPr>
          <w:rFonts w:cs="TimesNewRomanPSMT"/>
          <w:sz w:val="24"/>
          <w:szCs w:val="24"/>
        </w:rPr>
        <w:t xml:space="preserve"> </w:t>
      </w:r>
      <w:r w:rsidR="00723241">
        <w:rPr>
          <w:rFonts w:cs="TimesNewRomanPSMT"/>
          <w:sz w:val="24"/>
          <w:szCs w:val="24"/>
        </w:rPr>
        <w:t>In addition to</w:t>
      </w:r>
      <w:r w:rsidR="00882D29" w:rsidRPr="00A96018">
        <w:rPr>
          <w:rFonts w:cs="TimesNewRomanPSMT"/>
          <w:sz w:val="24"/>
          <w:szCs w:val="24"/>
        </w:rPr>
        <w:t xml:space="preserve"> this, </w:t>
      </w:r>
      <w:r w:rsidR="00723241">
        <w:rPr>
          <w:rFonts w:cs="TimesNewRomanPSMT"/>
          <w:sz w:val="24"/>
          <w:szCs w:val="24"/>
        </w:rPr>
        <w:t xml:space="preserve">involvement of high technology and globalization </w:t>
      </w:r>
      <w:r w:rsidR="00723241" w:rsidRPr="00A96018">
        <w:rPr>
          <w:rFonts w:cs="TimesNewRomanPSMT"/>
          <w:sz w:val="24"/>
          <w:szCs w:val="24"/>
        </w:rPr>
        <w:t>has</w:t>
      </w:r>
      <w:r w:rsidR="00882D29" w:rsidRPr="00A96018">
        <w:rPr>
          <w:rFonts w:cs="TimesNewRomanPSMT"/>
          <w:sz w:val="24"/>
          <w:szCs w:val="24"/>
        </w:rPr>
        <w:t xml:space="preserve"> </w:t>
      </w:r>
      <w:r w:rsidR="00723241">
        <w:rPr>
          <w:rFonts w:cs="TimesNewRomanPSMT"/>
          <w:sz w:val="24"/>
          <w:szCs w:val="24"/>
        </w:rPr>
        <w:t>made</w:t>
      </w:r>
      <w:r w:rsidR="00882D29" w:rsidRPr="00A96018">
        <w:rPr>
          <w:rFonts w:cs="TimesNewRomanPSMT"/>
          <w:sz w:val="24"/>
          <w:szCs w:val="24"/>
        </w:rPr>
        <w:t xml:space="preserve"> </w:t>
      </w:r>
      <w:r w:rsidR="00723241">
        <w:rPr>
          <w:rFonts w:cs="TimesNewRomanPSMT"/>
          <w:sz w:val="24"/>
          <w:szCs w:val="24"/>
        </w:rPr>
        <w:t xml:space="preserve">stock market, a </w:t>
      </w:r>
      <w:r w:rsidR="00882D29" w:rsidRPr="00A96018">
        <w:rPr>
          <w:rFonts w:cs="TimesNewRomanPSMT"/>
          <w:sz w:val="24"/>
          <w:szCs w:val="24"/>
        </w:rPr>
        <w:t>highly competitive</w:t>
      </w:r>
      <w:r w:rsidR="00723241">
        <w:rPr>
          <w:rFonts w:cs="TimesNewRomanPSMT"/>
          <w:sz w:val="24"/>
          <w:szCs w:val="24"/>
        </w:rPr>
        <w:t>.</w:t>
      </w:r>
      <w:r w:rsidR="00882D29" w:rsidRPr="00A96018">
        <w:rPr>
          <w:rFonts w:cs="TimesNewRomanPSMT"/>
          <w:sz w:val="24"/>
          <w:szCs w:val="24"/>
        </w:rPr>
        <w:t xml:space="preserve"> </w:t>
      </w:r>
      <w:r w:rsidR="00723241">
        <w:rPr>
          <w:rFonts w:cs="TimesNewRomanPSMT"/>
          <w:sz w:val="24"/>
          <w:szCs w:val="24"/>
        </w:rPr>
        <w:t>A</w:t>
      </w:r>
      <w:r w:rsidR="00882D29" w:rsidRPr="00A96018">
        <w:rPr>
          <w:rFonts w:cs="TimesNewRomanPSMT"/>
          <w:sz w:val="24"/>
          <w:szCs w:val="24"/>
        </w:rPr>
        <w:t xml:space="preserve">ll organizations regardless of </w:t>
      </w:r>
      <w:r w:rsidR="00723241">
        <w:rPr>
          <w:rFonts w:cs="TimesNewRomanPSMT"/>
          <w:sz w:val="24"/>
          <w:szCs w:val="24"/>
        </w:rPr>
        <w:t xml:space="preserve">type of </w:t>
      </w:r>
      <w:r w:rsidR="00882D29" w:rsidRPr="00A96018">
        <w:rPr>
          <w:rFonts w:cs="TimesNewRomanPSMT"/>
          <w:sz w:val="24"/>
          <w:szCs w:val="24"/>
        </w:rPr>
        <w:t xml:space="preserve">business </w:t>
      </w:r>
      <w:r w:rsidR="00723241">
        <w:rPr>
          <w:rFonts w:cs="TimesNewRomanPSMT"/>
          <w:sz w:val="24"/>
          <w:szCs w:val="24"/>
        </w:rPr>
        <w:t>are affected by this</w:t>
      </w:r>
      <w:r w:rsidR="00723241" w:rsidRPr="00723241">
        <w:rPr>
          <w:rFonts w:cs="TimesNewRomanPSMT"/>
          <w:sz w:val="24"/>
          <w:szCs w:val="24"/>
        </w:rPr>
        <w:t xml:space="preserve"> </w:t>
      </w:r>
      <w:r w:rsidR="00723241">
        <w:rPr>
          <w:rFonts w:cs="TimesNewRomanPSMT"/>
          <w:sz w:val="24"/>
          <w:szCs w:val="24"/>
        </w:rPr>
        <w:t>involvement of high technology and globalization</w:t>
      </w:r>
      <w:r w:rsidR="00882D29" w:rsidRPr="00A96018">
        <w:rPr>
          <w:rFonts w:cs="TimesNewRomanPSMT"/>
          <w:sz w:val="24"/>
          <w:szCs w:val="24"/>
        </w:rPr>
        <w:t>.</w:t>
      </w:r>
      <w:r w:rsidR="00742695" w:rsidRPr="00A96018">
        <w:rPr>
          <w:sz w:val="24"/>
          <w:szCs w:val="24"/>
          <w:lang w:val="en-US"/>
        </w:rPr>
        <w:t xml:space="preserve"> Investors should have virtuous knowledge about stock exchanges and its role in the stock market.</w:t>
      </w:r>
      <w:r w:rsidR="003F65DA" w:rsidRPr="003F65DA">
        <w:rPr>
          <w:rFonts w:cs="TimesNewRomanPSMT"/>
          <w:sz w:val="24"/>
          <w:szCs w:val="24"/>
        </w:rPr>
        <w:t xml:space="preserve"> </w:t>
      </w:r>
      <w:r w:rsidR="003F65DA" w:rsidRPr="00A96018">
        <w:rPr>
          <w:rFonts w:cs="TimesNewRomanPSMT"/>
          <w:sz w:val="24"/>
          <w:szCs w:val="24"/>
        </w:rPr>
        <w:t>Th</w:t>
      </w:r>
      <w:r w:rsidR="003F65DA">
        <w:rPr>
          <w:rFonts w:cs="TimesNewRomanPSMT"/>
          <w:sz w:val="24"/>
          <w:szCs w:val="24"/>
        </w:rPr>
        <w:t>ere is high</w:t>
      </w:r>
      <w:r w:rsidR="003F65DA" w:rsidRPr="00A96018">
        <w:rPr>
          <w:rFonts w:cs="TimesNewRomanPSMT"/>
          <w:sz w:val="24"/>
          <w:szCs w:val="24"/>
        </w:rPr>
        <w:t xml:space="preserve"> competition not only in domestic banks but also in foreign banks.</w:t>
      </w:r>
      <w:r w:rsidR="003F65DA">
        <w:rPr>
          <w:rFonts w:cs="TimesNewRomanPSMT"/>
          <w:sz w:val="24"/>
          <w:szCs w:val="24"/>
        </w:rPr>
        <w:t xml:space="preserve"> </w:t>
      </w:r>
      <w:r w:rsidR="00742695" w:rsidRPr="00A96018">
        <w:rPr>
          <w:sz w:val="24"/>
          <w:szCs w:val="24"/>
        </w:rPr>
        <w:t xml:space="preserve">It is </w:t>
      </w:r>
      <w:r w:rsidR="00723241">
        <w:rPr>
          <w:sz w:val="24"/>
          <w:szCs w:val="24"/>
        </w:rPr>
        <w:t>advisable</w:t>
      </w:r>
      <w:r w:rsidR="00742695" w:rsidRPr="00A96018">
        <w:rPr>
          <w:sz w:val="24"/>
          <w:szCs w:val="24"/>
        </w:rPr>
        <w:t xml:space="preserve"> for shareholders and potential investors to procure and apply relevant financial information so as to facilitate them to make good investment decisions in the stock market</w:t>
      </w:r>
      <w:r w:rsidR="003F65DA">
        <w:rPr>
          <w:sz w:val="24"/>
          <w:szCs w:val="24"/>
        </w:rPr>
        <w:t xml:space="preserve"> related to banking sector.</w:t>
      </w:r>
      <w:r w:rsidR="00742695" w:rsidRPr="00A96018">
        <w:rPr>
          <w:sz w:val="24"/>
          <w:szCs w:val="24"/>
        </w:rPr>
        <w:t xml:space="preserve"> Forecasting </w:t>
      </w:r>
      <w:r w:rsidR="00CE41ED">
        <w:rPr>
          <w:sz w:val="24"/>
          <w:szCs w:val="24"/>
        </w:rPr>
        <w:t>the</w:t>
      </w:r>
      <w:r w:rsidR="00742695" w:rsidRPr="00A96018">
        <w:rPr>
          <w:sz w:val="24"/>
          <w:szCs w:val="24"/>
        </w:rPr>
        <w:t xml:space="preserve"> performance of various Banks</w:t>
      </w:r>
      <w:r w:rsidR="00CE41ED">
        <w:rPr>
          <w:sz w:val="24"/>
          <w:szCs w:val="24"/>
        </w:rPr>
        <w:t xml:space="preserve"> stock</w:t>
      </w:r>
      <w:r w:rsidR="00742695" w:rsidRPr="00A96018">
        <w:rPr>
          <w:sz w:val="24"/>
          <w:szCs w:val="24"/>
        </w:rPr>
        <w:t xml:space="preserve"> is certainly very </w:t>
      </w:r>
      <w:r w:rsidR="00BB10ED">
        <w:rPr>
          <w:sz w:val="24"/>
          <w:szCs w:val="24"/>
        </w:rPr>
        <w:t>complicated and difficult</w:t>
      </w:r>
      <w:r w:rsidR="00742695" w:rsidRPr="00A96018">
        <w:rPr>
          <w:sz w:val="24"/>
          <w:szCs w:val="24"/>
        </w:rPr>
        <w:t>.</w:t>
      </w:r>
      <w:r w:rsidR="003F65DA" w:rsidRPr="003F65DA">
        <w:t xml:space="preserve"> </w:t>
      </w:r>
      <w:r w:rsidR="003F65DA" w:rsidRPr="003F65DA">
        <w:rPr>
          <w:sz w:val="24"/>
          <w:szCs w:val="24"/>
        </w:rPr>
        <w:t>In the history of stock performance literature, no comprehensive, accurate model has been suggested to date for predicting stock market performance.</w:t>
      </w:r>
      <w:r w:rsidR="003F65DA">
        <w:t xml:space="preserve"> </w:t>
      </w:r>
      <w:r w:rsidR="00882D29" w:rsidRPr="00A96018">
        <w:rPr>
          <w:rFonts w:cs="TimesNewRomanPSMT"/>
          <w:sz w:val="24"/>
          <w:szCs w:val="24"/>
        </w:rPr>
        <w:t xml:space="preserve"> </w:t>
      </w:r>
      <w:r w:rsidR="00B3276E">
        <w:rPr>
          <w:rFonts w:cs="TimesNewRomanPSMT"/>
          <w:sz w:val="24"/>
          <w:szCs w:val="24"/>
        </w:rPr>
        <w:t>However, to some extent, a</w:t>
      </w:r>
      <w:r w:rsidR="00742695" w:rsidRPr="00A96018">
        <w:rPr>
          <w:sz w:val="24"/>
          <w:szCs w:val="24"/>
        </w:rPr>
        <w:t xml:space="preserve"> stock’s performance can be analysed based on financial indicators available from the</w:t>
      </w:r>
      <w:r w:rsidR="00A96018">
        <w:rPr>
          <w:sz w:val="24"/>
          <w:szCs w:val="24"/>
        </w:rPr>
        <w:t xml:space="preserve"> </w:t>
      </w:r>
      <w:r w:rsidR="00742695" w:rsidRPr="00A96018">
        <w:rPr>
          <w:color w:val="000000" w:themeColor="text1"/>
          <w:sz w:val="24"/>
          <w:szCs w:val="24"/>
        </w:rPr>
        <w:t>Bank’s annual reports</w:t>
      </w:r>
      <w:r w:rsidR="00742695" w:rsidRPr="00A96018">
        <w:rPr>
          <w:sz w:val="24"/>
          <w:szCs w:val="24"/>
        </w:rPr>
        <w:t>. Financial ratios are significant</w:t>
      </w:r>
      <w:r w:rsidR="00A96018">
        <w:rPr>
          <w:sz w:val="24"/>
          <w:szCs w:val="24"/>
        </w:rPr>
        <w:t xml:space="preserve"> </w:t>
      </w:r>
      <w:r w:rsidR="00742695" w:rsidRPr="00A96018">
        <w:rPr>
          <w:sz w:val="24"/>
          <w:szCs w:val="24"/>
        </w:rPr>
        <w:t>gears for gauging</w:t>
      </w:r>
      <w:r w:rsidR="00A96018">
        <w:rPr>
          <w:sz w:val="24"/>
          <w:szCs w:val="24"/>
        </w:rPr>
        <w:t xml:space="preserve"> </w:t>
      </w:r>
      <w:r w:rsidR="00742695" w:rsidRPr="00A96018">
        <w:rPr>
          <w:sz w:val="24"/>
          <w:szCs w:val="24"/>
        </w:rPr>
        <w:t>forthcoming stock performance. Ratio analysis has proven to be one of the key parameters to ascertain the intrinsic value of Banks stock shares</w:t>
      </w:r>
      <w:r w:rsidR="00B9527C" w:rsidRPr="00A96018">
        <w:rPr>
          <w:sz w:val="24"/>
          <w:szCs w:val="24"/>
        </w:rPr>
        <w:t xml:space="preserve"> (</w:t>
      </w:r>
      <w:proofErr w:type="spellStart"/>
      <w:r w:rsidR="00B9527C" w:rsidRPr="00A96018">
        <w:rPr>
          <w:bCs/>
          <w:sz w:val="24"/>
          <w:szCs w:val="24"/>
          <w:lang w:val="en-US"/>
        </w:rPr>
        <w:t>Arun</w:t>
      </w:r>
      <w:proofErr w:type="spellEnd"/>
      <w:r w:rsidR="00081851">
        <w:rPr>
          <w:bCs/>
          <w:sz w:val="24"/>
          <w:szCs w:val="24"/>
          <w:lang w:val="en-US"/>
        </w:rPr>
        <w:t xml:space="preserve"> </w:t>
      </w:r>
      <w:proofErr w:type="spellStart"/>
      <w:r w:rsidR="00B9527C" w:rsidRPr="00A96018">
        <w:rPr>
          <w:bCs/>
          <w:sz w:val="24"/>
          <w:szCs w:val="24"/>
          <w:lang w:val="en-US"/>
        </w:rPr>
        <w:t>Upadhyay</w:t>
      </w:r>
      <w:proofErr w:type="spellEnd"/>
      <w:r w:rsidR="00081851">
        <w:rPr>
          <w:bCs/>
          <w:sz w:val="24"/>
          <w:szCs w:val="24"/>
          <w:lang w:val="en-US"/>
        </w:rPr>
        <w:t xml:space="preserve"> </w:t>
      </w:r>
      <w:r w:rsidR="00B9527C" w:rsidRPr="00A96018">
        <w:rPr>
          <w:bCs/>
          <w:i/>
          <w:sz w:val="24"/>
          <w:szCs w:val="24"/>
          <w:lang w:val="en-US"/>
        </w:rPr>
        <w:t>et</w:t>
      </w:r>
      <w:r w:rsidR="00081851">
        <w:rPr>
          <w:bCs/>
          <w:i/>
          <w:sz w:val="24"/>
          <w:szCs w:val="24"/>
          <w:lang w:val="en-US"/>
        </w:rPr>
        <w:t xml:space="preserve"> </w:t>
      </w:r>
      <w:r w:rsidR="00B9527C" w:rsidRPr="00A96018">
        <w:rPr>
          <w:bCs/>
          <w:i/>
          <w:sz w:val="24"/>
          <w:szCs w:val="24"/>
          <w:lang w:val="en-US"/>
        </w:rPr>
        <w:t xml:space="preserve">al, </w:t>
      </w:r>
      <w:r w:rsidR="00B9527C" w:rsidRPr="00A96018">
        <w:rPr>
          <w:bCs/>
          <w:sz w:val="24"/>
          <w:szCs w:val="24"/>
          <w:lang w:val="en-US"/>
        </w:rPr>
        <w:t>2012)</w:t>
      </w:r>
      <w:r w:rsidR="00742695" w:rsidRPr="00A96018">
        <w:rPr>
          <w:sz w:val="24"/>
          <w:szCs w:val="24"/>
        </w:rPr>
        <w:t xml:space="preserve">. Financial ratios </w:t>
      </w:r>
      <w:r w:rsidR="00CE41ED">
        <w:rPr>
          <w:sz w:val="24"/>
          <w:szCs w:val="24"/>
        </w:rPr>
        <w:t xml:space="preserve">are regarded as </w:t>
      </w:r>
      <w:r w:rsidR="00742695" w:rsidRPr="00A96018">
        <w:rPr>
          <w:sz w:val="24"/>
          <w:szCs w:val="24"/>
        </w:rPr>
        <w:t xml:space="preserve">the baseline </w:t>
      </w:r>
      <w:r w:rsidR="00CE41ED">
        <w:rPr>
          <w:sz w:val="24"/>
          <w:szCs w:val="24"/>
        </w:rPr>
        <w:t>for</w:t>
      </w:r>
      <w:r w:rsidR="00742695" w:rsidRPr="00A96018">
        <w:rPr>
          <w:sz w:val="24"/>
          <w:szCs w:val="24"/>
        </w:rPr>
        <w:t xml:space="preserve"> investor</w:t>
      </w:r>
      <w:r w:rsidR="00CE41ED">
        <w:rPr>
          <w:sz w:val="24"/>
          <w:szCs w:val="24"/>
        </w:rPr>
        <w:t>’s</w:t>
      </w:r>
      <w:r w:rsidR="00742695" w:rsidRPr="00A96018">
        <w:rPr>
          <w:sz w:val="24"/>
          <w:szCs w:val="24"/>
        </w:rPr>
        <w:t xml:space="preserve"> stock price anticipations and, hence, significantly impact investment decisions. The </w:t>
      </w:r>
      <w:r w:rsidR="00CE41ED">
        <w:rPr>
          <w:sz w:val="24"/>
          <w:szCs w:val="24"/>
        </w:rPr>
        <w:t>financial ratios used for pred</w:t>
      </w:r>
      <w:r w:rsidR="00BA2976">
        <w:rPr>
          <w:sz w:val="24"/>
          <w:szCs w:val="24"/>
        </w:rPr>
        <w:t xml:space="preserve">iction may vary from one industry to another and at the same time, it may vary from one </w:t>
      </w:r>
      <w:r w:rsidR="00742695" w:rsidRPr="00A96018">
        <w:rPr>
          <w:sz w:val="24"/>
          <w:szCs w:val="24"/>
        </w:rPr>
        <w:t xml:space="preserve">country to another. </w:t>
      </w:r>
      <w:r w:rsidR="00BA2976" w:rsidRPr="00A96018">
        <w:rPr>
          <w:sz w:val="24"/>
          <w:szCs w:val="24"/>
        </w:rPr>
        <w:t>Hence</w:t>
      </w:r>
      <w:r w:rsidR="00BA2976">
        <w:rPr>
          <w:sz w:val="24"/>
          <w:szCs w:val="24"/>
        </w:rPr>
        <w:t>, in order to make an accurate decision, decision makers are needed in this industry.</w:t>
      </w:r>
      <w:r w:rsidR="00882D29" w:rsidRPr="00A96018">
        <w:rPr>
          <w:rFonts w:cs="TimesNewRomanPSMT"/>
          <w:sz w:val="24"/>
          <w:szCs w:val="24"/>
        </w:rPr>
        <w:t xml:space="preserve"> </w:t>
      </w:r>
      <w:r w:rsidR="00BA2976">
        <w:rPr>
          <w:rFonts w:cs="TimesNewRomanPSMT"/>
          <w:sz w:val="24"/>
          <w:szCs w:val="24"/>
        </w:rPr>
        <w:t>The decision makers can use</w:t>
      </w:r>
      <w:r w:rsidR="00882D29" w:rsidRPr="00A96018">
        <w:rPr>
          <w:rFonts w:cs="TimesNewRomanPSMT"/>
          <w:sz w:val="24"/>
          <w:szCs w:val="24"/>
        </w:rPr>
        <w:t xml:space="preserve"> statistical tools </w:t>
      </w:r>
      <w:r w:rsidR="00BA2976">
        <w:rPr>
          <w:rFonts w:cs="TimesNewRomanPSMT"/>
          <w:sz w:val="24"/>
          <w:szCs w:val="24"/>
        </w:rPr>
        <w:t xml:space="preserve">for </w:t>
      </w:r>
      <w:r w:rsidR="00BA2976" w:rsidRPr="00A96018">
        <w:rPr>
          <w:rFonts w:cs="TimesNewRomanPSMT"/>
          <w:sz w:val="24"/>
          <w:szCs w:val="24"/>
        </w:rPr>
        <w:t>making</w:t>
      </w:r>
      <w:r w:rsidR="00882D29" w:rsidRPr="00A96018">
        <w:rPr>
          <w:rFonts w:cs="TimesNewRomanPSMT"/>
          <w:sz w:val="24"/>
          <w:szCs w:val="24"/>
        </w:rPr>
        <w:t xml:space="preserve"> accurate predictions and face challenges ahead</w:t>
      </w:r>
      <w:r w:rsidR="00742695" w:rsidRPr="00A96018">
        <w:rPr>
          <w:rFonts w:cs="TimesNewRomanPSMT"/>
          <w:sz w:val="24"/>
          <w:szCs w:val="24"/>
        </w:rPr>
        <w:t xml:space="preserve">. </w:t>
      </w:r>
      <w:r w:rsidR="008700FE" w:rsidRPr="00A96018">
        <w:rPr>
          <w:sz w:val="24"/>
          <w:szCs w:val="24"/>
        </w:rPr>
        <w:t xml:space="preserve">Thus, </w:t>
      </w:r>
      <w:r w:rsidR="008070AB">
        <w:rPr>
          <w:sz w:val="24"/>
          <w:szCs w:val="24"/>
        </w:rPr>
        <w:t xml:space="preserve">selection of </w:t>
      </w:r>
      <w:r w:rsidR="008070AB" w:rsidRPr="00A96018">
        <w:rPr>
          <w:sz w:val="24"/>
          <w:szCs w:val="24"/>
        </w:rPr>
        <w:t>appropriate</w:t>
      </w:r>
      <w:r w:rsidR="008700FE" w:rsidRPr="00A96018">
        <w:rPr>
          <w:sz w:val="24"/>
          <w:szCs w:val="24"/>
        </w:rPr>
        <w:t xml:space="preserve"> ratios is very </w:t>
      </w:r>
      <w:r w:rsidR="00882CE7" w:rsidRPr="00A96018">
        <w:rPr>
          <w:sz w:val="24"/>
          <w:szCs w:val="24"/>
        </w:rPr>
        <w:t>decisive</w:t>
      </w:r>
      <w:r w:rsidR="008700FE" w:rsidRPr="00A96018">
        <w:rPr>
          <w:sz w:val="24"/>
          <w:szCs w:val="24"/>
        </w:rPr>
        <w:t xml:space="preserve"> in </w:t>
      </w:r>
      <w:r w:rsidR="00A0614A" w:rsidRPr="00A96018">
        <w:rPr>
          <w:sz w:val="24"/>
          <w:szCs w:val="24"/>
        </w:rPr>
        <w:t>snow</w:t>
      </w:r>
      <w:r w:rsidR="00A96018">
        <w:rPr>
          <w:sz w:val="24"/>
          <w:szCs w:val="24"/>
        </w:rPr>
        <w:t xml:space="preserve"> </w:t>
      </w:r>
      <w:r w:rsidR="00A0614A" w:rsidRPr="00A96018">
        <w:rPr>
          <w:sz w:val="24"/>
          <w:szCs w:val="24"/>
        </w:rPr>
        <w:t>balling</w:t>
      </w:r>
      <w:r w:rsidR="008700FE" w:rsidRPr="00A96018">
        <w:rPr>
          <w:sz w:val="24"/>
          <w:szCs w:val="24"/>
        </w:rPr>
        <w:t xml:space="preserve"> the success rate</w:t>
      </w:r>
      <w:r w:rsidR="00A0614A" w:rsidRPr="00A96018">
        <w:rPr>
          <w:sz w:val="24"/>
          <w:szCs w:val="24"/>
        </w:rPr>
        <w:t xml:space="preserve"> of prediction</w:t>
      </w:r>
      <w:r w:rsidR="008700FE" w:rsidRPr="00A96018">
        <w:rPr>
          <w:sz w:val="24"/>
          <w:szCs w:val="24"/>
        </w:rPr>
        <w:t xml:space="preserve">. </w:t>
      </w:r>
      <w:r w:rsidR="003A6078" w:rsidRPr="00A96018">
        <w:rPr>
          <w:sz w:val="24"/>
          <w:szCs w:val="24"/>
          <w:lang w:val="en-US"/>
        </w:rPr>
        <w:t xml:space="preserve"> In this regard</w:t>
      </w:r>
      <w:r w:rsidR="00A0614A" w:rsidRPr="00A96018">
        <w:rPr>
          <w:sz w:val="24"/>
          <w:szCs w:val="24"/>
          <w:lang w:val="en-US"/>
        </w:rPr>
        <w:t>, it</w:t>
      </w:r>
      <w:r w:rsidR="003A6078" w:rsidRPr="00A96018">
        <w:rPr>
          <w:sz w:val="24"/>
          <w:szCs w:val="24"/>
          <w:lang w:val="en-US"/>
        </w:rPr>
        <w:t xml:space="preserve"> i</w:t>
      </w:r>
      <w:r w:rsidR="00A0614A" w:rsidRPr="00A96018">
        <w:rPr>
          <w:sz w:val="24"/>
          <w:szCs w:val="24"/>
          <w:lang w:val="en-US"/>
        </w:rPr>
        <w:t xml:space="preserve">s </w:t>
      </w:r>
      <w:r w:rsidR="003A6078" w:rsidRPr="00A96018">
        <w:rPr>
          <w:sz w:val="24"/>
          <w:szCs w:val="24"/>
          <w:lang w:val="en-US"/>
        </w:rPr>
        <w:t xml:space="preserve">important </w:t>
      </w:r>
      <w:r w:rsidR="00A0614A" w:rsidRPr="00A96018">
        <w:rPr>
          <w:sz w:val="24"/>
          <w:szCs w:val="24"/>
          <w:lang w:val="en-US"/>
        </w:rPr>
        <w:t xml:space="preserve">to study </w:t>
      </w:r>
      <w:r w:rsidR="00ED2C3A">
        <w:rPr>
          <w:sz w:val="24"/>
          <w:szCs w:val="24"/>
          <w:lang w:val="en-US"/>
        </w:rPr>
        <w:t>the performance of bank -</w:t>
      </w:r>
      <w:r w:rsidR="00781E3D" w:rsidRPr="00A96018">
        <w:rPr>
          <w:sz w:val="24"/>
          <w:szCs w:val="24"/>
          <w:lang w:val="en-US"/>
        </w:rPr>
        <w:t xml:space="preserve"> stocks.</w:t>
      </w:r>
      <w:r w:rsidR="009104AF" w:rsidRPr="00A96018">
        <w:rPr>
          <w:sz w:val="24"/>
          <w:szCs w:val="24"/>
          <w:lang w:val="en-US"/>
        </w:rPr>
        <w:t xml:space="preserve"> The </w:t>
      </w:r>
      <w:r w:rsidR="00A0614A" w:rsidRPr="00A96018">
        <w:rPr>
          <w:sz w:val="24"/>
          <w:szCs w:val="24"/>
          <w:lang w:val="en-US"/>
        </w:rPr>
        <w:t>focal</w:t>
      </w:r>
      <w:r w:rsidR="009104AF" w:rsidRPr="00A96018">
        <w:rPr>
          <w:sz w:val="24"/>
          <w:szCs w:val="24"/>
          <w:lang w:val="en-US"/>
        </w:rPr>
        <w:t xml:space="preserve"> aim of </w:t>
      </w:r>
      <w:r w:rsidR="008070AB">
        <w:rPr>
          <w:sz w:val="24"/>
          <w:szCs w:val="24"/>
          <w:lang w:val="en-US"/>
        </w:rPr>
        <w:t>the authors is to understand and</w:t>
      </w:r>
      <w:r w:rsidR="009104AF" w:rsidRPr="00A96018">
        <w:rPr>
          <w:sz w:val="24"/>
          <w:szCs w:val="24"/>
          <w:lang w:val="en-US"/>
        </w:rPr>
        <w:t xml:space="preserve"> </w:t>
      </w:r>
      <w:r w:rsidR="00A0614A" w:rsidRPr="00A96018">
        <w:rPr>
          <w:sz w:val="24"/>
          <w:szCs w:val="24"/>
        </w:rPr>
        <w:t>analyse</w:t>
      </w:r>
      <w:r w:rsidR="003A6078" w:rsidRPr="00A96018">
        <w:rPr>
          <w:sz w:val="24"/>
          <w:szCs w:val="24"/>
        </w:rPr>
        <w:t xml:space="preserve"> the </w:t>
      </w:r>
      <w:r w:rsidR="00A0614A" w:rsidRPr="00A96018">
        <w:rPr>
          <w:sz w:val="24"/>
          <w:szCs w:val="24"/>
        </w:rPr>
        <w:lastRenderedPageBreak/>
        <w:t xml:space="preserve">financial data of various banks and </w:t>
      </w:r>
      <w:r w:rsidR="009104AF" w:rsidRPr="00A96018">
        <w:rPr>
          <w:sz w:val="24"/>
          <w:szCs w:val="24"/>
        </w:rPr>
        <w:t xml:space="preserve">to develop a simplified model </w:t>
      </w:r>
      <w:r w:rsidR="00FB70F2" w:rsidRPr="00A96018">
        <w:rPr>
          <w:sz w:val="24"/>
          <w:szCs w:val="24"/>
        </w:rPr>
        <w:t xml:space="preserve">for testing the bank’s </w:t>
      </w:r>
      <w:r w:rsidR="009104AF" w:rsidRPr="00A96018">
        <w:rPr>
          <w:sz w:val="24"/>
          <w:szCs w:val="24"/>
        </w:rPr>
        <w:t>stock performance.</w:t>
      </w:r>
    </w:p>
    <w:p w:rsidR="00781E3D" w:rsidRPr="00A96018" w:rsidRDefault="00781E3D" w:rsidP="00C024DE">
      <w:pPr>
        <w:shd w:val="clear" w:color="auto" w:fill="FFFFFF"/>
        <w:spacing w:after="0" w:line="240" w:lineRule="auto"/>
        <w:jc w:val="both"/>
        <w:rPr>
          <w:rFonts w:eastAsia="Times New Roman" w:cs="Arial"/>
          <w:color w:val="000000"/>
          <w:sz w:val="24"/>
          <w:szCs w:val="24"/>
          <w:bdr w:val="none" w:sz="0" w:space="0" w:color="auto" w:frame="1"/>
        </w:rPr>
      </w:pPr>
    </w:p>
    <w:p w:rsidR="0078062C" w:rsidRPr="00A96018" w:rsidRDefault="0078062C" w:rsidP="00C024DE">
      <w:pPr>
        <w:pStyle w:val="ListParagraph"/>
        <w:numPr>
          <w:ilvl w:val="0"/>
          <w:numId w:val="3"/>
        </w:numPr>
        <w:autoSpaceDE w:val="0"/>
        <w:autoSpaceDN w:val="0"/>
        <w:adjustRightInd w:val="0"/>
        <w:spacing w:after="0" w:line="240" w:lineRule="auto"/>
        <w:jc w:val="both"/>
        <w:rPr>
          <w:rFonts w:cs="Times New Roman"/>
          <w:b/>
          <w:bCs/>
          <w:color w:val="000000"/>
          <w:sz w:val="24"/>
          <w:szCs w:val="24"/>
          <w:lang w:val="en-US"/>
        </w:rPr>
      </w:pPr>
      <w:r w:rsidRPr="00A96018">
        <w:rPr>
          <w:rFonts w:cs="Times New Roman"/>
          <w:b/>
          <w:bCs/>
          <w:color w:val="000000"/>
          <w:sz w:val="24"/>
          <w:szCs w:val="24"/>
          <w:lang w:val="en-US"/>
        </w:rPr>
        <w:t>REVIEW OF LITERATURE</w:t>
      </w:r>
    </w:p>
    <w:p w:rsidR="0078062C" w:rsidRPr="00A96018" w:rsidRDefault="0078062C" w:rsidP="00C024DE">
      <w:pPr>
        <w:autoSpaceDE w:val="0"/>
        <w:autoSpaceDN w:val="0"/>
        <w:adjustRightInd w:val="0"/>
        <w:spacing w:after="0" w:line="240" w:lineRule="auto"/>
        <w:jc w:val="both"/>
        <w:rPr>
          <w:rFonts w:cs="Times New Roman"/>
          <w:color w:val="000000"/>
          <w:sz w:val="24"/>
          <w:szCs w:val="24"/>
          <w:lang w:val="en-US"/>
        </w:rPr>
      </w:pPr>
    </w:p>
    <w:p w:rsidR="002C6066" w:rsidRPr="00A96018" w:rsidRDefault="004311A8" w:rsidP="00C024DE">
      <w:pPr>
        <w:autoSpaceDE w:val="0"/>
        <w:autoSpaceDN w:val="0"/>
        <w:adjustRightInd w:val="0"/>
        <w:spacing w:after="0" w:line="240" w:lineRule="auto"/>
        <w:jc w:val="both"/>
        <w:rPr>
          <w:bCs/>
          <w:sz w:val="24"/>
          <w:szCs w:val="24"/>
          <w:lang w:val="en-US"/>
        </w:rPr>
      </w:pPr>
      <w:r w:rsidRPr="00A96018">
        <w:rPr>
          <w:rFonts w:cs="TimesNewRomanPSMT"/>
          <w:sz w:val="24"/>
          <w:szCs w:val="24"/>
        </w:rPr>
        <w:t>Many researchers have analysed about the bank performance and found that internal factors relates to banks characteristics and external factors related to economic and legal environment (</w:t>
      </w:r>
      <w:proofErr w:type="spellStart"/>
      <w:r w:rsidRPr="00A96018">
        <w:rPr>
          <w:rFonts w:cs="TimesNewRomanPSMT"/>
          <w:sz w:val="24"/>
          <w:szCs w:val="24"/>
        </w:rPr>
        <w:t>Athanasoglou</w:t>
      </w:r>
      <w:proofErr w:type="spellEnd"/>
      <w:r w:rsidRPr="00A96018">
        <w:rPr>
          <w:rFonts w:cs="TimesNewRomanPSMT"/>
          <w:sz w:val="24"/>
          <w:szCs w:val="24"/>
        </w:rPr>
        <w:t xml:space="preserve">, </w:t>
      </w:r>
      <w:proofErr w:type="spellStart"/>
      <w:r w:rsidRPr="00A96018">
        <w:rPr>
          <w:rFonts w:cs="TimesNewRomanPSMT"/>
          <w:sz w:val="24"/>
          <w:szCs w:val="24"/>
        </w:rPr>
        <w:t>Brissimis</w:t>
      </w:r>
      <w:proofErr w:type="spellEnd"/>
      <w:r w:rsidRPr="00A96018">
        <w:rPr>
          <w:rFonts w:cs="TimesNewRomanPSMT"/>
          <w:sz w:val="24"/>
          <w:szCs w:val="24"/>
        </w:rPr>
        <w:t xml:space="preserve"> &amp; Delis, 2008).</w:t>
      </w:r>
      <w:r w:rsidR="000A4368" w:rsidRPr="00A96018">
        <w:rPr>
          <w:rFonts w:cs="TimesNewRomanPSMT"/>
          <w:sz w:val="24"/>
          <w:szCs w:val="24"/>
        </w:rPr>
        <w:t xml:space="preserve">  </w:t>
      </w:r>
      <w:r w:rsidR="0078062C" w:rsidRPr="00A96018">
        <w:rPr>
          <w:sz w:val="24"/>
          <w:szCs w:val="24"/>
          <w:lang w:val="en-US"/>
        </w:rPr>
        <w:t xml:space="preserve">In </w:t>
      </w:r>
      <w:r w:rsidR="00E5181C" w:rsidRPr="00A96018">
        <w:rPr>
          <w:sz w:val="24"/>
          <w:szCs w:val="24"/>
          <w:lang w:val="en-US"/>
        </w:rPr>
        <w:t>India, Indian</w:t>
      </w:r>
      <w:r w:rsidR="0078062C" w:rsidRPr="00A96018">
        <w:rPr>
          <w:sz w:val="24"/>
          <w:szCs w:val="24"/>
          <w:lang w:val="en-US"/>
        </w:rPr>
        <w:t xml:space="preserve"> stock market </w:t>
      </w:r>
      <w:r w:rsidR="00A0614A" w:rsidRPr="00A96018">
        <w:rPr>
          <w:sz w:val="24"/>
          <w:szCs w:val="24"/>
          <w:lang w:val="en-US"/>
        </w:rPr>
        <w:t>has garnered widespread attention from investors worldwide due to i</w:t>
      </w:r>
      <w:r w:rsidR="0046468A" w:rsidRPr="00A96018">
        <w:rPr>
          <w:sz w:val="24"/>
          <w:szCs w:val="24"/>
          <w:lang w:val="en-US"/>
        </w:rPr>
        <w:t xml:space="preserve">ts </w:t>
      </w:r>
      <w:r w:rsidR="00A0614A" w:rsidRPr="00A96018">
        <w:rPr>
          <w:sz w:val="24"/>
          <w:szCs w:val="24"/>
          <w:lang w:val="en-US"/>
        </w:rPr>
        <w:t>prospective</w:t>
      </w:r>
      <w:r w:rsidR="000A4368" w:rsidRPr="00A96018">
        <w:rPr>
          <w:sz w:val="24"/>
          <w:szCs w:val="24"/>
          <w:lang w:val="en-US"/>
        </w:rPr>
        <w:t xml:space="preserve"> </w:t>
      </w:r>
      <w:r w:rsidR="00A0614A" w:rsidRPr="00A96018">
        <w:rPr>
          <w:sz w:val="24"/>
          <w:szCs w:val="24"/>
          <w:lang w:val="en-US"/>
        </w:rPr>
        <w:t xml:space="preserve">potential </w:t>
      </w:r>
      <w:r w:rsidR="00E5181C" w:rsidRPr="00A96018">
        <w:rPr>
          <w:sz w:val="24"/>
          <w:szCs w:val="24"/>
          <w:lang w:val="en-US"/>
        </w:rPr>
        <w:t xml:space="preserve">and </w:t>
      </w:r>
      <w:r w:rsidR="00A0614A" w:rsidRPr="00A96018">
        <w:rPr>
          <w:sz w:val="24"/>
          <w:szCs w:val="24"/>
          <w:lang w:val="en-US"/>
        </w:rPr>
        <w:t xml:space="preserve">accelerating </w:t>
      </w:r>
      <w:r w:rsidR="00E5181C" w:rsidRPr="00A96018">
        <w:rPr>
          <w:sz w:val="24"/>
          <w:szCs w:val="24"/>
          <w:lang w:val="en-US"/>
        </w:rPr>
        <w:t>growth for investment.</w:t>
      </w:r>
      <w:r w:rsidR="000A4368" w:rsidRPr="00A96018">
        <w:rPr>
          <w:sz w:val="24"/>
          <w:szCs w:val="24"/>
          <w:lang w:val="en-US"/>
        </w:rPr>
        <w:t xml:space="preserve"> </w:t>
      </w:r>
      <w:r w:rsidR="00A0614A" w:rsidRPr="00A96018">
        <w:rPr>
          <w:sz w:val="24"/>
          <w:szCs w:val="24"/>
          <w:lang w:val="en-US"/>
        </w:rPr>
        <w:t>On account of this growth it has been able to be the cynosure of attention from various quarters.</w:t>
      </w:r>
      <w:r w:rsidR="0078062C" w:rsidRPr="00A96018">
        <w:rPr>
          <w:sz w:val="24"/>
          <w:szCs w:val="24"/>
          <w:lang w:val="en-US"/>
        </w:rPr>
        <w:t xml:space="preserve"> A number of research papers predict stock performance as well as pricing of the stock index across the globe. </w:t>
      </w:r>
      <w:proofErr w:type="spellStart"/>
      <w:r w:rsidR="00DE5F6A" w:rsidRPr="00A96018">
        <w:rPr>
          <w:bCs/>
          <w:sz w:val="24"/>
          <w:szCs w:val="24"/>
          <w:lang w:val="en-US"/>
        </w:rPr>
        <w:t>Avijan</w:t>
      </w:r>
      <w:proofErr w:type="spellEnd"/>
      <w:r w:rsidR="001234F1">
        <w:rPr>
          <w:bCs/>
          <w:sz w:val="24"/>
          <w:szCs w:val="24"/>
          <w:lang w:val="en-US"/>
        </w:rPr>
        <w:t xml:space="preserve"> </w:t>
      </w:r>
      <w:r w:rsidR="00DE5F6A" w:rsidRPr="00A96018">
        <w:rPr>
          <w:bCs/>
          <w:sz w:val="24"/>
          <w:szCs w:val="24"/>
          <w:lang w:val="en-US"/>
        </w:rPr>
        <w:t>Dutta</w:t>
      </w:r>
      <w:r w:rsidR="005370AE">
        <w:rPr>
          <w:bCs/>
          <w:sz w:val="24"/>
          <w:szCs w:val="24"/>
          <w:lang w:val="en-US"/>
        </w:rPr>
        <w:t xml:space="preserve"> </w:t>
      </w:r>
      <w:r w:rsidR="00DE5F6A" w:rsidRPr="00A96018">
        <w:rPr>
          <w:bCs/>
          <w:i/>
          <w:sz w:val="24"/>
          <w:szCs w:val="24"/>
          <w:lang w:val="en-US"/>
        </w:rPr>
        <w:t>et</w:t>
      </w:r>
      <w:r w:rsidR="005370AE">
        <w:rPr>
          <w:bCs/>
          <w:i/>
          <w:sz w:val="24"/>
          <w:szCs w:val="24"/>
          <w:lang w:val="en-US"/>
        </w:rPr>
        <w:t xml:space="preserve"> </w:t>
      </w:r>
      <w:r w:rsidR="002F7E88" w:rsidRPr="00A96018">
        <w:rPr>
          <w:bCs/>
          <w:i/>
          <w:sz w:val="24"/>
          <w:szCs w:val="24"/>
          <w:lang w:val="en-US"/>
        </w:rPr>
        <w:t>al</w:t>
      </w:r>
      <w:r w:rsidR="002F7E88" w:rsidRPr="00A96018">
        <w:rPr>
          <w:bCs/>
          <w:sz w:val="24"/>
          <w:szCs w:val="24"/>
          <w:lang w:val="en-US"/>
        </w:rPr>
        <w:t xml:space="preserve"> (</w:t>
      </w:r>
      <w:r w:rsidR="00DE5F6A" w:rsidRPr="00A96018">
        <w:rPr>
          <w:bCs/>
          <w:sz w:val="24"/>
          <w:szCs w:val="24"/>
          <w:lang w:val="en-US"/>
        </w:rPr>
        <w:t>June 2012) have used the Logistic Regression model to find the performance of stocks based on few important ratios</w:t>
      </w:r>
      <w:r w:rsidR="002F7E88" w:rsidRPr="00A96018">
        <w:rPr>
          <w:bCs/>
          <w:sz w:val="24"/>
          <w:szCs w:val="24"/>
          <w:lang w:val="en-US"/>
        </w:rPr>
        <w:t xml:space="preserve"> and observed that</w:t>
      </w:r>
      <w:r w:rsidR="005370AE">
        <w:rPr>
          <w:bCs/>
          <w:sz w:val="24"/>
          <w:szCs w:val="24"/>
          <w:lang w:val="en-US"/>
        </w:rPr>
        <w:t xml:space="preserve"> </w:t>
      </w:r>
      <w:r w:rsidR="002F7E88" w:rsidRPr="00A96018">
        <w:rPr>
          <w:sz w:val="24"/>
          <w:szCs w:val="24"/>
          <w:lang w:val="en-US"/>
        </w:rPr>
        <w:t>the model can enhance an investor's stock price forecasting ability.</w:t>
      </w:r>
      <w:r w:rsidR="000A4368" w:rsidRPr="00A96018">
        <w:rPr>
          <w:sz w:val="24"/>
          <w:szCs w:val="24"/>
          <w:lang w:val="en-US"/>
        </w:rPr>
        <w:t xml:space="preserve"> </w:t>
      </w:r>
      <w:r w:rsidR="00324162" w:rsidRPr="00A96018">
        <w:rPr>
          <w:bCs/>
          <w:sz w:val="24"/>
          <w:szCs w:val="24"/>
          <w:lang w:val="en-US"/>
        </w:rPr>
        <w:t>Ali</w:t>
      </w:r>
      <w:r w:rsidR="005370AE">
        <w:rPr>
          <w:bCs/>
          <w:sz w:val="24"/>
          <w:szCs w:val="24"/>
          <w:lang w:val="en-US"/>
        </w:rPr>
        <w:t xml:space="preserve"> </w:t>
      </w:r>
      <w:proofErr w:type="spellStart"/>
      <w:r w:rsidR="00324162" w:rsidRPr="00A96018">
        <w:rPr>
          <w:bCs/>
          <w:sz w:val="24"/>
          <w:szCs w:val="24"/>
          <w:lang w:val="en-US"/>
        </w:rPr>
        <w:t>Ghezelbash</w:t>
      </w:r>
      <w:proofErr w:type="spellEnd"/>
      <w:r w:rsidR="00324162" w:rsidRPr="00A96018">
        <w:rPr>
          <w:bCs/>
          <w:sz w:val="24"/>
          <w:szCs w:val="24"/>
          <w:lang w:val="en-US"/>
        </w:rPr>
        <w:t xml:space="preserve"> and </w:t>
      </w:r>
      <w:proofErr w:type="spellStart"/>
      <w:r w:rsidR="00324162" w:rsidRPr="00A96018">
        <w:rPr>
          <w:bCs/>
          <w:sz w:val="24"/>
          <w:szCs w:val="24"/>
          <w:lang w:val="en-US"/>
        </w:rPr>
        <w:t>Farshid</w:t>
      </w:r>
      <w:proofErr w:type="spellEnd"/>
      <w:r w:rsidR="001234F1">
        <w:rPr>
          <w:bCs/>
          <w:sz w:val="24"/>
          <w:szCs w:val="24"/>
          <w:lang w:val="en-US"/>
        </w:rPr>
        <w:t xml:space="preserve"> </w:t>
      </w:r>
      <w:proofErr w:type="spellStart"/>
      <w:proofErr w:type="gramStart"/>
      <w:r w:rsidR="00324162" w:rsidRPr="00A96018">
        <w:rPr>
          <w:bCs/>
          <w:sz w:val="24"/>
          <w:szCs w:val="24"/>
          <w:lang w:val="en-US"/>
        </w:rPr>
        <w:t>Keynia</w:t>
      </w:r>
      <w:proofErr w:type="spellEnd"/>
      <w:r w:rsidR="00324162" w:rsidRPr="00A96018">
        <w:rPr>
          <w:bCs/>
          <w:sz w:val="24"/>
          <w:szCs w:val="24"/>
          <w:lang w:val="en-US"/>
        </w:rPr>
        <w:t>(</w:t>
      </w:r>
      <w:proofErr w:type="gramEnd"/>
      <w:r w:rsidR="00324162" w:rsidRPr="00A96018">
        <w:rPr>
          <w:bCs/>
          <w:sz w:val="24"/>
          <w:szCs w:val="24"/>
          <w:lang w:val="en-US"/>
        </w:rPr>
        <w:t>2014) tested the neural network-GARCH model for predicting the combined volatility in the stock index</w:t>
      </w:r>
      <w:r w:rsidR="00DF0697" w:rsidRPr="00A96018">
        <w:rPr>
          <w:bCs/>
          <w:sz w:val="24"/>
          <w:szCs w:val="24"/>
          <w:lang w:val="en-US"/>
        </w:rPr>
        <w:t xml:space="preserve"> at</w:t>
      </w:r>
      <w:r w:rsidR="005370AE">
        <w:rPr>
          <w:bCs/>
          <w:sz w:val="24"/>
          <w:szCs w:val="24"/>
          <w:lang w:val="en-US"/>
        </w:rPr>
        <w:t xml:space="preserve"> </w:t>
      </w:r>
      <w:r w:rsidR="00DF0697" w:rsidRPr="00A96018">
        <w:rPr>
          <w:sz w:val="24"/>
          <w:szCs w:val="24"/>
          <w:lang w:val="en-US"/>
        </w:rPr>
        <w:t>Latin America, Brazil, Chile and Mexico</w:t>
      </w:r>
      <w:r w:rsidR="000A4368" w:rsidRPr="00A96018">
        <w:rPr>
          <w:sz w:val="24"/>
          <w:szCs w:val="24"/>
          <w:lang w:val="en-US"/>
        </w:rPr>
        <w:t xml:space="preserve"> </w:t>
      </w:r>
      <w:r w:rsidR="00DF0697" w:rsidRPr="00A96018">
        <w:rPr>
          <w:bCs/>
          <w:sz w:val="24"/>
          <w:szCs w:val="24"/>
          <w:lang w:val="en-US"/>
        </w:rPr>
        <w:t xml:space="preserve">using the </w:t>
      </w:r>
      <w:r w:rsidR="001E1D55" w:rsidRPr="00A96018">
        <w:rPr>
          <w:bCs/>
          <w:sz w:val="24"/>
          <w:szCs w:val="24"/>
          <w:lang w:val="en-US"/>
        </w:rPr>
        <w:t>Artificial Neural network(</w:t>
      </w:r>
      <w:r w:rsidR="00324162" w:rsidRPr="00A96018">
        <w:rPr>
          <w:bCs/>
          <w:sz w:val="24"/>
          <w:szCs w:val="24"/>
          <w:lang w:val="en-US"/>
        </w:rPr>
        <w:t>ANN</w:t>
      </w:r>
      <w:r w:rsidR="001E1D55" w:rsidRPr="00A96018">
        <w:rPr>
          <w:bCs/>
          <w:sz w:val="24"/>
          <w:szCs w:val="24"/>
          <w:lang w:val="en-US"/>
        </w:rPr>
        <w:t>)</w:t>
      </w:r>
      <w:r w:rsidR="00324162" w:rsidRPr="00A96018">
        <w:rPr>
          <w:bCs/>
          <w:sz w:val="24"/>
          <w:szCs w:val="24"/>
          <w:lang w:val="en-US"/>
        </w:rPr>
        <w:t xml:space="preserve"> model </w:t>
      </w:r>
      <w:r w:rsidR="00DF0697" w:rsidRPr="00A96018">
        <w:rPr>
          <w:bCs/>
          <w:sz w:val="24"/>
          <w:szCs w:val="24"/>
          <w:lang w:val="en-US"/>
        </w:rPr>
        <w:t>and observed the prediction of</w:t>
      </w:r>
      <w:r w:rsidR="00324162" w:rsidRPr="00A96018">
        <w:rPr>
          <w:bCs/>
          <w:sz w:val="24"/>
          <w:szCs w:val="24"/>
          <w:lang w:val="en-US"/>
        </w:rPr>
        <w:t xml:space="preserve"> performance of GARCH models improved</w:t>
      </w:r>
      <w:r w:rsidR="0046468A" w:rsidRPr="00A96018">
        <w:rPr>
          <w:bCs/>
          <w:sz w:val="24"/>
          <w:szCs w:val="24"/>
          <w:lang w:val="en-US"/>
        </w:rPr>
        <w:t>.</w:t>
      </w:r>
      <w:r w:rsidR="000A4368" w:rsidRPr="00A96018">
        <w:rPr>
          <w:bCs/>
          <w:sz w:val="24"/>
          <w:szCs w:val="24"/>
          <w:lang w:val="en-US"/>
        </w:rPr>
        <w:t xml:space="preserve"> </w:t>
      </w:r>
      <w:r w:rsidR="00AC76EC" w:rsidRPr="00A96018">
        <w:rPr>
          <w:bCs/>
          <w:sz w:val="24"/>
          <w:szCs w:val="24"/>
          <w:lang w:val="en-US"/>
        </w:rPr>
        <w:t>Also,</w:t>
      </w:r>
      <w:r w:rsidR="00324162" w:rsidRPr="00A96018">
        <w:rPr>
          <w:bCs/>
          <w:sz w:val="24"/>
          <w:szCs w:val="24"/>
          <w:lang w:val="en-US"/>
        </w:rPr>
        <w:t xml:space="preserve"> the studies have shown that the results are robust to different specifications and different measures of volatility consistent with ANN.</w:t>
      </w:r>
      <w:r w:rsidR="0046468A" w:rsidRPr="00A96018">
        <w:rPr>
          <w:bCs/>
          <w:sz w:val="24"/>
          <w:szCs w:val="24"/>
          <w:lang w:val="en-US"/>
        </w:rPr>
        <w:t xml:space="preserve"> P</w:t>
      </w:r>
      <w:r w:rsidR="00324162" w:rsidRPr="00A96018">
        <w:rPr>
          <w:bCs/>
          <w:sz w:val="24"/>
          <w:szCs w:val="24"/>
          <w:lang w:val="en-US"/>
        </w:rPr>
        <w:t xml:space="preserve">erformance of a neural network model using the historical prices and macroeconomic data </w:t>
      </w:r>
      <w:r w:rsidR="0046468A" w:rsidRPr="00A96018">
        <w:rPr>
          <w:bCs/>
          <w:sz w:val="24"/>
          <w:szCs w:val="24"/>
          <w:lang w:val="en-US"/>
        </w:rPr>
        <w:t xml:space="preserve">was examined by Wright, </w:t>
      </w:r>
      <w:proofErr w:type="spellStart"/>
      <w:r w:rsidR="0046468A" w:rsidRPr="00A96018">
        <w:rPr>
          <w:bCs/>
          <w:sz w:val="24"/>
          <w:szCs w:val="24"/>
          <w:lang w:val="en-US"/>
        </w:rPr>
        <w:t>Galler</w:t>
      </w:r>
      <w:proofErr w:type="spellEnd"/>
      <w:r w:rsidR="0046468A" w:rsidRPr="00A96018">
        <w:rPr>
          <w:bCs/>
          <w:sz w:val="24"/>
          <w:szCs w:val="24"/>
          <w:lang w:val="en-US"/>
        </w:rPr>
        <w:t xml:space="preserve"> and </w:t>
      </w:r>
      <w:proofErr w:type="spellStart"/>
      <w:r w:rsidR="0046468A" w:rsidRPr="00A96018">
        <w:rPr>
          <w:bCs/>
          <w:sz w:val="24"/>
          <w:szCs w:val="24"/>
          <w:lang w:val="en-US"/>
        </w:rPr>
        <w:t>Kryzanowski</w:t>
      </w:r>
      <w:proofErr w:type="spellEnd"/>
      <w:r w:rsidR="0046468A" w:rsidRPr="00A96018">
        <w:rPr>
          <w:bCs/>
          <w:sz w:val="24"/>
          <w:szCs w:val="24"/>
          <w:lang w:val="en-US"/>
        </w:rPr>
        <w:t xml:space="preserve"> (2009) </w:t>
      </w:r>
      <w:r w:rsidR="00324162" w:rsidRPr="00A96018">
        <w:rPr>
          <w:bCs/>
          <w:sz w:val="24"/>
          <w:szCs w:val="24"/>
          <w:lang w:val="en-US"/>
        </w:rPr>
        <w:t>to discriminate between stocks with higher performance and those with lower</w:t>
      </w:r>
      <w:r w:rsidR="0046468A" w:rsidRPr="00A96018">
        <w:rPr>
          <w:bCs/>
          <w:sz w:val="24"/>
          <w:szCs w:val="24"/>
          <w:lang w:val="en-US"/>
        </w:rPr>
        <w:t xml:space="preserve">. Results inferred </w:t>
      </w:r>
      <w:r w:rsidR="00324162" w:rsidRPr="00A96018">
        <w:rPr>
          <w:bCs/>
          <w:sz w:val="24"/>
          <w:szCs w:val="24"/>
          <w:lang w:val="en-US"/>
        </w:rPr>
        <w:t xml:space="preserve">that the neural network correctly classified 72% of the variation of returns, is </w:t>
      </w:r>
      <w:r w:rsidR="0046468A" w:rsidRPr="00A96018">
        <w:rPr>
          <w:bCs/>
          <w:sz w:val="24"/>
          <w:szCs w:val="24"/>
          <w:lang w:val="en-US"/>
        </w:rPr>
        <w:t>considered good</w:t>
      </w:r>
      <w:r w:rsidR="00324162" w:rsidRPr="00A96018">
        <w:rPr>
          <w:bCs/>
          <w:sz w:val="24"/>
          <w:szCs w:val="24"/>
          <w:lang w:val="en-US"/>
        </w:rPr>
        <w:t>.</w:t>
      </w:r>
      <w:r w:rsidR="00A96018">
        <w:rPr>
          <w:bCs/>
          <w:sz w:val="24"/>
          <w:szCs w:val="24"/>
          <w:lang w:val="en-US"/>
        </w:rPr>
        <w:t xml:space="preserve"> </w:t>
      </w:r>
      <w:r w:rsidR="00757034" w:rsidRPr="00A96018">
        <w:rPr>
          <w:bCs/>
          <w:sz w:val="24"/>
          <w:szCs w:val="24"/>
          <w:lang w:val="en-US"/>
        </w:rPr>
        <w:t xml:space="preserve">Mu-Yen </w:t>
      </w:r>
      <w:r w:rsidR="00002FB1" w:rsidRPr="00A96018">
        <w:rPr>
          <w:bCs/>
          <w:sz w:val="24"/>
          <w:szCs w:val="24"/>
          <w:lang w:val="en-US"/>
        </w:rPr>
        <w:t>Chen (</w:t>
      </w:r>
      <w:r w:rsidR="00757034" w:rsidRPr="00A96018">
        <w:rPr>
          <w:bCs/>
          <w:sz w:val="24"/>
          <w:szCs w:val="24"/>
          <w:lang w:val="en-US"/>
        </w:rPr>
        <w:t>2011</w:t>
      </w:r>
      <w:r w:rsidR="004E640C" w:rsidRPr="00A96018">
        <w:rPr>
          <w:bCs/>
          <w:sz w:val="24"/>
          <w:szCs w:val="24"/>
          <w:lang w:val="en-US"/>
        </w:rPr>
        <w:t>) used</w:t>
      </w:r>
      <w:r w:rsidR="00002FB1" w:rsidRPr="00A96018">
        <w:rPr>
          <w:bCs/>
          <w:sz w:val="24"/>
          <w:szCs w:val="24"/>
          <w:lang w:val="en-US"/>
        </w:rPr>
        <w:t xml:space="preserve"> the </w:t>
      </w:r>
      <w:r w:rsidR="00D37187" w:rsidRPr="00A96018">
        <w:rPr>
          <w:bCs/>
          <w:sz w:val="24"/>
          <w:szCs w:val="24"/>
          <w:lang w:val="en-US"/>
        </w:rPr>
        <w:t>decision tree (DT) classiﬁcation methods (C5.0</w:t>
      </w:r>
      <w:r w:rsidR="00002FB1" w:rsidRPr="00A96018">
        <w:rPr>
          <w:bCs/>
          <w:sz w:val="24"/>
          <w:szCs w:val="24"/>
          <w:lang w:val="en-US"/>
        </w:rPr>
        <w:t>, CART</w:t>
      </w:r>
      <w:r w:rsidR="00D37187" w:rsidRPr="00A96018">
        <w:rPr>
          <w:bCs/>
          <w:sz w:val="24"/>
          <w:szCs w:val="24"/>
          <w:lang w:val="en-US"/>
        </w:rPr>
        <w:t xml:space="preserve">, and CHAID) and logistic regression (LR) techniques </w:t>
      </w:r>
      <w:r w:rsidR="00036BBC" w:rsidRPr="00A96018">
        <w:rPr>
          <w:bCs/>
          <w:sz w:val="24"/>
          <w:szCs w:val="24"/>
          <w:lang w:val="en-US"/>
        </w:rPr>
        <w:t xml:space="preserve">to </w:t>
      </w:r>
      <w:r w:rsidR="00D37187" w:rsidRPr="00A96018">
        <w:rPr>
          <w:bCs/>
          <w:sz w:val="24"/>
          <w:szCs w:val="24"/>
          <w:lang w:val="en-US"/>
        </w:rPr>
        <w:t>implement the ﬁnancial distress</w:t>
      </w:r>
      <w:r w:rsidR="00A96018">
        <w:rPr>
          <w:bCs/>
          <w:sz w:val="24"/>
          <w:szCs w:val="24"/>
          <w:lang w:val="en-US"/>
        </w:rPr>
        <w:t xml:space="preserve"> </w:t>
      </w:r>
      <w:r w:rsidR="00D37187" w:rsidRPr="00A96018">
        <w:rPr>
          <w:bCs/>
          <w:sz w:val="24"/>
          <w:szCs w:val="24"/>
          <w:lang w:val="en-US"/>
        </w:rPr>
        <w:t>prediction model</w:t>
      </w:r>
      <w:r w:rsidR="00002FB1" w:rsidRPr="00A96018">
        <w:rPr>
          <w:bCs/>
          <w:sz w:val="24"/>
          <w:szCs w:val="24"/>
          <w:lang w:val="en-US"/>
        </w:rPr>
        <w:t>. He observed DT classiﬁcation approach obtains better prediction</w:t>
      </w:r>
      <w:r w:rsidR="00A96018">
        <w:rPr>
          <w:bCs/>
          <w:sz w:val="24"/>
          <w:szCs w:val="24"/>
          <w:lang w:val="en-US"/>
        </w:rPr>
        <w:t xml:space="preserve"> </w:t>
      </w:r>
      <w:r w:rsidR="00002FB1" w:rsidRPr="00A96018">
        <w:rPr>
          <w:bCs/>
          <w:sz w:val="24"/>
          <w:szCs w:val="24"/>
          <w:lang w:val="en-US"/>
        </w:rPr>
        <w:t xml:space="preserve">accuracy than the LR approach in short run </w:t>
      </w:r>
      <w:proofErr w:type="gramStart"/>
      <w:r w:rsidR="00002FB1" w:rsidRPr="00A96018">
        <w:rPr>
          <w:bCs/>
          <w:sz w:val="24"/>
          <w:szCs w:val="24"/>
          <w:lang w:val="en-US"/>
        </w:rPr>
        <w:t>(</w:t>
      </w:r>
      <w:r w:rsidR="00A96018" w:rsidRPr="00A96018">
        <w:rPr>
          <w:bCs/>
          <w:sz w:val="24"/>
          <w:szCs w:val="24"/>
          <w:lang w:val="en-US"/>
        </w:rPr>
        <w:t>fewer</w:t>
      </w:r>
      <w:r w:rsidR="00002FB1" w:rsidRPr="00A96018">
        <w:rPr>
          <w:bCs/>
          <w:sz w:val="24"/>
          <w:szCs w:val="24"/>
          <w:lang w:val="en-US"/>
        </w:rPr>
        <w:t xml:space="preserve"> one year)</w:t>
      </w:r>
      <w:proofErr w:type="gramEnd"/>
      <w:r w:rsidR="00002FB1" w:rsidRPr="00A96018">
        <w:rPr>
          <w:bCs/>
          <w:sz w:val="24"/>
          <w:szCs w:val="24"/>
          <w:lang w:val="en-US"/>
        </w:rPr>
        <w:t>. On the contrary, the LR approach gets better</w:t>
      </w:r>
      <w:r w:rsidR="00A96018">
        <w:rPr>
          <w:bCs/>
          <w:sz w:val="24"/>
          <w:szCs w:val="24"/>
          <w:lang w:val="en-US"/>
        </w:rPr>
        <w:t xml:space="preserve"> </w:t>
      </w:r>
      <w:r w:rsidR="00002FB1" w:rsidRPr="00A96018">
        <w:rPr>
          <w:bCs/>
          <w:sz w:val="24"/>
          <w:szCs w:val="24"/>
          <w:lang w:val="en-US"/>
        </w:rPr>
        <w:t xml:space="preserve">prediction accuracy in long run (above one and half year). </w:t>
      </w:r>
      <w:r w:rsidR="0039033E" w:rsidRPr="00A96018">
        <w:rPr>
          <w:bCs/>
          <w:sz w:val="24"/>
          <w:szCs w:val="24"/>
          <w:lang w:val="en-US"/>
        </w:rPr>
        <w:t xml:space="preserve">Richard P. Hauser and David </w:t>
      </w:r>
      <w:r w:rsidR="00A96018" w:rsidRPr="00A96018">
        <w:rPr>
          <w:bCs/>
          <w:sz w:val="24"/>
          <w:szCs w:val="24"/>
          <w:lang w:val="en-US"/>
        </w:rPr>
        <w:t>Booth (</w:t>
      </w:r>
      <w:r w:rsidR="0039033E" w:rsidRPr="00A96018">
        <w:rPr>
          <w:bCs/>
          <w:sz w:val="24"/>
          <w:szCs w:val="24"/>
          <w:lang w:val="en-US"/>
        </w:rPr>
        <w:t>2011</w:t>
      </w:r>
      <w:r w:rsidR="00A96018" w:rsidRPr="00A96018">
        <w:rPr>
          <w:bCs/>
          <w:sz w:val="24"/>
          <w:szCs w:val="24"/>
          <w:lang w:val="en-US"/>
        </w:rPr>
        <w:t>) uses</w:t>
      </w:r>
      <w:r w:rsidR="0039033E" w:rsidRPr="00A96018">
        <w:rPr>
          <w:bCs/>
          <w:sz w:val="24"/>
          <w:szCs w:val="24"/>
          <w:lang w:val="en-US"/>
        </w:rPr>
        <w:t xml:space="preserve"> three-fold cross validation scheme to compare the classification and prediction of bankrupt firms by robust logistic regression with the Bianco and</w:t>
      </w:r>
      <w:r w:rsidR="00A96018">
        <w:rPr>
          <w:bCs/>
          <w:sz w:val="24"/>
          <w:szCs w:val="24"/>
          <w:lang w:val="en-US"/>
        </w:rPr>
        <w:t xml:space="preserve"> </w:t>
      </w:r>
      <w:proofErr w:type="spellStart"/>
      <w:r w:rsidR="0039033E" w:rsidRPr="00A96018">
        <w:rPr>
          <w:bCs/>
          <w:sz w:val="24"/>
          <w:szCs w:val="24"/>
          <w:lang w:val="en-US"/>
        </w:rPr>
        <w:t>Yohai</w:t>
      </w:r>
      <w:proofErr w:type="spellEnd"/>
      <w:r w:rsidR="0039033E" w:rsidRPr="00A96018">
        <w:rPr>
          <w:bCs/>
          <w:sz w:val="24"/>
          <w:szCs w:val="24"/>
          <w:lang w:val="en-US"/>
        </w:rPr>
        <w:t xml:space="preserve"> (BY) estimator versus maximum likelihood (ML) logistic regression.</w:t>
      </w:r>
      <w:r w:rsidR="001A3DA0" w:rsidRPr="00A96018">
        <w:rPr>
          <w:bCs/>
          <w:sz w:val="24"/>
          <w:szCs w:val="24"/>
          <w:lang w:val="en-US"/>
        </w:rPr>
        <w:t xml:space="preserve"> He proved that robust logistic</w:t>
      </w:r>
      <w:r w:rsidR="00A96018">
        <w:rPr>
          <w:bCs/>
          <w:sz w:val="24"/>
          <w:szCs w:val="24"/>
          <w:lang w:val="en-US"/>
        </w:rPr>
        <w:t xml:space="preserve"> </w:t>
      </w:r>
      <w:r w:rsidR="001A3DA0" w:rsidRPr="00A96018">
        <w:rPr>
          <w:bCs/>
          <w:sz w:val="24"/>
          <w:szCs w:val="24"/>
          <w:lang w:val="en-US"/>
        </w:rPr>
        <w:t>regression method can significantly improve the classification and prediction</w:t>
      </w:r>
      <w:r w:rsidR="00A96018">
        <w:rPr>
          <w:bCs/>
          <w:sz w:val="24"/>
          <w:szCs w:val="24"/>
          <w:lang w:val="en-US"/>
        </w:rPr>
        <w:t xml:space="preserve"> </w:t>
      </w:r>
      <w:r w:rsidR="001A3DA0" w:rsidRPr="00A96018">
        <w:rPr>
          <w:bCs/>
          <w:sz w:val="24"/>
          <w:szCs w:val="24"/>
          <w:lang w:val="en-US"/>
        </w:rPr>
        <w:t>of bankrupt</w:t>
      </w:r>
      <w:r w:rsidR="00A96018">
        <w:rPr>
          <w:bCs/>
          <w:sz w:val="24"/>
          <w:szCs w:val="24"/>
          <w:lang w:val="en-US"/>
        </w:rPr>
        <w:t xml:space="preserve"> </w:t>
      </w:r>
      <w:r w:rsidR="001A3DA0" w:rsidRPr="00A96018">
        <w:rPr>
          <w:bCs/>
          <w:sz w:val="24"/>
          <w:szCs w:val="24"/>
          <w:lang w:val="en-US"/>
        </w:rPr>
        <w:t>firms.</w:t>
      </w:r>
      <w:r w:rsidR="00A96018">
        <w:rPr>
          <w:bCs/>
          <w:sz w:val="24"/>
          <w:szCs w:val="24"/>
          <w:lang w:val="en-US"/>
        </w:rPr>
        <w:t xml:space="preserve"> </w:t>
      </w:r>
      <w:proofErr w:type="spellStart"/>
      <w:r w:rsidR="00D60A50" w:rsidRPr="00A96018">
        <w:rPr>
          <w:bCs/>
          <w:sz w:val="24"/>
          <w:szCs w:val="24"/>
          <w:lang w:val="en-US"/>
        </w:rPr>
        <w:t>Sittichai</w:t>
      </w:r>
      <w:proofErr w:type="spellEnd"/>
      <w:r w:rsidR="005370AE">
        <w:rPr>
          <w:bCs/>
          <w:sz w:val="24"/>
          <w:szCs w:val="24"/>
          <w:lang w:val="en-US"/>
        </w:rPr>
        <w:t xml:space="preserve"> </w:t>
      </w:r>
      <w:proofErr w:type="spellStart"/>
      <w:r w:rsidR="00D60A50" w:rsidRPr="00A96018">
        <w:rPr>
          <w:bCs/>
          <w:sz w:val="24"/>
          <w:szCs w:val="24"/>
          <w:lang w:val="en-US"/>
        </w:rPr>
        <w:t>Puagwatanaa</w:t>
      </w:r>
      <w:proofErr w:type="spellEnd"/>
      <w:r w:rsidR="00A96018">
        <w:rPr>
          <w:bCs/>
          <w:sz w:val="24"/>
          <w:szCs w:val="24"/>
          <w:lang w:val="en-US"/>
        </w:rPr>
        <w:t xml:space="preserve"> </w:t>
      </w:r>
      <w:r w:rsidR="00D60A50" w:rsidRPr="00A96018">
        <w:rPr>
          <w:bCs/>
          <w:sz w:val="24"/>
          <w:szCs w:val="24"/>
          <w:lang w:val="en-US"/>
        </w:rPr>
        <w:t xml:space="preserve">and Kennedy D </w:t>
      </w:r>
      <w:proofErr w:type="spellStart"/>
      <w:r w:rsidR="00D60A50" w:rsidRPr="00A96018">
        <w:rPr>
          <w:bCs/>
          <w:sz w:val="24"/>
          <w:szCs w:val="24"/>
          <w:lang w:val="en-US"/>
        </w:rPr>
        <w:t>Gunawardana</w:t>
      </w:r>
      <w:proofErr w:type="spellEnd"/>
      <w:r w:rsidR="001234F1">
        <w:rPr>
          <w:bCs/>
          <w:sz w:val="24"/>
          <w:szCs w:val="24"/>
          <w:lang w:val="en-US"/>
        </w:rPr>
        <w:t xml:space="preserve"> </w:t>
      </w:r>
      <w:r w:rsidR="00D60A50" w:rsidRPr="00A96018">
        <w:rPr>
          <w:bCs/>
          <w:sz w:val="24"/>
          <w:szCs w:val="24"/>
          <w:lang w:val="en-US"/>
        </w:rPr>
        <w:t>(2005)</w:t>
      </w:r>
      <w:r w:rsidR="00525788" w:rsidRPr="00A96018">
        <w:rPr>
          <w:bCs/>
          <w:sz w:val="24"/>
          <w:szCs w:val="24"/>
          <w:lang w:val="en-US"/>
        </w:rPr>
        <w:t xml:space="preserve"> developed a model to predict business failure in Thailand particular in technology industry. The model was developed by using the stepwise logistic regression and using financial information of private limited companies. They concluded that financial ratios are useful analytical techniques for forecasting financial health of companies in technology industry.</w:t>
      </w:r>
      <w:r w:rsidR="000A4368" w:rsidRPr="00A96018">
        <w:rPr>
          <w:bCs/>
          <w:sz w:val="24"/>
          <w:szCs w:val="24"/>
          <w:lang w:val="en-US"/>
        </w:rPr>
        <w:t xml:space="preserve"> </w:t>
      </w:r>
      <w:r w:rsidR="00525788" w:rsidRPr="00A96018">
        <w:rPr>
          <w:bCs/>
          <w:sz w:val="24"/>
          <w:szCs w:val="24"/>
          <w:lang w:val="en-US"/>
        </w:rPr>
        <w:t xml:space="preserve">Jan-Yee </w:t>
      </w:r>
      <w:proofErr w:type="spellStart"/>
      <w:r w:rsidR="00525788" w:rsidRPr="00A96018">
        <w:rPr>
          <w:bCs/>
          <w:sz w:val="24"/>
          <w:szCs w:val="24"/>
          <w:lang w:val="en-US"/>
        </w:rPr>
        <w:t>Kung</w:t>
      </w:r>
      <w:r w:rsidR="00525788" w:rsidRPr="00A96018">
        <w:rPr>
          <w:bCs/>
          <w:i/>
          <w:sz w:val="24"/>
          <w:szCs w:val="24"/>
          <w:lang w:val="en-US"/>
        </w:rPr>
        <w:t>et</w:t>
      </w:r>
      <w:proofErr w:type="spellEnd"/>
      <w:r w:rsidR="00A96018">
        <w:rPr>
          <w:bCs/>
          <w:i/>
          <w:sz w:val="24"/>
          <w:szCs w:val="24"/>
          <w:lang w:val="en-US"/>
        </w:rPr>
        <w:t xml:space="preserve"> </w:t>
      </w:r>
      <w:r w:rsidR="007200D1" w:rsidRPr="00A96018">
        <w:rPr>
          <w:bCs/>
          <w:i/>
          <w:sz w:val="24"/>
          <w:szCs w:val="24"/>
          <w:lang w:val="en-US"/>
        </w:rPr>
        <w:t>et</w:t>
      </w:r>
      <w:r w:rsidR="005370AE">
        <w:rPr>
          <w:bCs/>
          <w:i/>
          <w:sz w:val="24"/>
          <w:szCs w:val="24"/>
          <w:lang w:val="en-US"/>
        </w:rPr>
        <w:t xml:space="preserve"> </w:t>
      </w:r>
      <w:r w:rsidR="00557C67" w:rsidRPr="00A96018">
        <w:rPr>
          <w:bCs/>
          <w:i/>
          <w:sz w:val="24"/>
          <w:szCs w:val="24"/>
          <w:lang w:val="en-US"/>
        </w:rPr>
        <w:t>al</w:t>
      </w:r>
      <w:r w:rsidR="00557C67" w:rsidRPr="00A96018">
        <w:rPr>
          <w:bCs/>
          <w:sz w:val="24"/>
          <w:szCs w:val="24"/>
          <w:lang w:val="en-US"/>
        </w:rPr>
        <w:t xml:space="preserve"> (</w:t>
      </w:r>
      <w:r w:rsidR="00525788" w:rsidRPr="00A96018">
        <w:rPr>
          <w:bCs/>
          <w:sz w:val="24"/>
          <w:szCs w:val="24"/>
          <w:lang w:val="en-US"/>
        </w:rPr>
        <w:t>20</w:t>
      </w:r>
      <w:r w:rsidR="00DB01E1" w:rsidRPr="00A96018">
        <w:rPr>
          <w:bCs/>
          <w:sz w:val="24"/>
          <w:szCs w:val="24"/>
          <w:lang w:val="en-US"/>
        </w:rPr>
        <w:t>10</w:t>
      </w:r>
      <w:r w:rsidR="00557C67" w:rsidRPr="00A96018">
        <w:rPr>
          <w:bCs/>
          <w:sz w:val="24"/>
          <w:szCs w:val="24"/>
          <w:lang w:val="en-US"/>
        </w:rPr>
        <w:t>) analyzes</w:t>
      </w:r>
      <w:r w:rsidR="00525788" w:rsidRPr="00A96018">
        <w:rPr>
          <w:bCs/>
          <w:sz w:val="24"/>
          <w:szCs w:val="24"/>
          <w:lang w:val="en-US"/>
        </w:rPr>
        <w:t xml:space="preserve"> the mortgage loans of ﬁve Taiwanese commerce banks</w:t>
      </w:r>
      <w:r w:rsidR="00A96018">
        <w:rPr>
          <w:bCs/>
          <w:sz w:val="24"/>
          <w:szCs w:val="24"/>
          <w:lang w:val="en-US"/>
        </w:rPr>
        <w:t xml:space="preserve"> </w:t>
      </w:r>
      <w:r w:rsidR="00525788" w:rsidRPr="00A96018">
        <w:rPr>
          <w:bCs/>
          <w:sz w:val="24"/>
          <w:szCs w:val="24"/>
          <w:lang w:val="en-US"/>
        </w:rPr>
        <w:t xml:space="preserve">to identify the key factors that </w:t>
      </w:r>
      <w:r w:rsidR="00036BBC" w:rsidRPr="00A96018">
        <w:rPr>
          <w:bCs/>
          <w:sz w:val="24"/>
          <w:szCs w:val="24"/>
          <w:lang w:val="en-US"/>
        </w:rPr>
        <w:t>impudence</w:t>
      </w:r>
      <w:r w:rsidR="00525788" w:rsidRPr="00A96018">
        <w:rPr>
          <w:bCs/>
          <w:sz w:val="24"/>
          <w:szCs w:val="24"/>
          <w:lang w:val="en-US"/>
        </w:rPr>
        <w:t xml:space="preserve"> prepayments and </w:t>
      </w:r>
      <w:r w:rsidR="00036BBC" w:rsidRPr="00A96018">
        <w:rPr>
          <w:bCs/>
          <w:sz w:val="24"/>
          <w:szCs w:val="24"/>
          <w:lang w:val="en-US"/>
        </w:rPr>
        <w:t>defaults, Logistic</w:t>
      </w:r>
      <w:r w:rsidR="00525788" w:rsidRPr="00A96018">
        <w:rPr>
          <w:bCs/>
          <w:sz w:val="24"/>
          <w:szCs w:val="24"/>
          <w:lang w:val="en-US"/>
        </w:rPr>
        <w:t xml:space="preserve"> regression </w:t>
      </w:r>
      <w:r w:rsidR="00895578" w:rsidRPr="00A96018">
        <w:rPr>
          <w:bCs/>
          <w:sz w:val="24"/>
          <w:szCs w:val="24"/>
          <w:lang w:val="en-US"/>
        </w:rPr>
        <w:t xml:space="preserve">was used </w:t>
      </w:r>
      <w:r w:rsidR="00525788" w:rsidRPr="00A96018">
        <w:rPr>
          <w:bCs/>
          <w:sz w:val="24"/>
          <w:szCs w:val="24"/>
          <w:lang w:val="en-US"/>
        </w:rPr>
        <w:t>to analyze the behavior of</w:t>
      </w:r>
      <w:r w:rsidR="00A96018">
        <w:rPr>
          <w:bCs/>
          <w:sz w:val="24"/>
          <w:szCs w:val="24"/>
          <w:lang w:val="en-US"/>
        </w:rPr>
        <w:t xml:space="preserve"> </w:t>
      </w:r>
      <w:r w:rsidR="00525788" w:rsidRPr="00A96018">
        <w:rPr>
          <w:bCs/>
          <w:sz w:val="24"/>
          <w:szCs w:val="24"/>
          <w:lang w:val="en-US"/>
        </w:rPr>
        <w:t>prepayments and default.</w:t>
      </w:r>
      <w:r w:rsidR="00A96018">
        <w:rPr>
          <w:bCs/>
          <w:sz w:val="24"/>
          <w:szCs w:val="24"/>
          <w:lang w:val="en-US"/>
        </w:rPr>
        <w:t xml:space="preserve"> </w:t>
      </w:r>
      <w:r w:rsidR="00895578" w:rsidRPr="00A96018">
        <w:rPr>
          <w:bCs/>
          <w:sz w:val="24"/>
          <w:szCs w:val="24"/>
          <w:lang w:val="en-US"/>
        </w:rPr>
        <w:t>According to their study, logistic regression model was able to provide simpliﬁed results in the measurement</w:t>
      </w:r>
      <w:r w:rsidR="00A96018">
        <w:rPr>
          <w:bCs/>
          <w:sz w:val="24"/>
          <w:szCs w:val="24"/>
          <w:lang w:val="en-US"/>
        </w:rPr>
        <w:t xml:space="preserve"> </w:t>
      </w:r>
      <w:r w:rsidR="00895578" w:rsidRPr="00A96018">
        <w:rPr>
          <w:bCs/>
          <w:sz w:val="24"/>
          <w:szCs w:val="24"/>
          <w:lang w:val="en-US"/>
        </w:rPr>
        <w:t>of model variables concerning defaults and prepayments.</w:t>
      </w:r>
      <w:r w:rsidR="00A96018">
        <w:rPr>
          <w:bCs/>
          <w:sz w:val="24"/>
          <w:szCs w:val="24"/>
          <w:lang w:val="en-US"/>
        </w:rPr>
        <w:t xml:space="preserve"> </w:t>
      </w:r>
      <w:proofErr w:type="spellStart"/>
      <w:r w:rsidR="00AE0E07" w:rsidRPr="00A96018">
        <w:rPr>
          <w:bCs/>
          <w:sz w:val="24"/>
          <w:szCs w:val="24"/>
          <w:lang w:val="en-US"/>
        </w:rPr>
        <w:t>Arun</w:t>
      </w:r>
      <w:proofErr w:type="spellEnd"/>
      <w:r w:rsidR="00557C67">
        <w:rPr>
          <w:bCs/>
          <w:sz w:val="24"/>
          <w:szCs w:val="24"/>
          <w:lang w:val="en-US"/>
        </w:rPr>
        <w:t xml:space="preserve"> </w:t>
      </w:r>
      <w:proofErr w:type="spellStart"/>
      <w:r w:rsidR="00AE0E07" w:rsidRPr="00A96018">
        <w:rPr>
          <w:bCs/>
          <w:sz w:val="24"/>
          <w:szCs w:val="24"/>
          <w:lang w:val="en-US"/>
        </w:rPr>
        <w:t>Upadhyay</w:t>
      </w:r>
      <w:proofErr w:type="spellEnd"/>
      <w:r w:rsidR="00557C67">
        <w:rPr>
          <w:bCs/>
          <w:sz w:val="24"/>
          <w:szCs w:val="24"/>
          <w:lang w:val="en-US"/>
        </w:rPr>
        <w:t xml:space="preserve"> </w:t>
      </w:r>
      <w:r w:rsidR="00AE0E07" w:rsidRPr="00A96018">
        <w:rPr>
          <w:bCs/>
          <w:i/>
          <w:sz w:val="24"/>
          <w:szCs w:val="24"/>
          <w:lang w:val="en-US"/>
        </w:rPr>
        <w:t>et</w:t>
      </w:r>
      <w:r w:rsidR="00557C67">
        <w:rPr>
          <w:bCs/>
          <w:i/>
          <w:sz w:val="24"/>
          <w:szCs w:val="24"/>
          <w:lang w:val="en-US"/>
        </w:rPr>
        <w:t xml:space="preserve"> </w:t>
      </w:r>
      <w:r w:rsidR="00557C67" w:rsidRPr="00A96018">
        <w:rPr>
          <w:bCs/>
          <w:i/>
          <w:sz w:val="24"/>
          <w:szCs w:val="24"/>
          <w:lang w:val="en-US"/>
        </w:rPr>
        <w:t>al</w:t>
      </w:r>
      <w:r w:rsidR="00557C67" w:rsidRPr="00A96018">
        <w:rPr>
          <w:bCs/>
          <w:sz w:val="24"/>
          <w:szCs w:val="24"/>
          <w:lang w:val="en-US"/>
        </w:rPr>
        <w:t xml:space="preserve"> (</w:t>
      </w:r>
      <w:r w:rsidR="00AE0E07" w:rsidRPr="00A96018">
        <w:rPr>
          <w:bCs/>
          <w:sz w:val="24"/>
          <w:szCs w:val="24"/>
          <w:lang w:val="en-US"/>
        </w:rPr>
        <w:t>2012</w:t>
      </w:r>
      <w:r w:rsidR="00F61A74" w:rsidRPr="00A96018">
        <w:rPr>
          <w:bCs/>
          <w:sz w:val="24"/>
          <w:szCs w:val="24"/>
          <w:lang w:val="en-US"/>
        </w:rPr>
        <w:t>)</w:t>
      </w:r>
      <w:r w:rsidR="00F61A74" w:rsidRPr="00A96018">
        <w:rPr>
          <w:sz w:val="24"/>
          <w:szCs w:val="24"/>
        </w:rPr>
        <w:t xml:space="preserve"> used</w:t>
      </w:r>
      <w:r w:rsidR="00AE0E07" w:rsidRPr="00A96018">
        <w:rPr>
          <w:bCs/>
          <w:sz w:val="24"/>
          <w:szCs w:val="24"/>
          <w:lang w:val="en-US"/>
        </w:rPr>
        <w:t xml:space="preserve"> the Multinomial Logistic Regression (MLR</w:t>
      </w:r>
      <w:r w:rsidR="00BF38BC" w:rsidRPr="00A96018">
        <w:rPr>
          <w:bCs/>
          <w:sz w:val="24"/>
          <w:szCs w:val="24"/>
          <w:lang w:val="en-US"/>
        </w:rPr>
        <w:t>) to</w:t>
      </w:r>
      <w:r w:rsidR="00AE0E07" w:rsidRPr="00A96018">
        <w:rPr>
          <w:bCs/>
          <w:sz w:val="24"/>
          <w:szCs w:val="24"/>
          <w:lang w:val="en-US"/>
        </w:rPr>
        <w:t xml:space="preserve"> predict the outperforming stock based on the financial ratios. Results showed high predictive accuracy rates and the model </w:t>
      </w:r>
      <w:r w:rsidR="00036BBC" w:rsidRPr="00A96018">
        <w:rPr>
          <w:bCs/>
          <w:sz w:val="24"/>
          <w:szCs w:val="24"/>
          <w:lang w:val="en-US"/>
        </w:rPr>
        <w:t>developed, can</w:t>
      </w:r>
      <w:r w:rsidR="00AE0E07" w:rsidRPr="00A96018">
        <w:rPr>
          <w:bCs/>
          <w:sz w:val="24"/>
          <w:szCs w:val="24"/>
          <w:lang w:val="en-US"/>
        </w:rPr>
        <w:t xml:space="preserve"> enhance an investor's stock price forecasting ability.</w:t>
      </w:r>
      <w:r w:rsidR="00BF38BC" w:rsidRPr="00A96018">
        <w:rPr>
          <w:sz w:val="24"/>
          <w:szCs w:val="24"/>
        </w:rPr>
        <w:t>Li et al.(</w:t>
      </w:r>
      <w:r w:rsidR="00B0338C" w:rsidRPr="00A96018">
        <w:rPr>
          <w:sz w:val="24"/>
          <w:szCs w:val="24"/>
        </w:rPr>
        <w:t>2010</w:t>
      </w:r>
      <w:r w:rsidR="00BF38BC" w:rsidRPr="00A96018">
        <w:rPr>
          <w:sz w:val="24"/>
          <w:szCs w:val="24"/>
        </w:rPr>
        <w:t>)</w:t>
      </w:r>
      <w:r w:rsidR="00B0338C" w:rsidRPr="00A96018">
        <w:rPr>
          <w:sz w:val="24"/>
          <w:szCs w:val="24"/>
        </w:rPr>
        <w:t xml:space="preserve"> used LR as a comparative method in order to build a better model for predicting stock returns effectively and efficiently. A 30 times hold-out method was used in the assessment, along with the two </w:t>
      </w:r>
      <w:r w:rsidR="00B0338C" w:rsidRPr="00A96018">
        <w:rPr>
          <w:sz w:val="24"/>
          <w:szCs w:val="24"/>
        </w:rPr>
        <w:lastRenderedPageBreak/>
        <w:t xml:space="preserve">commonly used methods in the top 10 data mining algorithms (the support vector machine and </w:t>
      </w:r>
      <w:r w:rsidR="00B0338C" w:rsidRPr="00A96018">
        <w:rPr>
          <w:i/>
          <w:iCs/>
          <w:sz w:val="24"/>
          <w:szCs w:val="24"/>
        </w:rPr>
        <w:t xml:space="preserve">k </w:t>
      </w:r>
      <w:r w:rsidR="00B0338C" w:rsidRPr="00A96018">
        <w:rPr>
          <w:sz w:val="24"/>
          <w:szCs w:val="24"/>
        </w:rPr>
        <w:t xml:space="preserve">nearest neighbour) and the two baseline benchmark methods from the statistical area (MDA and LR). </w:t>
      </w:r>
      <w:proofErr w:type="spellStart"/>
      <w:r w:rsidR="00961C8C" w:rsidRPr="00A96018">
        <w:rPr>
          <w:rFonts w:cs="Times-Bold"/>
          <w:bCs/>
          <w:sz w:val="24"/>
          <w:szCs w:val="24"/>
          <w:lang w:val="en-US"/>
        </w:rPr>
        <w:t>Sireesha</w:t>
      </w:r>
      <w:proofErr w:type="spellEnd"/>
      <w:r w:rsidR="00961C8C" w:rsidRPr="00A96018">
        <w:rPr>
          <w:rFonts w:cs="Times-Bold"/>
          <w:bCs/>
          <w:sz w:val="24"/>
          <w:szCs w:val="24"/>
          <w:lang w:val="en-US"/>
        </w:rPr>
        <w:t xml:space="preserve"> (2013)</w:t>
      </w:r>
      <w:r w:rsidR="00961C8C" w:rsidRPr="00A96018">
        <w:rPr>
          <w:rFonts w:cs="Times-Bold"/>
          <w:b/>
          <w:bCs/>
          <w:sz w:val="24"/>
          <w:szCs w:val="24"/>
          <w:lang w:val="en-US"/>
        </w:rPr>
        <w:t xml:space="preserve"> </w:t>
      </w:r>
      <w:r w:rsidR="00961C8C" w:rsidRPr="00A96018">
        <w:rPr>
          <w:rFonts w:cs="Times-Roman"/>
          <w:sz w:val="24"/>
          <w:szCs w:val="24"/>
          <w:lang w:val="en-US"/>
        </w:rPr>
        <w:t>examined the impact of macroeconomic factors upon the movements of the Indian stock market</w:t>
      </w:r>
      <w:r w:rsidR="00A96018">
        <w:rPr>
          <w:rFonts w:cs="Times-Roman"/>
          <w:sz w:val="24"/>
          <w:szCs w:val="24"/>
          <w:lang w:val="en-US"/>
        </w:rPr>
        <w:t xml:space="preserve"> </w:t>
      </w:r>
      <w:r w:rsidR="00961C8C" w:rsidRPr="00A96018">
        <w:rPr>
          <w:rFonts w:cs="Times-Roman"/>
          <w:sz w:val="24"/>
          <w:szCs w:val="24"/>
          <w:lang w:val="en-US"/>
        </w:rPr>
        <w:t>index Nifty, gold and silver prices through linear regression technique. Gold returns, Silver returns are selected for the</w:t>
      </w:r>
      <w:r w:rsidR="00A96018">
        <w:rPr>
          <w:rFonts w:cs="Times-Roman"/>
          <w:sz w:val="24"/>
          <w:szCs w:val="24"/>
          <w:lang w:val="en-US"/>
        </w:rPr>
        <w:t xml:space="preserve"> </w:t>
      </w:r>
      <w:r w:rsidR="00961C8C" w:rsidRPr="00A96018">
        <w:rPr>
          <w:rFonts w:cs="Times-Roman"/>
          <w:sz w:val="24"/>
          <w:szCs w:val="24"/>
          <w:lang w:val="en-US"/>
        </w:rPr>
        <w:t xml:space="preserve">analysis </w:t>
      </w:r>
      <w:r w:rsidR="00036BBC" w:rsidRPr="00A96018">
        <w:rPr>
          <w:rFonts w:cs="Times-Roman"/>
          <w:sz w:val="24"/>
          <w:szCs w:val="24"/>
          <w:lang w:val="en-US"/>
        </w:rPr>
        <w:t>and</w:t>
      </w:r>
      <w:r w:rsidR="00961C8C" w:rsidRPr="00A96018">
        <w:rPr>
          <w:rFonts w:cs="Times-Roman"/>
          <w:sz w:val="24"/>
          <w:szCs w:val="24"/>
          <w:lang w:val="en-US"/>
        </w:rPr>
        <w:t xml:space="preserve"> are studied along with the stock returns. The performance of internal</w:t>
      </w:r>
      <w:r w:rsidR="00A96018">
        <w:rPr>
          <w:rFonts w:cs="Times-Roman"/>
          <w:sz w:val="24"/>
          <w:szCs w:val="24"/>
          <w:lang w:val="en-US"/>
        </w:rPr>
        <w:t xml:space="preserve"> </w:t>
      </w:r>
      <w:r w:rsidR="00961C8C" w:rsidRPr="00A96018">
        <w:rPr>
          <w:rFonts w:cs="Times-Roman"/>
          <w:sz w:val="24"/>
          <w:szCs w:val="24"/>
          <w:lang w:val="en-US"/>
        </w:rPr>
        <w:t>variables shows the interdependence between these variable with returns on stock, gold and silver. Stock return is</w:t>
      </w:r>
      <w:r w:rsidR="00A96018">
        <w:rPr>
          <w:rFonts w:cs="Times-Roman"/>
          <w:sz w:val="24"/>
          <w:szCs w:val="24"/>
          <w:lang w:val="en-US"/>
        </w:rPr>
        <w:t xml:space="preserve"> </w:t>
      </w:r>
      <w:r w:rsidR="00961C8C" w:rsidRPr="00A96018">
        <w:rPr>
          <w:rFonts w:cs="Times-Roman"/>
          <w:sz w:val="24"/>
          <w:szCs w:val="24"/>
          <w:lang w:val="en-US"/>
        </w:rPr>
        <w:t>significantly influenced by GDP and inflation while gold return is significantly influenced by money supply.</w:t>
      </w:r>
      <w:r w:rsidR="00A96018">
        <w:rPr>
          <w:rFonts w:cs="Times-Roman"/>
          <w:sz w:val="24"/>
          <w:szCs w:val="24"/>
          <w:lang w:val="en-US"/>
        </w:rPr>
        <w:t xml:space="preserve"> </w:t>
      </w:r>
      <w:r w:rsidR="00961C8C" w:rsidRPr="00A96018">
        <w:rPr>
          <w:rFonts w:cs="Times-Roman"/>
          <w:sz w:val="24"/>
          <w:szCs w:val="24"/>
          <w:lang w:val="en-US"/>
        </w:rPr>
        <w:t>External variables show significant impact on dependent variables.</w:t>
      </w:r>
    </w:p>
    <w:p w:rsidR="00D862C2" w:rsidRPr="00A96018" w:rsidRDefault="00D862C2" w:rsidP="00FA3C63">
      <w:pPr>
        <w:pStyle w:val="Default"/>
        <w:jc w:val="both"/>
        <w:rPr>
          <w:rFonts w:asciiTheme="minorHAnsi" w:hAnsiTheme="minorHAnsi"/>
          <w:bCs/>
          <w:lang w:val="en-US"/>
        </w:rPr>
      </w:pPr>
    </w:p>
    <w:p w:rsidR="00D862C2" w:rsidRDefault="00D862C2" w:rsidP="00FA3C63">
      <w:pPr>
        <w:pStyle w:val="Default"/>
        <w:numPr>
          <w:ilvl w:val="0"/>
          <w:numId w:val="3"/>
        </w:numPr>
        <w:jc w:val="both"/>
        <w:rPr>
          <w:rFonts w:asciiTheme="minorHAnsi" w:hAnsiTheme="minorHAnsi"/>
          <w:b/>
          <w:bCs/>
        </w:rPr>
      </w:pPr>
      <w:r w:rsidRPr="00A96018">
        <w:rPr>
          <w:rFonts w:asciiTheme="minorHAnsi" w:hAnsiTheme="minorHAnsi"/>
          <w:b/>
          <w:bCs/>
        </w:rPr>
        <w:t>RESEARCH GAP</w:t>
      </w:r>
    </w:p>
    <w:p w:rsidR="000246BB" w:rsidRPr="00A96018" w:rsidRDefault="000246BB" w:rsidP="000246BB">
      <w:pPr>
        <w:pStyle w:val="Default"/>
        <w:ind w:left="1080"/>
        <w:jc w:val="both"/>
        <w:rPr>
          <w:rFonts w:asciiTheme="minorHAnsi" w:hAnsiTheme="minorHAnsi"/>
          <w:b/>
          <w:bCs/>
        </w:rPr>
      </w:pPr>
    </w:p>
    <w:p w:rsidR="00D862C2" w:rsidRPr="00A96018" w:rsidRDefault="00D862C2" w:rsidP="00FA3C63">
      <w:pPr>
        <w:pStyle w:val="Default"/>
        <w:jc w:val="both"/>
        <w:rPr>
          <w:rFonts w:asciiTheme="minorHAnsi" w:hAnsiTheme="minorHAnsi"/>
          <w:color w:val="FF0000"/>
        </w:rPr>
      </w:pPr>
      <w:r w:rsidRPr="00A96018">
        <w:rPr>
          <w:rFonts w:asciiTheme="minorHAnsi" w:hAnsiTheme="minorHAnsi"/>
        </w:rPr>
        <w:t>The banking sector is significant</w:t>
      </w:r>
      <w:r w:rsidR="00ED2C3A">
        <w:rPr>
          <w:rFonts w:asciiTheme="minorHAnsi" w:hAnsiTheme="minorHAnsi"/>
        </w:rPr>
        <w:t>,</w:t>
      </w:r>
      <w:r w:rsidRPr="00A96018">
        <w:rPr>
          <w:rFonts w:asciiTheme="minorHAnsi" w:hAnsiTheme="minorHAnsi"/>
        </w:rPr>
        <w:t xml:space="preserve"> </w:t>
      </w:r>
      <w:r w:rsidR="00036BBC" w:rsidRPr="00A96018">
        <w:rPr>
          <w:rFonts w:asciiTheme="minorHAnsi" w:hAnsiTheme="minorHAnsi"/>
        </w:rPr>
        <w:t>comparing to</w:t>
      </w:r>
      <w:r w:rsidR="007B78E5" w:rsidRPr="00A96018">
        <w:rPr>
          <w:rFonts w:asciiTheme="minorHAnsi" w:hAnsiTheme="minorHAnsi"/>
        </w:rPr>
        <w:t xml:space="preserve"> </w:t>
      </w:r>
      <w:r w:rsidRPr="00A96018">
        <w:rPr>
          <w:rFonts w:asciiTheme="minorHAnsi" w:hAnsiTheme="minorHAnsi"/>
        </w:rPr>
        <w:t xml:space="preserve">other sectors in stock market for local and global investors to choose various banks stocks for investment. Since Banks have major role in Indian economy, it is </w:t>
      </w:r>
      <w:r w:rsidR="000362F2">
        <w:rPr>
          <w:rFonts w:asciiTheme="minorHAnsi" w:hAnsiTheme="minorHAnsi"/>
        </w:rPr>
        <w:t>essential</w:t>
      </w:r>
      <w:r w:rsidRPr="00A96018">
        <w:rPr>
          <w:rFonts w:asciiTheme="minorHAnsi" w:hAnsiTheme="minorHAnsi"/>
        </w:rPr>
        <w:t xml:space="preserve"> to study </w:t>
      </w:r>
      <w:r w:rsidR="000362F2">
        <w:rPr>
          <w:rFonts w:asciiTheme="minorHAnsi" w:hAnsiTheme="minorHAnsi"/>
        </w:rPr>
        <w:t>different</w:t>
      </w:r>
      <w:r w:rsidRPr="00A96018">
        <w:rPr>
          <w:rFonts w:asciiTheme="minorHAnsi" w:hAnsiTheme="minorHAnsi"/>
        </w:rPr>
        <w:t xml:space="preserve"> factors which </w:t>
      </w:r>
      <w:r w:rsidR="000362F2">
        <w:rPr>
          <w:rFonts w:asciiTheme="minorHAnsi" w:hAnsiTheme="minorHAnsi"/>
        </w:rPr>
        <w:t xml:space="preserve">may </w:t>
      </w:r>
      <w:r w:rsidRPr="00A96018">
        <w:rPr>
          <w:rFonts w:asciiTheme="minorHAnsi" w:hAnsiTheme="minorHAnsi"/>
        </w:rPr>
        <w:t>influence the prices of banks stocks.</w:t>
      </w:r>
      <w:r w:rsidR="006C3E18" w:rsidRPr="00A96018">
        <w:rPr>
          <w:rFonts w:asciiTheme="minorHAnsi" w:hAnsiTheme="minorHAnsi"/>
        </w:rPr>
        <w:t xml:space="preserve"> </w:t>
      </w:r>
      <w:r w:rsidR="004620C2" w:rsidRPr="00A96018">
        <w:rPr>
          <w:rFonts w:asciiTheme="minorHAnsi" w:hAnsiTheme="minorHAnsi"/>
        </w:rPr>
        <w:t xml:space="preserve">Previous studies measure only </w:t>
      </w:r>
      <w:r w:rsidR="006C3E18" w:rsidRPr="00A96018">
        <w:rPr>
          <w:rFonts w:asciiTheme="minorHAnsi" w:hAnsiTheme="minorHAnsi"/>
        </w:rPr>
        <w:t xml:space="preserve">the performance of stocks in general stock market. </w:t>
      </w:r>
      <w:r w:rsidR="00B13EE3" w:rsidRPr="00A96018">
        <w:rPr>
          <w:rFonts w:asciiTheme="minorHAnsi" w:hAnsiTheme="minorHAnsi"/>
        </w:rPr>
        <w:t>But</w:t>
      </w:r>
      <w:r w:rsidR="006C3E18" w:rsidRPr="00A96018">
        <w:rPr>
          <w:rFonts w:asciiTheme="minorHAnsi" w:hAnsiTheme="minorHAnsi"/>
        </w:rPr>
        <w:t xml:space="preserve">, </w:t>
      </w:r>
      <w:r w:rsidR="004620C2" w:rsidRPr="00A96018">
        <w:rPr>
          <w:rFonts w:asciiTheme="minorHAnsi" w:hAnsiTheme="minorHAnsi"/>
        </w:rPr>
        <w:t xml:space="preserve">very </w:t>
      </w:r>
      <w:r w:rsidR="006F3C9F" w:rsidRPr="00A96018">
        <w:rPr>
          <w:rFonts w:asciiTheme="minorHAnsi" w:hAnsiTheme="minorHAnsi"/>
        </w:rPr>
        <w:t>few studies</w:t>
      </w:r>
      <w:r w:rsidR="006C3E18" w:rsidRPr="00A96018">
        <w:rPr>
          <w:rFonts w:asciiTheme="minorHAnsi" w:hAnsiTheme="minorHAnsi"/>
        </w:rPr>
        <w:t xml:space="preserve"> </w:t>
      </w:r>
      <w:r w:rsidR="006F3C9F" w:rsidRPr="00A96018">
        <w:rPr>
          <w:rFonts w:asciiTheme="minorHAnsi" w:hAnsiTheme="minorHAnsi"/>
        </w:rPr>
        <w:t>have</w:t>
      </w:r>
      <w:r w:rsidR="006C3E18" w:rsidRPr="00A96018">
        <w:rPr>
          <w:rFonts w:asciiTheme="minorHAnsi" w:hAnsiTheme="minorHAnsi"/>
        </w:rPr>
        <w:t xml:space="preserve"> been done </w:t>
      </w:r>
      <w:r w:rsidR="006F3C9F" w:rsidRPr="00A96018">
        <w:rPr>
          <w:rFonts w:asciiTheme="minorHAnsi" w:hAnsiTheme="minorHAnsi"/>
        </w:rPr>
        <w:t>particularly</w:t>
      </w:r>
      <w:r w:rsidR="006C3E18" w:rsidRPr="00A96018">
        <w:rPr>
          <w:rFonts w:asciiTheme="minorHAnsi" w:hAnsiTheme="minorHAnsi"/>
        </w:rPr>
        <w:t xml:space="preserve"> on </w:t>
      </w:r>
      <w:r w:rsidR="00E7632D" w:rsidRPr="00A96018">
        <w:rPr>
          <w:rFonts w:asciiTheme="minorHAnsi" w:hAnsiTheme="minorHAnsi"/>
        </w:rPr>
        <w:t>banking</w:t>
      </w:r>
      <w:r w:rsidR="00ED075C" w:rsidRPr="00A96018">
        <w:rPr>
          <w:rFonts w:asciiTheme="minorHAnsi" w:hAnsiTheme="minorHAnsi"/>
        </w:rPr>
        <w:t xml:space="preserve"> sector</w:t>
      </w:r>
      <w:r w:rsidR="006F3C9F" w:rsidRPr="00A96018">
        <w:rPr>
          <w:rFonts w:asciiTheme="minorHAnsi" w:hAnsiTheme="minorHAnsi"/>
        </w:rPr>
        <w:t xml:space="preserve"> with financial ratios </w:t>
      </w:r>
      <w:r w:rsidR="006C3E18" w:rsidRPr="00A96018">
        <w:rPr>
          <w:rFonts w:asciiTheme="minorHAnsi" w:hAnsiTheme="minorHAnsi"/>
        </w:rPr>
        <w:t xml:space="preserve">to </w:t>
      </w:r>
      <w:r w:rsidR="00B13EE3" w:rsidRPr="00A96018">
        <w:rPr>
          <w:rFonts w:asciiTheme="minorHAnsi" w:hAnsiTheme="minorHAnsi"/>
        </w:rPr>
        <w:t>measure</w:t>
      </w:r>
      <w:r w:rsidR="006C3E18" w:rsidRPr="00A96018">
        <w:rPr>
          <w:rFonts w:asciiTheme="minorHAnsi" w:hAnsiTheme="minorHAnsi"/>
        </w:rPr>
        <w:t xml:space="preserve"> the performance of Banks </w:t>
      </w:r>
      <w:r w:rsidR="00ED075C" w:rsidRPr="00A96018">
        <w:rPr>
          <w:rFonts w:asciiTheme="minorHAnsi" w:hAnsiTheme="minorHAnsi"/>
        </w:rPr>
        <w:t>stocks in</w:t>
      </w:r>
      <w:r w:rsidR="006C3E18" w:rsidRPr="00A96018">
        <w:rPr>
          <w:rFonts w:asciiTheme="minorHAnsi" w:hAnsiTheme="minorHAnsi"/>
        </w:rPr>
        <w:t xml:space="preserve"> Indian</w:t>
      </w:r>
      <w:r w:rsidR="00B13EE3" w:rsidRPr="00A96018">
        <w:rPr>
          <w:rFonts w:asciiTheme="minorHAnsi" w:hAnsiTheme="minorHAnsi"/>
        </w:rPr>
        <w:t xml:space="preserve"> stock market. </w:t>
      </w:r>
      <w:r w:rsidR="00036BBC" w:rsidRPr="00A96018">
        <w:rPr>
          <w:rFonts w:asciiTheme="minorHAnsi" w:hAnsiTheme="minorHAnsi"/>
        </w:rPr>
        <w:t>Moreover</w:t>
      </w:r>
      <w:r w:rsidR="000362F2">
        <w:rPr>
          <w:rFonts w:asciiTheme="minorHAnsi" w:hAnsiTheme="minorHAnsi"/>
        </w:rPr>
        <w:t>, the available</w:t>
      </w:r>
      <w:r w:rsidR="00036BBC" w:rsidRPr="00A96018">
        <w:rPr>
          <w:rFonts w:asciiTheme="minorHAnsi" w:hAnsiTheme="minorHAnsi"/>
        </w:rPr>
        <w:t xml:space="preserve"> </w:t>
      </w:r>
      <w:r w:rsidR="000362F2" w:rsidRPr="00A96018">
        <w:rPr>
          <w:rFonts w:asciiTheme="minorHAnsi" w:hAnsiTheme="minorHAnsi"/>
        </w:rPr>
        <w:t xml:space="preserve">literature </w:t>
      </w:r>
      <w:r w:rsidR="000362F2">
        <w:rPr>
          <w:rFonts w:asciiTheme="minorHAnsi" w:hAnsiTheme="minorHAnsi"/>
        </w:rPr>
        <w:t xml:space="preserve">study tells </w:t>
      </w:r>
      <w:r w:rsidR="000362F2" w:rsidRPr="00A96018">
        <w:rPr>
          <w:rFonts w:asciiTheme="minorHAnsi" w:hAnsiTheme="minorHAnsi"/>
        </w:rPr>
        <w:t>that</w:t>
      </w:r>
      <w:r w:rsidR="00036BBC" w:rsidRPr="00A96018">
        <w:rPr>
          <w:rFonts w:asciiTheme="minorHAnsi" w:hAnsiTheme="minorHAnsi"/>
        </w:rPr>
        <w:t xml:space="preserve"> L</w:t>
      </w:r>
      <w:r w:rsidR="006F3C9F" w:rsidRPr="00A96018">
        <w:rPr>
          <w:rFonts w:asciiTheme="minorHAnsi" w:hAnsiTheme="minorHAnsi"/>
        </w:rPr>
        <w:t xml:space="preserve">ogistic </w:t>
      </w:r>
      <w:r w:rsidR="00036BBC" w:rsidRPr="00A96018">
        <w:rPr>
          <w:rFonts w:asciiTheme="minorHAnsi" w:hAnsiTheme="minorHAnsi"/>
        </w:rPr>
        <w:t>R</w:t>
      </w:r>
      <w:r w:rsidR="006F3C9F" w:rsidRPr="00A96018">
        <w:rPr>
          <w:rFonts w:asciiTheme="minorHAnsi" w:hAnsiTheme="minorHAnsi"/>
        </w:rPr>
        <w:t>egression</w:t>
      </w:r>
      <w:r w:rsidR="00036BBC" w:rsidRPr="00A96018">
        <w:rPr>
          <w:rFonts w:asciiTheme="minorHAnsi" w:hAnsiTheme="minorHAnsi"/>
        </w:rPr>
        <w:t xml:space="preserve"> </w:t>
      </w:r>
      <w:r w:rsidR="000362F2">
        <w:rPr>
          <w:rFonts w:asciiTheme="minorHAnsi" w:hAnsiTheme="minorHAnsi"/>
        </w:rPr>
        <w:t xml:space="preserve">is very </w:t>
      </w:r>
      <w:r w:rsidR="000362F2" w:rsidRPr="00A96018">
        <w:rPr>
          <w:rFonts w:asciiTheme="minorHAnsi" w:hAnsiTheme="minorHAnsi"/>
        </w:rPr>
        <w:t>rarely</w:t>
      </w:r>
      <w:r w:rsidR="00036BBC" w:rsidRPr="00A96018">
        <w:rPr>
          <w:rFonts w:asciiTheme="minorHAnsi" w:hAnsiTheme="minorHAnsi"/>
        </w:rPr>
        <w:t xml:space="preserve"> used to build the model for </w:t>
      </w:r>
      <w:r w:rsidR="000362F2">
        <w:rPr>
          <w:rFonts w:asciiTheme="minorHAnsi" w:hAnsiTheme="minorHAnsi"/>
        </w:rPr>
        <w:t xml:space="preserve">forecasting </w:t>
      </w:r>
      <w:r w:rsidR="000362F2" w:rsidRPr="00A96018">
        <w:rPr>
          <w:rFonts w:asciiTheme="minorHAnsi" w:hAnsiTheme="minorHAnsi"/>
        </w:rPr>
        <w:t>the</w:t>
      </w:r>
      <w:r w:rsidR="00036BBC" w:rsidRPr="00A96018">
        <w:rPr>
          <w:rFonts w:asciiTheme="minorHAnsi" w:hAnsiTheme="minorHAnsi"/>
        </w:rPr>
        <w:t xml:space="preserve"> banks stock performance. Mostly, application of LR was used extensively in predicting financial distress in business failure. </w:t>
      </w:r>
      <w:r w:rsidR="00B13EE3" w:rsidRPr="00A96018">
        <w:rPr>
          <w:rFonts w:asciiTheme="minorHAnsi" w:hAnsiTheme="minorHAnsi"/>
        </w:rPr>
        <w:t>Th</w:t>
      </w:r>
      <w:r w:rsidR="000A4368" w:rsidRPr="00A96018">
        <w:rPr>
          <w:rFonts w:asciiTheme="minorHAnsi" w:hAnsiTheme="minorHAnsi"/>
        </w:rPr>
        <w:t>is</w:t>
      </w:r>
      <w:r w:rsidR="00B13EE3" w:rsidRPr="00A96018">
        <w:rPr>
          <w:rFonts w:asciiTheme="minorHAnsi" w:hAnsiTheme="minorHAnsi"/>
        </w:rPr>
        <w:t xml:space="preserve"> </w:t>
      </w:r>
      <w:r w:rsidR="000362F2" w:rsidRPr="00A96018">
        <w:rPr>
          <w:rFonts w:asciiTheme="minorHAnsi" w:hAnsiTheme="minorHAnsi"/>
        </w:rPr>
        <w:t>study,</w:t>
      </w:r>
      <w:r w:rsidR="000362F2">
        <w:rPr>
          <w:rFonts w:asciiTheme="minorHAnsi" w:hAnsiTheme="minorHAnsi"/>
        </w:rPr>
        <w:t xml:space="preserve"> based on financial ratios of banks,</w:t>
      </w:r>
      <w:r w:rsidR="000362F2" w:rsidRPr="00A96018">
        <w:rPr>
          <w:rFonts w:asciiTheme="minorHAnsi" w:hAnsiTheme="minorHAnsi"/>
        </w:rPr>
        <w:t xml:space="preserve"> tries</w:t>
      </w:r>
      <w:r w:rsidR="00036BBC" w:rsidRPr="00A96018">
        <w:rPr>
          <w:rFonts w:asciiTheme="minorHAnsi" w:hAnsiTheme="minorHAnsi"/>
        </w:rPr>
        <w:t xml:space="preserve"> to develop a </w:t>
      </w:r>
      <w:r w:rsidR="000362F2">
        <w:rPr>
          <w:rFonts w:asciiTheme="minorHAnsi" w:hAnsiTheme="minorHAnsi"/>
        </w:rPr>
        <w:t xml:space="preserve">logistic regression </w:t>
      </w:r>
      <w:r w:rsidR="00036BBC" w:rsidRPr="00A96018">
        <w:rPr>
          <w:rFonts w:asciiTheme="minorHAnsi" w:hAnsiTheme="minorHAnsi"/>
        </w:rPr>
        <w:t>model</w:t>
      </w:r>
      <w:r w:rsidR="000362F2">
        <w:rPr>
          <w:rFonts w:asciiTheme="minorHAnsi" w:hAnsiTheme="minorHAnsi"/>
        </w:rPr>
        <w:t xml:space="preserve"> which may helpful</w:t>
      </w:r>
      <w:r w:rsidR="00775325" w:rsidRPr="00A96018">
        <w:rPr>
          <w:rFonts w:asciiTheme="minorHAnsi" w:hAnsiTheme="minorHAnsi"/>
        </w:rPr>
        <w:t xml:space="preserve"> </w:t>
      </w:r>
      <w:r w:rsidR="00E7632D" w:rsidRPr="00A96018">
        <w:rPr>
          <w:rFonts w:asciiTheme="minorHAnsi" w:hAnsiTheme="minorHAnsi"/>
        </w:rPr>
        <w:t>for</w:t>
      </w:r>
      <w:r w:rsidR="00036BBC" w:rsidRPr="00A96018">
        <w:rPr>
          <w:rFonts w:asciiTheme="minorHAnsi" w:hAnsiTheme="minorHAnsi"/>
        </w:rPr>
        <w:t xml:space="preserve"> potential investors to look after stock performance </w:t>
      </w:r>
      <w:r w:rsidR="000362F2">
        <w:rPr>
          <w:rFonts w:asciiTheme="minorHAnsi" w:hAnsiTheme="minorHAnsi"/>
        </w:rPr>
        <w:t>of</w:t>
      </w:r>
      <w:r w:rsidR="00036BBC" w:rsidRPr="00A96018">
        <w:rPr>
          <w:rFonts w:asciiTheme="minorHAnsi" w:hAnsiTheme="minorHAnsi"/>
        </w:rPr>
        <w:t xml:space="preserve"> banks before investing</w:t>
      </w:r>
      <w:r w:rsidR="00B13EE3" w:rsidRPr="00A96018">
        <w:rPr>
          <w:rFonts w:asciiTheme="minorHAnsi" w:hAnsiTheme="minorHAnsi"/>
        </w:rPr>
        <w:t>.</w:t>
      </w:r>
    </w:p>
    <w:p w:rsidR="00431E12" w:rsidRPr="00A96018" w:rsidRDefault="00431E12" w:rsidP="00FA3C63">
      <w:pPr>
        <w:pStyle w:val="Default"/>
        <w:jc w:val="both"/>
        <w:rPr>
          <w:rFonts w:asciiTheme="minorHAnsi" w:hAnsiTheme="minorHAnsi"/>
        </w:rPr>
      </w:pPr>
    </w:p>
    <w:p w:rsidR="00431E12" w:rsidRPr="00A96018" w:rsidRDefault="00431E12" w:rsidP="00FA3C63">
      <w:pPr>
        <w:pStyle w:val="Default"/>
        <w:numPr>
          <w:ilvl w:val="0"/>
          <w:numId w:val="3"/>
        </w:numPr>
        <w:jc w:val="both"/>
        <w:rPr>
          <w:rFonts w:asciiTheme="minorHAnsi" w:hAnsiTheme="minorHAnsi" w:cs="Times-Roman"/>
        </w:rPr>
      </w:pPr>
      <w:r w:rsidRPr="00A96018">
        <w:rPr>
          <w:rFonts w:asciiTheme="minorHAnsi" w:hAnsiTheme="minorHAnsi"/>
          <w:b/>
          <w:bCs/>
        </w:rPr>
        <w:t>RESEARCH OBJECTIVE AND METHODOLOGY</w:t>
      </w:r>
    </w:p>
    <w:p w:rsidR="00431E12" w:rsidRPr="00A96018" w:rsidRDefault="00431E12" w:rsidP="00FA3C63">
      <w:pPr>
        <w:pStyle w:val="Default"/>
        <w:ind w:left="1080"/>
        <w:jc w:val="both"/>
        <w:rPr>
          <w:rFonts w:asciiTheme="minorHAnsi" w:hAnsiTheme="minorHAnsi"/>
          <w:b/>
          <w:bCs/>
        </w:rPr>
      </w:pPr>
    </w:p>
    <w:p w:rsidR="00431E12" w:rsidRPr="00A96018" w:rsidRDefault="00431E12" w:rsidP="00FA3C63">
      <w:pPr>
        <w:pStyle w:val="Default"/>
        <w:jc w:val="both"/>
        <w:rPr>
          <w:rFonts w:asciiTheme="minorHAnsi" w:hAnsiTheme="minorHAnsi"/>
        </w:rPr>
      </w:pPr>
      <w:r w:rsidRPr="00A96018">
        <w:rPr>
          <w:rFonts w:asciiTheme="minorHAnsi" w:hAnsiTheme="minorHAnsi"/>
        </w:rPr>
        <w:t>The</w:t>
      </w:r>
      <w:r w:rsidR="000A4368" w:rsidRPr="00A96018">
        <w:rPr>
          <w:rFonts w:asciiTheme="minorHAnsi" w:hAnsiTheme="minorHAnsi"/>
        </w:rPr>
        <w:t xml:space="preserve"> </w:t>
      </w:r>
      <w:r w:rsidR="00ED075C" w:rsidRPr="00A96018">
        <w:rPr>
          <w:rFonts w:asciiTheme="minorHAnsi" w:hAnsiTheme="minorHAnsi"/>
        </w:rPr>
        <w:t>main objective</w:t>
      </w:r>
      <w:r w:rsidRPr="00A96018">
        <w:rPr>
          <w:rFonts w:asciiTheme="minorHAnsi" w:hAnsiTheme="minorHAnsi"/>
        </w:rPr>
        <w:t xml:space="preserve"> of this study is to </w:t>
      </w:r>
      <w:r w:rsidR="002272C4" w:rsidRPr="00A96018">
        <w:rPr>
          <w:rFonts w:asciiTheme="minorHAnsi" w:hAnsiTheme="minorHAnsi"/>
        </w:rPr>
        <w:t xml:space="preserve">test the model </w:t>
      </w:r>
      <w:r w:rsidR="004D0C4C">
        <w:rPr>
          <w:rFonts w:asciiTheme="minorHAnsi" w:hAnsiTheme="minorHAnsi"/>
        </w:rPr>
        <w:t>efficacy on prediction</w:t>
      </w:r>
      <w:r w:rsidR="002272C4" w:rsidRPr="00A96018">
        <w:rPr>
          <w:rFonts w:asciiTheme="minorHAnsi" w:hAnsiTheme="minorHAnsi"/>
        </w:rPr>
        <w:t xml:space="preserve"> </w:t>
      </w:r>
      <w:r w:rsidR="00D75920">
        <w:rPr>
          <w:rFonts w:asciiTheme="minorHAnsi" w:hAnsiTheme="minorHAnsi"/>
        </w:rPr>
        <w:t>based on</w:t>
      </w:r>
      <w:r w:rsidR="002272C4" w:rsidRPr="00A96018">
        <w:rPr>
          <w:rFonts w:asciiTheme="minorHAnsi" w:hAnsiTheme="minorHAnsi"/>
        </w:rPr>
        <w:t xml:space="preserve"> the </w:t>
      </w:r>
      <w:r w:rsidRPr="00A96018">
        <w:rPr>
          <w:rFonts w:asciiTheme="minorHAnsi" w:hAnsiTheme="minorHAnsi"/>
        </w:rPr>
        <w:t xml:space="preserve">financial ratios </w:t>
      </w:r>
      <w:r w:rsidR="004D0C4C">
        <w:rPr>
          <w:rFonts w:asciiTheme="minorHAnsi" w:hAnsiTheme="minorHAnsi"/>
        </w:rPr>
        <w:t>for</w:t>
      </w:r>
      <w:r w:rsidR="002272C4" w:rsidRPr="00A96018">
        <w:rPr>
          <w:rFonts w:asciiTheme="minorHAnsi" w:hAnsiTheme="minorHAnsi"/>
        </w:rPr>
        <w:t xml:space="preserve"> examining the </w:t>
      </w:r>
      <w:r w:rsidRPr="00A96018">
        <w:rPr>
          <w:rFonts w:asciiTheme="minorHAnsi" w:hAnsiTheme="minorHAnsi"/>
        </w:rPr>
        <w:t>out-performing Banks</w:t>
      </w:r>
      <w:r w:rsidR="00D75920">
        <w:rPr>
          <w:rFonts w:asciiTheme="minorHAnsi" w:hAnsiTheme="minorHAnsi"/>
        </w:rPr>
        <w:t xml:space="preserve"> </w:t>
      </w:r>
      <w:r w:rsidRPr="00A96018">
        <w:rPr>
          <w:rFonts w:asciiTheme="minorHAnsi" w:hAnsiTheme="minorHAnsi"/>
        </w:rPr>
        <w:t>in the Indian stock market.</w:t>
      </w:r>
    </w:p>
    <w:p w:rsidR="00CC05D3" w:rsidRPr="00A96018" w:rsidRDefault="00CC05D3" w:rsidP="00FA3C63">
      <w:pPr>
        <w:pStyle w:val="Default"/>
        <w:jc w:val="both"/>
        <w:rPr>
          <w:rFonts w:asciiTheme="minorHAnsi" w:hAnsiTheme="minorHAnsi"/>
        </w:rPr>
      </w:pPr>
    </w:p>
    <w:p w:rsidR="00CC05D3" w:rsidRPr="00A96018" w:rsidRDefault="002C381E" w:rsidP="00FA3C63">
      <w:pPr>
        <w:autoSpaceDE w:val="0"/>
        <w:autoSpaceDN w:val="0"/>
        <w:adjustRightInd w:val="0"/>
        <w:spacing w:after="0" w:line="240" w:lineRule="auto"/>
        <w:jc w:val="both"/>
        <w:rPr>
          <w:rFonts w:cs="Times New Roman"/>
          <w:color w:val="000000"/>
          <w:sz w:val="24"/>
          <w:szCs w:val="24"/>
          <w:lang w:val="en-US"/>
        </w:rPr>
      </w:pPr>
      <w:r w:rsidRPr="00A96018">
        <w:rPr>
          <w:rFonts w:cs="Times New Roman"/>
          <w:color w:val="000000"/>
          <w:sz w:val="24"/>
          <w:szCs w:val="24"/>
          <w:lang w:val="en-US"/>
        </w:rPr>
        <w:t>Specific objectives are</w:t>
      </w:r>
    </w:p>
    <w:p w:rsidR="002272C4" w:rsidRPr="00F6422A" w:rsidRDefault="002272C4" w:rsidP="002272C4">
      <w:pPr>
        <w:pStyle w:val="ListParagraph"/>
        <w:numPr>
          <w:ilvl w:val="0"/>
          <w:numId w:val="12"/>
        </w:numPr>
        <w:autoSpaceDE w:val="0"/>
        <w:autoSpaceDN w:val="0"/>
        <w:adjustRightInd w:val="0"/>
        <w:spacing w:after="19" w:line="240" w:lineRule="auto"/>
        <w:jc w:val="both"/>
        <w:rPr>
          <w:rFonts w:cs="Times New Roman"/>
          <w:color w:val="000000"/>
          <w:sz w:val="24"/>
          <w:szCs w:val="24"/>
          <w:lang w:val="en-US"/>
        </w:rPr>
      </w:pPr>
      <w:r w:rsidRPr="00F6422A">
        <w:rPr>
          <w:rFonts w:cs="Times New Roman"/>
          <w:color w:val="000000"/>
          <w:sz w:val="24"/>
          <w:szCs w:val="24"/>
          <w:lang w:val="en-US"/>
        </w:rPr>
        <w:t xml:space="preserve">To study the effect of </w:t>
      </w:r>
      <w:r w:rsidR="00F6422A" w:rsidRPr="00F6422A">
        <w:rPr>
          <w:rFonts w:cs="Times New Roman"/>
          <w:color w:val="000000"/>
          <w:sz w:val="24"/>
          <w:szCs w:val="24"/>
          <w:lang w:val="en-US"/>
        </w:rPr>
        <w:t xml:space="preserve">each </w:t>
      </w:r>
      <w:r w:rsidRPr="00F6422A">
        <w:rPr>
          <w:rFonts w:cs="Times New Roman"/>
          <w:color w:val="000000"/>
          <w:sz w:val="24"/>
          <w:szCs w:val="24"/>
          <w:lang w:val="en-US"/>
        </w:rPr>
        <w:t>financial ratio in determining the performance of the Bank’s</w:t>
      </w:r>
      <w:r w:rsidR="000246BB" w:rsidRPr="00F6422A">
        <w:rPr>
          <w:rFonts w:cs="Times New Roman"/>
          <w:color w:val="000000"/>
          <w:sz w:val="24"/>
          <w:szCs w:val="24"/>
          <w:lang w:val="en-US"/>
        </w:rPr>
        <w:t xml:space="preserve"> </w:t>
      </w:r>
      <w:r w:rsidRPr="00F6422A">
        <w:rPr>
          <w:rFonts w:cs="Times New Roman"/>
          <w:color w:val="000000"/>
          <w:sz w:val="24"/>
          <w:szCs w:val="24"/>
          <w:lang w:val="en-US"/>
        </w:rPr>
        <w:t>Stock</w:t>
      </w:r>
    </w:p>
    <w:p w:rsidR="00CD59CA" w:rsidRPr="00A96018" w:rsidRDefault="00CD59CA" w:rsidP="002272C4">
      <w:pPr>
        <w:pStyle w:val="ListParagraph"/>
        <w:numPr>
          <w:ilvl w:val="0"/>
          <w:numId w:val="12"/>
        </w:numPr>
        <w:autoSpaceDE w:val="0"/>
        <w:autoSpaceDN w:val="0"/>
        <w:adjustRightInd w:val="0"/>
        <w:spacing w:after="0" w:line="240" w:lineRule="auto"/>
        <w:jc w:val="both"/>
        <w:rPr>
          <w:rFonts w:cs="Times New Roman"/>
          <w:color w:val="000000"/>
          <w:sz w:val="24"/>
          <w:szCs w:val="24"/>
          <w:lang w:val="en-US"/>
        </w:rPr>
      </w:pPr>
      <w:r w:rsidRPr="00A96018">
        <w:rPr>
          <w:rFonts w:cs="Times New Roman"/>
          <w:color w:val="000000"/>
          <w:sz w:val="24"/>
          <w:szCs w:val="24"/>
          <w:lang w:val="en-US"/>
        </w:rPr>
        <w:t xml:space="preserve">To </w:t>
      </w:r>
      <w:r w:rsidR="00EF3BA4">
        <w:rPr>
          <w:rFonts w:cs="Times New Roman"/>
          <w:color w:val="000000"/>
          <w:sz w:val="24"/>
          <w:szCs w:val="24"/>
          <w:lang w:val="en-US"/>
        </w:rPr>
        <w:t>examine</w:t>
      </w:r>
      <w:r w:rsidRPr="00A96018">
        <w:rPr>
          <w:rFonts w:cs="Times New Roman"/>
          <w:color w:val="000000"/>
          <w:sz w:val="24"/>
          <w:szCs w:val="24"/>
          <w:lang w:val="en-US"/>
        </w:rPr>
        <w:t xml:space="preserve"> the applicability and appropriateness of </w:t>
      </w:r>
      <w:r w:rsidR="002272C4" w:rsidRPr="00A96018">
        <w:rPr>
          <w:rFonts w:cs="Times New Roman"/>
          <w:color w:val="000000"/>
          <w:sz w:val="24"/>
          <w:szCs w:val="24"/>
          <w:lang w:val="en-US"/>
        </w:rPr>
        <w:t xml:space="preserve">financial ratios </w:t>
      </w:r>
      <w:r w:rsidR="00EF3BA4">
        <w:rPr>
          <w:rFonts w:cs="Times New Roman"/>
          <w:color w:val="000000"/>
          <w:sz w:val="24"/>
          <w:szCs w:val="24"/>
          <w:lang w:val="en-US"/>
        </w:rPr>
        <w:t>in the suggested</w:t>
      </w:r>
      <w:r w:rsidR="002272C4" w:rsidRPr="00A96018">
        <w:rPr>
          <w:rFonts w:cs="Times New Roman"/>
          <w:color w:val="000000"/>
          <w:sz w:val="24"/>
          <w:szCs w:val="24"/>
          <w:lang w:val="en-US"/>
        </w:rPr>
        <w:t xml:space="preserve"> </w:t>
      </w:r>
      <w:r w:rsidRPr="00A96018">
        <w:rPr>
          <w:rFonts w:cs="Times New Roman"/>
          <w:color w:val="000000"/>
          <w:sz w:val="24"/>
          <w:szCs w:val="24"/>
          <w:lang w:val="en-US"/>
        </w:rPr>
        <w:t>Logistic regression model.</w:t>
      </w:r>
    </w:p>
    <w:p w:rsidR="00CD59CA" w:rsidRPr="00A96018" w:rsidRDefault="00CD59CA" w:rsidP="00CD59CA">
      <w:pPr>
        <w:autoSpaceDE w:val="0"/>
        <w:autoSpaceDN w:val="0"/>
        <w:adjustRightInd w:val="0"/>
        <w:spacing w:after="0" w:line="240" w:lineRule="auto"/>
        <w:jc w:val="both"/>
        <w:rPr>
          <w:rFonts w:cs="Times New Roman"/>
          <w:color w:val="000000"/>
          <w:sz w:val="24"/>
          <w:szCs w:val="24"/>
          <w:lang w:val="en-US"/>
        </w:rPr>
      </w:pPr>
    </w:p>
    <w:p w:rsidR="00ED075C" w:rsidRPr="00A96018" w:rsidRDefault="00ED075C" w:rsidP="00FA3C63">
      <w:pPr>
        <w:autoSpaceDE w:val="0"/>
        <w:autoSpaceDN w:val="0"/>
        <w:adjustRightInd w:val="0"/>
        <w:spacing w:after="0" w:line="240" w:lineRule="auto"/>
        <w:jc w:val="both"/>
        <w:rPr>
          <w:rFonts w:cs="Times New Roman"/>
          <w:color w:val="000000"/>
          <w:sz w:val="24"/>
          <w:szCs w:val="24"/>
          <w:lang w:val="en-US"/>
        </w:rPr>
      </w:pPr>
    </w:p>
    <w:p w:rsidR="00C17F7B" w:rsidRPr="00A96018" w:rsidRDefault="00532C55" w:rsidP="00FA3C63">
      <w:pPr>
        <w:pStyle w:val="Default"/>
        <w:jc w:val="both"/>
        <w:rPr>
          <w:rFonts w:asciiTheme="minorHAnsi" w:hAnsiTheme="minorHAnsi"/>
          <w:b/>
          <w:bCs/>
        </w:rPr>
      </w:pPr>
      <w:r w:rsidRPr="00A96018">
        <w:rPr>
          <w:rFonts w:asciiTheme="minorHAnsi" w:hAnsiTheme="minorHAnsi" w:cs="Times-Roman"/>
          <w:b/>
        </w:rPr>
        <w:t>Methodology</w:t>
      </w:r>
    </w:p>
    <w:p w:rsidR="002752F2" w:rsidRPr="00A96018" w:rsidRDefault="006D0629" w:rsidP="00FA3C63">
      <w:pPr>
        <w:pStyle w:val="Default"/>
        <w:jc w:val="both"/>
        <w:rPr>
          <w:rFonts w:asciiTheme="minorHAnsi" w:hAnsiTheme="minorHAnsi"/>
        </w:rPr>
      </w:pPr>
      <w:r>
        <w:rPr>
          <w:rFonts w:asciiTheme="minorHAnsi" w:hAnsiTheme="minorHAnsi"/>
        </w:rPr>
        <w:t>For the purpose of the study, those</w:t>
      </w:r>
      <w:r w:rsidR="00890689" w:rsidRPr="00A96018">
        <w:rPr>
          <w:rFonts w:asciiTheme="minorHAnsi" w:hAnsiTheme="minorHAnsi"/>
        </w:rPr>
        <w:t xml:space="preserve"> Banks </w:t>
      </w:r>
      <w:r>
        <w:rPr>
          <w:rFonts w:asciiTheme="minorHAnsi" w:hAnsiTheme="minorHAnsi"/>
        </w:rPr>
        <w:t>which have</w:t>
      </w:r>
      <w:r w:rsidR="00890689" w:rsidRPr="00A96018">
        <w:rPr>
          <w:rFonts w:asciiTheme="minorHAnsi" w:hAnsiTheme="minorHAnsi"/>
        </w:rPr>
        <w:t xml:space="preserve"> large market capitalizations have been </w:t>
      </w:r>
      <w:r w:rsidRPr="00A96018">
        <w:rPr>
          <w:rFonts w:asciiTheme="minorHAnsi" w:hAnsiTheme="minorHAnsi"/>
        </w:rPr>
        <w:t>considered</w:t>
      </w:r>
      <w:r>
        <w:rPr>
          <w:rFonts w:asciiTheme="minorHAnsi" w:hAnsiTheme="minorHAnsi"/>
        </w:rPr>
        <w:t xml:space="preserve"> and </w:t>
      </w:r>
      <w:r w:rsidRPr="00A96018">
        <w:rPr>
          <w:rFonts w:asciiTheme="minorHAnsi" w:hAnsiTheme="minorHAnsi"/>
        </w:rPr>
        <w:t>most</w:t>
      </w:r>
      <w:r w:rsidR="00890689" w:rsidRPr="00A96018">
        <w:rPr>
          <w:rFonts w:asciiTheme="minorHAnsi" w:hAnsiTheme="minorHAnsi"/>
        </w:rPr>
        <w:t xml:space="preserve"> of these Banks are part of the BSE </w:t>
      </w:r>
      <w:r w:rsidRPr="00A96018">
        <w:rPr>
          <w:rFonts w:asciiTheme="minorHAnsi" w:hAnsiTheme="minorHAnsi"/>
        </w:rPr>
        <w:t>SENSEX (</w:t>
      </w:r>
      <w:r w:rsidR="00890689" w:rsidRPr="00A96018">
        <w:rPr>
          <w:rFonts w:asciiTheme="minorHAnsi" w:hAnsiTheme="minorHAnsi"/>
        </w:rPr>
        <w:t>i.e.</w:t>
      </w:r>
      <w:r w:rsidR="0010272F">
        <w:rPr>
          <w:rFonts w:asciiTheme="minorHAnsi" w:hAnsiTheme="minorHAnsi"/>
        </w:rPr>
        <w:t xml:space="preserve"> </w:t>
      </w:r>
      <w:r w:rsidR="00890689" w:rsidRPr="00A96018">
        <w:rPr>
          <w:rFonts w:asciiTheme="minorHAnsi" w:hAnsiTheme="minorHAnsi"/>
        </w:rPr>
        <w:t xml:space="preserve">BANKEX). </w:t>
      </w:r>
      <w:r w:rsidR="00890689" w:rsidRPr="00A96018">
        <w:rPr>
          <w:rFonts w:asciiTheme="minorHAnsi" w:hAnsiTheme="minorHAnsi"/>
          <w:lang w:val="en-US"/>
        </w:rPr>
        <w:t xml:space="preserve">The </w:t>
      </w:r>
      <w:r>
        <w:rPr>
          <w:rFonts w:asciiTheme="minorHAnsi" w:hAnsiTheme="minorHAnsi"/>
          <w:lang w:val="en-US"/>
        </w:rPr>
        <w:t xml:space="preserve">relevant data taken for </w:t>
      </w:r>
      <w:r w:rsidRPr="00A96018">
        <w:rPr>
          <w:rFonts w:asciiTheme="minorHAnsi" w:hAnsiTheme="minorHAnsi"/>
          <w:lang w:val="en-US"/>
        </w:rPr>
        <w:t>this</w:t>
      </w:r>
      <w:r w:rsidR="00890689" w:rsidRPr="00A96018">
        <w:rPr>
          <w:rFonts w:asciiTheme="minorHAnsi" w:hAnsiTheme="minorHAnsi"/>
          <w:lang w:val="en-US"/>
        </w:rPr>
        <w:t xml:space="preserve"> analysis </w:t>
      </w:r>
      <w:r>
        <w:rPr>
          <w:rFonts w:asciiTheme="minorHAnsi" w:hAnsiTheme="minorHAnsi"/>
          <w:lang w:val="en-US"/>
        </w:rPr>
        <w:t>are</w:t>
      </w:r>
      <w:r w:rsidR="00890689" w:rsidRPr="00A96018">
        <w:rPr>
          <w:rFonts w:asciiTheme="minorHAnsi" w:hAnsiTheme="minorHAnsi"/>
          <w:lang w:val="en-US"/>
        </w:rPr>
        <w:t xml:space="preserve"> from </w:t>
      </w:r>
      <w:r>
        <w:rPr>
          <w:rFonts w:asciiTheme="minorHAnsi" w:hAnsiTheme="minorHAnsi"/>
          <w:lang w:val="en-US"/>
        </w:rPr>
        <w:t xml:space="preserve">websites, </w:t>
      </w:r>
      <w:r w:rsidR="00775325" w:rsidRPr="00A96018">
        <w:rPr>
          <w:rFonts w:asciiTheme="minorHAnsi" w:hAnsiTheme="minorHAnsi"/>
          <w:lang w:val="en-US"/>
        </w:rPr>
        <w:t>money</w:t>
      </w:r>
      <w:r>
        <w:rPr>
          <w:rFonts w:asciiTheme="minorHAnsi" w:hAnsiTheme="minorHAnsi"/>
          <w:lang w:val="en-US"/>
        </w:rPr>
        <w:t xml:space="preserve"> </w:t>
      </w:r>
      <w:r w:rsidR="00775325" w:rsidRPr="00A96018">
        <w:rPr>
          <w:rFonts w:asciiTheme="minorHAnsi" w:hAnsiTheme="minorHAnsi"/>
          <w:lang w:val="en-US"/>
        </w:rPr>
        <w:t>control</w:t>
      </w:r>
      <w:r>
        <w:rPr>
          <w:rFonts w:asciiTheme="minorHAnsi" w:hAnsiTheme="minorHAnsi"/>
          <w:lang w:val="en-US"/>
        </w:rPr>
        <w:t>.com</w:t>
      </w:r>
      <w:r w:rsidR="00BF10AF" w:rsidRPr="00A96018">
        <w:rPr>
          <w:rFonts w:asciiTheme="minorHAnsi" w:hAnsiTheme="minorHAnsi"/>
          <w:lang w:val="en-US"/>
        </w:rPr>
        <w:t xml:space="preserve">, Annual reports of Banks and </w:t>
      </w:r>
      <w:proofErr w:type="spellStart"/>
      <w:r w:rsidR="00BF10AF" w:rsidRPr="00A96018">
        <w:rPr>
          <w:rFonts w:asciiTheme="minorHAnsi" w:hAnsiTheme="minorHAnsi"/>
          <w:lang w:val="en-US"/>
        </w:rPr>
        <w:t>Capitaline</w:t>
      </w:r>
      <w:proofErr w:type="spellEnd"/>
      <w:r w:rsidR="00BF10AF" w:rsidRPr="00A96018">
        <w:rPr>
          <w:rFonts w:asciiTheme="minorHAnsi" w:hAnsiTheme="minorHAnsi"/>
          <w:lang w:val="en-US"/>
        </w:rPr>
        <w:t>.</w:t>
      </w:r>
      <w:r w:rsidR="00D44B18" w:rsidRPr="00A96018">
        <w:rPr>
          <w:rFonts w:asciiTheme="minorHAnsi" w:hAnsiTheme="minorHAnsi"/>
        </w:rPr>
        <w:t xml:space="preserve">The study sample consists of the ratios of 40 Banks of both nationalized and private over a </w:t>
      </w:r>
      <w:r w:rsidR="00775325" w:rsidRPr="00A96018">
        <w:rPr>
          <w:rFonts w:asciiTheme="minorHAnsi" w:hAnsiTheme="minorHAnsi"/>
        </w:rPr>
        <w:t xml:space="preserve">period of </w:t>
      </w:r>
      <w:r w:rsidR="00350E38" w:rsidRPr="00A96018">
        <w:rPr>
          <w:rFonts w:asciiTheme="minorHAnsi" w:hAnsiTheme="minorHAnsi"/>
        </w:rPr>
        <w:t>Six-</w:t>
      </w:r>
      <w:r w:rsidR="00D44B18" w:rsidRPr="00A96018">
        <w:rPr>
          <w:rFonts w:asciiTheme="minorHAnsi" w:hAnsiTheme="minorHAnsi"/>
        </w:rPr>
        <w:t>year</w:t>
      </w:r>
      <w:r w:rsidR="00775325" w:rsidRPr="00A96018">
        <w:rPr>
          <w:rFonts w:asciiTheme="minorHAnsi" w:hAnsiTheme="minorHAnsi"/>
        </w:rPr>
        <w:t>s</w:t>
      </w:r>
      <w:r w:rsidR="00D44B18" w:rsidRPr="00A96018">
        <w:rPr>
          <w:rFonts w:asciiTheme="minorHAnsi" w:hAnsiTheme="minorHAnsi"/>
        </w:rPr>
        <w:t xml:space="preserve"> (201</w:t>
      </w:r>
      <w:r w:rsidR="004A4227">
        <w:rPr>
          <w:rFonts w:asciiTheme="minorHAnsi" w:hAnsiTheme="minorHAnsi"/>
        </w:rPr>
        <w:t>1</w:t>
      </w:r>
      <w:r w:rsidR="00D44B18" w:rsidRPr="00A96018">
        <w:rPr>
          <w:rFonts w:asciiTheme="minorHAnsi" w:hAnsiTheme="minorHAnsi"/>
        </w:rPr>
        <w:t>-201</w:t>
      </w:r>
      <w:r w:rsidR="004A4227">
        <w:rPr>
          <w:rFonts w:asciiTheme="minorHAnsi" w:hAnsiTheme="minorHAnsi"/>
        </w:rPr>
        <w:t>6</w:t>
      </w:r>
      <w:bookmarkStart w:id="0" w:name="_GoBack"/>
      <w:bookmarkEnd w:id="0"/>
      <w:r w:rsidR="00D44B18" w:rsidRPr="00A96018">
        <w:rPr>
          <w:rFonts w:asciiTheme="minorHAnsi" w:hAnsiTheme="minorHAnsi"/>
        </w:rPr>
        <w:t>)</w:t>
      </w:r>
      <w:r w:rsidRPr="00A96018">
        <w:rPr>
          <w:rFonts w:asciiTheme="minorHAnsi" w:hAnsiTheme="minorHAnsi"/>
        </w:rPr>
        <w:t>, which</w:t>
      </w:r>
      <w:r w:rsidR="002752F2" w:rsidRPr="00A96018">
        <w:rPr>
          <w:rFonts w:asciiTheme="minorHAnsi" w:hAnsiTheme="minorHAnsi"/>
        </w:rPr>
        <w:t xml:space="preserve"> are actively traded on the Indian stock exchange</w:t>
      </w:r>
      <w:r w:rsidR="00D44B18" w:rsidRPr="00A96018">
        <w:rPr>
          <w:rFonts w:asciiTheme="minorHAnsi" w:hAnsiTheme="minorHAnsi"/>
        </w:rPr>
        <w:t xml:space="preserve"> taken for classification </w:t>
      </w:r>
      <w:r w:rsidR="00496CDF" w:rsidRPr="00A96018">
        <w:rPr>
          <w:rFonts w:asciiTheme="minorHAnsi" w:hAnsiTheme="minorHAnsi"/>
        </w:rPr>
        <w:t>purposes. In order to calculate the return</w:t>
      </w:r>
      <w:r w:rsidR="00350E38" w:rsidRPr="00A96018">
        <w:rPr>
          <w:rFonts w:asciiTheme="minorHAnsi" w:hAnsiTheme="minorHAnsi"/>
        </w:rPr>
        <w:t>, financial</w:t>
      </w:r>
      <w:r w:rsidR="002752F2" w:rsidRPr="00A96018">
        <w:rPr>
          <w:rFonts w:asciiTheme="minorHAnsi" w:hAnsiTheme="minorHAnsi"/>
        </w:rPr>
        <w:t xml:space="preserve"> ratios and stock </w:t>
      </w:r>
      <w:r w:rsidR="00496CDF" w:rsidRPr="00A96018">
        <w:rPr>
          <w:rFonts w:asciiTheme="minorHAnsi" w:hAnsiTheme="minorHAnsi"/>
        </w:rPr>
        <w:t xml:space="preserve">prices of Banks were considered. </w:t>
      </w:r>
    </w:p>
    <w:p w:rsidR="00D44B18" w:rsidRPr="004D0C4C" w:rsidRDefault="00D44B18" w:rsidP="00FA3C63">
      <w:pPr>
        <w:pStyle w:val="Default"/>
        <w:jc w:val="both"/>
        <w:rPr>
          <w:rFonts w:asciiTheme="minorHAnsi" w:hAnsiTheme="minorHAnsi"/>
          <w:b/>
        </w:rPr>
      </w:pPr>
    </w:p>
    <w:p w:rsidR="00EC5CE2" w:rsidRPr="004D0C4C" w:rsidRDefault="00EC5CE2" w:rsidP="00FA3C63">
      <w:pPr>
        <w:pStyle w:val="Default"/>
        <w:jc w:val="both"/>
        <w:rPr>
          <w:rFonts w:asciiTheme="minorHAnsi" w:hAnsiTheme="minorHAnsi"/>
          <w:b/>
          <w:bCs/>
        </w:rPr>
      </w:pPr>
    </w:p>
    <w:p w:rsidR="00676CE9" w:rsidRPr="004D0C4C" w:rsidRDefault="00C34F2E" w:rsidP="00FA3C63">
      <w:pPr>
        <w:autoSpaceDE w:val="0"/>
        <w:autoSpaceDN w:val="0"/>
        <w:adjustRightInd w:val="0"/>
        <w:spacing w:after="0" w:line="240" w:lineRule="auto"/>
        <w:jc w:val="both"/>
        <w:rPr>
          <w:rFonts w:cs="Times-Bold"/>
          <w:b/>
          <w:bCs/>
          <w:sz w:val="28"/>
          <w:szCs w:val="28"/>
          <w:lang w:val="en-US"/>
        </w:rPr>
      </w:pPr>
      <w:r w:rsidRPr="004D0C4C">
        <w:rPr>
          <w:rFonts w:cs="Times-Bold"/>
          <w:b/>
          <w:bCs/>
          <w:sz w:val="28"/>
          <w:szCs w:val="28"/>
          <w:lang w:val="en-US"/>
        </w:rPr>
        <w:t>Logistic regres</w:t>
      </w:r>
      <w:r w:rsidR="00CC0F0B" w:rsidRPr="004D0C4C">
        <w:rPr>
          <w:rFonts w:cs="Times-Bold"/>
          <w:b/>
          <w:bCs/>
          <w:sz w:val="28"/>
          <w:szCs w:val="28"/>
          <w:lang w:val="en-US"/>
        </w:rPr>
        <w:t>sion analysis</w:t>
      </w:r>
    </w:p>
    <w:p w:rsidR="00CC0F0B" w:rsidRPr="004D0C4C" w:rsidRDefault="00CC0F0B" w:rsidP="00CC0F0B">
      <w:pPr>
        <w:shd w:val="clear" w:color="auto" w:fill="FFFFFF"/>
        <w:spacing w:after="0" w:line="240" w:lineRule="auto"/>
        <w:jc w:val="both"/>
        <w:rPr>
          <w:rFonts w:eastAsia="Times New Roman" w:cs="Arial"/>
          <w:b/>
          <w:color w:val="000000"/>
          <w:sz w:val="24"/>
          <w:szCs w:val="24"/>
          <w:bdr w:val="none" w:sz="0" w:space="0" w:color="auto" w:frame="1"/>
        </w:rPr>
      </w:pPr>
    </w:p>
    <w:p w:rsidR="00CC0F0B" w:rsidRPr="004D0C4C" w:rsidRDefault="00CC0F0B" w:rsidP="00CC0F0B">
      <w:pPr>
        <w:pStyle w:val="Default"/>
        <w:rPr>
          <w:rFonts w:asciiTheme="minorHAnsi" w:hAnsiTheme="minorHAnsi"/>
          <w:b/>
          <w:sz w:val="28"/>
          <w:szCs w:val="28"/>
        </w:rPr>
      </w:pPr>
      <w:r w:rsidRPr="004D0C4C">
        <w:rPr>
          <w:rFonts w:asciiTheme="minorHAnsi" w:hAnsiTheme="minorHAnsi"/>
          <w:b/>
          <w:sz w:val="28"/>
          <w:szCs w:val="28"/>
        </w:rPr>
        <w:t xml:space="preserve">Conceptual framework </w:t>
      </w:r>
    </w:p>
    <w:p w:rsidR="001F11B4" w:rsidRPr="0010272F" w:rsidRDefault="001F11B4" w:rsidP="00CC0F0B">
      <w:pPr>
        <w:pStyle w:val="Default"/>
        <w:rPr>
          <w:rFonts w:asciiTheme="minorHAnsi" w:hAnsiTheme="minorHAnsi"/>
        </w:rPr>
      </w:pPr>
    </w:p>
    <w:p w:rsidR="001F11B4" w:rsidRPr="0010272F" w:rsidRDefault="001F11B4" w:rsidP="00367425">
      <w:pPr>
        <w:pStyle w:val="Default"/>
        <w:jc w:val="both"/>
        <w:rPr>
          <w:rFonts w:asciiTheme="minorHAnsi" w:hAnsiTheme="minorHAnsi"/>
        </w:rPr>
      </w:pPr>
      <w:r w:rsidRPr="0010272F">
        <w:rPr>
          <w:rFonts w:asciiTheme="minorHAnsi" w:hAnsiTheme="minorHAnsi"/>
        </w:rPr>
        <w:t>The logistic regression</w:t>
      </w:r>
      <w:r w:rsidR="00A153B0">
        <w:rPr>
          <w:rFonts w:asciiTheme="minorHAnsi" w:hAnsiTheme="minorHAnsi"/>
        </w:rPr>
        <w:t xml:space="preserve"> (LR)</w:t>
      </w:r>
      <w:r w:rsidRPr="0010272F">
        <w:rPr>
          <w:rFonts w:asciiTheme="minorHAnsi" w:hAnsiTheme="minorHAnsi"/>
        </w:rPr>
        <w:t xml:space="preserve"> is an extended study of liner regression, can be used for studying the relationship between categorical dependent variable and multiple independent variables which may or may not be categorical. Logistic regression is based on binomial theory helpful to predict only two values.</w:t>
      </w:r>
    </w:p>
    <w:p w:rsidR="002C2756" w:rsidRPr="0010272F" w:rsidRDefault="002C2756" w:rsidP="00367425">
      <w:pPr>
        <w:pStyle w:val="Default"/>
        <w:jc w:val="both"/>
        <w:rPr>
          <w:rFonts w:asciiTheme="minorHAnsi" w:hAnsiTheme="minorHAnsi"/>
        </w:rPr>
      </w:pPr>
    </w:p>
    <w:p w:rsidR="00CC0F0B" w:rsidRPr="0010272F" w:rsidRDefault="002C2756" w:rsidP="00367425">
      <w:pPr>
        <w:autoSpaceDE w:val="0"/>
        <w:autoSpaceDN w:val="0"/>
        <w:adjustRightInd w:val="0"/>
        <w:spacing w:after="0" w:line="240" w:lineRule="auto"/>
        <w:jc w:val="both"/>
        <w:rPr>
          <w:rFonts w:cs="Times-Roman"/>
          <w:sz w:val="24"/>
          <w:szCs w:val="24"/>
        </w:rPr>
      </w:pPr>
      <w:r w:rsidRPr="0010272F">
        <w:rPr>
          <w:rFonts w:cs="Times-Roman"/>
          <w:sz w:val="24"/>
          <w:szCs w:val="24"/>
        </w:rPr>
        <w:t xml:space="preserve">The coefficients of the logistic regression model are coefficients like an ordinary regression equation and measures amount of variation in the dependent variable due to each </w:t>
      </w:r>
      <w:r w:rsidR="00992E1F" w:rsidRPr="0010272F">
        <w:rPr>
          <w:rFonts w:cs="Times-Roman"/>
          <w:sz w:val="24"/>
          <w:szCs w:val="24"/>
        </w:rPr>
        <w:t>of independent</w:t>
      </w:r>
      <w:r w:rsidRPr="0010272F">
        <w:rPr>
          <w:rFonts w:cs="Times-Roman"/>
          <w:sz w:val="24"/>
          <w:szCs w:val="24"/>
        </w:rPr>
        <w:t xml:space="preserve"> or explanatory </w:t>
      </w:r>
      <w:r w:rsidR="00E12BEE" w:rsidRPr="0010272F">
        <w:rPr>
          <w:rFonts w:cs="Times-Roman"/>
          <w:sz w:val="24"/>
          <w:szCs w:val="24"/>
        </w:rPr>
        <w:t>variable. The coefficients are estimated not by ordinary least squares method rather, by maximum li</w:t>
      </w:r>
      <w:r w:rsidR="00A153B0">
        <w:rPr>
          <w:rFonts w:cs="Times-Roman"/>
          <w:sz w:val="24"/>
          <w:szCs w:val="24"/>
        </w:rPr>
        <w:t xml:space="preserve">kelihood estimator (MLE) method </w:t>
      </w:r>
      <w:r w:rsidR="00A153B0" w:rsidRPr="00A153B0">
        <w:rPr>
          <w:rFonts w:cs="Times-Roman"/>
          <w:sz w:val="24"/>
          <w:szCs w:val="24"/>
        </w:rPr>
        <w:t>which</w:t>
      </w:r>
      <w:r w:rsidR="00B766E9" w:rsidRPr="00A153B0">
        <w:rPr>
          <w:rFonts w:cs="Times-Roman"/>
          <w:sz w:val="24"/>
          <w:szCs w:val="24"/>
        </w:rPr>
        <w:t xml:space="preserve"> is a</w:t>
      </w:r>
      <w:r w:rsidR="00E12BEE" w:rsidRPr="00A153B0">
        <w:rPr>
          <w:rFonts w:cs="Times-Roman"/>
          <w:sz w:val="24"/>
          <w:szCs w:val="24"/>
        </w:rPr>
        <w:t xml:space="preserve"> maximization</w:t>
      </w:r>
      <w:r w:rsidR="00E12BEE" w:rsidRPr="00B766E9">
        <w:rPr>
          <w:rFonts w:cs="Times-Roman"/>
          <w:color w:val="FF0000"/>
          <w:sz w:val="24"/>
          <w:szCs w:val="24"/>
        </w:rPr>
        <w:t xml:space="preserve"> </w:t>
      </w:r>
      <w:r w:rsidR="00E12BEE" w:rsidRPr="0010272F">
        <w:rPr>
          <w:rFonts w:cs="Times-Roman"/>
          <w:sz w:val="24"/>
          <w:szCs w:val="24"/>
        </w:rPr>
        <w:t>of the</w:t>
      </w:r>
      <w:r w:rsidR="00CC0F0B" w:rsidRPr="0010272F">
        <w:rPr>
          <w:rFonts w:cs="Times-Roman"/>
          <w:sz w:val="24"/>
          <w:szCs w:val="24"/>
        </w:rPr>
        <w:t xml:space="preserve"> probability of classifying the observed data into the appropriate category given the regression coefficients </w:t>
      </w:r>
      <w:r w:rsidR="00CC0F0B" w:rsidRPr="0010272F">
        <w:rPr>
          <w:rFonts w:cs="AdvGulliv-R"/>
          <w:sz w:val="24"/>
          <w:szCs w:val="24"/>
          <w:lang w:val="en-US"/>
        </w:rPr>
        <w:t>(Hosmer &amp;</w:t>
      </w:r>
      <w:r w:rsidR="00A153B0">
        <w:rPr>
          <w:rFonts w:cs="AdvGulliv-R"/>
          <w:sz w:val="24"/>
          <w:szCs w:val="24"/>
          <w:lang w:val="en-US"/>
        </w:rPr>
        <w:t xml:space="preserve"> </w:t>
      </w:r>
      <w:proofErr w:type="spellStart"/>
      <w:r w:rsidR="00CC0F0B" w:rsidRPr="0010272F">
        <w:rPr>
          <w:rFonts w:cs="AdvGulliv-R"/>
          <w:sz w:val="24"/>
          <w:szCs w:val="24"/>
          <w:lang w:val="en-US"/>
        </w:rPr>
        <w:t>Lemeshow</w:t>
      </w:r>
      <w:proofErr w:type="spellEnd"/>
      <w:r w:rsidR="00CC0F0B" w:rsidRPr="0010272F">
        <w:rPr>
          <w:rFonts w:cs="AdvGulliv-R"/>
          <w:sz w:val="24"/>
          <w:szCs w:val="24"/>
          <w:lang w:val="en-US"/>
        </w:rPr>
        <w:t>, 2000).</w:t>
      </w:r>
    </w:p>
    <w:p w:rsidR="00CC0F0B" w:rsidRPr="0010272F" w:rsidRDefault="00CC0F0B" w:rsidP="00367425">
      <w:pPr>
        <w:autoSpaceDE w:val="0"/>
        <w:autoSpaceDN w:val="0"/>
        <w:adjustRightInd w:val="0"/>
        <w:spacing w:after="0" w:line="240" w:lineRule="auto"/>
        <w:jc w:val="both"/>
        <w:rPr>
          <w:rFonts w:cs="Times-Roman"/>
          <w:sz w:val="24"/>
          <w:szCs w:val="24"/>
        </w:rPr>
      </w:pPr>
    </w:p>
    <w:p w:rsidR="00CC0F0B" w:rsidRPr="0010272F" w:rsidRDefault="00CC0F0B" w:rsidP="00367425">
      <w:pPr>
        <w:autoSpaceDE w:val="0"/>
        <w:autoSpaceDN w:val="0"/>
        <w:adjustRightInd w:val="0"/>
        <w:spacing w:after="0" w:line="240" w:lineRule="auto"/>
        <w:jc w:val="both"/>
        <w:rPr>
          <w:rFonts w:cs="Times-Roman"/>
          <w:sz w:val="24"/>
          <w:szCs w:val="24"/>
        </w:rPr>
      </w:pPr>
      <w:r w:rsidRPr="0010272F">
        <w:rPr>
          <w:rFonts w:cs="Times-Roman"/>
          <w:sz w:val="24"/>
          <w:szCs w:val="24"/>
        </w:rPr>
        <w:t>The study uses the LR for prediction of stock performance because of the following reasons</w:t>
      </w:r>
    </w:p>
    <w:p w:rsidR="00CC0F0B" w:rsidRPr="0010272F" w:rsidRDefault="00E12BEE" w:rsidP="00367425">
      <w:pPr>
        <w:pStyle w:val="ListParagraph"/>
        <w:numPr>
          <w:ilvl w:val="0"/>
          <w:numId w:val="2"/>
        </w:numPr>
        <w:autoSpaceDE w:val="0"/>
        <w:autoSpaceDN w:val="0"/>
        <w:adjustRightInd w:val="0"/>
        <w:spacing w:after="0" w:line="240" w:lineRule="auto"/>
        <w:jc w:val="both"/>
        <w:rPr>
          <w:rFonts w:cs="Times-Roman"/>
          <w:sz w:val="24"/>
          <w:szCs w:val="24"/>
        </w:rPr>
      </w:pPr>
      <w:r w:rsidRPr="0010272F">
        <w:rPr>
          <w:rFonts w:cs="Times-Roman"/>
          <w:sz w:val="24"/>
          <w:szCs w:val="24"/>
        </w:rPr>
        <w:t xml:space="preserve">In </w:t>
      </w:r>
      <w:r w:rsidR="00CC0F0B" w:rsidRPr="0010272F">
        <w:rPr>
          <w:rFonts w:cs="Times-Roman"/>
          <w:sz w:val="24"/>
          <w:szCs w:val="24"/>
        </w:rPr>
        <w:t>LR</w:t>
      </w:r>
      <w:r w:rsidRPr="0010272F">
        <w:rPr>
          <w:rFonts w:cs="Times-Roman"/>
          <w:sz w:val="24"/>
          <w:szCs w:val="24"/>
        </w:rPr>
        <w:t>, linearity assumption between dependent and independent variables does not exist. Rather, it is S-shaped curve.</w:t>
      </w:r>
    </w:p>
    <w:p w:rsidR="00CC0F0B" w:rsidRPr="0010272F" w:rsidRDefault="00D93532" w:rsidP="00367425">
      <w:pPr>
        <w:pStyle w:val="ListParagraph"/>
        <w:numPr>
          <w:ilvl w:val="0"/>
          <w:numId w:val="2"/>
        </w:numPr>
        <w:autoSpaceDE w:val="0"/>
        <w:autoSpaceDN w:val="0"/>
        <w:adjustRightInd w:val="0"/>
        <w:spacing w:after="0" w:line="240" w:lineRule="auto"/>
        <w:jc w:val="both"/>
        <w:rPr>
          <w:rFonts w:cs="Times-Roman"/>
          <w:sz w:val="24"/>
          <w:szCs w:val="24"/>
        </w:rPr>
      </w:pPr>
      <w:r w:rsidRPr="0010272F">
        <w:rPr>
          <w:rFonts w:cs="Times-Roman"/>
          <w:sz w:val="24"/>
          <w:szCs w:val="24"/>
        </w:rPr>
        <w:t>No need of normality assumption for independent</w:t>
      </w:r>
      <w:r w:rsidR="00CC0F0B" w:rsidRPr="0010272F">
        <w:rPr>
          <w:rFonts w:cs="Times-Roman"/>
          <w:sz w:val="24"/>
          <w:szCs w:val="24"/>
        </w:rPr>
        <w:t xml:space="preserve"> variables </w:t>
      </w:r>
      <w:r w:rsidRPr="0010272F">
        <w:rPr>
          <w:rFonts w:cs="Times-Roman"/>
          <w:sz w:val="24"/>
          <w:szCs w:val="24"/>
        </w:rPr>
        <w:t>is required. Also variables can be of interval scale or ratio scale or nominal scale.</w:t>
      </w:r>
    </w:p>
    <w:p w:rsidR="00CC0F0B" w:rsidRPr="0010272F" w:rsidRDefault="00CC0F0B" w:rsidP="00367425">
      <w:pPr>
        <w:pStyle w:val="ListParagraph"/>
        <w:numPr>
          <w:ilvl w:val="0"/>
          <w:numId w:val="2"/>
        </w:numPr>
        <w:autoSpaceDE w:val="0"/>
        <w:autoSpaceDN w:val="0"/>
        <w:adjustRightInd w:val="0"/>
        <w:spacing w:after="0" w:line="240" w:lineRule="auto"/>
        <w:jc w:val="both"/>
        <w:rPr>
          <w:rFonts w:cs="Times-Roman"/>
          <w:sz w:val="24"/>
          <w:szCs w:val="24"/>
        </w:rPr>
      </w:pPr>
      <w:r w:rsidRPr="0010272F">
        <w:rPr>
          <w:rFonts w:cs="Times-Roman"/>
          <w:sz w:val="24"/>
          <w:szCs w:val="24"/>
        </w:rPr>
        <w:t xml:space="preserve">The </w:t>
      </w:r>
      <w:r w:rsidR="00D93532" w:rsidRPr="0010272F">
        <w:rPr>
          <w:rFonts w:cs="Times-Roman"/>
          <w:sz w:val="24"/>
          <w:szCs w:val="24"/>
        </w:rPr>
        <w:t>g</w:t>
      </w:r>
      <w:r w:rsidRPr="0010272F">
        <w:rPr>
          <w:rFonts w:cs="Times-Roman"/>
          <w:sz w:val="24"/>
          <w:szCs w:val="24"/>
        </w:rPr>
        <w:t>roups</w:t>
      </w:r>
      <w:r w:rsidR="00D93532" w:rsidRPr="0010272F">
        <w:rPr>
          <w:rFonts w:cs="Times-Roman"/>
          <w:sz w:val="24"/>
          <w:szCs w:val="24"/>
        </w:rPr>
        <w:t xml:space="preserve"> (dichotomous or multinomial)</w:t>
      </w:r>
      <w:r w:rsidRPr="0010272F">
        <w:rPr>
          <w:rFonts w:cs="Times-Roman"/>
          <w:sz w:val="24"/>
          <w:szCs w:val="24"/>
        </w:rPr>
        <w:t xml:space="preserve"> must be mutually exclusive and exhaustive; a case can only be in one group and every case must be a member of one the groups.</w:t>
      </w:r>
    </w:p>
    <w:p w:rsidR="00CC0F0B" w:rsidRPr="0010272F" w:rsidRDefault="00CC0F0B" w:rsidP="00367425">
      <w:pPr>
        <w:pStyle w:val="Default"/>
        <w:jc w:val="both"/>
        <w:rPr>
          <w:rFonts w:asciiTheme="minorHAnsi" w:hAnsiTheme="minorHAnsi"/>
        </w:rPr>
      </w:pPr>
    </w:p>
    <w:p w:rsidR="00CC0F0B" w:rsidRPr="0010272F" w:rsidRDefault="00CC0F0B" w:rsidP="00367425">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Logistic regression is a statistical regression model for Bernoulli-distributed dependent variables and utilizes the logit as its link function.</w:t>
      </w:r>
    </w:p>
    <w:p w:rsidR="00CC0F0B" w:rsidRPr="0010272F" w:rsidRDefault="00CC0F0B" w:rsidP="00367425">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The model takes the form</w:t>
      </w:r>
    </w:p>
    <w:p w:rsidR="00CC0F0B" w:rsidRPr="0010272F" w:rsidRDefault="00CC0F0B" w:rsidP="00367425">
      <w:pPr>
        <w:pStyle w:val="ListParagraph"/>
        <w:autoSpaceDE w:val="0"/>
        <w:autoSpaceDN w:val="0"/>
        <w:adjustRightInd w:val="0"/>
        <w:spacing w:after="0" w:line="240" w:lineRule="auto"/>
        <w:ind w:left="0"/>
        <w:jc w:val="both"/>
        <w:rPr>
          <w:rFonts w:eastAsiaTheme="minorEastAsia" w:cs="Times-Roman"/>
          <w:sz w:val="24"/>
          <w:szCs w:val="24"/>
          <w:vertAlign w:val="subscript"/>
        </w:rPr>
      </w:pPr>
      <w:r w:rsidRPr="0010272F">
        <w:rPr>
          <w:rFonts w:cs="Times-Roman"/>
          <w:sz w:val="24"/>
          <w:szCs w:val="24"/>
        </w:rPr>
        <w:t>Logit(y) =</w:t>
      </w:r>
      <w:proofErr w:type="gramStart"/>
      <w:r w:rsidRPr="0010272F">
        <w:rPr>
          <w:rFonts w:cs="Times-Roman"/>
          <w:sz w:val="24"/>
          <w:szCs w:val="24"/>
        </w:rPr>
        <w:t>In(</w:t>
      </w:r>
      <w:proofErr w:type="gramEnd"/>
      <w:r w:rsidRPr="0010272F">
        <w:rPr>
          <w:rFonts w:cs="Times-Roman"/>
          <w:sz w:val="24"/>
          <w:szCs w:val="24"/>
        </w:rPr>
        <w:t>odds)= In</w:t>
      </w:r>
      <m:oMath>
        <m:d>
          <m:dPr>
            <m:ctrlPr>
              <w:rPr>
                <w:rFonts w:ascii="Cambria Math" w:hAnsi="Cambria Math" w:cs="Times-Roman"/>
                <w:i/>
                <w:sz w:val="24"/>
                <w:szCs w:val="24"/>
              </w:rPr>
            </m:ctrlPr>
          </m:dPr>
          <m:e>
            <m:f>
              <m:fPr>
                <m:ctrlPr>
                  <w:rPr>
                    <w:rFonts w:ascii="Cambria Math" w:hAnsi="Cambria Math" w:cs="Times-Roman"/>
                    <w:i/>
                    <w:sz w:val="24"/>
                    <w:szCs w:val="24"/>
                  </w:rPr>
                </m:ctrlPr>
              </m:fPr>
              <m:num>
                <m:r>
                  <w:rPr>
                    <w:rFonts w:ascii="Cambria Math" w:hAnsi="Cambria Math" w:cs="Times-Roman"/>
                    <w:sz w:val="24"/>
                    <w:szCs w:val="24"/>
                  </w:rPr>
                  <m:t>p</m:t>
                </m:r>
              </m:num>
              <m:den>
                <m:r>
                  <w:rPr>
                    <w:rFonts w:ascii="Cambria Math" w:hAnsi="Cambria Math" w:cs="Times-Roman"/>
                    <w:sz w:val="24"/>
                    <w:szCs w:val="24"/>
                  </w:rPr>
                  <m:t>1-p</m:t>
                </m:r>
              </m:den>
            </m:f>
          </m:e>
        </m:d>
      </m:oMath>
      <w:r w:rsidRPr="0010272F">
        <w:rPr>
          <w:rFonts w:eastAsiaTheme="minorEastAsia" w:cs="Times-Roman"/>
          <w:sz w:val="24"/>
          <w:szCs w:val="24"/>
        </w:rPr>
        <w:t xml:space="preserve"> = β</w:t>
      </w:r>
      <w:r w:rsidRPr="0010272F">
        <w:rPr>
          <w:rFonts w:eastAsiaTheme="minorEastAsia" w:cs="Times-Roman"/>
          <w:sz w:val="24"/>
          <w:szCs w:val="24"/>
          <w:vertAlign w:val="subscript"/>
        </w:rPr>
        <w:t>0</w:t>
      </w:r>
      <w:r w:rsidRPr="0010272F">
        <w:rPr>
          <w:rFonts w:eastAsiaTheme="minorEastAsia" w:cs="Times-Roman"/>
          <w:sz w:val="24"/>
          <w:szCs w:val="24"/>
        </w:rPr>
        <w:t xml:space="preserve"> + β</w:t>
      </w:r>
      <w:r w:rsidRPr="0010272F">
        <w:rPr>
          <w:rFonts w:eastAsiaTheme="minorEastAsia" w:cs="Times-Roman"/>
          <w:sz w:val="24"/>
          <w:szCs w:val="24"/>
          <w:vertAlign w:val="subscript"/>
        </w:rPr>
        <w:t>1</w:t>
      </w:r>
      <w:r w:rsidRPr="0010272F">
        <w:rPr>
          <w:rFonts w:eastAsiaTheme="minorEastAsia" w:cs="Times-Roman"/>
          <w:sz w:val="24"/>
          <w:szCs w:val="24"/>
        </w:rPr>
        <w:t>x</w:t>
      </w:r>
      <w:r w:rsidRPr="0010272F">
        <w:rPr>
          <w:rFonts w:eastAsiaTheme="minorEastAsia" w:cs="Times-Roman"/>
          <w:sz w:val="24"/>
          <w:szCs w:val="24"/>
          <w:vertAlign w:val="subscript"/>
        </w:rPr>
        <w:t>1</w:t>
      </w:r>
      <w:r w:rsidRPr="0010272F">
        <w:rPr>
          <w:rFonts w:eastAsiaTheme="minorEastAsia" w:cs="Times-Roman"/>
          <w:sz w:val="24"/>
          <w:szCs w:val="24"/>
        </w:rPr>
        <w:t xml:space="preserve"> +β</w:t>
      </w:r>
      <w:r w:rsidRPr="0010272F">
        <w:rPr>
          <w:rFonts w:eastAsiaTheme="minorEastAsia" w:cs="Times-Roman"/>
          <w:sz w:val="24"/>
          <w:szCs w:val="24"/>
          <w:vertAlign w:val="subscript"/>
        </w:rPr>
        <w:t>2</w:t>
      </w:r>
      <w:r w:rsidRPr="0010272F">
        <w:rPr>
          <w:rFonts w:eastAsiaTheme="minorEastAsia" w:cs="Times-Roman"/>
          <w:sz w:val="24"/>
          <w:szCs w:val="24"/>
        </w:rPr>
        <w:t>x</w:t>
      </w:r>
      <w:r w:rsidRPr="0010272F">
        <w:rPr>
          <w:rFonts w:eastAsiaTheme="minorEastAsia" w:cs="Times-Roman"/>
          <w:sz w:val="24"/>
          <w:szCs w:val="24"/>
          <w:vertAlign w:val="subscript"/>
        </w:rPr>
        <w:t>2</w:t>
      </w:r>
      <w:r w:rsidRPr="0010272F">
        <w:rPr>
          <w:rFonts w:eastAsiaTheme="minorEastAsia" w:cs="Times-Roman"/>
          <w:sz w:val="24"/>
          <w:szCs w:val="24"/>
        </w:rPr>
        <w:t xml:space="preserve"> +…………..+β</w:t>
      </w:r>
      <w:proofErr w:type="spellStart"/>
      <w:r w:rsidRPr="0010272F">
        <w:rPr>
          <w:rFonts w:eastAsiaTheme="minorEastAsia" w:cs="Times-Roman"/>
          <w:sz w:val="24"/>
          <w:szCs w:val="24"/>
          <w:vertAlign w:val="subscript"/>
        </w:rPr>
        <w:t>k</w:t>
      </w:r>
      <w:r w:rsidRPr="0010272F">
        <w:rPr>
          <w:rFonts w:eastAsiaTheme="minorEastAsia" w:cs="Times-Roman"/>
          <w:sz w:val="24"/>
          <w:szCs w:val="24"/>
        </w:rPr>
        <w:t>x</w:t>
      </w:r>
      <w:r w:rsidRPr="0010272F">
        <w:rPr>
          <w:rFonts w:eastAsiaTheme="minorEastAsia" w:cs="Times-Roman"/>
          <w:sz w:val="24"/>
          <w:szCs w:val="24"/>
          <w:vertAlign w:val="subscript"/>
        </w:rPr>
        <w:t>k</w:t>
      </w:r>
      <w:proofErr w:type="spellEnd"/>
      <w:r w:rsidRPr="0010272F">
        <w:rPr>
          <w:rFonts w:eastAsiaTheme="minorEastAsia" w:cs="Times-Roman"/>
          <w:sz w:val="24"/>
          <w:szCs w:val="24"/>
          <w:vertAlign w:val="subscript"/>
        </w:rPr>
        <w:t xml:space="preserve">. </w:t>
      </w:r>
    </w:p>
    <w:p w:rsidR="00CC0F0B" w:rsidRPr="0010272F" w:rsidRDefault="00CC0F0B" w:rsidP="00367425">
      <w:pPr>
        <w:pStyle w:val="ListParagraph"/>
        <w:autoSpaceDE w:val="0"/>
        <w:autoSpaceDN w:val="0"/>
        <w:adjustRightInd w:val="0"/>
        <w:spacing w:after="0" w:line="240" w:lineRule="auto"/>
        <w:ind w:left="0"/>
        <w:jc w:val="both"/>
        <w:rPr>
          <w:rFonts w:eastAsiaTheme="minorEastAsia" w:cs="Times-Roman"/>
          <w:sz w:val="24"/>
          <w:szCs w:val="24"/>
        </w:rPr>
      </w:pPr>
      <w:r w:rsidRPr="0010272F">
        <w:rPr>
          <w:rFonts w:eastAsiaTheme="minorEastAsia" w:cs="Times-Roman"/>
          <w:sz w:val="24"/>
          <w:szCs w:val="24"/>
        </w:rPr>
        <w:t>Where</w:t>
      </w:r>
    </w:p>
    <w:tbl>
      <w:tblPr>
        <w:tblW w:w="13348" w:type="dxa"/>
        <w:tblBorders>
          <w:top w:val="nil"/>
          <w:left w:val="nil"/>
          <w:bottom w:val="nil"/>
          <w:right w:val="nil"/>
        </w:tblBorders>
        <w:tblLayout w:type="fixed"/>
        <w:tblLook w:val="0000" w:firstRow="0" w:lastRow="0" w:firstColumn="0" w:lastColumn="0" w:noHBand="0" w:noVBand="0"/>
      </w:tblPr>
      <w:tblGrid>
        <w:gridCol w:w="10548"/>
        <w:gridCol w:w="2800"/>
      </w:tblGrid>
      <w:tr w:rsidR="00CC0F0B" w:rsidRPr="0010272F" w:rsidTr="00D93532">
        <w:trPr>
          <w:trHeight w:val="129"/>
        </w:trPr>
        <w:tc>
          <w:tcPr>
            <w:tcW w:w="10548" w:type="dxa"/>
          </w:tcPr>
          <w:p w:rsidR="00CC0F0B" w:rsidRPr="0010272F" w:rsidRDefault="00367425" w:rsidP="00367425">
            <w:pPr>
              <w:jc w:val="both"/>
              <w:rPr>
                <w:sz w:val="24"/>
                <w:szCs w:val="24"/>
                <w:lang w:val="en-US"/>
              </w:rPr>
            </w:pPr>
            <w:r>
              <w:rPr>
                <w:sz w:val="24"/>
                <w:szCs w:val="24"/>
                <w:lang w:val="en-US"/>
              </w:rPr>
              <w:t>p</w:t>
            </w:r>
            <w:r w:rsidR="00CC0F0B" w:rsidRPr="0010272F">
              <w:rPr>
                <w:sz w:val="24"/>
                <w:szCs w:val="24"/>
                <w:lang w:val="en-US"/>
              </w:rPr>
              <w:t xml:space="preserve"> = the probability of the event of interest and</w:t>
            </w:r>
          </w:p>
        </w:tc>
        <w:tc>
          <w:tcPr>
            <w:tcW w:w="2800" w:type="dxa"/>
          </w:tcPr>
          <w:p w:rsidR="00CC0F0B" w:rsidRPr="0010272F" w:rsidRDefault="00CC0F0B" w:rsidP="00367425">
            <w:pPr>
              <w:autoSpaceDE w:val="0"/>
              <w:autoSpaceDN w:val="0"/>
              <w:adjustRightInd w:val="0"/>
              <w:spacing w:after="0" w:line="240" w:lineRule="auto"/>
              <w:ind w:left="-2800" w:right="-3616"/>
              <w:jc w:val="both"/>
              <w:rPr>
                <w:rFonts w:cs="Times New Roman"/>
                <w:color w:val="000000"/>
                <w:sz w:val="24"/>
                <w:szCs w:val="24"/>
                <w:lang w:val="en-US"/>
              </w:rPr>
            </w:pPr>
          </w:p>
        </w:tc>
      </w:tr>
    </w:tbl>
    <w:p w:rsidR="00CC0F0B" w:rsidRPr="0010272F" w:rsidRDefault="00CC0F0B" w:rsidP="00367425">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X</w:t>
      </w:r>
      <w:r w:rsidRPr="0010272F">
        <w:rPr>
          <w:rFonts w:cs="Times-Roman"/>
          <w:sz w:val="24"/>
          <w:szCs w:val="24"/>
          <w:vertAlign w:val="subscript"/>
        </w:rPr>
        <w:t>i</w:t>
      </w:r>
      <w:r w:rsidRPr="0010272F">
        <w:rPr>
          <w:rFonts w:cs="Times-Roman"/>
          <w:sz w:val="24"/>
          <w:szCs w:val="24"/>
        </w:rPr>
        <w:t xml:space="preserve"> = </w:t>
      </w:r>
      <w:proofErr w:type="spellStart"/>
      <w:r w:rsidRPr="0010272F">
        <w:rPr>
          <w:rFonts w:cs="Times-Roman"/>
          <w:sz w:val="24"/>
          <w:szCs w:val="24"/>
        </w:rPr>
        <w:t>i</w:t>
      </w:r>
      <w:r w:rsidRPr="0010272F">
        <w:rPr>
          <w:rFonts w:cs="Times-Roman"/>
          <w:sz w:val="24"/>
          <w:szCs w:val="24"/>
          <w:vertAlign w:val="superscript"/>
        </w:rPr>
        <w:t>th</w:t>
      </w:r>
      <w:proofErr w:type="spellEnd"/>
      <w:r w:rsidRPr="0010272F">
        <w:rPr>
          <w:rFonts w:cs="Times-Roman"/>
          <w:sz w:val="24"/>
          <w:szCs w:val="24"/>
        </w:rPr>
        <w:t xml:space="preserve"> predictor </w:t>
      </w:r>
      <w:r w:rsidR="00F47FC3" w:rsidRPr="0010272F">
        <w:rPr>
          <w:rFonts w:cs="Times-Roman"/>
          <w:sz w:val="24"/>
          <w:szCs w:val="24"/>
        </w:rPr>
        <w:t>variable</w:t>
      </w:r>
      <w:r w:rsidR="00F47FC3">
        <w:rPr>
          <w:rFonts w:cs="Times-Roman"/>
          <w:sz w:val="24"/>
          <w:szCs w:val="24"/>
        </w:rPr>
        <w:t xml:space="preserve">, </w:t>
      </w:r>
      <w:proofErr w:type="spellStart"/>
      <w:r w:rsidR="00F47FC3">
        <w:rPr>
          <w:rFonts w:cs="Times-Roman"/>
          <w:sz w:val="24"/>
          <w:szCs w:val="24"/>
        </w:rPr>
        <w:t>i</w:t>
      </w:r>
      <w:proofErr w:type="spellEnd"/>
      <w:r w:rsidR="00F47FC3">
        <w:rPr>
          <w:rFonts w:cs="Times-Roman"/>
          <w:sz w:val="24"/>
          <w:szCs w:val="24"/>
        </w:rPr>
        <w:t xml:space="preserve"> = 1</w:t>
      </w:r>
      <w:proofErr w:type="gramStart"/>
      <w:r w:rsidR="00F47FC3">
        <w:rPr>
          <w:rFonts w:cs="Times-Roman"/>
          <w:sz w:val="24"/>
          <w:szCs w:val="24"/>
        </w:rPr>
        <w:t>,2</w:t>
      </w:r>
      <w:proofErr w:type="gramEnd"/>
      <w:r w:rsidR="00F47FC3">
        <w:rPr>
          <w:rFonts w:cs="Times-Roman"/>
          <w:sz w:val="24"/>
          <w:szCs w:val="24"/>
        </w:rPr>
        <w:t>,……..k</w:t>
      </w:r>
    </w:p>
    <w:p w:rsidR="00CC0F0B" w:rsidRPr="0010272F" w:rsidRDefault="00CC0F0B" w:rsidP="00367425">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Β</w:t>
      </w:r>
      <w:r w:rsidRPr="0010272F">
        <w:rPr>
          <w:rFonts w:cs="Times-Roman"/>
          <w:sz w:val="24"/>
          <w:szCs w:val="24"/>
          <w:vertAlign w:val="subscript"/>
        </w:rPr>
        <w:t>0</w:t>
      </w:r>
      <w:r w:rsidRPr="0010272F">
        <w:rPr>
          <w:rFonts w:cs="Times-Roman"/>
          <w:sz w:val="24"/>
          <w:szCs w:val="24"/>
        </w:rPr>
        <w:t>= constant of the equation</w:t>
      </w:r>
    </w:p>
    <w:p w:rsidR="00CC0F0B" w:rsidRPr="0010272F" w:rsidRDefault="00CC0F0B" w:rsidP="00367425">
      <w:pPr>
        <w:pStyle w:val="ListParagraph"/>
        <w:autoSpaceDE w:val="0"/>
        <w:autoSpaceDN w:val="0"/>
        <w:adjustRightInd w:val="0"/>
        <w:spacing w:after="0" w:line="240" w:lineRule="auto"/>
        <w:ind w:left="0"/>
        <w:jc w:val="both"/>
        <w:rPr>
          <w:rFonts w:cs="Times-Roman"/>
          <w:sz w:val="24"/>
          <w:szCs w:val="24"/>
        </w:rPr>
      </w:pPr>
      <w:proofErr w:type="gramStart"/>
      <w:r w:rsidRPr="0010272F">
        <w:rPr>
          <w:rFonts w:cs="Times-Roman"/>
          <w:sz w:val="24"/>
          <w:szCs w:val="24"/>
        </w:rPr>
        <w:t>β</w:t>
      </w:r>
      <w:proofErr w:type="spellStart"/>
      <w:r w:rsidRPr="0010272F">
        <w:rPr>
          <w:rFonts w:cs="Times-Roman"/>
          <w:sz w:val="24"/>
          <w:szCs w:val="24"/>
          <w:vertAlign w:val="subscript"/>
        </w:rPr>
        <w:t>i</w:t>
      </w:r>
      <w:proofErr w:type="spellEnd"/>
      <w:proofErr w:type="gramEnd"/>
      <w:r w:rsidRPr="0010272F">
        <w:rPr>
          <w:rFonts w:cs="Times-Roman"/>
          <w:sz w:val="24"/>
          <w:szCs w:val="24"/>
        </w:rPr>
        <w:t xml:space="preserve"> = </w:t>
      </w:r>
      <w:proofErr w:type="spellStart"/>
      <w:r w:rsidRPr="0010272F">
        <w:rPr>
          <w:rFonts w:cs="Times-Roman"/>
          <w:sz w:val="24"/>
          <w:szCs w:val="24"/>
        </w:rPr>
        <w:t>i</w:t>
      </w:r>
      <w:r w:rsidRPr="0010272F">
        <w:rPr>
          <w:rFonts w:cs="Times-Roman"/>
          <w:sz w:val="24"/>
          <w:szCs w:val="24"/>
          <w:vertAlign w:val="superscript"/>
        </w:rPr>
        <w:t>th</w:t>
      </w:r>
      <w:proofErr w:type="spellEnd"/>
      <w:r w:rsidR="00881C70" w:rsidRPr="0010272F">
        <w:rPr>
          <w:rFonts w:cs="Times-Roman"/>
          <w:sz w:val="24"/>
          <w:szCs w:val="24"/>
          <w:vertAlign w:val="superscript"/>
        </w:rPr>
        <w:t xml:space="preserve"> </w:t>
      </w:r>
      <w:r w:rsidRPr="0010272F">
        <w:rPr>
          <w:rFonts w:cs="Times-Roman"/>
          <w:sz w:val="24"/>
          <w:szCs w:val="24"/>
        </w:rPr>
        <w:t>coefficient of predictor variable X</w:t>
      </w:r>
      <w:r w:rsidRPr="0010272F">
        <w:rPr>
          <w:rFonts w:cs="Times-Roman"/>
          <w:sz w:val="24"/>
          <w:szCs w:val="24"/>
          <w:vertAlign w:val="subscript"/>
        </w:rPr>
        <w:t>i</w:t>
      </w:r>
    </w:p>
    <w:p w:rsidR="00CC0F0B" w:rsidRPr="0010272F" w:rsidRDefault="00CC0F0B" w:rsidP="00367425">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k = number of predictors</w:t>
      </w:r>
    </w:p>
    <w:p w:rsidR="007A388D" w:rsidRPr="0010272F" w:rsidRDefault="00D93532" w:rsidP="00367425">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 xml:space="preserve">In LR, the odds ratios are used to understand the influence of independent variables on group membership of the outcome or </w:t>
      </w:r>
      <w:r w:rsidR="005309B6" w:rsidRPr="0010272F">
        <w:rPr>
          <w:rFonts w:cs="Times-Roman"/>
          <w:sz w:val="24"/>
          <w:szCs w:val="24"/>
        </w:rPr>
        <w:t>event. The</w:t>
      </w:r>
      <w:r w:rsidR="00CC0F0B" w:rsidRPr="0010272F">
        <w:rPr>
          <w:rFonts w:cs="Times-Roman"/>
          <w:sz w:val="24"/>
          <w:szCs w:val="24"/>
        </w:rPr>
        <w:t xml:space="preserve"> </w:t>
      </w:r>
      <w:r w:rsidR="005309B6" w:rsidRPr="0010272F">
        <w:rPr>
          <w:rFonts w:cs="Times-Roman"/>
          <w:sz w:val="24"/>
          <w:szCs w:val="24"/>
        </w:rPr>
        <w:t>odds of an event are the</w:t>
      </w:r>
      <w:r w:rsidR="00CC0F0B" w:rsidRPr="0010272F">
        <w:rPr>
          <w:rFonts w:cs="Times-Roman"/>
          <w:sz w:val="24"/>
          <w:szCs w:val="24"/>
        </w:rPr>
        <w:t xml:space="preserve"> ratio of the probability</w:t>
      </w:r>
      <w:r w:rsidR="005309B6" w:rsidRPr="0010272F">
        <w:rPr>
          <w:rFonts w:cs="Times-Roman"/>
          <w:sz w:val="24"/>
          <w:szCs w:val="24"/>
        </w:rPr>
        <w:t xml:space="preserve"> of occurrence of an event to</w:t>
      </w:r>
      <w:r w:rsidR="00CC0F0B" w:rsidRPr="0010272F">
        <w:rPr>
          <w:rFonts w:cs="Times-Roman"/>
          <w:sz w:val="24"/>
          <w:szCs w:val="24"/>
        </w:rPr>
        <w:t xml:space="preserve"> the probability </w:t>
      </w:r>
      <w:r w:rsidR="005309B6" w:rsidRPr="0010272F">
        <w:rPr>
          <w:rFonts w:cs="Times-Roman"/>
          <w:sz w:val="24"/>
          <w:szCs w:val="24"/>
        </w:rPr>
        <w:t>of non-occurrence of an event.</w:t>
      </w:r>
      <w:r w:rsidR="00CC0F0B" w:rsidRPr="0010272F">
        <w:rPr>
          <w:rFonts w:cs="Times-Roman"/>
          <w:sz w:val="24"/>
          <w:szCs w:val="24"/>
        </w:rPr>
        <w:t xml:space="preserve"> </w:t>
      </w:r>
      <w:r w:rsidR="007A388D" w:rsidRPr="0010272F">
        <w:rPr>
          <w:rFonts w:cs="Times-Roman"/>
          <w:sz w:val="24"/>
          <w:szCs w:val="24"/>
        </w:rPr>
        <w:t>The odds ratio can be interpreted as the estimated increase in the probability of success associated with a one-unit change in the value of the predictor (independent) variable.</w:t>
      </w:r>
    </w:p>
    <w:p w:rsidR="00881C70" w:rsidRPr="0010272F" w:rsidRDefault="00CC0F0B" w:rsidP="00CC0F0B">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 xml:space="preserve">The </w:t>
      </w:r>
      <w:r w:rsidR="00F64909" w:rsidRPr="0010272F">
        <w:rPr>
          <w:rFonts w:cs="Times-Roman"/>
          <w:sz w:val="24"/>
          <w:szCs w:val="24"/>
        </w:rPr>
        <w:t xml:space="preserve">above model can also be written in terms of probability of an </w:t>
      </w:r>
      <w:r w:rsidR="00497EC1" w:rsidRPr="0010272F">
        <w:rPr>
          <w:rFonts w:cs="Times-Roman"/>
          <w:sz w:val="24"/>
          <w:szCs w:val="24"/>
        </w:rPr>
        <w:t>event as</w:t>
      </w:r>
      <w:r w:rsidR="00F64909" w:rsidRPr="0010272F">
        <w:rPr>
          <w:rFonts w:cs="Times-Roman"/>
          <w:sz w:val="24"/>
          <w:szCs w:val="24"/>
        </w:rPr>
        <w:t xml:space="preserve"> </w:t>
      </w:r>
    </w:p>
    <w:p w:rsidR="00CC0F0B" w:rsidRPr="0010272F" w:rsidRDefault="00CC0F0B" w:rsidP="00CC0F0B">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P</w:t>
      </w:r>
      <w:r w:rsidRPr="0010272F">
        <w:rPr>
          <w:rFonts w:cs="Times-Roman"/>
          <w:sz w:val="24"/>
          <w:szCs w:val="24"/>
          <w:vertAlign w:val="subscript"/>
        </w:rPr>
        <w:t xml:space="preserve">i </w:t>
      </w:r>
      <w:r w:rsidRPr="0010272F">
        <w:rPr>
          <w:rFonts w:cs="Times-Roman"/>
          <w:sz w:val="28"/>
          <w:szCs w:val="28"/>
        </w:rPr>
        <w:t xml:space="preserve">= </w:t>
      </w:r>
      <m:oMath>
        <m:f>
          <m:fPr>
            <m:ctrlPr>
              <w:rPr>
                <w:rFonts w:ascii="Cambria Math" w:hAnsi="Cambria Math" w:cs="Times-Roman"/>
                <w:i/>
                <w:sz w:val="28"/>
                <w:szCs w:val="28"/>
              </w:rPr>
            </m:ctrlPr>
          </m:fPr>
          <m:num>
            <m:sSup>
              <m:sSupPr>
                <m:ctrlPr>
                  <w:rPr>
                    <w:rFonts w:ascii="Cambria Math" w:hAnsi="Cambria Math" w:cs="Times-Roman"/>
                    <w:i/>
                    <w:sz w:val="28"/>
                    <w:szCs w:val="28"/>
                  </w:rPr>
                </m:ctrlPr>
              </m:sSupPr>
              <m:e>
                <m:r>
                  <w:rPr>
                    <w:rFonts w:ascii="Cambria Math" w:hAnsi="Cambria Math" w:cs="Times-Roman"/>
                    <w:sz w:val="28"/>
                    <w:szCs w:val="28"/>
                  </w:rPr>
                  <m:t>e</m:t>
                </m:r>
              </m:e>
              <m:sup>
                <m:r>
                  <m:rPr>
                    <m:sty m:val="p"/>
                  </m:rPr>
                  <w:rPr>
                    <w:rFonts w:ascii="Cambria Math" w:eastAsiaTheme="minorEastAsia" w:hAnsi="Cambria Math" w:cs="Times-Roman"/>
                    <w:sz w:val="28"/>
                    <w:szCs w:val="28"/>
                  </w:rPr>
                  <m:t>β</m:t>
                </m:r>
                <m:r>
                  <m:rPr>
                    <m:sty m:val="p"/>
                  </m:rPr>
                  <w:rPr>
                    <w:rFonts w:ascii="Cambria Math" w:eastAsiaTheme="minorEastAsia" w:hAnsi="Cambria Math" w:cs="Times-Roman"/>
                    <w:sz w:val="28"/>
                    <w:szCs w:val="28"/>
                    <w:vertAlign w:val="subscript"/>
                  </w:rPr>
                  <m:t>0</m:t>
                </m:r>
                <m:r>
                  <m:rPr>
                    <m:sty m:val="p"/>
                  </m:rPr>
                  <w:rPr>
                    <w:rFonts w:ascii="Cambria Math" w:eastAsiaTheme="minorEastAsia" w:hAnsi="Cambria Math" w:cs="Times-Roman"/>
                    <w:sz w:val="28"/>
                    <w:szCs w:val="28"/>
                  </w:rPr>
                  <m:t xml:space="preserve"> + β</m:t>
                </m:r>
                <m:r>
                  <m:rPr>
                    <m:sty m:val="p"/>
                  </m:rPr>
                  <w:rPr>
                    <w:rFonts w:ascii="Cambria Math" w:eastAsiaTheme="minorEastAsia" w:hAnsi="Cambria Math" w:cs="Times-Roman"/>
                    <w:sz w:val="28"/>
                    <w:szCs w:val="28"/>
                    <w:vertAlign w:val="subscript"/>
                  </w:rPr>
                  <m:t>1</m:t>
                </m:r>
                <m:r>
                  <m:rPr>
                    <m:sty m:val="p"/>
                  </m:rPr>
                  <w:rPr>
                    <w:rFonts w:ascii="Cambria Math" w:eastAsiaTheme="minorEastAsia" w:hAnsi="Cambria Math" w:cs="Times-Roman"/>
                    <w:sz w:val="28"/>
                    <w:szCs w:val="28"/>
                  </w:rPr>
                  <m:t>x</m:t>
                </m:r>
                <m:r>
                  <m:rPr>
                    <m:sty m:val="p"/>
                  </m:rPr>
                  <w:rPr>
                    <w:rFonts w:ascii="Cambria Math" w:eastAsiaTheme="minorEastAsia" w:hAnsi="Cambria Math" w:cs="Times-Roman"/>
                    <w:sz w:val="28"/>
                    <w:szCs w:val="28"/>
                    <w:vertAlign w:val="subscript"/>
                  </w:rPr>
                  <m:t>1</m:t>
                </m:r>
                <m:r>
                  <m:rPr>
                    <m:sty m:val="p"/>
                  </m:rPr>
                  <w:rPr>
                    <w:rFonts w:ascii="Cambria Math" w:eastAsiaTheme="minorEastAsia" w:hAnsi="Cambria Math" w:cs="Times-Roman"/>
                    <w:sz w:val="28"/>
                    <w:szCs w:val="28"/>
                  </w:rPr>
                  <m:t xml:space="preserve"> +β</m:t>
                </m:r>
                <m:r>
                  <m:rPr>
                    <m:sty m:val="p"/>
                  </m:rPr>
                  <w:rPr>
                    <w:rFonts w:ascii="Cambria Math" w:eastAsiaTheme="minorEastAsia" w:hAnsi="Cambria Math" w:cs="Times-Roman"/>
                    <w:sz w:val="28"/>
                    <w:szCs w:val="28"/>
                    <w:vertAlign w:val="subscript"/>
                  </w:rPr>
                  <m:t>2</m:t>
                </m:r>
                <m:r>
                  <m:rPr>
                    <m:sty m:val="p"/>
                  </m:rPr>
                  <w:rPr>
                    <w:rFonts w:ascii="Cambria Math" w:eastAsiaTheme="minorEastAsia" w:hAnsi="Cambria Math" w:cs="Times-Roman"/>
                    <w:sz w:val="28"/>
                    <w:szCs w:val="28"/>
                  </w:rPr>
                  <m:t>x</m:t>
                </m:r>
                <m:r>
                  <m:rPr>
                    <m:sty m:val="p"/>
                  </m:rPr>
                  <w:rPr>
                    <w:rFonts w:ascii="Cambria Math" w:eastAsiaTheme="minorEastAsia" w:hAnsi="Cambria Math" w:cs="Times-Roman"/>
                    <w:sz w:val="28"/>
                    <w:szCs w:val="28"/>
                    <w:vertAlign w:val="subscript"/>
                  </w:rPr>
                  <m:t>2</m:t>
                </m:r>
                <m:r>
                  <m:rPr>
                    <m:sty m:val="p"/>
                  </m:rPr>
                  <w:rPr>
                    <w:rFonts w:ascii="Cambria Math" w:eastAsiaTheme="minorEastAsia" w:hAnsi="Cambria Math" w:cs="Times-Roman"/>
                    <w:sz w:val="28"/>
                    <w:szCs w:val="28"/>
                  </w:rPr>
                  <m:t xml:space="preserve"> +…………..+β</m:t>
                </m:r>
                <m:r>
                  <m:rPr>
                    <m:sty m:val="p"/>
                  </m:rPr>
                  <w:rPr>
                    <w:rFonts w:ascii="Cambria Math" w:eastAsiaTheme="minorEastAsia" w:hAnsi="Cambria Math" w:cs="Times-Roman"/>
                    <w:sz w:val="28"/>
                    <w:szCs w:val="28"/>
                    <w:vertAlign w:val="subscript"/>
                  </w:rPr>
                  <m:t>k</m:t>
                </m:r>
                <m:r>
                  <m:rPr>
                    <m:sty m:val="p"/>
                  </m:rPr>
                  <w:rPr>
                    <w:rFonts w:ascii="Cambria Math" w:eastAsiaTheme="minorEastAsia" w:hAnsi="Cambria Math" w:cs="Times-Roman"/>
                    <w:sz w:val="28"/>
                    <w:szCs w:val="28"/>
                  </w:rPr>
                  <m:t>X</m:t>
                </m:r>
                <m:r>
                  <m:rPr>
                    <m:sty m:val="p"/>
                  </m:rPr>
                  <w:rPr>
                    <w:rFonts w:ascii="Cambria Math" w:eastAsiaTheme="minorEastAsia" w:hAnsi="Cambria Math" w:cs="Times-Roman"/>
                    <w:sz w:val="28"/>
                    <w:szCs w:val="28"/>
                    <w:vertAlign w:val="subscript"/>
                  </w:rPr>
                  <m:t xml:space="preserve">k. </m:t>
                </m:r>
              </m:sup>
            </m:sSup>
          </m:num>
          <m:den>
            <m:r>
              <w:rPr>
                <w:rFonts w:ascii="Cambria Math" w:hAnsi="Cambria Math" w:cs="Times-Roman"/>
                <w:sz w:val="28"/>
                <w:szCs w:val="28"/>
              </w:rPr>
              <m:t xml:space="preserve">1+ </m:t>
            </m:r>
            <m:sSup>
              <m:sSupPr>
                <m:ctrlPr>
                  <w:rPr>
                    <w:rFonts w:ascii="Cambria Math" w:hAnsi="Cambria Math" w:cs="Times-Roman"/>
                    <w:i/>
                    <w:sz w:val="28"/>
                    <w:szCs w:val="28"/>
                  </w:rPr>
                </m:ctrlPr>
              </m:sSupPr>
              <m:e>
                <m:r>
                  <w:rPr>
                    <w:rFonts w:ascii="Cambria Math" w:hAnsi="Cambria Math" w:cs="Times-Roman"/>
                    <w:sz w:val="28"/>
                    <w:szCs w:val="28"/>
                  </w:rPr>
                  <m:t>e</m:t>
                </m:r>
              </m:e>
              <m:sup>
                <m:r>
                  <m:rPr>
                    <m:sty m:val="p"/>
                  </m:rPr>
                  <w:rPr>
                    <w:rFonts w:ascii="Cambria Math" w:eastAsiaTheme="minorEastAsia" w:hAnsi="Cambria Math" w:cs="Times-Roman"/>
                    <w:sz w:val="28"/>
                    <w:szCs w:val="28"/>
                  </w:rPr>
                  <m:t>β</m:t>
                </m:r>
                <m:r>
                  <m:rPr>
                    <m:sty m:val="p"/>
                  </m:rPr>
                  <w:rPr>
                    <w:rFonts w:ascii="Cambria Math" w:eastAsiaTheme="minorEastAsia" w:hAnsi="Cambria Math" w:cs="Times-Roman"/>
                    <w:sz w:val="28"/>
                    <w:szCs w:val="28"/>
                    <w:vertAlign w:val="subscript"/>
                  </w:rPr>
                  <m:t>0</m:t>
                </m:r>
                <m:r>
                  <m:rPr>
                    <m:sty m:val="p"/>
                  </m:rPr>
                  <w:rPr>
                    <w:rFonts w:ascii="Cambria Math" w:eastAsiaTheme="minorEastAsia" w:hAnsi="Cambria Math" w:cs="Times-Roman"/>
                    <w:sz w:val="28"/>
                    <w:szCs w:val="28"/>
                  </w:rPr>
                  <m:t xml:space="preserve"> + β</m:t>
                </m:r>
                <m:r>
                  <m:rPr>
                    <m:sty m:val="p"/>
                  </m:rPr>
                  <w:rPr>
                    <w:rFonts w:ascii="Cambria Math" w:eastAsiaTheme="minorEastAsia" w:hAnsi="Cambria Math" w:cs="Times-Roman"/>
                    <w:sz w:val="28"/>
                    <w:szCs w:val="28"/>
                    <w:vertAlign w:val="subscript"/>
                  </w:rPr>
                  <m:t>1</m:t>
                </m:r>
                <m:r>
                  <m:rPr>
                    <m:sty m:val="p"/>
                  </m:rPr>
                  <w:rPr>
                    <w:rFonts w:ascii="Cambria Math" w:eastAsiaTheme="minorEastAsia" w:hAnsi="Cambria Math" w:cs="Times-Roman"/>
                    <w:sz w:val="28"/>
                    <w:szCs w:val="28"/>
                  </w:rPr>
                  <m:t>x</m:t>
                </m:r>
                <m:r>
                  <m:rPr>
                    <m:sty m:val="p"/>
                  </m:rPr>
                  <w:rPr>
                    <w:rFonts w:ascii="Cambria Math" w:eastAsiaTheme="minorEastAsia" w:hAnsi="Cambria Math" w:cs="Times-Roman"/>
                    <w:sz w:val="28"/>
                    <w:szCs w:val="28"/>
                    <w:vertAlign w:val="subscript"/>
                  </w:rPr>
                  <m:t>1</m:t>
                </m:r>
                <m:r>
                  <m:rPr>
                    <m:sty m:val="p"/>
                  </m:rPr>
                  <w:rPr>
                    <w:rFonts w:ascii="Cambria Math" w:eastAsiaTheme="minorEastAsia" w:hAnsi="Cambria Math" w:cs="Times-Roman"/>
                    <w:sz w:val="28"/>
                    <w:szCs w:val="28"/>
                  </w:rPr>
                  <m:t xml:space="preserve"> +β</m:t>
                </m:r>
                <m:r>
                  <m:rPr>
                    <m:sty m:val="p"/>
                  </m:rPr>
                  <w:rPr>
                    <w:rFonts w:ascii="Cambria Math" w:eastAsiaTheme="minorEastAsia" w:hAnsi="Cambria Math" w:cs="Times-Roman"/>
                    <w:sz w:val="28"/>
                    <w:szCs w:val="28"/>
                    <w:vertAlign w:val="subscript"/>
                  </w:rPr>
                  <m:t>2</m:t>
                </m:r>
                <m:r>
                  <m:rPr>
                    <m:sty m:val="p"/>
                  </m:rPr>
                  <w:rPr>
                    <w:rFonts w:ascii="Cambria Math" w:eastAsiaTheme="minorEastAsia" w:hAnsi="Cambria Math" w:cs="Times-Roman"/>
                    <w:sz w:val="28"/>
                    <w:szCs w:val="28"/>
                  </w:rPr>
                  <m:t>x</m:t>
                </m:r>
                <m:r>
                  <m:rPr>
                    <m:sty m:val="p"/>
                  </m:rPr>
                  <w:rPr>
                    <w:rFonts w:ascii="Cambria Math" w:eastAsiaTheme="minorEastAsia" w:hAnsi="Cambria Math" w:cs="Times-Roman"/>
                    <w:sz w:val="28"/>
                    <w:szCs w:val="28"/>
                    <w:vertAlign w:val="subscript"/>
                  </w:rPr>
                  <m:t>2</m:t>
                </m:r>
                <m:r>
                  <m:rPr>
                    <m:sty m:val="p"/>
                  </m:rPr>
                  <w:rPr>
                    <w:rFonts w:ascii="Cambria Math" w:eastAsiaTheme="minorEastAsia" w:hAnsi="Cambria Math" w:cs="Times-Roman"/>
                    <w:sz w:val="28"/>
                    <w:szCs w:val="28"/>
                  </w:rPr>
                  <m:t xml:space="preserve"> +…………..+βkX</m:t>
                </m:r>
                <m:r>
                  <m:rPr>
                    <m:sty m:val="p"/>
                  </m:rPr>
                  <w:rPr>
                    <w:rFonts w:ascii="Cambria Math" w:eastAsiaTheme="minorEastAsia" w:hAnsi="Cambria Math" w:cs="Times-Roman"/>
                    <w:sz w:val="28"/>
                    <w:szCs w:val="28"/>
                    <w:vertAlign w:val="subscript"/>
                  </w:rPr>
                  <m:t xml:space="preserve">k </m:t>
                </m:r>
              </m:sup>
            </m:sSup>
          </m:den>
        </m:f>
      </m:oMath>
    </w:p>
    <w:p w:rsidR="00CC0F0B" w:rsidRPr="0010272F" w:rsidRDefault="00CC0F0B" w:rsidP="00CC0F0B">
      <w:pPr>
        <w:pStyle w:val="ListParagraph"/>
        <w:autoSpaceDE w:val="0"/>
        <w:autoSpaceDN w:val="0"/>
        <w:adjustRightInd w:val="0"/>
        <w:spacing w:after="0" w:line="240" w:lineRule="auto"/>
        <w:ind w:left="0"/>
        <w:jc w:val="both"/>
        <w:rPr>
          <w:rFonts w:cs="Times-Roman"/>
          <w:sz w:val="24"/>
          <w:szCs w:val="24"/>
        </w:rPr>
      </w:pPr>
    </w:p>
    <w:p w:rsidR="00820D29" w:rsidRPr="0010272F" w:rsidRDefault="00820D29" w:rsidP="00820D29">
      <w:pPr>
        <w:autoSpaceDE w:val="0"/>
        <w:autoSpaceDN w:val="0"/>
        <w:adjustRightInd w:val="0"/>
        <w:spacing w:after="0" w:line="240" w:lineRule="auto"/>
        <w:rPr>
          <w:rFonts w:cs="Times-Roman"/>
          <w:sz w:val="24"/>
          <w:szCs w:val="24"/>
        </w:rPr>
      </w:pPr>
      <w:r w:rsidRPr="0010272F">
        <w:rPr>
          <w:rFonts w:cs="Times-Roman"/>
          <w:sz w:val="24"/>
          <w:szCs w:val="24"/>
        </w:rPr>
        <w:t>P</w:t>
      </w:r>
      <w:r w:rsidRPr="0010272F">
        <w:rPr>
          <w:rFonts w:cs="Times-Roman"/>
          <w:sz w:val="24"/>
          <w:szCs w:val="24"/>
          <w:vertAlign w:val="subscript"/>
        </w:rPr>
        <w:t>i</w:t>
      </w:r>
      <w:r w:rsidRPr="0010272F">
        <w:rPr>
          <w:rFonts w:cs="Times-Roman"/>
          <w:sz w:val="24"/>
          <w:szCs w:val="24"/>
        </w:rPr>
        <w:t xml:space="preserve"> = E(Y=1|X): probability of the individual has been classified as good, given the vector X.</w:t>
      </w:r>
    </w:p>
    <w:p w:rsidR="00CC0F0B" w:rsidRPr="0010272F" w:rsidRDefault="00CC0F0B" w:rsidP="00CC0F0B">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t>The</w:t>
      </w:r>
      <w:r w:rsidR="00F64909" w:rsidRPr="0010272F">
        <w:rPr>
          <w:rFonts w:cs="Times-Roman"/>
          <w:sz w:val="24"/>
          <w:szCs w:val="24"/>
        </w:rPr>
        <w:t xml:space="preserve"> estimated value of </w:t>
      </w:r>
      <w:r w:rsidR="00672F43" w:rsidRPr="0010272F">
        <w:rPr>
          <w:rFonts w:cs="Times-Roman"/>
          <w:sz w:val="24"/>
          <w:szCs w:val="24"/>
        </w:rPr>
        <w:t>coefficient (</w:t>
      </w:r>
      <w:r w:rsidR="007A388D" w:rsidRPr="0010272F">
        <w:rPr>
          <w:rFonts w:cs="Times-Roman"/>
          <w:sz w:val="24"/>
          <w:szCs w:val="24"/>
        </w:rPr>
        <w:t>β)</w:t>
      </w:r>
      <w:r w:rsidR="0000269F" w:rsidRPr="0010272F">
        <w:rPr>
          <w:rFonts w:cs="Times-Roman"/>
          <w:sz w:val="24"/>
          <w:szCs w:val="24"/>
        </w:rPr>
        <w:t xml:space="preserve"> has</w:t>
      </w:r>
      <w:r w:rsidRPr="0010272F">
        <w:rPr>
          <w:rFonts w:cs="Times-Roman"/>
          <w:sz w:val="24"/>
          <w:szCs w:val="24"/>
        </w:rPr>
        <w:t xml:space="preserve"> a multiplicative effect on the odds ratio. </w:t>
      </w:r>
    </w:p>
    <w:p w:rsidR="00672F43" w:rsidRPr="0010272F" w:rsidRDefault="00672F43" w:rsidP="00CC0F0B">
      <w:pPr>
        <w:pStyle w:val="ListParagraph"/>
        <w:autoSpaceDE w:val="0"/>
        <w:autoSpaceDN w:val="0"/>
        <w:adjustRightInd w:val="0"/>
        <w:spacing w:after="0" w:line="240" w:lineRule="auto"/>
        <w:ind w:left="0"/>
        <w:jc w:val="both"/>
        <w:rPr>
          <w:rFonts w:cs="Times-Roman"/>
          <w:sz w:val="24"/>
          <w:szCs w:val="24"/>
        </w:rPr>
      </w:pPr>
    </w:p>
    <w:p w:rsidR="00CC0F0B" w:rsidRPr="0010272F" w:rsidRDefault="00CC0F0B" w:rsidP="00CC0F0B">
      <w:pPr>
        <w:pStyle w:val="ListParagraph"/>
        <w:autoSpaceDE w:val="0"/>
        <w:autoSpaceDN w:val="0"/>
        <w:adjustRightInd w:val="0"/>
        <w:spacing w:after="0" w:line="240" w:lineRule="auto"/>
        <w:ind w:left="0"/>
        <w:jc w:val="both"/>
        <w:rPr>
          <w:rFonts w:cs="Times-Roman"/>
          <w:sz w:val="24"/>
          <w:szCs w:val="24"/>
        </w:rPr>
      </w:pPr>
      <w:r w:rsidRPr="0010272F">
        <w:rPr>
          <w:rFonts w:cs="Times-Roman"/>
          <w:sz w:val="24"/>
          <w:szCs w:val="24"/>
        </w:rPr>
        <w:lastRenderedPageBreak/>
        <w:t xml:space="preserve">Finally, the </w:t>
      </w:r>
      <w:r w:rsidR="00672F43" w:rsidRPr="0010272F">
        <w:rPr>
          <w:rFonts w:cs="Times-Roman"/>
          <w:sz w:val="24"/>
          <w:szCs w:val="24"/>
        </w:rPr>
        <w:t>main purpose of</w:t>
      </w:r>
      <w:r w:rsidRPr="0010272F">
        <w:rPr>
          <w:rFonts w:cs="Times-Roman"/>
          <w:sz w:val="24"/>
          <w:szCs w:val="24"/>
        </w:rPr>
        <w:t xml:space="preserve"> logistic regression is to correctly </w:t>
      </w:r>
      <w:r w:rsidR="00672F43" w:rsidRPr="0010272F">
        <w:rPr>
          <w:rFonts w:cs="Times-Roman"/>
          <w:sz w:val="24"/>
          <w:szCs w:val="24"/>
        </w:rPr>
        <w:t>predict the group membership of an event with the help of most</w:t>
      </w:r>
      <w:r w:rsidRPr="0010272F">
        <w:rPr>
          <w:rFonts w:cs="Times-Roman"/>
          <w:sz w:val="24"/>
          <w:szCs w:val="24"/>
        </w:rPr>
        <w:t xml:space="preserve"> parsimonious model</w:t>
      </w:r>
      <w:r w:rsidR="00672F43" w:rsidRPr="0010272F">
        <w:rPr>
          <w:rFonts w:cs="Times-Roman"/>
          <w:sz w:val="24"/>
          <w:szCs w:val="24"/>
        </w:rPr>
        <w:t xml:space="preserve"> which includes all necessary predictor variables</w:t>
      </w:r>
    </w:p>
    <w:p w:rsidR="002B3D02" w:rsidRPr="0010272F" w:rsidRDefault="002B3D02" w:rsidP="00CC0F0B">
      <w:pPr>
        <w:pStyle w:val="ListParagraph"/>
        <w:autoSpaceDE w:val="0"/>
        <w:autoSpaceDN w:val="0"/>
        <w:adjustRightInd w:val="0"/>
        <w:spacing w:after="0" w:line="240" w:lineRule="auto"/>
        <w:ind w:left="0"/>
        <w:jc w:val="both"/>
        <w:rPr>
          <w:rFonts w:cs="Times-Roman"/>
          <w:sz w:val="24"/>
          <w:szCs w:val="24"/>
        </w:rPr>
      </w:pPr>
    </w:p>
    <w:p w:rsidR="00CC0F0B" w:rsidRPr="0011149C" w:rsidRDefault="002B3D02" w:rsidP="0011149C">
      <w:pPr>
        <w:pStyle w:val="ListParagraph"/>
        <w:numPr>
          <w:ilvl w:val="0"/>
          <w:numId w:val="3"/>
        </w:numPr>
        <w:autoSpaceDE w:val="0"/>
        <w:autoSpaceDN w:val="0"/>
        <w:adjustRightInd w:val="0"/>
        <w:spacing w:after="0" w:line="240" w:lineRule="auto"/>
        <w:jc w:val="both"/>
        <w:rPr>
          <w:rFonts w:cs="Times-Bold"/>
          <w:b/>
          <w:bCs/>
          <w:sz w:val="28"/>
          <w:szCs w:val="28"/>
          <w:lang w:val="en-US"/>
        </w:rPr>
      </w:pPr>
      <w:r w:rsidRPr="0011149C">
        <w:rPr>
          <w:rFonts w:cs="Times-Bold"/>
          <w:b/>
          <w:bCs/>
          <w:sz w:val="28"/>
          <w:szCs w:val="28"/>
          <w:lang w:val="en-US"/>
        </w:rPr>
        <w:t>Empirical framework</w:t>
      </w:r>
    </w:p>
    <w:p w:rsidR="00DA5275" w:rsidRPr="0010272F" w:rsidRDefault="00DA5275" w:rsidP="00FA3C63">
      <w:pPr>
        <w:autoSpaceDE w:val="0"/>
        <w:autoSpaceDN w:val="0"/>
        <w:adjustRightInd w:val="0"/>
        <w:spacing w:after="0" w:line="240" w:lineRule="auto"/>
        <w:jc w:val="both"/>
        <w:rPr>
          <w:rFonts w:cs="Times-Bold"/>
          <w:bCs/>
          <w:sz w:val="24"/>
          <w:szCs w:val="24"/>
          <w:lang w:val="en-US"/>
        </w:rPr>
      </w:pPr>
    </w:p>
    <w:p w:rsidR="00D157EC" w:rsidRDefault="002B3D02" w:rsidP="00FA3C63">
      <w:pPr>
        <w:autoSpaceDE w:val="0"/>
        <w:autoSpaceDN w:val="0"/>
        <w:adjustRightInd w:val="0"/>
        <w:spacing w:after="0" w:line="240" w:lineRule="auto"/>
        <w:jc w:val="both"/>
        <w:rPr>
          <w:rFonts w:cs="Times New Roman"/>
          <w:color w:val="000000"/>
          <w:sz w:val="24"/>
          <w:szCs w:val="24"/>
          <w:lang w:val="en-US"/>
        </w:rPr>
      </w:pPr>
      <w:r w:rsidRPr="0010272F">
        <w:rPr>
          <w:rFonts w:cs="Times New Roman"/>
          <w:color w:val="000000"/>
          <w:sz w:val="24"/>
          <w:szCs w:val="24"/>
          <w:lang w:val="en-US"/>
        </w:rPr>
        <w:t>As per the objective of the study to</w:t>
      </w:r>
      <w:r w:rsidR="00775325" w:rsidRPr="0010272F">
        <w:rPr>
          <w:rFonts w:cs="Times New Roman"/>
          <w:color w:val="000000"/>
          <w:sz w:val="24"/>
          <w:szCs w:val="24"/>
          <w:lang w:val="en-US"/>
        </w:rPr>
        <w:t xml:space="preserve"> understand the applicability and appropriateness of Logistic regression model </w:t>
      </w:r>
      <w:r w:rsidRPr="0010272F">
        <w:rPr>
          <w:rFonts w:cs="Times New Roman"/>
          <w:color w:val="000000"/>
          <w:sz w:val="24"/>
          <w:szCs w:val="24"/>
          <w:lang w:val="en-US"/>
        </w:rPr>
        <w:t>,</w:t>
      </w:r>
      <w:r w:rsidR="002752F2" w:rsidRPr="0010272F">
        <w:rPr>
          <w:rFonts w:cs="Times New Roman"/>
          <w:color w:val="000000"/>
          <w:sz w:val="24"/>
          <w:szCs w:val="24"/>
          <w:lang w:val="en-US"/>
        </w:rPr>
        <w:t xml:space="preserve"> first a method is required for classifying a </w:t>
      </w:r>
      <w:r w:rsidR="00D44B18" w:rsidRPr="0010272F">
        <w:rPr>
          <w:rFonts w:cs="Times New Roman"/>
          <w:color w:val="000000"/>
          <w:sz w:val="24"/>
          <w:szCs w:val="24"/>
          <w:lang w:val="en-US"/>
        </w:rPr>
        <w:t xml:space="preserve">Bank </w:t>
      </w:r>
      <w:r w:rsidRPr="0010272F">
        <w:rPr>
          <w:rFonts w:cs="Times New Roman"/>
          <w:color w:val="000000"/>
          <w:sz w:val="24"/>
          <w:szCs w:val="24"/>
          <w:lang w:val="en-US"/>
        </w:rPr>
        <w:t xml:space="preserve">stock </w:t>
      </w:r>
      <w:r w:rsidR="00D157EC" w:rsidRPr="0010272F">
        <w:rPr>
          <w:rFonts w:cs="Times New Roman"/>
          <w:color w:val="000000"/>
          <w:sz w:val="24"/>
          <w:szCs w:val="24"/>
          <w:lang w:val="en-US"/>
        </w:rPr>
        <w:t>f</w:t>
      </w:r>
      <w:r w:rsidRPr="0010272F">
        <w:rPr>
          <w:rFonts w:cs="Times New Roman"/>
          <w:color w:val="000000"/>
          <w:sz w:val="24"/>
          <w:szCs w:val="24"/>
          <w:lang w:val="en-US"/>
        </w:rPr>
        <w:t xml:space="preserve">or investment </w:t>
      </w:r>
      <w:r w:rsidR="002752F2" w:rsidRPr="0010272F">
        <w:rPr>
          <w:rFonts w:cs="Times New Roman"/>
          <w:color w:val="000000"/>
          <w:sz w:val="24"/>
          <w:szCs w:val="24"/>
          <w:lang w:val="en-US"/>
        </w:rPr>
        <w:t>as a “</w:t>
      </w:r>
      <w:r w:rsidR="00D44B18" w:rsidRPr="0010272F">
        <w:rPr>
          <w:rFonts w:cs="Times New Roman"/>
          <w:color w:val="000000"/>
          <w:sz w:val="24"/>
          <w:szCs w:val="24"/>
          <w:lang w:val="en-US"/>
        </w:rPr>
        <w:t>G</w:t>
      </w:r>
      <w:r w:rsidR="002752F2" w:rsidRPr="0010272F">
        <w:rPr>
          <w:rFonts w:cs="Times New Roman"/>
          <w:color w:val="000000"/>
          <w:sz w:val="24"/>
          <w:szCs w:val="24"/>
          <w:lang w:val="en-US"/>
        </w:rPr>
        <w:t>ood” or “</w:t>
      </w:r>
      <w:r w:rsidR="00D44B18" w:rsidRPr="0010272F">
        <w:rPr>
          <w:rFonts w:cs="Times New Roman"/>
          <w:color w:val="000000"/>
          <w:sz w:val="24"/>
          <w:szCs w:val="24"/>
          <w:lang w:val="en-US"/>
        </w:rPr>
        <w:t>P</w:t>
      </w:r>
      <w:r w:rsidR="002752F2" w:rsidRPr="0010272F">
        <w:rPr>
          <w:rFonts w:cs="Times New Roman"/>
          <w:color w:val="000000"/>
          <w:sz w:val="24"/>
          <w:szCs w:val="24"/>
          <w:lang w:val="en-US"/>
        </w:rPr>
        <w:t xml:space="preserve">oor” choice for a given year. </w:t>
      </w:r>
      <w:r w:rsidR="00D157EC" w:rsidRPr="0010272F">
        <w:rPr>
          <w:rFonts w:cs="Times New Roman"/>
          <w:color w:val="000000"/>
          <w:sz w:val="24"/>
          <w:szCs w:val="24"/>
          <w:lang w:val="en-US"/>
        </w:rPr>
        <w:t xml:space="preserve">Since, there is no hard and fast rule method for classifying </w:t>
      </w:r>
      <w:r w:rsidR="002752F2" w:rsidRPr="0010272F">
        <w:rPr>
          <w:rFonts w:cs="Times New Roman"/>
          <w:color w:val="000000"/>
          <w:sz w:val="24"/>
          <w:szCs w:val="24"/>
          <w:lang w:val="en-US"/>
        </w:rPr>
        <w:t>market investment as “</w:t>
      </w:r>
      <w:r w:rsidR="00D44B18" w:rsidRPr="0010272F">
        <w:rPr>
          <w:rFonts w:cs="Times New Roman"/>
          <w:color w:val="000000"/>
          <w:sz w:val="24"/>
          <w:szCs w:val="24"/>
          <w:lang w:val="en-US"/>
        </w:rPr>
        <w:t>G</w:t>
      </w:r>
      <w:r w:rsidR="002752F2" w:rsidRPr="0010272F">
        <w:rPr>
          <w:rFonts w:cs="Times New Roman"/>
          <w:color w:val="000000"/>
          <w:sz w:val="24"/>
          <w:szCs w:val="24"/>
          <w:lang w:val="en-US"/>
        </w:rPr>
        <w:t>ood” or “</w:t>
      </w:r>
      <w:r w:rsidR="00D44B18" w:rsidRPr="0010272F">
        <w:rPr>
          <w:rFonts w:cs="Times New Roman"/>
          <w:color w:val="000000"/>
          <w:sz w:val="24"/>
          <w:szCs w:val="24"/>
          <w:lang w:val="en-US"/>
        </w:rPr>
        <w:t>P</w:t>
      </w:r>
      <w:r w:rsidR="002752F2" w:rsidRPr="0010272F">
        <w:rPr>
          <w:rFonts w:cs="Times New Roman"/>
          <w:color w:val="000000"/>
          <w:sz w:val="24"/>
          <w:szCs w:val="24"/>
          <w:lang w:val="en-US"/>
        </w:rPr>
        <w:t>oor”</w:t>
      </w:r>
      <w:r w:rsidR="00D157EC" w:rsidRPr="0010272F">
        <w:rPr>
          <w:rFonts w:cs="Times New Roman"/>
          <w:color w:val="000000"/>
          <w:sz w:val="24"/>
          <w:szCs w:val="24"/>
          <w:lang w:val="en-US"/>
        </w:rPr>
        <w:t>,</w:t>
      </w:r>
      <w:r w:rsidR="002752F2" w:rsidRPr="0010272F">
        <w:rPr>
          <w:rFonts w:cs="Times New Roman"/>
          <w:color w:val="000000"/>
          <w:sz w:val="24"/>
          <w:szCs w:val="24"/>
          <w:lang w:val="en-US"/>
        </w:rPr>
        <w:t xml:space="preserve"> </w:t>
      </w:r>
      <w:r w:rsidR="00D157EC" w:rsidRPr="0010272F">
        <w:rPr>
          <w:rFonts w:cs="Times New Roman"/>
          <w:color w:val="000000"/>
          <w:sz w:val="24"/>
          <w:szCs w:val="24"/>
          <w:lang w:val="en-US"/>
        </w:rPr>
        <w:t>the present research</w:t>
      </w:r>
      <w:r w:rsidR="002752F2" w:rsidRPr="0010272F">
        <w:rPr>
          <w:rFonts w:cs="Times New Roman"/>
          <w:color w:val="000000"/>
          <w:sz w:val="24"/>
          <w:szCs w:val="24"/>
          <w:lang w:val="en-US"/>
        </w:rPr>
        <w:t xml:space="preserve"> use</w:t>
      </w:r>
      <w:r w:rsidR="00D44B18" w:rsidRPr="0010272F">
        <w:rPr>
          <w:rFonts w:cs="Times New Roman"/>
          <w:color w:val="000000"/>
          <w:sz w:val="24"/>
          <w:szCs w:val="24"/>
          <w:lang w:val="en-US"/>
        </w:rPr>
        <w:t>d the following</w:t>
      </w:r>
      <w:r w:rsidR="002752F2" w:rsidRPr="0010272F">
        <w:rPr>
          <w:rFonts w:cs="Times New Roman"/>
          <w:color w:val="000000"/>
          <w:sz w:val="24"/>
          <w:szCs w:val="24"/>
          <w:lang w:val="en-US"/>
        </w:rPr>
        <w:t xml:space="preserve"> method </w:t>
      </w:r>
      <w:r w:rsidR="00D157EC" w:rsidRPr="0010272F">
        <w:rPr>
          <w:rFonts w:cs="Times New Roman"/>
          <w:color w:val="000000"/>
          <w:sz w:val="24"/>
          <w:szCs w:val="24"/>
          <w:lang w:val="en-US"/>
        </w:rPr>
        <w:t>which is</w:t>
      </w:r>
      <w:r w:rsidR="002752F2" w:rsidRPr="0010272F">
        <w:rPr>
          <w:rFonts w:cs="Times New Roman"/>
          <w:color w:val="000000"/>
          <w:sz w:val="24"/>
          <w:szCs w:val="24"/>
          <w:lang w:val="en-US"/>
        </w:rPr>
        <w:t xml:space="preserve"> simple and </w:t>
      </w:r>
      <w:r w:rsidR="00D157EC" w:rsidRPr="0010272F">
        <w:rPr>
          <w:rFonts w:cs="Times New Roman"/>
          <w:color w:val="000000"/>
          <w:sz w:val="24"/>
          <w:szCs w:val="24"/>
          <w:lang w:val="en-US"/>
        </w:rPr>
        <w:t>objective.</w:t>
      </w:r>
    </w:p>
    <w:p w:rsidR="00577953" w:rsidRPr="0010272F" w:rsidRDefault="00577953" w:rsidP="00FA3C63">
      <w:pPr>
        <w:autoSpaceDE w:val="0"/>
        <w:autoSpaceDN w:val="0"/>
        <w:adjustRightInd w:val="0"/>
        <w:spacing w:after="0" w:line="240" w:lineRule="auto"/>
        <w:jc w:val="both"/>
        <w:rPr>
          <w:rFonts w:cs="Times New Roman"/>
          <w:color w:val="000000"/>
          <w:sz w:val="24"/>
          <w:szCs w:val="24"/>
          <w:lang w:val="en-US"/>
        </w:rPr>
      </w:pPr>
    </w:p>
    <w:p w:rsidR="007C1772" w:rsidRPr="0010272F" w:rsidRDefault="00D157EC" w:rsidP="00FA3C63">
      <w:pPr>
        <w:autoSpaceDE w:val="0"/>
        <w:autoSpaceDN w:val="0"/>
        <w:adjustRightInd w:val="0"/>
        <w:spacing w:after="0" w:line="240" w:lineRule="auto"/>
        <w:jc w:val="both"/>
        <w:rPr>
          <w:rFonts w:cs="Times New Roman"/>
          <w:color w:val="000000"/>
          <w:sz w:val="24"/>
          <w:szCs w:val="24"/>
          <w:lang w:val="en-US"/>
        </w:rPr>
      </w:pPr>
      <w:r w:rsidRPr="0010272F">
        <w:rPr>
          <w:rFonts w:cs="Times New Roman"/>
          <w:color w:val="000000"/>
          <w:sz w:val="24"/>
          <w:szCs w:val="24"/>
          <w:lang w:val="en-US"/>
        </w:rPr>
        <w:t>We have calculated the</w:t>
      </w:r>
      <w:r w:rsidR="002752F2" w:rsidRPr="0010272F">
        <w:rPr>
          <w:rFonts w:cs="Times New Roman"/>
          <w:color w:val="000000"/>
          <w:sz w:val="24"/>
          <w:szCs w:val="24"/>
          <w:lang w:val="en-US"/>
        </w:rPr>
        <w:t xml:space="preserve"> value of a </w:t>
      </w:r>
      <w:r w:rsidR="005F60CA" w:rsidRPr="0010272F">
        <w:rPr>
          <w:rFonts w:cs="Times New Roman"/>
          <w:color w:val="000000"/>
          <w:sz w:val="24"/>
          <w:szCs w:val="24"/>
          <w:lang w:val="en-US"/>
        </w:rPr>
        <w:t>Bank’s</w:t>
      </w:r>
      <w:r w:rsidR="002752F2" w:rsidRPr="0010272F">
        <w:rPr>
          <w:rFonts w:cs="Times New Roman"/>
          <w:color w:val="000000"/>
          <w:sz w:val="24"/>
          <w:szCs w:val="24"/>
          <w:lang w:val="en-US"/>
        </w:rPr>
        <w:t xml:space="preserve"> stock </w:t>
      </w:r>
      <w:r w:rsidRPr="0010272F">
        <w:rPr>
          <w:rFonts w:cs="Times New Roman"/>
          <w:color w:val="000000"/>
          <w:sz w:val="24"/>
          <w:szCs w:val="24"/>
          <w:lang w:val="en-US"/>
        </w:rPr>
        <w:t>and the market return for each year.</w:t>
      </w:r>
      <w:r w:rsidR="007C1772" w:rsidRPr="0010272F">
        <w:rPr>
          <w:rFonts w:cs="Times New Roman"/>
          <w:color w:val="000000"/>
          <w:sz w:val="24"/>
          <w:szCs w:val="24"/>
          <w:lang w:val="en-US"/>
        </w:rPr>
        <w:t xml:space="preserve"> For</w:t>
      </w:r>
      <w:r w:rsidRPr="0010272F">
        <w:rPr>
          <w:rFonts w:cs="Times New Roman"/>
          <w:color w:val="000000"/>
          <w:sz w:val="24"/>
          <w:szCs w:val="24"/>
          <w:lang w:val="en-US"/>
        </w:rPr>
        <w:t xml:space="preserve"> a particular year, investment option is classified as “G</w:t>
      </w:r>
      <w:r w:rsidR="007C1772" w:rsidRPr="0010272F">
        <w:rPr>
          <w:rFonts w:cs="Times New Roman"/>
          <w:color w:val="000000"/>
          <w:sz w:val="24"/>
          <w:szCs w:val="24"/>
          <w:lang w:val="en-US"/>
        </w:rPr>
        <w:t>ood</w:t>
      </w:r>
      <w:r w:rsidRPr="0010272F">
        <w:rPr>
          <w:rFonts w:cs="Times New Roman"/>
          <w:color w:val="000000"/>
          <w:sz w:val="24"/>
          <w:szCs w:val="24"/>
          <w:lang w:val="en-US"/>
        </w:rPr>
        <w:t xml:space="preserve">” when bank’s stock value </w:t>
      </w:r>
      <w:r w:rsidR="007C1772" w:rsidRPr="0010272F">
        <w:rPr>
          <w:rFonts w:cs="Times New Roman"/>
          <w:color w:val="000000"/>
          <w:sz w:val="24"/>
          <w:szCs w:val="24"/>
          <w:lang w:val="en-US"/>
        </w:rPr>
        <w:t>rose above the</w:t>
      </w:r>
      <w:r w:rsidR="002752F2" w:rsidRPr="0010272F">
        <w:rPr>
          <w:rFonts w:cs="Times New Roman"/>
          <w:color w:val="000000"/>
          <w:sz w:val="24"/>
          <w:szCs w:val="24"/>
          <w:lang w:val="en-US"/>
        </w:rPr>
        <w:t xml:space="preserve"> market return</w:t>
      </w:r>
      <w:r w:rsidR="007C1772" w:rsidRPr="0010272F">
        <w:rPr>
          <w:rFonts w:cs="Times New Roman"/>
          <w:color w:val="000000"/>
          <w:sz w:val="24"/>
          <w:szCs w:val="24"/>
          <w:lang w:val="en-US"/>
        </w:rPr>
        <w:t xml:space="preserve"> on the other hand if it is less than market return then classified as a</w:t>
      </w:r>
      <w:r w:rsidR="002752F2" w:rsidRPr="0010272F">
        <w:rPr>
          <w:rFonts w:cs="Times New Roman"/>
          <w:color w:val="000000"/>
          <w:sz w:val="24"/>
          <w:szCs w:val="24"/>
          <w:lang w:val="en-US"/>
        </w:rPr>
        <w:t xml:space="preserve"> “</w:t>
      </w:r>
      <w:r w:rsidR="00CA38A9" w:rsidRPr="0010272F">
        <w:rPr>
          <w:rFonts w:cs="Times New Roman"/>
          <w:color w:val="000000"/>
          <w:sz w:val="24"/>
          <w:szCs w:val="24"/>
          <w:lang w:val="en-US"/>
        </w:rPr>
        <w:t>P</w:t>
      </w:r>
      <w:r w:rsidR="002752F2" w:rsidRPr="0010272F">
        <w:rPr>
          <w:rFonts w:cs="Times New Roman"/>
          <w:color w:val="000000"/>
          <w:sz w:val="24"/>
          <w:szCs w:val="24"/>
          <w:lang w:val="en-US"/>
        </w:rPr>
        <w:t xml:space="preserve">oor” investment option. </w:t>
      </w:r>
      <w:r w:rsidR="007C1772" w:rsidRPr="0010272F">
        <w:rPr>
          <w:rFonts w:cs="Times New Roman"/>
          <w:color w:val="000000"/>
          <w:sz w:val="24"/>
          <w:szCs w:val="24"/>
          <w:lang w:val="en-US"/>
        </w:rPr>
        <w:t>Market return of the stock has been taken using the</w:t>
      </w:r>
      <w:r w:rsidR="002752F2" w:rsidRPr="0010272F">
        <w:rPr>
          <w:rFonts w:cs="Times New Roman"/>
          <w:color w:val="000000"/>
          <w:sz w:val="24"/>
          <w:szCs w:val="24"/>
          <w:lang w:val="en-US"/>
        </w:rPr>
        <w:t xml:space="preserve"> </w:t>
      </w:r>
      <w:r w:rsidR="00CA38A9" w:rsidRPr="0010272F">
        <w:rPr>
          <w:rFonts w:cs="Times New Roman"/>
          <w:color w:val="000000"/>
          <w:sz w:val="24"/>
          <w:szCs w:val="24"/>
          <w:lang w:val="en-US"/>
        </w:rPr>
        <w:t>BANKEX (</w:t>
      </w:r>
      <w:r w:rsidR="002752F2" w:rsidRPr="0010272F">
        <w:rPr>
          <w:rFonts w:cs="Times New Roman"/>
          <w:color w:val="000000"/>
          <w:sz w:val="24"/>
          <w:szCs w:val="24"/>
          <w:lang w:val="en-US"/>
        </w:rPr>
        <w:t xml:space="preserve">Index of </w:t>
      </w:r>
      <w:r w:rsidR="00CA38A9" w:rsidRPr="0010272F">
        <w:rPr>
          <w:rFonts w:cs="Times New Roman"/>
          <w:color w:val="000000"/>
          <w:sz w:val="24"/>
          <w:szCs w:val="24"/>
          <w:lang w:val="en-US"/>
        </w:rPr>
        <w:t>Mumbai</w:t>
      </w:r>
      <w:r w:rsidR="002752F2" w:rsidRPr="0010272F">
        <w:rPr>
          <w:rFonts w:cs="Times New Roman"/>
          <w:color w:val="000000"/>
          <w:sz w:val="24"/>
          <w:szCs w:val="24"/>
          <w:lang w:val="en-US"/>
        </w:rPr>
        <w:t xml:space="preserve"> Stock Exchange). </w:t>
      </w:r>
      <w:r w:rsidR="007C1772" w:rsidRPr="0010272F">
        <w:rPr>
          <w:rFonts w:cs="Times New Roman"/>
          <w:color w:val="000000"/>
          <w:sz w:val="24"/>
          <w:szCs w:val="24"/>
          <w:lang w:val="en-US"/>
        </w:rPr>
        <w:t>Market returns are calculated at the end of each financial year considering the closing</w:t>
      </w:r>
      <w:r w:rsidR="00CA38A9" w:rsidRPr="0010272F">
        <w:rPr>
          <w:rFonts w:cs="Times New Roman"/>
          <w:color w:val="000000"/>
          <w:sz w:val="24"/>
          <w:szCs w:val="24"/>
          <w:lang w:val="en-US"/>
        </w:rPr>
        <w:t xml:space="preserve"> prices of every </w:t>
      </w:r>
      <w:r w:rsidR="007C1772" w:rsidRPr="0010272F">
        <w:rPr>
          <w:rFonts w:cs="Times New Roman"/>
          <w:color w:val="000000"/>
          <w:sz w:val="24"/>
          <w:szCs w:val="24"/>
          <w:lang w:val="en-US"/>
        </w:rPr>
        <w:t>year (March end).</w:t>
      </w:r>
    </w:p>
    <w:p w:rsidR="00B00CE8" w:rsidRPr="0010272F" w:rsidRDefault="002752F2" w:rsidP="00FA3C63">
      <w:pPr>
        <w:autoSpaceDE w:val="0"/>
        <w:autoSpaceDN w:val="0"/>
        <w:adjustRightInd w:val="0"/>
        <w:spacing w:after="0" w:line="240" w:lineRule="auto"/>
        <w:jc w:val="both"/>
        <w:rPr>
          <w:rFonts w:cs="Times New Roman"/>
          <w:color w:val="000000"/>
          <w:sz w:val="24"/>
          <w:szCs w:val="24"/>
          <w:lang w:val="en-US"/>
        </w:rPr>
      </w:pPr>
      <w:r w:rsidRPr="0010272F">
        <w:rPr>
          <w:rFonts w:cs="Times New Roman"/>
          <w:color w:val="000000"/>
          <w:sz w:val="24"/>
          <w:szCs w:val="24"/>
          <w:lang w:val="en-US"/>
        </w:rPr>
        <w:t xml:space="preserve">The </w:t>
      </w:r>
      <w:r w:rsidR="007C1772" w:rsidRPr="0010272F">
        <w:rPr>
          <w:rFonts w:cs="Times New Roman"/>
          <w:color w:val="000000"/>
          <w:sz w:val="24"/>
          <w:szCs w:val="24"/>
          <w:lang w:val="en-US"/>
        </w:rPr>
        <w:t xml:space="preserve">following formula has been used to calculate the </w:t>
      </w:r>
      <w:r w:rsidRPr="0010272F">
        <w:rPr>
          <w:rFonts w:cs="Times New Roman"/>
          <w:color w:val="000000"/>
          <w:sz w:val="24"/>
          <w:szCs w:val="24"/>
          <w:lang w:val="en-US"/>
        </w:rPr>
        <w:t>return</w:t>
      </w:r>
      <w:r w:rsidR="007C1772" w:rsidRPr="0010272F">
        <w:rPr>
          <w:rFonts w:cs="Times New Roman"/>
          <w:color w:val="000000"/>
          <w:sz w:val="24"/>
          <w:szCs w:val="24"/>
          <w:lang w:val="en-US"/>
        </w:rPr>
        <w:t>.</w:t>
      </w:r>
      <w:r w:rsidRPr="0010272F">
        <w:rPr>
          <w:rFonts w:cs="Times New Roman"/>
          <w:color w:val="000000"/>
          <w:sz w:val="24"/>
          <w:szCs w:val="24"/>
          <w:lang w:val="en-US"/>
        </w:rPr>
        <w:t xml:space="preserve"> </w:t>
      </w:r>
    </w:p>
    <w:p w:rsidR="002752F2" w:rsidRPr="0010272F" w:rsidRDefault="002752F2" w:rsidP="00FA3C63">
      <w:pPr>
        <w:autoSpaceDE w:val="0"/>
        <w:autoSpaceDN w:val="0"/>
        <w:adjustRightInd w:val="0"/>
        <w:spacing w:after="0" w:line="240" w:lineRule="auto"/>
        <w:jc w:val="both"/>
        <w:rPr>
          <w:rFonts w:cs="Times New Roman"/>
          <w:color w:val="000000"/>
          <w:sz w:val="24"/>
          <w:szCs w:val="24"/>
          <w:lang w:val="en-US"/>
        </w:rPr>
      </w:pPr>
      <w:r w:rsidRPr="0010272F">
        <w:rPr>
          <w:rFonts w:cs="Times New Roman"/>
          <w:color w:val="000000"/>
          <w:sz w:val="24"/>
          <w:szCs w:val="24"/>
          <w:lang w:val="en-US"/>
        </w:rPr>
        <w:t xml:space="preserve">Return of stock = </w:t>
      </w:r>
      <m:oMath>
        <m:f>
          <m:fPr>
            <m:ctrlPr>
              <w:rPr>
                <w:rFonts w:ascii="Cambria Math" w:hAnsi="Cambria Math" w:cs="Times New Roman"/>
                <w:i/>
                <w:color w:val="000000"/>
                <w:sz w:val="24"/>
                <w:szCs w:val="24"/>
                <w:lang w:val="en-US"/>
              </w:rPr>
            </m:ctrlPr>
          </m:fPr>
          <m:num>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t</m:t>
                </m:r>
              </m:sub>
            </m:sSub>
            <m:r>
              <w:rPr>
                <w:rFonts w:ascii="Cambria Math" w:hAnsi="Cambria Math" w:cs="Times New Roman"/>
                <w:color w:val="000000"/>
                <w:sz w:val="24"/>
                <w:szCs w:val="24"/>
                <w:lang w:val="en-US"/>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t-1</m:t>
                </m:r>
              </m:sub>
            </m:sSub>
          </m:num>
          <m:den>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t-1</m:t>
                </m:r>
              </m:sub>
            </m:sSub>
          </m:den>
        </m:f>
      </m:oMath>
      <w:r w:rsidRPr="0010272F">
        <w:rPr>
          <w:rFonts w:cs="Times New Roman"/>
          <w:color w:val="000000"/>
          <w:sz w:val="24"/>
          <w:szCs w:val="24"/>
          <w:lang w:val="en-US"/>
        </w:rPr>
        <w:t xml:space="preserve">Χ 100 </w:t>
      </w:r>
    </w:p>
    <w:p w:rsidR="005F60CA" w:rsidRPr="0010272F" w:rsidRDefault="005F60CA" w:rsidP="00FA3C63">
      <w:pPr>
        <w:autoSpaceDE w:val="0"/>
        <w:autoSpaceDN w:val="0"/>
        <w:adjustRightInd w:val="0"/>
        <w:spacing w:after="0" w:line="240" w:lineRule="auto"/>
        <w:jc w:val="both"/>
        <w:rPr>
          <w:rFonts w:cs="Times New Roman"/>
          <w:color w:val="000000"/>
          <w:sz w:val="24"/>
          <w:szCs w:val="24"/>
          <w:lang w:val="en-US"/>
        </w:rPr>
      </w:pPr>
    </w:p>
    <w:p w:rsidR="002752F2" w:rsidRPr="0010272F" w:rsidRDefault="000A4368" w:rsidP="00FA3C63">
      <w:pPr>
        <w:autoSpaceDE w:val="0"/>
        <w:autoSpaceDN w:val="0"/>
        <w:adjustRightInd w:val="0"/>
        <w:spacing w:after="0" w:line="240" w:lineRule="auto"/>
        <w:jc w:val="both"/>
        <w:rPr>
          <w:rFonts w:cs="Times New Roman"/>
          <w:color w:val="000000"/>
          <w:sz w:val="24"/>
          <w:szCs w:val="24"/>
          <w:lang w:val="en-US"/>
        </w:rPr>
      </w:pPr>
      <w:r w:rsidRPr="0010272F">
        <w:rPr>
          <w:rFonts w:cs="Times New Roman"/>
          <w:color w:val="000000"/>
          <w:sz w:val="24"/>
          <w:szCs w:val="24"/>
          <w:lang w:val="en-US"/>
        </w:rPr>
        <w:t xml:space="preserve">   </w:t>
      </w:r>
      <w:r w:rsidR="00935FFA" w:rsidRPr="0010272F">
        <w:rPr>
          <w:rFonts w:cs="Times New Roman"/>
          <w:color w:val="000000"/>
          <w:sz w:val="24"/>
          <w:szCs w:val="24"/>
          <w:lang w:val="en-US"/>
        </w:rPr>
        <w:t>Where</w:t>
      </w:r>
      <w:r w:rsidR="002752F2" w:rsidRPr="0010272F">
        <w:rPr>
          <w:rFonts w:cs="Times New Roman"/>
          <w:color w:val="000000"/>
          <w:sz w:val="24"/>
          <w:szCs w:val="24"/>
          <w:lang w:val="en-US"/>
        </w:rPr>
        <w:t xml:space="preserve">, t= Price </w:t>
      </w:r>
      <w:r w:rsidR="000E2490" w:rsidRPr="0010272F">
        <w:rPr>
          <w:rFonts w:cs="Times New Roman"/>
          <w:color w:val="000000"/>
          <w:sz w:val="24"/>
          <w:szCs w:val="24"/>
          <w:lang w:val="en-US"/>
        </w:rPr>
        <w:t xml:space="preserve">in the </w:t>
      </w:r>
      <w:proofErr w:type="spellStart"/>
      <w:r w:rsidR="000E2490" w:rsidRPr="0010272F">
        <w:rPr>
          <w:rFonts w:cs="Times New Roman"/>
          <w:color w:val="000000"/>
          <w:sz w:val="24"/>
          <w:szCs w:val="24"/>
          <w:lang w:val="en-US"/>
        </w:rPr>
        <w:t>t</w:t>
      </w:r>
      <w:r w:rsidR="000E2490" w:rsidRPr="0010272F">
        <w:rPr>
          <w:rFonts w:cs="Times New Roman"/>
          <w:color w:val="000000"/>
          <w:sz w:val="24"/>
          <w:szCs w:val="24"/>
          <w:vertAlign w:val="superscript"/>
          <w:lang w:val="en-US"/>
        </w:rPr>
        <w:t>th</w:t>
      </w:r>
      <w:proofErr w:type="spellEnd"/>
      <w:r w:rsidR="002752F2" w:rsidRPr="0010272F">
        <w:rPr>
          <w:rFonts w:cs="Times New Roman"/>
          <w:color w:val="000000"/>
          <w:sz w:val="24"/>
          <w:szCs w:val="24"/>
          <w:lang w:val="en-US"/>
        </w:rPr>
        <w:t xml:space="preserve"> year </w:t>
      </w:r>
    </w:p>
    <w:p w:rsidR="000E2490" w:rsidRPr="0010272F" w:rsidRDefault="000E2490" w:rsidP="00FA3C63">
      <w:pPr>
        <w:autoSpaceDE w:val="0"/>
        <w:autoSpaceDN w:val="0"/>
        <w:adjustRightInd w:val="0"/>
        <w:spacing w:after="0" w:line="240" w:lineRule="auto"/>
        <w:jc w:val="both"/>
        <w:rPr>
          <w:rFonts w:cs="Times New Roman"/>
          <w:color w:val="000000"/>
          <w:sz w:val="24"/>
          <w:szCs w:val="24"/>
          <w:lang w:val="en-US"/>
        </w:rPr>
      </w:pPr>
    </w:p>
    <w:p w:rsidR="002752F2" w:rsidRPr="0010272F" w:rsidRDefault="000A4368" w:rsidP="00FA3C63">
      <w:pPr>
        <w:autoSpaceDE w:val="0"/>
        <w:autoSpaceDN w:val="0"/>
        <w:adjustRightInd w:val="0"/>
        <w:spacing w:after="0" w:line="240" w:lineRule="auto"/>
        <w:jc w:val="both"/>
        <w:rPr>
          <w:rFonts w:cs="Times New Roman"/>
          <w:color w:val="000000"/>
          <w:sz w:val="24"/>
          <w:szCs w:val="24"/>
          <w:lang w:val="en-US"/>
        </w:rPr>
      </w:pPr>
      <w:r w:rsidRPr="0010272F">
        <w:rPr>
          <w:rFonts w:cs="Times New Roman"/>
          <w:color w:val="000000"/>
          <w:sz w:val="24"/>
          <w:szCs w:val="24"/>
          <w:lang w:val="en-US"/>
        </w:rPr>
        <w:t xml:space="preserve">               </w:t>
      </w:r>
      <w:r w:rsidR="002752F2" w:rsidRPr="0010272F">
        <w:rPr>
          <w:rFonts w:cs="Times New Roman"/>
          <w:color w:val="000000"/>
          <w:sz w:val="24"/>
          <w:szCs w:val="24"/>
          <w:lang w:val="en-US"/>
        </w:rPr>
        <w:t>P</w:t>
      </w:r>
      <w:r w:rsidR="002752F2" w:rsidRPr="0010272F">
        <w:rPr>
          <w:rFonts w:cs="Times New Roman"/>
          <w:color w:val="000000"/>
          <w:sz w:val="24"/>
          <w:szCs w:val="24"/>
          <w:vertAlign w:val="subscript"/>
          <w:lang w:val="en-US"/>
        </w:rPr>
        <w:t>t-1</w:t>
      </w:r>
      <w:r w:rsidR="002752F2" w:rsidRPr="0010272F">
        <w:rPr>
          <w:rFonts w:cs="Times New Roman"/>
          <w:color w:val="000000"/>
          <w:sz w:val="24"/>
          <w:szCs w:val="24"/>
          <w:lang w:val="en-US"/>
        </w:rPr>
        <w:t xml:space="preserve">= Price </w:t>
      </w:r>
      <w:r w:rsidR="000E2490" w:rsidRPr="0010272F">
        <w:rPr>
          <w:rFonts w:cs="Times New Roman"/>
          <w:color w:val="000000"/>
          <w:sz w:val="24"/>
          <w:szCs w:val="24"/>
          <w:lang w:val="en-US"/>
        </w:rPr>
        <w:t>in</w:t>
      </w:r>
      <w:r w:rsidR="002752F2" w:rsidRPr="0010272F">
        <w:rPr>
          <w:rFonts w:cs="Times New Roman"/>
          <w:color w:val="000000"/>
          <w:sz w:val="24"/>
          <w:szCs w:val="24"/>
          <w:lang w:val="en-US"/>
        </w:rPr>
        <w:t xml:space="preserve"> the </w:t>
      </w:r>
      <w:r w:rsidR="000E2490" w:rsidRPr="0010272F">
        <w:rPr>
          <w:rFonts w:cs="Times New Roman"/>
          <w:color w:val="000000"/>
          <w:sz w:val="24"/>
          <w:szCs w:val="24"/>
          <w:lang w:val="en-US"/>
        </w:rPr>
        <w:t>(t</w:t>
      </w:r>
      <w:r w:rsidR="002752F2" w:rsidRPr="0010272F">
        <w:rPr>
          <w:rFonts w:cs="Times New Roman"/>
          <w:color w:val="000000"/>
          <w:sz w:val="24"/>
          <w:szCs w:val="24"/>
          <w:lang w:val="en-US"/>
        </w:rPr>
        <w:t xml:space="preserve"> -1</w:t>
      </w:r>
      <w:proofErr w:type="gramStart"/>
      <w:r w:rsidR="000E2490" w:rsidRPr="0010272F">
        <w:rPr>
          <w:rFonts w:cs="Times New Roman"/>
          <w:color w:val="000000"/>
          <w:sz w:val="24"/>
          <w:szCs w:val="24"/>
          <w:lang w:val="en-US"/>
        </w:rPr>
        <w:t>)</w:t>
      </w:r>
      <w:proofErr w:type="spellStart"/>
      <w:r w:rsidR="000E2490" w:rsidRPr="0010272F">
        <w:rPr>
          <w:rFonts w:cs="Times New Roman"/>
          <w:color w:val="000000"/>
          <w:sz w:val="24"/>
          <w:szCs w:val="24"/>
          <w:vertAlign w:val="superscript"/>
          <w:lang w:val="en-US"/>
        </w:rPr>
        <w:t>th</w:t>
      </w:r>
      <w:proofErr w:type="spellEnd"/>
      <w:proofErr w:type="gramEnd"/>
      <w:r w:rsidR="00820580">
        <w:rPr>
          <w:rFonts w:cs="Times New Roman"/>
          <w:color w:val="000000"/>
          <w:sz w:val="24"/>
          <w:szCs w:val="24"/>
          <w:vertAlign w:val="superscript"/>
          <w:lang w:val="en-US"/>
        </w:rPr>
        <w:t xml:space="preserve"> </w:t>
      </w:r>
      <w:r w:rsidR="002752F2" w:rsidRPr="0010272F">
        <w:rPr>
          <w:rFonts w:cs="Times New Roman"/>
          <w:color w:val="000000"/>
          <w:sz w:val="24"/>
          <w:szCs w:val="24"/>
          <w:lang w:val="en-US"/>
        </w:rPr>
        <w:t>year</w:t>
      </w:r>
    </w:p>
    <w:p w:rsidR="005F60CA" w:rsidRPr="0010272F" w:rsidRDefault="005F60CA" w:rsidP="00FA3C63">
      <w:pPr>
        <w:autoSpaceDE w:val="0"/>
        <w:autoSpaceDN w:val="0"/>
        <w:adjustRightInd w:val="0"/>
        <w:spacing w:after="0" w:line="240" w:lineRule="auto"/>
        <w:jc w:val="both"/>
        <w:rPr>
          <w:rFonts w:cs="Times New Roman"/>
          <w:color w:val="000000"/>
          <w:sz w:val="24"/>
          <w:szCs w:val="24"/>
          <w:lang w:val="en-US"/>
        </w:rPr>
      </w:pPr>
    </w:p>
    <w:p w:rsidR="005F60CA" w:rsidRPr="0010272F" w:rsidRDefault="002752F2" w:rsidP="00FA3C63">
      <w:pPr>
        <w:jc w:val="both"/>
        <w:rPr>
          <w:rFonts w:eastAsia="Times New Roman" w:cs="Times New Roman"/>
          <w:color w:val="000000"/>
          <w:sz w:val="24"/>
          <w:szCs w:val="24"/>
          <w:lang w:val="en-US"/>
        </w:rPr>
      </w:pPr>
      <w:r w:rsidRPr="0010272F">
        <w:rPr>
          <w:sz w:val="24"/>
          <w:szCs w:val="24"/>
          <w:lang w:val="en-US"/>
        </w:rPr>
        <w:t>Market return</w:t>
      </w:r>
      <w:r w:rsidR="005F60CA" w:rsidRPr="0010272F">
        <w:rPr>
          <w:sz w:val="24"/>
          <w:szCs w:val="24"/>
          <w:lang w:val="en-US"/>
        </w:rPr>
        <w:t xml:space="preserve"> =  </w:t>
      </w:r>
      <m:oMath>
        <m:f>
          <m:fPr>
            <m:ctrlPr>
              <w:rPr>
                <w:rFonts w:ascii="Cambria Math" w:hAnsi="Cambria Math"/>
                <w:i/>
                <w:sz w:val="24"/>
                <w:szCs w:val="24"/>
                <w:lang w:val="en-US"/>
              </w:rPr>
            </m:ctrlPr>
          </m:fPr>
          <m:num>
            <m:r>
              <m:rPr>
                <m:sty m:val="p"/>
              </m:rPr>
              <w:rPr>
                <w:rFonts w:ascii="Cambria Math" w:eastAsia="Times New Roman" w:hAnsi="Cambria Math" w:cs="Times New Roman"/>
                <w:color w:val="000000"/>
                <w:sz w:val="24"/>
                <w:szCs w:val="24"/>
                <w:lang w:val="en-US"/>
              </w:rPr>
              <m:t xml:space="preserve">BEX (t)-BEX (t-1) </m:t>
            </m:r>
          </m:num>
          <m:den>
            <m:r>
              <m:rPr>
                <m:sty m:val="p"/>
              </m:rPr>
              <w:rPr>
                <w:rFonts w:ascii="Cambria Math" w:eastAsia="Times New Roman" w:hAnsi="Cambria Math" w:cs="Times New Roman"/>
                <w:color w:val="000000"/>
                <w:sz w:val="24"/>
                <w:szCs w:val="24"/>
                <w:lang w:val="en-US"/>
              </w:rPr>
              <m:t xml:space="preserve">BEX (t-1) </m:t>
            </m:r>
          </m:den>
        </m:f>
      </m:oMath>
      <w:r w:rsidR="005F60CA" w:rsidRPr="0010272F">
        <w:rPr>
          <w:sz w:val="24"/>
          <w:szCs w:val="24"/>
          <w:lang w:val="en-US"/>
        </w:rPr>
        <w:tab/>
      </w:r>
      <w:r w:rsidR="005F60CA" w:rsidRPr="0010272F">
        <w:rPr>
          <w:sz w:val="24"/>
          <w:szCs w:val="24"/>
          <w:lang w:val="en-US"/>
        </w:rPr>
        <w:tab/>
      </w:r>
      <w:r w:rsidR="005F60CA" w:rsidRPr="0010272F">
        <w:rPr>
          <w:sz w:val="24"/>
          <w:szCs w:val="24"/>
          <w:lang w:val="en-US"/>
        </w:rPr>
        <w:tab/>
      </w:r>
      <w:r w:rsidR="005F60CA" w:rsidRPr="0010272F">
        <w:rPr>
          <w:sz w:val="24"/>
          <w:szCs w:val="24"/>
          <w:lang w:val="en-US"/>
        </w:rPr>
        <w:tab/>
      </w:r>
      <w:r w:rsidR="005F60CA" w:rsidRPr="0010272F">
        <w:rPr>
          <w:sz w:val="24"/>
          <w:szCs w:val="24"/>
          <w:lang w:val="en-US"/>
        </w:rPr>
        <w:tab/>
      </w:r>
    </w:p>
    <w:p w:rsidR="002752F2" w:rsidRPr="0010272F" w:rsidRDefault="002752F2" w:rsidP="00FA3C63">
      <w:pPr>
        <w:pStyle w:val="Default"/>
        <w:jc w:val="both"/>
        <w:rPr>
          <w:rFonts w:asciiTheme="minorHAnsi" w:hAnsiTheme="minorHAnsi"/>
          <w:lang w:val="en-US"/>
        </w:rPr>
      </w:pPr>
    </w:p>
    <w:p w:rsidR="005F60CA" w:rsidRPr="0010272F" w:rsidRDefault="005F60CA" w:rsidP="00FA3C63">
      <w:pPr>
        <w:pStyle w:val="Default"/>
        <w:jc w:val="both"/>
        <w:rPr>
          <w:rFonts w:asciiTheme="minorHAnsi" w:hAnsiTheme="minorHAnsi"/>
        </w:rPr>
      </w:pPr>
      <w:r w:rsidRPr="0010272F">
        <w:rPr>
          <w:rFonts w:asciiTheme="minorHAnsi" w:hAnsiTheme="minorHAnsi"/>
        </w:rPr>
        <w:t>The study</w:t>
      </w:r>
      <w:r w:rsidR="004C36F2" w:rsidRPr="0010272F">
        <w:rPr>
          <w:rFonts w:asciiTheme="minorHAnsi" w:hAnsiTheme="minorHAnsi"/>
        </w:rPr>
        <w:t xml:space="preserve"> has been done with a</w:t>
      </w:r>
      <w:r w:rsidRPr="0010272F">
        <w:rPr>
          <w:rFonts w:asciiTheme="minorHAnsi" w:hAnsiTheme="minorHAnsi"/>
        </w:rPr>
        <w:t xml:space="preserve"> sample size of </w:t>
      </w:r>
      <w:r w:rsidR="007C1772" w:rsidRPr="0010272F">
        <w:rPr>
          <w:rFonts w:asciiTheme="minorHAnsi" w:hAnsiTheme="minorHAnsi"/>
        </w:rPr>
        <w:t>4</w:t>
      </w:r>
      <w:r w:rsidR="00CC0F0B" w:rsidRPr="0010272F">
        <w:rPr>
          <w:rFonts w:asciiTheme="minorHAnsi" w:hAnsiTheme="minorHAnsi"/>
        </w:rPr>
        <w:t>0</w:t>
      </w:r>
      <w:r w:rsidRPr="0010272F">
        <w:rPr>
          <w:rFonts w:asciiTheme="minorHAnsi" w:hAnsiTheme="minorHAnsi"/>
        </w:rPr>
        <w:t xml:space="preserve"> distinct Banks’ year-wise observations.</w:t>
      </w:r>
      <w:r w:rsidR="003A5ABD" w:rsidRPr="0010272F">
        <w:rPr>
          <w:rFonts w:asciiTheme="minorHAnsi" w:hAnsiTheme="minorHAnsi"/>
        </w:rPr>
        <w:t xml:space="preserve"> In the study, dependent variable is categorical classified as “Good”  or “Poor” and independent variables are </w:t>
      </w:r>
      <w:r w:rsidR="00350E38" w:rsidRPr="0010272F">
        <w:rPr>
          <w:rFonts w:asciiTheme="minorHAnsi" w:hAnsiTheme="minorHAnsi"/>
        </w:rPr>
        <w:t>11</w:t>
      </w:r>
      <w:r w:rsidR="003A5ABD" w:rsidRPr="0010272F">
        <w:rPr>
          <w:rFonts w:asciiTheme="minorHAnsi" w:hAnsiTheme="minorHAnsi"/>
        </w:rPr>
        <w:t xml:space="preserve"> ratios  </w:t>
      </w:r>
      <w:r w:rsidR="00A153B0">
        <w:rPr>
          <w:rFonts w:asciiTheme="minorHAnsi" w:hAnsiTheme="minorHAnsi"/>
        </w:rPr>
        <w:t xml:space="preserve">of Banks which are shown in the </w:t>
      </w:r>
      <w:r w:rsidR="003A5ABD" w:rsidRPr="0010272F">
        <w:rPr>
          <w:rFonts w:asciiTheme="minorHAnsi" w:hAnsiTheme="minorHAnsi"/>
        </w:rPr>
        <w:t>table</w:t>
      </w:r>
      <w:r w:rsidR="00A153B0">
        <w:rPr>
          <w:rFonts w:asciiTheme="minorHAnsi" w:hAnsiTheme="minorHAnsi"/>
        </w:rPr>
        <w:t xml:space="preserve"> 1</w:t>
      </w:r>
      <w:r w:rsidR="003A5ABD" w:rsidRPr="0010272F">
        <w:rPr>
          <w:rFonts w:asciiTheme="minorHAnsi" w:hAnsiTheme="minorHAnsi"/>
        </w:rPr>
        <w:t xml:space="preserve">. These ratios are </w:t>
      </w:r>
      <w:r w:rsidR="00350E38" w:rsidRPr="0010272F">
        <w:rPr>
          <w:rFonts w:asciiTheme="minorHAnsi" w:hAnsiTheme="minorHAnsi"/>
        </w:rPr>
        <w:t xml:space="preserve">performance </w:t>
      </w:r>
      <w:r w:rsidR="003A5ABD" w:rsidRPr="0010272F">
        <w:rPr>
          <w:rFonts w:asciiTheme="minorHAnsi" w:hAnsiTheme="minorHAnsi"/>
        </w:rPr>
        <w:t xml:space="preserve">ratios, profitability ratios, </w:t>
      </w:r>
      <w:r w:rsidR="00526161" w:rsidRPr="0010272F">
        <w:rPr>
          <w:rFonts w:asciiTheme="minorHAnsi" w:hAnsiTheme="minorHAnsi"/>
        </w:rPr>
        <w:t>efficiency</w:t>
      </w:r>
      <w:r w:rsidR="00A96018" w:rsidRPr="0010272F">
        <w:rPr>
          <w:rFonts w:asciiTheme="minorHAnsi" w:hAnsiTheme="minorHAnsi"/>
        </w:rPr>
        <w:t xml:space="preserve"> </w:t>
      </w:r>
      <w:r w:rsidR="00537EC0" w:rsidRPr="0010272F">
        <w:rPr>
          <w:rFonts w:asciiTheme="minorHAnsi" w:hAnsiTheme="minorHAnsi"/>
        </w:rPr>
        <w:t>ratios, capital</w:t>
      </w:r>
      <w:r w:rsidR="00526161" w:rsidRPr="0010272F">
        <w:rPr>
          <w:rFonts w:asciiTheme="minorHAnsi" w:hAnsiTheme="minorHAnsi"/>
        </w:rPr>
        <w:t xml:space="preserve"> adequacy ratio and </w:t>
      </w:r>
      <w:r w:rsidR="00350E38" w:rsidRPr="0010272F">
        <w:rPr>
          <w:rFonts w:asciiTheme="minorHAnsi" w:hAnsiTheme="minorHAnsi"/>
        </w:rPr>
        <w:t>e</w:t>
      </w:r>
      <w:r w:rsidR="00775325" w:rsidRPr="0010272F">
        <w:rPr>
          <w:rFonts w:asciiTheme="minorHAnsi" w:hAnsiTheme="minorHAnsi"/>
        </w:rPr>
        <w:t>quity ratio and provision ratio, w</w:t>
      </w:r>
      <w:r w:rsidR="00526161" w:rsidRPr="0010272F">
        <w:rPr>
          <w:rFonts w:asciiTheme="minorHAnsi" w:hAnsiTheme="minorHAnsi"/>
        </w:rPr>
        <w:t>hich</w:t>
      </w:r>
      <w:r w:rsidR="00350E38" w:rsidRPr="0010272F">
        <w:rPr>
          <w:rFonts w:asciiTheme="minorHAnsi" w:hAnsiTheme="minorHAnsi"/>
        </w:rPr>
        <w:t xml:space="preserve"> are </w:t>
      </w:r>
      <w:r w:rsidR="004B3ECD" w:rsidRPr="0010272F">
        <w:rPr>
          <w:rFonts w:asciiTheme="minorHAnsi" w:hAnsiTheme="minorHAnsi"/>
        </w:rPr>
        <w:t>generally,</w:t>
      </w:r>
      <w:r w:rsidR="00526161" w:rsidRPr="0010272F">
        <w:rPr>
          <w:rFonts w:asciiTheme="minorHAnsi" w:hAnsiTheme="minorHAnsi"/>
        </w:rPr>
        <w:t xml:space="preserve"> determine the value of share in the stock market.</w:t>
      </w: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r w:rsidRPr="0010272F">
        <w:rPr>
          <w:rFonts w:asciiTheme="minorHAnsi" w:hAnsiTheme="minorHAnsi"/>
        </w:rPr>
        <w:t>The dependent variable</w:t>
      </w:r>
      <w:r w:rsidR="00B25855" w:rsidRPr="0010272F">
        <w:rPr>
          <w:rFonts w:asciiTheme="minorHAnsi" w:hAnsiTheme="minorHAnsi"/>
        </w:rPr>
        <w:t>(Y)</w:t>
      </w:r>
      <w:r w:rsidRPr="0010272F">
        <w:rPr>
          <w:rFonts w:asciiTheme="minorHAnsi" w:hAnsiTheme="minorHAnsi"/>
        </w:rPr>
        <w:t xml:space="preserve"> based on stock market return </w:t>
      </w:r>
      <w:r w:rsidR="00B25855" w:rsidRPr="0010272F">
        <w:rPr>
          <w:rFonts w:asciiTheme="minorHAnsi" w:hAnsiTheme="minorHAnsi"/>
        </w:rPr>
        <w:t>has only two categories</w:t>
      </w:r>
      <w:r w:rsidRPr="0010272F">
        <w:rPr>
          <w:rFonts w:asciiTheme="minorHAnsi" w:hAnsiTheme="minorHAnsi"/>
        </w:rPr>
        <w:t xml:space="preserve"> “Good” and “poor” and are  encoded as 1 and 0 respectively.</w:t>
      </w:r>
    </w:p>
    <w:p w:rsidR="00A97DB2" w:rsidRPr="0010272F" w:rsidRDefault="00A97DB2" w:rsidP="00FA3C63">
      <w:pPr>
        <w:pStyle w:val="Default"/>
        <w:jc w:val="both"/>
        <w:rPr>
          <w:rFonts w:asciiTheme="minorHAnsi" w:hAnsiTheme="minorHAnsi"/>
        </w:rPr>
      </w:pPr>
    </w:p>
    <w:p w:rsidR="00860928" w:rsidRPr="0010272F" w:rsidRDefault="00A153B0" w:rsidP="00FA3C63">
      <w:pPr>
        <w:jc w:val="both"/>
        <w:rPr>
          <w:sz w:val="24"/>
          <w:szCs w:val="24"/>
        </w:rPr>
      </w:pPr>
      <w:proofErr w:type="gramStart"/>
      <w:r>
        <w:rPr>
          <w:sz w:val="24"/>
          <w:szCs w:val="24"/>
        </w:rPr>
        <w:t>Table 1.</w:t>
      </w:r>
      <w:proofErr w:type="gramEnd"/>
      <w:r>
        <w:rPr>
          <w:sz w:val="24"/>
          <w:szCs w:val="24"/>
        </w:rPr>
        <w:t xml:space="preserve"> </w:t>
      </w:r>
      <w:r w:rsidR="00DA5275" w:rsidRPr="0010272F">
        <w:rPr>
          <w:sz w:val="24"/>
          <w:szCs w:val="24"/>
        </w:rPr>
        <w:t>The eleven independent (predictors) variables are</w:t>
      </w:r>
    </w:p>
    <w:tbl>
      <w:tblPr>
        <w:tblStyle w:val="TableGrid"/>
        <w:tblpPr w:leftFromText="180" w:rightFromText="180" w:vertAnchor="text" w:horzAnchor="page" w:tblpX="1776" w:tblpY="93"/>
        <w:tblW w:w="0" w:type="auto"/>
        <w:tblLook w:val="04A0" w:firstRow="1" w:lastRow="0" w:firstColumn="1" w:lastColumn="0" w:noHBand="0" w:noVBand="1"/>
      </w:tblPr>
      <w:tblGrid>
        <w:gridCol w:w="2264"/>
        <w:gridCol w:w="2798"/>
      </w:tblGrid>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Name of the variable</w:t>
            </w:r>
          </w:p>
        </w:tc>
        <w:tc>
          <w:tcPr>
            <w:tcW w:w="0" w:type="auto"/>
          </w:tcPr>
          <w:p w:rsidR="00DA5275" w:rsidRPr="0010272F" w:rsidRDefault="00DA5275" w:rsidP="00DA5275">
            <w:pPr>
              <w:tabs>
                <w:tab w:val="left" w:pos="2492"/>
              </w:tabs>
              <w:jc w:val="both"/>
              <w:rPr>
                <w:sz w:val="24"/>
                <w:szCs w:val="24"/>
              </w:rPr>
            </w:pPr>
            <w:r w:rsidRPr="0010272F">
              <w:rPr>
                <w:sz w:val="24"/>
                <w:szCs w:val="24"/>
              </w:rPr>
              <w:t>Description of the variable</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EPS</w:t>
            </w:r>
          </w:p>
        </w:tc>
        <w:tc>
          <w:tcPr>
            <w:tcW w:w="0" w:type="auto"/>
          </w:tcPr>
          <w:p w:rsidR="00DA5275" w:rsidRPr="0010272F" w:rsidRDefault="00DA5275" w:rsidP="00DA5275">
            <w:pPr>
              <w:tabs>
                <w:tab w:val="left" w:pos="2492"/>
              </w:tabs>
              <w:jc w:val="both"/>
              <w:rPr>
                <w:sz w:val="24"/>
                <w:szCs w:val="24"/>
              </w:rPr>
            </w:pPr>
            <w:r w:rsidRPr="0010272F">
              <w:rPr>
                <w:sz w:val="24"/>
                <w:szCs w:val="24"/>
              </w:rPr>
              <w:t>Earnings Per share</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ROA</w:t>
            </w:r>
          </w:p>
        </w:tc>
        <w:tc>
          <w:tcPr>
            <w:tcW w:w="0" w:type="auto"/>
          </w:tcPr>
          <w:p w:rsidR="00DA5275" w:rsidRPr="0010272F" w:rsidRDefault="00DA5275" w:rsidP="00DA5275">
            <w:pPr>
              <w:tabs>
                <w:tab w:val="left" w:pos="2492"/>
              </w:tabs>
              <w:jc w:val="both"/>
              <w:rPr>
                <w:sz w:val="24"/>
                <w:szCs w:val="24"/>
              </w:rPr>
            </w:pPr>
            <w:r w:rsidRPr="0010272F">
              <w:rPr>
                <w:sz w:val="24"/>
                <w:szCs w:val="24"/>
              </w:rPr>
              <w:t>Return on assets</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ROE</w:t>
            </w:r>
          </w:p>
        </w:tc>
        <w:tc>
          <w:tcPr>
            <w:tcW w:w="0" w:type="auto"/>
          </w:tcPr>
          <w:p w:rsidR="00DA5275" w:rsidRPr="0010272F" w:rsidRDefault="00DA5275" w:rsidP="00DA5275">
            <w:pPr>
              <w:tabs>
                <w:tab w:val="left" w:pos="2492"/>
              </w:tabs>
              <w:jc w:val="both"/>
              <w:rPr>
                <w:sz w:val="24"/>
                <w:szCs w:val="24"/>
              </w:rPr>
            </w:pPr>
            <w:r w:rsidRPr="0010272F">
              <w:rPr>
                <w:sz w:val="24"/>
                <w:szCs w:val="24"/>
              </w:rPr>
              <w:t>Return on equity</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CIR</w:t>
            </w:r>
          </w:p>
        </w:tc>
        <w:tc>
          <w:tcPr>
            <w:tcW w:w="0" w:type="auto"/>
          </w:tcPr>
          <w:p w:rsidR="00DA5275" w:rsidRPr="0010272F" w:rsidRDefault="00DA5275" w:rsidP="00DA5275">
            <w:pPr>
              <w:tabs>
                <w:tab w:val="left" w:pos="2492"/>
              </w:tabs>
              <w:jc w:val="both"/>
              <w:rPr>
                <w:sz w:val="24"/>
                <w:szCs w:val="24"/>
              </w:rPr>
            </w:pPr>
            <w:r w:rsidRPr="0010272F">
              <w:rPr>
                <w:sz w:val="24"/>
                <w:szCs w:val="24"/>
              </w:rPr>
              <w:t>Cost to income ratio</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lastRenderedPageBreak/>
              <w:t>NIM</w:t>
            </w:r>
          </w:p>
        </w:tc>
        <w:tc>
          <w:tcPr>
            <w:tcW w:w="0" w:type="auto"/>
          </w:tcPr>
          <w:p w:rsidR="00DA5275" w:rsidRPr="0010272F" w:rsidRDefault="00DA5275" w:rsidP="00DA5275">
            <w:pPr>
              <w:tabs>
                <w:tab w:val="left" w:pos="2492"/>
              </w:tabs>
              <w:jc w:val="both"/>
              <w:rPr>
                <w:sz w:val="24"/>
                <w:szCs w:val="24"/>
              </w:rPr>
            </w:pPr>
            <w:r w:rsidRPr="0010272F">
              <w:rPr>
                <w:sz w:val="24"/>
                <w:szCs w:val="24"/>
              </w:rPr>
              <w:t>Net interest margin</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ER</w:t>
            </w:r>
          </w:p>
        </w:tc>
        <w:tc>
          <w:tcPr>
            <w:tcW w:w="0" w:type="auto"/>
          </w:tcPr>
          <w:p w:rsidR="00DA5275" w:rsidRPr="0010272F" w:rsidRDefault="00DA5275" w:rsidP="00DA5275">
            <w:pPr>
              <w:tabs>
                <w:tab w:val="left" w:pos="2492"/>
              </w:tabs>
              <w:jc w:val="both"/>
              <w:rPr>
                <w:sz w:val="24"/>
                <w:szCs w:val="24"/>
              </w:rPr>
            </w:pPr>
            <w:r w:rsidRPr="0010272F">
              <w:rPr>
                <w:sz w:val="24"/>
                <w:szCs w:val="24"/>
              </w:rPr>
              <w:t>Equity ratio</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CDR</w:t>
            </w:r>
          </w:p>
        </w:tc>
        <w:tc>
          <w:tcPr>
            <w:tcW w:w="0" w:type="auto"/>
          </w:tcPr>
          <w:p w:rsidR="00DA5275" w:rsidRPr="0010272F" w:rsidRDefault="00DA5275" w:rsidP="00DA5275">
            <w:pPr>
              <w:tabs>
                <w:tab w:val="left" w:pos="2492"/>
              </w:tabs>
              <w:jc w:val="both"/>
              <w:rPr>
                <w:sz w:val="24"/>
                <w:szCs w:val="24"/>
              </w:rPr>
            </w:pPr>
            <w:r w:rsidRPr="0010272F">
              <w:rPr>
                <w:sz w:val="24"/>
                <w:szCs w:val="24"/>
              </w:rPr>
              <w:t xml:space="preserve">Credit deposit ratio </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IDR</w:t>
            </w:r>
          </w:p>
        </w:tc>
        <w:tc>
          <w:tcPr>
            <w:tcW w:w="0" w:type="auto"/>
          </w:tcPr>
          <w:p w:rsidR="00DA5275" w:rsidRPr="0010272F" w:rsidRDefault="00DA5275" w:rsidP="00DA5275">
            <w:pPr>
              <w:tabs>
                <w:tab w:val="left" w:pos="2492"/>
              </w:tabs>
              <w:jc w:val="both"/>
              <w:rPr>
                <w:sz w:val="24"/>
                <w:szCs w:val="24"/>
              </w:rPr>
            </w:pPr>
            <w:r w:rsidRPr="0010272F">
              <w:rPr>
                <w:sz w:val="24"/>
                <w:szCs w:val="24"/>
              </w:rPr>
              <w:t>Investment/deposit ratio</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CD</w:t>
            </w:r>
          </w:p>
        </w:tc>
        <w:tc>
          <w:tcPr>
            <w:tcW w:w="0" w:type="auto"/>
          </w:tcPr>
          <w:p w:rsidR="00DA5275" w:rsidRPr="0010272F" w:rsidRDefault="00DA5275" w:rsidP="00DA5275">
            <w:pPr>
              <w:tabs>
                <w:tab w:val="left" w:pos="2492"/>
              </w:tabs>
              <w:jc w:val="both"/>
              <w:rPr>
                <w:sz w:val="24"/>
                <w:szCs w:val="24"/>
              </w:rPr>
            </w:pPr>
            <w:r w:rsidRPr="0010272F">
              <w:rPr>
                <w:sz w:val="24"/>
                <w:szCs w:val="24"/>
              </w:rPr>
              <w:t>Cash/deposit ratio</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CAR</w:t>
            </w:r>
          </w:p>
        </w:tc>
        <w:tc>
          <w:tcPr>
            <w:tcW w:w="0" w:type="auto"/>
          </w:tcPr>
          <w:p w:rsidR="00DA5275" w:rsidRPr="0010272F" w:rsidRDefault="00DA5275" w:rsidP="00DA5275">
            <w:pPr>
              <w:tabs>
                <w:tab w:val="left" w:pos="2492"/>
              </w:tabs>
              <w:jc w:val="both"/>
              <w:rPr>
                <w:sz w:val="24"/>
                <w:szCs w:val="24"/>
              </w:rPr>
            </w:pPr>
            <w:r w:rsidRPr="0010272F">
              <w:rPr>
                <w:sz w:val="24"/>
                <w:szCs w:val="24"/>
              </w:rPr>
              <w:t>Capital adequacy ratio</w:t>
            </w:r>
          </w:p>
        </w:tc>
      </w:tr>
      <w:tr w:rsidR="00DA5275" w:rsidRPr="0010272F" w:rsidTr="00DA5275">
        <w:tc>
          <w:tcPr>
            <w:tcW w:w="0" w:type="auto"/>
          </w:tcPr>
          <w:p w:rsidR="00DA5275" w:rsidRPr="0010272F" w:rsidRDefault="00DA5275" w:rsidP="00DA5275">
            <w:pPr>
              <w:tabs>
                <w:tab w:val="left" w:pos="2492"/>
              </w:tabs>
              <w:jc w:val="both"/>
              <w:rPr>
                <w:sz w:val="24"/>
                <w:szCs w:val="24"/>
              </w:rPr>
            </w:pPr>
            <w:r w:rsidRPr="0010272F">
              <w:rPr>
                <w:sz w:val="24"/>
                <w:szCs w:val="24"/>
              </w:rPr>
              <w:t>LLP</w:t>
            </w:r>
          </w:p>
        </w:tc>
        <w:tc>
          <w:tcPr>
            <w:tcW w:w="0" w:type="auto"/>
          </w:tcPr>
          <w:p w:rsidR="00DA5275" w:rsidRPr="0010272F" w:rsidRDefault="00DA5275" w:rsidP="00DA5275">
            <w:pPr>
              <w:tabs>
                <w:tab w:val="left" w:pos="2492"/>
              </w:tabs>
              <w:jc w:val="both"/>
              <w:rPr>
                <w:sz w:val="24"/>
                <w:szCs w:val="24"/>
              </w:rPr>
            </w:pPr>
            <w:r w:rsidRPr="0010272F">
              <w:rPr>
                <w:sz w:val="24"/>
                <w:szCs w:val="24"/>
              </w:rPr>
              <w:t>Loan loss provision ratio</w:t>
            </w:r>
          </w:p>
        </w:tc>
      </w:tr>
    </w:tbl>
    <w:p w:rsidR="00DA5275" w:rsidRPr="0010272F" w:rsidRDefault="00DA5275" w:rsidP="00FA3C63">
      <w:pPr>
        <w:jc w:val="both"/>
        <w:rPr>
          <w:sz w:val="24"/>
          <w:szCs w:val="24"/>
        </w:rPr>
      </w:pPr>
    </w:p>
    <w:p w:rsidR="00860928" w:rsidRPr="0010272F" w:rsidRDefault="00860928" w:rsidP="00FA3C63">
      <w:pPr>
        <w:tabs>
          <w:tab w:val="left" w:pos="2492"/>
        </w:tabs>
        <w:jc w:val="both"/>
        <w:rPr>
          <w:sz w:val="24"/>
          <w:szCs w:val="24"/>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DA5275" w:rsidRPr="0010272F" w:rsidRDefault="00DA5275" w:rsidP="00FA3C63">
      <w:pPr>
        <w:pStyle w:val="Default"/>
        <w:jc w:val="both"/>
        <w:rPr>
          <w:rFonts w:asciiTheme="minorHAnsi" w:hAnsiTheme="minorHAnsi"/>
        </w:rPr>
      </w:pPr>
    </w:p>
    <w:p w:rsidR="00B25855" w:rsidRPr="0010272F" w:rsidRDefault="00B25855" w:rsidP="00B25855">
      <w:pPr>
        <w:tabs>
          <w:tab w:val="left" w:pos="2492"/>
        </w:tabs>
        <w:jc w:val="both"/>
        <w:rPr>
          <w:sz w:val="24"/>
          <w:szCs w:val="24"/>
        </w:rPr>
      </w:pPr>
      <w:r w:rsidRPr="0010272F">
        <w:rPr>
          <w:sz w:val="24"/>
          <w:szCs w:val="24"/>
        </w:rPr>
        <w:t>The data has been analysed through SPSS. Based on the several financial ratios considered in the study, the suggested model for the prediction of stock performance of bank is</w:t>
      </w:r>
    </w:p>
    <w:p w:rsidR="00B25855" w:rsidRPr="0010272F" w:rsidRDefault="00B25855" w:rsidP="00B25855">
      <w:pPr>
        <w:tabs>
          <w:tab w:val="left" w:pos="2492"/>
        </w:tabs>
        <w:jc w:val="both"/>
        <w:rPr>
          <w:sz w:val="24"/>
          <w:szCs w:val="24"/>
        </w:rPr>
      </w:pPr>
      <w:r w:rsidRPr="0010272F">
        <w:rPr>
          <w:sz w:val="24"/>
          <w:szCs w:val="24"/>
        </w:rPr>
        <w:t xml:space="preserve">Logit (y) =-7.046 -0.003EPS -0.462ROA+0.254ROE +0.060CIR </w:t>
      </w:r>
    </w:p>
    <w:p w:rsidR="00B25855" w:rsidRPr="0010272F" w:rsidRDefault="00B25855" w:rsidP="00B25855">
      <w:pPr>
        <w:pStyle w:val="ListParagraph"/>
        <w:tabs>
          <w:tab w:val="left" w:pos="2492"/>
        </w:tabs>
        <w:jc w:val="both"/>
        <w:rPr>
          <w:sz w:val="24"/>
          <w:szCs w:val="24"/>
        </w:rPr>
      </w:pPr>
      <w:r w:rsidRPr="0010272F">
        <w:rPr>
          <w:sz w:val="24"/>
          <w:szCs w:val="24"/>
        </w:rPr>
        <w:t xml:space="preserve">-0.387NIM+0.221ER-0.059CDR+0.032IDR -0.034CD+0.197CAR +0.177LLP </w:t>
      </w:r>
    </w:p>
    <w:p w:rsidR="00B25855" w:rsidRPr="0010272F" w:rsidRDefault="00B25855" w:rsidP="00FA3C63">
      <w:pPr>
        <w:tabs>
          <w:tab w:val="left" w:pos="2492"/>
        </w:tabs>
        <w:jc w:val="both"/>
        <w:rPr>
          <w:bCs/>
          <w:sz w:val="24"/>
          <w:szCs w:val="24"/>
        </w:rPr>
      </w:pPr>
    </w:p>
    <w:p w:rsidR="00DA5275" w:rsidRPr="0010272F" w:rsidRDefault="00DA5275" w:rsidP="00FA3C63">
      <w:pPr>
        <w:tabs>
          <w:tab w:val="left" w:pos="2492"/>
        </w:tabs>
        <w:jc w:val="both"/>
        <w:rPr>
          <w:bCs/>
          <w:sz w:val="24"/>
          <w:szCs w:val="24"/>
        </w:rPr>
      </w:pPr>
      <w:r w:rsidRPr="0010272F">
        <w:rPr>
          <w:bCs/>
          <w:sz w:val="24"/>
          <w:szCs w:val="24"/>
        </w:rPr>
        <w:t>The</w:t>
      </w:r>
      <w:r w:rsidR="001C729A" w:rsidRPr="0010272F">
        <w:rPr>
          <w:bCs/>
          <w:sz w:val="24"/>
          <w:szCs w:val="24"/>
        </w:rPr>
        <w:t xml:space="preserve"> results of the</w:t>
      </w:r>
      <w:r w:rsidRPr="0010272F">
        <w:rPr>
          <w:bCs/>
          <w:sz w:val="24"/>
          <w:szCs w:val="24"/>
        </w:rPr>
        <w:t xml:space="preserve"> logistic regression</w:t>
      </w:r>
      <w:r w:rsidR="005B16E7" w:rsidRPr="0010272F">
        <w:rPr>
          <w:bCs/>
          <w:sz w:val="24"/>
          <w:szCs w:val="24"/>
        </w:rPr>
        <w:t xml:space="preserve"> study</w:t>
      </w:r>
      <w:r w:rsidR="001C729A" w:rsidRPr="0010272F">
        <w:rPr>
          <w:bCs/>
          <w:sz w:val="24"/>
          <w:szCs w:val="24"/>
        </w:rPr>
        <w:t xml:space="preserve"> are analysed </w:t>
      </w:r>
      <w:r w:rsidR="005B16E7" w:rsidRPr="0010272F">
        <w:rPr>
          <w:bCs/>
          <w:sz w:val="24"/>
          <w:szCs w:val="24"/>
        </w:rPr>
        <w:t>in</w:t>
      </w:r>
      <w:r w:rsidR="001C729A" w:rsidRPr="0010272F">
        <w:rPr>
          <w:bCs/>
          <w:sz w:val="24"/>
          <w:szCs w:val="24"/>
        </w:rPr>
        <w:t xml:space="preserve"> four categories. Firstly, overall evaluation of the model is done. </w:t>
      </w:r>
      <w:proofErr w:type="gramStart"/>
      <w:r w:rsidR="00301C39" w:rsidRPr="0010272F">
        <w:rPr>
          <w:bCs/>
          <w:sz w:val="24"/>
          <w:szCs w:val="24"/>
        </w:rPr>
        <w:t>Secondly</w:t>
      </w:r>
      <w:r w:rsidR="0010272F" w:rsidRPr="0010272F">
        <w:rPr>
          <w:bCs/>
          <w:sz w:val="24"/>
          <w:szCs w:val="24"/>
        </w:rPr>
        <w:t>, checking</w:t>
      </w:r>
      <w:r w:rsidR="001C729A" w:rsidRPr="0010272F">
        <w:rPr>
          <w:bCs/>
          <w:sz w:val="24"/>
          <w:szCs w:val="24"/>
        </w:rPr>
        <w:t xml:space="preserve"> the significance of each individual predictor.</w:t>
      </w:r>
      <w:proofErr w:type="gramEnd"/>
      <w:r w:rsidR="001C729A" w:rsidRPr="0010272F">
        <w:rPr>
          <w:bCs/>
          <w:sz w:val="24"/>
          <w:szCs w:val="24"/>
        </w:rPr>
        <w:t xml:space="preserve"> Thirdly, goodness-of-fit of the model is carried out using Hosmer-</w:t>
      </w:r>
      <w:proofErr w:type="spellStart"/>
      <w:r w:rsidR="001C729A" w:rsidRPr="0010272F">
        <w:rPr>
          <w:bCs/>
          <w:sz w:val="24"/>
          <w:szCs w:val="24"/>
        </w:rPr>
        <w:t>Lemshew</w:t>
      </w:r>
      <w:proofErr w:type="spellEnd"/>
      <w:r w:rsidR="001C729A" w:rsidRPr="0010272F">
        <w:rPr>
          <w:bCs/>
          <w:sz w:val="24"/>
          <w:szCs w:val="24"/>
        </w:rPr>
        <w:t xml:space="preserve"> statistic and finally predicted probabilities assessment has been done.</w:t>
      </w:r>
      <w:r w:rsidR="00A153B0">
        <w:rPr>
          <w:bCs/>
          <w:sz w:val="24"/>
          <w:szCs w:val="24"/>
        </w:rPr>
        <w:t xml:space="preserve"> Results are shown in the respective tables. </w:t>
      </w:r>
    </w:p>
    <w:p w:rsidR="0007338A" w:rsidRPr="0010272F" w:rsidRDefault="003B3011" w:rsidP="00FA3C63">
      <w:pPr>
        <w:tabs>
          <w:tab w:val="left" w:pos="2492"/>
        </w:tabs>
        <w:jc w:val="both"/>
        <w:rPr>
          <w:b/>
          <w:bCs/>
          <w:sz w:val="24"/>
          <w:szCs w:val="24"/>
        </w:rPr>
      </w:pPr>
      <w:r w:rsidRPr="0010272F">
        <w:rPr>
          <w:b/>
          <w:bCs/>
          <w:sz w:val="24"/>
          <w:szCs w:val="24"/>
        </w:rPr>
        <w:t>a) The</w:t>
      </w:r>
      <w:r w:rsidR="00190E9E" w:rsidRPr="0010272F">
        <w:rPr>
          <w:b/>
          <w:bCs/>
          <w:sz w:val="24"/>
          <w:szCs w:val="24"/>
        </w:rPr>
        <w:t xml:space="preserve"> overall fit of a model</w:t>
      </w:r>
    </w:p>
    <w:p w:rsidR="00301C39" w:rsidRPr="0010272F" w:rsidRDefault="005B16E7" w:rsidP="00301C39">
      <w:pPr>
        <w:pStyle w:val="Default"/>
        <w:jc w:val="both"/>
        <w:rPr>
          <w:rFonts w:asciiTheme="minorHAnsi" w:hAnsiTheme="minorHAnsi"/>
        </w:rPr>
      </w:pPr>
      <w:r w:rsidRPr="0010272F">
        <w:rPr>
          <w:rFonts w:asciiTheme="minorHAnsi" w:hAnsiTheme="minorHAnsi"/>
        </w:rPr>
        <w:t>Hypothesis corresponding to our study is</w:t>
      </w:r>
    </w:p>
    <w:p w:rsidR="00301C39" w:rsidRPr="0010272F" w:rsidRDefault="00301C39" w:rsidP="00301C39">
      <w:pPr>
        <w:pStyle w:val="Default"/>
        <w:jc w:val="both"/>
        <w:rPr>
          <w:rFonts w:asciiTheme="minorHAnsi" w:hAnsiTheme="minorHAnsi"/>
          <w:color w:val="000000" w:themeColor="text1"/>
        </w:rPr>
      </w:pPr>
      <w:r w:rsidRPr="0010272F">
        <w:rPr>
          <w:rFonts w:asciiTheme="minorHAnsi" w:hAnsiTheme="minorHAnsi"/>
          <w:color w:val="000000" w:themeColor="text1"/>
        </w:rPr>
        <w:t>H</w:t>
      </w:r>
      <w:r w:rsidRPr="0010272F">
        <w:rPr>
          <w:rFonts w:asciiTheme="minorHAnsi" w:hAnsiTheme="minorHAnsi"/>
          <w:color w:val="000000" w:themeColor="text1"/>
          <w:vertAlign w:val="subscript"/>
        </w:rPr>
        <w:t>0</w:t>
      </w:r>
      <w:r w:rsidRPr="0010272F">
        <w:rPr>
          <w:rFonts w:asciiTheme="minorHAnsi" w:hAnsiTheme="minorHAnsi"/>
          <w:color w:val="000000" w:themeColor="text1"/>
        </w:rPr>
        <w:t>: Financial ratios do not affect performance of Bank’s Stocks (model is not significant)</w:t>
      </w:r>
    </w:p>
    <w:p w:rsidR="00301C39" w:rsidRPr="0010272F" w:rsidRDefault="00301C39" w:rsidP="00301C39">
      <w:pPr>
        <w:pStyle w:val="Default"/>
        <w:jc w:val="both"/>
        <w:rPr>
          <w:rFonts w:asciiTheme="minorHAnsi" w:hAnsiTheme="minorHAnsi"/>
          <w:color w:val="000000" w:themeColor="text1"/>
        </w:rPr>
      </w:pPr>
      <w:r w:rsidRPr="0010272F">
        <w:rPr>
          <w:rFonts w:asciiTheme="minorHAnsi" w:hAnsiTheme="minorHAnsi"/>
          <w:color w:val="000000" w:themeColor="text1"/>
        </w:rPr>
        <w:t>H</w:t>
      </w:r>
      <w:r w:rsidRPr="0010272F">
        <w:rPr>
          <w:rFonts w:asciiTheme="minorHAnsi" w:hAnsiTheme="minorHAnsi"/>
          <w:color w:val="000000" w:themeColor="text1"/>
          <w:vertAlign w:val="subscript"/>
        </w:rPr>
        <w:t>1</w:t>
      </w:r>
      <w:r w:rsidRPr="0010272F">
        <w:rPr>
          <w:rFonts w:asciiTheme="minorHAnsi" w:hAnsiTheme="minorHAnsi"/>
          <w:color w:val="000000" w:themeColor="text1"/>
        </w:rPr>
        <w:t>: Financial ratios do affect performance of Bank’s Stocks (model is significant)</w:t>
      </w:r>
    </w:p>
    <w:p w:rsidR="00933D2D" w:rsidRPr="0010272F" w:rsidRDefault="00933D2D" w:rsidP="00301C39">
      <w:pPr>
        <w:pStyle w:val="Default"/>
        <w:jc w:val="both"/>
        <w:rPr>
          <w:rFonts w:asciiTheme="minorHAnsi" w:hAnsiTheme="minorHAnsi"/>
          <w:color w:val="000000" w:themeColor="text1"/>
        </w:rPr>
      </w:pPr>
    </w:p>
    <w:p w:rsidR="00301C39" w:rsidRPr="0010272F" w:rsidRDefault="00933D2D" w:rsidP="00FA3C63">
      <w:pPr>
        <w:tabs>
          <w:tab w:val="left" w:pos="2492"/>
        </w:tabs>
        <w:jc w:val="both"/>
        <w:rPr>
          <w:bCs/>
          <w:sz w:val="24"/>
          <w:szCs w:val="24"/>
        </w:rPr>
      </w:pPr>
      <w:r w:rsidRPr="0010272F">
        <w:rPr>
          <w:bCs/>
          <w:sz w:val="24"/>
          <w:szCs w:val="24"/>
        </w:rPr>
        <w:t xml:space="preserve"> The equivalent form of the above hypothesis is</w:t>
      </w:r>
    </w:p>
    <w:p w:rsidR="00190E9E" w:rsidRPr="0010272F" w:rsidRDefault="00190E9E" w:rsidP="00FA3C63">
      <w:pPr>
        <w:tabs>
          <w:tab w:val="left" w:pos="2492"/>
        </w:tabs>
        <w:jc w:val="both"/>
        <w:rPr>
          <w:bCs/>
          <w:sz w:val="24"/>
          <w:szCs w:val="24"/>
        </w:rPr>
      </w:pPr>
      <w:r w:rsidRPr="0010272F">
        <w:rPr>
          <w:bCs/>
          <w:sz w:val="24"/>
          <w:szCs w:val="24"/>
        </w:rPr>
        <w:t>H</w:t>
      </w:r>
      <w:r w:rsidRPr="0010272F">
        <w:rPr>
          <w:bCs/>
          <w:sz w:val="24"/>
          <w:szCs w:val="24"/>
          <w:vertAlign w:val="subscript"/>
        </w:rPr>
        <w:t>0</w:t>
      </w:r>
      <w:r w:rsidRPr="0010272F">
        <w:rPr>
          <w:bCs/>
          <w:sz w:val="24"/>
          <w:szCs w:val="24"/>
        </w:rPr>
        <w:t>:β</w:t>
      </w:r>
      <w:r w:rsidRPr="0010272F">
        <w:rPr>
          <w:bCs/>
          <w:sz w:val="24"/>
          <w:szCs w:val="24"/>
          <w:vertAlign w:val="subscript"/>
        </w:rPr>
        <w:t>1</w:t>
      </w:r>
      <w:r w:rsidRPr="0010272F">
        <w:rPr>
          <w:bCs/>
          <w:sz w:val="24"/>
          <w:szCs w:val="24"/>
        </w:rPr>
        <w:t xml:space="preserve"> = β</w:t>
      </w:r>
      <w:r w:rsidRPr="0010272F">
        <w:rPr>
          <w:bCs/>
          <w:sz w:val="24"/>
          <w:szCs w:val="24"/>
          <w:vertAlign w:val="subscript"/>
        </w:rPr>
        <w:t>2</w:t>
      </w:r>
      <w:r w:rsidRPr="0010272F">
        <w:rPr>
          <w:bCs/>
          <w:sz w:val="24"/>
          <w:szCs w:val="24"/>
        </w:rPr>
        <w:t xml:space="preserve"> =…………=β</w:t>
      </w:r>
      <w:r w:rsidRPr="0010272F">
        <w:rPr>
          <w:bCs/>
          <w:sz w:val="24"/>
          <w:szCs w:val="24"/>
          <w:vertAlign w:val="subscript"/>
        </w:rPr>
        <w:t>k</w:t>
      </w:r>
      <w:r w:rsidRPr="0010272F">
        <w:rPr>
          <w:bCs/>
          <w:sz w:val="24"/>
          <w:szCs w:val="24"/>
        </w:rPr>
        <w:t xml:space="preserve"> = 0 Vs H</w:t>
      </w:r>
      <w:r w:rsidRPr="0010272F">
        <w:rPr>
          <w:bCs/>
          <w:sz w:val="24"/>
          <w:szCs w:val="24"/>
          <w:vertAlign w:val="subscript"/>
        </w:rPr>
        <w:t>1</w:t>
      </w:r>
      <w:r w:rsidRPr="0010272F">
        <w:rPr>
          <w:bCs/>
          <w:sz w:val="24"/>
          <w:szCs w:val="24"/>
        </w:rPr>
        <w:t>: at least one β</w:t>
      </w:r>
      <w:r w:rsidRPr="0010272F">
        <w:rPr>
          <w:bCs/>
          <w:sz w:val="24"/>
          <w:szCs w:val="24"/>
          <w:vertAlign w:val="subscript"/>
        </w:rPr>
        <w:t>i</w:t>
      </w:r>
      <w:r w:rsidRPr="0010272F">
        <w:rPr>
          <w:bCs/>
          <w:sz w:val="24"/>
          <w:szCs w:val="24"/>
        </w:rPr>
        <w:t>≠0</w:t>
      </w:r>
    </w:p>
    <w:p w:rsidR="00B25785" w:rsidRPr="0010272F" w:rsidRDefault="00B25785" w:rsidP="00243AC4">
      <w:pPr>
        <w:tabs>
          <w:tab w:val="left" w:pos="2492"/>
        </w:tabs>
        <w:jc w:val="both"/>
        <w:rPr>
          <w:rFonts w:cs="Arial"/>
          <w:color w:val="000000"/>
          <w:sz w:val="24"/>
          <w:szCs w:val="24"/>
          <w:lang w:val="en-US"/>
        </w:rPr>
      </w:pPr>
      <w:r w:rsidRPr="0010272F">
        <w:rPr>
          <w:rFonts w:cs="Arial"/>
          <w:color w:val="000000"/>
          <w:sz w:val="24"/>
          <w:szCs w:val="24"/>
          <w:lang w:val="en-US"/>
        </w:rPr>
        <w:t>In order to test the above hypothesis, test statistic, -2 log likelihood is applied and which follows chi-square distribution with degrees of freedom equal to the number of predictors in the model.</w:t>
      </w:r>
    </w:p>
    <w:p w:rsidR="00243AC4" w:rsidRPr="0010272F" w:rsidRDefault="00B25785" w:rsidP="00243AC4">
      <w:pPr>
        <w:tabs>
          <w:tab w:val="left" w:pos="2492"/>
        </w:tabs>
        <w:jc w:val="both"/>
        <w:rPr>
          <w:rFonts w:cs="Arial"/>
          <w:color w:val="000000"/>
          <w:sz w:val="24"/>
          <w:szCs w:val="24"/>
          <w:lang w:val="en-US"/>
        </w:rPr>
      </w:pPr>
      <w:proofErr w:type="gramStart"/>
      <w:r w:rsidRPr="0010272F">
        <w:rPr>
          <w:bCs/>
          <w:sz w:val="24"/>
          <w:szCs w:val="24"/>
        </w:rPr>
        <w:t xml:space="preserve">The value of chi-square 224.664 shown in the Table </w:t>
      </w:r>
      <w:r w:rsidR="00A153B0">
        <w:rPr>
          <w:bCs/>
          <w:sz w:val="24"/>
          <w:szCs w:val="24"/>
        </w:rPr>
        <w:t>2</w:t>
      </w:r>
      <w:r w:rsidRPr="0010272F">
        <w:rPr>
          <w:bCs/>
          <w:sz w:val="24"/>
          <w:szCs w:val="24"/>
        </w:rPr>
        <w:t>,</w:t>
      </w:r>
      <w:r w:rsidR="00243AC4" w:rsidRPr="0010272F">
        <w:rPr>
          <w:bCs/>
          <w:sz w:val="24"/>
          <w:szCs w:val="24"/>
        </w:rPr>
        <w:t xml:space="preserve"> </w:t>
      </w:r>
      <w:r w:rsidR="00A153B0">
        <w:rPr>
          <w:bCs/>
          <w:sz w:val="24"/>
          <w:szCs w:val="24"/>
        </w:rPr>
        <w:t>which</w:t>
      </w:r>
      <w:r w:rsidR="00243AC4" w:rsidRPr="0010272F">
        <w:rPr>
          <w:bCs/>
          <w:sz w:val="24"/>
          <w:szCs w:val="24"/>
        </w:rPr>
        <w:t xml:space="preserve"> </w:t>
      </w:r>
      <w:r w:rsidR="00243AC4" w:rsidRPr="0010272F">
        <w:rPr>
          <w:rFonts w:cs="Arial"/>
          <w:color w:val="000000"/>
          <w:sz w:val="24"/>
          <w:szCs w:val="24"/>
          <w:lang w:val="en-US"/>
        </w:rPr>
        <w:t xml:space="preserve">is </w:t>
      </w:r>
      <w:r w:rsidR="00102CAC" w:rsidRPr="0010272F">
        <w:rPr>
          <w:rFonts w:cs="Arial"/>
          <w:color w:val="000000"/>
          <w:sz w:val="24"/>
          <w:szCs w:val="24"/>
          <w:lang w:val="en-US"/>
        </w:rPr>
        <w:t>significantly greater</w:t>
      </w:r>
      <w:r w:rsidR="00243AC4" w:rsidRPr="0010272F">
        <w:rPr>
          <w:rFonts w:cs="Arial"/>
          <w:color w:val="000000"/>
          <w:sz w:val="24"/>
          <w:szCs w:val="24"/>
          <w:lang w:val="en-US"/>
        </w:rPr>
        <w:t xml:space="preserve"> than the chi s</w:t>
      </w:r>
      <w:r w:rsidR="00F86A60" w:rsidRPr="0010272F">
        <w:rPr>
          <w:rFonts w:cs="Arial"/>
          <w:color w:val="000000"/>
          <w:sz w:val="24"/>
          <w:szCs w:val="24"/>
          <w:lang w:val="en-US"/>
        </w:rPr>
        <w:t xml:space="preserve">quare table value </w:t>
      </w:r>
      <w:r w:rsidR="00102CAC" w:rsidRPr="0010272F">
        <w:rPr>
          <w:rFonts w:cs="Arial"/>
          <w:color w:val="000000"/>
          <w:sz w:val="24"/>
          <w:szCs w:val="24"/>
          <w:lang w:val="en-US"/>
        </w:rPr>
        <w:t xml:space="preserve">and </w:t>
      </w:r>
      <w:r w:rsidR="00F86A60" w:rsidRPr="0010272F">
        <w:rPr>
          <w:rFonts w:cs="Arial"/>
          <w:color w:val="000000"/>
          <w:sz w:val="24"/>
          <w:szCs w:val="24"/>
          <w:lang w:val="en-US"/>
        </w:rPr>
        <w:t>indicat</w:t>
      </w:r>
      <w:r w:rsidR="00102CAC" w:rsidRPr="0010272F">
        <w:rPr>
          <w:rFonts w:cs="Arial"/>
          <w:color w:val="000000"/>
          <w:sz w:val="24"/>
          <w:szCs w:val="24"/>
          <w:lang w:val="en-US"/>
        </w:rPr>
        <w:t>es</w:t>
      </w:r>
      <w:r w:rsidR="00F86A60" w:rsidRPr="0010272F">
        <w:rPr>
          <w:rFonts w:cs="Arial"/>
          <w:color w:val="000000"/>
          <w:sz w:val="24"/>
          <w:szCs w:val="24"/>
          <w:lang w:val="en-US"/>
        </w:rPr>
        <w:t xml:space="preserve"> the rejection of null hypothesis</w:t>
      </w:r>
      <w:r w:rsidR="00102CAC" w:rsidRPr="0010272F">
        <w:rPr>
          <w:rFonts w:cs="Arial"/>
          <w:color w:val="000000"/>
          <w:sz w:val="24"/>
          <w:szCs w:val="24"/>
          <w:lang w:val="en-US"/>
        </w:rPr>
        <w:t>.</w:t>
      </w:r>
      <w:proofErr w:type="gramEnd"/>
      <w:r w:rsidR="00F86A60" w:rsidRPr="0010272F">
        <w:rPr>
          <w:rFonts w:cs="Arial"/>
          <w:color w:val="000000"/>
          <w:sz w:val="24"/>
          <w:szCs w:val="24"/>
          <w:lang w:val="en-US"/>
        </w:rPr>
        <w:t xml:space="preserve"> </w:t>
      </w:r>
      <w:r w:rsidR="00102CAC" w:rsidRPr="0010272F">
        <w:rPr>
          <w:rFonts w:cs="Arial"/>
          <w:color w:val="000000"/>
          <w:sz w:val="24"/>
          <w:szCs w:val="24"/>
          <w:lang w:val="en-US"/>
        </w:rPr>
        <w:t>Thus,</w:t>
      </w:r>
      <w:r w:rsidR="00F86A60" w:rsidRPr="0010272F">
        <w:rPr>
          <w:rFonts w:cs="Arial"/>
          <w:color w:val="000000"/>
          <w:sz w:val="24"/>
          <w:szCs w:val="24"/>
          <w:lang w:val="en-US"/>
        </w:rPr>
        <w:t xml:space="preserve"> </w:t>
      </w:r>
      <w:r w:rsidR="00102CAC" w:rsidRPr="0010272F">
        <w:rPr>
          <w:rFonts w:cs="Arial"/>
          <w:color w:val="000000"/>
          <w:sz w:val="24"/>
          <w:szCs w:val="24"/>
          <w:lang w:val="en-US"/>
        </w:rPr>
        <w:t xml:space="preserve">study </w:t>
      </w:r>
      <w:r w:rsidR="00F86A60" w:rsidRPr="0010272F">
        <w:rPr>
          <w:rFonts w:cs="Arial"/>
          <w:color w:val="000000"/>
          <w:sz w:val="24"/>
          <w:szCs w:val="24"/>
          <w:lang w:val="en-US"/>
        </w:rPr>
        <w:t xml:space="preserve">concludes that the </w:t>
      </w:r>
      <w:r w:rsidR="00102CAC" w:rsidRPr="0010272F">
        <w:rPr>
          <w:rFonts w:cs="Arial"/>
          <w:color w:val="000000"/>
          <w:sz w:val="24"/>
          <w:szCs w:val="24"/>
          <w:lang w:val="en-US"/>
        </w:rPr>
        <w:t>predictors (financial ratios)</w:t>
      </w:r>
      <w:r w:rsidR="00F86A60" w:rsidRPr="0010272F">
        <w:rPr>
          <w:rFonts w:cs="Arial"/>
          <w:color w:val="000000"/>
          <w:sz w:val="24"/>
          <w:szCs w:val="24"/>
          <w:lang w:val="en-US"/>
        </w:rPr>
        <w:t xml:space="preserve"> </w:t>
      </w:r>
      <w:r w:rsidR="00102CAC" w:rsidRPr="0010272F">
        <w:rPr>
          <w:rFonts w:cs="Arial"/>
          <w:color w:val="000000"/>
          <w:sz w:val="24"/>
          <w:szCs w:val="24"/>
          <w:lang w:val="en-US"/>
        </w:rPr>
        <w:t>are statistically</w:t>
      </w:r>
      <w:r w:rsidR="00F86A60" w:rsidRPr="0010272F">
        <w:rPr>
          <w:rFonts w:cs="Arial"/>
          <w:color w:val="000000"/>
          <w:sz w:val="24"/>
          <w:szCs w:val="24"/>
          <w:lang w:val="en-US"/>
        </w:rPr>
        <w:t xml:space="preserve"> significant. </w:t>
      </w:r>
      <w:r w:rsidR="00102CAC" w:rsidRPr="0010272F">
        <w:rPr>
          <w:rFonts w:cs="Arial"/>
          <w:color w:val="000000"/>
          <w:sz w:val="24"/>
          <w:szCs w:val="24"/>
          <w:lang w:val="en-US"/>
        </w:rPr>
        <w:t xml:space="preserve">Table </w:t>
      </w:r>
      <w:r w:rsidR="00DB4FA8">
        <w:rPr>
          <w:rFonts w:cs="Arial"/>
          <w:color w:val="000000"/>
          <w:sz w:val="24"/>
          <w:szCs w:val="24"/>
          <w:lang w:val="en-US"/>
        </w:rPr>
        <w:t>2</w:t>
      </w:r>
      <w:r w:rsidR="0043321F" w:rsidRPr="0010272F">
        <w:rPr>
          <w:rFonts w:cs="Arial"/>
          <w:color w:val="000000"/>
          <w:sz w:val="24"/>
          <w:szCs w:val="24"/>
          <w:lang w:val="en-US"/>
        </w:rPr>
        <w:t xml:space="preserve"> also</w:t>
      </w:r>
      <w:r w:rsidR="00F86A60" w:rsidRPr="0010272F">
        <w:rPr>
          <w:rFonts w:cs="Arial"/>
          <w:color w:val="000000"/>
          <w:sz w:val="24"/>
          <w:szCs w:val="24"/>
          <w:lang w:val="en-US"/>
        </w:rPr>
        <w:t xml:space="preserve"> provides some approximations</w:t>
      </w:r>
      <w:r w:rsidR="007251A5" w:rsidRPr="0010272F">
        <w:rPr>
          <w:rFonts w:cs="Arial"/>
          <w:color w:val="000000"/>
          <w:sz w:val="24"/>
          <w:szCs w:val="24"/>
          <w:lang w:val="en-US"/>
        </w:rPr>
        <w:t xml:space="preserve">, </w:t>
      </w:r>
      <w:r w:rsidR="007251A5" w:rsidRPr="0010272F">
        <w:rPr>
          <w:rFonts w:cs="Arial"/>
          <w:i/>
          <w:color w:val="000000"/>
          <w:sz w:val="24"/>
          <w:szCs w:val="24"/>
          <w:lang w:val="en-US"/>
        </w:rPr>
        <w:t>Cox and Snell’s</w:t>
      </w:r>
      <w:r w:rsidR="007251A5" w:rsidRPr="0010272F">
        <w:rPr>
          <w:rFonts w:cs="Arial"/>
          <w:color w:val="000000"/>
          <w:sz w:val="24"/>
          <w:szCs w:val="24"/>
          <w:lang w:val="en-US"/>
        </w:rPr>
        <w:t xml:space="preserve"> value </w:t>
      </w:r>
      <w:r w:rsidR="00102CAC" w:rsidRPr="0010272F">
        <w:rPr>
          <w:rFonts w:cs="Arial"/>
          <w:color w:val="000000"/>
          <w:sz w:val="24"/>
          <w:szCs w:val="24"/>
          <w:lang w:val="en-US"/>
        </w:rPr>
        <w:t xml:space="preserve">of 0.319 </w:t>
      </w:r>
      <w:r w:rsidR="007251A5" w:rsidRPr="0010272F">
        <w:rPr>
          <w:rFonts w:cs="Arial"/>
          <w:color w:val="000000"/>
          <w:sz w:val="24"/>
          <w:szCs w:val="24"/>
          <w:lang w:val="en-US"/>
        </w:rPr>
        <w:t>indicat</w:t>
      </w:r>
      <w:r w:rsidR="00102CAC" w:rsidRPr="0010272F">
        <w:rPr>
          <w:rFonts w:cs="Arial"/>
          <w:color w:val="000000"/>
          <w:sz w:val="24"/>
          <w:szCs w:val="24"/>
          <w:lang w:val="en-US"/>
        </w:rPr>
        <w:t>es</w:t>
      </w:r>
      <w:r w:rsidR="007251A5" w:rsidRPr="0010272F">
        <w:rPr>
          <w:rFonts w:cs="Arial"/>
          <w:color w:val="000000"/>
          <w:sz w:val="24"/>
          <w:szCs w:val="24"/>
          <w:lang w:val="en-US"/>
        </w:rPr>
        <w:t xml:space="preserve"> that</w:t>
      </w:r>
      <w:r w:rsidR="00102CAC" w:rsidRPr="0010272F">
        <w:rPr>
          <w:rFonts w:cs="Arial"/>
          <w:color w:val="000000"/>
          <w:sz w:val="24"/>
          <w:szCs w:val="24"/>
          <w:lang w:val="en-US"/>
        </w:rPr>
        <w:t xml:space="preserve"> the </w:t>
      </w:r>
      <w:proofErr w:type="gramStart"/>
      <w:r w:rsidR="00102CAC" w:rsidRPr="0010272F">
        <w:rPr>
          <w:rFonts w:cs="Arial"/>
          <w:color w:val="000000"/>
          <w:sz w:val="24"/>
          <w:szCs w:val="24"/>
          <w:lang w:val="en-US"/>
        </w:rPr>
        <w:t xml:space="preserve">predictors of </w:t>
      </w:r>
      <w:r w:rsidR="0043321F" w:rsidRPr="0010272F">
        <w:rPr>
          <w:rFonts w:cs="Arial"/>
          <w:color w:val="000000"/>
          <w:sz w:val="24"/>
          <w:szCs w:val="24"/>
          <w:lang w:val="en-US"/>
        </w:rPr>
        <w:t>the logistic</w:t>
      </w:r>
      <w:r w:rsidR="00102CAC" w:rsidRPr="0010272F">
        <w:rPr>
          <w:rFonts w:cs="Arial"/>
          <w:color w:val="000000"/>
          <w:sz w:val="24"/>
          <w:szCs w:val="24"/>
          <w:lang w:val="en-US"/>
        </w:rPr>
        <w:t xml:space="preserve"> model explains</w:t>
      </w:r>
      <w:proofErr w:type="gramEnd"/>
      <w:r w:rsidR="00102CAC" w:rsidRPr="0010272F">
        <w:rPr>
          <w:rFonts w:cs="Arial"/>
          <w:color w:val="000000"/>
          <w:sz w:val="24"/>
          <w:szCs w:val="24"/>
          <w:lang w:val="en-US"/>
        </w:rPr>
        <w:t xml:space="preserve"> </w:t>
      </w:r>
      <w:r w:rsidR="007251A5" w:rsidRPr="0010272F">
        <w:rPr>
          <w:rFonts w:cs="Arial"/>
          <w:color w:val="000000"/>
          <w:sz w:val="24"/>
          <w:szCs w:val="24"/>
          <w:lang w:val="en-US"/>
        </w:rPr>
        <w:t>31.9% of the variation in the dependent variable</w:t>
      </w:r>
      <w:r w:rsidR="0043321F" w:rsidRPr="0010272F">
        <w:rPr>
          <w:rFonts w:cs="Arial"/>
          <w:color w:val="000000"/>
          <w:sz w:val="24"/>
          <w:szCs w:val="24"/>
          <w:lang w:val="en-US"/>
        </w:rPr>
        <w:t>.</w:t>
      </w:r>
      <w:r w:rsidR="007251A5" w:rsidRPr="0010272F">
        <w:rPr>
          <w:rFonts w:cs="Arial"/>
          <w:color w:val="000000"/>
          <w:sz w:val="24"/>
          <w:szCs w:val="24"/>
          <w:lang w:val="en-US"/>
        </w:rPr>
        <w:t xml:space="preserve"> The</w:t>
      </w:r>
      <w:r w:rsidRPr="0010272F">
        <w:rPr>
          <w:rFonts w:cs="Arial"/>
          <w:color w:val="000000"/>
          <w:sz w:val="24"/>
          <w:szCs w:val="24"/>
          <w:lang w:val="en-US"/>
        </w:rPr>
        <w:t xml:space="preserve"> </w:t>
      </w:r>
      <w:proofErr w:type="spellStart"/>
      <w:r w:rsidR="007251A5" w:rsidRPr="0010272F">
        <w:rPr>
          <w:rFonts w:cs="Arial"/>
          <w:i/>
          <w:color w:val="000000"/>
          <w:sz w:val="24"/>
          <w:szCs w:val="24"/>
          <w:lang w:val="en-US"/>
        </w:rPr>
        <w:t>Nagelkerke</w:t>
      </w:r>
      <w:proofErr w:type="spellEnd"/>
      <w:r w:rsidR="007251A5" w:rsidRPr="0010272F">
        <w:rPr>
          <w:rFonts w:cs="Arial"/>
          <w:color w:val="000000"/>
          <w:sz w:val="24"/>
          <w:szCs w:val="24"/>
          <w:lang w:val="en-US"/>
        </w:rPr>
        <w:t xml:space="preserve"> </w:t>
      </w:r>
      <w:r w:rsidR="0043321F" w:rsidRPr="0010272F">
        <w:rPr>
          <w:rFonts w:cs="Arial"/>
          <w:color w:val="000000"/>
          <w:sz w:val="24"/>
          <w:szCs w:val="24"/>
          <w:lang w:val="en-US"/>
        </w:rPr>
        <w:t xml:space="preserve">R square </w:t>
      </w:r>
      <w:r w:rsidR="007251A5" w:rsidRPr="0010272F">
        <w:rPr>
          <w:rFonts w:cs="Arial"/>
          <w:color w:val="000000"/>
          <w:sz w:val="24"/>
          <w:szCs w:val="24"/>
          <w:lang w:val="en-US"/>
        </w:rPr>
        <w:t>is a more reliable measure of the relationship</w:t>
      </w:r>
      <w:r w:rsidR="0043321F" w:rsidRPr="0010272F">
        <w:rPr>
          <w:rFonts w:cs="Arial"/>
          <w:color w:val="000000"/>
          <w:sz w:val="24"/>
          <w:szCs w:val="24"/>
          <w:lang w:val="en-US"/>
        </w:rPr>
        <w:t xml:space="preserve"> and it ranges between 0 and 1.</w:t>
      </w:r>
      <w:r w:rsidR="007251A5" w:rsidRPr="0010272F">
        <w:rPr>
          <w:rFonts w:cs="Arial"/>
          <w:color w:val="000000"/>
          <w:sz w:val="24"/>
          <w:szCs w:val="24"/>
          <w:lang w:val="en-US"/>
        </w:rPr>
        <w:t xml:space="preserve"> In our case it is </w:t>
      </w:r>
      <w:r w:rsidR="007251A5" w:rsidRPr="0010272F">
        <w:rPr>
          <w:rFonts w:cs="Arial"/>
          <w:color w:val="000000"/>
          <w:sz w:val="24"/>
          <w:szCs w:val="24"/>
          <w:lang w:val="en-US"/>
        </w:rPr>
        <w:lastRenderedPageBreak/>
        <w:t xml:space="preserve">0.430, indicating a moderately good relationship of 43% between the predictors and the </w:t>
      </w:r>
      <w:r w:rsidR="0043321F" w:rsidRPr="0010272F">
        <w:rPr>
          <w:rFonts w:cs="Arial"/>
          <w:color w:val="000000"/>
          <w:sz w:val="24"/>
          <w:szCs w:val="24"/>
          <w:lang w:val="en-US"/>
        </w:rPr>
        <w:t>predicted variable.</w:t>
      </w:r>
    </w:p>
    <w:tbl>
      <w:tblPr>
        <w:tblW w:w="6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6"/>
        <w:gridCol w:w="1849"/>
        <w:gridCol w:w="1849"/>
        <w:gridCol w:w="1849"/>
      </w:tblGrid>
      <w:tr w:rsidR="007251A5" w:rsidRPr="0010272F" w:rsidTr="00CC0F0B">
        <w:trPr>
          <w:cantSplit/>
          <w:trHeight w:val="242"/>
        </w:trPr>
        <w:tc>
          <w:tcPr>
            <w:tcW w:w="6472" w:type="dxa"/>
            <w:gridSpan w:val="4"/>
            <w:tcBorders>
              <w:top w:val="nil"/>
              <w:left w:val="nil"/>
              <w:bottom w:val="nil"/>
              <w:right w:val="nil"/>
            </w:tcBorders>
            <w:shd w:val="clear" w:color="auto" w:fill="FFFFFF"/>
          </w:tcPr>
          <w:p w:rsidR="007251A5" w:rsidRPr="0010272F" w:rsidRDefault="007251A5" w:rsidP="00DB4FA8">
            <w:pPr>
              <w:autoSpaceDE w:val="0"/>
              <w:autoSpaceDN w:val="0"/>
              <w:adjustRightInd w:val="0"/>
              <w:spacing w:after="0" w:line="320" w:lineRule="atLeast"/>
              <w:ind w:left="60" w:right="60"/>
              <w:jc w:val="both"/>
              <w:rPr>
                <w:rFonts w:cs="Arial"/>
                <w:color w:val="000000"/>
                <w:sz w:val="24"/>
                <w:szCs w:val="24"/>
                <w:lang w:val="en-US"/>
              </w:rPr>
            </w:pPr>
            <w:r w:rsidRPr="0010272F">
              <w:rPr>
                <w:rFonts w:cs="Arial"/>
                <w:bCs/>
                <w:color w:val="000000"/>
                <w:sz w:val="24"/>
                <w:szCs w:val="24"/>
                <w:lang w:val="en-US"/>
              </w:rPr>
              <w:t>Table</w:t>
            </w:r>
            <w:r w:rsidR="00DB4FA8">
              <w:rPr>
                <w:rFonts w:cs="Arial"/>
                <w:bCs/>
                <w:color w:val="000000"/>
                <w:sz w:val="24"/>
                <w:szCs w:val="24"/>
                <w:lang w:val="en-US"/>
              </w:rPr>
              <w:t xml:space="preserve"> 2</w:t>
            </w:r>
            <w:r w:rsidRPr="0010272F">
              <w:rPr>
                <w:rFonts w:cs="Arial"/>
                <w:bCs/>
                <w:color w:val="000000"/>
                <w:sz w:val="24"/>
                <w:szCs w:val="24"/>
                <w:lang w:val="en-US"/>
              </w:rPr>
              <w:t>:Model Summary</w:t>
            </w:r>
          </w:p>
        </w:tc>
      </w:tr>
      <w:tr w:rsidR="007251A5" w:rsidRPr="0010272F" w:rsidTr="00CC0F0B">
        <w:trPr>
          <w:cantSplit/>
          <w:trHeight w:val="464"/>
        </w:trPr>
        <w:tc>
          <w:tcPr>
            <w:tcW w:w="926" w:type="dxa"/>
            <w:tcBorders>
              <w:top w:val="single" w:sz="16" w:space="0" w:color="000000"/>
              <w:left w:val="single" w:sz="16" w:space="0" w:color="000000"/>
              <w:bottom w:val="single" w:sz="16" w:space="0" w:color="000000"/>
              <w:right w:val="single" w:sz="16" w:space="0" w:color="000000"/>
            </w:tcBorders>
            <w:shd w:val="clear" w:color="auto" w:fill="FFFFFF"/>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Step</w:t>
            </w:r>
          </w:p>
        </w:tc>
        <w:tc>
          <w:tcPr>
            <w:tcW w:w="1849" w:type="dxa"/>
            <w:tcBorders>
              <w:top w:val="single" w:sz="16" w:space="0" w:color="000000"/>
              <w:left w:val="single" w:sz="16" w:space="0" w:color="000000"/>
              <w:bottom w:val="single" w:sz="16" w:space="0" w:color="000000"/>
            </w:tcBorders>
            <w:shd w:val="clear" w:color="auto" w:fill="FFFFFF"/>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-2 Log likelihood</w:t>
            </w:r>
          </w:p>
        </w:tc>
        <w:tc>
          <w:tcPr>
            <w:tcW w:w="1849" w:type="dxa"/>
            <w:tcBorders>
              <w:top w:val="single" w:sz="16" w:space="0" w:color="000000"/>
              <w:bottom w:val="single" w:sz="16" w:space="0" w:color="000000"/>
            </w:tcBorders>
            <w:shd w:val="clear" w:color="auto" w:fill="FFFFFF"/>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Cox &amp; Snell R Square</w:t>
            </w:r>
          </w:p>
        </w:tc>
        <w:tc>
          <w:tcPr>
            <w:tcW w:w="1849" w:type="dxa"/>
            <w:tcBorders>
              <w:top w:val="single" w:sz="16" w:space="0" w:color="000000"/>
              <w:bottom w:val="single" w:sz="16" w:space="0" w:color="000000"/>
              <w:right w:val="single" w:sz="16" w:space="0" w:color="000000"/>
            </w:tcBorders>
            <w:shd w:val="clear" w:color="auto" w:fill="FFFFFF"/>
          </w:tcPr>
          <w:p w:rsidR="007251A5" w:rsidRPr="0010272F" w:rsidRDefault="007251A5" w:rsidP="00984CAD">
            <w:pPr>
              <w:autoSpaceDE w:val="0"/>
              <w:autoSpaceDN w:val="0"/>
              <w:adjustRightInd w:val="0"/>
              <w:spacing w:after="0" w:line="320" w:lineRule="atLeast"/>
              <w:ind w:left="60" w:right="60"/>
              <w:jc w:val="both"/>
              <w:rPr>
                <w:rFonts w:cs="Arial"/>
                <w:color w:val="000000"/>
                <w:sz w:val="24"/>
                <w:szCs w:val="24"/>
                <w:lang w:val="en-US"/>
              </w:rPr>
            </w:pPr>
            <w:proofErr w:type="spellStart"/>
            <w:r w:rsidRPr="0010272F">
              <w:rPr>
                <w:rFonts w:cs="Arial"/>
                <w:color w:val="000000"/>
                <w:sz w:val="24"/>
                <w:szCs w:val="24"/>
                <w:lang w:val="en-US"/>
              </w:rPr>
              <w:t>Nagelkerke</w:t>
            </w:r>
            <w:proofErr w:type="spellEnd"/>
            <w:r w:rsidR="00984CAD" w:rsidRPr="0010272F">
              <w:rPr>
                <w:rFonts w:cs="Arial"/>
                <w:color w:val="000000"/>
                <w:sz w:val="24"/>
                <w:szCs w:val="24"/>
                <w:lang w:val="en-US"/>
              </w:rPr>
              <w:t xml:space="preserve"> </w:t>
            </w:r>
            <w:r w:rsidRPr="0010272F">
              <w:rPr>
                <w:rFonts w:cs="Arial"/>
                <w:color w:val="000000"/>
                <w:sz w:val="24"/>
                <w:szCs w:val="24"/>
                <w:lang w:val="en-US"/>
              </w:rPr>
              <w:t>R Square</w:t>
            </w:r>
          </w:p>
        </w:tc>
      </w:tr>
      <w:tr w:rsidR="007251A5" w:rsidRPr="0010272F" w:rsidTr="00CC0F0B">
        <w:trPr>
          <w:cantSplit/>
          <w:trHeight w:val="231"/>
        </w:trPr>
        <w:tc>
          <w:tcPr>
            <w:tcW w:w="92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849" w:type="dxa"/>
            <w:tcBorders>
              <w:top w:val="single" w:sz="16" w:space="0" w:color="000000"/>
              <w:left w:val="single" w:sz="16" w:space="0" w:color="000000"/>
              <w:bottom w:val="single" w:sz="16" w:space="0" w:color="000000"/>
            </w:tcBorders>
            <w:shd w:val="clear" w:color="auto" w:fill="FFFFFF"/>
            <w:vAlign w:val="center"/>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224.664</w:t>
            </w:r>
            <w:r w:rsidRPr="0010272F">
              <w:rPr>
                <w:rFonts w:cs="Arial"/>
                <w:color w:val="000000"/>
                <w:sz w:val="24"/>
                <w:szCs w:val="24"/>
                <w:vertAlign w:val="superscript"/>
                <w:lang w:val="en-US"/>
              </w:rPr>
              <w:t>a</w:t>
            </w:r>
          </w:p>
        </w:tc>
        <w:tc>
          <w:tcPr>
            <w:tcW w:w="1849" w:type="dxa"/>
            <w:tcBorders>
              <w:top w:val="single" w:sz="16" w:space="0" w:color="000000"/>
              <w:bottom w:val="single" w:sz="16" w:space="0" w:color="000000"/>
            </w:tcBorders>
            <w:shd w:val="clear" w:color="auto" w:fill="FFFFFF"/>
            <w:vAlign w:val="center"/>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.319</w:t>
            </w:r>
          </w:p>
        </w:tc>
        <w:tc>
          <w:tcPr>
            <w:tcW w:w="1849" w:type="dxa"/>
            <w:tcBorders>
              <w:top w:val="single" w:sz="16" w:space="0" w:color="000000"/>
              <w:bottom w:val="single" w:sz="16" w:space="0" w:color="000000"/>
              <w:right w:val="single" w:sz="16" w:space="0" w:color="000000"/>
            </w:tcBorders>
            <w:shd w:val="clear" w:color="auto" w:fill="FFFFFF"/>
            <w:vAlign w:val="center"/>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.430</w:t>
            </w:r>
          </w:p>
        </w:tc>
      </w:tr>
      <w:tr w:rsidR="007251A5" w:rsidRPr="0010272F" w:rsidTr="00CC0F0B">
        <w:trPr>
          <w:cantSplit/>
          <w:trHeight w:val="464"/>
        </w:trPr>
        <w:tc>
          <w:tcPr>
            <w:tcW w:w="6472" w:type="dxa"/>
            <w:gridSpan w:val="4"/>
            <w:tcBorders>
              <w:top w:val="nil"/>
              <w:left w:val="nil"/>
              <w:bottom w:val="nil"/>
              <w:right w:val="nil"/>
            </w:tcBorders>
            <w:shd w:val="clear" w:color="auto" w:fill="FFFFFF"/>
          </w:tcPr>
          <w:p w:rsidR="007251A5" w:rsidRPr="0010272F" w:rsidRDefault="007251A5" w:rsidP="00D93532">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a. Estimation terminated at iteration number 7 because parameter estimates changed by less than .001.</w:t>
            </w:r>
          </w:p>
        </w:tc>
      </w:tr>
    </w:tbl>
    <w:p w:rsidR="007251A5" w:rsidRPr="0010272F" w:rsidRDefault="007251A5" w:rsidP="00243AC4">
      <w:pPr>
        <w:tabs>
          <w:tab w:val="left" w:pos="2492"/>
        </w:tabs>
        <w:jc w:val="both"/>
        <w:rPr>
          <w:rFonts w:cs="Arial"/>
          <w:color w:val="FF0000"/>
          <w:sz w:val="24"/>
          <w:szCs w:val="24"/>
          <w:lang w:val="en-US"/>
        </w:rPr>
      </w:pPr>
    </w:p>
    <w:p w:rsidR="007251A5" w:rsidRPr="0010272F" w:rsidRDefault="009F2E76" w:rsidP="00243AC4">
      <w:pPr>
        <w:tabs>
          <w:tab w:val="left" w:pos="2492"/>
        </w:tabs>
        <w:jc w:val="both"/>
        <w:rPr>
          <w:b/>
          <w:bCs/>
          <w:sz w:val="24"/>
          <w:szCs w:val="24"/>
        </w:rPr>
      </w:pPr>
      <w:r w:rsidRPr="0010272F">
        <w:rPr>
          <w:rFonts w:cs="Arial"/>
          <w:b/>
          <w:sz w:val="24"/>
          <w:szCs w:val="24"/>
          <w:lang w:val="en-US"/>
        </w:rPr>
        <w:t>b)</w:t>
      </w:r>
      <w:r w:rsidRPr="0010272F">
        <w:rPr>
          <w:b/>
          <w:bCs/>
          <w:sz w:val="24"/>
          <w:szCs w:val="24"/>
        </w:rPr>
        <w:t xml:space="preserve"> Statistical</w:t>
      </w:r>
      <w:r w:rsidR="007251A5" w:rsidRPr="0010272F">
        <w:rPr>
          <w:b/>
          <w:bCs/>
          <w:sz w:val="24"/>
          <w:szCs w:val="24"/>
        </w:rPr>
        <w:t xml:space="preserve"> tests of individual predictors</w:t>
      </w:r>
    </w:p>
    <w:p w:rsidR="009B7E2B" w:rsidRPr="0010272F" w:rsidRDefault="007251A5" w:rsidP="00621926">
      <w:pPr>
        <w:tabs>
          <w:tab w:val="left" w:pos="2492"/>
        </w:tabs>
        <w:jc w:val="both"/>
        <w:rPr>
          <w:bCs/>
          <w:sz w:val="24"/>
          <w:szCs w:val="24"/>
        </w:rPr>
      </w:pPr>
      <w:r w:rsidRPr="0010272F">
        <w:rPr>
          <w:bCs/>
          <w:sz w:val="24"/>
          <w:szCs w:val="24"/>
        </w:rPr>
        <w:t xml:space="preserve">Table </w:t>
      </w:r>
      <w:r w:rsidR="00DB4FA8">
        <w:rPr>
          <w:bCs/>
          <w:sz w:val="24"/>
          <w:szCs w:val="24"/>
        </w:rPr>
        <w:t>3</w:t>
      </w:r>
      <w:r w:rsidR="009B7E2B" w:rsidRPr="0010272F">
        <w:rPr>
          <w:bCs/>
          <w:sz w:val="24"/>
          <w:szCs w:val="24"/>
        </w:rPr>
        <w:t xml:space="preserve"> </w:t>
      </w:r>
      <w:r w:rsidR="00262EE8" w:rsidRPr="0010272F">
        <w:rPr>
          <w:bCs/>
          <w:sz w:val="24"/>
          <w:szCs w:val="24"/>
        </w:rPr>
        <w:t>indicates the e</w:t>
      </w:r>
      <w:r w:rsidR="009B7E2B" w:rsidRPr="0010272F">
        <w:rPr>
          <w:bCs/>
          <w:sz w:val="24"/>
          <w:szCs w:val="24"/>
        </w:rPr>
        <w:t xml:space="preserve">stimated values of coefficients and their significance in the model. (Source: </w:t>
      </w:r>
      <w:r w:rsidR="00DB4FA8">
        <w:rPr>
          <w:bCs/>
          <w:sz w:val="24"/>
          <w:szCs w:val="24"/>
        </w:rPr>
        <w:t>SPSS</w:t>
      </w:r>
      <w:r w:rsidR="009B7E2B" w:rsidRPr="0010272F">
        <w:rPr>
          <w:bCs/>
          <w:sz w:val="24"/>
          <w:szCs w:val="24"/>
        </w:rPr>
        <w:t xml:space="preserve"> output)</w:t>
      </w:r>
      <w:r w:rsidR="00334F6B" w:rsidRPr="0010272F">
        <w:rPr>
          <w:bCs/>
          <w:sz w:val="24"/>
          <w:szCs w:val="24"/>
        </w:rPr>
        <w:t xml:space="preserve"> </w:t>
      </w:r>
    </w:p>
    <w:tbl>
      <w:tblPr>
        <w:tblW w:w="8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0"/>
        <w:gridCol w:w="1109"/>
        <w:gridCol w:w="1075"/>
        <w:gridCol w:w="1076"/>
        <w:gridCol w:w="1076"/>
        <w:gridCol w:w="1076"/>
        <w:gridCol w:w="1076"/>
        <w:gridCol w:w="1078"/>
      </w:tblGrid>
      <w:tr w:rsidR="009B7E2B" w:rsidRPr="0010272F" w:rsidTr="009A040F">
        <w:trPr>
          <w:cantSplit/>
          <w:trHeight w:val="330"/>
        </w:trPr>
        <w:tc>
          <w:tcPr>
            <w:tcW w:w="8526" w:type="dxa"/>
            <w:gridSpan w:val="8"/>
            <w:tcBorders>
              <w:top w:val="nil"/>
              <w:left w:val="nil"/>
              <w:bottom w:val="nil"/>
              <w:right w:val="nil"/>
            </w:tcBorders>
            <w:shd w:val="clear" w:color="auto" w:fill="FFFFFF"/>
          </w:tcPr>
          <w:p w:rsidR="009B7E2B" w:rsidRPr="0010272F" w:rsidRDefault="009B7E2B" w:rsidP="00DB4FA8">
            <w:pPr>
              <w:autoSpaceDE w:val="0"/>
              <w:autoSpaceDN w:val="0"/>
              <w:adjustRightInd w:val="0"/>
              <w:spacing w:after="0" w:line="320" w:lineRule="atLeast"/>
              <w:ind w:left="60" w:right="60"/>
              <w:jc w:val="both"/>
              <w:rPr>
                <w:rFonts w:cs="Arial"/>
                <w:color w:val="000000"/>
                <w:sz w:val="24"/>
                <w:szCs w:val="24"/>
                <w:lang w:val="en-US"/>
              </w:rPr>
            </w:pPr>
            <w:r w:rsidRPr="0010272F">
              <w:rPr>
                <w:rFonts w:cs="Arial"/>
                <w:bCs/>
                <w:color w:val="000000"/>
                <w:sz w:val="24"/>
                <w:szCs w:val="24"/>
                <w:lang w:val="en-US"/>
              </w:rPr>
              <w:t xml:space="preserve">Table </w:t>
            </w:r>
            <w:r w:rsidR="00DB4FA8">
              <w:rPr>
                <w:rFonts w:cs="Arial"/>
                <w:bCs/>
                <w:color w:val="000000"/>
                <w:sz w:val="24"/>
                <w:szCs w:val="24"/>
                <w:lang w:val="en-US"/>
              </w:rPr>
              <w:t>3</w:t>
            </w:r>
            <w:r w:rsidRPr="0010272F">
              <w:rPr>
                <w:rFonts w:cs="Arial"/>
                <w:bCs/>
                <w:color w:val="000000"/>
                <w:sz w:val="24"/>
                <w:szCs w:val="24"/>
                <w:lang w:val="en-US"/>
              </w:rPr>
              <w:t>:</w:t>
            </w:r>
            <w:r w:rsidR="00DB4FA8">
              <w:rPr>
                <w:rFonts w:cs="Arial"/>
                <w:bCs/>
                <w:color w:val="000000"/>
                <w:sz w:val="24"/>
                <w:szCs w:val="24"/>
                <w:lang w:val="en-US"/>
              </w:rPr>
              <w:t xml:space="preserve"> Estimates of the coefficients of variables.</w:t>
            </w:r>
          </w:p>
        </w:tc>
      </w:tr>
      <w:tr w:rsidR="009B7E2B" w:rsidRPr="0010272F" w:rsidTr="009A040F">
        <w:trPr>
          <w:cantSplit/>
          <w:trHeight w:val="315"/>
        </w:trPr>
        <w:tc>
          <w:tcPr>
            <w:tcW w:w="2069" w:type="dxa"/>
            <w:gridSpan w:val="2"/>
            <w:tcBorders>
              <w:top w:val="single" w:sz="16" w:space="0" w:color="000000"/>
              <w:left w:val="single" w:sz="16" w:space="0" w:color="000000"/>
              <w:bottom w:val="single" w:sz="16" w:space="0" w:color="000000"/>
              <w:right w:val="nil"/>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p>
        </w:tc>
        <w:tc>
          <w:tcPr>
            <w:tcW w:w="1075" w:type="dxa"/>
            <w:tcBorders>
              <w:top w:val="single" w:sz="16" w:space="0" w:color="000000"/>
              <w:left w:val="single" w:sz="16" w:space="0" w:color="000000"/>
              <w:bottom w:val="single" w:sz="16" w:space="0" w:color="000000"/>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B</w:t>
            </w:r>
          </w:p>
        </w:tc>
        <w:tc>
          <w:tcPr>
            <w:tcW w:w="1076" w:type="dxa"/>
            <w:tcBorders>
              <w:top w:val="single" w:sz="16" w:space="0" w:color="000000"/>
              <w:bottom w:val="single" w:sz="16" w:space="0" w:color="000000"/>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S.E.</w:t>
            </w:r>
          </w:p>
        </w:tc>
        <w:tc>
          <w:tcPr>
            <w:tcW w:w="1076" w:type="dxa"/>
            <w:tcBorders>
              <w:top w:val="single" w:sz="16" w:space="0" w:color="000000"/>
              <w:bottom w:val="single" w:sz="16" w:space="0" w:color="000000"/>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Wald</w:t>
            </w:r>
          </w:p>
        </w:tc>
        <w:tc>
          <w:tcPr>
            <w:tcW w:w="1076" w:type="dxa"/>
            <w:tcBorders>
              <w:top w:val="single" w:sz="16" w:space="0" w:color="000000"/>
              <w:bottom w:val="single" w:sz="16" w:space="0" w:color="000000"/>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proofErr w:type="spellStart"/>
            <w:r w:rsidRPr="0010272F">
              <w:rPr>
                <w:rFonts w:cs="Arial"/>
                <w:color w:val="000000"/>
                <w:sz w:val="24"/>
                <w:szCs w:val="24"/>
                <w:lang w:val="en-US"/>
              </w:rPr>
              <w:t>df</w:t>
            </w:r>
            <w:proofErr w:type="spellEnd"/>
          </w:p>
        </w:tc>
        <w:tc>
          <w:tcPr>
            <w:tcW w:w="1076" w:type="dxa"/>
            <w:tcBorders>
              <w:top w:val="single" w:sz="16" w:space="0" w:color="000000"/>
              <w:bottom w:val="single" w:sz="16" w:space="0" w:color="000000"/>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Sig.</w:t>
            </w:r>
          </w:p>
        </w:tc>
        <w:tc>
          <w:tcPr>
            <w:tcW w:w="1076" w:type="dxa"/>
            <w:tcBorders>
              <w:top w:val="single" w:sz="16" w:space="0" w:color="000000"/>
              <w:bottom w:val="single" w:sz="16" w:space="0" w:color="000000"/>
              <w:right w:val="single" w:sz="16" w:space="0" w:color="000000"/>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proofErr w:type="spellStart"/>
            <w:r w:rsidRPr="0010272F">
              <w:rPr>
                <w:rFonts w:cs="Arial"/>
                <w:color w:val="000000"/>
                <w:sz w:val="24"/>
                <w:szCs w:val="24"/>
                <w:lang w:val="en-US"/>
              </w:rPr>
              <w:t>Exp</w:t>
            </w:r>
            <w:proofErr w:type="spellEnd"/>
            <w:r w:rsidRPr="0010272F">
              <w:rPr>
                <w:rFonts w:cs="Arial"/>
                <w:color w:val="000000"/>
                <w:sz w:val="24"/>
                <w:szCs w:val="24"/>
                <w:lang w:val="en-US"/>
              </w:rPr>
              <w:t>(B)</w:t>
            </w:r>
          </w:p>
        </w:tc>
      </w:tr>
      <w:tr w:rsidR="009B7E2B" w:rsidRPr="0010272F" w:rsidTr="009A040F">
        <w:trPr>
          <w:cantSplit/>
          <w:trHeight w:val="315"/>
        </w:trPr>
        <w:tc>
          <w:tcPr>
            <w:tcW w:w="960" w:type="dxa"/>
            <w:vMerge w:val="restart"/>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Step 1</w:t>
            </w:r>
            <w:r w:rsidRPr="0010272F">
              <w:rPr>
                <w:rFonts w:cs="Arial"/>
                <w:color w:val="000000"/>
                <w:sz w:val="24"/>
                <w:szCs w:val="24"/>
                <w:vertAlign w:val="superscript"/>
                <w:lang w:val="en-US"/>
              </w:rPr>
              <w:t>a</w:t>
            </w:r>
          </w:p>
        </w:tc>
        <w:tc>
          <w:tcPr>
            <w:tcW w:w="1108" w:type="dxa"/>
            <w:tcBorders>
              <w:top w:val="single" w:sz="16" w:space="0" w:color="000000"/>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EPS</w:t>
            </w:r>
          </w:p>
        </w:tc>
        <w:tc>
          <w:tcPr>
            <w:tcW w:w="1075" w:type="dxa"/>
            <w:tcBorders>
              <w:top w:val="single" w:sz="16" w:space="0" w:color="000000"/>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-.003</w:t>
            </w:r>
          </w:p>
        </w:tc>
        <w:tc>
          <w:tcPr>
            <w:tcW w:w="1076" w:type="dxa"/>
            <w:tcBorders>
              <w:top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.004</w:t>
            </w:r>
          </w:p>
        </w:tc>
        <w:tc>
          <w:tcPr>
            <w:tcW w:w="1076" w:type="dxa"/>
            <w:tcBorders>
              <w:top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.550</w:t>
            </w:r>
          </w:p>
        </w:tc>
        <w:tc>
          <w:tcPr>
            <w:tcW w:w="1076" w:type="dxa"/>
            <w:tcBorders>
              <w:top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.458</w:t>
            </w:r>
          </w:p>
        </w:tc>
        <w:tc>
          <w:tcPr>
            <w:tcW w:w="1076" w:type="dxa"/>
            <w:tcBorders>
              <w:top w:val="single" w:sz="16" w:space="0" w:color="000000"/>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.997</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ROA</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-.462</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.898</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.264</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.607</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.630</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ROE</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.254</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.069</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13.687</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.000</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1.289</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CIR</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.060</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.024</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6.101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.014</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1.062</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NIM</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-.387</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.397</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.950</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.330</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.679</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ER</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.221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.224</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.973</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.324</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1.247</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CDR</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-.059</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.027</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4.616</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.032</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.943</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IDR</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.032</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.036</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.812</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.368</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1.033</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CD</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-.034</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.043</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.636</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.425</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.966</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CAR</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.197</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.164</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1.438</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.231</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1.218</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LLP</w:t>
            </w:r>
          </w:p>
        </w:tc>
        <w:tc>
          <w:tcPr>
            <w:tcW w:w="1075" w:type="dxa"/>
            <w:tcBorders>
              <w:top w:val="nil"/>
              <w:left w:val="single" w:sz="16" w:space="0" w:color="000000"/>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.177</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.091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3.770</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nil"/>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.042</w:t>
            </w:r>
          </w:p>
        </w:tc>
        <w:tc>
          <w:tcPr>
            <w:tcW w:w="1076" w:type="dxa"/>
            <w:tcBorders>
              <w:top w:val="nil"/>
              <w:bottom w:val="nil"/>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1.194</w:t>
            </w:r>
          </w:p>
        </w:tc>
      </w:tr>
      <w:tr w:rsidR="009B7E2B" w:rsidRPr="0010272F" w:rsidTr="009A040F">
        <w:trPr>
          <w:cantSplit/>
          <w:trHeight w:val="144"/>
        </w:trPr>
        <w:tc>
          <w:tcPr>
            <w:tcW w:w="960" w:type="dxa"/>
            <w:vMerge/>
            <w:tcBorders>
              <w:top w:val="single" w:sz="16" w:space="0" w:color="000000"/>
              <w:left w:val="single" w:sz="16" w:space="0" w:color="000000"/>
              <w:bottom w:val="single" w:sz="16" w:space="0" w:color="000000"/>
              <w:right w:val="nil"/>
            </w:tcBorders>
            <w:shd w:val="clear" w:color="auto" w:fill="FFFFFF"/>
            <w:vAlign w:val="center"/>
          </w:tcPr>
          <w:p w:rsidR="009B7E2B" w:rsidRPr="0010272F" w:rsidRDefault="009B7E2B" w:rsidP="00E30674">
            <w:pPr>
              <w:autoSpaceDE w:val="0"/>
              <w:autoSpaceDN w:val="0"/>
              <w:adjustRightInd w:val="0"/>
              <w:spacing w:after="0" w:line="240" w:lineRule="auto"/>
              <w:jc w:val="both"/>
              <w:rPr>
                <w:rFonts w:cs="Arial"/>
                <w:color w:val="000000"/>
                <w:sz w:val="24"/>
                <w:szCs w:val="24"/>
                <w:lang w:val="en-US"/>
              </w:rPr>
            </w:pPr>
          </w:p>
        </w:tc>
        <w:tc>
          <w:tcPr>
            <w:tcW w:w="1108" w:type="dxa"/>
            <w:tcBorders>
              <w:top w:val="nil"/>
              <w:left w:val="nil"/>
              <w:bottom w:val="single" w:sz="16" w:space="0" w:color="000000"/>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Constant</w:t>
            </w:r>
          </w:p>
        </w:tc>
        <w:tc>
          <w:tcPr>
            <w:tcW w:w="1075" w:type="dxa"/>
            <w:tcBorders>
              <w:top w:val="nil"/>
              <w:left w:val="single" w:sz="16" w:space="0" w:color="000000"/>
              <w:bottom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-7.046</w:t>
            </w:r>
          </w:p>
        </w:tc>
        <w:tc>
          <w:tcPr>
            <w:tcW w:w="1076" w:type="dxa"/>
            <w:tcBorders>
              <w:top w:val="nil"/>
              <w:bottom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3.044</w:t>
            </w:r>
          </w:p>
        </w:tc>
        <w:tc>
          <w:tcPr>
            <w:tcW w:w="1076" w:type="dxa"/>
            <w:tcBorders>
              <w:top w:val="nil"/>
              <w:bottom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5.357</w:t>
            </w:r>
          </w:p>
        </w:tc>
        <w:tc>
          <w:tcPr>
            <w:tcW w:w="1076" w:type="dxa"/>
            <w:tcBorders>
              <w:top w:val="nil"/>
              <w:bottom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1</w:t>
            </w:r>
          </w:p>
        </w:tc>
        <w:tc>
          <w:tcPr>
            <w:tcW w:w="1076" w:type="dxa"/>
            <w:tcBorders>
              <w:top w:val="nil"/>
              <w:bottom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.021</w:t>
            </w:r>
          </w:p>
        </w:tc>
        <w:tc>
          <w:tcPr>
            <w:tcW w:w="1076" w:type="dxa"/>
            <w:tcBorders>
              <w:top w:val="nil"/>
              <w:bottom w:val="single" w:sz="16" w:space="0" w:color="000000"/>
              <w:right w:val="single" w:sz="16" w:space="0" w:color="000000"/>
            </w:tcBorders>
            <w:shd w:val="clear" w:color="auto" w:fill="FFFFFF"/>
            <w:vAlign w:val="center"/>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.001</w:t>
            </w:r>
          </w:p>
        </w:tc>
      </w:tr>
      <w:tr w:rsidR="009B7E2B" w:rsidRPr="0010272F" w:rsidTr="009A040F">
        <w:trPr>
          <w:cantSplit/>
          <w:trHeight w:val="630"/>
        </w:trPr>
        <w:tc>
          <w:tcPr>
            <w:tcW w:w="8526" w:type="dxa"/>
            <w:gridSpan w:val="8"/>
            <w:tcBorders>
              <w:top w:val="nil"/>
              <w:left w:val="nil"/>
              <w:bottom w:val="nil"/>
              <w:right w:val="nil"/>
            </w:tcBorders>
            <w:shd w:val="clear" w:color="auto" w:fill="FFFFFF"/>
          </w:tcPr>
          <w:p w:rsidR="009B7E2B" w:rsidRPr="0010272F" w:rsidRDefault="009B7E2B" w:rsidP="00E30674">
            <w:pPr>
              <w:autoSpaceDE w:val="0"/>
              <w:autoSpaceDN w:val="0"/>
              <w:adjustRightInd w:val="0"/>
              <w:spacing w:after="0" w:line="320" w:lineRule="atLeast"/>
              <w:ind w:left="60" w:right="60"/>
              <w:jc w:val="both"/>
              <w:rPr>
                <w:rFonts w:cs="Arial"/>
                <w:color w:val="000000"/>
                <w:sz w:val="24"/>
                <w:szCs w:val="24"/>
                <w:lang w:val="en-US"/>
              </w:rPr>
            </w:pPr>
            <w:r w:rsidRPr="0010272F">
              <w:rPr>
                <w:rFonts w:cs="Arial"/>
                <w:color w:val="000000"/>
                <w:sz w:val="24"/>
                <w:szCs w:val="24"/>
                <w:lang w:val="en-US"/>
              </w:rPr>
              <w:t>a. Variable(s) entered on step 1: EPS, ROA, ROE, CIR, NIM, ER, CDR, IDR, CD, CAR, LLP.</w:t>
            </w:r>
          </w:p>
        </w:tc>
      </w:tr>
    </w:tbl>
    <w:p w:rsidR="00DB4FA8" w:rsidRDefault="00DB4FA8" w:rsidP="00621926">
      <w:pPr>
        <w:tabs>
          <w:tab w:val="left" w:pos="2492"/>
        </w:tabs>
        <w:jc w:val="both"/>
        <w:rPr>
          <w:bCs/>
          <w:sz w:val="24"/>
          <w:szCs w:val="24"/>
        </w:rPr>
      </w:pPr>
    </w:p>
    <w:p w:rsidR="00DB4FA8" w:rsidRDefault="009B7E2B" w:rsidP="00621926">
      <w:pPr>
        <w:tabs>
          <w:tab w:val="left" w:pos="2492"/>
        </w:tabs>
        <w:jc w:val="both"/>
        <w:rPr>
          <w:bCs/>
          <w:sz w:val="24"/>
          <w:szCs w:val="24"/>
        </w:rPr>
      </w:pPr>
      <w:r w:rsidRPr="0010272F">
        <w:rPr>
          <w:bCs/>
          <w:sz w:val="24"/>
          <w:szCs w:val="24"/>
        </w:rPr>
        <w:t xml:space="preserve">The </w:t>
      </w:r>
      <w:r w:rsidR="00334F6B" w:rsidRPr="0010272F">
        <w:rPr>
          <w:bCs/>
          <w:sz w:val="24"/>
          <w:szCs w:val="24"/>
        </w:rPr>
        <w:t>table</w:t>
      </w:r>
      <w:r w:rsidR="00DB4FA8">
        <w:rPr>
          <w:bCs/>
          <w:sz w:val="24"/>
          <w:szCs w:val="24"/>
        </w:rPr>
        <w:t xml:space="preserve"> 3</w:t>
      </w:r>
      <w:r w:rsidR="00334F6B" w:rsidRPr="0010272F">
        <w:rPr>
          <w:bCs/>
          <w:sz w:val="24"/>
          <w:szCs w:val="24"/>
        </w:rPr>
        <w:t xml:space="preserve"> </w:t>
      </w:r>
      <w:r w:rsidR="00DB4FA8">
        <w:rPr>
          <w:bCs/>
          <w:sz w:val="24"/>
          <w:szCs w:val="24"/>
        </w:rPr>
        <w:t>exhibits the following:</w:t>
      </w:r>
    </w:p>
    <w:p w:rsidR="00621926" w:rsidRPr="0010272F" w:rsidRDefault="00334F6B" w:rsidP="00621926">
      <w:pPr>
        <w:tabs>
          <w:tab w:val="left" w:pos="2492"/>
        </w:tabs>
        <w:jc w:val="both"/>
        <w:rPr>
          <w:sz w:val="24"/>
          <w:szCs w:val="24"/>
        </w:rPr>
      </w:pPr>
      <w:r w:rsidRPr="0010272F">
        <w:rPr>
          <w:bCs/>
          <w:sz w:val="24"/>
          <w:szCs w:val="24"/>
        </w:rPr>
        <w:t xml:space="preserve"> </w:t>
      </w:r>
      <w:proofErr w:type="gramStart"/>
      <w:r w:rsidR="004415B7" w:rsidRPr="0010272F">
        <w:rPr>
          <w:bCs/>
          <w:sz w:val="24"/>
          <w:szCs w:val="24"/>
        </w:rPr>
        <w:t>The Wald</w:t>
      </w:r>
      <w:r w:rsidRPr="0010272F">
        <w:rPr>
          <w:bCs/>
          <w:sz w:val="24"/>
          <w:szCs w:val="24"/>
        </w:rPr>
        <w:t xml:space="preserve"> statistic and associated probabilities</w:t>
      </w:r>
      <w:r w:rsidR="009B7E2B" w:rsidRPr="0010272F">
        <w:rPr>
          <w:bCs/>
          <w:sz w:val="24"/>
          <w:szCs w:val="24"/>
        </w:rPr>
        <w:t xml:space="preserve"> which provide</w:t>
      </w:r>
      <w:r w:rsidRPr="0010272F">
        <w:rPr>
          <w:bCs/>
          <w:sz w:val="24"/>
          <w:szCs w:val="24"/>
        </w:rPr>
        <w:t xml:space="preserve"> an index of the significance of each predictor in the </w:t>
      </w:r>
      <w:r w:rsidR="009B7E2B" w:rsidRPr="0010272F">
        <w:rPr>
          <w:bCs/>
          <w:sz w:val="24"/>
          <w:szCs w:val="24"/>
        </w:rPr>
        <w:t>model</w:t>
      </w:r>
      <w:r w:rsidRPr="0010272F">
        <w:rPr>
          <w:bCs/>
          <w:sz w:val="24"/>
          <w:szCs w:val="24"/>
        </w:rPr>
        <w:t>.</w:t>
      </w:r>
      <w:proofErr w:type="gramEnd"/>
      <w:r w:rsidRPr="0010272F">
        <w:rPr>
          <w:bCs/>
          <w:sz w:val="24"/>
          <w:szCs w:val="24"/>
        </w:rPr>
        <w:t xml:space="preserve"> The Wald </w:t>
      </w:r>
      <w:r w:rsidR="004415B7" w:rsidRPr="0010272F">
        <w:rPr>
          <w:bCs/>
          <w:sz w:val="24"/>
          <w:szCs w:val="24"/>
        </w:rPr>
        <w:t>statistic</w:t>
      </w:r>
      <w:r w:rsidRPr="0010272F">
        <w:rPr>
          <w:bCs/>
          <w:sz w:val="24"/>
          <w:szCs w:val="24"/>
        </w:rPr>
        <w:t xml:space="preserve"> </w:t>
      </w:r>
      <w:r w:rsidR="009B7E2B" w:rsidRPr="0010272F">
        <w:rPr>
          <w:bCs/>
          <w:sz w:val="24"/>
          <w:szCs w:val="24"/>
        </w:rPr>
        <w:t>follows</w:t>
      </w:r>
      <w:r w:rsidRPr="0010272F">
        <w:rPr>
          <w:bCs/>
          <w:sz w:val="24"/>
          <w:szCs w:val="24"/>
        </w:rPr>
        <w:t xml:space="preserve"> a chi-square distribution.</w:t>
      </w:r>
      <w:r w:rsidR="000A4368" w:rsidRPr="0010272F">
        <w:rPr>
          <w:bCs/>
          <w:sz w:val="24"/>
          <w:szCs w:val="24"/>
        </w:rPr>
        <w:t xml:space="preserve"> </w:t>
      </w:r>
      <w:r w:rsidR="00DB4FA8">
        <w:rPr>
          <w:bCs/>
          <w:sz w:val="24"/>
          <w:szCs w:val="24"/>
        </w:rPr>
        <w:t xml:space="preserve">It is noted from the </w:t>
      </w:r>
      <w:r w:rsidR="009B7E2B" w:rsidRPr="0010272F">
        <w:rPr>
          <w:bCs/>
          <w:sz w:val="24"/>
          <w:szCs w:val="24"/>
        </w:rPr>
        <w:t xml:space="preserve">table </w:t>
      </w:r>
      <w:r w:rsidR="00DB4FA8">
        <w:rPr>
          <w:bCs/>
          <w:sz w:val="24"/>
          <w:szCs w:val="24"/>
        </w:rPr>
        <w:t>3</w:t>
      </w:r>
      <w:r w:rsidR="009B7E2B" w:rsidRPr="0010272F">
        <w:rPr>
          <w:bCs/>
          <w:sz w:val="24"/>
          <w:szCs w:val="24"/>
        </w:rPr>
        <w:t xml:space="preserve"> </w:t>
      </w:r>
      <w:r w:rsidR="00DB4FA8">
        <w:rPr>
          <w:bCs/>
          <w:sz w:val="24"/>
          <w:szCs w:val="24"/>
        </w:rPr>
        <w:t>that</w:t>
      </w:r>
      <w:r w:rsidRPr="0010272F">
        <w:rPr>
          <w:bCs/>
          <w:sz w:val="24"/>
          <w:szCs w:val="24"/>
        </w:rPr>
        <w:t xml:space="preserve"> the variables ROE, CIR, CDR, and LLP are significant (p&lt;0.05)</w:t>
      </w:r>
      <w:r w:rsidR="00621926" w:rsidRPr="0010272F">
        <w:rPr>
          <w:sz w:val="24"/>
          <w:szCs w:val="24"/>
        </w:rPr>
        <w:t xml:space="preserve"> in measuring the Banks’s stock performance. The LR coefficient which is statistically significant measures the impact of estimated probability and in turn the prediction of group membership.</w:t>
      </w:r>
    </w:p>
    <w:p w:rsidR="004415B7" w:rsidRPr="0010272F" w:rsidRDefault="004415B7" w:rsidP="00243AC4">
      <w:pPr>
        <w:tabs>
          <w:tab w:val="left" w:pos="2492"/>
        </w:tabs>
        <w:jc w:val="both"/>
        <w:rPr>
          <w:bCs/>
          <w:sz w:val="24"/>
          <w:szCs w:val="24"/>
        </w:rPr>
      </w:pPr>
      <w:r w:rsidRPr="0010272F">
        <w:rPr>
          <w:bCs/>
          <w:sz w:val="24"/>
          <w:szCs w:val="24"/>
        </w:rPr>
        <w:t xml:space="preserve">The </w:t>
      </w:r>
      <w:proofErr w:type="spellStart"/>
      <w:r w:rsidRPr="0010272F">
        <w:rPr>
          <w:bCs/>
          <w:sz w:val="24"/>
          <w:szCs w:val="24"/>
        </w:rPr>
        <w:t>Exp</w:t>
      </w:r>
      <w:proofErr w:type="spellEnd"/>
      <w:r w:rsidR="001234F1">
        <w:rPr>
          <w:bCs/>
          <w:sz w:val="24"/>
          <w:szCs w:val="24"/>
        </w:rPr>
        <w:t xml:space="preserve"> </w:t>
      </w:r>
      <w:r w:rsidRPr="0010272F">
        <w:rPr>
          <w:bCs/>
          <w:sz w:val="24"/>
          <w:szCs w:val="24"/>
        </w:rPr>
        <w:t xml:space="preserve">(B) column in the table presents the extent to which raising the corresponding </w:t>
      </w:r>
      <w:r w:rsidR="001B5A2A" w:rsidRPr="0010272F">
        <w:rPr>
          <w:bCs/>
          <w:sz w:val="24"/>
          <w:szCs w:val="24"/>
        </w:rPr>
        <w:t>predictor variable</w:t>
      </w:r>
      <w:r w:rsidRPr="0010272F">
        <w:rPr>
          <w:bCs/>
          <w:sz w:val="24"/>
          <w:szCs w:val="24"/>
        </w:rPr>
        <w:t xml:space="preserve"> by one </w:t>
      </w:r>
      <w:r w:rsidR="00DB4FA8">
        <w:rPr>
          <w:bCs/>
          <w:sz w:val="24"/>
          <w:szCs w:val="24"/>
        </w:rPr>
        <w:t xml:space="preserve">unit influences the odds ratio. It also noted from the table 3 that </w:t>
      </w:r>
      <w:r w:rsidR="00DB4FA8">
        <w:rPr>
          <w:bCs/>
          <w:sz w:val="24"/>
          <w:szCs w:val="24"/>
        </w:rPr>
        <w:lastRenderedPageBreak/>
        <w:t xml:space="preserve">the odds ratio of independent variables ROE, CIR, ER, IDR, CIR and LLP is </w:t>
      </w:r>
      <w:r w:rsidR="00EE122C">
        <w:rPr>
          <w:bCs/>
          <w:sz w:val="24"/>
          <w:szCs w:val="24"/>
        </w:rPr>
        <w:t>exceed</w:t>
      </w:r>
      <w:r w:rsidRPr="0010272F">
        <w:rPr>
          <w:bCs/>
          <w:sz w:val="24"/>
          <w:szCs w:val="24"/>
        </w:rPr>
        <w:t xml:space="preserve"> 1</w:t>
      </w:r>
      <w:r w:rsidR="00DB4FA8">
        <w:rPr>
          <w:bCs/>
          <w:sz w:val="24"/>
          <w:szCs w:val="24"/>
        </w:rPr>
        <w:t xml:space="preserve"> which shows</w:t>
      </w:r>
      <w:r w:rsidR="00EE122C">
        <w:rPr>
          <w:bCs/>
          <w:sz w:val="24"/>
          <w:szCs w:val="24"/>
        </w:rPr>
        <w:t xml:space="preserve"> that</w:t>
      </w:r>
      <w:r w:rsidR="00DB4FA8">
        <w:rPr>
          <w:bCs/>
          <w:sz w:val="24"/>
          <w:szCs w:val="24"/>
        </w:rPr>
        <w:t xml:space="preserve"> these</w:t>
      </w:r>
      <w:r w:rsidR="00EE122C">
        <w:rPr>
          <w:bCs/>
          <w:sz w:val="24"/>
          <w:szCs w:val="24"/>
        </w:rPr>
        <w:t xml:space="preserve"> variables</w:t>
      </w:r>
      <w:r w:rsidR="00DB4FA8">
        <w:rPr>
          <w:bCs/>
          <w:sz w:val="24"/>
          <w:szCs w:val="24"/>
        </w:rPr>
        <w:t xml:space="preserve"> </w:t>
      </w:r>
      <w:r w:rsidR="00EE122C">
        <w:rPr>
          <w:bCs/>
          <w:sz w:val="24"/>
          <w:szCs w:val="24"/>
        </w:rPr>
        <w:t>will</w:t>
      </w:r>
      <w:r w:rsidR="00DB4FA8">
        <w:rPr>
          <w:bCs/>
          <w:sz w:val="24"/>
          <w:szCs w:val="24"/>
        </w:rPr>
        <w:t xml:space="preserve"> increase the occurrence of </w:t>
      </w:r>
      <w:r w:rsidR="00EE122C">
        <w:rPr>
          <w:bCs/>
          <w:sz w:val="24"/>
          <w:szCs w:val="24"/>
        </w:rPr>
        <w:t xml:space="preserve">an </w:t>
      </w:r>
      <w:r w:rsidR="00DB4FA8">
        <w:rPr>
          <w:bCs/>
          <w:sz w:val="24"/>
          <w:szCs w:val="24"/>
        </w:rPr>
        <w:t xml:space="preserve">event </w:t>
      </w:r>
      <w:r w:rsidR="001B5A2A" w:rsidRPr="0010272F">
        <w:rPr>
          <w:bCs/>
          <w:sz w:val="24"/>
          <w:szCs w:val="24"/>
        </w:rPr>
        <w:t>(good stock for investment)</w:t>
      </w:r>
      <w:r w:rsidR="00DB4FA8">
        <w:rPr>
          <w:bCs/>
          <w:sz w:val="24"/>
          <w:szCs w:val="24"/>
        </w:rPr>
        <w:t>.</w:t>
      </w:r>
    </w:p>
    <w:p w:rsidR="00243AC4" w:rsidRPr="0010272F" w:rsidRDefault="009F2E76" w:rsidP="00FA3C63">
      <w:pPr>
        <w:tabs>
          <w:tab w:val="left" w:pos="2492"/>
        </w:tabs>
        <w:jc w:val="both"/>
        <w:rPr>
          <w:b/>
          <w:bCs/>
          <w:sz w:val="24"/>
          <w:szCs w:val="24"/>
        </w:rPr>
      </w:pPr>
      <w:r w:rsidRPr="0010272F">
        <w:rPr>
          <w:b/>
          <w:bCs/>
          <w:sz w:val="24"/>
          <w:szCs w:val="24"/>
        </w:rPr>
        <w:t>c) goodness</w:t>
      </w:r>
      <w:r w:rsidR="004415B7" w:rsidRPr="0010272F">
        <w:rPr>
          <w:b/>
          <w:bCs/>
          <w:sz w:val="24"/>
          <w:szCs w:val="24"/>
        </w:rPr>
        <w:t>-of-fit statistics</w:t>
      </w:r>
    </w:p>
    <w:tbl>
      <w:tblPr>
        <w:tblW w:w="3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24"/>
        <w:gridCol w:w="1010"/>
        <w:gridCol w:w="1010"/>
      </w:tblGrid>
      <w:tr w:rsidR="00C56AC6" w:rsidRPr="0010272F" w:rsidTr="00E9088C">
        <w:trPr>
          <w:cantSplit/>
        </w:trPr>
        <w:tc>
          <w:tcPr>
            <w:tcW w:w="3977" w:type="dxa"/>
            <w:gridSpan w:val="4"/>
            <w:tcBorders>
              <w:top w:val="nil"/>
              <w:left w:val="nil"/>
              <w:bottom w:val="nil"/>
              <w:right w:val="nil"/>
            </w:tcBorders>
            <w:shd w:val="clear" w:color="auto" w:fill="FFFFFF"/>
          </w:tcPr>
          <w:p w:rsidR="00C56AC6" w:rsidRPr="0010272F" w:rsidRDefault="00C56AC6" w:rsidP="00A217BB">
            <w:pPr>
              <w:autoSpaceDE w:val="0"/>
              <w:autoSpaceDN w:val="0"/>
              <w:adjustRightInd w:val="0"/>
              <w:spacing w:after="0" w:line="320" w:lineRule="atLeast"/>
              <w:ind w:left="60" w:right="60"/>
              <w:jc w:val="both"/>
              <w:rPr>
                <w:rFonts w:cs="Arial"/>
                <w:color w:val="000000"/>
                <w:sz w:val="24"/>
                <w:szCs w:val="24"/>
                <w:lang w:val="en-US"/>
              </w:rPr>
            </w:pPr>
            <w:r w:rsidRPr="0010272F">
              <w:rPr>
                <w:rFonts w:cs="Arial"/>
                <w:bCs/>
                <w:color w:val="000000"/>
                <w:sz w:val="24"/>
                <w:szCs w:val="24"/>
                <w:lang w:val="en-US"/>
              </w:rPr>
              <w:t xml:space="preserve">Table </w:t>
            </w:r>
            <w:r w:rsidR="00A217BB">
              <w:rPr>
                <w:rFonts w:cs="Arial"/>
                <w:bCs/>
                <w:color w:val="000000"/>
                <w:sz w:val="24"/>
                <w:szCs w:val="24"/>
                <w:lang w:val="en-US"/>
              </w:rPr>
              <w:t>4</w:t>
            </w:r>
            <w:r w:rsidRPr="0010272F">
              <w:rPr>
                <w:rFonts w:cs="Arial"/>
                <w:bCs/>
                <w:color w:val="000000"/>
                <w:sz w:val="24"/>
                <w:szCs w:val="24"/>
                <w:lang w:val="en-US"/>
              </w:rPr>
              <w:t xml:space="preserve">:Hosmer and </w:t>
            </w:r>
            <w:proofErr w:type="spellStart"/>
            <w:r w:rsidRPr="0010272F">
              <w:rPr>
                <w:rFonts w:cs="Arial"/>
                <w:bCs/>
                <w:color w:val="000000"/>
                <w:sz w:val="24"/>
                <w:szCs w:val="24"/>
                <w:lang w:val="en-US"/>
              </w:rPr>
              <w:t>Lemeshow</w:t>
            </w:r>
            <w:proofErr w:type="spellEnd"/>
            <w:r w:rsidRPr="0010272F">
              <w:rPr>
                <w:rFonts w:cs="Arial"/>
                <w:bCs/>
                <w:color w:val="000000"/>
                <w:sz w:val="24"/>
                <w:szCs w:val="24"/>
                <w:lang w:val="en-US"/>
              </w:rPr>
              <w:t xml:space="preserve"> Test</w:t>
            </w:r>
          </w:p>
        </w:tc>
      </w:tr>
      <w:tr w:rsidR="00C56AC6" w:rsidRPr="001E2B15" w:rsidTr="00E9088C">
        <w:trPr>
          <w:cantSplit/>
        </w:trPr>
        <w:tc>
          <w:tcPr>
            <w:tcW w:w="733" w:type="dxa"/>
            <w:tcBorders>
              <w:top w:val="single" w:sz="16" w:space="0" w:color="000000"/>
              <w:left w:val="single" w:sz="16" w:space="0" w:color="000000"/>
              <w:bottom w:val="single" w:sz="16" w:space="0" w:color="000000"/>
              <w:right w:val="single" w:sz="16" w:space="0" w:color="000000"/>
            </w:tcBorders>
            <w:shd w:val="clear" w:color="auto" w:fill="FFFFFF"/>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Step</w:t>
            </w:r>
          </w:p>
        </w:tc>
        <w:tc>
          <w:tcPr>
            <w:tcW w:w="1224" w:type="dxa"/>
            <w:tcBorders>
              <w:top w:val="single" w:sz="16" w:space="0" w:color="000000"/>
              <w:left w:val="single" w:sz="16" w:space="0" w:color="000000"/>
              <w:bottom w:val="single" w:sz="16" w:space="0" w:color="000000"/>
            </w:tcBorders>
            <w:shd w:val="clear" w:color="auto" w:fill="FFFFFF"/>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Chi-square</w:t>
            </w:r>
          </w:p>
        </w:tc>
        <w:tc>
          <w:tcPr>
            <w:tcW w:w="1010" w:type="dxa"/>
            <w:tcBorders>
              <w:top w:val="single" w:sz="16" w:space="0" w:color="000000"/>
              <w:bottom w:val="single" w:sz="16" w:space="0" w:color="000000"/>
            </w:tcBorders>
            <w:shd w:val="clear" w:color="auto" w:fill="FFFFFF"/>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proofErr w:type="spellStart"/>
            <w:r w:rsidRPr="001E2B15">
              <w:rPr>
                <w:rFonts w:cs="Arial"/>
                <w:color w:val="000000"/>
                <w:sz w:val="24"/>
                <w:szCs w:val="24"/>
                <w:lang w:val="en-US"/>
              </w:rPr>
              <w:t>Df</w:t>
            </w:r>
            <w:proofErr w:type="spellEnd"/>
          </w:p>
        </w:tc>
        <w:tc>
          <w:tcPr>
            <w:tcW w:w="1010" w:type="dxa"/>
            <w:tcBorders>
              <w:top w:val="single" w:sz="16" w:space="0" w:color="000000"/>
              <w:bottom w:val="single" w:sz="16" w:space="0" w:color="000000"/>
              <w:right w:val="single" w:sz="16" w:space="0" w:color="000000"/>
            </w:tcBorders>
            <w:shd w:val="clear" w:color="auto" w:fill="FFFFFF"/>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Sig.</w:t>
            </w:r>
          </w:p>
        </w:tc>
      </w:tr>
      <w:tr w:rsidR="00C56AC6" w:rsidRPr="001E2B15" w:rsidTr="00E9088C">
        <w:trPr>
          <w:cantSplit/>
        </w:trPr>
        <w:tc>
          <w:tcPr>
            <w:tcW w:w="73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1</w:t>
            </w:r>
          </w:p>
        </w:tc>
        <w:tc>
          <w:tcPr>
            <w:tcW w:w="1224" w:type="dxa"/>
            <w:tcBorders>
              <w:top w:val="single" w:sz="16" w:space="0" w:color="000000"/>
              <w:left w:val="single" w:sz="16" w:space="0" w:color="000000"/>
              <w:bottom w:val="single" w:sz="16" w:space="0" w:color="000000"/>
            </w:tcBorders>
            <w:shd w:val="clear" w:color="auto" w:fill="FFFFFF"/>
            <w:vAlign w:val="center"/>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6.107</w:t>
            </w:r>
          </w:p>
        </w:tc>
        <w:tc>
          <w:tcPr>
            <w:tcW w:w="1010" w:type="dxa"/>
            <w:tcBorders>
              <w:top w:val="single" w:sz="16" w:space="0" w:color="000000"/>
              <w:bottom w:val="single" w:sz="16" w:space="0" w:color="000000"/>
            </w:tcBorders>
            <w:shd w:val="clear" w:color="auto" w:fill="FFFFFF"/>
            <w:vAlign w:val="center"/>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8</w:t>
            </w:r>
          </w:p>
        </w:tc>
        <w:tc>
          <w:tcPr>
            <w:tcW w:w="1010" w:type="dxa"/>
            <w:tcBorders>
              <w:top w:val="single" w:sz="16" w:space="0" w:color="000000"/>
              <w:bottom w:val="single" w:sz="16" w:space="0" w:color="000000"/>
              <w:right w:val="single" w:sz="16" w:space="0" w:color="000000"/>
            </w:tcBorders>
            <w:shd w:val="clear" w:color="auto" w:fill="FFFFFF"/>
            <w:vAlign w:val="center"/>
          </w:tcPr>
          <w:p w:rsidR="00C56AC6" w:rsidRPr="001E2B15" w:rsidRDefault="00C56AC6" w:rsidP="00E30674">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.635</w:t>
            </w:r>
          </w:p>
        </w:tc>
      </w:tr>
    </w:tbl>
    <w:p w:rsidR="00BE3D27" w:rsidRPr="00A96018" w:rsidRDefault="00B2185D" w:rsidP="00B2185D">
      <w:pPr>
        <w:autoSpaceDE w:val="0"/>
        <w:autoSpaceDN w:val="0"/>
        <w:adjustRightInd w:val="0"/>
        <w:spacing w:after="0" w:line="400" w:lineRule="atLeast"/>
        <w:jc w:val="both"/>
        <w:rPr>
          <w:b/>
          <w:sz w:val="24"/>
          <w:szCs w:val="24"/>
          <w:lang w:val="en-US"/>
        </w:rPr>
      </w:pPr>
      <w:r w:rsidRPr="00A96018">
        <w:rPr>
          <w:rFonts w:cs="Times New Roman"/>
          <w:sz w:val="24"/>
          <w:szCs w:val="24"/>
          <w:lang w:val="en-US"/>
        </w:rPr>
        <w:t>The Hosme</w:t>
      </w:r>
      <w:r w:rsidR="00C56AC6">
        <w:rPr>
          <w:rFonts w:cs="Times New Roman"/>
          <w:sz w:val="24"/>
          <w:szCs w:val="24"/>
          <w:lang w:val="en-US"/>
        </w:rPr>
        <w:t>r</w:t>
      </w:r>
      <w:r w:rsidRPr="00A96018">
        <w:rPr>
          <w:rFonts w:cs="Times New Roman"/>
          <w:sz w:val="24"/>
          <w:szCs w:val="24"/>
          <w:lang w:val="en-US"/>
        </w:rPr>
        <w:t>-</w:t>
      </w:r>
      <w:proofErr w:type="spellStart"/>
      <w:r w:rsidRPr="00A96018">
        <w:rPr>
          <w:rFonts w:cs="Times New Roman"/>
          <w:sz w:val="24"/>
          <w:szCs w:val="24"/>
          <w:lang w:val="en-US"/>
        </w:rPr>
        <w:t>lemeshow</w:t>
      </w:r>
      <w:proofErr w:type="spellEnd"/>
      <w:r w:rsidRPr="00A96018">
        <w:rPr>
          <w:rFonts w:cs="Times New Roman"/>
          <w:sz w:val="24"/>
          <w:szCs w:val="24"/>
          <w:lang w:val="en-US"/>
        </w:rPr>
        <w:t xml:space="preserve"> test is to examine whether the observed proportions of events are similar to the predicted probabilities of occurrence in </w:t>
      </w:r>
      <w:r w:rsidR="00A217BB" w:rsidRPr="00A96018">
        <w:rPr>
          <w:rFonts w:cs="Times New Roman"/>
          <w:sz w:val="24"/>
          <w:szCs w:val="24"/>
          <w:lang w:val="en-US"/>
        </w:rPr>
        <w:t>subgroups of</w:t>
      </w:r>
      <w:r w:rsidRPr="00A96018">
        <w:rPr>
          <w:rFonts w:cs="Times New Roman"/>
          <w:sz w:val="24"/>
          <w:szCs w:val="24"/>
          <w:lang w:val="en-US"/>
        </w:rPr>
        <w:t xml:space="preserve"> the model population.</w:t>
      </w:r>
      <w:r w:rsidR="00A217BB">
        <w:rPr>
          <w:rFonts w:cs="Times New Roman"/>
          <w:sz w:val="24"/>
          <w:szCs w:val="24"/>
          <w:lang w:val="en-US"/>
        </w:rPr>
        <w:t xml:space="preserve"> </w:t>
      </w:r>
      <w:r w:rsidR="00BE3D27" w:rsidRPr="00A96018">
        <w:rPr>
          <w:sz w:val="24"/>
          <w:szCs w:val="24"/>
        </w:rPr>
        <w:t xml:space="preserve">The test consists of grouping the observations on the basis of expected probabilities and then testing the hypothesis that the difference between the expected and observed values is negligible or zero for all the groups. The </w:t>
      </w:r>
      <w:r w:rsidR="00BE3D27" w:rsidRPr="00A96018">
        <w:rPr>
          <w:sz w:val="24"/>
          <w:szCs w:val="24"/>
          <w:lang w:val="en-US"/>
        </w:rPr>
        <w:t xml:space="preserve">suggested statistic follows a chi-square distribution when there is no replication in the subpopulations. The test is proposed only for binary response models. This test creates 10 ordered groups of subjects and then compares the   observed numbers in each group with the predicted numbers in each group obtained by </w:t>
      </w:r>
      <w:r w:rsidR="00A217BB">
        <w:rPr>
          <w:sz w:val="24"/>
          <w:szCs w:val="24"/>
          <w:lang w:val="en-US"/>
        </w:rPr>
        <w:t>LR</w:t>
      </w:r>
      <w:r w:rsidR="00BE3D27" w:rsidRPr="00A96018">
        <w:rPr>
          <w:sz w:val="24"/>
          <w:szCs w:val="24"/>
          <w:lang w:val="en-US"/>
        </w:rPr>
        <w:t xml:space="preserve"> model</w:t>
      </w:r>
      <w:r w:rsidR="00607D7A" w:rsidRPr="00A96018">
        <w:rPr>
          <w:sz w:val="24"/>
          <w:szCs w:val="24"/>
          <w:lang w:val="en-US"/>
        </w:rPr>
        <w:t xml:space="preserve">. </w:t>
      </w:r>
      <w:r w:rsidR="00C56AC6">
        <w:rPr>
          <w:sz w:val="24"/>
          <w:szCs w:val="24"/>
          <w:lang w:val="en-US"/>
        </w:rPr>
        <w:t>In t</w:t>
      </w:r>
      <w:r w:rsidR="00C56AC6" w:rsidRPr="00A96018">
        <w:rPr>
          <w:sz w:val="24"/>
          <w:szCs w:val="24"/>
          <w:lang w:val="en-US"/>
        </w:rPr>
        <w:t>he</w:t>
      </w:r>
      <w:r w:rsidR="00883B9E" w:rsidRPr="00A96018">
        <w:rPr>
          <w:sz w:val="24"/>
          <w:szCs w:val="24"/>
          <w:lang w:val="en-US"/>
        </w:rPr>
        <w:t xml:space="preserve"> table </w:t>
      </w:r>
      <w:r w:rsidR="00A217BB">
        <w:rPr>
          <w:sz w:val="24"/>
          <w:szCs w:val="24"/>
          <w:lang w:val="en-US"/>
        </w:rPr>
        <w:t>4</w:t>
      </w:r>
      <w:r w:rsidR="009201FA">
        <w:rPr>
          <w:sz w:val="24"/>
          <w:szCs w:val="24"/>
          <w:lang w:val="en-US"/>
        </w:rPr>
        <w:t>, the</w:t>
      </w:r>
      <w:r w:rsidR="00C56AC6">
        <w:rPr>
          <w:sz w:val="24"/>
          <w:szCs w:val="24"/>
          <w:lang w:val="en-US"/>
        </w:rPr>
        <w:t xml:space="preserve"> p-value</w:t>
      </w:r>
      <w:r w:rsidR="009201FA">
        <w:rPr>
          <w:sz w:val="24"/>
          <w:szCs w:val="24"/>
          <w:lang w:val="en-US"/>
        </w:rPr>
        <w:t xml:space="preserve"> </w:t>
      </w:r>
      <w:r w:rsidR="00A217BB">
        <w:rPr>
          <w:sz w:val="24"/>
          <w:szCs w:val="24"/>
          <w:lang w:val="en-US"/>
        </w:rPr>
        <w:t xml:space="preserve">0.635 which is </w:t>
      </w:r>
      <w:r w:rsidR="00A217BB" w:rsidRPr="00A96018">
        <w:rPr>
          <w:sz w:val="24"/>
          <w:szCs w:val="24"/>
          <w:lang w:val="en-US"/>
        </w:rPr>
        <w:t>greater</w:t>
      </w:r>
      <w:r w:rsidR="00607D7A" w:rsidRPr="00A96018">
        <w:rPr>
          <w:sz w:val="24"/>
          <w:szCs w:val="24"/>
          <w:lang w:val="en-US"/>
        </w:rPr>
        <w:t xml:space="preserve"> than 0.05,</w:t>
      </w:r>
      <w:r w:rsidR="00A217BB">
        <w:rPr>
          <w:sz w:val="24"/>
          <w:szCs w:val="24"/>
          <w:lang w:val="en-US"/>
        </w:rPr>
        <w:t xml:space="preserve"> </w:t>
      </w:r>
      <w:r w:rsidR="009201FA">
        <w:rPr>
          <w:sz w:val="24"/>
          <w:szCs w:val="24"/>
          <w:lang w:val="en-US"/>
        </w:rPr>
        <w:t>clearly indicates that</w:t>
      </w:r>
      <w:r w:rsidR="00607D7A" w:rsidRPr="00A96018">
        <w:rPr>
          <w:sz w:val="24"/>
          <w:szCs w:val="24"/>
          <w:lang w:val="en-US"/>
        </w:rPr>
        <w:t xml:space="preserve"> there is no</w:t>
      </w:r>
      <w:r w:rsidR="009201FA">
        <w:rPr>
          <w:sz w:val="24"/>
          <w:szCs w:val="24"/>
          <w:lang w:val="en-US"/>
        </w:rPr>
        <w:t xml:space="preserve"> significant</w:t>
      </w:r>
      <w:r w:rsidR="00607D7A" w:rsidRPr="00A96018">
        <w:rPr>
          <w:sz w:val="24"/>
          <w:szCs w:val="24"/>
          <w:lang w:val="en-US"/>
        </w:rPr>
        <w:t xml:space="preserve"> difference between observed and model-predicted values, implying that the model fit</w:t>
      </w:r>
      <w:r w:rsidR="009201FA">
        <w:rPr>
          <w:sz w:val="24"/>
          <w:szCs w:val="24"/>
          <w:lang w:val="en-US"/>
        </w:rPr>
        <w:t>s</w:t>
      </w:r>
      <w:r w:rsidR="00607D7A" w:rsidRPr="00A96018">
        <w:rPr>
          <w:sz w:val="24"/>
          <w:szCs w:val="24"/>
          <w:lang w:val="en-US"/>
        </w:rPr>
        <w:t xml:space="preserve"> the data at an acceptable level. </w:t>
      </w:r>
    </w:p>
    <w:p w:rsidR="00B422F2" w:rsidRPr="00A96018" w:rsidRDefault="00B422F2" w:rsidP="00FA3C63">
      <w:pPr>
        <w:pStyle w:val="Default"/>
        <w:jc w:val="both"/>
        <w:rPr>
          <w:rFonts w:asciiTheme="minorHAnsi" w:hAnsiTheme="minorHAnsi"/>
          <w:b/>
          <w:lang w:val="en-US"/>
        </w:rPr>
      </w:pPr>
    </w:p>
    <w:p w:rsidR="00791843" w:rsidRPr="0002062A" w:rsidRDefault="00791843" w:rsidP="00FA3C63">
      <w:pPr>
        <w:pStyle w:val="Default"/>
        <w:jc w:val="both"/>
        <w:rPr>
          <w:rFonts w:asciiTheme="minorHAnsi" w:hAnsiTheme="minorHAnsi"/>
          <w:b/>
          <w:color w:val="FF0000"/>
          <w:lang w:val="en-US"/>
        </w:rPr>
      </w:pPr>
    </w:p>
    <w:p w:rsidR="003B62E5" w:rsidRPr="0010272F" w:rsidRDefault="009C0E6A" w:rsidP="00FA3C63">
      <w:pPr>
        <w:tabs>
          <w:tab w:val="left" w:pos="2492"/>
        </w:tabs>
        <w:jc w:val="both"/>
        <w:rPr>
          <w:b/>
          <w:sz w:val="24"/>
          <w:szCs w:val="24"/>
        </w:rPr>
      </w:pPr>
      <w:r w:rsidRPr="0010272F">
        <w:rPr>
          <w:b/>
          <w:bCs/>
          <w:sz w:val="24"/>
          <w:szCs w:val="24"/>
        </w:rPr>
        <w:t>d)</w:t>
      </w:r>
      <w:r w:rsidR="00291870" w:rsidRPr="0010272F">
        <w:rPr>
          <w:b/>
          <w:bCs/>
          <w:sz w:val="24"/>
          <w:szCs w:val="24"/>
        </w:rPr>
        <w:t xml:space="preserve"> </w:t>
      </w:r>
      <w:r w:rsidRPr="0010272F">
        <w:rPr>
          <w:b/>
          <w:bCs/>
          <w:sz w:val="24"/>
          <w:szCs w:val="24"/>
        </w:rPr>
        <w:t>An assessment of the predicted probabilities.</w:t>
      </w:r>
    </w:p>
    <w:p w:rsidR="009C0E6A" w:rsidRPr="00A96018" w:rsidRDefault="009C0E6A" w:rsidP="009C0E6A">
      <w:pPr>
        <w:tabs>
          <w:tab w:val="left" w:pos="2492"/>
        </w:tabs>
        <w:jc w:val="both"/>
        <w:rPr>
          <w:b/>
          <w:bCs/>
          <w:sz w:val="24"/>
          <w:szCs w:val="24"/>
        </w:rPr>
      </w:pPr>
      <w:r w:rsidRPr="00A96018">
        <w:rPr>
          <w:b/>
          <w:bCs/>
          <w:sz w:val="24"/>
          <w:szCs w:val="24"/>
        </w:rPr>
        <w:t>Classification Accuracy:</w:t>
      </w:r>
    </w:p>
    <w:p w:rsidR="009C0E6A" w:rsidRPr="00A96018" w:rsidRDefault="005D293F" w:rsidP="009C0E6A">
      <w:pPr>
        <w:autoSpaceDE w:val="0"/>
        <w:autoSpaceDN w:val="0"/>
        <w:adjustRightInd w:val="0"/>
        <w:spacing w:after="0" w:line="240" w:lineRule="auto"/>
        <w:jc w:val="both"/>
        <w:rPr>
          <w:b/>
          <w:bCs/>
          <w:sz w:val="24"/>
          <w:szCs w:val="24"/>
        </w:rPr>
      </w:pPr>
      <w:r w:rsidRPr="00A96018">
        <w:rPr>
          <w:rFonts w:cs="Times New Roman"/>
          <w:color w:val="000000"/>
          <w:sz w:val="24"/>
          <w:szCs w:val="24"/>
          <w:lang w:val="en-US"/>
        </w:rPr>
        <w:t>The classification</w:t>
      </w:r>
      <w:r w:rsidR="00883B9E" w:rsidRPr="00A96018">
        <w:rPr>
          <w:rFonts w:cs="Times New Roman"/>
          <w:color w:val="000000"/>
          <w:sz w:val="24"/>
          <w:szCs w:val="24"/>
          <w:lang w:val="en-US"/>
        </w:rPr>
        <w:t xml:space="preserve"> </w:t>
      </w:r>
      <w:r w:rsidRPr="00A96018">
        <w:rPr>
          <w:rFonts w:cs="Times New Roman"/>
          <w:color w:val="000000"/>
          <w:sz w:val="24"/>
          <w:szCs w:val="24"/>
          <w:lang w:val="en-US"/>
        </w:rPr>
        <w:t>table is a method to evaluate the predictive accuracy of the logistic regression model (</w:t>
      </w:r>
      <w:r w:rsidR="00883B9E" w:rsidRPr="00A96018">
        <w:rPr>
          <w:rFonts w:cs="Times New Roman"/>
          <w:color w:val="000000"/>
          <w:sz w:val="24"/>
          <w:szCs w:val="24"/>
          <w:lang w:val="en-US"/>
        </w:rPr>
        <w:t>P</w:t>
      </w:r>
      <w:r w:rsidRPr="00A96018">
        <w:rPr>
          <w:rFonts w:cs="Times New Roman"/>
          <w:color w:val="000000"/>
          <w:sz w:val="24"/>
          <w:szCs w:val="24"/>
          <w:lang w:val="en-US"/>
        </w:rPr>
        <w:t>end &amp;</w:t>
      </w:r>
      <w:r w:rsidR="00883B9E" w:rsidRPr="00A96018">
        <w:rPr>
          <w:rFonts w:cs="Times New Roman"/>
          <w:color w:val="000000"/>
          <w:sz w:val="24"/>
          <w:szCs w:val="24"/>
          <w:lang w:val="en-US"/>
        </w:rPr>
        <w:t xml:space="preserve"> </w:t>
      </w:r>
      <w:r w:rsidRPr="00A96018">
        <w:rPr>
          <w:rFonts w:cs="Times New Roman"/>
          <w:color w:val="000000"/>
          <w:sz w:val="24"/>
          <w:szCs w:val="24"/>
          <w:lang w:val="en-US"/>
        </w:rPr>
        <w:t>So, 2002).</w:t>
      </w:r>
      <w:r w:rsidR="00883B9E" w:rsidRPr="00A96018">
        <w:rPr>
          <w:rFonts w:cs="Times New Roman"/>
          <w:color w:val="000000"/>
          <w:sz w:val="24"/>
          <w:szCs w:val="24"/>
          <w:lang w:val="en-US"/>
        </w:rPr>
        <w:t xml:space="preserve"> </w:t>
      </w:r>
      <w:r w:rsidRPr="00A96018">
        <w:rPr>
          <w:rFonts w:cs="Times New Roman"/>
          <w:color w:val="000000"/>
          <w:sz w:val="24"/>
          <w:szCs w:val="24"/>
          <w:lang w:val="en-US"/>
        </w:rPr>
        <w:t xml:space="preserve">In this, the observed values for the dependent </w:t>
      </w:r>
      <w:r w:rsidR="00291870">
        <w:rPr>
          <w:rFonts w:cs="Times New Roman"/>
          <w:color w:val="000000"/>
          <w:sz w:val="24"/>
          <w:szCs w:val="24"/>
          <w:lang w:val="en-US"/>
        </w:rPr>
        <w:t>variable</w:t>
      </w:r>
      <w:r w:rsidRPr="00A96018">
        <w:rPr>
          <w:rFonts w:cs="Times New Roman"/>
          <w:color w:val="000000"/>
          <w:sz w:val="24"/>
          <w:szCs w:val="24"/>
          <w:lang w:val="en-US"/>
        </w:rPr>
        <w:t xml:space="preserve"> and the predicted values (at a user defined cut-off value) are cross-classified. If</w:t>
      </w:r>
      <w:r w:rsidR="009C0E6A" w:rsidRPr="00A96018">
        <w:rPr>
          <w:rFonts w:cs="Times New Roman"/>
          <w:color w:val="000000"/>
          <w:sz w:val="24"/>
          <w:szCs w:val="24"/>
          <w:lang w:val="en-US"/>
        </w:rPr>
        <w:t xml:space="preserve"> the predicted probability of a case (response) is greater than user-specified cut off value, then it is classified into category 1, otherwise, it is classified into category 0. </w:t>
      </w:r>
    </w:p>
    <w:p w:rsidR="005D293F" w:rsidRPr="00A96018" w:rsidRDefault="005D293F" w:rsidP="009C0E6A">
      <w:pPr>
        <w:tabs>
          <w:tab w:val="left" w:pos="2492"/>
        </w:tabs>
        <w:jc w:val="both"/>
        <w:rPr>
          <w:sz w:val="24"/>
          <w:szCs w:val="24"/>
        </w:rPr>
      </w:pPr>
    </w:p>
    <w:p w:rsidR="009C0E6A" w:rsidRPr="00A96018" w:rsidRDefault="009C0E6A" w:rsidP="009C0E6A">
      <w:pPr>
        <w:tabs>
          <w:tab w:val="left" w:pos="2492"/>
        </w:tabs>
        <w:jc w:val="both"/>
        <w:rPr>
          <w:sz w:val="24"/>
          <w:szCs w:val="24"/>
        </w:rPr>
      </w:pPr>
      <w:r w:rsidRPr="00A96018">
        <w:rPr>
          <w:sz w:val="24"/>
          <w:szCs w:val="24"/>
        </w:rPr>
        <w:t>The cut-off value is generally selected on the basis of</w:t>
      </w:r>
    </w:p>
    <w:p w:rsidR="009C0E6A" w:rsidRPr="00A96018" w:rsidRDefault="009C0E6A" w:rsidP="009C0E6A">
      <w:pPr>
        <w:pStyle w:val="ListParagraph"/>
        <w:numPr>
          <w:ilvl w:val="0"/>
          <w:numId w:val="4"/>
        </w:numPr>
        <w:tabs>
          <w:tab w:val="left" w:pos="2492"/>
        </w:tabs>
        <w:jc w:val="both"/>
        <w:rPr>
          <w:sz w:val="24"/>
          <w:szCs w:val="24"/>
        </w:rPr>
      </w:pPr>
      <w:r w:rsidRPr="00A96018">
        <w:rPr>
          <w:sz w:val="24"/>
          <w:szCs w:val="24"/>
        </w:rPr>
        <w:t>The value which gives the best predictive fit for the available sample data (</w:t>
      </w:r>
      <w:r w:rsidRPr="00A96018">
        <w:rPr>
          <w:rFonts w:cs="Times New Roman"/>
          <w:color w:val="000000"/>
          <w:sz w:val="24"/>
          <w:szCs w:val="24"/>
          <w:lang w:val="en-US"/>
        </w:rPr>
        <w:t>determined through trial and error.)</w:t>
      </w:r>
    </w:p>
    <w:p w:rsidR="009C0E6A" w:rsidRDefault="009C0E6A" w:rsidP="009C0E6A">
      <w:pPr>
        <w:pStyle w:val="ListParagraph"/>
        <w:numPr>
          <w:ilvl w:val="0"/>
          <w:numId w:val="4"/>
        </w:numPr>
        <w:autoSpaceDE w:val="0"/>
        <w:autoSpaceDN w:val="0"/>
        <w:adjustRightInd w:val="0"/>
        <w:spacing w:after="0" w:line="240" w:lineRule="auto"/>
        <w:jc w:val="both"/>
        <w:rPr>
          <w:rFonts w:cs="Times New Roman"/>
          <w:color w:val="000000"/>
          <w:sz w:val="24"/>
          <w:szCs w:val="24"/>
          <w:lang w:val="en-US"/>
        </w:rPr>
      </w:pPr>
      <w:r w:rsidRPr="00A96018">
        <w:rPr>
          <w:rFonts w:cs="Times New Roman"/>
          <w:color w:val="000000"/>
          <w:sz w:val="24"/>
          <w:szCs w:val="24"/>
          <w:lang w:val="en-US"/>
        </w:rPr>
        <w:t xml:space="preserve">The value that will separate the sample data into a specific proportion of the two groups, based on a prior known proportion split in the population. </w:t>
      </w:r>
    </w:p>
    <w:p w:rsidR="0011149C" w:rsidRDefault="0011149C" w:rsidP="0011149C">
      <w:pPr>
        <w:autoSpaceDE w:val="0"/>
        <w:autoSpaceDN w:val="0"/>
        <w:adjustRightInd w:val="0"/>
        <w:spacing w:after="0" w:line="240" w:lineRule="auto"/>
        <w:jc w:val="both"/>
        <w:rPr>
          <w:rFonts w:cs="Times New Roman"/>
          <w:color w:val="000000"/>
          <w:sz w:val="24"/>
          <w:szCs w:val="24"/>
          <w:lang w:val="en-US"/>
        </w:rPr>
      </w:pPr>
    </w:p>
    <w:p w:rsidR="0011149C" w:rsidRDefault="0011149C" w:rsidP="0011149C">
      <w:pPr>
        <w:autoSpaceDE w:val="0"/>
        <w:autoSpaceDN w:val="0"/>
        <w:adjustRightInd w:val="0"/>
        <w:spacing w:after="0" w:line="240" w:lineRule="auto"/>
        <w:jc w:val="both"/>
        <w:rPr>
          <w:rFonts w:cs="Times New Roman"/>
          <w:color w:val="000000"/>
          <w:sz w:val="24"/>
          <w:szCs w:val="24"/>
          <w:lang w:val="en-US"/>
        </w:rPr>
      </w:pPr>
    </w:p>
    <w:p w:rsidR="0011149C" w:rsidRPr="0011149C" w:rsidRDefault="0011149C" w:rsidP="0011149C">
      <w:pPr>
        <w:autoSpaceDE w:val="0"/>
        <w:autoSpaceDN w:val="0"/>
        <w:adjustRightInd w:val="0"/>
        <w:spacing w:after="0" w:line="240" w:lineRule="auto"/>
        <w:jc w:val="both"/>
        <w:rPr>
          <w:rFonts w:cs="Times New Roman"/>
          <w:color w:val="000000"/>
          <w:sz w:val="24"/>
          <w:szCs w:val="24"/>
          <w:lang w:val="en-US"/>
        </w:rPr>
      </w:pPr>
    </w:p>
    <w:tbl>
      <w:tblPr>
        <w:tblpPr w:leftFromText="180" w:rightFromText="180" w:vertAnchor="text" w:horzAnchor="page" w:tblpX="1857" w:tblpY="45"/>
        <w:tblW w:w="6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
        <w:gridCol w:w="934"/>
        <w:gridCol w:w="933"/>
        <w:gridCol w:w="1009"/>
        <w:gridCol w:w="1009"/>
        <w:gridCol w:w="1468"/>
      </w:tblGrid>
      <w:tr w:rsidR="00F401E2" w:rsidRPr="001E2B15" w:rsidTr="00E84D36">
        <w:trPr>
          <w:cantSplit/>
        </w:trPr>
        <w:tc>
          <w:tcPr>
            <w:tcW w:w="6164" w:type="dxa"/>
            <w:gridSpan w:val="6"/>
            <w:tcBorders>
              <w:top w:val="nil"/>
              <w:left w:val="nil"/>
              <w:bottom w:val="nil"/>
              <w:right w:val="nil"/>
            </w:tcBorders>
            <w:shd w:val="clear" w:color="auto" w:fill="FFFFFF"/>
          </w:tcPr>
          <w:p w:rsidR="00F401E2" w:rsidRPr="001E2B15" w:rsidRDefault="00F401E2" w:rsidP="0011149C">
            <w:pPr>
              <w:autoSpaceDE w:val="0"/>
              <w:autoSpaceDN w:val="0"/>
              <w:adjustRightInd w:val="0"/>
              <w:spacing w:after="0" w:line="320" w:lineRule="atLeast"/>
              <w:ind w:left="60" w:right="60"/>
              <w:jc w:val="both"/>
              <w:rPr>
                <w:rFonts w:cs="Arial"/>
                <w:color w:val="000000"/>
                <w:sz w:val="24"/>
                <w:szCs w:val="24"/>
                <w:lang w:val="en-US"/>
              </w:rPr>
            </w:pPr>
            <w:r w:rsidRPr="001E2B15">
              <w:rPr>
                <w:rFonts w:cs="Arial"/>
                <w:b/>
                <w:bCs/>
                <w:color w:val="000000"/>
                <w:sz w:val="24"/>
                <w:szCs w:val="24"/>
                <w:lang w:val="en-US"/>
              </w:rPr>
              <w:t xml:space="preserve">Table </w:t>
            </w:r>
            <w:r w:rsidR="0011149C">
              <w:rPr>
                <w:rFonts w:cs="Arial"/>
                <w:b/>
                <w:bCs/>
                <w:color w:val="000000"/>
                <w:sz w:val="24"/>
                <w:szCs w:val="24"/>
                <w:lang w:val="en-US"/>
              </w:rPr>
              <w:t>5</w:t>
            </w:r>
            <w:r w:rsidRPr="001E2B15">
              <w:rPr>
                <w:rFonts w:cs="Arial"/>
                <w:b/>
                <w:bCs/>
                <w:color w:val="000000"/>
                <w:sz w:val="24"/>
                <w:szCs w:val="24"/>
                <w:lang w:val="en-US"/>
              </w:rPr>
              <w:t xml:space="preserve">:Classification </w:t>
            </w:r>
            <w:proofErr w:type="spellStart"/>
            <w:r w:rsidRPr="001E2B15">
              <w:rPr>
                <w:rFonts w:cs="Arial"/>
                <w:b/>
                <w:bCs/>
                <w:color w:val="000000"/>
                <w:sz w:val="24"/>
                <w:szCs w:val="24"/>
                <w:lang w:val="en-US"/>
              </w:rPr>
              <w:t>Table</w:t>
            </w:r>
            <w:r w:rsidRPr="001E2B15">
              <w:rPr>
                <w:rFonts w:cs="Arial"/>
                <w:b/>
                <w:bCs/>
                <w:color w:val="000000"/>
                <w:sz w:val="24"/>
                <w:szCs w:val="24"/>
                <w:vertAlign w:val="superscript"/>
                <w:lang w:val="en-US"/>
              </w:rPr>
              <w:t>a</w:t>
            </w:r>
            <w:proofErr w:type="spellEnd"/>
          </w:p>
        </w:tc>
      </w:tr>
      <w:tr w:rsidR="00F401E2" w:rsidRPr="001E2B15" w:rsidTr="00E84D36">
        <w:trPr>
          <w:cantSplit/>
        </w:trPr>
        <w:tc>
          <w:tcPr>
            <w:tcW w:w="811" w:type="dxa"/>
            <w:vAlign w:val="center"/>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1867" w:type="dxa"/>
            <w:gridSpan w:val="2"/>
            <w:vMerge w:val="restart"/>
            <w:tcBorders>
              <w:top w:val="single" w:sz="16" w:space="0" w:color="000000"/>
              <w:left w:val="nil"/>
              <w:bottom w:val="nil"/>
              <w:right w:val="nil"/>
            </w:tcBorders>
            <w:shd w:val="clear" w:color="auto" w:fill="FFFFFF"/>
          </w:tcPr>
          <w:p w:rsidR="00F401E2" w:rsidRPr="001E2B15" w:rsidRDefault="00F401E2" w:rsidP="00E84D36">
            <w:pPr>
              <w:autoSpaceDE w:val="0"/>
              <w:autoSpaceDN w:val="0"/>
              <w:adjustRightInd w:val="0"/>
              <w:spacing w:after="0" w:line="320" w:lineRule="atLeast"/>
              <w:ind w:left="60" w:right="60"/>
              <w:jc w:val="center"/>
              <w:rPr>
                <w:rFonts w:cs="Arial"/>
                <w:b/>
                <w:color w:val="000000"/>
                <w:sz w:val="24"/>
                <w:szCs w:val="24"/>
                <w:lang w:val="en-US"/>
              </w:rPr>
            </w:pPr>
          </w:p>
          <w:p w:rsidR="00F401E2" w:rsidRPr="001E2B15" w:rsidRDefault="00F401E2" w:rsidP="00E84D36">
            <w:pPr>
              <w:autoSpaceDE w:val="0"/>
              <w:autoSpaceDN w:val="0"/>
              <w:adjustRightInd w:val="0"/>
              <w:spacing w:after="0" w:line="320" w:lineRule="atLeast"/>
              <w:ind w:left="60" w:right="60"/>
              <w:jc w:val="center"/>
              <w:rPr>
                <w:rFonts w:cs="Arial"/>
                <w:b/>
                <w:color w:val="000000"/>
                <w:sz w:val="24"/>
                <w:szCs w:val="24"/>
                <w:lang w:val="en-US"/>
              </w:rPr>
            </w:pPr>
            <w:r w:rsidRPr="001E2B15">
              <w:rPr>
                <w:rFonts w:cs="Arial"/>
                <w:b/>
                <w:color w:val="000000"/>
                <w:sz w:val="24"/>
                <w:szCs w:val="24"/>
                <w:lang w:val="en-US"/>
              </w:rPr>
              <w:lastRenderedPageBreak/>
              <w:t>Observed</w:t>
            </w:r>
          </w:p>
        </w:tc>
        <w:tc>
          <w:tcPr>
            <w:tcW w:w="3486" w:type="dxa"/>
            <w:gridSpan w:val="3"/>
            <w:tcBorders>
              <w:top w:val="single" w:sz="16" w:space="0" w:color="000000"/>
              <w:left w:val="single" w:sz="16" w:space="0" w:color="000000"/>
            </w:tcBorders>
            <w:shd w:val="clear" w:color="auto" w:fill="FFFFFF"/>
          </w:tcPr>
          <w:p w:rsidR="00F401E2" w:rsidRPr="001E2B15" w:rsidRDefault="00F401E2" w:rsidP="00E84D36">
            <w:pPr>
              <w:autoSpaceDE w:val="0"/>
              <w:autoSpaceDN w:val="0"/>
              <w:adjustRightInd w:val="0"/>
              <w:spacing w:after="0" w:line="320" w:lineRule="atLeast"/>
              <w:ind w:left="60" w:right="60"/>
              <w:jc w:val="center"/>
              <w:rPr>
                <w:rFonts w:cs="Arial"/>
                <w:b/>
                <w:color w:val="000000"/>
                <w:sz w:val="24"/>
                <w:szCs w:val="24"/>
                <w:lang w:val="en-US"/>
              </w:rPr>
            </w:pPr>
            <w:r w:rsidRPr="001E2B15">
              <w:rPr>
                <w:rFonts w:cs="Arial"/>
                <w:b/>
                <w:color w:val="000000"/>
                <w:sz w:val="24"/>
                <w:szCs w:val="24"/>
                <w:lang w:val="en-US"/>
              </w:rPr>
              <w:lastRenderedPageBreak/>
              <w:t>Predicted</w:t>
            </w:r>
          </w:p>
        </w:tc>
      </w:tr>
      <w:tr w:rsidR="00F401E2" w:rsidRPr="001E2B15" w:rsidTr="00E84D36">
        <w:trPr>
          <w:cantSplit/>
        </w:trPr>
        <w:tc>
          <w:tcPr>
            <w:tcW w:w="811" w:type="dxa"/>
            <w:vAlign w:val="center"/>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1867" w:type="dxa"/>
            <w:gridSpan w:val="2"/>
            <w:vMerge/>
            <w:tcBorders>
              <w:top w:val="single" w:sz="16" w:space="0" w:color="000000"/>
              <w:left w:val="nil"/>
              <w:bottom w:val="nil"/>
              <w:right w:val="nil"/>
            </w:tcBorders>
            <w:shd w:val="clear" w:color="auto" w:fill="FFFFFF"/>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2018" w:type="dxa"/>
            <w:gridSpan w:val="2"/>
            <w:tcBorders>
              <w:left w:val="single" w:sz="16" w:space="0" w:color="000000"/>
            </w:tcBorders>
            <w:shd w:val="clear" w:color="auto" w:fill="FFFFFF"/>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PER</w:t>
            </w:r>
          </w:p>
        </w:tc>
        <w:tc>
          <w:tcPr>
            <w:tcW w:w="1468" w:type="dxa"/>
            <w:vMerge w:val="restart"/>
            <w:tcBorders>
              <w:right w:val="single" w:sz="16" w:space="0" w:color="000000"/>
            </w:tcBorders>
            <w:shd w:val="clear" w:color="auto" w:fill="FFFFFF"/>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Percentage Correct</w:t>
            </w:r>
          </w:p>
        </w:tc>
      </w:tr>
      <w:tr w:rsidR="00F401E2" w:rsidRPr="001E2B15" w:rsidTr="00E84D36">
        <w:trPr>
          <w:cantSplit/>
        </w:trPr>
        <w:tc>
          <w:tcPr>
            <w:tcW w:w="811" w:type="dxa"/>
            <w:vAlign w:val="center"/>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1867" w:type="dxa"/>
            <w:gridSpan w:val="2"/>
            <w:vMerge/>
            <w:tcBorders>
              <w:top w:val="single" w:sz="16" w:space="0" w:color="000000"/>
              <w:left w:val="nil"/>
              <w:bottom w:val="nil"/>
              <w:right w:val="nil"/>
            </w:tcBorders>
            <w:shd w:val="clear" w:color="auto" w:fill="FFFFFF"/>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1009" w:type="dxa"/>
            <w:tcBorders>
              <w:left w:val="single" w:sz="16" w:space="0" w:color="000000"/>
              <w:bottom w:val="single" w:sz="16" w:space="0" w:color="000000"/>
            </w:tcBorders>
            <w:shd w:val="clear" w:color="auto" w:fill="FFFFFF"/>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POOR</w:t>
            </w:r>
          </w:p>
        </w:tc>
        <w:tc>
          <w:tcPr>
            <w:tcW w:w="1009" w:type="dxa"/>
            <w:tcBorders>
              <w:bottom w:val="single" w:sz="16" w:space="0" w:color="000000"/>
            </w:tcBorders>
            <w:shd w:val="clear" w:color="auto" w:fill="FFFFFF"/>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GOOD</w:t>
            </w:r>
          </w:p>
        </w:tc>
        <w:tc>
          <w:tcPr>
            <w:tcW w:w="1468" w:type="dxa"/>
            <w:vMerge/>
            <w:tcBorders>
              <w:right w:val="single" w:sz="16" w:space="0" w:color="000000"/>
            </w:tcBorders>
            <w:shd w:val="clear" w:color="auto" w:fill="FFFFFF"/>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r>
      <w:tr w:rsidR="00F401E2" w:rsidRPr="001E2B15" w:rsidTr="00E84D36">
        <w:trPr>
          <w:cantSplit/>
        </w:trPr>
        <w:tc>
          <w:tcPr>
            <w:tcW w:w="811" w:type="dxa"/>
            <w:vMerge w:val="restart"/>
            <w:tcBorders>
              <w:top w:val="single" w:sz="16" w:space="0" w:color="000000"/>
              <w:left w:val="single" w:sz="16" w:space="0" w:color="000000"/>
              <w:bottom w:val="single" w:sz="16" w:space="0" w:color="000000"/>
              <w:right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p>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Step 1</w:t>
            </w:r>
          </w:p>
        </w:tc>
        <w:tc>
          <w:tcPr>
            <w:tcW w:w="934" w:type="dxa"/>
            <w:vMerge w:val="restart"/>
            <w:tcBorders>
              <w:top w:val="single" w:sz="16" w:space="0" w:color="000000"/>
              <w:left w:val="nil"/>
              <w:bottom w:val="nil"/>
              <w:right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PER</w:t>
            </w:r>
          </w:p>
        </w:tc>
        <w:tc>
          <w:tcPr>
            <w:tcW w:w="933" w:type="dxa"/>
            <w:tcBorders>
              <w:top w:val="single" w:sz="16" w:space="0" w:color="000000"/>
              <w:left w:val="nil"/>
              <w:bottom w:val="nil"/>
              <w:right w:val="single" w:sz="16" w:space="0" w:color="000000"/>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POOR</w:t>
            </w:r>
          </w:p>
        </w:tc>
        <w:tc>
          <w:tcPr>
            <w:tcW w:w="1009" w:type="dxa"/>
            <w:tcBorders>
              <w:top w:val="single" w:sz="16" w:space="0" w:color="000000"/>
              <w:left w:val="single" w:sz="16" w:space="0" w:color="000000"/>
              <w:bottom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107</w:t>
            </w:r>
          </w:p>
        </w:tc>
        <w:tc>
          <w:tcPr>
            <w:tcW w:w="1009" w:type="dxa"/>
            <w:tcBorders>
              <w:top w:val="single" w:sz="16" w:space="0" w:color="000000"/>
              <w:bottom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26</w:t>
            </w:r>
          </w:p>
        </w:tc>
        <w:tc>
          <w:tcPr>
            <w:tcW w:w="1468" w:type="dxa"/>
            <w:tcBorders>
              <w:top w:val="single" w:sz="16" w:space="0" w:color="000000"/>
              <w:bottom w:val="nil"/>
              <w:right w:val="single" w:sz="16" w:space="0" w:color="000000"/>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80.5</w:t>
            </w:r>
          </w:p>
        </w:tc>
      </w:tr>
      <w:tr w:rsidR="00F401E2" w:rsidRPr="001E2B15" w:rsidTr="00E84D36">
        <w:trPr>
          <w:cantSplit/>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p>
        </w:tc>
        <w:tc>
          <w:tcPr>
            <w:tcW w:w="934" w:type="dxa"/>
            <w:vMerge/>
            <w:tcBorders>
              <w:top w:val="single" w:sz="16" w:space="0" w:color="000000"/>
              <w:left w:val="nil"/>
              <w:bottom w:val="nil"/>
              <w:right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p>
        </w:tc>
        <w:tc>
          <w:tcPr>
            <w:tcW w:w="933" w:type="dxa"/>
            <w:tcBorders>
              <w:top w:val="single" w:sz="16" w:space="0" w:color="000000"/>
              <w:left w:val="nil"/>
              <w:bottom w:val="nil"/>
              <w:right w:val="single" w:sz="16" w:space="0" w:color="000000"/>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p>
        </w:tc>
        <w:tc>
          <w:tcPr>
            <w:tcW w:w="1009" w:type="dxa"/>
            <w:tcBorders>
              <w:top w:val="single" w:sz="16" w:space="0" w:color="000000"/>
              <w:left w:val="single" w:sz="16" w:space="0" w:color="000000"/>
              <w:bottom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p>
        </w:tc>
        <w:tc>
          <w:tcPr>
            <w:tcW w:w="1009" w:type="dxa"/>
            <w:tcBorders>
              <w:top w:val="single" w:sz="16" w:space="0" w:color="000000"/>
              <w:bottom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p>
        </w:tc>
        <w:tc>
          <w:tcPr>
            <w:tcW w:w="1468" w:type="dxa"/>
            <w:tcBorders>
              <w:top w:val="single" w:sz="16" w:space="0" w:color="000000"/>
              <w:bottom w:val="nil"/>
              <w:right w:val="single" w:sz="16" w:space="0" w:color="000000"/>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p>
        </w:tc>
      </w:tr>
      <w:tr w:rsidR="00F401E2" w:rsidRPr="001E2B15" w:rsidTr="00E84D36">
        <w:trPr>
          <w:cantSplit/>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934" w:type="dxa"/>
            <w:vMerge/>
            <w:tcBorders>
              <w:top w:val="single" w:sz="16" w:space="0" w:color="000000"/>
              <w:left w:val="nil"/>
              <w:bottom w:val="nil"/>
              <w:right w:val="nil"/>
            </w:tcBorders>
            <w:shd w:val="clear" w:color="auto" w:fill="FFFFFF"/>
            <w:vAlign w:val="center"/>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933" w:type="dxa"/>
            <w:tcBorders>
              <w:top w:val="nil"/>
              <w:left w:val="nil"/>
              <w:bottom w:val="nil"/>
              <w:right w:val="single" w:sz="16" w:space="0" w:color="000000"/>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GOOD</w:t>
            </w:r>
          </w:p>
        </w:tc>
        <w:tc>
          <w:tcPr>
            <w:tcW w:w="1009" w:type="dxa"/>
            <w:tcBorders>
              <w:top w:val="nil"/>
              <w:left w:val="single" w:sz="16" w:space="0" w:color="000000"/>
              <w:bottom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25</w:t>
            </w:r>
          </w:p>
        </w:tc>
        <w:tc>
          <w:tcPr>
            <w:tcW w:w="1009" w:type="dxa"/>
            <w:tcBorders>
              <w:top w:val="nil"/>
              <w:bottom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72</w:t>
            </w:r>
          </w:p>
        </w:tc>
        <w:tc>
          <w:tcPr>
            <w:tcW w:w="1468" w:type="dxa"/>
            <w:tcBorders>
              <w:top w:val="nil"/>
              <w:bottom w:val="nil"/>
              <w:right w:val="single" w:sz="16" w:space="0" w:color="000000"/>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74.2</w:t>
            </w:r>
          </w:p>
        </w:tc>
      </w:tr>
      <w:tr w:rsidR="00F401E2" w:rsidRPr="001E2B15" w:rsidTr="00E84D36">
        <w:trPr>
          <w:cantSplit/>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F401E2" w:rsidRPr="001E2B15" w:rsidRDefault="00F401E2" w:rsidP="00E84D36">
            <w:pPr>
              <w:autoSpaceDE w:val="0"/>
              <w:autoSpaceDN w:val="0"/>
              <w:adjustRightInd w:val="0"/>
              <w:spacing w:after="0" w:line="240" w:lineRule="auto"/>
              <w:jc w:val="both"/>
              <w:rPr>
                <w:rFonts w:cs="Arial"/>
                <w:color w:val="000000"/>
                <w:sz w:val="24"/>
                <w:szCs w:val="24"/>
                <w:lang w:val="en-US"/>
              </w:rPr>
            </w:pPr>
          </w:p>
        </w:tc>
        <w:tc>
          <w:tcPr>
            <w:tcW w:w="1867" w:type="dxa"/>
            <w:gridSpan w:val="2"/>
            <w:tcBorders>
              <w:top w:val="nil"/>
              <w:left w:val="nil"/>
              <w:bottom w:val="single" w:sz="16" w:space="0" w:color="000000"/>
              <w:right w:val="nil"/>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Overall Percentage</w:t>
            </w:r>
          </w:p>
        </w:tc>
        <w:tc>
          <w:tcPr>
            <w:tcW w:w="1009" w:type="dxa"/>
            <w:tcBorders>
              <w:top w:val="nil"/>
              <w:left w:val="single" w:sz="16" w:space="0" w:color="000000"/>
              <w:bottom w:val="single" w:sz="16" w:space="0" w:color="000000"/>
            </w:tcBorders>
            <w:shd w:val="clear" w:color="auto" w:fill="FFFFFF"/>
          </w:tcPr>
          <w:p w:rsidR="00F401E2" w:rsidRPr="001E2B15" w:rsidRDefault="00F401E2" w:rsidP="00E84D36">
            <w:pPr>
              <w:autoSpaceDE w:val="0"/>
              <w:autoSpaceDN w:val="0"/>
              <w:adjustRightInd w:val="0"/>
              <w:spacing w:after="0" w:line="240" w:lineRule="auto"/>
              <w:jc w:val="center"/>
              <w:rPr>
                <w:rFonts w:cs="Times New Roman"/>
                <w:sz w:val="24"/>
                <w:szCs w:val="24"/>
                <w:lang w:val="en-US"/>
              </w:rPr>
            </w:pPr>
          </w:p>
        </w:tc>
        <w:tc>
          <w:tcPr>
            <w:tcW w:w="1009" w:type="dxa"/>
            <w:tcBorders>
              <w:top w:val="nil"/>
              <w:bottom w:val="single" w:sz="16" w:space="0" w:color="000000"/>
            </w:tcBorders>
            <w:shd w:val="clear" w:color="auto" w:fill="FFFFFF"/>
          </w:tcPr>
          <w:p w:rsidR="00F401E2" w:rsidRPr="001E2B15" w:rsidRDefault="00F401E2" w:rsidP="00E84D36">
            <w:pPr>
              <w:autoSpaceDE w:val="0"/>
              <w:autoSpaceDN w:val="0"/>
              <w:adjustRightInd w:val="0"/>
              <w:spacing w:after="0" w:line="240" w:lineRule="auto"/>
              <w:jc w:val="center"/>
              <w:rPr>
                <w:rFonts w:cs="Times New Roman"/>
                <w:sz w:val="24"/>
                <w:szCs w:val="24"/>
                <w:lang w:val="en-US"/>
              </w:rPr>
            </w:pPr>
          </w:p>
        </w:tc>
        <w:tc>
          <w:tcPr>
            <w:tcW w:w="1468" w:type="dxa"/>
            <w:tcBorders>
              <w:top w:val="nil"/>
              <w:bottom w:val="single" w:sz="16" w:space="0" w:color="000000"/>
              <w:right w:val="single" w:sz="16" w:space="0" w:color="000000"/>
            </w:tcBorders>
            <w:shd w:val="clear" w:color="auto" w:fill="FFFFFF"/>
            <w:vAlign w:val="center"/>
          </w:tcPr>
          <w:p w:rsidR="00F401E2" w:rsidRPr="001E2B15" w:rsidRDefault="00F401E2" w:rsidP="00E84D36">
            <w:pPr>
              <w:autoSpaceDE w:val="0"/>
              <w:autoSpaceDN w:val="0"/>
              <w:adjustRightInd w:val="0"/>
              <w:spacing w:after="0" w:line="320" w:lineRule="atLeast"/>
              <w:ind w:left="60" w:right="60"/>
              <w:jc w:val="center"/>
              <w:rPr>
                <w:rFonts w:cs="Arial"/>
                <w:color w:val="000000"/>
                <w:sz w:val="24"/>
                <w:szCs w:val="24"/>
                <w:lang w:val="en-US"/>
              </w:rPr>
            </w:pPr>
            <w:r w:rsidRPr="001E2B15">
              <w:rPr>
                <w:rFonts w:cs="Arial"/>
                <w:color w:val="000000"/>
                <w:sz w:val="24"/>
                <w:szCs w:val="24"/>
                <w:lang w:val="en-US"/>
              </w:rPr>
              <w:t>77.8</w:t>
            </w:r>
          </w:p>
        </w:tc>
      </w:tr>
      <w:tr w:rsidR="00F401E2" w:rsidRPr="001E2B15" w:rsidTr="00E84D36">
        <w:trPr>
          <w:cantSplit/>
        </w:trPr>
        <w:tc>
          <w:tcPr>
            <w:tcW w:w="6164" w:type="dxa"/>
            <w:gridSpan w:val="6"/>
            <w:tcBorders>
              <w:top w:val="nil"/>
              <w:left w:val="nil"/>
              <w:bottom w:val="nil"/>
              <w:right w:val="nil"/>
            </w:tcBorders>
            <w:shd w:val="clear" w:color="auto" w:fill="FFFFFF"/>
          </w:tcPr>
          <w:p w:rsidR="00F401E2" w:rsidRPr="001E2B15" w:rsidRDefault="00F401E2" w:rsidP="00E84D36">
            <w:pPr>
              <w:autoSpaceDE w:val="0"/>
              <w:autoSpaceDN w:val="0"/>
              <w:adjustRightInd w:val="0"/>
              <w:spacing w:after="0" w:line="320" w:lineRule="atLeast"/>
              <w:ind w:left="60" w:right="60"/>
              <w:jc w:val="both"/>
              <w:rPr>
                <w:rFonts w:cs="Arial"/>
                <w:color w:val="000000"/>
                <w:sz w:val="24"/>
                <w:szCs w:val="24"/>
                <w:lang w:val="en-US"/>
              </w:rPr>
            </w:pPr>
            <w:r w:rsidRPr="001E2B15">
              <w:rPr>
                <w:rFonts w:cs="Arial"/>
                <w:color w:val="000000"/>
                <w:sz w:val="24"/>
                <w:szCs w:val="24"/>
                <w:lang w:val="en-US"/>
              </w:rPr>
              <w:t>a. The cut value is .500</w:t>
            </w:r>
          </w:p>
        </w:tc>
      </w:tr>
    </w:tbl>
    <w:p w:rsidR="009C0E6A" w:rsidRDefault="009C0E6A" w:rsidP="009C0E6A">
      <w:pPr>
        <w:pStyle w:val="ListParagraph"/>
        <w:autoSpaceDE w:val="0"/>
        <w:autoSpaceDN w:val="0"/>
        <w:adjustRightInd w:val="0"/>
        <w:spacing w:after="0" w:line="240" w:lineRule="auto"/>
        <w:jc w:val="both"/>
        <w:rPr>
          <w:rFonts w:cs="Times New Roman"/>
          <w:color w:val="000000"/>
          <w:sz w:val="24"/>
          <w:szCs w:val="24"/>
          <w:lang w:val="en-US"/>
        </w:rPr>
      </w:pPr>
    </w:p>
    <w:p w:rsidR="00F401E2" w:rsidRDefault="00F401E2" w:rsidP="009C0E6A">
      <w:pPr>
        <w:pStyle w:val="ListParagraph"/>
        <w:autoSpaceDE w:val="0"/>
        <w:autoSpaceDN w:val="0"/>
        <w:adjustRightInd w:val="0"/>
        <w:spacing w:after="0" w:line="240" w:lineRule="auto"/>
        <w:jc w:val="both"/>
        <w:rPr>
          <w:rFonts w:cs="Times New Roman"/>
          <w:color w:val="000000"/>
          <w:sz w:val="24"/>
          <w:szCs w:val="24"/>
          <w:lang w:val="en-US"/>
        </w:rPr>
      </w:pPr>
    </w:p>
    <w:p w:rsidR="00F401E2" w:rsidRDefault="00F401E2" w:rsidP="009C0E6A">
      <w:pPr>
        <w:pStyle w:val="ListParagraph"/>
        <w:autoSpaceDE w:val="0"/>
        <w:autoSpaceDN w:val="0"/>
        <w:adjustRightInd w:val="0"/>
        <w:spacing w:after="0" w:line="240" w:lineRule="auto"/>
        <w:jc w:val="both"/>
        <w:rPr>
          <w:rFonts w:cs="Times New Roman"/>
          <w:color w:val="000000"/>
          <w:sz w:val="24"/>
          <w:szCs w:val="24"/>
          <w:lang w:val="en-US"/>
        </w:rPr>
      </w:pPr>
    </w:p>
    <w:p w:rsidR="00F401E2" w:rsidRPr="00A96018" w:rsidRDefault="00F401E2" w:rsidP="009C0E6A">
      <w:pPr>
        <w:pStyle w:val="ListParagraph"/>
        <w:autoSpaceDE w:val="0"/>
        <w:autoSpaceDN w:val="0"/>
        <w:adjustRightInd w:val="0"/>
        <w:spacing w:after="0" w:line="240" w:lineRule="auto"/>
        <w:jc w:val="both"/>
        <w:rPr>
          <w:rFonts w:cs="Times New Roman"/>
          <w:color w:val="000000"/>
          <w:sz w:val="24"/>
          <w:szCs w:val="24"/>
          <w:lang w:val="en-US"/>
        </w:rPr>
      </w:pPr>
    </w:p>
    <w:p w:rsidR="00791843" w:rsidRPr="00A96018" w:rsidRDefault="00791843" w:rsidP="009C0E6A">
      <w:pPr>
        <w:pStyle w:val="ListParagraph"/>
        <w:autoSpaceDE w:val="0"/>
        <w:autoSpaceDN w:val="0"/>
        <w:adjustRightInd w:val="0"/>
        <w:spacing w:after="0" w:line="240" w:lineRule="auto"/>
        <w:jc w:val="both"/>
        <w:rPr>
          <w:rFonts w:cs="Times New Roman"/>
          <w:color w:val="000000"/>
          <w:sz w:val="24"/>
          <w:szCs w:val="24"/>
          <w:lang w:val="en-US"/>
        </w:rPr>
      </w:pPr>
    </w:p>
    <w:p w:rsidR="00F401E2" w:rsidRDefault="00F401E2" w:rsidP="009C0E6A">
      <w:pPr>
        <w:tabs>
          <w:tab w:val="left" w:pos="2492"/>
        </w:tabs>
        <w:jc w:val="both"/>
        <w:rPr>
          <w:sz w:val="24"/>
          <w:szCs w:val="24"/>
        </w:rPr>
      </w:pPr>
    </w:p>
    <w:p w:rsidR="00F401E2" w:rsidRDefault="00F401E2" w:rsidP="009C0E6A">
      <w:pPr>
        <w:tabs>
          <w:tab w:val="left" w:pos="2492"/>
        </w:tabs>
        <w:jc w:val="both"/>
        <w:rPr>
          <w:sz w:val="24"/>
          <w:szCs w:val="24"/>
        </w:rPr>
      </w:pPr>
    </w:p>
    <w:p w:rsidR="00F401E2" w:rsidRDefault="00F401E2" w:rsidP="009C0E6A">
      <w:pPr>
        <w:tabs>
          <w:tab w:val="left" w:pos="2492"/>
        </w:tabs>
        <w:jc w:val="both"/>
        <w:rPr>
          <w:sz w:val="24"/>
          <w:szCs w:val="24"/>
        </w:rPr>
      </w:pPr>
    </w:p>
    <w:p w:rsidR="00F401E2" w:rsidRDefault="00F401E2" w:rsidP="009C0E6A">
      <w:pPr>
        <w:tabs>
          <w:tab w:val="left" w:pos="2492"/>
        </w:tabs>
        <w:jc w:val="both"/>
        <w:rPr>
          <w:sz w:val="24"/>
          <w:szCs w:val="24"/>
        </w:rPr>
      </w:pPr>
    </w:p>
    <w:p w:rsidR="00F401E2" w:rsidRDefault="00F401E2" w:rsidP="009C0E6A">
      <w:pPr>
        <w:tabs>
          <w:tab w:val="left" w:pos="2492"/>
        </w:tabs>
        <w:jc w:val="both"/>
        <w:rPr>
          <w:sz w:val="24"/>
          <w:szCs w:val="24"/>
        </w:rPr>
      </w:pPr>
    </w:p>
    <w:p w:rsidR="009C0E6A" w:rsidRPr="00A96018" w:rsidRDefault="009C0E6A" w:rsidP="009C0E6A">
      <w:pPr>
        <w:tabs>
          <w:tab w:val="left" w:pos="2492"/>
        </w:tabs>
        <w:jc w:val="both"/>
        <w:rPr>
          <w:sz w:val="24"/>
          <w:szCs w:val="24"/>
        </w:rPr>
      </w:pPr>
      <w:r w:rsidRPr="00A96018">
        <w:rPr>
          <w:sz w:val="24"/>
          <w:szCs w:val="24"/>
        </w:rPr>
        <w:t>The banks</w:t>
      </w:r>
      <w:r w:rsidR="00291870">
        <w:rPr>
          <w:sz w:val="24"/>
          <w:szCs w:val="24"/>
        </w:rPr>
        <w:t xml:space="preserve"> stock</w:t>
      </w:r>
      <w:r w:rsidR="00291870" w:rsidRPr="00A96018">
        <w:rPr>
          <w:sz w:val="24"/>
          <w:szCs w:val="24"/>
        </w:rPr>
        <w:t xml:space="preserve"> is</w:t>
      </w:r>
      <w:r w:rsidRPr="00A96018">
        <w:rPr>
          <w:sz w:val="24"/>
          <w:szCs w:val="24"/>
        </w:rPr>
        <w:t xml:space="preserve"> classified </w:t>
      </w:r>
      <w:r w:rsidR="00497EC1">
        <w:rPr>
          <w:sz w:val="24"/>
          <w:szCs w:val="24"/>
        </w:rPr>
        <w:t xml:space="preserve">based on the </w:t>
      </w:r>
      <w:r w:rsidR="00497EC1" w:rsidRPr="00A96018">
        <w:rPr>
          <w:sz w:val="24"/>
          <w:szCs w:val="24"/>
        </w:rPr>
        <w:t>above</w:t>
      </w:r>
      <w:r w:rsidRPr="00A96018">
        <w:rPr>
          <w:sz w:val="24"/>
          <w:szCs w:val="24"/>
        </w:rPr>
        <w:t xml:space="preserve"> LR </w:t>
      </w:r>
      <w:r w:rsidR="00497EC1">
        <w:rPr>
          <w:sz w:val="24"/>
          <w:szCs w:val="24"/>
        </w:rPr>
        <w:t>model</w:t>
      </w:r>
      <w:r w:rsidRPr="00A96018">
        <w:rPr>
          <w:sz w:val="24"/>
          <w:szCs w:val="24"/>
        </w:rPr>
        <w:t xml:space="preserve"> using the “p” values which are obtained from log odds values. </w:t>
      </w:r>
      <w:r w:rsidR="005D293F" w:rsidRPr="00A96018">
        <w:rPr>
          <w:sz w:val="24"/>
          <w:szCs w:val="24"/>
        </w:rPr>
        <w:t>For the present study,</w:t>
      </w:r>
      <w:r w:rsidRPr="00A96018">
        <w:rPr>
          <w:sz w:val="24"/>
          <w:szCs w:val="24"/>
        </w:rPr>
        <w:t xml:space="preserve"> cut-off value is taken as 0.5.</w:t>
      </w:r>
      <w:r w:rsidR="009A040F">
        <w:rPr>
          <w:sz w:val="24"/>
          <w:szCs w:val="24"/>
        </w:rPr>
        <w:t xml:space="preserve"> </w:t>
      </w:r>
      <w:r w:rsidRPr="00A96018">
        <w:rPr>
          <w:sz w:val="24"/>
          <w:szCs w:val="24"/>
        </w:rPr>
        <w:t xml:space="preserve">If the P value is higher than 0.5, then the stock </w:t>
      </w:r>
      <w:r w:rsidR="00F401E2">
        <w:rPr>
          <w:sz w:val="24"/>
          <w:szCs w:val="24"/>
        </w:rPr>
        <w:t>is</w:t>
      </w:r>
      <w:r w:rsidRPr="00A96018">
        <w:rPr>
          <w:sz w:val="24"/>
          <w:szCs w:val="24"/>
        </w:rPr>
        <w:t xml:space="preserve"> classified as good; and, if it is lower than 0.5, then the stock </w:t>
      </w:r>
      <w:r w:rsidR="00F401E2">
        <w:rPr>
          <w:sz w:val="24"/>
          <w:szCs w:val="24"/>
        </w:rPr>
        <w:t xml:space="preserve">is </w:t>
      </w:r>
      <w:r w:rsidRPr="00A96018">
        <w:rPr>
          <w:sz w:val="24"/>
          <w:szCs w:val="24"/>
        </w:rPr>
        <w:t>classified as poor.</w:t>
      </w:r>
    </w:p>
    <w:p w:rsidR="00791843" w:rsidRPr="00A96018" w:rsidRDefault="005F4552" w:rsidP="009C0E6A">
      <w:pPr>
        <w:tabs>
          <w:tab w:val="left" w:pos="2492"/>
        </w:tabs>
        <w:jc w:val="both"/>
        <w:rPr>
          <w:sz w:val="24"/>
          <w:szCs w:val="24"/>
        </w:rPr>
      </w:pPr>
      <w:r w:rsidRPr="00A96018">
        <w:rPr>
          <w:sz w:val="24"/>
          <w:szCs w:val="24"/>
        </w:rPr>
        <w:t>Table</w:t>
      </w:r>
      <w:r w:rsidR="0011149C">
        <w:rPr>
          <w:sz w:val="24"/>
          <w:szCs w:val="24"/>
        </w:rPr>
        <w:t xml:space="preserve"> 5 </w:t>
      </w:r>
      <w:r w:rsidRPr="00A96018">
        <w:rPr>
          <w:sz w:val="24"/>
          <w:szCs w:val="24"/>
        </w:rPr>
        <w:t xml:space="preserve">presents the degree to which predicted probabilities agree with actual </w:t>
      </w:r>
      <w:r w:rsidR="00F401E2">
        <w:rPr>
          <w:sz w:val="24"/>
          <w:szCs w:val="24"/>
        </w:rPr>
        <w:t>events (</w:t>
      </w:r>
      <w:r w:rsidRPr="00A96018">
        <w:rPr>
          <w:sz w:val="24"/>
          <w:szCs w:val="24"/>
        </w:rPr>
        <w:t>outcomes</w:t>
      </w:r>
      <w:r w:rsidR="00F401E2">
        <w:rPr>
          <w:sz w:val="24"/>
          <w:szCs w:val="24"/>
        </w:rPr>
        <w:t>)</w:t>
      </w:r>
      <w:r w:rsidRPr="00A96018">
        <w:rPr>
          <w:sz w:val="24"/>
          <w:szCs w:val="24"/>
        </w:rPr>
        <w:t xml:space="preserve"> in a classification table. In this study, 74.2 % were correctly classified for the </w:t>
      </w:r>
      <w:r w:rsidRPr="00A96018">
        <w:rPr>
          <w:b/>
          <w:i/>
          <w:sz w:val="24"/>
          <w:szCs w:val="24"/>
        </w:rPr>
        <w:t xml:space="preserve">Good </w:t>
      </w:r>
      <w:r w:rsidR="00244171" w:rsidRPr="00A96018">
        <w:rPr>
          <w:b/>
          <w:i/>
          <w:sz w:val="24"/>
          <w:szCs w:val="24"/>
        </w:rPr>
        <w:t>performance</w:t>
      </w:r>
      <w:r w:rsidR="00883B9E" w:rsidRPr="00A96018">
        <w:rPr>
          <w:b/>
          <w:i/>
          <w:sz w:val="24"/>
          <w:szCs w:val="24"/>
        </w:rPr>
        <w:t xml:space="preserve"> </w:t>
      </w:r>
      <w:r w:rsidR="00F401E2">
        <w:rPr>
          <w:b/>
          <w:sz w:val="24"/>
          <w:szCs w:val="24"/>
        </w:rPr>
        <w:t xml:space="preserve">stock </w:t>
      </w:r>
      <w:r w:rsidRPr="00A96018">
        <w:rPr>
          <w:sz w:val="24"/>
          <w:szCs w:val="24"/>
        </w:rPr>
        <w:t xml:space="preserve">group and 80.5% for the </w:t>
      </w:r>
      <w:r w:rsidRPr="00A96018">
        <w:rPr>
          <w:b/>
          <w:i/>
          <w:sz w:val="24"/>
          <w:szCs w:val="24"/>
        </w:rPr>
        <w:t>Poor</w:t>
      </w:r>
      <w:r w:rsidR="00883B9E" w:rsidRPr="00A96018">
        <w:rPr>
          <w:b/>
          <w:i/>
          <w:sz w:val="24"/>
          <w:szCs w:val="24"/>
        </w:rPr>
        <w:t xml:space="preserve"> </w:t>
      </w:r>
      <w:r w:rsidR="00244171" w:rsidRPr="00A96018">
        <w:rPr>
          <w:b/>
          <w:sz w:val="24"/>
          <w:szCs w:val="24"/>
        </w:rPr>
        <w:t>performance</w:t>
      </w:r>
      <w:r w:rsidR="00883B9E" w:rsidRPr="00A96018">
        <w:rPr>
          <w:b/>
          <w:sz w:val="24"/>
          <w:szCs w:val="24"/>
        </w:rPr>
        <w:t xml:space="preserve"> </w:t>
      </w:r>
      <w:r w:rsidR="00F401E2">
        <w:rPr>
          <w:b/>
          <w:sz w:val="24"/>
          <w:szCs w:val="24"/>
        </w:rPr>
        <w:t xml:space="preserve">stock </w:t>
      </w:r>
      <w:r w:rsidRPr="00A96018">
        <w:rPr>
          <w:sz w:val="24"/>
          <w:szCs w:val="24"/>
        </w:rPr>
        <w:t>group.</w:t>
      </w:r>
      <w:r w:rsidR="00883B9E" w:rsidRPr="00A96018">
        <w:rPr>
          <w:sz w:val="24"/>
          <w:szCs w:val="24"/>
        </w:rPr>
        <w:t xml:space="preserve"> </w:t>
      </w:r>
      <w:r w:rsidRPr="00A96018">
        <w:rPr>
          <w:sz w:val="24"/>
          <w:szCs w:val="24"/>
        </w:rPr>
        <w:t>The overall correct prediction is 77.8%. This is a considerable improvement on the</w:t>
      </w:r>
      <w:r w:rsidR="003D6000" w:rsidRPr="00A96018">
        <w:rPr>
          <w:sz w:val="24"/>
          <w:szCs w:val="24"/>
        </w:rPr>
        <w:t xml:space="preserve"> 57% correct classification with the constant model. This tells us that the model with </w:t>
      </w:r>
      <w:r w:rsidR="00F401E2">
        <w:rPr>
          <w:sz w:val="24"/>
          <w:szCs w:val="24"/>
        </w:rPr>
        <w:t xml:space="preserve">selected </w:t>
      </w:r>
      <w:r w:rsidR="003D6000" w:rsidRPr="00A96018">
        <w:rPr>
          <w:sz w:val="24"/>
          <w:szCs w:val="24"/>
        </w:rPr>
        <w:t>predictors is a significantly better model.</w:t>
      </w:r>
    </w:p>
    <w:p w:rsidR="00CC0F0B" w:rsidRPr="00A96018" w:rsidRDefault="00CC5CAE" w:rsidP="007A7A22">
      <w:pPr>
        <w:tabs>
          <w:tab w:val="left" w:pos="2492"/>
        </w:tabs>
        <w:spacing w:after="0" w:line="240" w:lineRule="auto"/>
        <w:jc w:val="both"/>
        <w:rPr>
          <w:b/>
          <w:sz w:val="24"/>
          <w:szCs w:val="24"/>
        </w:rPr>
      </w:pPr>
      <w:r w:rsidRPr="00A96018">
        <w:rPr>
          <w:sz w:val="24"/>
          <w:szCs w:val="24"/>
        </w:rPr>
        <w:t xml:space="preserve"> </w:t>
      </w:r>
    </w:p>
    <w:p w:rsidR="00D426A4" w:rsidRPr="0011149C" w:rsidRDefault="00D426A4" w:rsidP="0011149C">
      <w:pPr>
        <w:pStyle w:val="ListParagraph"/>
        <w:numPr>
          <w:ilvl w:val="0"/>
          <w:numId w:val="3"/>
        </w:numPr>
        <w:tabs>
          <w:tab w:val="left" w:pos="1780"/>
        </w:tabs>
        <w:jc w:val="both"/>
        <w:rPr>
          <w:b/>
          <w:sz w:val="24"/>
          <w:szCs w:val="24"/>
        </w:rPr>
      </w:pPr>
      <w:r w:rsidRPr="0011149C">
        <w:rPr>
          <w:b/>
          <w:sz w:val="24"/>
          <w:szCs w:val="24"/>
        </w:rPr>
        <w:t>CONCLUSION:</w:t>
      </w:r>
    </w:p>
    <w:p w:rsidR="00EA4730" w:rsidRPr="0010272F" w:rsidRDefault="00C41D01" w:rsidP="00EA4730">
      <w:pPr>
        <w:tabs>
          <w:tab w:val="left" w:pos="1780"/>
        </w:tabs>
        <w:jc w:val="both"/>
        <w:rPr>
          <w:rFonts w:eastAsia="Calibri" w:cs="Times New Roman"/>
          <w:sz w:val="24"/>
          <w:szCs w:val="24"/>
        </w:rPr>
      </w:pPr>
      <w:r w:rsidRPr="0010272F">
        <w:rPr>
          <w:rFonts w:eastAsia="Calibri" w:cs="Times New Roman"/>
          <w:sz w:val="24"/>
          <w:szCs w:val="24"/>
        </w:rPr>
        <w:t xml:space="preserve">In the present study, the </w:t>
      </w:r>
      <w:r w:rsidR="0011149C">
        <w:rPr>
          <w:rFonts w:eastAsia="Calibri" w:cs="Times New Roman"/>
          <w:sz w:val="24"/>
          <w:szCs w:val="24"/>
        </w:rPr>
        <w:t>LR</w:t>
      </w:r>
      <w:r w:rsidRPr="0010272F">
        <w:rPr>
          <w:color w:val="000000" w:themeColor="text1"/>
          <w:sz w:val="24"/>
          <w:szCs w:val="24"/>
        </w:rPr>
        <w:t xml:space="preserve"> method to predict the probability of good stock performance of bank</w:t>
      </w:r>
      <w:r w:rsidR="00EA4730" w:rsidRPr="0010272F">
        <w:rPr>
          <w:rFonts w:eastAsia="Calibri" w:cs="Times New Roman"/>
          <w:sz w:val="24"/>
          <w:szCs w:val="24"/>
        </w:rPr>
        <w:t xml:space="preserve"> </w:t>
      </w:r>
      <w:r w:rsidR="00F401E2" w:rsidRPr="0010272F">
        <w:rPr>
          <w:rFonts w:eastAsia="Calibri" w:cs="Times New Roman"/>
          <w:sz w:val="24"/>
          <w:szCs w:val="24"/>
        </w:rPr>
        <w:t>is</w:t>
      </w:r>
      <w:r w:rsidR="0002279A" w:rsidRPr="0010272F">
        <w:rPr>
          <w:rFonts w:eastAsia="Calibri" w:cs="Times New Roman"/>
          <w:sz w:val="24"/>
          <w:szCs w:val="24"/>
        </w:rPr>
        <w:t xml:space="preserve"> examined </w:t>
      </w:r>
      <w:r w:rsidR="00EA4730" w:rsidRPr="0010272F">
        <w:rPr>
          <w:rFonts w:eastAsia="Calibri" w:cs="Times New Roman"/>
          <w:sz w:val="24"/>
          <w:szCs w:val="24"/>
        </w:rPr>
        <w:t xml:space="preserve">because of its </w:t>
      </w:r>
      <w:r w:rsidR="00B334C1" w:rsidRPr="001B4118">
        <w:rPr>
          <w:rFonts w:eastAsia="Calibri" w:cs="Times New Roman"/>
          <w:sz w:val="24"/>
          <w:szCs w:val="24"/>
        </w:rPr>
        <w:t xml:space="preserve">potentiality </w:t>
      </w:r>
      <w:r w:rsidR="00EA4730" w:rsidRPr="0010272F">
        <w:rPr>
          <w:rFonts w:eastAsia="Calibri" w:cs="Times New Roman"/>
          <w:sz w:val="24"/>
          <w:szCs w:val="24"/>
        </w:rPr>
        <w:t>to highlight the relationship between dichotomous dependent variable and one or more independent variables.</w:t>
      </w:r>
    </w:p>
    <w:p w:rsidR="002D7CE5" w:rsidRPr="0010272F" w:rsidRDefault="004B1F0C" w:rsidP="002D7CE5">
      <w:pPr>
        <w:autoSpaceDE w:val="0"/>
        <w:autoSpaceDN w:val="0"/>
        <w:adjustRightInd w:val="0"/>
        <w:spacing w:after="0" w:line="240" w:lineRule="auto"/>
        <w:jc w:val="both"/>
        <w:rPr>
          <w:sz w:val="24"/>
          <w:szCs w:val="24"/>
        </w:rPr>
      </w:pPr>
      <w:r>
        <w:rPr>
          <w:rFonts w:eastAsia="Calibri" w:cs="Times New Roman"/>
          <w:sz w:val="24"/>
          <w:szCs w:val="24"/>
        </w:rPr>
        <w:t xml:space="preserve">The results of the above </w:t>
      </w:r>
      <w:r w:rsidR="00EA4730" w:rsidRPr="0010272F">
        <w:rPr>
          <w:rFonts w:eastAsia="Calibri" w:cs="Times New Roman"/>
          <w:sz w:val="24"/>
          <w:szCs w:val="24"/>
        </w:rPr>
        <w:t xml:space="preserve">logistic regression analysis </w:t>
      </w:r>
      <w:r w:rsidR="0002279A" w:rsidRPr="0010272F">
        <w:rPr>
          <w:rFonts w:eastAsia="Calibri" w:cs="Times New Roman"/>
          <w:sz w:val="24"/>
          <w:szCs w:val="24"/>
        </w:rPr>
        <w:t xml:space="preserve"> conducted to predict the performance of banks stock with the help of different financial ratios as predictors</w:t>
      </w:r>
      <w:r>
        <w:rPr>
          <w:rFonts w:eastAsia="Calibri" w:cs="Times New Roman"/>
          <w:sz w:val="24"/>
          <w:szCs w:val="24"/>
        </w:rPr>
        <w:t>, clearly indicates that</w:t>
      </w:r>
      <w:r w:rsidR="0002279A" w:rsidRPr="0010272F">
        <w:rPr>
          <w:sz w:val="24"/>
          <w:szCs w:val="24"/>
        </w:rPr>
        <w:t xml:space="preserve"> the financial ratios do have an impact on the stock performance of the banks. Model indicates that </w:t>
      </w:r>
      <w:r w:rsidR="0002279A" w:rsidRPr="0010272F">
        <w:rPr>
          <w:rFonts w:eastAsia="Calibri" w:cs="Times New Roman"/>
          <w:sz w:val="24"/>
          <w:szCs w:val="24"/>
        </w:rPr>
        <w:t xml:space="preserve">the predictors as a set reliably distinguished between </w:t>
      </w:r>
      <w:r w:rsidR="0002279A" w:rsidRPr="0010272F">
        <w:rPr>
          <w:rFonts w:eastAsia="Calibri" w:cs="Times New Roman"/>
          <w:i/>
          <w:sz w:val="24"/>
          <w:szCs w:val="24"/>
        </w:rPr>
        <w:t>good performance</w:t>
      </w:r>
      <w:r w:rsidR="0002279A" w:rsidRPr="0010272F">
        <w:rPr>
          <w:rFonts w:eastAsia="Calibri" w:cs="Times New Roman"/>
          <w:sz w:val="24"/>
          <w:szCs w:val="24"/>
        </w:rPr>
        <w:t xml:space="preserve"> and </w:t>
      </w:r>
      <w:r w:rsidR="0002279A" w:rsidRPr="0010272F">
        <w:rPr>
          <w:rFonts w:eastAsia="Calibri" w:cs="Times New Roman"/>
          <w:i/>
          <w:sz w:val="24"/>
          <w:szCs w:val="24"/>
        </w:rPr>
        <w:t>poor performance</w:t>
      </w:r>
      <w:r w:rsidR="00577953">
        <w:rPr>
          <w:rFonts w:eastAsia="Calibri" w:cs="Times New Roman"/>
          <w:sz w:val="24"/>
          <w:szCs w:val="24"/>
        </w:rPr>
        <w:t xml:space="preserve"> of </w:t>
      </w:r>
      <w:r w:rsidR="00577953" w:rsidRPr="001B4118">
        <w:rPr>
          <w:rFonts w:eastAsia="Calibri" w:cs="Times New Roman"/>
          <w:sz w:val="24"/>
          <w:szCs w:val="24"/>
        </w:rPr>
        <w:t>Bank-</w:t>
      </w:r>
      <w:r w:rsidR="0002279A" w:rsidRPr="001B4118">
        <w:rPr>
          <w:rFonts w:eastAsia="Calibri" w:cs="Times New Roman"/>
          <w:sz w:val="24"/>
          <w:szCs w:val="24"/>
        </w:rPr>
        <w:t xml:space="preserve"> stocks</w:t>
      </w:r>
      <w:r w:rsidR="0002279A" w:rsidRPr="0010272F">
        <w:rPr>
          <w:rFonts w:eastAsia="Calibri" w:cs="Times New Roman"/>
          <w:sz w:val="24"/>
          <w:szCs w:val="24"/>
        </w:rPr>
        <w:t>. Prediction success overall was 77.8 %</w:t>
      </w:r>
      <w:r w:rsidR="0011149C">
        <w:rPr>
          <w:rFonts w:eastAsia="Calibri" w:cs="Times New Roman"/>
          <w:sz w:val="24"/>
          <w:szCs w:val="24"/>
        </w:rPr>
        <w:t xml:space="preserve"> </w:t>
      </w:r>
      <w:r w:rsidR="0011149C" w:rsidRPr="0010272F">
        <w:rPr>
          <w:rFonts w:eastAsia="Calibri" w:cs="Times New Roman"/>
          <w:sz w:val="24"/>
          <w:szCs w:val="24"/>
        </w:rPr>
        <w:t>(74.2</w:t>
      </w:r>
      <w:r w:rsidR="0002279A" w:rsidRPr="0010272F">
        <w:rPr>
          <w:rFonts w:eastAsia="Calibri" w:cs="Times New Roman"/>
          <w:sz w:val="24"/>
          <w:szCs w:val="24"/>
        </w:rPr>
        <w:t xml:space="preserve">% for </w:t>
      </w:r>
      <w:r w:rsidR="0002279A" w:rsidRPr="0010272F">
        <w:rPr>
          <w:rFonts w:eastAsia="Calibri" w:cs="Times New Roman"/>
          <w:i/>
          <w:sz w:val="24"/>
          <w:szCs w:val="24"/>
        </w:rPr>
        <w:t>Good</w:t>
      </w:r>
      <w:r w:rsidR="0002279A" w:rsidRPr="0010272F">
        <w:rPr>
          <w:rFonts w:eastAsia="Calibri" w:cs="Times New Roman"/>
          <w:sz w:val="24"/>
          <w:szCs w:val="24"/>
        </w:rPr>
        <w:t xml:space="preserve"> and 80.5% for </w:t>
      </w:r>
      <w:r w:rsidR="0002279A" w:rsidRPr="0010272F">
        <w:rPr>
          <w:rFonts w:eastAsia="Calibri" w:cs="Times New Roman"/>
          <w:i/>
          <w:sz w:val="24"/>
          <w:szCs w:val="24"/>
        </w:rPr>
        <w:t>poor</w:t>
      </w:r>
      <w:r w:rsidR="0002279A" w:rsidRPr="0010272F">
        <w:rPr>
          <w:rFonts w:eastAsia="Calibri" w:cs="Times New Roman"/>
          <w:sz w:val="24"/>
          <w:szCs w:val="24"/>
        </w:rPr>
        <w:t>).</w:t>
      </w:r>
      <w:r w:rsidR="0011149C">
        <w:rPr>
          <w:rFonts w:eastAsia="Calibri" w:cs="Times New Roman"/>
          <w:sz w:val="24"/>
          <w:szCs w:val="24"/>
        </w:rPr>
        <w:t xml:space="preserve"> </w:t>
      </w:r>
      <w:r w:rsidR="0002279A" w:rsidRPr="0010272F">
        <w:rPr>
          <w:rFonts w:eastAsia="Calibri" w:cs="Times New Roman"/>
          <w:sz w:val="24"/>
          <w:szCs w:val="24"/>
        </w:rPr>
        <w:t>Thus,</w:t>
      </w:r>
      <w:r w:rsidR="0002279A" w:rsidRPr="0010272F">
        <w:rPr>
          <w:sz w:val="24"/>
          <w:szCs w:val="24"/>
        </w:rPr>
        <w:t xml:space="preserve"> the study reveals that the model can be used by investors, fund managers, and investment companies to enhance their ability to select out-performing Banks stock</w:t>
      </w:r>
      <w:r w:rsidR="002D7CE5" w:rsidRPr="0010272F">
        <w:rPr>
          <w:sz w:val="24"/>
          <w:szCs w:val="24"/>
        </w:rPr>
        <w:t>.</w:t>
      </w:r>
    </w:p>
    <w:p w:rsidR="0002279A" w:rsidRPr="00EA6055" w:rsidRDefault="002D7CE5" w:rsidP="002D7CE5">
      <w:pPr>
        <w:autoSpaceDE w:val="0"/>
        <w:autoSpaceDN w:val="0"/>
        <w:adjustRightInd w:val="0"/>
        <w:spacing w:after="0" w:line="240" w:lineRule="auto"/>
        <w:jc w:val="both"/>
        <w:rPr>
          <w:sz w:val="24"/>
          <w:szCs w:val="24"/>
        </w:rPr>
      </w:pPr>
      <w:r w:rsidRPr="00EA6055">
        <w:rPr>
          <w:sz w:val="24"/>
          <w:szCs w:val="24"/>
        </w:rPr>
        <w:t xml:space="preserve"> </w:t>
      </w:r>
    </w:p>
    <w:p w:rsidR="00EA4730" w:rsidRPr="00A96018" w:rsidRDefault="00EA4730" w:rsidP="00EA4730">
      <w:pPr>
        <w:tabs>
          <w:tab w:val="left" w:pos="3855"/>
        </w:tabs>
        <w:jc w:val="both"/>
        <w:rPr>
          <w:rFonts w:eastAsia="Calibri" w:cs="Times New Roman"/>
          <w:b/>
          <w:color w:val="000000"/>
          <w:sz w:val="24"/>
          <w:szCs w:val="24"/>
          <w:lang w:val="en-US"/>
        </w:rPr>
      </w:pPr>
      <w:r w:rsidRPr="00A96018">
        <w:rPr>
          <w:rFonts w:eastAsia="Calibri" w:cs="Times New Roman"/>
          <w:b/>
          <w:color w:val="000000"/>
          <w:sz w:val="24"/>
          <w:szCs w:val="24"/>
          <w:lang w:val="en-US"/>
        </w:rPr>
        <w:t>Scope for further study:</w:t>
      </w:r>
    </w:p>
    <w:p w:rsidR="00EA4730" w:rsidRPr="00A96018" w:rsidRDefault="00EA4730" w:rsidP="00EA4730">
      <w:pPr>
        <w:jc w:val="both"/>
        <w:rPr>
          <w:rFonts w:eastAsia="Calibri" w:cs="Times New Roman"/>
        </w:rPr>
      </w:pPr>
      <w:r w:rsidRPr="00A96018">
        <w:rPr>
          <w:rFonts w:eastAsia="Calibri" w:cs="Times New Roman"/>
          <w:color w:val="000000"/>
          <w:sz w:val="24"/>
          <w:szCs w:val="24"/>
          <w:lang w:val="en-US"/>
        </w:rPr>
        <w:t xml:space="preserve">The present study is based on financial ratios as the solitary factor influencing </w:t>
      </w:r>
      <w:r w:rsidR="0053030F">
        <w:rPr>
          <w:rFonts w:eastAsia="Calibri" w:cs="Times New Roman"/>
          <w:color w:val="000000"/>
          <w:sz w:val="24"/>
          <w:szCs w:val="24"/>
          <w:lang w:val="en-US"/>
        </w:rPr>
        <w:t>stock</w:t>
      </w:r>
      <w:r w:rsidR="00B334C1">
        <w:rPr>
          <w:rFonts w:eastAsia="Calibri" w:cs="Times New Roman"/>
          <w:color w:val="000000"/>
          <w:sz w:val="24"/>
          <w:szCs w:val="24"/>
          <w:lang w:val="en-US"/>
        </w:rPr>
        <w:t xml:space="preserve"> prices of </w:t>
      </w:r>
      <w:r w:rsidR="00B334C1" w:rsidRPr="001B4118">
        <w:rPr>
          <w:rFonts w:eastAsia="Calibri" w:cs="Times New Roman"/>
          <w:sz w:val="24"/>
          <w:szCs w:val="24"/>
          <w:lang w:val="en-US"/>
        </w:rPr>
        <w:t>b</w:t>
      </w:r>
      <w:r w:rsidRPr="001B4118">
        <w:rPr>
          <w:rFonts w:eastAsia="Calibri" w:cs="Times New Roman"/>
          <w:sz w:val="24"/>
          <w:szCs w:val="24"/>
          <w:lang w:val="en-US"/>
        </w:rPr>
        <w:t xml:space="preserve">anks, </w:t>
      </w:r>
      <w:r w:rsidRPr="00A96018">
        <w:rPr>
          <w:rFonts w:eastAsia="Calibri" w:cs="Times New Roman"/>
          <w:color w:val="000000"/>
          <w:sz w:val="24"/>
          <w:szCs w:val="24"/>
          <w:lang w:val="en-US"/>
        </w:rPr>
        <w:t>but there may be several other fiscal and organizational factors that may also influence stock prices</w:t>
      </w:r>
      <w:r w:rsidR="00B334C1">
        <w:rPr>
          <w:rFonts w:eastAsia="Calibri" w:cs="Times New Roman"/>
          <w:color w:val="000000"/>
          <w:sz w:val="24"/>
          <w:szCs w:val="24"/>
          <w:lang w:val="en-US"/>
        </w:rPr>
        <w:t>.</w:t>
      </w:r>
      <w:r w:rsidRPr="00A96018">
        <w:rPr>
          <w:rFonts w:eastAsia="Calibri" w:cs="Times New Roman"/>
          <w:color w:val="000000"/>
          <w:sz w:val="24"/>
          <w:szCs w:val="24"/>
          <w:lang w:val="en-US"/>
        </w:rPr>
        <w:t xml:space="preserve"> According to McConnell, </w:t>
      </w:r>
      <w:proofErr w:type="spellStart"/>
      <w:r w:rsidRPr="00A96018">
        <w:rPr>
          <w:rFonts w:eastAsia="Calibri" w:cs="Times New Roman"/>
          <w:color w:val="000000"/>
          <w:sz w:val="24"/>
          <w:szCs w:val="24"/>
          <w:lang w:val="en-US"/>
        </w:rPr>
        <w:t>Haslem</w:t>
      </w:r>
      <w:proofErr w:type="spellEnd"/>
      <w:r w:rsidR="0053030F">
        <w:rPr>
          <w:rFonts w:eastAsia="Calibri" w:cs="Times New Roman"/>
          <w:color w:val="000000"/>
          <w:sz w:val="24"/>
          <w:szCs w:val="24"/>
          <w:lang w:val="en-US"/>
        </w:rPr>
        <w:t xml:space="preserve"> </w:t>
      </w:r>
      <w:r w:rsidRPr="00A96018">
        <w:rPr>
          <w:rFonts w:eastAsia="Calibri" w:cs="Times New Roman"/>
          <w:color w:val="000000"/>
          <w:sz w:val="24"/>
          <w:szCs w:val="24"/>
          <w:lang w:val="en-US"/>
        </w:rPr>
        <w:t xml:space="preserve">and Gibson [1986], qualitative data can provide supplementary information to forecast stock performance more accurately. Therefore, the scope for further  research lies in focusing on usage of  quarterly or monthly </w:t>
      </w:r>
      <w:r w:rsidRPr="00A96018">
        <w:rPr>
          <w:rFonts w:eastAsia="Calibri" w:cs="Times New Roman"/>
          <w:color w:val="000000"/>
          <w:sz w:val="24"/>
          <w:szCs w:val="24"/>
          <w:lang w:val="en-US"/>
        </w:rPr>
        <w:lastRenderedPageBreak/>
        <w:t>data and diverse type of qualitative data  for evaluating stock performance of Banks. The contemporary study deliberated logistic regression to construct a model, but for advance studies, a plethora of other methodologies can be considered to increase prediction ratio.</w:t>
      </w:r>
    </w:p>
    <w:p w:rsidR="007A7A22" w:rsidRDefault="007A7A22" w:rsidP="00FA3C63">
      <w:pPr>
        <w:tabs>
          <w:tab w:val="left" w:pos="3855"/>
        </w:tabs>
        <w:jc w:val="both"/>
        <w:rPr>
          <w:b/>
          <w:bCs/>
          <w:sz w:val="24"/>
          <w:szCs w:val="24"/>
        </w:rPr>
      </w:pPr>
    </w:p>
    <w:p w:rsidR="00AD17DE" w:rsidRPr="00A96018" w:rsidRDefault="00BC2A55" w:rsidP="00FA3C63">
      <w:pPr>
        <w:tabs>
          <w:tab w:val="left" w:pos="3855"/>
        </w:tabs>
        <w:jc w:val="both"/>
        <w:rPr>
          <w:b/>
          <w:bCs/>
          <w:sz w:val="24"/>
          <w:szCs w:val="24"/>
        </w:rPr>
      </w:pPr>
      <w:r w:rsidRPr="00A96018">
        <w:rPr>
          <w:b/>
          <w:bCs/>
          <w:sz w:val="24"/>
          <w:szCs w:val="24"/>
        </w:rPr>
        <w:t>REFERENCES</w:t>
      </w:r>
    </w:p>
    <w:p w:rsidR="005D680F" w:rsidRPr="00ED72D6" w:rsidRDefault="00861E57" w:rsidP="00FA3C63">
      <w:pPr>
        <w:pStyle w:val="ListParagraph"/>
        <w:numPr>
          <w:ilvl w:val="0"/>
          <w:numId w:val="8"/>
        </w:numPr>
        <w:autoSpaceDE w:val="0"/>
        <w:autoSpaceDN w:val="0"/>
        <w:adjustRightInd w:val="0"/>
        <w:spacing w:after="0" w:line="240" w:lineRule="auto"/>
        <w:jc w:val="both"/>
        <w:rPr>
          <w:rFonts w:cs="Times New Roman"/>
          <w:color w:val="000000"/>
          <w:sz w:val="24"/>
          <w:szCs w:val="24"/>
          <w:lang w:val="en-US"/>
        </w:rPr>
      </w:pPr>
      <w:proofErr w:type="spellStart"/>
      <w:r w:rsidRPr="00ED72D6">
        <w:rPr>
          <w:bCs/>
          <w:sz w:val="24"/>
          <w:szCs w:val="24"/>
          <w:lang w:val="en-US"/>
        </w:rPr>
        <w:t>Avijan</w:t>
      </w:r>
      <w:proofErr w:type="spellEnd"/>
      <w:r w:rsidR="00B334C1">
        <w:rPr>
          <w:bCs/>
          <w:sz w:val="24"/>
          <w:szCs w:val="24"/>
          <w:lang w:val="en-US"/>
        </w:rPr>
        <w:t xml:space="preserve"> </w:t>
      </w:r>
      <w:proofErr w:type="spellStart"/>
      <w:r w:rsidRPr="00ED72D6">
        <w:rPr>
          <w:bCs/>
          <w:sz w:val="24"/>
          <w:szCs w:val="24"/>
          <w:lang w:val="en-US"/>
        </w:rPr>
        <w:t>Dutta</w:t>
      </w:r>
      <w:r w:rsidRPr="00ED72D6">
        <w:rPr>
          <w:bCs/>
          <w:i/>
          <w:sz w:val="24"/>
          <w:szCs w:val="24"/>
          <w:lang w:val="en-US"/>
        </w:rPr>
        <w:t>etal</w:t>
      </w:r>
      <w:proofErr w:type="spellEnd"/>
      <w:r w:rsidR="005D680F" w:rsidRPr="00ED72D6">
        <w:rPr>
          <w:bCs/>
          <w:i/>
          <w:sz w:val="24"/>
          <w:szCs w:val="24"/>
          <w:lang w:val="en-US"/>
        </w:rPr>
        <w:t>,</w:t>
      </w:r>
      <w:r w:rsidR="00C14F48" w:rsidRPr="00ED72D6">
        <w:rPr>
          <w:bCs/>
          <w:i/>
          <w:sz w:val="24"/>
          <w:szCs w:val="24"/>
          <w:lang w:val="en-US"/>
        </w:rPr>
        <w:t xml:space="preserve"> </w:t>
      </w:r>
      <w:r w:rsidR="005D680F" w:rsidRPr="00ED72D6">
        <w:rPr>
          <w:rFonts w:cs="Times New Roman"/>
          <w:bCs/>
          <w:sz w:val="24"/>
          <w:szCs w:val="24"/>
          <w:lang w:val="en-US"/>
        </w:rPr>
        <w:t>Prediction of Stock Performance in the Indian Stock Market Using Logistic</w:t>
      </w:r>
      <w:r w:rsidR="00ED72D6">
        <w:rPr>
          <w:rFonts w:cs="Times New Roman"/>
          <w:bCs/>
          <w:sz w:val="24"/>
          <w:szCs w:val="24"/>
          <w:lang w:val="en-US"/>
        </w:rPr>
        <w:t xml:space="preserve"> </w:t>
      </w:r>
      <w:r w:rsidR="005D680F" w:rsidRPr="00ED72D6">
        <w:rPr>
          <w:rFonts w:cs="Times New Roman"/>
          <w:bCs/>
          <w:sz w:val="24"/>
          <w:szCs w:val="24"/>
          <w:lang w:val="en-US"/>
        </w:rPr>
        <w:t>Regression,</w:t>
      </w:r>
      <w:r w:rsidR="005D680F" w:rsidRPr="00ED72D6">
        <w:rPr>
          <w:iCs/>
          <w:sz w:val="24"/>
          <w:szCs w:val="24"/>
        </w:rPr>
        <w:t>International Journal of Business and Information</w:t>
      </w:r>
      <w:r w:rsidR="005D680F" w:rsidRPr="00ED72D6">
        <w:rPr>
          <w:rFonts w:cs="Times New Roman"/>
          <w:color w:val="000000"/>
          <w:sz w:val="24"/>
          <w:szCs w:val="24"/>
          <w:lang w:val="en-US"/>
        </w:rPr>
        <w:t xml:space="preserve">Volume 7, Number 1, June 2012 </w:t>
      </w:r>
    </w:p>
    <w:p w:rsidR="00977F57" w:rsidRPr="00ED72D6" w:rsidRDefault="00977F57" w:rsidP="00FA3C63">
      <w:pPr>
        <w:pStyle w:val="ListParagraph"/>
        <w:numPr>
          <w:ilvl w:val="0"/>
          <w:numId w:val="8"/>
        </w:numPr>
        <w:autoSpaceDE w:val="0"/>
        <w:autoSpaceDN w:val="0"/>
        <w:adjustRightInd w:val="0"/>
        <w:spacing w:after="0" w:line="240" w:lineRule="auto"/>
        <w:jc w:val="both"/>
        <w:rPr>
          <w:rFonts w:cs="Times New Roman"/>
          <w:color w:val="000000"/>
          <w:sz w:val="24"/>
          <w:szCs w:val="24"/>
          <w:lang w:val="en-US"/>
        </w:rPr>
      </w:pPr>
      <w:r w:rsidRPr="00ED72D6">
        <w:rPr>
          <w:rFonts w:cs="Times New Roman"/>
          <w:color w:val="000000"/>
          <w:sz w:val="24"/>
          <w:szCs w:val="24"/>
          <w:lang w:val="en-US"/>
        </w:rPr>
        <w:t xml:space="preserve">Ali </w:t>
      </w:r>
      <w:proofErr w:type="spellStart"/>
      <w:r w:rsidRPr="00ED72D6">
        <w:rPr>
          <w:rFonts w:cs="Times New Roman"/>
          <w:color w:val="000000"/>
          <w:sz w:val="24"/>
          <w:szCs w:val="24"/>
          <w:lang w:val="en-US"/>
        </w:rPr>
        <w:t>Ghezelbash</w:t>
      </w:r>
      <w:proofErr w:type="spellEnd"/>
      <w:r w:rsidRPr="00ED72D6">
        <w:rPr>
          <w:rFonts w:cs="Times New Roman"/>
          <w:color w:val="000000"/>
          <w:sz w:val="24"/>
          <w:szCs w:val="24"/>
          <w:lang w:val="en-US"/>
        </w:rPr>
        <w:t xml:space="preserve"> and  </w:t>
      </w:r>
      <w:proofErr w:type="spellStart"/>
      <w:r w:rsidRPr="00ED72D6">
        <w:rPr>
          <w:rFonts w:cs="Times New Roman"/>
          <w:color w:val="000000"/>
          <w:sz w:val="24"/>
          <w:szCs w:val="24"/>
          <w:lang w:val="en-US"/>
        </w:rPr>
        <w:t>Farshid</w:t>
      </w:r>
      <w:proofErr w:type="spellEnd"/>
      <w:r w:rsidR="00B334C1">
        <w:rPr>
          <w:rFonts w:cs="Times New Roman"/>
          <w:color w:val="000000"/>
          <w:sz w:val="24"/>
          <w:szCs w:val="24"/>
          <w:lang w:val="en-US"/>
        </w:rPr>
        <w:t xml:space="preserve"> </w:t>
      </w:r>
      <w:proofErr w:type="spellStart"/>
      <w:r w:rsidRPr="00ED72D6">
        <w:rPr>
          <w:rFonts w:cs="Times New Roman"/>
          <w:color w:val="000000"/>
          <w:sz w:val="24"/>
          <w:szCs w:val="24"/>
          <w:lang w:val="en-US"/>
        </w:rPr>
        <w:t>Keynia</w:t>
      </w:r>
      <w:proofErr w:type="spellEnd"/>
      <w:r w:rsidRPr="00ED72D6">
        <w:rPr>
          <w:rFonts w:cs="Times New Roman"/>
          <w:color w:val="000000"/>
          <w:sz w:val="24"/>
          <w:szCs w:val="24"/>
          <w:lang w:val="en-US"/>
        </w:rPr>
        <w:t>,</w:t>
      </w:r>
      <w:r w:rsidR="00B334C1">
        <w:rPr>
          <w:rFonts w:cs="Times New Roman"/>
          <w:color w:val="000000"/>
          <w:sz w:val="24"/>
          <w:szCs w:val="24"/>
          <w:lang w:val="en-US"/>
        </w:rPr>
        <w:t xml:space="preserve"> </w:t>
      </w:r>
      <w:r w:rsidRPr="00ED72D6">
        <w:rPr>
          <w:rFonts w:cs="Times New Roman"/>
          <w:color w:val="000000"/>
          <w:sz w:val="24"/>
          <w:szCs w:val="24"/>
          <w:lang w:val="en-US"/>
        </w:rPr>
        <w:t>A New Approach Based on Artificial Intelligent Models for Forecasting of Financial Markets,</w:t>
      </w:r>
      <w:r w:rsidR="00B334C1">
        <w:rPr>
          <w:rFonts w:cs="Times New Roman"/>
          <w:color w:val="000000"/>
          <w:sz w:val="24"/>
          <w:szCs w:val="24"/>
          <w:lang w:val="en-US"/>
        </w:rPr>
        <w:t xml:space="preserve"> </w:t>
      </w:r>
      <w:r w:rsidRPr="00ED72D6">
        <w:rPr>
          <w:rFonts w:cs="Times New Roman"/>
          <w:color w:val="000000"/>
          <w:sz w:val="24"/>
          <w:szCs w:val="24"/>
          <w:lang w:val="en-US"/>
        </w:rPr>
        <w:t>IOSR Journal of Engineering (IOSRJEN),Vol. 04, Issue 03 (March. 2014), ||V5|| PP 46-52</w:t>
      </w:r>
    </w:p>
    <w:p w:rsidR="00977F57" w:rsidRPr="00A96018" w:rsidRDefault="00123886" w:rsidP="00FA3C63">
      <w:pPr>
        <w:pStyle w:val="ListParagraph"/>
        <w:numPr>
          <w:ilvl w:val="0"/>
          <w:numId w:val="8"/>
        </w:numPr>
        <w:autoSpaceDE w:val="0"/>
        <w:autoSpaceDN w:val="0"/>
        <w:adjustRightInd w:val="0"/>
        <w:spacing w:after="0" w:line="240" w:lineRule="auto"/>
        <w:jc w:val="both"/>
        <w:rPr>
          <w:rFonts w:cs="Times New Roman"/>
          <w:color w:val="000000"/>
          <w:sz w:val="24"/>
          <w:szCs w:val="24"/>
          <w:lang w:val="en-US"/>
        </w:rPr>
      </w:pPr>
      <w:proofErr w:type="spellStart"/>
      <w:r w:rsidRPr="00A96018">
        <w:rPr>
          <w:rFonts w:cs="Times New Roman"/>
          <w:color w:val="000000"/>
          <w:sz w:val="24"/>
          <w:szCs w:val="24"/>
          <w:lang w:val="en-US"/>
        </w:rPr>
        <w:t>Kryzanowski</w:t>
      </w:r>
      <w:proofErr w:type="spellEnd"/>
      <w:r w:rsidRPr="00A96018">
        <w:rPr>
          <w:rFonts w:cs="Times New Roman"/>
          <w:color w:val="000000"/>
          <w:sz w:val="24"/>
          <w:szCs w:val="24"/>
          <w:lang w:val="en-US"/>
        </w:rPr>
        <w:t xml:space="preserve">, L., </w:t>
      </w:r>
      <w:proofErr w:type="spellStart"/>
      <w:r w:rsidRPr="00A96018">
        <w:rPr>
          <w:rFonts w:cs="Times New Roman"/>
          <w:color w:val="000000"/>
          <w:sz w:val="24"/>
          <w:szCs w:val="24"/>
          <w:lang w:val="en-US"/>
        </w:rPr>
        <w:t>Galler</w:t>
      </w:r>
      <w:proofErr w:type="spellEnd"/>
      <w:r w:rsidRPr="00A96018">
        <w:rPr>
          <w:rFonts w:cs="Times New Roman"/>
          <w:color w:val="000000"/>
          <w:sz w:val="24"/>
          <w:szCs w:val="24"/>
          <w:lang w:val="en-US"/>
        </w:rPr>
        <w:t>, M., &amp; Wright, W. (2009). Using artificial neural networks to pick stocks. Financial Analyst Journal, 49, 21–27.</w:t>
      </w:r>
    </w:p>
    <w:p w:rsidR="00C2452F" w:rsidRPr="00ED72D6" w:rsidRDefault="006D27F6" w:rsidP="00FA3C63">
      <w:pPr>
        <w:numPr>
          <w:ilvl w:val="0"/>
          <w:numId w:val="8"/>
        </w:numPr>
        <w:shd w:val="clear" w:color="auto" w:fill="FFFFFF"/>
        <w:spacing w:after="180" w:line="240" w:lineRule="auto"/>
        <w:jc w:val="both"/>
        <w:textAlignment w:val="baseline"/>
        <w:outlineLvl w:val="0"/>
        <w:rPr>
          <w:rFonts w:eastAsia="Times New Roman" w:cs="Arial"/>
          <w:color w:val="2E2E2E"/>
          <w:kern w:val="36"/>
          <w:sz w:val="24"/>
          <w:szCs w:val="24"/>
          <w:lang w:val="en-US"/>
        </w:rPr>
      </w:pPr>
      <w:hyperlink r:id="rId8" w:history="1">
        <w:r w:rsidR="00C2452F" w:rsidRPr="00ED72D6">
          <w:rPr>
            <w:rStyle w:val="Hyperlink"/>
            <w:rFonts w:cs="Arial"/>
            <w:color w:val="000000" w:themeColor="text1"/>
            <w:sz w:val="24"/>
            <w:szCs w:val="24"/>
            <w:u w:val="none"/>
            <w:bdr w:val="none" w:sz="0" w:space="0" w:color="auto" w:frame="1"/>
          </w:rPr>
          <w:t>Mu-Yen Chen</w:t>
        </w:r>
      </w:hyperlink>
      <w:r w:rsidR="00C2452F" w:rsidRPr="00ED72D6">
        <w:rPr>
          <w:rFonts w:cs="Arial"/>
          <w:color w:val="000000" w:themeColor="text1"/>
          <w:sz w:val="24"/>
          <w:szCs w:val="24"/>
        </w:rPr>
        <w:t>,</w:t>
      </w:r>
      <w:r w:rsidR="00C2452F" w:rsidRPr="00ED72D6">
        <w:rPr>
          <w:rFonts w:eastAsia="Times New Roman" w:cs="Arial"/>
          <w:color w:val="000000" w:themeColor="text1"/>
          <w:kern w:val="36"/>
          <w:sz w:val="24"/>
          <w:szCs w:val="24"/>
          <w:lang w:val="en-US"/>
        </w:rPr>
        <w:t>Predicting</w:t>
      </w:r>
      <w:r w:rsidR="00C2452F" w:rsidRPr="00ED72D6">
        <w:rPr>
          <w:rFonts w:eastAsia="Times New Roman" w:cs="Arial"/>
          <w:color w:val="2E2E2E"/>
          <w:kern w:val="36"/>
          <w:sz w:val="24"/>
          <w:szCs w:val="24"/>
          <w:lang w:val="en-US"/>
        </w:rPr>
        <w:t xml:space="preserve"> corporate financial distress based on integration of decision tree classification and logistic regression,</w:t>
      </w:r>
      <w:r w:rsidR="00C2452F" w:rsidRPr="00ED72D6">
        <w:rPr>
          <w:rStyle w:val="apple-converted-space"/>
          <w:rFonts w:cs="Arial"/>
          <w:color w:val="006621"/>
          <w:sz w:val="24"/>
          <w:szCs w:val="24"/>
          <w:shd w:val="clear" w:color="auto" w:fill="FFFFFF"/>
        </w:rPr>
        <w:t> </w:t>
      </w:r>
      <w:r w:rsidR="00C2452F" w:rsidRPr="00ED72D6">
        <w:rPr>
          <w:rFonts w:cs="Arial"/>
          <w:color w:val="000000" w:themeColor="text1"/>
          <w:sz w:val="24"/>
          <w:szCs w:val="24"/>
          <w:shd w:val="clear" w:color="auto" w:fill="FFFFFF"/>
        </w:rPr>
        <w:t>Expert Systems with Applications,</w:t>
      </w:r>
      <w:r w:rsidR="00ED72D6">
        <w:rPr>
          <w:rFonts w:cs="Arial"/>
          <w:color w:val="000000" w:themeColor="text1"/>
          <w:sz w:val="24"/>
          <w:szCs w:val="24"/>
          <w:shd w:val="clear" w:color="auto" w:fill="FFFFFF"/>
        </w:rPr>
        <w:t xml:space="preserve"> </w:t>
      </w:r>
      <w:hyperlink r:id="rId9" w:tooltip="Go to table of contents for this volume/issue" w:history="1">
        <w:r w:rsidR="00C2452F" w:rsidRPr="00ED72D6">
          <w:rPr>
            <w:rStyle w:val="Hyperlink"/>
            <w:rFonts w:cs="Arial"/>
            <w:color w:val="000000" w:themeColor="text1"/>
            <w:sz w:val="24"/>
            <w:szCs w:val="24"/>
            <w:u w:val="none"/>
            <w:bdr w:val="none" w:sz="0" w:space="0" w:color="auto" w:frame="1"/>
            <w:shd w:val="clear" w:color="auto" w:fill="F9FBFC"/>
          </w:rPr>
          <w:t>Volume 38, Issue 9</w:t>
        </w:r>
      </w:hyperlink>
      <w:r w:rsidR="00C2452F" w:rsidRPr="00ED72D6">
        <w:rPr>
          <w:rFonts w:cs="Arial"/>
          <w:color w:val="000000" w:themeColor="text1"/>
          <w:sz w:val="24"/>
          <w:szCs w:val="24"/>
          <w:shd w:val="clear" w:color="auto" w:fill="F9FBFC"/>
        </w:rPr>
        <w:t>,</w:t>
      </w:r>
      <w:r w:rsidR="00C2452F" w:rsidRPr="00ED72D6">
        <w:rPr>
          <w:rFonts w:cs="Arial"/>
          <w:color w:val="2E2E2E"/>
          <w:sz w:val="24"/>
          <w:szCs w:val="24"/>
          <w:shd w:val="clear" w:color="auto" w:fill="F9FBFC"/>
        </w:rPr>
        <w:t xml:space="preserve"> September 2011, Pages 11261–11272</w:t>
      </w:r>
    </w:p>
    <w:p w:rsidR="003A6078" w:rsidRPr="00ED72D6" w:rsidRDefault="004E640C" w:rsidP="003A6078">
      <w:pPr>
        <w:pStyle w:val="Heading1"/>
        <w:numPr>
          <w:ilvl w:val="0"/>
          <w:numId w:val="8"/>
        </w:numPr>
        <w:shd w:val="clear" w:color="auto" w:fill="FFFFFF"/>
        <w:spacing w:before="0" w:beforeAutospacing="0" w:after="150" w:afterAutospacing="0" w:line="360" w:lineRule="atLeast"/>
        <w:jc w:val="both"/>
        <w:rPr>
          <w:rFonts w:asciiTheme="minorHAnsi" w:hAnsiTheme="minorHAnsi"/>
          <w:b w:val="0"/>
          <w:color w:val="000000" w:themeColor="text1"/>
          <w:sz w:val="24"/>
          <w:szCs w:val="24"/>
        </w:rPr>
      </w:pPr>
      <w:proofErr w:type="gramStart"/>
      <w:r w:rsidRPr="00ED72D6">
        <w:rPr>
          <w:rFonts w:asciiTheme="minorHAnsi" w:hAnsiTheme="minorHAnsi"/>
          <w:b w:val="0"/>
          <w:bCs w:val="0"/>
          <w:color w:val="000000" w:themeColor="text1"/>
          <w:sz w:val="24"/>
          <w:szCs w:val="24"/>
        </w:rPr>
        <w:t>David Booth,</w:t>
      </w:r>
      <w:r w:rsidRPr="00ED72D6">
        <w:rPr>
          <w:rFonts w:asciiTheme="minorHAnsi" w:hAnsiTheme="minorHAnsi"/>
          <w:b w:val="0"/>
          <w:color w:val="000000" w:themeColor="text1"/>
          <w:sz w:val="24"/>
          <w:szCs w:val="24"/>
        </w:rPr>
        <w:t xml:space="preserve"> CEO Bonuses as Studied by Robust Logistic Regression,</w:t>
      </w:r>
      <w:r w:rsidR="00ED72D6">
        <w:rPr>
          <w:rFonts w:asciiTheme="minorHAnsi" w:hAnsiTheme="minorHAnsi"/>
          <w:b w:val="0"/>
          <w:color w:val="000000" w:themeColor="text1"/>
          <w:sz w:val="24"/>
          <w:szCs w:val="24"/>
        </w:rPr>
        <w:t xml:space="preserve"> </w:t>
      </w:r>
      <w:r w:rsidRPr="00ED72D6">
        <w:rPr>
          <w:rFonts w:asciiTheme="minorHAnsi" w:hAnsiTheme="minorHAnsi" w:cs="Arial"/>
          <w:b w:val="0"/>
          <w:color w:val="000000" w:themeColor="text1"/>
          <w:sz w:val="24"/>
          <w:szCs w:val="24"/>
          <w:shd w:val="clear" w:color="auto" w:fill="FFFFFF"/>
        </w:rPr>
        <w:t>Journal of Data Science 01/</w:t>
      </w:r>
      <w:r w:rsidRPr="00ED72D6">
        <w:rPr>
          <w:rStyle w:val="Emphasis"/>
          <w:rFonts w:asciiTheme="minorHAnsi" w:hAnsiTheme="minorHAnsi" w:cs="Arial"/>
          <w:b w:val="0"/>
          <w:bCs w:val="0"/>
          <w:i w:val="0"/>
          <w:iCs w:val="0"/>
          <w:color w:val="000000" w:themeColor="text1"/>
          <w:sz w:val="24"/>
          <w:szCs w:val="24"/>
          <w:shd w:val="clear" w:color="auto" w:fill="FFFFFF"/>
        </w:rPr>
        <w:t>2011</w:t>
      </w:r>
      <w:r w:rsidRPr="00ED72D6">
        <w:rPr>
          <w:rFonts w:asciiTheme="minorHAnsi" w:hAnsiTheme="minorHAnsi" w:cs="Arial"/>
          <w:b w:val="0"/>
          <w:color w:val="000000" w:themeColor="text1"/>
          <w:sz w:val="24"/>
          <w:szCs w:val="24"/>
          <w:shd w:val="clear" w:color="auto" w:fill="FFFFFF"/>
        </w:rPr>
        <w:t>; 9:293-310.</w:t>
      </w:r>
      <w:proofErr w:type="gramEnd"/>
    </w:p>
    <w:p w:rsidR="003A6078" w:rsidRPr="00AB4D9D" w:rsidRDefault="003A6078" w:rsidP="000E7C6B">
      <w:pPr>
        <w:pStyle w:val="Heading1"/>
        <w:numPr>
          <w:ilvl w:val="0"/>
          <w:numId w:val="8"/>
        </w:numPr>
        <w:shd w:val="clear" w:color="auto" w:fill="FFFFFF"/>
        <w:spacing w:before="0" w:beforeAutospacing="0" w:after="150" w:afterAutospacing="0" w:line="360" w:lineRule="atLeast"/>
        <w:jc w:val="both"/>
        <w:rPr>
          <w:rFonts w:asciiTheme="minorHAnsi" w:hAnsiTheme="minorHAnsi"/>
          <w:b w:val="0"/>
          <w:color w:val="444444"/>
          <w:sz w:val="24"/>
          <w:szCs w:val="24"/>
        </w:rPr>
      </w:pPr>
      <w:proofErr w:type="spellStart"/>
      <w:proofErr w:type="gramStart"/>
      <w:r w:rsidRPr="00AB4D9D">
        <w:rPr>
          <w:rFonts w:asciiTheme="minorHAnsi" w:hAnsiTheme="minorHAnsi" w:cs="TimesNewRomanPSMT"/>
          <w:b w:val="0"/>
          <w:sz w:val="24"/>
          <w:szCs w:val="24"/>
        </w:rPr>
        <w:t>Athanasoglou</w:t>
      </w:r>
      <w:proofErr w:type="spellEnd"/>
      <w:r w:rsidRPr="00AB4D9D">
        <w:rPr>
          <w:rFonts w:asciiTheme="minorHAnsi" w:hAnsiTheme="minorHAnsi" w:cs="TimesNewRomanPSMT"/>
          <w:b w:val="0"/>
          <w:sz w:val="24"/>
          <w:szCs w:val="24"/>
        </w:rPr>
        <w:t xml:space="preserve"> P. P., </w:t>
      </w:r>
      <w:proofErr w:type="spellStart"/>
      <w:r w:rsidRPr="00AB4D9D">
        <w:rPr>
          <w:rFonts w:asciiTheme="minorHAnsi" w:hAnsiTheme="minorHAnsi" w:cs="TimesNewRomanPSMT"/>
          <w:b w:val="0"/>
          <w:sz w:val="24"/>
          <w:szCs w:val="24"/>
        </w:rPr>
        <w:t>Brissimis</w:t>
      </w:r>
      <w:proofErr w:type="spellEnd"/>
      <w:r w:rsidRPr="00AB4D9D">
        <w:rPr>
          <w:rFonts w:asciiTheme="minorHAnsi" w:hAnsiTheme="minorHAnsi" w:cs="TimesNewRomanPSMT"/>
          <w:b w:val="0"/>
          <w:sz w:val="24"/>
          <w:szCs w:val="24"/>
        </w:rPr>
        <w:t>, S. N. &amp; Delis M.D. (2008).</w:t>
      </w:r>
      <w:proofErr w:type="gramEnd"/>
      <w:r w:rsidRPr="00AB4D9D">
        <w:rPr>
          <w:rFonts w:asciiTheme="minorHAnsi" w:hAnsiTheme="minorHAnsi" w:cs="TimesNewRomanPSMT"/>
          <w:b w:val="0"/>
          <w:sz w:val="24"/>
          <w:szCs w:val="24"/>
        </w:rPr>
        <w:t xml:space="preserve"> Bank-specific, Industry-specific and Macroeconomic Determinants of Bank Profitability, International Financial Markets, Institutions &amp; Money, Vol. 18:.121-136.</w:t>
      </w:r>
    </w:p>
    <w:p w:rsidR="0082649A" w:rsidRPr="00ED72D6" w:rsidRDefault="0082649A" w:rsidP="000E7C6B">
      <w:pPr>
        <w:pStyle w:val="ListParagraph"/>
        <w:numPr>
          <w:ilvl w:val="0"/>
          <w:numId w:val="8"/>
        </w:numPr>
        <w:shd w:val="clear" w:color="auto" w:fill="FFFFFF"/>
        <w:spacing w:line="240" w:lineRule="atLeast"/>
        <w:jc w:val="both"/>
        <w:textAlignment w:val="baseline"/>
        <w:rPr>
          <w:color w:val="000000" w:themeColor="text1"/>
          <w:sz w:val="24"/>
          <w:szCs w:val="24"/>
        </w:rPr>
      </w:pPr>
      <w:r w:rsidRPr="00ED72D6">
        <w:rPr>
          <w:bCs/>
          <w:color w:val="000000" w:themeColor="text1"/>
          <w:sz w:val="24"/>
          <w:szCs w:val="24"/>
          <w:lang w:val="en-US"/>
        </w:rPr>
        <w:t xml:space="preserve">Bianco and </w:t>
      </w:r>
      <w:proofErr w:type="spellStart"/>
      <w:r w:rsidRPr="00ED72D6">
        <w:rPr>
          <w:bCs/>
          <w:color w:val="000000" w:themeColor="text1"/>
          <w:sz w:val="24"/>
          <w:szCs w:val="24"/>
          <w:lang w:val="en-US"/>
        </w:rPr>
        <w:t>Yohai</w:t>
      </w:r>
      <w:proofErr w:type="spellEnd"/>
      <w:r w:rsidRPr="00ED72D6">
        <w:rPr>
          <w:bCs/>
          <w:color w:val="000000" w:themeColor="text1"/>
          <w:sz w:val="24"/>
          <w:szCs w:val="24"/>
          <w:lang w:val="en-US"/>
        </w:rPr>
        <w:t>,</w:t>
      </w:r>
      <w:r w:rsidRPr="00ED72D6">
        <w:rPr>
          <w:b/>
          <w:bCs/>
          <w:color w:val="000000" w:themeColor="text1"/>
          <w:sz w:val="24"/>
          <w:szCs w:val="24"/>
        </w:rPr>
        <w:t xml:space="preserve"> </w:t>
      </w:r>
      <w:r w:rsidRPr="00ED72D6">
        <w:rPr>
          <w:bCs/>
          <w:color w:val="000000" w:themeColor="text1"/>
          <w:sz w:val="24"/>
          <w:szCs w:val="24"/>
        </w:rPr>
        <w:t>Robust Estimation in the Logistic Regression Model,</w:t>
      </w:r>
      <w:r w:rsidR="00ED72D6">
        <w:rPr>
          <w:bCs/>
          <w:color w:val="000000" w:themeColor="text1"/>
          <w:sz w:val="24"/>
          <w:szCs w:val="24"/>
        </w:rPr>
        <w:t xml:space="preserve"> </w:t>
      </w:r>
      <w:hyperlink r:id="rId10" w:history="1">
        <w:r w:rsidRPr="00ED72D6">
          <w:rPr>
            <w:rStyle w:val="Hyperlink"/>
            <w:rFonts w:cs="Arial"/>
            <w:color w:val="000000" w:themeColor="text1"/>
            <w:sz w:val="24"/>
            <w:szCs w:val="24"/>
            <w:u w:val="none"/>
            <w:bdr w:val="none" w:sz="0" w:space="0" w:color="auto" w:frame="1"/>
          </w:rPr>
          <w:t>Robust Statistics, Data Analysis, and Computer Intensive Methods</w:t>
        </w:r>
      </w:hyperlink>
      <w:r w:rsidRPr="00ED72D6">
        <w:rPr>
          <w:rFonts w:cs="Arial"/>
          <w:color w:val="000000" w:themeColor="text1"/>
          <w:sz w:val="24"/>
          <w:szCs w:val="24"/>
        </w:rPr>
        <w:t xml:space="preserve">, </w:t>
      </w:r>
      <w:hyperlink r:id="rId11" w:history="1">
        <w:r w:rsidRPr="00ED72D6">
          <w:rPr>
            <w:rStyle w:val="Hyperlink"/>
            <w:rFonts w:cs="Arial"/>
            <w:color w:val="000000" w:themeColor="text1"/>
            <w:sz w:val="24"/>
            <w:szCs w:val="24"/>
            <w:u w:val="none"/>
            <w:bdr w:val="none" w:sz="0" w:space="0" w:color="auto" w:frame="1"/>
            <w:shd w:val="clear" w:color="auto" w:fill="FFFFFF"/>
          </w:rPr>
          <w:t>Lecture Notes in Statistics</w:t>
        </w:r>
      </w:hyperlink>
      <w:r w:rsidRPr="00ED72D6">
        <w:rPr>
          <w:rStyle w:val="apple-converted-space"/>
          <w:rFonts w:cs="Arial"/>
          <w:color w:val="000000" w:themeColor="text1"/>
          <w:sz w:val="24"/>
          <w:szCs w:val="24"/>
          <w:shd w:val="clear" w:color="auto" w:fill="FFFFFF"/>
        </w:rPr>
        <w:t> </w:t>
      </w:r>
      <w:r w:rsidRPr="00ED72D6">
        <w:rPr>
          <w:rFonts w:cs="Arial"/>
          <w:color w:val="000000" w:themeColor="text1"/>
          <w:sz w:val="24"/>
          <w:szCs w:val="24"/>
          <w:bdr w:val="none" w:sz="0" w:space="0" w:color="auto" w:frame="1"/>
          <w:shd w:val="clear" w:color="auto" w:fill="FFFFFF"/>
        </w:rPr>
        <w:t>Volume 109,</w:t>
      </w:r>
      <w:r w:rsidRPr="00ED72D6">
        <w:rPr>
          <w:rStyle w:val="apple-converted-space"/>
          <w:rFonts w:cs="Arial"/>
          <w:color w:val="000000" w:themeColor="text1"/>
          <w:sz w:val="24"/>
          <w:szCs w:val="24"/>
          <w:bdr w:val="none" w:sz="0" w:space="0" w:color="auto" w:frame="1"/>
          <w:shd w:val="clear" w:color="auto" w:fill="FFFFFF"/>
        </w:rPr>
        <w:t> </w:t>
      </w:r>
      <w:r w:rsidR="00ED72D6">
        <w:rPr>
          <w:bCs/>
          <w:color w:val="000000" w:themeColor="text1"/>
          <w:sz w:val="24"/>
          <w:szCs w:val="24"/>
          <w:lang w:val="en-US"/>
        </w:rPr>
        <w:t>1996,</w:t>
      </w:r>
      <w:r w:rsidRPr="00ED72D6">
        <w:rPr>
          <w:rStyle w:val="apple-converted-space"/>
          <w:rFonts w:cs="Arial"/>
          <w:color w:val="000000" w:themeColor="text1"/>
          <w:sz w:val="24"/>
          <w:szCs w:val="24"/>
          <w:bdr w:val="none" w:sz="0" w:space="0" w:color="auto" w:frame="1"/>
          <w:shd w:val="clear" w:color="auto" w:fill="FFFFFF"/>
        </w:rPr>
        <w:t> </w:t>
      </w:r>
      <w:r w:rsidRPr="00ED72D6">
        <w:rPr>
          <w:rFonts w:cs="Arial"/>
          <w:color w:val="000000" w:themeColor="text1"/>
          <w:sz w:val="24"/>
          <w:szCs w:val="24"/>
          <w:bdr w:val="none" w:sz="0" w:space="0" w:color="auto" w:frame="1"/>
          <w:shd w:val="clear" w:color="auto" w:fill="FFFFFF"/>
        </w:rPr>
        <w:t>pp 17-34</w:t>
      </w:r>
    </w:p>
    <w:p w:rsidR="0036676B" w:rsidRPr="00AB4D9D" w:rsidRDefault="0036676B" w:rsidP="000E7C6B">
      <w:pPr>
        <w:pStyle w:val="ListParagraph"/>
        <w:numPr>
          <w:ilvl w:val="0"/>
          <w:numId w:val="8"/>
        </w:numPr>
        <w:shd w:val="clear" w:color="auto" w:fill="FFFFFF"/>
        <w:spacing w:line="240" w:lineRule="atLeast"/>
        <w:jc w:val="both"/>
        <w:textAlignment w:val="baseline"/>
        <w:rPr>
          <w:rStyle w:val="apple-converted-space"/>
          <w:color w:val="333333"/>
          <w:sz w:val="24"/>
          <w:szCs w:val="24"/>
        </w:rPr>
      </w:pPr>
      <w:proofErr w:type="spellStart"/>
      <w:r w:rsidRPr="00AB4D9D">
        <w:rPr>
          <w:bCs/>
          <w:sz w:val="24"/>
          <w:szCs w:val="24"/>
          <w:lang w:val="en-US"/>
        </w:rPr>
        <w:t>Sittichai</w:t>
      </w:r>
      <w:proofErr w:type="spellEnd"/>
      <w:r w:rsidR="00ED72D6">
        <w:rPr>
          <w:bCs/>
          <w:sz w:val="24"/>
          <w:szCs w:val="24"/>
          <w:lang w:val="en-US"/>
        </w:rPr>
        <w:t xml:space="preserve"> </w:t>
      </w:r>
      <w:proofErr w:type="spellStart"/>
      <w:r w:rsidRPr="00AB4D9D">
        <w:rPr>
          <w:bCs/>
          <w:sz w:val="24"/>
          <w:szCs w:val="24"/>
          <w:lang w:val="en-US"/>
        </w:rPr>
        <w:t>Puagwatanaa</w:t>
      </w:r>
      <w:proofErr w:type="spellEnd"/>
      <w:r w:rsidRPr="00AB4D9D">
        <w:rPr>
          <w:bCs/>
          <w:sz w:val="24"/>
          <w:szCs w:val="24"/>
          <w:lang w:val="en-US"/>
        </w:rPr>
        <w:t xml:space="preserve"> and Kennedy D </w:t>
      </w:r>
      <w:proofErr w:type="spellStart"/>
      <w:r w:rsidRPr="00AB4D9D">
        <w:rPr>
          <w:bCs/>
          <w:sz w:val="24"/>
          <w:szCs w:val="24"/>
          <w:lang w:val="en-US"/>
        </w:rPr>
        <w:t>Gunawardana</w:t>
      </w:r>
      <w:proofErr w:type="spellEnd"/>
      <w:r w:rsidR="00ED72D6">
        <w:rPr>
          <w:bCs/>
          <w:sz w:val="24"/>
          <w:szCs w:val="24"/>
          <w:lang w:val="en-US"/>
        </w:rPr>
        <w:t xml:space="preserve"> ,</w:t>
      </w:r>
      <w:r w:rsidRPr="00AB4D9D">
        <w:rPr>
          <w:bCs/>
          <w:sz w:val="24"/>
          <w:szCs w:val="24"/>
          <w:lang w:val="en-US"/>
        </w:rPr>
        <w:t>Business Failure Prediction Model:  A Case Study of Technology Industry in Thailand,</w:t>
      </w:r>
      <w:r w:rsidRPr="00AB4D9D">
        <w:rPr>
          <w:rFonts w:cs="Arial"/>
          <w:color w:val="222222"/>
          <w:sz w:val="24"/>
          <w:szCs w:val="24"/>
          <w:shd w:val="clear" w:color="auto" w:fill="FFFFFF"/>
        </w:rPr>
        <w:t>Second International Conference on eLearning for Knowledge-Based Society, August 4-7,</w:t>
      </w:r>
      <w:r w:rsidRPr="00AB4D9D">
        <w:rPr>
          <w:rStyle w:val="apple-converted-space"/>
          <w:rFonts w:cs="Arial"/>
          <w:color w:val="222222"/>
          <w:sz w:val="24"/>
          <w:szCs w:val="24"/>
          <w:shd w:val="clear" w:color="auto" w:fill="FFFFFF"/>
        </w:rPr>
        <w:t> </w:t>
      </w:r>
      <w:r w:rsidR="00ED72D6">
        <w:rPr>
          <w:rStyle w:val="apple-converted-space"/>
          <w:rFonts w:cs="Arial"/>
          <w:color w:val="222222"/>
          <w:sz w:val="24"/>
          <w:szCs w:val="24"/>
          <w:shd w:val="clear" w:color="auto" w:fill="FFFFFF"/>
        </w:rPr>
        <w:t>2005,</w:t>
      </w:r>
      <w:r w:rsidRPr="00AB4D9D">
        <w:rPr>
          <w:rFonts w:cs="Arial"/>
          <w:color w:val="222222"/>
          <w:sz w:val="24"/>
          <w:szCs w:val="24"/>
          <w:shd w:val="clear" w:color="auto" w:fill="FFFFFF"/>
        </w:rPr>
        <w:t xml:space="preserve"> Bangkok,</w:t>
      </w:r>
      <w:r w:rsidRPr="00AB4D9D">
        <w:rPr>
          <w:rStyle w:val="apple-converted-space"/>
          <w:rFonts w:cs="Arial"/>
          <w:color w:val="222222"/>
          <w:sz w:val="24"/>
          <w:szCs w:val="24"/>
          <w:shd w:val="clear" w:color="auto" w:fill="FFFFFF"/>
        </w:rPr>
        <w:t> </w:t>
      </w:r>
      <w:r w:rsidRPr="00AB4D9D">
        <w:rPr>
          <w:rFonts w:cs="Arial"/>
          <w:bCs/>
          <w:color w:val="000000"/>
          <w:sz w:val="24"/>
          <w:szCs w:val="24"/>
          <w:shd w:val="clear" w:color="auto" w:fill="FFFFFF"/>
        </w:rPr>
        <w:t>Thailand</w:t>
      </w:r>
      <w:r w:rsidRPr="00AB4D9D">
        <w:rPr>
          <w:rStyle w:val="apple-converted-space"/>
          <w:rFonts w:cs="Arial"/>
          <w:color w:val="222222"/>
          <w:sz w:val="24"/>
          <w:szCs w:val="24"/>
          <w:shd w:val="clear" w:color="auto" w:fill="FFFFFF"/>
        </w:rPr>
        <w:t> </w:t>
      </w:r>
    </w:p>
    <w:p w:rsidR="00BE4BC5" w:rsidRPr="00ED72D6" w:rsidRDefault="00BE4BC5" w:rsidP="000E7C6B">
      <w:pPr>
        <w:pStyle w:val="ListParagraph"/>
        <w:numPr>
          <w:ilvl w:val="0"/>
          <w:numId w:val="8"/>
        </w:numPr>
        <w:shd w:val="clear" w:color="auto" w:fill="FFFFFF"/>
        <w:spacing w:line="240" w:lineRule="atLeast"/>
        <w:jc w:val="both"/>
        <w:textAlignment w:val="baseline"/>
        <w:rPr>
          <w:bCs/>
          <w:sz w:val="24"/>
          <w:szCs w:val="24"/>
          <w:lang w:val="en-US"/>
        </w:rPr>
      </w:pPr>
      <w:r w:rsidRPr="00ED72D6">
        <w:rPr>
          <w:bCs/>
          <w:sz w:val="24"/>
          <w:szCs w:val="24"/>
          <w:lang w:val="en-US"/>
        </w:rPr>
        <w:t>Jan-Yee Kung</w:t>
      </w:r>
      <w:r w:rsidR="00ED72D6">
        <w:rPr>
          <w:bCs/>
          <w:sz w:val="24"/>
          <w:szCs w:val="24"/>
          <w:lang w:val="en-US"/>
        </w:rPr>
        <w:t xml:space="preserve"> </w:t>
      </w:r>
      <w:r w:rsidRPr="00ED72D6">
        <w:rPr>
          <w:bCs/>
          <w:i/>
          <w:sz w:val="24"/>
          <w:szCs w:val="24"/>
          <w:lang w:val="en-US"/>
        </w:rPr>
        <w:t>et</w:t>
      </w:r>
      <w:r w:rsidR="00ED72D6">
        <w:rPr>
          <w:bCs/>
          <w:i/>
          <w:sz w:val="24"/>
          <w:szCs w:val="24"/>
          <w:lang w:val="en-US"/>
        </w:rPr>
        <w:t xml:space="preserve"> </w:t>
      </w:r>
      <w:r w:rsidRPr="00ED72D6">
        <w:rPr>
          <w:bCs/>
          <w:i/>
          <w:sz w:val="24"/>
          <w:szCs w:val="24"/>
          <w:lang w:val="en-US"/>
        </w:rPr>
        <w:t>al,</w:t>
      </w:r>
      <w:r w:rsidR="00ED72D6">
        <w:rPr>
          <w:bCs/>
          <w:i/>
          <w:sz w:val="24"/>
          <w:szCs w:val="24"/>
          <w:lang w:val="en-US"/>
        </w:rPr>
        <w:t xml:space="preserve"> </w:t>
      </w:r>
      <w:r w:rsidRPr="00ED72D6">
        <w:rPr>
          <w:bCs/>
          <w:sz w:val="24"/>
          <w:szCs w:val="24"/>
          <w:lang w:val="en-US"/>
        </w:rPr>
        <w:t>Application of logistic regression analysis of home</w:t>
      </w:r>
    </w:p>
    <w:p w:rsidR="00BE4BC5" w:rsidRPr="00ED72D6" w:rsidRDefault="00BE4BC5" w:rsidP="00FA3C63">
      <w:pPr>
        <w:pStyle w:val="ListParagraph"/>
        <w:shd w:val="clear" w:color="auto" w:fill="FFFFFF"/>
        <w:spacing w:line="240" w:lineRule="atLeast"/>
        <w:jc w:val="both"/>
        <w:textAlignment w:val="baseline"/>
        <w:rPr>
          <w:bCs/>
          <w:sz w:val="24"/>
          <w:szCs w:val="24"/>
          <w:lang w:val="en-US"/>
        </w:rPr>
      </w:pPr>
      <w:r w:rsidRPr="00ED72D6">
        <w:rPr>
          <w:bCs/>
          <w:sz w:val="24"/>
          <w:szCs w:val="24"/>
          <w:lang w:val="en-US"/>
        </w:rPr>
        <w:t>Mortgage loan prepayment and default risk,</w:t>
      </w:r>
      <w:r w:rsidR="00ED72D6">
        <w:rPr>
          <w:bCs/>
          <w:sz w:val="24"/>
          <w:szCs w:val="24"/>
          <w:lang w:val="en-US"/>
        </w:rPr>
        <w:t xml:space="preserve"> </w:t>
      </w:r>
      <w:r w:rsidRPr="00ED72D6">
        <w:rPr>
          <w:bCs/>
          <w:sz w:val="24"/>
          <w:szCs w:val="24"/>
          <w:lang w:val="en-US"/>
        </w:rPr>
        <w:t xml:space="preserve">ICIC Express </w:t>
      </w:r>
      <w:r w:rsidR="00ED72D6" w:rsidRPr="00ED72D6">
        <w:rPr>
          <w:bCs/>
          <w:sz w:val="24"/>
          <w:szCs w:val="24"/>
          <w:lang w:val="en-US"/>
        </w:rPr>
        <w:t>Letters, ICIC</w:t>
      </w:r>
      <w:r w:rsidRPr="00ED72D6">
        <w:rPr>
          <w:bCs/>
          <w:sz w:val="24"/>
          <w:szCs w:val="24"/>
          <w:lang w:val="en-US"/>
        </w:rPr>
        <w:t xml:space="preserve"> International</w:t>
      </w:r>
      <w:r w:rsidRPr="00ED72D6">
        <w:rPr>
          <w:bCs/>
          <w:sz w:val="24"/>
          <w:szCs w:val="24"/>
          <w:lang w:val="en-US"/>
        </w:rPr>
        <w:cr/>
        <w:t>Volume 4, Number 2, April 2010</w:t>
      </w:r>
    </w:p>
    <w:p w:rsidR="00DB01E1" w:rsidRPr="00A96018" w:rsidRDefault="00DB01E1" w:rsidP="000E7C6B">
      <w:pPr>
        <w:pStyle w:val="ListParagraph"/>
        <w:numPr>
          <w:ilvl w:val="0"/>
          <w:numId w:val="8"/>
        </w:numPr>
        <w:shd w:val="clear" w:color="auto" w:fill="FFFFFF"/>
        <w:spacing w:line="240" w:lineRule="atLeast"/>
        <w:jc w:val="both"/>
        <w:textAlignment w:val="baseline"/>
        <w:rPr>
          <w:bCs/>
          <w:sz w:val="24"/>
          <w:szCs w:val="24"/>
          <w:lang w:val="en-US"/>
        </w:rPr>
      </w:pPr>
      <w:proofErr w:type="spellStart"/>
      <w:r w:rsidRPr="00A96018">
        <w:rPr>
          <w:bCs/>
          <w:sz w:val="24"/>
          <w:szCs w:val="24"/>
          <w:lang w:val="en-US"/>
        </w:rPr>
        <w:t>Arun</w:t>
      </w:r>
      <w:proofErr w:type="spellEnd"/>
      <w:r w:rsidR="00B334C1">
        <w:rPr>
          <w:bCs/>
          <w:sz w:val="24"/>
          <w:szCs w:val="24"/>
          <w:lang w:val="en-US"/>
        </w:rPr>
        <w:t xml:space="preserve"> </w:t>
      </w:r>
      <w:proofErr w:type="spellStart"/>
      <w:r w:rsidRPr="00A96018">
        <w:rPr>
          <w:bCs/>
          <w:sz w:val="24"/>
          <w:szCs w:val="24"/>
          <w:lang w:val="en-US"/>
        </w:rPr>
        <w:t>Upadhyay</w:t>
      </w:r>
      <w:proofErr w:type="spellEnd"/>
      <w:r w:rsidRPr="00A96018">
        <w:rPr>
          <w:bCs/>
          <w:sz w:val="24"/>
          <w:szCs w:val="24"/>
          <w:lang w:val="en-US"/>
        </w:rPr>
        <w:t>,</w:t>
      </w:r>
      <w:r w:rsidR="00EC3433">
        <w:rPr>
          <w:bCs/>
          <w:sz w:val="24"/>
          <w:szCs w:val="24"/>
          <w:lang w:val="en-US"/>
        </w:rPr>
        <w:t xml:space="preserve"> </w:t>
      </w:r>
      <w:r w:rsidRPr="00A96018">
        <w:rPr>
          <w:bCs/>
          <w:sz w:val="24"/>
          <w:szCs w:val="24"/>
          <w:lang w:val="en-US"/>
        </w:rPr>
        <w:t xml:space="preserve">Forecasting Stock Performance in Indian Market using Multinomial </w:t>
      </w:r>
    </w:p>
    <w:p w:rsidR="00DB01E1" w:rsidRPr="00A96018" w:rsidRDefault="00DB01E1" w:rsidP="00FA3C63">
      <w:pPr>
        <w:pStyle w:val="ListParagraph"/>
        <w:shd w:val="clear" w:color="auto" w:fill="FFFFFF"/>
        <w:spacing w:line="240" w:lineRule="atLeast"/>
        <w:jc w:val="both"/>
        <w:textAlignment w:val="baseline"/>
        <w:rPr>
          <w:bCs/>
          <w:sz w:val="24"/>
          <w:szCs w:val="24"/>
          <w:lang w:val="en-US"/>
        </w:rPr>
      </w:pPr>
      <w:r w:rsidRPr="00A96018">
        <w:rPr>
          <w:bCs/>
          <w:sz w:val="24"/>
          <w:szCs w:val="24"/>
          <w:lang w:val="en-US"/>
        </w:rPr>
        <w:t>Logistic Regression,</w:t>
      </w:r>
      <w:r w:rsidR="00EC3433">
        <w:rPr>
          <w:bCs/>
          <w:sz w:val="24"/>
          <w:szCs w:val="24"/>
          <w:lang w:val="en-US"/>
        </w:rPr>
        <w:t xml:space="preserve"> </w:t>
      </w:r>
      <w:r w:rsidRPr="00A96018">
        <w:rPr>
          <w:bCs/>
          <w:sz w:val="24"/>
          <w:szCs w:val="24"/>
          <w:lang w:val="en-US"/>
        </w:rPr>
        <w:t>Journal of Business Studies Quarterly 2012, Vol. 3, No. 3, pp. 16-39</w:t>
      </w:r>
    </w:p>
    <w:p w:rsidR="00DB01E1" w:rsidRPr="00A96018" w:rsidRDefault="009E78A1" w:rsidP="000E7C6B">
      <w:pPr>
        <w:pStyle w:val="ListParagraph"/>
        <w:numPr>
          <w:ilvl w:val="0"/>
          <w:numId w:val="8"/>
        </w:numPr>
        <w:shd w:val="clear" w:color="auto" w:fill="FFFFFF"/>
        <w:spacing w:line="240" w:lineRule="atLeast"/>
        <w:jc w:val="both"/>
        <w:textAlignment w:val="baseline"/>
        <w:rPr>
          <w:bCs/>
          <w:sz w:val="24"/>
          <w:szCs w:val="24"/>
          <w:lang w:val="en-US"/>
        </w:rPr>
      </w:pPr>
      <w:r w:rsidRPr="00A96018">
        <w:rPr>
          <w:sz w:val="24"/>
          <w:szCs w:val="24"/>
        </w:rPr>
        <w:t xml:space="preserve">Li, Hui, </w:t>
      </w:r>
      <w:r w:rsidRPr="00EC3433">
        <w:rPr>
          <w:i/>
          <w:sz w:val="24"/>
          <w:szCs w:val="24"/>
        </w:rPr>
        <w:t>et al</w:t>
      </w:r>
      <w:r w:rsidRPr="00A96018">
        <w:rPr>
          <w:sz w:val="24"/>
          <w:szCs w:val="24"/>
        </w:rPr>
        <w:t>., 2010 “Predicting business failure using classification and regression tree: An empirical comparison with popular classical statistical methods and top classification mining methods, Expert Systems with Applications 37(8), 5895-5904</w:t>
      </w:r>
    </w:p>
    <w:p w:rsidR="00DB01E1" w:rsidRPr="00A96018" w:rsidRDefault="00DB01E1" w:rsidP="00FA3C63">
      <w:pPr>
        <w:pStyle w:val="ListParagraph"/>
        <w:shd w:val="clear" w:color="auto" w:fill="FFFFFF"/>
        <w:spacing w:line="240" w:lineRule="atLeast"/>
        <w:jc w:val="both"/>
        <w:textAlignment w:val="baseline"/>
        <w:rPr>
          <w:color w:val="333333"/>
          <w:sz w:val="24"/>
          <w:szCs w:val="24"/>
        </w:rPr>
      </w:pPr>
    </w:p>
    <w:p w:rsidR="005D680F" w:rsidRPr="007A7A22" w:rsidRDefault="009E78A1" w:rsidP="0056177F">
      <w:pPr>
        <w:pStyle w:val="ListParagraph"/>
        <w:numPr>
          <w:ilvl w:val="0"/>
          <w:numId w:val="8"/>
        </w:numPr>
        <w:autoSpaceDE w:val="0"/>
        <w:autoSpaceDN w:val="0"/>
        <w:adjustRightInd w:val="0"/>
        <w:spacing w:after="0" w:line="240" w:lineRule="auto"/>
        <w:jc w:val="both"/>
        <w:rPr>
          <w:rFonts w:cs="Times New Roman"/>
          <w:sz w:val="24"/>
          <w:szCs w:val="24"/>
          <w:lang w:val="en-US"/>
        </w:rPr>
      </w:pPr>
      <w:r w:rsidRPr="007A7A22">
        <w:rPr>
          <w:rFonts w:cs="Times New Roman"/>
          <w:color w:val="000000"/>
          <w:sz w:val="24"/>
          <w:szCs w:val="24"/>
          <w:lang w:val="en-US"/>
        </w:rPr>
        <w:t xml:space="preserve">P. </w:t>
      </w:r>
      <w:proofErr w:type="spellStart"/>
      <w:r w:rsidRPr="007A7A22">
        <w:rPr>
          <w:rFonts w:cs="Times New Roman"/>
          <w:color w:val="000000"/>
          <w:sz w:val="24"/>
          <w:szCs w:val="24"/>
          <w:lang w:val="en-US"/>
        </w:rPr>
        <w:t>Bhanusireesha</w:t>
      </w:r>
      <w:proofErr w:type="spellEnd"/>
      <w:r w:rsidRPr="007A7A22">
        <w:rPr>
          <w:rFonts w:cs="Times New Roman"/>
          <w:color w:val="000000"/>
          <w:sz w:val="24"/>
          <w:szCs w:val="24"/>
          <w:lang w:val="en-US"/>
        </w:rPr>
        <w:t>,</w:t>
      </w:r>
      <w:r w:rsidR="00EC3433" w:rsidRPr="007A7A22">
        <w:rPr>
          <w:rFonts w:cs="Times New Roman"/>
          <w:color w:val="000000"/>
          <w:sz w:val="24"/>
          <w:szCs w:val="24"/>
          <w:lang w:val="en-US"/>
        </w:rPr>
        <w:t xml:space="preserve"> </w:t>
      </w:r>
      <w:r w:rsidRPr="007A7A22">
        <w:rPr>
          <w:rFonts w:cs="Times New Roman"/>
          <w:color w:val="000000"/>
          <w:sz w:val="24"/>
          <w:szCs w:val="24"/>
          <w:lang w:val="en-US"/>
        </w:rPr>
        <w:t>effect of select macroeconomic variables</w:t>
      </w:r>
      <w:r w:rsidR="00EC3433" w:rsidRPr="007A7A22">
        <w:rPr>
          <w:rFonts w:cs="Times New Roman"/>
          <w:color w:val="000000"/>
          <w:sz w:val="24"/>
          <w:szCs w:val="24"/>
          <w:lang w:val="en-US"/>
        </w:rPr>
        <w:t xml:space="preserve"> </w:t>
      </w:r>
      <w:r w:rsidRPr="007A7A22">
        <w:rPr>
          <w:rFonts w:cs="Times New Roman"/>
          <w:color w:val="000000"/>
          <w:sz w:val="24"/>
          <w:szCs w:val="24"/>
          <w:lang w:val="en-US"/>
        </w:rPr>
        <w:t>on stock returns in India,</w:t>
      </w:r>
      <w:r w:rsidR="00EC3433" w:rsidRPr="007A7A22">
        <w:rPr>
          <w:rFonts w:cs="Times New Roman"/>
          <w:color w:val="000000"/>
          <w:sz w:val="24"/>
          <w:szCs w:val="24"/>
          <w:lang w:val="en-US"/>
        </w:rPr>
        <w:t xml:space="preserve"> </w:t>
      </w:r>
      <w:r w:rsidRPr="007A7A22">
        <w:rPr>
          <w:rFonts w:cs="Times New Roman"/>
          <w:color w:val="000000"/>
          <w:sz w:val="24"/>
          <w:szCs w:val="24"/>
          <w:lang w:val="en-US"/>
        </w:rPr>
        <w:t>International Journal of Marketing, Financial Services &amp; Management Research,Vol.2, No. 6, June (2013)</w:t>
      </w:r>
    </w:p>
    <w:sectPr w:rsidR="005D680F" w:rsidRPr="007A7A22" w:rsidSect="001116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F6" w:rsidRDefault="006D27F6" w:rsidP="00B00CE8">
      <w:pPr>
        <w:spacing w:after="0" w:line="240" w:lineRule="auto"/>
      </w:pPr>
      <w:r>
        <w:separator/>
      </w:r>
    </w:p>
  </w:endnote>
  <w:endnote w:type="continuationSeparator" w:id="0">
    <w:p w:rsidR="006D27F6" w:rsidRDefault="006D27F6" w:rsidP="00B0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92933"/>
      <w:docPartObj>
        <w:docPartGallery w:val="Page Numbers (Bottom of Page)"/>
        <w:docPartUnique/>
      </w:docPartObj>
    </w:sdtPr>
    <w:sdtEndPr>
      <w:rPr>
        <w:noProof/>
      </w:rPr>
    </w:sdtEndPr>
    <w:sdtContent>
      <w:p w:rsidR="00DA5DE9" w:rsidRDefault="00DA5DE9">
        <w:pPr>
          <w:pStyle w:val="Footer"/>
          <w:jc w:val="right"/>
        </w:pPr>
        <w:r>
          <w:fldChar w:fldCharType="begin"/>
        </w:r>
        <w:r>
          <w:instrText xml:space="preserve"> PAGE   \* MERGEFORMAT </w:instrText>
        </w:r>
        <w:r>
          <w:fldChar w:fldCharType="separate"/>
        </w:r>
        <w:r w:rsidR="004A4227">
          <w:rPr>
            <w:noProof/>
          </w:rPr>
          <w:t>3</w:t>
        </w:r>
        <w:r>
          <w:rPr>
            <w:noProof/>
          </w:rPr>
          <w:fldChar w:fldCharType="end"/>
        </w:r>
      </w:p>
    </w:sdtContent>
  </w:sdt>
  <w:p w:rsidR="00DA5DE9" w:rsidRDefault="00DA5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F6" w:rsidRDefault="006D27F6" w:rsidP="00B00CE8">
      <w:pPr>
        <w:spacing w:after="0" w:line="240" w:lineRule="auto"/>
      </w:pPr>
      <w:r>
        <w:separator/>
      </w:r>
    </w:p>
  </w:footnote>
  <w:footnote w:type="continuationSeparator" w:id="0">
    <w:p w:rsidR="006D27F6" w:rsidRDefault="006D27F6" w:rsidP="00B00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D87"/>
    <w:multiLevelType w:val="hybridMultilevel"/>
    <w:tmpl w:val="68167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0246EF"/>
    <w:multiLevelType w:val="hybridMultilevel"/>
    <w:tmpl w:val="2C147820"/>
    <w:lvl w:ilvl="0" w:tplc="777C6BE2">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B62D4"/>
    <w:multiLevelType w:val="hybridMultilevel"/>
    <w:tmpl w:val="6504B822"/>
    <w:lvl w:ilvl="0" w:tplc="99A4A2F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E33D6"/>
    <w:multiLevelType w:val="hybridMultilevel"/>
    <w:tmpl w:val="6504B822"/>
    <w:lvl w:ilvl="0" w:tplc="99A4A2F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05824"/>
    <w:multiLevelType w:val="hybridMultilevel"/>
    <w:tmpl w:val="5C50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C094B"/>
    <w:multiLevelType w:val="hybridMultilevel"/>
    <w:tmpl w:val="BC5E0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EF253E"/>
    <w:multiLevelType w:val="multilevel"/>
    <w:tmpl w:val="C898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82602"/>
    <w:multiLevelType w:val="hybridMultilevel"/>
    <w:tmpl w:val="6504B822"/>
    <w:lvl w:ilvl="0" w:tplc="99A4A2F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630DC"/>
    <w:multiLevelType w:val="hybridMultilevel"/>
    <w:tmpl w:val="228809E4"/>
    <w:lvl w:ilvl="0" w:tplc="C23286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840CF"/>
    <w:multiLevelType w:val="hybridMultilevel"/>
    <w:tmpl w:val="13BA0B94"/>
    <w:lvl w:ilvl="0" w:tplc="392A7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0003E"/>
    <w:multiLevelType w:val="hybridMultilevel"/>
    <w:tmpl w:val="A9548074"/>
    <w:lvl w:ilvl="0" w:tplc="0A54905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B2BA9"/>
    <w:multiLevelType w:val="hybridMultilevel"/>
    <w:tmpl w:val="6B66BE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4"/>
  </w:num>
  <w:num w:numId="5">
    <w:abstractNumId w:val="8"/>
  </w:num>
  <w:num w:numId="6">
    <w:abstractNumId w:val="1"/>
  </w:num>
  <w:num w:numId="7">
    <w:abstractNumId w:val="10"/>
  </w:num>
  <w:num w:numId="8">
    <w:abstractNumId w:val="3"/>
  </w:num>
  <w:num w:numId="9">
    <w:abstractNumId w:val="6"/>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D0"/>
    <w:rsid w:val="0000269F"/>
    <w:rsid w:val="00002FB1"/>
    <w:rsid w:val="000047DA"/>
    <w:rsid w:val="0000571C"/>
    <w:rsid w:val="0001092A"/>
    <w:rsid w:val="0002062A"/>
    <w:rsid w:val="00021715"/>
    <w:rsid w:val="0002279A"/>
    <w:rsid w:val="000228A3"/>
    <w:rsid w:val="000246BB"/>
    <w:rsid w:val="000362F2"/>
    <w:rsid w:val="00036BBC"/>
    <w:rsid w:val="00037309"/>
    <w:rsid w:val="00040164"/>
    <w:rsid w:val="0004168E"/>
    <w:rsid w:val="00041C77"/>
    <w:rsid w:val="000442B4"/>
    <w:rsid w:val="0006158C"/>
    <w:rsid w:val="0006700C"/>
    <w:rsid w:val="0007338A"/>
    <w:rsid w:val="00081851"/>
    <w:rsid w:val="000840CE"/>
    <w:rsid w:val="00096323"/>
    <w:rsid w:val="000A216E"/>
    <w:rsid w:val="000A4368"/>
    <w:rsid w:val="000A6DCA"/>
    <w:rsid w:val="000A7913"/>
    <w:rsid w:val="000C3799"/>
    <w:rsid w:val="000C37FD"/>
    <w:rsid w:val="000D147D"/>
    <w:rsid w:val="000E2490"/>
    <w:rsid w:val="000E7C6B"/>
    <w:rsid w:val="000F6BFC"/>
    <w:rsid w:val="0010272F"/>
    <w:rsid w:val="00102CAC"/>
    <w:rsid w:val="00103AA9"/>
    <w:rsid w:val="0010494F"/>
    <w:rsid w:val="0010789A"/>
    <w:rsid w:val="001105AE"/>
    <w:rsid w:val="0011149C"/>
    <w:rsid w:val="001116BA"/>
    <w:rsid w:val="0011466A"/>
    <w:rsid w:val="00123237"/>
    <w:rsid w:val="001234F1"/>
    <w:rsid w:val="00123886"/>
    <w:rsid w:val="001243A7"/>
    <w:rsid w:val="00125AF1"/>
    <w:rsid w:val="00132425"/>
    <w:rsid w:val="00134D7A"/>
    <w:rsid w:val="001363CB"/>
    <w:rsid w:val="00140409"/>
    <w:rsid w:val="00146C8C"/>
    <w:rsid w:val="00152318"/>
    <w:rsid w:val="00171BE2"/>
    <w:rsid w:val="00173F28"/>
    <w:rsid w:val="00182EA7"/>
    <w:rsid w:val="001853BA"/>
    <w:rsid w:val="00190E9E"/>
    <w:rsid w:val="001936AA"/>
    <w:rsid w:val="001947F6"/>
    <w:rsid w:val="00195BC6"/>
    <w:rsid w:val="001A0D4E"/>
    <w:rsid w:val="001A20B7"/>
    <w:rsid w:val="001A36B5"/>
    <w:rsid w:val="001A3DA0"/>
    <w:rsid w:val="001A4C47"/>
    <w:rsid w:val="001B0358"/>
    <w:rsid w:val="001B2876"/>
    <w:rsid w:val="001B2C0F"/>
    <w:rsid w:val="001B4118"/>
    <w:rsid w:val="001B52AF"/>
    <w:rsid w:val="001B5A2A"/>
    <w:rsid w:val="001C2168"/>
    <w:rsid w:val="001C729A"/>
    <w:rsid w:val="001E1D55"/>
    <w:rsid w:val="001E2B15"/>
    <w:rsid w:val="001F11B4"/>
    <w:rsid w:val="00200E8D"/>
    <w:rsid w:val="002065DC"/>
    <w:rsid w:val="002158E7"/>
    <w:rsid w:val="0022156F"/>
    <w:rsid w:val="002272C4"/>
    <w:rsid w:val="002308B9"/>
    <w:rsid w:val="0023286C"/>
    <w:rsid w:val="00240B52"/>
    <w:rsid w:val="00243AC4"/>
    <w:rsid w:val="00244171"/>
    <w:rsid w:val="002442E5"/>
    <w:rsid w:val="0025262A"/>
    <w:rsid w:val="002574DC"/>
    <w:rsid w:val="00262EE8"/>
    <w:rsid w:val="00262FD7"/>
    <w:rsid w:val="00271C66"/>
    <w:rsid w:val="002752F2"/>
    <w:rsid w:val="0027762D"/>
    <w:rsid w:val="002828DD"/>
    <w:rsid w:val="00291870"/>
    <w:rsid w:val="002951A6"/>
    <w:rsid w:val="00296076"/>
    <w:rsid w:val="00296403"/>
    <w:rsid w:val="00296F2B"/>
    <w:rsid w:val="002A21CA"/>
    <w:rsid w:val="002B3D02"/>
    <w:rsid w:val="002C2756"/>
    <w:rsid w:val="002C381E"/>
    <w:rsid w:val="002C6066"/>
    <w:rsid w:val="002C65D6"/>
    <w:rsid w:val="002D6732"/>
    <w:rsid w:val="002D7566"/>
    <w:rsid w:val="002D7CE5"/>
    <w:rsid w:val="002F1777"/>
    <w:rsid w:val="002F7E88"/>
    <w:rsid w:val="00300664"/>
    <w:rsid w:val="00301C39"/>
    <w:rsid w:val="003043B9"/>
    <w:rsid w:val="00304C5E"/>
    <w:rsid w:val="00305DD2"/>
    <w:rsid w:val="0030715C"/>
    <w:rsid w:val="00311AF5"/>
    <w:rsid w:val="00313469"/>
    <w:rsid w:val="00322D57"/>
    <w:rsid w:val="00324162"/>
    <w:rsid w:val="0032547C"/>
    <w:rsid w:val="00331171"/>
    <w:rsid w:val="00332003"/>
    <w:rsid w:val="00333DFA"/>
    <w:rsid w:val="00334F6B"/>
    <w:rsid w:val="0034074B"/>
    <w:rsid w:val="00345EFF"/>
    <w:rsid w:val="00350E38"/>
    <w:rsid w:val="003634C0"/>
    <w:rsid w:val="0036521B"/>
    <w:rsid w:val="0036676B"/>
    <w:rsid w:val="00367425"/>
    <w:rsid w:val="003759E3"/>
    <w:rsid w:val="003847F8"/>
    <w:rsid w:val="003900BB"/>
    <w:rsid w:val="0039033E"/>
    <w:rsid w:val="003A4EBE"/>
    <w:rsid w:val="003A5ABD"/>
    <w:rsid w:val="003A6078"/>
    <w:rsid w:val="003A78AD"/>
    <w:rsid w:val="003B231C"/>
    <w:rsid w:val="003B3011"/>
    <w:rsid w:val="003B5B93"/>
    <w:rsid w:val="003B62E5"/>
    <w:rsid w:val="003C3994"/>
    <w:rsid w:val="003D2A62"/>
    <w:rsid w:val="003D324F"/>
    <w:rsid w:val="003D3724"/>
    <w:rsid w:val="003D504C"/>
    <w:rsid w:val="003D6000"/>
    <w:rsid w:val="003D74B5"/>
    <w:rsid w:val="003E14A6"/>
    <w:rsid w:val="003E6C7B"/>
    <w:rsid w:val="003E72BB"/>
    <w:rsid w:val="003F12E0"/>
    <w:rsid w:val="003F65DA"/>
    <w:rsid w:val="004061EF"/>
    <w:rsid w:val="00411A2D"/>
    <w:rsid w:val="004165BE"/>
    <w:rsid w:val="004206F2"/>
    <w:rsid w:val="004256BF"/>
    <w:rsid w:val="00425892"/>
    <w:rsid w:val="004311A8"/>
    <w:rsid w:val="00431E12"/>
    <w:rsid w:val="004330B1"/>
    <w:rsid w:val="0043321F"/>
    <w:rsid w:val="00437A59"/>
    <w:rsid w:val="004415B7"/>
    <w:rsid w:val="00442470"/>
    <w:rsid w:val="004528C3"/>
    <w:rsid w:val="0045412E"/>
    <w:rsid w:val="00457704"/>
    <w:rsid w:val="004620C2"/>
    <w:rsid w:val="0046468A"/>
    <w:rsid w:val="00465070"/>
    <w:rsid w:val="004670DF"/>
    <w:rsid w:val="0047382E"/>
    <w:rsid w:val="004838AD"/>
    <w:rsid w:val="00490500"/>
    <w:rsid w:val="00496CDF"/>
    <w:rsid w:val="00496FBE"/>
    <w:rsid w:val="00497EC1"/>
    <w:rsid w:val="004A4227"/>
    <w:rsid w:val="004A4B2C"/>
    <w:rsid w:val="004A5FA5"/>
    <w:rsid w:val="004B1F0C"/>
    <w:rsid w:val="004B2E9E"/>
    <w:rsid w:val="004B353F"/>
    <w:rsid w:val="004B3ECD"/>
    <w:rsid w:val="004B6012"/>
    <w:rsid w:val="004C0C92"/>
    <w:rsid w:val="004C1271"/>
    <w:rsid w:val="004C36F2"/>
    <w:rsid w:val="004D0C4C"/>
    <w:rsid w:val="004D14B4"/>
    <w:rsid w:val="004D2914"/>
    <w:rsid w:val="004D2FE9"/>
    <w:rsid w:val="004E0D71"/>
    <w:rsid w:val="004E4371"/>
    <w:rsid w:val="004E55B3"/>
    <w:rsid w:val="004E640C"/>
    <w:rsid w:val="004E77D5"/>
    <w:rsid w:val="004F4111"/>
    <w:rsid w:val="004F7796"/>
    <w:rsid w:val="004F77F1"/>
    <w:rsid w:val="005007F9"/>
    <w:rsid w:val="00504148"/>
    <w:rsid w:val="0052191E"/>
    <w:rsid w:val="00525788"/>
    <w:rsid w:val="00526161"/>
    <w:rsid w:val="0053030F"/>
    <w:rsid w:val="005309B6"/>
    <w:rsid w:val="00532C55"/>
    <w:rsid w:val="005370AE"/>
    <w:rsid w:val="00537C07"/>
    <w:rsid w:val="00537EC0"/>
    <w:rsid w:val="00540D7E"/>
    <w:rsid w:val="005439C7"/>
    <w:rsid w:val="0054663A"/>
    <w:rsid w:val="00546735"/>
    <w:rsid w:val="00553A3A"/>
    <w:rsid w:val="00557C67"/>
    <w:rsid w:val="0056177F"/>
    <w:rsid w:val="00566F91"/>
    <w:rsid w:val="00575C43"/>
    <w:rsid w:val="00577953"/>
    <w:rsid w:val="00584FD5"/>
    <w:rsid w:val="00593EAD"/>
    <w:rsid w:val="0059567B"/>
    <w:rsid w:val="00597576"/>
    <w:rsid w:val="005A7CE5"/>
    <w:rsid w:val="005B16E7"/>
    <w:rsid w:val="005B2196"/>
    <w:rsid w:val="005B2764"/>
    <w:rsid w:val="005B4475"/>
    <w:rsid w:val="005B7C47"/>
    <w:rsid w:val="005C23A6"/>
    <w:rsid w:val="005C38D0"/>
    <w:rsid w:val="005D293F"/>
    <w:rsid w:val="005D2CF2"/>
    <w:rsid w:val="005D680F"/>
    <w:rsid w:val="005D682E"/>
    <w:rsid w:val="005E33EB"/>
    <w:rsid w:val="005E6B98"/>
    <w:rsid w:val="005F4552"/>
    <w:rsid w:val="005F60CA"/>
    <w:rsid w:val="00603761"/>
    <w:rsid w:val="006051E8"/>
    <w:rsid w:val="00607D7A"/>
    <w:rsid w:val="006100E8"/>
    <w:rsid w:val="006119E6"/>
    <w:rsid w:val="006148D1"/>
    <w:rsid w:val="00620038"/>
    <w:rsid w:val="00621926"/>
    <w:rsid w:val="00623B53"/>
    <w:rsid w:val="00625CCE"/>
    <w:rsid w:val="00635143"/>
    <w:rsid w:val="0063795B"/>
    <w:rsid w:val="00643285"/>
    <w:rsid w:val="00654824"/>
    <w:rsid w:val="0065799A"/>
    <w:rsid w:val="00667206"/>
    <w:rsid w:val="006716B7"/>
    <w:rsid w:val="00672F43"/>
    <w:rsid w:val="00675BF3"/>
    <w:rsid w:val="00676CE9"/>
    <w:rsid w:val="006824B1"/>
    <w:rsid w:val="00684DA1"/>
    <w:rsid w:val="00685E97"/>
    <w:rsid w:val="006900A9"/>
    <w:rsid w:val="0069110E"/>
    <w:rsid w:val="00693672"/>
    <w:rsid w:val="00697158"/>
    <w:rsid w:val="006A1BC4"/>
    <w:rsid w:val="006A44C8"/>
    <w:rsid w:val="006B4035"/>
    <w:rsid w:val="006B51FD"/>
    <w:rsid w:val="006C3E18"/>
    <w:rsid w:val="006D0629"/>
    <w:rsid w:val="006D27F6"/>
    <w:rsid w:val="006D6270"/>
    <w:rsid w:val="006F355B"/>
    <w:rsid w:val="006F3AE2"/>
    <w:rsid w:val="006F3C9F"/>
    <w:rsid w:val="006F4557"/>
    <w:rsid w:val="006F51EC"/>
    <w:rsid w:val="006F5F8B"/>
    <w:rsid w:val="00705E3A"/>
    <w:rsid w:val="00706C39"/>
    <w:rsid w:val="00706CCA"/>
    <w:rsid w:val="00713BF7"/>
    <w:rsid w:val="00716728"/>
    <w:rsid w:val="007200D1"/>
    <w:rsid w:val="00723241"/>
    <w:rsid w:val="007251A5"/>
    <w:rsid w:val="007273EC"/>
    <w:rsid w:val="007314F5"/>
    <w:rsid w:val="00733F14"/>
    <w:rsid w:val="00733FD5"/>
    <w:rsid w:val="00742695"/>
    <w:rsid w:val="00744A2F"/>
    <w:rsid w:val="007503C4"/>
    <w:rsid w:val="007540A3"/>
    <w:rsid w:val="0075629E"/>
    <w:rsid w:val="00757034"/>
    <w:rsid w:val="0075718B"/>
    <w:rsid w:val="00757C12"/>
    <w:rsid w:val="007646BE"/>
    <w:rsid w:val="00765378"/>
    <w:rsid w:val="007671D7"/>
    <w:rsid w:val="007710BA"/>
    <w:rsid w:val="00772D2E"/>
    <w:rsid w:val="00775204"/>
    <w:rsid w:val="00775325"/>
    <w:rsid w:val="0078062C"/>
    <w:rsid w:val="00781E3D"/>
    <w:rsid w:val="00786B85"/>
    <w:rsid w:val="00787CFD"/>
    <w:rsid w:val="00790154"/>
    <w:rsid w:val="00791843"/>
    <w:rsid w:val="00793A2A"/>
    <w:rsid w:val="00793BFE"/>
    <w:rsid w:val="007A1D94"/>
    <w:rsid w:val="007A388D"/>
    <w:rsid w:val="007A7A22"/>
    <w:rsid w:val="007B78E5"/>
    <w:rsid w:val="007C1772"/>
    <w:rsid w:val="007C4F45"/>
    <w:rsid w:val="007C6F0D"/>
    <w:rsid w:val="007D02F1"/>
    <w:rsid w:val="007D129F"/>
    <w:rsid w:val="007D2F6F"/>
    <w:rsid w:val="007D5241"/>
    <w:rsid w:val="007D5678"/>
    <w:rsid w:val="007E57B0"/>
    <w:rsid w:val="007F694B"/>
    <w:rsid w:val="008070AB"/>
    <w:rsid w:val="00811FB6"/>
    <w:rsid w:val="00814021"/>
    <w:rsid w:val="008141E5"/>
    <w:rsid w:val="00815132"/>
    <w:rsid w:val="00820580"/>
    <w:rsid w:val="00820D29"/>
    <w:rsid w:val="0082190C"/>
    <w:rsid w:val="00821C92"/>
    <w:rsid w:val="0082649A"/>
    <w:rsid w:val="00826F29"/>
    <w:rsid w:val="00827803"/>
    <w:rsid w:val="00833238"/>
    <w:rsid w:val="00834C17"/>
    <w:rsid w:val="0083582C"/>
    <w:rsid w:val="0084052D"/>
    <w:rsid w:val="008455C2"/>
    <w:rsid w:val="0085001D"/>
    <w:rsid w:val="008519C0"/>
    <w:rsid w:val="00860928"/>
    <w:rsid w:val="00861E57"/>
    <w:rsid w:val="0086418B"/>
    <w:rsid w:val="00867882"/>
    <w:rsid w:val="008700FE"/>
    <w:rsid w:val="00881C70"/>
    <w:rsid w:val="00882CE7"/>
    <w:rsid w:val="00882D29"/>
    <w:rsid w:val="00883142"/>
    <w:rsid w:val="00883686"/>
    <w:rsid w:val="00883B9E"/>
    <w:rsid w:val="008844DB"/>
    <w:rsid w:val="00890689"/>
    <w:rsid w:val="00895578"/>
    <w:rsid w:val="008A421D"/>
    <w:rsid w:val="008B205E"/>
    <w:rsid w:val="008B65D2"/>
    <w:rsid w:val="008B7018"/>
    <w:rsid w:val="008C0025"/>
    <w:rsid w:val="008C0D0A"/>
    <w:rsid w:val="008C59CD"/>
    <w:rsid w:val="008D05BC"/>
    <w:rsid w:val="008D0E8E"/>
    <w:rsid w:val="008D6DBE"/>
    <w:rsid w:val="008F38C7"/>
    <w:rsid w:val="008F6457"/>
    <w:rsid w:val="009104AF"/>
    <w:rsid w:val="0091432E"/>
    <w:rsid w:val="00914732"/>
    <w:rsid w:val="009201FA"/>
    <w:rsid w:val="00925B0E"/>
    <w:rsid w:val="00933D2D"/>
    <w:rsid w:val="00935FFA"/>
    <w:rsid w:val="009427B6"/>
    <w:rsid w:val="009440C6"/>
    <w:rsid w:val="00944CF3"/>
    <w:rsid w:val="009473F0"/>
    <w:rsid w:val="00951613"/>
    <w:rsid w:val="00955E69"/>
    <w:rsid w:val="00956A21"/>
    <w:rsid w:val="00961C8C"/>
    <w:rsid w:val="00963DC4"/>
    <w:rsid w:val="00977815"/>
    <w:rsid w:val="00977F57"/>
    <w:rsid w:val="009804DA"/>
    <w:rsid w:val="00984CAD"/>
    <w:rsid w:val="00992E1F"/>
    <w:rsid w:val="009A040F"/>
    <w:rsid w:val="009A2F51"/>
    <w:rsid w:val="009A3E7B"/>
    <w:rsid w:val="009A5823"/>
    <w:rsid w:val="009B1013"/>
    <w:rsid w:val="009B2BE4"/>
    <w:rsid w:val="009B7E2B"/>
    <w:rsid w:val="009C0E6A"/>
    <w:rsid w:val="009C17C9"/>
    <w:rsid w:val="009C2D65"/>
    <w:rsid w:val="009C49BD"/>
    <w:rsid w:val="009D367D"/>
    <w:rsid w:val="009D3C87"/>
    <w:rsid w:val="009E4AC7"/>
    <w:rsid w:val="009E4C70"/>
    <w:rsid w:val="009E688A"/>
    <w:rsid w:val="009E78A1"/>
    <w:rsid w:val="009F0D36"/>
    <w:rsid w:val="009F1FAD"/>
    <w:rsid w:val="009F2E76"/>
    <w:rsid w:val="009F3ED0"/>
    <w:rsid w:val="009F7540"/>
    <w:rsid w:val="009F78DA"/>
    <w:rsid w:val="009F7FD7"/>
    <w:rsid w:val="00A05224"/>
    <w:rsid w:val="00A0614A"/>
    <w:rsid w:val="00A153B0"/>
    <w:rsid w:val="00A20AB3"/>
    <w:rsid w:val="00A217BB"/>
    <w:rsid w:val="00A220EC"/>
    <w:rsid w:val="00A255BF"/>
    <w:rsid w:val="00A360F0"/>
    <w:rsid w:val="00A52A97"/>
    <w:rsid w:val="00A5507E"/>
    <w:rsid w:val="00A614F8"/>
    <w:rsid w:val="00A617A5"/>
    <w:rsid w:val="00A642FA"/>
    <w:rsid w:val="00A6772E"/>
    <w:rsid w:val="00A77A6C"/>
    <w:rsid w:val="00A80437"/>
    <w:rsid w:val="00A96018"/>
    <w:rsid w:val="00A960A8"/>
    <w:rsid w:val="00A96CF1"/>
    <w:rsid w:val="00A97DB2"/>
    <w:rsid w:val="00AA5D4D"/>
    <w:rsid w:val="00AA633B"/>
    <w:rsid w:val="00AB0BEC"/>
    <w:rsid w:val="00AB3F3F"/>
    <w:rsid w:val="00AB4D9D"/>
    <w:rsid w:val="00AB627E"/>
    <w:rsid w:val="00AB6E70"/>
    <w:rsid w:val="00AC0188"/>
    <w:rsid w:val="00AC39B8"/>
    <w:rsid w:val="00AC3F25"/>
    <w:rsid w:val="00AC76EC"/>
    <w:rsid w:val="00AD0261"/>
    <w:rsid w:val="00AD17DE"/>
    <w:rsid w:val="00AD696C"/>
    <w:rsid w:val="00AD7D7A"/>
    <w:rsid w:val="00AE0E07"/>
    <w:rsid w:val="00AE506D"/>
    <w:rsid w:val="00AF1A4E"/>
    <w:rsid w:val="00AF5FAD"/>
    <w:rsid w:val="00B00CE8"/>
    <w:rsid w:val="00B0338C"/>
    <w:rsid w:val="00B0350F"/>
    <w:rsid w:val="00B07638"/>
    <w:rsid w:val="00B13EE3"/>
    <w:rsid w:val="00B15B80"/>
    <w:rsid w:val="00B17BE1"/>
    <w:rsid w:val="00B2185D"/>
    <w:rsid w:val="00B227E7"/>
    <w:rsid w:val="00B25785"/>
    <w:rsid w:val="00B25855"/>
    <w:rsid w:val="00B3276E"/>
    <w:rsid w:val="00B334C1"/>
    <w:rsid w:val="00B3403F"/>
    <w:rsid w:val="00B405C3"/>
    <w:rsid w:val="00B422F2"/>
    <w:rsid w:val="00B4271A"/>
    <w:rsid w:val="00B45BDC"/>
    <w:rsid w:val="00B7133B"/>
    <w:rsid w:val="00B730C2"/>
    <w:rsid w:val="00B73B0B"/>
    <w:rsid w:val="00B766E9"/>
    <w:rsid w:val="00B93538"/>
    <w:rsid w:val="00B9527C"/>
    <w:rsid w:val="00BA2976"/>
    <w:rsid w:val="00BA3C82"/>
    <w:rsid w:val="00BB10ED"/>
    <w:rsid w:val="00BB3CDA"/>
    <w:rsid w:val="00BB659D"/>
    <w:rsid w:val="00BC2A55"/>
    <w:rsid w:val="00BD2F19"/>
    <w:rsid w:val="00BD44C8"/>
    <w:rsid w:val="00BD5B14"/>
    <w:rsid w:val="00BE1805"/>
    <w:rsid w:val="00BE2FA7"/>
    <w:rsid w:val="00BE3D27"/>
    <w:rsid w:val="00BE4BC5"/>
    <w:rsid w:val="00BE79F5"/>
    <w:rsid w:val="00BF10AF"/>
    <w:rsid w:val="00BF1E71"/>
    <w:rsid w:val="00BF38BC"/>
    <w:rsid w:val="00BF3A59"/>
    <w:rsid w:val="00C023B5"/>
    <w:rsid w:val="00C024DE"/>
    <w:rsid w:val="00C04ADF"/>
    <w:rsid w:val="00C057CD"/>
    <w:rsid w:val="00C07881"/>
    <w:rsid w:val="00C1082B"/>
    <w:rsid w:val="00C14F48"/>
    <w:rsid w:val="00C17F7B"/>
    <w:rsid w:val="00C2452F"/>
    <w:rsid w:val="00C24613"/>
    <w:rsid w:val="00C32D49"/>
    <w:rsid w:val="00C33B9C"/>
    <w:rsid w:val="00C34F2E"/>
    <w:rsid w:val="00C37CE9"/>
    <w:rsid w:val="00C41D01"/>
    <w:rsid w:val="00C4244E"/>
    <w:rsid w:val="00C567DA"/>
    <w:rsid w:val="00C56AC6"/>
    <w:rsid w:val="00C65382"/>
    <w:rsid w:val="00C76923"/>
    <w:rsid w:val="00C83B13"/>
    <w:rsid w:val="00C86E38"/>
    <w:rsid w:val="00C90353"/>
    <w:rsid w:val="00CA0AB7"/>
    <w:rsid w:val="00CA38A9"/>
    <w:rsid w:val="00CB3B99"/>
    <w:rsid w:val="00CC05D3"/>
    <w:rsid w:val="00CC0F0B"/>
    <w:rsid w:val="00CC0F39"/>
    <w:rsid w:val="00CC2668"/>
    <w:rsid w:val="00CC5CAE"/>
    <w:rsid w:val="00CD1EB4"/>
    <w:rsid w:val="00CD59CA"/>
    <w:rsid w:val="00CD5A1E"/>
    <w:rsid w:val="00CD68C7"/>
    <w:rsid w:val="00CE41ED"/>
    <w:rsid w:val="00CF5C62"/>
    <w:rsid w:val="00CF5E79"/>
    <w:rsid w:val="00D020D4"/>
    <w:rsid w:val="00D02AF1"/>
    <w:rsid w:val="00D04967"/>
    <w:rsid w:val="00D0612C"/>
    <w:rsid w:val="00D157EC"/>
    <w:rsid w:val="00D2076C"/>
    <w:rsid w:val="00D20EDB"/>
    <w:rsid w:val="00D37187"/>
    <w:rsid w:val="00D426A4"/>
    <w:rsid w:val="00D42CDF"/>
    <w:rsid w:val="00D44B18"/>
    <w:rsid w:val="00D52217"/>
    <w:rsid w:val="00D5622C"/>
    <w:rsid w:val="00D56F5D"/>
    <w:rsid w:val="00D60A50"/>
    <w:rsid w:val="00D62287"/>
    <w:rsid w:val="00D633FB"/>
    <w:rsid w:val="00D669FA"/>
    <w:rsid w:val="00D726B2"/>
    <w:rsid w:val="00D72775"/>
    <w:rsid w:val="00D73F65"/>
    <w:rsid w:val="00D754C4"/>
    <w:rsid w:val="00D75920"/>
    <w:rsid w:val="00D804D8"/>
    <w:rsid w:val="00D85B86"/>
    <w:rsid w:val="00D862C2"/>
    <w:rsid w:val="00D93532"/>
    <w:rsid w:val="00D95363"/>
    <w:rsid w:val="00DA5275"/>
    <w:rsid w:val="00DA5DE9"/>
    <w:rsid w:val="00DB01E1"/>
    <w:rsid w:val="00DB1E5A"/>
    <w:rsid w:val="00DB1E65"/>
    <w:rsid w:val="00DB2F8B"/>
    <w:rsid w:val="00DB3E86"/>
    <w:rsid w:val="00DB4C2A"/>
    <w:rsid w:val="00DB4FA8"/>
    <w:rsid w:val="00DB5BC9"/>
    <w:rsid w:val="00DD10AF"/>
    <w:rsid w:val="00DD1D95"/>
    <w:rsid w:val="00DE253E"/>
    <w:rsid w:val="00DE4D9B"/>
    <w:rsid w:val="00DE5DCC"/>
    <w:rsid w:val="00DE5F6A"/>
    <w:rsid w:val="00DF0697"/>
    <w:rsid w:val="00E12BEE"/>
    <w:rsid w:val="00E13F12"/>
    <w:rsid w:val="00E24D75"/>
    <w:rsid w:val="00E27568"/>
    <w:rsid w:val="00E33682"/>
    <w:rsid w:val="00E339E7"/>
    <w:rsid w:val="00E33B3D"/>
    <w:rsid w:val="00E377A0"/>
    <w:rsid w:val="00E41A66"/>
    <w:rsid w:val="00E5181C"/>
    <w:rsid w:val="00E56093"/>
    <w:rsid w:val="00E64193"/>
    <w:rsid w:val="00E65460"/>
    <w:rsid w:val="00E67003"/>
    <w:rsid w:val="00E67461"/>
    <w:rsid w:val="00E7632D"/>
    <w:rsid w:val="00E81261"/>
    <w:rsid w:val="00E84D36"/>
    <w:rsid w:val="00E9088C"/>
    <w:rsid w:val="00E97EEF"/>
    <w:rsid w:val="00EA2077"/>
    <w:rsid w:val="00EA4730"/>
    <w:rsid w:val="00EA6055"/>
    <w:rsid w:val="00EA7863"/>
    <w:rsid w:val="00EB7079"/>
    <w:rsid w:val="00EC3433"/>
    <w:rsid w:val="00EC5CE2"/>
    <w:rsid w:val="00ED04F8"/>
    <w:rsid w:val="00ED075C"/>
    <w:rsid w:val="00ED2C3A"/>
    <w:rsid w:val="00ED3A24"/>
    <w:rsid w:val="00ED72D6"/>
    <w:rsid w:val="00EE122C"/>
    <w:rsid w:val="00EE4EEB"/>
    <w:rsid w:val="00EF3BA4"/>
    <w:rsid w:val="00F00BC2"/>
    <w:rsid w:val="00F03E1B"/>
    <w:rsid w:val="00F1631D"/>
    <w:rsid w:val="00F17E70"/>
    <w:rsid w:val="00F17FB9"/>
    <w:rsid w:val="00F25B67"/>
    <w:rsid w:val="00F371D1"/>
    <w:rsid w:val="00F401E2"/>
    <w:rsid w:val="00F405A8"/>
    <w:rsid w:val="00F4363D"/>
    <w:rsid w:val="00F436C0"/>
    <w:rsid w:val="00F4489C"/>
    <w:rsid w:val="00F478BA"/>
    <w:rsid w:val="00F47FC3"/>
    <w:rsid w:val="00F6178F"/>
    <w:rsid w:val="00F61A74"/>
    <w:rsid w:val="00F6422A"/>
    <w:rsid w:val="00F64909"/>
    <w:rsid w:val="00F81803"/>
    <w:rsid w:val="00F85536"/>
    <w:rsid w:val="00F86A60"/>
    <w:rsid w:val="00F86CB0"/>
    <w:rsid w:val="00F87C51"/>
    <w:rsid w:val="00F87DB1"/>
    <w:rsid w:val="00F93550"/>
    <w:rsid w:val="00F93F3D"/>
    <w:rsid w:val="00F965A9"/>
    <w:rsid w:val="00F96695"/>
    <w:rsid w:val="00F978E9"/>
    <w:rsid w:val="00FA384D"/>
    <w:rsid w:val="00FA3C63"/>
    <w:rsid w:val="00FA65F0"/>
    <w:rsid w:val="00FA704A"/>
    <w:rsid w:val="00FB3567"/>
    <w:rsid w:val="00FB56E0"/>
    <w:rsid w:val="00FB6BEB"/>
    <w:rsid w:val="00FB70F2"/>
    <w:rsid w:val="00FC1CA1"/>
    <w:rsid w:val="00FC46CD"/>
    <w:rsid w:val="00FD075F"/>
    <w:rsid w:val="00FD1385"/>
    <w:rsid w:val="00FD159D"/>
    <w:rsid w:val="00FD3195"/>
    <w:rsid w:val="00FD592D"/>
    <w:rsid w:val="00FF3EF9"/>
    <w:rsid w:val="00FF6D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BA"/>
  </w:style>
  <w:style w:type="paragraph" w:styleId="Heading1">
    <w:name w:val="heading 1"/>
    <w:basedOn w:val="Normal"/>
    <w:link w:val="Heading1Char"/>
    <w:uiPriority w:val="9"/>
    <w:qFormat/>
    <w:rsid w:val="00C2452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E1D5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E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6066"/>
    <w:pPr>
      <w:ind w:left="720"/>
      <w:contextualSpacing/>
    </w:pPr>
  </w:style>
  <w:style w:type="character" w:styleId="Hyperlink">
    <w:name w:val="Hyperlink"/>
    <w:basedOn w:val="DefaultParagraphFont"/>
    <w:uiPriority w:val="99"/>
    <w:unhideWhenUsed/>
    <w:rsid w:val="00BF10AF"/>
    <w:rPr>
      <w:color w:val="0563C1" w:themeColor="hyperlink"/>
      <w:u w:val="single"/>
    </w:rPr>
  </w:style>
  <w:style w:type="paragraph" w:styleId="BalloonText">
    <w:name w:val="Balloon Text"/>
    <w:basedOn w:val="Normal"/>
    <w:link w:val="BalloonTextChar"/>
    <w:uiPriority w:val="99"/>
    <w:semiHidden/>
    <w:unhideWhenUsed/>
    <w:rsid w:val="0067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E9"/>
    <w:rPr>
      <w:rFonts w:ascii="Tahoma" w:hAnsi="Tahoma" w:cs="Tahoma"/>
      <w:sz w:val="16"/>
      <w:szCs w:val="16"/>
    </w:rPr>
  </w:style>
  <w:style w:type="paragraph" w:styleId="Header">
    <w:name w:val="header"/>
    <w:basedOn w:val="Normal"/>
    <w:link w:val="HeaderChar"/>
    <w:uiPriority w:val="99"/>
    <w:unhideWhenUsed/>
    <w:rsid w:val="00B0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E8"/>
  </w:style>
  <w:style w:type="paragraph" w:styleId="Footer">
    <w:name w:val="footer"/>
    <w:basedOn w:val="Normal"/>
    <w:link w:val="FooterChar"/>
    <w:uiPriority w:val="99"/>
    <w:unhideWhenUsed/>
    <w:rsid w:val="00B0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E8"/>
  </w:style>
  <w:style w:type="character" w:styleId="PlaceholderText">
    <w:name w:val="Placeholder Text"/>
    <w:basedOn w:val="DefaultParagraphFont"/>
    <w:uiPriority w:val="99"/>
    <w:semiHidden/>
    <w:rsid w:val="00B00CE8"/>
    <w:rPr>
      <w:color w:val="808080"/>
    </w:rPr>
  </w:style>
  <w:style w:type="table" w:styleId="TableGrid">
    <w:name w:val="Table Grid"/>
    <w:basedOn w:val="TableNormal"/>
    <w:uiPriority w:val="39"/>
    <w:rsid w:val="003A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713BF7"/>
  </w:style>
  <w:style w:type="character" w:customStyle="1" w:styleId="Heading1Char">
    <w:name w:val="Heading 1 Char"/>
    <w:basedOn w:val="DefaultParagraphFont"/>
    <w:link w:val="Heading1"/>
    <w:uiPriority w:val="9"/>
    <w:rsid w:val="00C2452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2452F"/>
  </w:style>
  <w:style w:type="character" w:styleId="Emphasis">
    <w:name w:val="Emphasis"/>
    <w:basedOn w:val="DefaultParagraphFont"/>
    <w:uiPriority w:val="20"/>
    <w:qFormat/>
    <w:rsid w:val="004E640C"/>
    <w:rPr>
      <w:i/>
      <w:iCs/>
    </w:rPr>
  </w:style>
  <w:style w:type="character" w:styleId="CommentReference">
    <w:name w:val="annotation reference"/>
    <w:basedOn w:val="DefaultParagraphFont"/>
    <w:uiPriority w:val="99"/>
    <w:semiHidden/>
    <w:unhideWhenUsed/>
    <w:rsid w:val="000A4368"/>
    <w:rPr>
      <w:sz w:val="16"/>
      <w:szCs w:val="16"/>
    </w:rPr>
  </w:style>
  <w:style w:type="paragraph" w:styleId="CommentText">
    <w:name w:val="annotation text"/>
    <w:basedOn w:val="Normal"/>
    <w:link w:val="CommentTextChar"/>
    <w:uiPriority w:val="99"/>
    <w:semiHidden/>
    <w:unhideWhenUsed/>
    <w:rsid w:val="000A4368"/>
    <w:pPr>
      <w:spacing w:line="240" w:lineRule="auto"/>
    </w:pPr>
    <w:rPr>
      <w:sz w:val="20"/>
      <w:szCs w:val="20"/>
    </w:rPr>
  </w:style>
  <w:style w:type="character" w:customStyle="1" w:styleId="CommentTextChar">
    <w:name w:val="Comment Text Char"/>
    <w:basedOn w:val="DefaultParagraphFont"/>
    <w:link w:val="CommentText"/>
    <w:uiPriority w:val="99"/>
    <w:semiHidden/>
    <w:rsid w:val="000A4368"/>
    <w:rPr>
      <w:sz w:val="20"/>
      <w:szCs w:val="20"/>
    </w:rPr>
  </w:style>
  <w:style w:type="paragraph" w:styleId="CommentSubject">
    <w:name w:val="annotation subject"/>
    <w:basedOn w:val="CommentText"/>
    <w:next w:val="CommentText"/>
    <w:link w:val="CommentSubjectChar"/>
    <w:uiPriority w:val="99"/>
    <w:semiHidden/>
    <w:unhideWhenUsed/>
    <w:rsid w:val="000A4368"/>
    <w:rPr>
      <w:b/>
      <w:bCs/>
    </w:rPr>
  </w:style>
  <w:style w:type="character" w:customStyle="1" w:styleId="CommentSubjectChar">
    <w:name w:val="Comment Subject Char"/>
    <w:basedOn w:val="CommentTextChar"/>
    <w:link w:val="CommentSubject"/>
    <w:uiPriority w:val="99"/>
    <w:semiHidden/>
    <w:rsid w:val="000A4368"/>
    <w:rPr>
      <w:b/>
      <w:bCs/>
      <w:sz w:val="20"/>
      <w:szCs w:val="20"/>
    </w:rPr>
  </w:style>
  <w:style w:type="character" w:customStyle="1" w:styleId="Heading3Char">
    <w:name w:val="Heading 3 Char"/>
    <w:basedOn w:val="DefaultParagraphFont"/>
    <w:link w:val="Heading3"/>
    <w:uiPriority w:val="9"/>
    <w:semiHidden/>
    <w:rsid w:val="001E1D55"/>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BA"/>
  </w:style>
  <w:style w:type="paragraph" w:styleId="Heading1">
    <w:name w:val="heading 1"/>
    <w:basedOn w:val="Normal"/>
    <w:link w:val="Heading1Char"/>
    <w:uiPriority w:val="9"/>
    <w:qFormat/>
    <w:rsid w:val="00C2452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E1D5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E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6066"/>
    <w:pPr>
      <w:ind w:left="720"/>
      <w:contextualSpacing/>
    </w:pPr>
  </w:style>
  <w:style w:type="character" w:styleId="Hyperlink">
    <w:name w:val="Hyperlink"/>
    <w:basedOn w:val="DefaultParagraphFont"/>
    <w:uiPriority w:val="99"/>
    <w:unhideWhenUsed/>
    <w:rsid w:val="00BF10AF"/>
    <w:rPr>
      <w:color w:val="0563C1" w:themeColor="hyperlink"/>
      <w:u w:val="single"/>
    </w:rPr>
  </w:style>
  <w:style w:type="paragraph" w:styleId="BalloonText">
    <w:name w:val="Balloon Text"/>
    <w:basedOn w:val="Normal"/>
    <w:link w:val="BalloonTextChar"/>
    <w:uiPriority w:val="99"/>
    <w:semiHidden/>
    <w:unhideWhenUsed/>
    <w:rsid w:val="0067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E9"/>
    <w:rPr>
      <w:rFonts w:ascii="Tahoma" w:hAnsi="Tahoma" w:cs="Tahoma"/>
      <w:sz w:val="16"/>
      <w:szCs w:val="16"/>
    </w:rPr>
  </w:style>
  <w:style w:type="paragraph" w:styleId="Header">
    <w:name w:val="header"/>
    <w:basedOn w:val="Normal"/>
    <w:link w:val="HeaderChar"/>
    <w:uiPriority w:val="99"/>
    <w:unhideWhenUsed/>
    <w:rsid w:val="00B0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E8"/>
  </w:style>
  <w:style w:type="paragraph" w:styleId="Footer">
    <w:name w:val="footer"/>
    <w:basedOn w:val="Normal"/>
    <w:link w:val="FooterChar"/>
    <w:uiPriority w:val="99"/>
    <w:unhideWhenUsed/>
    <w:rsid w:val="00B0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E8"/>
  </w:style>
  <w:style w:type="character" w:styleId="PlaceholderText">
    <w:name w:val="Placeholder Text"/>
    <w:basedOn w:val="DefaultParagraphFont"/>
    <w:uiPriority w:val="99"/>
    <w:semiHidden/>
    <w:rsid w:val="00B00CE8"/>
    <w:rPr>
      <w:color w:val="808080"/>
    </w:rPr>
  </w:style>
  <w:style w:type="table" w:styleId="TableGrid">
    <w:name w:val="Table Grid"/>
    <w:basedOn w:val="TableNormal"/>
    <w:uiPriority w:val="39"/>
    <w:rsid w:val="003A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713BF7"/>
  </w:style>
  <w:style w:type="character" w:customStyle="1" w:styleId="Heading1Char">
    <w:name w:val="Heading 1 Char"/>
    <w:basedOn w:val="DefaultParagraphFont"/>
    <w:link w:val="Heading1"/>
    <w:uiPriority w:val="9"/>
    <w:rsid w:val="00C2452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2452F"/>
  </w:style>
  <w:style w:type="character" w:styleId="Emphasis">
    <w:name w:val="Emphasis"/>
    <w:basedOn w:val="DefaultParagraphFont"/>
    <w:uiPriority w:val="20"/>
    <w:qFormat/>
    <w:rsid w:val="004E640C"/>
    <w:rPr>
      <w:i/>
      <w:iCs/>
    </w:rPr>
  </w:style>
  <w:style w:type="character" w:styleId="CommentReference">
    <w:name w:val="annotation reference"/>
    <w:basedOn w:val="DefaultParagraphFont"/>
    <w:uiPriority w:val="99"/>
    <w:semiHidden/>
    <w:unhideWhenUsed/>
    <w:rsid w:val="000A4368"/>
    <w:rPr>
      <w:sz w:val="16"/>
      <w:szCs w:val="16"/>
    </w:rPr>
  </w:style>
  <w:style w:type="paragraph" w:styleId="CommentText">
    <w:name w:val="annotation text"/>
    <w:basedOn w:val="Normal"/>
    <w:link w:val="CommentTextChar"/>
    <w:uiPriority w:val="99"/>
    <w:semiHidden/>
    <w:unhideWhenUsed/>
    <w:rsid w:val="000A4368"/>
    <w:pPr>
      <w:spacing w:line="240" w:lineRule="auto"/>
    </w:pPr>
    <w:rPr>
      <w:sz w:val="20"/>
      <w:szCs w:val="20"/>
    </w:rPr>
  </w:style>
  <w:style w:type="character" w:customStyle="1" w:styleId="CommentTextChar">
    <w:name w:val="Comment Text Char"/>
    <w:basedOn w:val="DefaultParagraphFont"/>
    <w:link w:val="CommentText"/>
    <w:uiPriority w:val="99"/>
    <w:semiHidden/>
    <w:rsid w:val="000A4368"/>
    <w:rPr>
      <w:sz w:val="20"/>
      <w:szCs w:val="20"/>
    </w:rPr>
  </w:style>
  <w:style w:type="paragraph" w:styleId="CommentSubject">
    <w:name w:val="annotation subject"/>
    <w:basedOn w:val="CommentText"/>
    <w:next w:val="CommentText"/>
    <w:link w:val="CommentSubjectChar"/>
    <w:uiPriority w:val="99"/>
    <w:semiHidden/>
    <w:unhideWhenUsed/>
    <w:rsid w:val="000A4368"/>
    <w:rPr>
      <w:b/>
      <w:bCs/>
    </w:rPr>
  </w:style>
  <w:style w:type="character" w:customStyle="1" w:styleId="CommentSubjectChar">
    <w:name w:val="Comment Subject Char"/>
    <w:basedOn w:val="CommentTextChar"/>
    <w:link w:val="CommentSubject"/>
    <w:uiPriority w:val="99"/>
    <w:semiHidden/>
    <w:rsid w:val="000A4368"/>
    <w:rPr>
      <w:b/>
      <w:bCs/>
      <w:sz w:val="20"/>
      <w:szCs w:val="20"/>
    </w:rPr>
  </w:style>
  <w:style w:type="character" w:customStyle="1" w:styleId="Heading3Char">
    <w:name w:val="Heading 3 Char"/>
    <w:basedOn w:val="DefaultParagraphFont"/>
    <w:link w:val="Heading3"/>
    <w:uiPriority w:val="9"/>
    <w:semiHidden/>
    <w:rsid w:val="001E1D5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66">
      <w:bodyDiv w:val="1"/>
      <w:marLeft w:val="0"/>
      <w:marRight w:val="0"/>
      <w:marTop w:val="0"/>
      <w:marBottom w:val="0"/>
      <w:divBdr>
        <w:top w:val="none" w:sz="0" w:space="0" w:color="auto"/>
        <w:left w:val="none" w:sz="0" w:space="0" w:color="auto"/>
        <w:bottom w:val="none" w:sz="0" w:space="0" w:color="auto"/>
        <w:right w:val="none" w:sz="0" w:space="0" w:color="auto"/>
      </w:divBdr>
    </w:div>
    <w:div w:id="395863710">
      <w:bodyDiv w:val="1"/>
      <w:marLeft w:val="0"/>
      <w:marRight w:val="0"/>
      <w:marTop w:val="0"/>
      <w:marBottom w:val="0"/>
      <w:divBdr>
        <w:top w:val="none" w:sz="0" w:space="0" w:color="auto"/>
        <w:left w:val="none" w:sz="0" w:space="0" w:color="auto"/>
        <w:bottom w:val="none" w:sz="0" w:space="0" w:color="auto"/>
        <w:right w:val="none" w:sz="0" w:space="0" w:color="auto"/>
      </w:divBdr>
    </w:div>
    <w:div w:id="396782252">
      <w:bodyDiv w:val="1"/>
      <w:marLeft w:val="0"/>
      <w:marRight w:val="0"/>
      <w:marTop w:val="0"/>
      <w:marBottom w:val="0"/>
      <w:divBdr>
        <w:top w:val="none" w:sz="0" w:space="0" w:color="auto"/>
        <w:left w:val="none" w:sz="0" w:space="0" w:color="auto"/>
        <w:bottom w:val="none" w:sz="0" w:space="0" w:color="auto"/>
        <w:right w:val="none" w:sz="0" w:space="0" w:color="auto"/>
      </w:divBdr>
    </w:div>
    <w:div w:id="429467552">
      <w:bodyDiv w:val="1"/>
      <w:marLeft w:val="0"/>
      <w:marRight w:val="0"/>
      <w:marTop w:val="0"/>
      <w:marBottom w:val="0"/>
      <w:divBdr>
        <w:top w:val="none" w:sz="0" w:space="0" w:color="auto"/>
        <w:left w:val="none" w:sz="0" w:space="0" w:color="auto"/>
        <w:bottom w:val="none" w:sz="0" w:space="0" w:color="auto"/>
        <w:right w:val="none" w:sz="0" w:space="0" w:color="auto"/>
      </w:divBdr>
    </w:div>
    <w:div w:id="525363093">
      <w:bodyDiv w:val="1"/>
      <w:marLeft w:val="0"/>
      <w:marRight w:val="0"/>
      <w:marTop w:val="0"/>
      <w:marBottom w:val="0"/>
      <w:divBdr>
        <w:top w:val="none" w:sz="0" w:space="0" w:color="auto"/>
        <w:left w:val="none" w:sz="0" w:space="0" w:color="auto"/>
        <w:bottom w:val="none" w:sz="0" w:space="0" w:color="auto"/>
        <w:right w:val="none" w:sz="0" w:space="0" w:color="auto"/>
      </w:divBdr>
      <w:divsChild>
        <w:div w:id="1110247856">
          <w:marLeft w:val="0"/>
          <w:marRight w:val="0"/>
          <w:marTop w:val="0"/>
          <w:marBottom w:val="0"/>
          <w:divBdr>
            <w:top w:val="none" w:sz="0" w:space="0" w:color="auto"/>
            <w:left w:val="none" w:sz="0" w:space="0" w:color="auto"/>
            <w:bottom w:val="none" w:sz="0" w:space="0" w:color="auto"/>
            <w:right w:val="none" w:sz="0" w:space="0" w:color="auto"/>
          </w:divBdr>
        </w:div>
      </w:divsChild>
    </w:div>
    <w:div w:id="562715194">
      <w:bodyDiv w:val="1"/>
      <w:marLeft w:val="0"/>
      <w:marRight w:val="0"/>
      <w:marTop w:val="0"/>
      <w:marBottom w:val="0"/>
      <w:divBdr>
        <w:top w:val="none" w:sz="0" w:space="0" w:color="auto"/>
        <w:left w:val="none" w:sz="0" w:space="0" w:color="auto"/>
        <w:bottom w:val="none" w:sz="0" w:space="0" w:color="auto"/>
        <w:right w:val="none" w:sz="0" w:space="0" w:color="auto"/>
      </w:divBdr>
    </w:div>
    <w:div w:id="641886601">
      <w:bodyDiv w:val="1"/>
      <w:marLeft w:val="0"/>
      <w:marRight w:val="0"/>
      <w:marTop w:val="0"/>
      <w:marBottom w:val="0"/>
      <w:divBdr>
        <w:top w:val="none" w:sz="0" w:space="0" w:color="auto"/>
        <w:left w:val="none" w:sz="0" w:space="0" w:color="auto"/>
        <w:bottom w:val="none" w:sz="0" w:space="0" w:color="auto"/>
        <w:right w:val="none" w:sz="0" w:space="0" w:color="auto"/>
      </w:divBdr>
    </w:div>
    <w:div w:id="692538062">
      <w:bodyDiv w:val="1"/>
      <w:marLeft w:val="0"/>
      <w:marRight w:val="0"/>
      <w:marTop w:val="0"/>
      <w:marBottom w:val="0"/>
      <w:divBdr>
        <w:top w:val="none" w:sz="0" w:space="0" w:color="auto"/>
        <w:left w:val="none" w:sz="0" w:space="0" w:color="auto"/>
        <w:bottom w:val="none" w:sz="0" w:space="0" w:color="auto"/>
        <w:right w:val="none" w:sz="0" w:space="0" w:color="auto"/>
      </w:divBdr>
    </w:div>
    <w:div w:id="905845661">
      <w:bodyDiv w:val="1"/>
      <w:marLeft w:val="0"/>
      <w:marRight w:val="0"/>
      <w:marTop w:val="0"/>
      <w:marBottom w:val="0"/>
      <w:divBdr>
        <w:top w:val="none" w:sz="0" w:space="0" w:color="auto"/>
        <w:left w:val="none" w:sz="0" w:space="0" w:color="auto"/>
        <w:bottom w:val="none" w:sz="0" w:space="0" w:color="auto"/>
        <w:right w:val="none" w:sz="0" w:space="0" w:color="auto"/>
      </w:divBdr>
    </w:div>
    <w:div w:id="1308825335">
      <w:bodyDiv w:val="1"/>
      <w:marLeft w:val="0"/>
      <w:marRight w:val="0"/>
      <w:marTop w:val="0"/>
      <w:marBottom w:val="0"/>
      <w:divBdr>
        <w:top w:val="none" w:sz="0" w:space="0" w:color="auto"/>
        <w:left w:val="none" w:sz="0" w:space="0" w:color="auto"/>
        <w:bottom w:val="none" w:sz="0" w:space="0" w:color="auto"/>
        <w:right w:val="none" w:sz="0" w:space="0" w:color="auto"/>
      </w:divBdr>
    </w:div>
    <w:div w:id="2012485823">
      <w:bodyDiv w:val="1"/>
      <w:marLeft w:val="0"/>
      <w:marRight w:val="0"/>
      <w:marTop w:val="0"/>
      <w:marBottom w:val="0"/>
      <w:divBdr>
        <w:top w:val="none" w:sz="0" w:space="0" w:color="auto"/>
        <w:left w:val="none" w:sz="0" w:space="0" w:color="auto"/>
        <w:bottom w:val="none" w:sz="0" w:space="0" w:color="auto"/>
        <w:right w:val="none" w:sz="0" w:space="0" w:color="auto"/>
      </w:divBdr>
    </w:div>
    <w:div w:id="21343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5741741100397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pringer.com/bookseries/694" TargetMode="External"/><Relationship Id="rId5" Type="http://schemas.openxmlformats.org/officeDocument/2006/relationships/webSettings" Target="webSettings.xml"/><Relationship Id="rId10" Type="http://schemas.openxmlformats.org/officeDocument/2006/relationships/hyperlink" Target="http://link.springer.com/book/10.1007/978-1-4612-2380-1" TargetMode="External"/><Relationship Id="rId4" Type="http://schemas.openxmlformats.org/officeDocument/2006/relationships/settings" Target="settings.xml"/><Relationship Id="rId9" Type="http://schemas.openxmlformats.org/officeDocument/2006/relationships/hyperlink" Target="http://www.sciencedirect.com/science/journal/09574174/3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ALLIANCE_UNIVERSITY</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nataraj</cp:lastModifiedBy>
  <cp:revision>5</cp:revision>
  <cp:lastPrinted>2016-03-18T09:49:00Z</cp:lastPrinted>
  <dcterms:created xsi:type="dcterms:W3CDTF">2017-04-13T08:51:00Z</dcterms:created>
  <dcterms:modified xsi:type="dcterms:W3CDTF">2017-04-14T13:16:00Z</dcterms:modified>
</cp:coreProperties>
</file>