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70B0" w14:textId="2BE092E6" w:rsidR="005778A9" w:rsidRDefault="00B9143C">
      <w:pPr>
        <w:rPr>
          <w:rFonts w:ascii="Times New Roman" w:hAnsi="Times New Roman" w:cs="Times New Roman"/>
          <w:b/>
          <w:lang w:val="en-GB"/>
        </w:rPr>
      </w:pPr>
      <w:r>
        <w:rPr>
          <w:rFonts w:ascii="Times New Roman" w:hAnsi="Times New Roman" w:cs="Times New Roman"/>
          <w:b/>
          <w:lang w:val="en-GB"/>
        </w:rPr>
        <w:t>M</w:t>
      </w:r>
      <w:r w:rsidR="005778A9" w:rsidRPr="005A1C6E">
        <w:rPr>
          <w:rFonts w:ascii="Times New Roman" w:hAnsi="Times New Roman" w:cs="Times New Roman"/>
          <w:b/>
          <w:lang w:val="en-GB"/>
        </w:rPr>
        <w:t xml:space="preserve">ulti-period PD calibration </w:t>
      </w:r>
      <w:r>
        <w:rPr>
          <w:rFonts w:ascii="Times New Roman" w:hAnsi="Times New Roman" w:cs="Times New Roman"/>
          <w:b/>
          <w:lang w:val="en-GB"/>
        </w:rPr>
        <w:t>framework</w:t>
      </w:r>
      <w:bookmarkStart w:id="0" w:name="_GoBack"/>
      <w:bookmarkEnd w:id="0"/>
      <w:r>
        <w:rPr>
          <w:rFonts w:ascii="Times New Roman" w:hAnsi="Times New Roman" w:cs="Times New Roman"/>
          <w:b/>
          <w:lang w:val="en-GB"/>
        </w:rPr>
        <w:t xml:space="preserve"> </w:t>
      </w:r>
      <w:r w:rsidR="005778A9" w:rsidRPr="005A1C6E">
        <w:rPr>
          <w:rFonts w:ascii="Times New Roman" w:hAnsi="Times New Roman" w:cs="Times New Roman"/>
          <w:b/>
          <w:lang w:val="en-GB"/>
        </w:rPr>
        <w:t xml:space="preserve">for LDP </w:t>
      </w:r>
      <w:r w:rsidR="00736FC2" w:rsidRPr="005A1C6E">
        <w:rPr>
          <w:rFonts w:ascii="Times New Roman" w:hAnsi="Times New Roman" w:cs="Times New Roman"/>
          <w:b/>
          <w:lang w:val="en-GB"/>
        </w:rPr>
        <w:t>portfolios</w:t>
      </w:r>
      <w:r w:rsidR="005778A9" w:rsidRPr="005A1C6E">
        <w:rPr>
          <w:rFonts w:ascii="Times New Roman" w:hAnsi="Times New Roman" w:cs="Times New Roman"/>
          <w:b/>
          <w:lang w:val="en-GB"/>
        </w:rPr>
        <w:t xml:space="preserve">. </w:t>
      </w:r>
    </w:p>
    <w:p w14:paraId="3126E327" w14:textId="77777777" w:rsidR="00736FC2" w:rsidRDefault="00736FC2">
      <w:pPr>
        <w:rPr>
          <w:rFonts w:ascii="Times New Roman" w:hAnsi="Times New Roman" w:cs="Times New Roman"/>
          <w:b/>
          <w:lang w:val="en-GB"/>
        </w:rPr>
      </w:pPr>
    </w:p>
    <w:p w14:paraId="3BE5226A" w14:textId="79195F9B" w:rsidR="00736FC2" w:rsidRDefault="00736FC2">
      <w:pPr>
        <w:rPr>
          <w:rFonts w:ascii="Times New Roman" w:hAnsi="Times New Roman" w:cs="Times New Roman"/>
          <w:b/>
          <w:lang w:val="en-GB"/>
        </w:rPr>
      </w:pPr>
      <w:r>
        <w:rPr>
          <w:rFonts w:ascii="Times New Roman" w:hAnsi="Times New Roman" w:cs="Times New Roman"/>
          <w:b/>
          <w:lang w:val="en-GB"/>
        </w:rPr>
        <w:t>Denis Surzhko</w:t>
      </w:r>
      <w:r w:rsidR="00787BCA">
        <w:rPr>
          <w:rFonts w:ascii="Times New Roman" w:hAnsi="Times New Roman" w:cs="Times New Roman"/>
          <w:b/>
          <w:lang w:val="en-GB"/>
        </w:rPr>
        <w:t>, Ph.D, PRM</w:t>
      </w:r>
    </w:p>
    <w:p w14:paraId="1CA4CB56" w14:textId="1CA3C947" w:rsidR="00787BCA" w:rsidRDefault="00787BCA">
      <w:pPr>
        <w:rPr>
          <w:rFonts w:ascii="Times New Roman" w:hAnsi="Times New Roman" w:cs="Times New Roman"/>
          <w:b/>
          <w:lang w:val="en-GB"/>
        </w:rPr>
      </w:pPr>
      <w:r>
        <w:rPr>
          <w:rFonts w:ascii="Times New Roman" w:hAnsi="Times New Roman" w:cs="Times New Roman"/>
          <w:b/>
          <w:lang w:val="en-GB"/>
        </w:rPr>
        <w:t xml:space="preserve">Head of </w:t>
      </w:r>
      <w:r w:rsidR="00B9143C">
        <w:rPr>
          <w:rFonts w:ascii="Times New Roman" w:hAnsi="Times New Roman" w:cs="Times New Roman"/>
          <w:b/>
          <w:lang w:val="en-GB"/>
        </w:rPr>
        <w:t xml:space="preserve">credit </w:t>
      </w:r>
      <w:r>
        <w:rPr>
          <w:rFonts w:ascii="Times New Roman" w:hAnsi="Times New Roman" w:cs="Times New Roman"/>
          <w:b/>
          <w:lang w:val="en-GB"/>
        </w:rPr>
        <w:t>risk-model development unit,</w:t>
      </w:r>
    </w:p>
    <w:p w14:paraId="5D75B471" w14:textId="78AAC2B3" w:rsidR="00787BCA" w:rsidRDefault="00787BCA">
      <w:pPr>
        <w:rPr>
          <w:rFonts w:ascii="Times New Roman" w:hAnsi="Times New Roman" w:cs="Times New Roman"/>
          <w:b/>
          <w:lang w:val="en-GB"/>
        </w:rPr>
      </w:pPr>
      <w:r>
        <w:rPr>
          <w:rFonts w:ascii="Times New Roman" w:hAnsi="Times New Roman" w:cs="Times New Roman"/>
          <w:b/>
          <w:lang w:val="en-GB"/>
        </w:rPr>
        <w:t>OJSC VTB Bank</w:t>
      </w:r>
    </w:p>
    <w:p w14:paraId="620CB5BC" w14:textId="77777777" w:rsidR="00787BCA" w:rsidRDefault="00787BCA">
      <w:pPr>
        <w:rPr>
          <w:rFonts w:ascii="Times New Roman" w:hAnsi="Times New Roman" w:cs="Times New Roman"/>
          <w:b/>
          <w:lang w:val="en-GB"/>
        </w:rPr>
      </w:pPr>
    </w:p>
    <w:p w14:paraId="4C1B06CC" w14:textId="77777777" w:rsidR="00736FC2" w:rsidRDefault="00736FC2">
      <w:pPr>
        <w:rPr>
          <w:rFonts w:ascii="Times New Roman" w:hAnsi="Times New Roman" w:cs="Times New Roman"/>
          <w:b/>
          <w:lang w:val="en-GB"/>
        </w:rPr>
      </w:pPr>
    </w:p>
    <w:p w14:paraId="4DF266A3" w14:textId="77777777" w:rsidR="00FD7C12" w:rsidRPr="00B92495" w:rsidRDefault="00FD7C12" w:rsidP="00FD7C12">
      <w:pPr>
        <w:rPr>
          <w:rFonts w:ascii="Times New Roman" w:hAnsi="Times New Roman" w:cs="Times New Roman"/>
          <w:i/>
          <w:lang w:val="en-GB"/>
        </w:rPr>
      </w:pPr>
      <w:r w:rsidRPr="007D3D82">
        <w:rPr>
          <w:rFonts w:ascii="Times New Roman" w:hAnsi="Times New Roman" w:cs="Times New Roman"/>
          <w:i/>
          <w:lang w:val="en-GB"/>
        </w:rPr>
        <w:t>The intention of this paper is to propose</w:t>
      </w:r>
      <w:r>
        <w:rPr>
          <w:rFonts w:ascii="Times New Roman" w:hAnsi="Times New Roman" w:cs="Times New Roman"/>
          <w:i/>
          <w:lang w:val="en-GB"/>
        </w:rPr>
        <w:t xml:space="preserve"> </w:t>
      </w:r>
      <w:r w:rsidRPr="007D3D82">
        <w:rPr>
          <w:rFonts w:ascii="Times New Roman" w:hAnsi="Times New Roman" w:cs="Times New Roman"/>
          <w:i/>
          <w:lang w:val="en-GB"/>
        </w:rPr>
        <w:t xml:space="preserve">PD calibration framework for </w:t>
      </w:r>
      <w:r>
        <w:rPr>
          <w:rFonts w:ascii="Times New Roman" w:hAnsi="Times New Roman" w:cs="Times New Roman"/>
          <w:i/>
          <w:lang w:val="en-GB"/>
        </w:rPr>
        <w:t>low default portfolios (</w:t>
      </w:r>
      <w:r w:rsidRPr="007D3D82">
        <w:rPr>
          <w:rFonts w:ascii="Times New Roman" w:hAnsi="Times New Roman" w:cs="Times New Roman"/>
          <w:i/>
          <w:lang w:val="en-GB"/>
        </w:rPr>
        <w:t>LDP</w:t>
      </w:r>
      <w:r>
        <w:rPr>
          <w:rFonts w:ascii="Times New Roman" w:hAnsi="Times New Roman" w:cs="Times New Roman"/>
          <w:i/>
          <w:lang w:val="en-GB"/>
        </w:rPr>
        <w:t>)</w:t>
      </w:r>
      <w:r w:rsidRPr="007D3D82">
        <w:rPr>
          <w:rFonts w:ascii="Times New Roman" w:hAnsi="Times New Roman" w:cs="Times New Roman"/>
          <w:i/>
          <w:lang w:val="en-GB"/>
        </w:rPr>
        <w:t xml:space="preserve"> that allows producing smooth non-zero PD estimates for any given time horizon within the length of economic cycle</w:t>
      </w:r>
      <w:r>
        <w:rPr>
          <w:rFonts w:ascii="Times New Roman" w:hAnsi="Times New Roman" w:cs="Times New Roman"/>
          <w:i/>
          <w:lang w:val="en-GB"/>
        </w:rPr>
        <w:t>.</w:t>
      </w:r>
      <w:r w:rsidRPr="00B92495">
        <w:rPr>
          <w:rFonts w:ascii="Times New Roman" w:hAnsi="Times New Roman" w:cs="Times New Roman"/>
          <w:i/>
          <w:lang w:val="en-GB"/>
        </w:rPr>
        <w:t xml:space="preserve"> Th</w:t>
      </w:r>
      <w:r>
        <w:rPr>
          <w:rFonts w:ascii="Times New Roman" w:hAnsi="Times New Roman" w:cs="Times New Roman"/>
          <w:i/>
          <w:lang w:val="en-GB"/>
        </w:rPr>
        <w:t>e approach produces</w:t>
      </w:r>
      <w:r w:rsidRPr="00B92495">
        <w:rPr>
          <w:rFonts w:ascii="Times New Roman" w:hAnsi="Times New Roman" w:cs="Times New Roman"/>
          <w:i/>
          <w:lang w:val="en-GB"/>
        </w:rPr>
        <w:t xml:space="preserve"> PDs </w:t>
      </w:r>
      <w:r>
        <w:rPr>
          <w:rFonts w:ascii="Times New Roman" w:hAnsi="Times New Roman" w:cs="Times New Roman"/>
          <w:i/>
          <w:lang w:val="en-GB"/>
        </w:rPr>
        <w:t xml:space="preserve">that </w:t>
      </w:r>
      <w:r w:rsidRPr="00B92495">
        <w:rPr>
          <w:rFonts w:ascii="Times New Roman" w:hAnsi="Times New Roman" w:cs="Times New Roman"/>
          <w:i/>
          <w:lang w:val="en-GB"/>
        </w:rPr>
        <w:t xml:space="preserve">are consistent with two main anchors – PIT and TTC PD estimates and </w:t>
      </w:r>
      <w:r w:rsidRPr="00B92495">
        <w:rPr>
          <w:rFonts w:ascii="Times New Roman" w:hAnsi="Times New Roman" w:cs="Times New Roman"/>
          <w:i/>
          <w:lang w:val="en-US"/>
        </w:rPr>
        <w:t>are subject to</w:t>
      </w:r>
      <w:r w:rsidRPr="00B92495">
        <w:rPr>
          <w:rFonts w:ascii="Times New Roman" w:hAnsi="Times New Roman" w:cs="Times New Roman"/>
          <w:i/>
          <w:lang w:val="en-GB"/>
        </w:rPr>
        <w:t xml:space="preserve"> smooth, monotonic transition between those two anchors. In practise, proposed framework could be applied to risk-based pricing of </w:t>
      </w:r>
      <w:r>
        <w:rPr>
          <w:rFonts w:ascii="Times New Roman" w:hAnsi="Times New Roman" w:cs="Times New Roman"/>
          <w:i/>
          <w:lang w:val="en-GB"/>
        </w:rPr>
        <w:t xml:space="preserve">LDP portfolio </w:t>
      </w:r>
      <w:r w:rsidRPr="00B92495">
        <w:rPr>
          <w:rFonts w:ascii="Times New Roman" w:hAnsi="Times New Roman" w:cs="Times New Roman"/>
          <w:i/>
          <w:lang w:val="en-GB"/>
        </w:rPr>
        <w:t>deals</w:t>
      </w:r>
      <w:r w:rsidRPr="00B92495">
        <w:rPr>
          <w:rFonts w:ascii="Times New Roman" w:hAnsi="Times New Roman" w:cs="Times New Roman"/>
          <w:i/>
          <w:lang w:val="en-US"/>
        </w:rPr>
        <w:t>.</w:t>
      </w:r>
      <w:r>
        <w:rPr>
          <w:rFonts w:ascii="Times New Roman" w:hAnsi="Times New Roman" w:cs="Times New Roman"/>
          <w:i/>
          <w:lang w:val="en-US"/>
        </w:rPr>
        <w:t xml:space="preserve"> Moreover, according to the author opinion, the approach is generally compliant with the new IFRS 9 requirements regarding PD term-structure calibration for provisioning. </w:t>
      </w:r>
    </w:p>
    <w:p w14:paraId="706C7ABD" w14:textId="77777777" w:rsidR="00E023A4" w:rsidRDefault="00E023A4">
      <w:pPr>
        <w:rPr>
          <w:rFonts w:ascii="Times New Roman" w:hAnsi="Times New Roman" w:cs="Times New Roman"/>
          <w:lang w:val="en-GB"/>
        </w:rPr>
      </w:pPr>
    </w:p>
    <w:p w14:paraId="4E98FE6E" w14:textId="23817118" w:rsidR="00F44F86" w:rsidRPr="00F44F86" w:rsidRDefault="00F44F86">
      <w:pPr>
        <w:rPr>
          <w:rFonts w:ascii="Times New Roman" w:hAnsi="Times New Roman" w:cs="Times New Roman"/>
          <w:b/>
          <w:lang w:val="en-GB"/>
        </w:rPr>
      </w:pPr>
      <w:r w:rsidRPr="00F44F86">
        <w:rPr>
          <w:rFonts w:ascii="Times New Roman" w:hAnsi="Times New Roman" w:cs="Times New Roman"/>
          <w:b/>
          <w:lang w:val="en-GB"/>
        </w:rPr>
        <w:t>Introduction</w:t>
      </w:r>
      <w:r w:rsidR="00044CAC">
        <w:rPr>
          <w:rFonts w:ascii="Times New Roman" w:hAnsi="Times New Roman" w:cs="Times New Roman"/>
          <w:b/>
          <w:lang w:val="en-GB"/>
        </w:rPr>
        <w:t>.</w:t>
      </w:r>
    </w:p>
    <w:p w14:paraId="41E0B5FA" w14:textId="77777777" w:rsidR="00FD7C12" w:rsidRDefault="00FD7C12">
      <w:pPr>
        <w:rPr>
          <w:rFonts w:ascii="Times New Roman" w:hAnsi="Times New Roman" w:cs="Times New Roman"/>
          <w:lang w:val="en-GB"/>
        </w:rPr>
      </w:pPr>
    </w:p>
    <w:p w14:paraId="6C7F5376" w14:textId="3E0D6A9C" w:rsidR="00867C1F" w:rsidRDefault="003014CF" w:rsidP="00FD7C12">
      <w:pPr>
        <w:rPr>
          <w:rFonts w:ascii="Times New Roman" w:hAnsi="Times New Roman" w:cs="Times New Roman"/>
          <w:lang w:val="en-GB"/>
        </w:rPr>
      </w:pPr>
      <w:r>
        <w:rPr>
          <w:rFonts w:ascii="Times New Roman" w:hAnsi="Times New Roman" w:cs="Times New Roman"/>
          <w:lang w:val="en-GB"/>
        </w:rPr>
        <w:t xml:space="preserve">Let us assume that some rating system with </w:t>
      </w:r>
      <m:oMath>
        <m:r>
          <w:rPr>
            <w:rFonts w:ascii="Cambria Math" w:hAnsi="Cambria Math" w:cs="Times New Roman"/>
            <w:lang w:val="en-GB"/>
          </w:rPr>
          <m:t>R</m:t>
        </m:r>
      </m:oMath>
      <w:r>
        <w:rPr>
          <w:rFonts w:ascii="Times New Roman" w:hAnsi="Times New Roman" w:cs="Times New Roman"/>
          <w:lang w:val="en-GB"/>
        </w:rPr>
        <w:t xml:space="preserve"> rating </w:t>
      </w:r>
      <w:r w:rsidR="001C46A5">
        <w:rPr>
          <w:rFonts w:ascii="Times New Roman" w:hAnsi="Times New Roman" w:cs="Times New Roman"/>
          <w:lang w:val="en-GB"/>
        </w:rPr>
        <w:t xml:space="preserve">grades </w:t>
      </w:r>
      <w:r>
        <w:rPr>
          <w:rFonts w:ascii="Times New Roman" w:hAnsi="Times New Roman" w:cs="Times New Roman"/>
          <w:lang w:val="en-GB"/>
        </w:rPr>
        <w:t xml:space="preserve">was implemented in a bank </w:t>
      </w:r>
      <m:oMath>
        <m:r>
          <w:rPr>
            <w:rFonts w:ascii="Cambria Math" w:hAnsi="Cambria Math" w:cs="Times New Roman"/>
            <w:lang w:val="en-GB"/>
          </w:rPr>
          <m:t>T</m:t>
        </m:r>
      </m:oMath>
      <w:r>
        <w:rPr>
          <w:rFonts w:ascii="Times New Roman" w:hAnsi="Times New Roman" w:cs="Times New Roman"/>
          <w:lang w:val="en-GB"/>
        </w:rPr>
        <w:t xml:space="preserve"> years ago. </w:t>
      </w:r>
      <w:r w:rsidR="00B4095D">
        <w:rPr>
          <w:rFonts w:ascii="Times New Roman" w:hAnsi="Times New Roman" w:cs="Times New Roman"/>
          <w:lang w:val="en-GB"/>
        </w:rPr>
        <w:t>Our task is to calibrate PD for risk-based pricing purposes given available default statistics.</w:t>
      </w:r>
      <w:r w:rsidR="005F731C">
        <w:rPr>
          <w:rFonts w:ascii="Times New Roman" w:hAnsi="Times New Roman" w:cs="Times New Roman"/>
          <w:lang w:val="en-GB"/>
        </w:rPr>
        <w:t xml:space="preserve"> H</w:t>
      </w:r>
      <w:r w:rsidR="005F731C" w:rsidRPr="005F731C">
        <w:rPr>
          <w:rFonts w:ascii="Times New Roman" w:hAnsi="Times New Roman" w:cs="Times New Roman"/>
          <w:lang w:val="en-GB"/>
        </w:rPr>
        <w:t>ereinafter</w:t>
      </w:r>
      <w:r w:rsidR="005F731C">
        <w:rPr>
          <w:rFonts w:ascii="Times New Roman" w:hAnsi="Times New Roman" w:cs="Times New Roman"/>
          <w:lang w:val="en-GB"/>
        </w:rPr>
        <w:t xml:space="preserve"> we assume that</w:t>
      </w:r>
      <w:r w:rsidR="007C4327">
        <w:rPr>
          <w:rFonts w:ascii="Times New Roman" w:hAnsi="Times New Roman" w:cs="Times New Roman"/>
          <w:lang w:val="en-GB"/>
        </w:rPr>
        <w:t xml:space="preserve"> risk part (risk-premium) of a</w:t>
      </w:r>
      <w:r w:rsidR="005F731C">
        <w:rPr>
          <w:rFonts w:ascii="Times New Roman" w:hAnsi="Times New Roman" w:cs="Times New Roman"/>
          <w:lang w:val="en-GB"/>
        </w:rPr>
        <w:t xml:space="preserve"> </w:t>
      </w:r>
      <w:r w:rsidR="00867C1F">
        <w:rPr>
          <w:rFonts w:ascii="Times New Roman" w:hAnsi="Times New Roman" w:cs="Times New Roman"/>
          <w:lang w:val="en-GB"/>
        </w:rPr>
        <w:t>loan-pricing</w:t>
      </w:r>
      <w:r w:rsidR="005F731C">
        <w:rPr>
          <w:rFonts w:ascii="Times New Roman" w:hAnsi="Times New Roman" w:cs="Times New Roman"/>
          <w:lang w:val="en-GB"/>
        </w:rPr>
        <w:t xml:space="preserve"> system </w:t>
      </w:r>
      <w:r w:rsidR="007C4327">
        <w:rPr>
          <w:rFonts w:ascii="Times New Roman" w:hAnsi="Times New Roman" w:cs="Times New Roman"/>
          <w:lang w:val="en-GB"/>
        </w:rPr>
        <w:t xml:space="preserve">is based on </w:t>
      </w:r>
      <w:r w:rsidR="005F731C">
        <w:rPr>
          <w:rFonts w:ascii="Times New Roman" w:hAnsi="Times New Roman" w:cs="Times New Roman"/>
          <w:lang w:val="en-GB"/>
        </w:rPr>
        <w:t xml:space="preserve">expected </w:t>
      </w:r>
      <w:r w:rsidR="00867C1F">
        <w:rPr>
          <w:rFonts w:ascii="Times New Roman" w:hAnsi="Times New Roman" w:cs="Times New Roman"/>
          <w:lang w:val="en-GB"/>
        </w:rPr>
        <w:t xml:space="preserve">losses </w:t>
      </w:r>
      <w:r w:rsidR="007C4327">
        <w:rPr>
          <w:rFonts w:ascii="Times New Roman" w:hAnsi="Times New Roman" w:cs="Times New Roman"/>
          <w:lang w:val="en-GB"/>
        </w:rPr>
        <w:t xml:space="preserve">equal to </w:t>
      </w:r>
      <w:r w:rsidR="00867C1F">
        <w:rPr>
          <w:rFonts w:ascii="Times New Roman" w:hAnsi="Times New Roman" w:cs="Times New Roman"/>
          <w:lang w:val="en-GB"/>
        </w:rPr>
        <w:t>PD multiplied by loss-given-default value for a transaction (LGD)</w:t>
      </w:r>
      <w:r w:rsidR="005F731C">
        <w:rPr>
          <w:rFonts w:ascii="Times New Roman" w:hAnsi="Times New Roman" w:cs="Times New Roman"/>
          <w:lang w:val="en-GB"/>
        </w:rPr>
        <w:t>.</w:t>
      </w:r>
      <w:r w:rsidR="00867C1F">
        <w:rPr>
          <w:rFonts w:ascii="Times New Roman" w:hAnsi="Times New Roman" w:cs="Times New Roman"/>
          <w:lang w:val="en-GB"/>
        </w:rPr>
        <w:t xml:space="preserve"> LGD part of risk-premium is not covered by the paper, for PD part we assume that PD </w:t>
      </w:r>
      <w:r w:rsidR="007C4327">
        <w:rPr>
          <w:rFonts w:ascii="Times New Roman" w:hAnsi="Times New Roman" w:cs="Times New Roman"/>
          <w:lang w:val="en-GB"/>
        </w:rPr>
        <w:t>should be</w:t>
      </w:r>
      <w:r w:rsidR="00867C1F">
        <w:rPr>
          <w:rFonts w:ascii="Times New Roman" w:hAnsi="Times New Roman" w:cs="Times New Roman"/>
          <w:lang w:val="en-GB"/>
        </w:rPr>
        <w:t xml:space="preserve"> the same for all transactions of a given counterparty.</w:t>
      </w:r>
      <w:r w:rsidR="00B4095D">
        <w:rPr>
          <w:rFonts w:ascii="Times New Roman" w:hAnsi="Times New Roman" w:cs="Times New Roman"/>
          <w:lang w:val="en-GB"/>
        </w:rPr>
        <w:t xml:space="preserve"> </w:t>
      </w:r>
    </w:p>
    <w:p w14:paraId="1CBF6CB5" w14:textId="77777777" w:rsidR="00867C1F" w:rsidRDefault="00867C1F" w:rsidP="00FD7C12">
      <w:pPr>
        <w:rPr>
          <w:rFonts w:ascii="Times New Roman" w:hAnsi="Times New Roman" w:cs="Times New Roman"/>
          <w:lang w:val="en-GB"/>
        </w:rPr>
      </w:pPr>
    </w:p>
    <w:p w14:paraId="1B5714DC" w14:textId="4F924E50" w:rsidR="00FD7C12" w:rsidRDefault="003014CF" w:rsidP="00FD7C12">
      <w:pPr>
        <w:rPr>
          <w:rFonts w:ascii="Times New Roman" w:hAnsi="Times New Roman" w:cs="Times New Roman"/>
          <w:lang w:val="en-GB"/>
        </w:rPr>
      </w:pPr>
      <w:r>
        <w:rPr>
          <w:rFonts w:ascii="Times New Roman" w:hAnsi="Times New Roman" w:cs="Times New Roman"/>
          <w:lang w:val="en-GB"/>
        </w:rPr>
        <w:t xml:space="preserve">In case </w:t>
      </w:r>
      <w:r w:rsidR="007C4327">
        <w:rPr>
          <w:rFonts w:ascii="Times New Roman" w:hAnsi="Times New Roman" w:cs="Times New Roman"/>
          <w:lang w:val="en-GB"/>
        </w:rPr>
        <w:t>of</w:t>
      </w:r>
      <w:r>
        <w:rPr>
          <w:rFonts w:ascii="Times New Roman" w:hAnsi="Times New Roman" w:cs="Times New Roman"/>
          <w:lang w:val="en-GB"/>
        </w:rPr>
        <w:t xml:space="preserve"> a low default portfolio (LDP), the</w:t>
      </w:r>
      <w:r w:rsidR="00FD7C12">
        <w:rPr>
          <w:rFonts w:ascii="Times New Roman" w:hAnsi="Times New Roman" w:cs="Times New Roman"/>
          <w:lang w:val="en-GB"/>
        </w:rPr>
        <w:t xml:space="preserve"> most common problems with PD calibration</w:t>
      </w:r>
      <w:r>
        <w:rPr>
          <w:rFonts w:ascii="Times New Roman" w:hAnsi="Times New Roman" w:cs="Times New Roman"/>
          <w:lang w:val="en-GB"/>
        </w:rPr>
        <w:t xml:space="preserve"> are</w:t>
      </w:r>
      <w:r w:rsidR="00FD7C12">
        <w:rPr>
          <w:rFonts w:ascii="Times New Roman" w:hAnsi="Times New Roman" w:cs="Times New Roman"/>
          <w:lang w:val="en-GB"/>
        </w:rPr>
        <w:t>:</w:t>
      </w:r>
    </w:p>
    <w:p w14:paraId="1FBB15C2" w14:textId="6FC52F87" w:rsidR="00FD7C12" w:rsidRDefault="003014CF" w:rsidP="00FD7C12">
      <w:pPr>
        <w:pStyle w:val="a6"/>
        <w:numPr>
          <w:ilvl w:val="0"/>
          <w:numId w:val="7"/>
        </w:numPr>
        <w:rPr>
          <w:rFonts w:ascii="Times New Roman" w:hAnsi="Times New Roman" w:cs="Times New Roman"/>
          <w:lang w:val="en-GB"/>
        </w:rPr>
      </w:pPr>
      <w:r>
        <w:rPr>
          <w:rFonts w:ascii="Times New Roman" w:hAnsi="Times New Roman" w:cs="Times New Roman"/>
          <w:lang w:val="en-GB"/>
        </w:rPr>
        <w:t>Unstable</w:t>
      </w:r>
      <w:r w:rsidR="00FD7C12">
        <w:rPr>
          <w:rFonts w:ascii="Times New Roman" w:hAnsi="Times New Roman" w:cs="Times New Roman"/>
          <w:lang w:val="en-GB"/>
        </w:rPr>
        <w:t xml:space="preserve"> (high volatile) historical default rates</w:t>
      </w:r>
      <w:r w:rsidR="00F86F5F">
        <w:rPr>
          <w:rFonts w:ascii="Times New Roman" w:hAnsi="Times New Roman" w:cs="Times New Roman"/>
          <w:lang w:val="en-GB"/>
        </w:rPr>
        <w:t xml:space="preserve"> by </w:t>
      </w:r>
      <w:r w:rsidR="00FD7C12">
        <w:rPr>
          <w:rFonts w:ascii="Times New Roman" w:hAnsi="Times New Roman" w:cs="Times New Roman"/>
          <w:lang w:val="en-GB"/>
        </w:rPr>
        <w:t xml:space="preserve">rating </w:t>
      </w:r>
      <w:r w:rsidR="001C46A5">
        <w:rPr>
          <w:rFonts w:ascii="Times New Roman" w:hAnsi="Times New Roman" w:cs="Times New Roman"/>
          <w:lang w:val="en-GB"/>
        </w:rPr>
        <w:t>grades</w:t>
      </w:r>
      <w:r w:rsidR="00FD7C12">
        <w:rPr>
          <w:rFonts w:ascii="Times New Roman" w:hAnsi="Times New Roman" w:cs="Times New Roman"/>
          <w:lang w:val="en-GB"/>
        </w:rPr>
        <w:t>.</w:t>
      </w:r>
    </w:p>
    <w:p w14:paraId="5780AF74" w14:textId="0A779293" w:rsidR="00F86F5F" w:rsidRDefault="00FD7C12" w:rsidP="00FD7C12">
      <w:pPr>
        <w:pStyle w:val="a6"/>
        <w:numPr>
          <w:ilvl w:val="0"/>
          <w:numId w:val="7"/>
        </w:numPr>
        <w:rPr>
          <w:rFonts w:ascii="Times New Roman" w:hAnsi="Times New Roman" w:cs="Times New Roman"/>
          <w:lang w:val="en-GB"/>
        </w:rPr>
      </w:pPr>
      <w:r>
        <w:rPr>
          <w:rFonts w:ascii="Times New Roman" w:hAnsi="Times New Roman" w:cs="Times New Roman"/>
          <w:lang w:val="en-GB"/>
        </w:rPr>
        <w:t xml:space="preserve">Absence of historical defaults in high-grade (investment grade) rating </w:t>
      </w:r>
      <w:r w:rsidR="001C46A5">
        <w:rPr>
          <w:rFonts w:ascii="Times New Roman" w:hAnsi="Times New Roman" w:cs="Times New Roman"/>
          <w:lang w:val="en-GB"/>
        </w:rPr>
        <w:t>geades</w:t>
      </w:r>
      <w:r>
        <w:rPr>
          <w:rFonts w:ascii="Times New Roman" w:hAnsi="Times New Roman" w:cs="Times New Roman"/>
          <w:lang w:val="en-GB"/>
        </w:rPr>
        <w:t>.</w:t>
      </w:r>
    </w:p>
    <w:p w14:paraId="53666CF7" w14:textId="05DB67A4" w:rsidR="00FD7C12" w:rsidRDefault="00F86F5F" w:rsidP="00FD7C12">
      <w:pPr>
        <w:pStyle w:val="a6"/>
        <w:numPr>
          <w:ilvl w:val="0"/>
          <w:numId w:val="7"/>
        </w:numPr>
        <w:rPr>
          <w:rFonts w:ascii="Times New Roman" w:hAnsi="Times New Roman" w:cs="Times New Roman"/>
          <w:lang w:val="en-GB"/>
        </w:rPr>
      </w:pPr>
      <w:r>
        <w:rPr>
          <w:rFonts w:ascii="Times New Roman" w:hAnsi="Times New Roman" w:cs="Times New Roman"/>
          <w:lang w:val="en-GB"/>
        </w:rPr>
        <w:t>Absence of enough historical default data for PD term-structure calibration.</w:t>
      </w:r>
    </w:p>
    <w:p w14:paraId="702C024F" w14:textId="77777777" w:rsidR="00F41B13" w:rsidRDefault="00F41B13" w:rsidP="00FD7C12">
      <w:pPr>
        <w:rPr>
          <w:rFonts w:ascii="Times New Roman" w:hAnsi="Times New Roman" w:cs="Times New Roman"/>
          <w:lang w:val="en-GB"/>
        </w:rPr>
      </w:pPr>
    </w:p>
    <w:p w14:paraId="2CC6491F" w14:textId="7A72CC36" w:rsidR="00B4095D" w:rsidRDefault="00B4095D" w:rsidP="00FD7C12">
      <w:pPr>
        <w:rPr>
          <w:rFonts w:ascii="Times New Roman" w:hAnsi="Times New Roman" w:cs="Times New Roman"/>
          <w:lang w:val="en-GB"/>
        </w:rPr>
      </w:pPr>
      <w:r>
        <w:rPr>
          <w:rFonts w:ascii="Times New Roman" w:hAnsi="Times New Roman" w:cs="Times New Roman"/>
          <w:lang w:val="en-GB"/>
        </w:rPr>
        <w:t xml:space="preserve">Despite these LDP portfolio issues, PD calibration approach </w:t>
      </w:r>
      <w:r w:rsidR="000E14DA">
        <w:rPr>
          <w:rFonts w:ascii="Times New Roman" w:hAnsi="Times New Roman" w:cs="Times New Roman"/>
          <w:lang w:val="en-GB"/>
        </w:rPr>
        <w:t xml:space="preserve">for risk-based pricing purposes </w:t>
      </w:r>
      <w:r>
        <w:rPr>
          <w:rFonts w:ascii="Times New Roman" w:hAnsi="Times New Roman" w:cs="Times New Roman"/>
          <w:lang w:val="en-GB"/>
        </w:rPr>
        <w:t>should comply with the following</w:t>
      </w:r>
      <w:r w:rsidR="005B39BD">
        <w:rPr>
          <w:rFonts w:ascii="Times New Roman" w:hAnsi="Times New Roman" w:cs="Times New Roman"/>
          <w:lang w:val="en-GB"/>
        </w:rPr>
        <w:t xml:space="preserve"> requirements</w:t>
      </w:r>
      <w:r>
        <w:rPr>
          <w:rFonts w:ascii="Times New Roman" w:hAnsi="Times New Roman" w:cs="Times New Roman"/>
          <w:lang w:val="en-GB"/>
        </w:rPr>
        <w:t>:</w:t>
      </w:r>
    </w:p>
    <w:p w14:paraId="4DEFFCAF" w14:textId="35DB91DD" w:rsidR="00B4095D" w:rsidRPr="00743808" w:rsidRDefault="00743808" w:rsidP="00743808">
      <w:pPr>
        <w:pStyle w:val="a6"/>
        <w:numPr>
          <w:ilvl w:val="0"/>
          <w:numId w:val="8"/>
        </w:numPr>
        <w:rPr>
          <w:rFonts w:ascii="Times New Roman" w:hAnsi="Times New Roman" w:cs="Times New Roman"/>
          <w:lang w:val="en-GB"/>
        </w:rPr>
      </w:pPr>
      <w:r>
        <w:rPr>
          <w:rFonts w:ascii="Times New Roman" w:hAnsi="Times New Roman" w:cs="Times New Roman"/>
          <w:lang w:val="en-GB"/>
        </w:rPr>
        <w:t>P</w:t>
      </w:r>
      <w:r w:rsidR="00B4095D" w:rsidRPr="00743808">
        <w:rPr>
          <w:rFonts w:ascii="Times New Roman" w:hAnsi="Times New Roman" w:cs="Times New Roman"/>
          <w:lang w:val="en-GB"/>
        </w:rPr>
        <w:t>roduce, non-zero monotonic PD</w:t>
      </w:r>
      <w:r w:rsidR="009F34F3">
        <w:rPr>
          <w:rFonts w:ascii="Times New Roman" w:hAnsi="Times New Roman" w:cs="Times New Roman"/>
          <w:lang w:val="en-GB"/>
        </w:rPr>
        <w:t>s</w:t>
      </w:r>
      <w:r w:rsidR="00B4095D" w:rsidRPr="00743808">
        <w:rPr>
          <w:rFonts w:ascii="Times New Roman" w:hAnsi="Times New Roman" w:cs="Times New Roman"/>
          <w:lang w:val="en-GB"/>
        </w:rPr>
        <w:t xml:space="preserve">, even if there were no </w:t>
      </w:r>
      <w:r w:rsidR="009F34F3">
        <w:rPr>
          <w:rFonts w:ascii="Times New Roman" w:hAnsi="Times New Roman" w:cs="Times New Roman"/>
          <w:lang w:val="en-GB"/>
        </w:rPr>
        <w:t xml:space="preserve">historical </w:t>
      </w:r>
      <w:r w:rsidR="00B4095D" w:rsidRPr="00743808">
        <w:rPr>
          <w:rFonts w:ascii="Times New Roman" w:hAnsi="Times New Roman" w:cs="Times New Roman"/>
          <w:lang w:val="en-GB"/>
        </w:rPr>
        <w:t xml:space="preserve">default cases </w:t>
      </w:r>
      <w:r w:rsidR="00997139">
        <w:rPr>
          <w:rFonts w:ascii="Times New Roman" w:hAnsi="Times New Roman" w:cs="Times New Roman"/>
          <w:lang w:val="en-GB"/>
        </w:rPr>
        <w:t>in a given rating grade</w:t>
      </w:r>
      <w:r w:rsidR="00B4095D" w:rsidRPr="00743808">
        <w:rPr>
          <w:rFonts w:ascii="Times New Roman" w:hAnsi="Times New Roman" w:cs="Times New Roman"/>
          <w:lang w:val="en-GB"/>
        </w:rPr>
        <w:t xml:space="preserve">. </w:t>
      </w:r>
    </w:p>
    <w:p w14:paraId="27BCC18E" w14:textId="7FDB6149" w:rsidR="000E14DA" w:rsidRPr="00743808" w:rsidRDefault="009F34F3" w:rsidP="00743808">
      <w:pPr>
        <w:pStyle w:val="a6"/>
        <w:numPr>
          <w:ilvl w:val="0"/>
          <w:numId w:val="8"/>
        </w:numPr>
        <w:rPr>
          <w:rFonts w:ascii="Times New Roman" w:hAnsi="Times New Roman" w:cs="Times New Roman"/>
          <w:lang w:val="en-GB"/>
        </w:rPr>
      </w:pPr>
      <w:r>
        <w:rPr>
          <w:rFonts w:ascii="Times New Roman" w:hAnsi="Times New Roman" w:cs="Times New Roman"/>
          <w:lang w:val="en-GB"/>
        </w:rPr>
        <w:t>Be able to produce</w:t>
      </w:r>
      <w:r w:rsidR="000E14DA" w:rsidRPr="00743808">
        <w:rPr>
          <w:rFonts w:ascii="Times New Roman" w:hAnsi="Times New Roman" w:cs="Times New Roman"/>
          <w:lang w:val="en-GB"/>
        </w:rPr>
        <w:t xml:space="preserve"> PD-term structure. Deals with different maturities should be assigned different </w:t>
      </w:r>
      <w:r>
        <w:rPr>
          <w:rFonts w:ascii="Times New Roman" w:hAnsi="Times New Roman" w:cs="Times New Roman"/>
          <w:lang w:val="en-GB"/>
        </w:rPr>
        <w:t>risk-premiums</w:t>
      </w:r>
      <w:r w:rsidR="000E14DA" w:rsidRPr="00743808">
        <w:rPr>
          <w:rFonts w:ascii="Times New Roman" w:hAnsi="Times New Roman" w:cs="Times New Roman"/>
          <w:lang w:val="en-GB"/>
        </w:rPr>
        <w:t>.</w:t>
      </w:r>
    </w:p>
    <w:p w14:paraId="3B72BC55" w14:textId="76ADA8C1" w:rsidR="00743808" w:rsidRDefault="00743808" w:rsidP="00743808">
      <w:pPr>
        <w:pStyle w:val="a6"/>
        <w:numPr>
          <w:ilvl w:val="0"/>
          <w:numId w:val="8"/>
        </w:numPr>
        <w:rPr>
          <w:rFonts w:ascii="Times New Roman" w:hAnsi="Times New Roman" w:cs="Times New Roman"/>
          <w:lang w:val="en-GB"/>
        </w:rPr>
      </w:pPr>
      <w:r>
        <w:rPr>
          <w:rFonts w:ascii="Times New Roman" w:hAnsi="Times New Roman" w:cs="Times New Roman"/>
          <w:lang w:val="en-GB"/>
        </w:rPr>
        <w:t>A</w:t>
      </w:r>
      <w:r w:rsidR="001F20DE" w:rsidRPr="00743808">
        <w:rPr>
          <w:rFonts w:ascii="Times New Roman" w:hAnsi="Times New Roman" w:cs="Times New Roman"/>
          <w:lang w:val="en-GB"/>
        </w:rPr>
        <w:t>llow to take into account current market (economic) conditions</w:t>
      </w:r>
      <w:r w:rsidR="000E14DA" w:rsidRPr="00743808">
        <w:rPr>
          <w:rFonts w:ascii="Times New Roman" w:hAnsi="Times New Roman" w:cs="Times New Roman"/>
          <w:lang w:val="en-GB"/>
        </w:rPr>
        <w:t xml:space="preserve">. </w:t>
      </w:r>
      <w:r w:rsidR="009F34F3">
        <w:rPr>
          <w:rFonts w:ascii="Times New Roman" w:hAnsi="Times New Roman" w:cs="Times New Roman"/>
          <w:lang w:val="en-GB"/>
        </w:rPr>
        <w:t xml:space="preserve">Average through-the cycle PD </w:t>
      </w:r>
      <w:r w:rsidR="009F34F3" w:rsidRPr="00743808">
        <w:rPr>
          <w:rFonts w:ascii="Times New Roman" w:hAnsi="Times New Roman" w:cs="Times New Roman"/>
          <w:lang w:val="en-GB"/>
        </w:rPr>
        <w:t>(TTC PD</w:t>
      </w:r>
      <w:r w:rsidR="009F34F3">
        <w:rPr>
          <w:rFonts w:ascii="Times New Roman" w:hAnsi="Times New Roman" w:cs="Times New Roman"/>
          <w:lang w:val="en-GB"/>
        </w:rPr>
        <w:t xml:space="preserve">, for details see </w:t>
      </w:r>
      <w:sdt>
        <w:sdtPr>
          <w:rPr>
            <w:rFonts w:ascii="Times New Roman" w:hAnsi="Times New Roman" w:cs="Times New Roman"/>
            <w:lang w:val="en-GB"/>
          </w:rPr>
          <w:id w:val="96909740"/>
          <w:citation/>
        </w:sdtPr>
        <w:sdtContent>
          <w:r w:rsidR="009F34F3">
            <w:rPr>
              <w:rFonts w:ascii="Times New Roman" w:hAnsi="Times New Roman" w:cs="Times New Roman"/>
              <w:lang w:val="en-GB"/>
            </w:rPr>
            <w:fldChar w:fldCharType="begin"/>
          </w:r>
          <w:r w:rsidR="009F34F3">
            <w:rPr>
              <w:rFonts w:ascii="Times New Roman" w:hAnsi="Times New Roman" w:cs="Times New Roman"/>
              <w:lang w:val="en-US"/>
            </w:rPr>
            <w:instrText xml:space="preserve"> CITATION Ozd08 \l 1033 </w:instrText>
          </w:r>
          <w:r w:rsidR="009F34F3">
            <w:rPr>
              <w:rFonts w:ascii="Times New Roman" w:hAnsi="Times New Roman" w:cs="Times New Roman"/>
              <w:lang w:val="en-GB"/>
            </w:rPr>
            <w:fldChar w:fldCharType="separate"/>
          </w:r>
          <w:r w:rsidR="009F34F3" w:rsidRPr="00132828">
            <w:rPr>
              <w:rFonts w:ascii="Times New Roman" w:hAnsi="Times New Roman" w:cs="Times New Roman"/>
              <w:noProof/>
              <w:lang w:val="en-US"/>
            </w:rPr>
            <w:t>(Ozdemir &amp; Miu, 2008)</w:t>
          </w:r>
          <w:r w:rsidR="009F34F3">
            <w:rPr>
              <w:rFonts w:ascii="Times New Roman" w:hAnsi="Times New Roman" w:cs="Times New Roman"/>
              <w:lang w:val="en-GB"/>
            </w:rPr>
            <w:fldChar w:fldCharType="end"/>
          </w:r>
        </w:sdtContent>
      </w:sdt>
      <w:r w:rsidR="009F34F3" w:rsidRPr="00743808">
        <w:rPr>
          <w:rFonts w:ascii="Times New Roman" w:hAnsi="Times New Roman" w:cs="Times New Roman"/>
          <w:lang w:val="en-GB"/>
        </w:rPr>
        <w:t>)</w:t>
      </w:r>
      <w:r w:rsidR="001F20DE" w:rsidRPr="00743808">
        <w:rPr>
          <w:rFonts w:ascii="Times New Roman" w:hAnsi="Times New Roman" w:cs="Times New Roman"/>
          <w:lang w:val="en-GB"/>
        </w:rPr>
        <w:t xml:space="preserve"> produces wrong </w:t>
      </w:r>
      <w:r w:rsidR="005E404C" w:rsidRPr="00743808">
        <w:rPr>
          <w:rFonts w:ascii="Times New Roman" w:hAnsi="Times New Roman" w:cs="Times New Roman"/>
          <w:lang w:val="en-GB"/>
        </w:rPr>
        <w:t>risk- premiums almost in each point of economic cycle: during expansion periods it overestimates</w:t>
      </w:r>
      <w:r w:rsidR="009604BD">
        <w:rPr>
          <w:rFonts w:ascii="Times New Roman" w:hAnsi="Times New Roman" w:cs="Times New Roman"/>
          <w:lang w:val="en-GB"/>
        </w:rPr>
        <w:t xml:space="preserve"> risk-</w:t>
      </w:r>
      <w:r w:rsidR="00F41B13">
        <w:rPr>
          <w:rFonts w:ascii="Times New Roman" w:hAnsi="Times New Roman" w:cs="Times New Roman"/>
          <w:lang w:val="en-GB"/>
        </w:rPr>
        <w:t>premiums</w:t>
      </w:r>
      <w:r w:rsidR="005E404C" w:rsidRPr="00743808">
        <w:rPr>
          <w:rFonts w:ascii="Times New Roman" w:hAnsi="Times New Roman" w:cs="Times New Roman"/>
          <w:lang w:val="en-GB"/>
        </w:rPr>
        <w:t xml:space="preserve"> leading to non-market prices and portfolio shrinkage, during recession it underestimates</w:t>
      </w:r>
      <w:r w:rsidRPr="00743808">
        <w:rPr>
          <w:rFonts w:ascii="Times New Roman" w:hAnsi="Times New Roman" w:cs="Times New Roman"/>
          <w:lang w:val="en-GB"/>
        </w:rPr>
        <w:t xml:space="preserve"> expected</w:t>
      </w:r>
      <w:r w:rsidR="005E404C" w:rsidRPr="00743808">
        <w:rPr>
          <w:rFonts w:ascii="Times New Roman" w:hAnsi="Times New Roman" w:cs="Times New Roman"/>
          <w:lang w:val="en-GB"/>
        </w:rPr>
        <w:t xml:space="preserve"> </w:t>
      </w:r>
      <w:r w:rsidRPr="00743808">
        <w:rPr>
          <w:rFonts w:ascii="Times New Roman" w:hAnsi="Times New Roman" w:cs="Times New Roman"/>
          <w:lang w:val="en-GB"/>
        </w:rPr>
        <w:t>defaults</w:t>
      </w:r>
      <w:r w:rsidR="005E404C" w:rsidRPr="00743808">
        <w:rPr>
          <w:rFonts w:ascii="Times New Roman" w:hAnsi="Times New Roman" w:cs="Times New Roman"/>
          <w:lang w:val="en-GB"/>
        </w:rPr>
        <w:t xml:space="preserve"> leading to uncovered</w:t>
      </w:r>
      <w:r w:rsidR="009604BD">
        <w:rPr>
          <w:rFonts w:ascii="Times New Roman" w:hAnsi="Times New Roman" w:cs="Times New Roman"/>
          <w:lang w:val="en-GB"/>
        </w:rPr>
        <w:t xml:space="preserve"> by risk-</w:t>
      </w:r>
      <w:r w:rsidRPr="00743808">
        <w:rPr>
          <w:rFonts w:ascii="Times New Roman" w:hAnsi="Times New Roman" w:cs="Times New Roman"/>
          <w:lang w:val="en-GB"/>
        </w:rPr>
        <w:t>premiums</w:t>
      </w:r>
      <w:r w:rsidR="005E404C" w:rsidRPr="00743808">
        <w:rPr>
          <w:rFonts w:ascii="Times New Roman" w:hAnsi="Times New Roman" w:cs="Times New Roman"/>
          <w:lang w:val="en-GB"/>
        </w:rPr>
        <w:t xml:space="preserve"> losses.</w:t>
      </w:r>
    </w:p>
    <w:p w14:paraId="7B4547B2" w14:textId="08BF038A" w:rsidR="00DE339B" w:rsidRDefault="00DE339B" w:rsidP="00FD7C12">
      <w:pPr>
        <w:pStyle w:val="a6"/>
        <w:numPr>
          <w:ilvl w:val="0"/>
          <w:numId w:val="8"/>
        </w:numPr>
        <w:rPr>
          <w:rFonts w:ascii="Times New Roman" w:hAnsi="Times New Roman" w:cs="Times New Roman"/>
          <w:lang w:val="en-GB"/>
        </w:rPr>
      </w:pPr>
      <w:r>
        <w:rPr>
          <w:rFonts w:ascii="Times New Roman" w:hAnsi="Times New Roman" w:cs="Times New Roman"/>
          <w:lang w:val="en-GB"/>
        </w:rPr>
        <w:t>B</w:t>
      </w:r>
      <w:r w:rsidR="00743808">
        <w:rPr>
          <w:rFonts w:ascii="Times New Roman" w:hAnsi="Times New Roman" w:cs="Times New Roman"/>
          <w:lang w:val="en-GB"/>
        </w:rPr>
        <w:t xml:space="preserve">e transparent </w:t>
      </w:r>
      <w:r>
        <w:rPr>
          <w:rFonts w:ascii="Times New Roman" w:hAnsi="Times New Roman" w:cs="Times New Roman"/>
          <w:lang w:val="en-GB"/>
        </w:rPr>
        <w:t>to business units: any additional components of the price always attracts significant attention from the business side</w:t>
      </w:r>
      <w:r w:rsidR="00743808">
        <w:rPr>
          <w:rFonts w:ascii="Times New Roman" w:hAnsi="Times New Roman" w:cs="Times New Roman"/>
          <w:lang w:val="en-GB"/>
        </w:rPr>
        <w:t>.</w:t>
      </w:r>
      <w:r w:rsidR="005E404C" w:rsidRPr="00743808">
        <w:rPr>
          <w:rFonts w:ascii="Times New Roman" w:hAnsi="Times New Roman" w:cs="Times New Roman"/>
          <w:lang w:val="en-GB"/>
        </w:rPr>
        <w:t xml:space="preserve"> </w:t>
      </w:r>
      <w:r>
        <w:rPr>
          <w:rFonts w:ascii="Times New Roman" w:hAnsi="Times New Roman" w:cs="Times New Roman"/>
          <w:lang w:val="en-GB"/>
        </w:rPr>
        <w:tab/>
      </w:r>
    </w:p>
    <w:p w14:paraId="417CAD97" w14:textId="6E1B74D4" w:rsidR="00DE339B" w:rsidRDefault="002379AD" w:rsidP="00FD7C12">
      <w:pPr>
        <w:pStyle w:val="a6"/>
        <w:numPr>
          <w:ilvl w:val="0"/>
          <w:numId w:val="8"/>
        </w:numPr>
        <w:rPr>
          <w:rFonts w:ascii="Times New Roman" w:hAnsi="Times New Roman" w:cs="Times New Roman"/>
          <w:lang w:val="en-GB"/>
        </w:rPr>
      </w:pPr>
      <w:r>
        <w:rPr>
          <w:rFonts w:ascii="Times New Roman" w:hAnsi="Times New Roman" w:cs="Times New Roman"/>
          <w:lang w:val="en-GB"/>
        </w:rPr>
        <w:t xml:space="preserve">Should not be too conservative. It is possible to be on a safe side and use statistically </w:t>
      </w:r>
      <w:r w:rsidR="00F41B13">
        <w:rPr>
          <w:rFonts w:ascii="Times New Roman" w:hAnsi="Times New Roman" w:cs="Times New Roman"/>
          <w:lang w:val="en-GB"/>
        </w:rPr>
        <w:t>based conservative</w:t>
      </w:r>
      <w:r>
        <w:rPr>
          <w:rFonts w:ascii="Times New Roman" w:hAnsi="Times New Roman" w:cs="Times New Roman"/>
          <w:lang w:val="en-GB"/>
        </w:rPr>
        <w:t xml:space="preserve"> app</w:t>
      </w:r>
      <w:r w:rsidR="009F34F3">
        <w:rPr>
          <w:rFonts w:ascii="Times New Roman" w:hAnsi="Times New Roman" w:cs="Times New Roman"/>
          <w:lang w:val="en-GB"/>
        </w:rPr>
        <w:t>roaches, such as proposed by</w:t>
      </w:r>
      <w:r w:rsidR="008F62EF">
        <w:rPr>
          <w:rFonts w:ascii="Times New Roman" w:hAnsi="Times New Roman" w:cs="Times New Roman"/>
          <w:lang w:val="en-GB"/>
        </w:rPr>
        <w:t xml:space="preserve"> </w:t>
      </w:r>
      <w:sdt>
        <w:sdtPr>
          <w:rPr>
            <w:rFonts w:ascii="Times New Roman" w:hAnsi="Times New Roman" w:cs="Times New Roman"/>
            <w:lang w:val="en-GB"/>
          </w:rPr>
          <w:id w:val="837274437"/>
          <w:citation/>
        </w:sdtPr>
        <w:sdtContent>
          <w:r w:rsidR="00082E1F">
            <w:rPr>
              <w:rFonts w:ascii="Times New Roman" w:hAnsi="Times New Roman" w:cs="Times New Roman"/>
              <w:lang w:val="en-GB"/>
            </w:rPr>
            <w:fldChar w:fldCharType="begin"/>
          </w:r>
          <w:r w:rsidR="00082E1F">
            <w:rPr>
              <w:rFonts w:ascii="Times New Roman" w:hAnsi="Times New Roman" w:cs="Times New Roman"/>
              <w:lang w:val="en-US"/>
            </w:rPr>
            <w:instrText xml:space="preserve"> CITATION Plu05 \l 1033 </w:instrText>
          </w:r>
          <w:r w:rsidR="00082E1F">
            <w:rPr>
              <w:rFonts w:ascii="Times New Roman" w:hAnsi="Times New Roman" w:cs="Times New Roman"/>
              <w:lang w:val="en-GB"/>
            </w:rPr>
            <w:fldChar w:fldCharType="separate"/>
          </w:r>
          <w:r w:rsidR="00082E1F" w:rsidRPr="00082E1F">
            <w:rPr>
              <w:rFonts w:ascii="Times New Roman" w:hAnsi="Times New Roman" w:cs="Times New Roman"/>
              <w:noProof/>
              <w:lang w:val="en-US"/>
            </w:rPr>
            <w:t>(Pluto &amp; Tasche, 2005)</w:t>
          </w:r>
          <w:r w:rsidR="00082E1F">
            <w:rPr>
              <w:rFonts w:ascii="Times New Roman" w:hAnsi="Times New Roman" w:cs="Times New Roman"/>
              <w:lang w:val="en-GB"/>
            </w:rPr>
            <w:fldChar w:fldCharType="end"/>
          </w:r>
        </w:sdtContent>
      </w:sdt>
      <w:r>
        <w:rPr>
          <w:rFonts w:ascii="Times New Roman" w:hAnsi="Times New Roman" w:cs="Times New Roman"/>
          <w:lang w:val="en-GB"/>
        </w:rPr>
        <w:t xml:space="preserve">. </w:t>
      </w:r>
      <w:r w:rsidR="00F41B13">
        <w:rPr>
          <w:rFonts w:ascii="Times New Roman" w:hAnsi="Times New Roman" w:cs="Times New Roman"/>
          <w:lang w:val="en-GB"/>
        </w:rPr>
        <w:t>However,</w:t>
      </w:r>
      <w:r>
        <w:rPr>
          <w:rFonts w:ascii="Times New Roman" w:hAnsi="Times New Roman" w:cs="Times New Roman"/>
          <w:lang w:val="en-GB"/>
        </w:rPr>
        <w:t xml:space="preserve"> usage of such approaches for risk-</w:t>
      </w:r>
      <w:r w:rsidR="00AD34FE">
        <w:rPr>
          <w:rFonts w:ascii="Times New Roman" w:hAnsi="Times New Roman" w:cs="Times New Roman"/>
          <w:lang w:val="en-GB"/>
        </w:rPr>
        <w:t xml:space="preserve">based </w:t>
      </w:r>
      <w:r>
        <w:rPr>
          <w:rFonts w:ascii="Times New Roman" w:hAnsi="Times New Roman" w:cs="Times New Roman"/>
          <w:lang w:val="en-GB"/>
        </w:rPr>
        <w:t xml:space="preserve">pricing purposes leads to conservatively </w:t>
      </w:r>
      <w:r w:rsidR="00F41B13">
        <w:rPr>
          <w:rFonts w:ascii="Times New Roman" w:hAnsi="Times New Roman" w:cs="Times New Roman"/>
          <w:lang w:val="en-GB"/>
        </w:rPr>
        <w:t>high risk</w:t>
      </w:r>
      <w:r w:rsidR="00AD34FE">
        <w:rPr>
          <w:rFonts w:ascii="Times New Roman" w:hAnsi="Times New Roman" w:cs="Times New Roman"/>
          <w:lang w:val="en-GB"/>
        </w:rPr>
        <w:t>-</w:t>
      </w:r>
      <w:r>
        <w:rPr>
          <w:rFonts w:ascii="Times New Roman" w:hAnsi="Times New Roman" w:cs="Times New Roman"/>
          <w:lang w:val="en-GB"/>
        </w:rPr>
        <w:t xml:space="preserve">premiums that will </w:t>
      </w:r>
      <w:r w:rsidR="00EB092D">
        <w:rPr>
          <w:rFonts w:ascii="Times New Roman" w:hAnsi="Times New Roman" w:cs="Times New Roman"/>
          <w:lang w:val="en-GB"/>
        </w:rPr>
        <w:t>push business units to move from low default portfolios to more risky segments</w:t>
      </w:r>
      <w:r>
        <w:rPr>
          <w:rFonts w:ascii="Times New Roman" w:hAnsi="Times New Roman" w:cs="Times New Roman"/>
          <w:lang w:val="en-GB"/>
        </w:rPr>
        <w:t xml:space="preserve">, which is generally undesirable </w:t>
      </w:r>
      <w:r w:rsidR="00EB092D">
        <w:rPr>
          <w:rFonts w:ascii="Times New Roman" w:hAnsi="Times New Roman" w:cs="Times New Roman"/>
          <w:lang w:val="en-GB"/>
        </w:rPr>
        <w:t>consequence</w:t>
      </w:r>
      <w:r>
        <w:rPr>
          <w:rFonts w:ascii="Times New Roman" w:hAnsi="Times New Roman" w:cs="Times New Roman"/>
          <w:lang w:val="en-GB"/>
        </w:rPr>
        <w:t xml:space="preserve">. </w:t>
      </w:r>
    </w:p>
    <w:p w14:paraId="1CCB08AA" w14:textId="2BDC6789" w:rsidR="00B4095D" w:rsidRPr="00DE339B" w:rsidRDefault="001F20DE" w:rsidP="00FD7C12">
      <w:pPr>
        <w:pStyle w:val="a6"/>
        <w:numPr>
          <w:ilvl w:val="0"/>
          <w:numId w:val="8"/>
        </w:numPr>
        <w:rPr>
          <w:rFonts w:ascii="Times New Roman" w:hAnsi="Times New Roman" w:cs="Times New Roman"/>
          <w:lang w:val="en-GB"/>
        </w:rPr>
      </w:pPr>
      <w:r w:rsidRPr="00DE339B">
        <w:rPr>
          <w:rFonts w:ascii="Times New Roman" w:hAnsi="Times New Roman" w:cs="Times New Roman"/>
          <w:lang w:val="en-GB"/>
        </w:rPr>
        <w:t xml:space="preserve">Closely related to PD for other purposes, such as TTC PD for economic capital purposes.   </w:t>
      </w:r>
    </w:p>
    <w:p w14:paraId="63617D32" w14:textId="77777777" w:rsidR="00F41B13" w:rsidRDefault="00F41B13" w:rsidP="00FD7C12">
      <w:pPr>
        <w:rPr>
          <w:rFonts w:ascii="Times New Roman" w:hAnsi="Times New Roman" w:cs="Times New Roman"/>
          <w:lang w:val="en-GB"/>
        </w:rPr>
      </w:pPr>
    </w:p>
    <w:p w14:paraId="1E775901" w14:textId="70C6126E" w:rsidR="00C23FBE" w:rsidRDefault="006B3AFB" w:rsidP="00FD7C12">
      <w:pPr>
        <w:rPr>
          <w:rFonts w:ascii="Times New Roman" w:hAnsi="Times New Roman" w:cs="Times New Roman"/>
          <w:lang w:val="en-GB"/>
        </w:rPr>
      </w:pPr>
      <w:r>
        <w:rPr>
          <w:rFonts w:ascii="Times New Roman" w:hAnsi="Times New Roman" w:cs="Times New Roman"/>
          <w:lang w:val="en-GB"/>
        </w:rPr>
        <w:t>Possible idea</w:t>
      </w:r>
      <w:r w:rsidR="00867C1F">
        <w:rPr>
          <w:rFonts w:ascii="Times New Roman" w:hAnsi="Times New Roman" w:cs="Times New Roman"/>
          <w:lang w:val="en-GB"/>
        </w:rPr>
        <w:t xml:space="preserve"> is to use ratings of international rating </w:t>
      </w:r>
      <w:r w:rsidR="006E31E8">
        <w:rPr>
          <w:rFonts w:ascii="Times New Roman" w:hAnsi="Times New Roman" w:cs="Times New Roman"/>
          <w:lang w:val="en-GB"/>
        </w:rPr>
        <w:t xml:space="preserve">agencies for PD calibration purposes. </w:t>
      </w:r>
      <w:r w:rsidR="00867C1F">
        <w:rPr>
          <w:rFonts w:ascii="Times New Roman" w:hAnsi="Times New Roman" w:cs="Times New Roman"/>
          <w:lang w:val="en-GB"/>
        </w:rPr>
        <w:t xml:space="preserve"> </w:t>
      </w:r>
      <w:r>
        <w:rPr>
          <w:rFonts w:ascii="Times New Roman" w:hAnsi="Times New Roman" w:cs="Times New Roman"/>
          <w:lang w:val="en-GB"/>
        </w:rPr>
        <w:t>O</w:t>
      </w:r>
      <w:r w:rsidR="006E31E8">
        <w:rPr>
          <w:rFonts w:ascii="Times New Roman" w:hAnsi="Times New Roman" w:cs="Times New Roman"/>
          <w:lang w:val="en-GB"/>
        </w:rPr>
        <w:t xml:space="preserve">bstacle to this approach </w:t>
      </w:r>
      <w:r>
        <w:rPr>
          <w:rFonts w:ascii="Times New Roman" w:hAnsi="Times New Roman" w:cs="Times New Roman"/>
          <w:lang w:val="en-GB"/>
        </w:rPr>
        <w:t>could be</w:t>
      </w:r>
      <w:r w:rsidR="006E31E8">
        <w:rPr>
          <w:rFonts w:ascii="Times New Roman" w:hAnsi="Times New Roman" w:cs="Times New Roman"/>
          <w:lang w:val="en-GB"/>
        </w:rPr>
        <w:t xml:space="preserve"> limited coverage of a given portfolio by external ratings, which is quite usual in emerging markets.</w:t>
      </w:r>
      <w:r>
        <w:rPr>
          <w:rFonts w:ascii="Times New Roman" w:hAnsi="Times New Roman" w:cs="Times New Roman"/>
          <w:lang w:val="en-GB"/>
        </w:rPr>
        <w:t xml:space="preserve"> Moreover, recent research papers </w:t>
      </w:r>
      <w:sdt>
        <w:sdtPr>
          <w:rPr>
            <w:rFonts w:ascii="Times New Roman" w:hAnsi="Times New Roman" w:cs="Times New Roman"/>
            <w:lang w:val="en-GB"/>
          </w:rPr>
          <w:id w:val="764582806"/>
          <w:citation/>
        </w:sdtPr>
        <w:sdtContent>
          <w:r w:rsidR="001C46A5">
            <w:rPr>
              <w:rFonts w:ascii="Times New Roman" w:hAnsi="Times New Roman" w:cs="Times New Roman"/>
              <w:lang w:val="en-GB"/>
            </w:rPr>
            <w:fldChar w:fldCharType="begin"/>
          </w:r>
          <w:r w:rsidR="001C46A5">
            <w:rPr>
              <w:rFonts w:ascii="Times New Roman" w:hAnsi="Times New Roman" w:cs="Times New Roman"/>
              <w:lang w:val="en-US"/>
            </w:rPr>
            <w:instrText xml:space="preserve"> CITATION For15 \l 1033 </w:instrText>
          </w:r>
          <w:r w:rsidR="001C46A5">
            <w:rPr>
              <w:rFonts w:ascii="Times New Roman" w:hAnsi="Times New Roman" w:cs="Times New Roman"/>
              <w:lang w:val="en-GB"/>
            </w:rPr>
            <w:fldChar w:fldCharType="separate"/>
          </w:r>
          <w:r w:rsidR="001C46A5" w:rsidRPr="001C46A5">
            <w:rPr>
              <w:rFonts w:ascii="Times New Roman" w:hAnsi="Times New Roman" w:cs="Times New Roman"/>
              <w:noProof/>
              <w:lang w:val="en-US"/>
            </w:rPr>
            <w:t>(Forest, Chawla, &amp; Aguais, 2015)</w:t>
          </w:r>
          <w:r w:rsidR="001C46A5">
            <w:rPr>
              <w:rFonts w:ascii="Times New Roman" w:hAnsi="Times New Roman" w:cs="Times New Roman"/>
              <w:lang w:val="en-GB"/>
            </w:rPr>
            <w:fldChar w:fldCharType="end"/>
          </w:r>
        </w:sdtContent>
      </w:sdt>
      <w:r w:rsidR="001C46A5">
        <w:rPr>
          <w:rFonts w:ascii="Times New Roman" w:hAnsi="Times New Roman" w:cs="Times New Roman"/>
          <w:lang w:val="en-GB"/>
        </w:rPr>
        <w:t xml:space="preserve"> </w:t>
      </w:r>
      <w:r>
        <w:rPr>
          <w:rFonts w:ascii="Times New Roman" w:hAnsi="Times New Roman" w:cs="Times New Roman"/>
          <w:lang w:val="en-GB"/>
        </w:rPr>
        <w:t>argues for time inconsistency of</w:t>
      </w:r>
      <w:r w:rsidR="00F13B03">
        <w:rPr>
          <w:rFonts w:ascii="Times New Roman" w:hAnsi="Times New Roman" w:cs="Times New Roman"/>
          <w:lang w:val="en-GB"/>
        </w:rPr>
        <w:t xml:space="preserve"> such</w:t>
      </w:r>
      <w:r>
        <w:rPr>
          <w:rFonts w:ascii="Times New Roman" w:hAnsi="Times New Roman" w:cs="Times New Roman"/>
          <w:lang w:val="en-GB"/>
        </w:rPr>
        <w:t xml:space="preserve"> external benchmarks.</w:t>
      </w:r>
    </w:p>
    <w:p w14:paraId="5D3D0134" w14:textId="639E337C" w:rsidR="00867C1F" w:rsidRDefault="006E31E8" w:rsidP="00FD7C12">
      <w:pPr>
        <w:rPr>
          <w:rFonts w:ascii="Times New Roman" w:hAnsi="Times New Roman" w:cs="Times New Roman"/>
          <w:lang w:val="en-GB"/>
        </w:rPr>
      </w:pPr>
      <w:r>
        <w:rPr>
          <w:rFonts w:ascii="Times New Roman" w:hAnsi="Times New Roman" w:cs="Times New Roman"/>
          <w:lang w:val="en-GB"/>
        </w:rPr>
        <w:t xml:space="preserve"> </w:t>
      </w:r>
    </w:p>
    <w:p w14:paraId="3EC38EC7" w14:textId="5C6C76CA" w:rsidR="00210D1D" w:rsidRDefault="00F41B13" w:rsidP="00FD7C12">
      <w:pPr>
        <w:rPr>
          <w:rFonts w:ascii="Times New Roman" w:hAnsi="Times New Roman" w:cs="Times New Roman"/>
          <w:lang w:val="en-GB"/>
        </w:rPr>
      </w:pPr>
      <w:r>
        <w:rPr>
          <w:rFonts w:ascii="Times New Roman" w:hAnsi="Times New Roman" w:cs="Times New Roman"/>
          <w:lang w:val="en-GB"/>
        </w:rPr>
        <w:t>The simplest PD calibration method is to use historical mig</w:t>
      </w:r>
      <w:r w:rsidR="00082E1F">
        <w:rPr>
          <w:rFonts w:ascii="Times New Roman" w:hAnsi="Times New Roman" w:cs="Times New Roman"/>
          <w:lang w:val="en-GB"/>
        </w:rPr>
        <w:t>ration matrix</w:t>
      </w:r>
      <m:oMath>
        <m:r>
          <w:rPr>
            <w:rFonts w:ascii="Cambria Math" w:hAnsi="Cambria Math" w:cs="Times New Roman"/>
            <w:lang w:val="en-GB"/>
          </w:rPr>
          <m:t xml:space="preserve"> M (dimention R×R)</m:t>
        </m:r>
      </m:oMath>
      <w:r w:rsidR="00C9738A">
        <w:rPr>
          <w:rFonts w:ascii="Times New Roman" w:hAnsi="Times New Roman" w:cs="Times New Roman"/>
          <w:lang w:val="en-GB"/>
        </w:rPr>
        <w:t xml:space="preserve"> of a given term (usually 1 year)</w:t>
      </w:r>
      <w:r w:rsidR="00082E1F">
        <w:rPr>
          <w:rFonts w:ascii="Times New Roman" w:hAnsi="Times New Roman" w:cs="Times New Roman"/>
          <w:lang w:val="en-GB"/>
        </w:rPr>
        <w:t xml:space="preserve">. One year PD </w:t>
      </w:r>
      <w:r w:rsidR="00C9738A">
        <w:rPr>
          <w:rFonts w:ascii="Times New Roman" w:hAnsi="Times New Roman" w:cs="Times New Roman"/>
          <w:lang w:val="en-GB"/>
        </w:rPr>
        <w:t xml:space="preserve">could be estimated as </w:t>
      </w:r>
      <w:r w:rsidR="00210D1D">
        <w:rPr>
          <w:rFonts w:ascii="Times New Roman" w:hAnsi="Times New Roman" w:cs="Times New Roman"/>
          <w:lang w:val="en-GB"/>
        </w:rPr>
        <w:t xml:space="preserve">a </w:t>
      </w:r>
      <w:r w:rsidR="00C9738A">
        <w:rPr>
          <w:rFonts w:ascii="Times New Roman" w:hAnsi="Times New Roman" w:cs="Times New Roman"/>
          <w:lang w:val="en-GB"/>
        </w:rPr>
        <w:t xml:space="preserve">probability to migrate in a </w:t>
      </w:r>
      <w:r w:rsidR="00C9738A" w:rsidRPr="00C9738A">
        <w:rPr>
          <w:rFonts w:ascii="Times New Roman" w:hAnsi="Times New Roman" w:cs="Times New Roman"/>
          <w:lang w:val="en-US"/>
        </w:rPr>
        <w:t>«</w:t>
      </w:r>
      <w:r w:rsidR="00C9738A">
        <w:rPr>
          <w:rFonts w:ascii="Times New Roman" w:hAnsi="Times New Roman" w:cs="Times New Roman"/>
          <w:lang w:val="en-US"/>
        </w:rPr>
        <w:t>default</w:t>
      </w:r>
      <w:r w:rsidR="00C9738A" w:rsidRPr="00C9738A">
        <w:rPr>
          <w:rFonts w:ascii="Times New Roman" w:hAnsi="Times New Roman" w:cs="Times New Roman"/>
          <w:lang w:val="en-US"/>
        </w:rPr>
        <w:t xml:space="preserve">» </w:t>
      </w:r>
      <w:r w:rsidR="00C9738A">
        <w:rPr>
          <w:rFonts w:ascii="Times New Roman" w:hAnsi="Times New Roman" w:cs="Times New Roman"/>
          <w:lang w:val="en-US"/>
        </w:rPr>
        <w:t>rating grade.</w:t>
      </w:r>
      <w:r w:rsidR="00C9738A">
        <w:rPr>
          <w:rFonts w:ascii="Times New Roman" w:hAnsi="Times New Roman" w:cs="Times New Roman"/>
          <w:lang w:val="en-GB"/>
        </w:rPr>
        <w:t xml:space="preserve"> </w:t>
      </w:r>
      <w:r w:rsidR="00210D1D">
        <w:rPr>
          <w:rFonts w:ascii="Times New Roman" w:hAnsi="Times New Roman" w:cs="Times New Roman"/>
          <w:lang w:val="en-GB"/>
        </w:rPr>
        <w:t xml:space="preserve">PD term structure </w:t>
      </w:r>
      <w:r w:rsidR="00F13B03">
        <w:rPr>
          <w:rFonts w:ascii="Times New Roman" w:hAnsi="Times New Roman" w:cs="Times New Roman"/>
          <w:lang w:val="en-GB"/>
        </w:rPr>
        <w:t>is produced</w:t>
      </w:r>
      <w:r w:rsidR="00210D1D">
        <w:rPr>
          <w:rFonts w:ascii="Times New Roman" w:hAnsi="Times New Roman" w:cs="Times New Roman"/>
          <w:lang w:val="en-GB"/>
        </w:rPr>
        <w:t xml:space="preserve"> by matrix multiplication </w:t>
      </w:r>
      <w:sdt>
        <w:sdtPr>
          <w:rPr>
            <w:rFonts w:ascii="Times New Roman" w:hAnsi="Times New Roman" w:cs="Times New Roman"/>
            <w:lang w:val="en-GB"/>
          </w:rPr>
          <w:id w:val="1034929412"/>
          <w:citation/>
        </w:sdtPr>
        <w:sdtContent>
          <w:r w:rsidR="00210D1D">
            <w:rPr>
              <w:rFonts w:ascii="Times New Roman" w:hAnsi="Times New Roman" w:cs="Times New Roman"/>
              <w:lang w:val="en-GB"/>
            </w:rPr>
            <w:fldChar w:fldCharType="begin"/>
          </w:r>
          <w:r w:rsidR="00210D1D">
            <w:rPr>
              <w:rFonts w:ascii="Times New Roman" w:hAnsi="Times New Roman" w:cs="Times New Roman"/>
              <w:lang w:val="en-US"/>
            </w:rPr>
            <w:instrText xml:space="preserve"> CITATION Eng11 \l 1033 </w:instrText>
          </w:r>
          <w:r w:rsidR="00210D1D">
            <w:rPr>
              <w:rFonts w:ascii="Times New Roman" w:hAnsi="Times New Roman" w:cs="Times New Roman"/>
              <w:lang w:val="en-GB"/>
            </w:rPr>
            <w:fldChar w:fldCharType="separate"/>
          </w:r>
          <w:r w:rsidR="00210D1D" w:rsidRPr="00210D1D">
            <w:rPr>
              <w:rFonts w:ascii="Times New Roman" w:hAnsi="Times New Roman" w:cs="Times New Roman"/>
              <w:noProof/>
              <w:lang w:val="en-US"/>
            </w:rPr>
            <w:t>(Engelmann &amp; ‎Rauhmeier , 2011)</w:t>
          </w:r>
          <w:r w:rsidR="00210D1D">
            <w:rPr>
              <w:rFonts w:ascii="Times New Roman" w:hAnsi="Times New Roman" w:cs="Times New Roman"/>
              <w:lang w:val="en-GB"/>
            </w:rPr>
            <w:fldChar w:fldCharType="end"/>
          </w:r>
        </w:sdtContent>
      </w:sdt>
      <w:r w:rsidR="00210D1D">
        <w:rPr>
          <w:rFonts w:ascii="Times New Roman" w:hAnsi="Times New Roman" w:cs="Times New Roman"/>
          <w:lang w:val="en-GB"/>
        </w:rPr>
        <w:t xml:space="preserve">. Unfortunately, in case of LDP portfolio, none of </w:t>
      </w:r>
      <w:r w:rsidR="00F13B03">
        <w:rPr>
          <w:rFonts w:ascii="Times New Roman" w:hAnsi="Times New Roman" w:cs="Times New Roman"/>
          <w:lang w:val="en-GB"/>
        </w:rPr>
        <w:t>above-mentioned</w:t>
      </w:r>
      <w:r w:rsidR="00210D1D">
        <w:rPr>
          <w:rFonts w:ascii="Times New Roman" w:hAnsi="Times New Roman" w:cs="Times New Roman"/>
          <w:lang w:val="en-GB"/>
        </w:rPr>
        <w:t xml:space="preserve"> </w:t>
      </w:r>
      <w:r w:rsidR="00F13B03">
        <w:rPr>
          <w:rFonts w:ascii="Times New Roman" w:hAnsi="Times New Roman" w:cs="Times New Roman"/>
          <w:lang w:val="en-GB"/>
        </w:rPr>
        <w:t>requirements</w:t>
      </w:r>
      <w:r w:rsidR="00210D1D">
        <w:rPr>
          <w:rFonts w:ascii="Times New Roman" w:hAnsi="Times New Roman" w:cs="Times New Roman"/>
          <w:lang w:val="en-GB"/>
        </w:rPr>
        <w:t xml:space="preserve"> </w:t>
      </w:r>
      <w:r w:rsidR="00F13B03">
        <w:rPr>
          <w:rFonts w:ascii="Times New Roman" w:hAnsi="Times New Roman" w:cs="Times New Roman"/>
          <w:lang w:val="en-GB"/>
        </w:rPr>
        <w:t>is met.</w:t>
      </w:r>
      <w:r w:rsidR="00210D1D">
        <w:rPr>
          <w:rFonts w:ascii="Times New Roman" w:hAnsi="Times New Roman" w:cs="Times New Roman"/>
          <w:lang w:val="en-GB"/>
        </w:rPr>
        <w:t xml:space="preserve"> </w:t>
      </w:r>
      <w:r w:rsidR="00F13B03">
        <w:rPr>
          <w:rFonts w:ascii="Times New Roman" w:hAnsi="Times New Roman" w:cs="Times New Roman"/>
          <w:lang w:val="en-GB"/>
        </w:rPr>
        <w:t>Because of</w:t>
      </w:r>
      <w:r w:rsidR="00210D1D">
        <w:rPr>
          <w:rFonts w:ascii="Times New Roman" w:hAnsi="Times New Roman" w:cs="Times New Roman"/>
          <w:lang w:val="en-GB"/>
        </w:rPr>
        <w:t xml:space="preserve"> </w:t>
      </w:r>
      <w:r w:rsidR="00F13B03">
        <w:rPr>
          <w:rFonts w:ascii="Times New Roman" w:hAnsi="Times New Roman" w:cs="Times New Roman"/>
          <w:lang w:val="en-GB"/>
        </w:rPr>
        <w:t>scarce default statistics we would produce</w:t>
      </w:r>
      <w:r w:rsidR="00210D1D">
        <w:rPr>
          <w:rFonts w:ascii="Times New Roman" w:hAnsi="Times New Roman" w:cs="Times New Roman"/>
          <w:lang w:val="en-GB"/>
        </w:rPr>
        <w:t xml:space="preserve"> non-monotonic, usually partly zero risk premiums. </w:t>
      </w:r>
    </w:p>
    <w:p w14:paraId="69F09335" w14:textId="77777777" w:rsidR="00210D1D" w:rsidRDefault="00210D1D" w:rsidP="00FD7C12">
      <w:pPr>
        <w:rPr>
          <w:rFonts w:ascii="Times New Roman" w:hAnsi="Times New Roman" w:cs="Times New Roman"/>
          <w:lang w:val="en-GB"/>
        </w:rPr>
      </w:pPr>
    </w:p>
    <w:p w14:paraId="6C5F8A9F" w14:textId="70492283" w:rsidR="00210D1D" w:rsidRDefault="00AA69C7" w:rsidP="00FD7C12">
      <w:pPr>
        <w:rPr>
          <w:rFonts w:ascii="Times New Roman" w:hAnsi="Times New Roman" w:cs="Times New Roman"/>
          <w:lang w:val="en-GB"/>
        </w:rPr>
      </w:pPr>
      <w:r>
        <w:rPr>
          <w:rFonts w:ascii="Times New Roman" w:hAnsi="Times New Roman" w:cs="Times New Roman"/>
          <w:lang w:val="en-GB"/>
        </w:rPr>
        <w:t>More advanced</w:t>
      </w:r>
      <w:r w:rsidR="00805CA0">
        <w:rPr>
          <w:rFonts w:ascii="Times New Roman" w:hAnsi="Times New Roman" w:cs="Times New Roman"/>
          <w:lang w:val="en-GB"/>
        </w:rPr>
        <w:t xml:space="preserve">, so called </w:t>
      </w:r>
      <w:r w:rsidR="00805CA0" w:rsidRPr="00805CA0">
        <w:rPr>
          <w:rFonts w:ascii="Times New Roman" w:hAnsi="Times New Roman" w:cs="Times New Roman"/>
          <w:lang w:val="en-US"/>
        </w:rPr>
        <w:t>«</w:t>
      </w:r>
      <w:r w:rsidR="00805CA0">
        <w:rPr>
          <w:rFonts w:ascii="Times New Roman" w:hAnsi="Times New Roman" w:cs="Times New Roman"/>
          <w:lang w:val="en-US"/>
        </w:rPr>
        <w:t>duration</w:t>
      </w:r>
      <w:r w:rsidR="00805CA0" w:rsidRPr="00805CA0">
        <w:rPr>
          <w:rFonts w:ascii="Times New Roman" w:hAnsi="Times New Roman" w:cs="Times New Roman"/>
          <w:lang w:val="en-US"/>
        </w:rPr>
        <w:t>»</w:t>
      </w:r>
      <w:r w:rsidR="00F13B03">
        <w:rPr>
          <w:rFonts w:ascii="Times New Roman" w:hAnsi="Times New Roman" w:cs="Times New Roman"/>
          <w:lang w:val="en-US"/>
        </w:rPr>
        <w:t xml:space="preserve">, </w:t>
      </w:r>
      <w:r>
        <w:rPr>
          <w:rFonts w:ascii="Times New Roman" w:hAnsi="Times New Roman" w:cs="Times New Roman"/>
          <w:lang w:val="en-GB"/>
        </w:rPr>
        <w:t xml:space="preserve">approach to migration matrix treatment was proposed by </w:t>
      </w:r>
      <w:sdt>
        <w:sdtPr>
          <w:rPr>
            <w:rFonts w:ascii="Times New Roman" w:hAnsi="Times New Roman" w:cs="Times New Roman"/>
            <w:lang w:val="en-GB"/>
          </w:rPr>
          <w:id w:val="1465080541"/>
          <w:citation/>
        </w:sdtPr>
        <w:sdtContent>
          <w:r>
            <w:rPr>
              <w:rFonts w:ascii="Times New Roman" w:hAnsi="Times New Roman" w:cs="Times New Roman"/>
              <w:lang w:val="en-GB"/>
            </w:rPr>
            <w:fldChar w:fldCharType="begin"/>
          </w:r>
          <w:r>
            <w:rPr>
              <w:rFonts w:ascii="Times New Roman" w:hAnsi="Times New Roman" w:cs="Times New Roman"/>
              <w:lang w:val="en-US"/>
            </w:rPr>
            <w:instrText xml:space="preserve"> CITATION Lan02 \l 1033 </w:instrText>
          </w:r>
          <w:r>
            <w:rPr>
              <w:rFonts w:ascii="Times New Roman" w:hAnsi="Times New Roman" w:cs="Times New Roman"/>
              <w:lang w:val="en-GB"/>
            </w:rPr>
            <w:fldChar w:fldCharType="separate"/>
          </w:r>
          <w:r w:rsidRPr="00AA69C7">
            <w:rPr>
              <w:rFonts w:ascii="Times New Roman" w:hAnsi="Times New Roman" w:cs="Times New Roman"/>
              <w:noProof/>
              <w:lang w:val="en-US"/>
            </w:rPr>
            <w:t>(Lando &amp; Skødeberg, 2002)</w:t>
          </w:r>
          <w:r>
            <w:rPr>
              <w:rFonts w:ascii="Times New Roman" w:hAnsi="Times New Roman" w:cs="Times New Roman"/>
              <w:lang w:val="en-GB"/>
            </w:rPr>
            <w:fldChar w:fldCharType="end"/>
          </w:r>
        </w:sdtContent>
      </w:sdt>
      <w:r>
        <w:rPr>
          <w:rFonts w:ascii="Times New Roman" w:hAnsi="Times New Roman" w:cs="Times New Roman"/>
          <w:lang w:val="en-GB"/>
        </w:rPr>
        <w:t xml:space="preserve">. The approach is based </w:t>
      </w:r>
      <m:oMath>
        <m:r>
          <w:rPr>
            <w:rFonts w:ascii="Cambria Math" w:hAnsi="Cambria Math" w:cs="Times New Roman"/>
            <w:lang w:val="en-GB"/>
          </w:rPr>
          <m:t>R×R</m:t>
        </m:r>
      </m:oMath>
      <w:r>
        <w:rPr>
          <w:rFonts w:ascii="Times New Roman" w:hAnsi="Times New Roman" w:cs="Times New Roman"/>
          <w:lang w:val="en-GB"/>
        </w:rPr>
        <w:t xml:space="preserve"> generator or intensity matrix </w:t>
      </w:r>
      <m:oMath>
        <m:r>
          <m:rPr>
            <m:sty m:val="p"/>
          </m:rPr>
          <w:rPr>
            <w:rFonts w:ascii="Cambria Math" w:hAnsi="Cambria Math" w:cs="Times New Roman"/>
            <w:lang w:val="en-GB"/>
          </w:rPr>
          <m:t>Λ</m:t>
        </m:r>
      </m:oMath>
      <w:r w:rsidR="00F44F86">
        <w:rPr>
          <w:rFonts w:ascii="Times New Roman" w:hAnsi="Times New Roman" w:cs="Times New Roman"/>
          <w:lang w:val="en-GB"/>
        </w:rPr>
        <w:t xml:space="preserve">. Based on generator matrix, migration probability matrix </w:t>
      </w:r>
      <m:oMath>
        <m:r>
          <w:rPr>
            <w:rFonts w:ascii="Cambria Math" w:hAnsi="Cambria Math" w:cs="Times New Roman"/>
            <w:lang w:val="en-US"/>
          </w:rPr>
          <m:t>M</m:t>
        </m:r>
        <m:d>
          <m:dPr>
            <m:ctrlPr>
              <w:rPr>
                <w:rFonts w:ascii="Cambria Math" w:hAnsi="Cambria Math" w:cs="Times New Roman"/>
                <w:i/>
                <w:iCs/>
                <w:lang w:val="en-US"/>
              </w:rPr>
            </m:ctrlPr>
          </m:dPr>
          <m:e>
            <m:r>
              <w:rPr>
                <w:rFonts w:ascii="Cambria Math" w:hAnsi="Cambria Math" w:cs="Times New Roman"/>
                <w:lang w:val="en-US"/>
              </w:rPr>
              <m:t>t</m:t>
            </m:r>
          </m:e>
        </m:d>
      </m:oMath>
      <w:r w:rsidR="00F44F86">
        <w:rPr>
          <w:rFonts w:ascii="Times New Roman" w:hAnsi="Times New Roman" w:cs="Times New Roman"/>
          <w:lang w:val="en-GB"/>
        </w:rPr>
        <w:t xml:space="preserve"> for a given term t could be found as:</w:t>
      </w:r>
    </w:p>
    <w:p w14:paraId="33630F53" w14:textId="7B398CEB" w:rsidR="00F44F86" w:rsidRPr="00F44F86" w:rsidRDefault="00F44F86" w:rsidP="00F44F86">
      <w:pPr>
        <w:rPr>
          <w:rFonts w:ascii="Times New Roman" w:hAnsi="Times New Roman" w:cs="Times New Roman"/>
        </w:rPr>
      </w:pPr>
      <m:oMathPara>
        <m:oMathParaPr>
          <m:jc m:val="centerGroup"/>
        </m:oMathParaPr>
        <m:oMath>
          <m:r>
            <w:rPr>
              <w:rFonts w:ascii="Cambria Math" w:hAnsi="Cambria Math" w:cs="Times New Roman"/>
              <w:lang w:val="en-US"/>
            </w:rPr>
            <m:t>M</m:t>
          </m:r>
          <m:d>
            <m:dPr>
              <m:ctrlPr>
                <w:rPr>
                  <w:rFonts w:ascii="Cambria Math" w:hAnsi="Cambria Math" w:cs="Times New Roman"/>
                  <w:i/>
                  <w:iCs/>
                  <w:lang w:val="en-US"/>
                </w:rPr>
              </m:ctrlPr>
            </m:dPr>
            <m:e>
              <m:r>
                <w:rPr>
                  <w:rFonts w:ascii="Cambria Math" w:hAnsi="Cambria Math" w:cs="Times New Roman"/>
                  <w:lang w:val="en-US"/>
                </w:rPr>
                <m:t>t</m:t>
              </m:r>
            </m:e>
          </m:d>
          <m:r>
            <w:rPr>
              <w:rFonts w:ascii="Cambria Math" w:hAnsi="Cambria Math" w:cs="Times New Roman"/>
              <w:lang w:val="en-US"/>
            </w:rPr>
            <m:t>= </m:t>
          </m:r>
          <m:sSup>
            <m:sSupPr>
              <m:ctrlPr>
                <w:rPr>
                  <w:rFonts w:ascii="Cambria Math" w:hAnsi="Cambria Math" w:cs="Times New Roman"/>
                  <w:i/>
                  <w:iCs/>
                  <w:lang w:val="en-US"/>
                </w:rPr>
              </m:ctrlPr>
            </m:sSupPr>
            <m:e>
              <m:r>
                <w:rPr>
                  <w:rFonts w:ascii="Cambria Math" w:hAnsi="Cambria Math" w:cs="Times New Roman"/>
                  <w:lang w:val="en-US"/>
                </w:rPr>
                <m:t>e</m:t>
              </m:r>
            </m:e>
            <m:sup>
              <m:r>
                <w:rPr>
                  <w:rFonts w:ascii="Cambria Math" w:hAnsi="Cambria Math" w:cs="Times New Roman"/>
                  <w:lang w:val="el-GR"/>
                </w:rPr>
                <m:t>Λ</m:t>
              </m:r>
              <m:r>
                <w:rPr>
                  <w:rFonts w:ascii="Cambria Math" w:hAnsi="Cambria Math" w:cs="Times New Roman"/>
                  <w:lang w:val="en-US"/>
                </w:rPr>
                <m:t>t</m:t>
              </m:r>
            </m:sup>
          </m:sSup>
          <m:r>
            <w:rPr>
              <w:rFonts w:ascii="Cambria Math" w:hAnsi="Cambria Math" w:cs="Times New Roman"/>
              <w:lang w:val="en-US"/>
            </w:rPr>
            <m:t> (1),</m:t>
          </m:r>
        </m:oMath>
      </m:oMathPara>
    </w:p>
    <w:p w14:paraId="7696CC82" w14:textId="3B52C703" w:rsidR="00A43BE1" w:rsidRDefault="00F44F86" w:rsidP="00A43BE1">
      <w:pPr>
        <w:rPr>
          <w:rFonts w:ascii="Times New Roman" w:hAnsi="Times New Roman" w:cs="Times New Roman"/>
          <w:lang w:val="en-GB"/>
        </w:rPr>
      </w:pPr>
      <w:r w:rsidRPr="00F44F86">
        <w:rPr>
          <w:rFonts w:ascii="Times New Roman" w:hAnsi="Times New Roman" w:cs="Times New Roman"/>
          <w:lang w:val="en-GB"/>
        </w:rPr>
        <w:t xml:space="preserve">where the exponential is a matrix exponential, and the entries of </w:t>
      </w:r>
      <m:oMath>
        <m:r>
          <m:rPr>
            <m:sty m:val="p"/>
          </m:rPr>
          <w:rPr>
            <w:rFonts w:ascii="Cambria Math" w:hAnsi="Cambria Math" w:cs="Times New Roman"/>
            <w:lang w:val="en-GB"/>
          </w:rPr>
          <m:t>Λ</m:t>
        </m:r>
      </m:oMath>
      <w:r w:rsidRPr="00F44F86">
        <w:rPr>
          <w:rFonts w:ascii="Times New Roman" w:hAnsi="Times New Roman" w:cs="Times New Roman"/>
          <w:lang w:val="en-GB"/>
        </w:rPr>
        <w:t xml:space="preserve"> satisfy</w:t>
      </w:r>
      <w:r w:rsidR="00F956BB">
        <w:rPr>
          <w:rFonts w:ascii="Times New Roman" w:hAnsi="Times New Roman" w:cs="Times New Roman"/>
          <w:lang w:val="en-GB"/>
        </w:rPr>
        <w:t xml:space="preserve"> </w:t>
      </w:r>
      <m:oMath>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lang w:val="en-US"/>
              </w:rPr>
              <m:t>ij</m:t>
            </m:r>
          </m:sub>
        </m:sSub>
        <m:r>
          <w:rPr>
            <w:rFonts w:ascii="Cambria Math" w:hAnsi="Cambria Math" w:cs="Times New Roman"/>
            <w:lang w:val="en-US"/>
          </w:rPr>
          <m:t>≥0 ∀ i ≠j;</m:t>
        </m:r>
        <m:sSub>
          <m:sSubPr>
            <m:ctrlPr>
              <w:rPr>
                <w:rFonts w:ascii="Cambria Math" w:hAnsi="Cambria Math" w:cs="Times New Roman"/>
                <w:i/>
                <w:iCs/>
              </w:rPr>
            </m:ctrlPr>
          </m:sSubPr>
          <m:e>
            <m:r>
              <w:rPr>
                <w:rFonts w:ascii="Cambria Math" w:hAnsi="Cambria Math" w:cs="Times New Roman"/>
                <w:lang w:val="en-US"/>
              </w:rPr>
              <m:t> </m:t>
            </m:r>
            <m:r>
              <w:rPr>
                <w:rFonts w:ascii="Cambria Math" w:hAnsi="Cambria Math" w:cs="Times New Roman"/>
              </w:rPr>
              <m:t>λ</m:t>
            </m:r>
          </m:e>
          <m:sub>
            <m:r>
              <w:rPr>
                <w:rFonts w:ascii="Cambria Math" w:hAnsi="Cambria Math" w:cs="Times New Roman"/>
                <w:lang w:val="en-US"/>
              </w:rPr>
              <m:t>ii</m:t>
            </m:r>
          </m:sub>
        </m:sSub>
        <m:r>
          <w:rPr>
            <w:rFonts w:ascii="Cambria Math" w:hAnsi="Cambria Math" w:cs="Times New Roman"/>
            <w:lang w:val="en-US"/>
          </w:rPr>
          <m:t>=-</m:t>
        </m:r>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lang w:val="en-US"/>
              </w:rPr>
              <m:t>i</m:t>
            </m:r>
          </m:sub>
        </m:sSub>
        <m:r>
          <w:rPr>
            <w:rFonts w:ascii="Cambria Math" w:hAnsi="Cambria Math" w:cs="Times New Roman"/>
            <w:lang w:val="en-US"/>
          </w:rPr>
          <m:t>=-</m:t>
        </m:r>
        <m:nary>
          <m:naryPr>
            <m:chr m:val="∑"/>
            <m:supHide m:val="1"/>
            <m:ctrlPr>
              <w:rPr>
                <w:rFonts w:ascii="Cambria Math" w:hAnsi="Cambria Math" w:cs="Times New Roman"/>
                <w:i/>
                <w:iCs/>
                <w:lang w:val="en-US"/>
              </w:rPr>
            </m:ctrlPr>
          </m:naryPr>
          <m:sub>
            <m:r>
              <w:rPr>
                <w:rFonts w:ascii="Cambria Math" w:hAnsi="Cambria Math" w:cs="Times New Roman"/>
                <w:lang w:val="en-US"/>
              </w:rPr>
              <m:t>i≠j</m:t>
            </m:r>
          </m:sub>
          <m:sup/>
          <m:e>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lang w:val="en-US"/>
                  </w:rPr>
                  <m:t>ij</m:t>
                </m:r>
              </m:sub>
            </m:sSub>
          </m:e>
        </m:nary>
      </m:oMath>
      <w:r w:rsidR="00F956BB">
        <w:rPr>
          <w:rFonts w:ascii="Times New Roman" w:hAnsi="Times New Roman" w:cs="Times New Roman"/>
          <w:iCs/>
          <w:lang w:val="en-US"/>
        </w:rPr>
        <w:t xml:space="preserve">. </w:t>
      </w:r>
      <w:r w:rsidR="00A43BE1" w:rsidRPr="00A43BE1">
        <w:rPr>
          <w:rFonts w:ascii="Times New Roman" w:hAnsi="Times New Roman" w:cs="Times New Roman"/>
          <w:lang w:val="en-GB"/>
        </w:rPr>
        <w:t xml:space="preserve">These entries describe the probabilistic </w:t>
      </w:r>
      <w:r w:rsidR="00F13B03" w:rsidRPr="00A43BE1">
        <w:rPr>
          <w:rFonts w:ascii="Times New Roman" w:hAnsi="Times New Roman" w:cs="Times New Roman"/>
          <w:lang w:val="en-GB"/>
        </w:rPr>
        <w:t>behaviour</w:t>
      </w:r>
      <w:r w:rsidR="00A43BE1" w:rsidRPr="00A43BE1">
        <w:rPr>
          <w:rFonts w:ascii="Times New Roman" w:hAnsi="Times New Roman" w:cs="Times New Roman"/>
          <w:lang w:val="en-GB"/>
        </w:rPr>
        <w:t xml:space="preserve"> of the holding time in state </w:t>
      </w:r>
      <m:oMath>
        <m:r>
          <w:rPr>
            <w:rFonts w:ascii="Cambria Math" w:hAnsi="Cambria Math" w:cs="Times New Roman"/>
            <w:lang w:val="en-GB"/>
          </w:rPr>
          <m:t>i</m:t>
        </m:r>
      </m:oMath>
      <w:r w:rsidR="00A43BE1" w:rsidRPr="00A43BE1">
        <w:rPr>
          <w:rFonts w:ascii="Times New Roman" w:hAnsi="Times New Roman" w:cs="Times New Roman"/>
          <w:lang w:val="en-GB"/>
        </w:rPr>
        <w:t xml:space="preserve"> as</w:t>
      </w:r>
      <w:r w:rsidR="00A43BE1">
        <w:rPr>
          <w:rFonts w:ascii="Times New Roman" w:hAnsi="Times New Roman" w:cs="Times New Roman"/>
          <w:lang w:val="en-GB"/>
        </w:rPr>
        <w:t xml:space="preserve"> </w:t>
      </w:r>
      <w:r w:rsidR="00A43BE1" w:rsidRPr="00A43BE1">
        <w:rPr>
          <w:rFonts w:ascii="Times New Roman" w:hAnsi="Times New Roman" w:cs="Times New Roman"/>
          <w:lang w:val="en-GB"/>
        </w:rPr>
        <w:t xml:space="preserve">exponentially distributed with parameter </w:t>
      </w:r>
      <m:oMath>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lang w:val="en-US"/>
              </w:rPr>
              <m:t>i</m:t>
            </m:r>
          </m:sub>
        </m:sSub>
      </m:oMath>
      <w:r w:rsidR="00A43BE1" w:rsidRPr="00A43BE1">
        <w:rPr>
          <w:rFonts w:ascii="Times New Roman" w:hAnsi="Times New Roman" w:cs="Times New Roman"/>
          <w:lang w:val="en-GB"/>
        </w:rPr>
        <w:t>, where</w:t>
      </w:r>
      <w:r w:rsidR="00BC1A52">
        <w:rPr>
          <w:rFonts w:ascii="Times New Roman" w:hAnsi="Times New Roman" w:cs="Times New Roman"/>
          <w:lang w:val="en-GB"/>
        </w:rPr>
        <w:t xml:space="preserve"> </w:t>
      </w:r>
      <m:oMath>
        <m:sSub>
          <m:sSubPr>
            <m:ctrlPr>
              <w:rPr>
                <w:rFonts w:ascii="Cambria Math" w:hAnsi="Cambria Math" w:cs="Times New Roman"/>
                <w:i/>
                <w:iCs/>
              </w:rPr>
            </m:ctrlPr>
          </m:sSubPr>
          <m:e>
            <m:r>
              <w:rPr>
                <w:rFonts w:ascii="Cambria Math" w:hAnsi="Cambria Math" w:cs="Times New Roman"/>
                <w:lang w:val="en-US"/>
              </w:rPr>
              <m:t> </m:t>
            </m:r>
            <m:r>
              <w:rPr>
                <w:rFonts w:ascii="Cambria Math" w:hAnsi="Cambria Math" w:cs="Times New Roman"/>
              </w:rPr>
              <m:t>λ</m:t>
            </m:r>
          </m:e>
          <m:sub>
            <m:r>
              <w:rPr>
                <w:rFonts w:ascii="Cambria Math" w:hAnsi="Cambria Math" w:cs="Times New Roman"/>
                <w:lang w:val="en-US"/>
              </w:rPr>
              <m:t>ii</m:t>
            </m:r>
          </m:sub>
        </m:sSub>
        <m:r>
          <w:rPr>
            <w:rFonts w:ascii="Cambria Math" w:hAnsi="Cambria Math" w:cs="Times New Roman"/>
            <w:lang w:val="en-US"/>
          </w:rPr>
          <m:t>=-</m:t>
        </m:r>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lang w:val="en-US"/>
              </w:rPr>
              <m:t>i</m:t>
            </m:r>
          </m:sub>
        </m:sSub>
      </m:oMath>
      <w:r w:rsidR="00BC1A52">
        <w:rPr>
          <w:rFonts w:ascii="Times New Roman" w:hAnsi="Times New Roman" w:cs="Times New Roman"/>
          <w:lang w:val="en-GB"/>
        </w:rPr>
        <w:t xml:space="preserve"> </w:t>
      </w:r>
      <w:r w:rsidR="00A43BE1" w:rsidRPr="00A43BE1">
        <w:rPr>
          <w:rFonts w:ascii="Times New Roman" w:hAnsi="Times New Roman" w:cs="Times New Roman"/>
          <w:lang w:val="en-GB"/>
        </w:rPr>
        <w:t>and the probability</w:t>
      </w:r>
      <w:r w:rsidR="00BC1A52">
        <w:rPr>
          <w:rFonts w:ascii="Times New Roman" w:hAnsi="Times New Roman" w:cs="Times New Roman"/>
          <w:lang w:val="en-GB"/>
        </w:rPr>
        <w:t xml:space="preserve"> </w:t>
      </w:r>
      <w:r w:rsidR="00A43BE1" w:rsidRPr="00A43BE1">
        <w:rPr>
          <w:rFonts w:ascii="Times New Roman" w:hAnsi="Times New Roman" w:cs="Times New Roman"/>
          <w:lang w:val="en-GB"/>
        </w:rPr>
        <w:t xml:space="preserve">of jumping from state </w:t>
      </w:r>
      <m:oMath>
        <m:r>
          <w:rPr>
            <w:rFonts w:ascii="Cambria Math" w:hAnsi="Cambria Math" w:cs="Times New Roman"/>
            <w:lang w:val="en-GB"/>
          </w:rPr>
          <m:t>i</m:t>
        </m:r>
      </m:oMath>
      <w:r w:rsidR="00A43BE1" w:rsidRPr="00A43BE1">
        <w:rPr>
          <w:rFonts w:ascii="Times New Roman" w:hAnsi="Times New Roman" w:cs="Times New Roman"/>
          <w:lang w:val="en-GB"/>
        </w:rPr>
        <w:t xml:space="preserve"> to </w:t>
      </w:r>
      <m:oMath>
        <m:r>
          <w:rPr>
            <w:rFonts w:ascii="Cambria Math" w:hAnsi="Cambria Math" w:cs="Times New Roman"/>
            <w:lang w:val="en-GB"/>
          </w:rPr>
          <m:t>j</m:t>
        </m:r>
      </m:oMath>
      <w:r w:rsidR="00A43BE1" w:rsidRPr="00A43BE1">
        <w:rPr>
          <w:rFonts w:ascii="Times New Roman" w:hAnsi="Times New Roman" w:cs="Times New Roman"/>
          <w:lang w:val="en-GB"/>
        </w:rPr>
        <w:t xml:space="preserve"> given that a jump occurs is given by </w:t>
      </w:r>
      <m:oMath>
        <m:f>
          <m:fPr>
            <m:ctrlPr>
              <w:rPr>
                <w:rFonts w:ascii="Cambria Math" w:hAnsi="Cambria Math" w:cs="Times New Roman"/>
                <w:i/>
                <w:iCs/>
              </w:rPr>
            </m:ctrlPr>
          </m:fPr>
          <m:num>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lang w:val="en-US"/>
                  </w:rPr>
                  <m:t>ij</m:t>
                </m:r>
              </m:sub>
            </m:sSub>
          </m:num>
          <m:den>
            <m:sSub>
              <m:sSubPr>
                <m:ctrlPr>
                  <w:rPr>
                    <w:rFonts w:ascii="Cambria Math" w:hAnsi="Cambria Math" w:cs="Times New Roman"/>
                    <w:i/>
                    <w:iCs/>
                  </w:rPr>
                </m:ctrlPr>
              </m:sSubPr>
              <m:e>
                <m:r>
                  <w:rPr>
                    <w:rFonts w:ascii="Cambria Math" w:hAnsi="Cambria Math" w:cs="Times New Roman"/>
                  </w:rPr>
                  <m:t>λ</m:t>
                </m:r>
              </m:e>
              <m:sub>
                <m:r>
                  <w:rPr>
                    <w:rFonts w:ascii="Cambria Math" w:hAnsi="Cambria Math" w:cs="Times New Roman"/>
                    <w:lang w:val="en-US"/>
                  </w:rPr>
                  <m:t>i</m:t>
                </m:r>
              </m:sub>
            </m:sSub>
          </m:den>
        </m:f>
      </m:oMath>
      <w:r w:rsidR="00A43BE1" w:rsidRPr="00A43BE1">
        <w:rPr>
          <w:rFonts w:ascii="Times New Roman" w:hAnsi="Times New Roman" w:cs="Times New Roman"/>
          <w:lang w:val="en-GB"/>
        </w:rPr>
        <w:t>. To</w:t>
      </w:r>
      <w:r w:rsidR="00BC1A52">
        <w:rPr>
          <w:rFonts w:ascii="Times New Roman" w:hAnsi="Times New Roman" w:cs="Times New Roman"/>
          <w:lang w:val="en-GB"/>
        </w:rPr>
        <w:t xml:space="preserve"> </w:t>
      </w:r>
      <w:r w:rsidR="00A43BE1" w:rsidRPr="00A43BE1">
        <w:rPr>
          <w:rFonts w:ascii="Times New Roman" w:hAnsi="Times New Roman" w:cs="Times New Roman"/>
          <w:lang w:val="en-GB"/>
        </w:rPr>
        <w:t>estimate the elements of the generator under an assumption of time-homogeneity</w:t>
      </w:r>
      <w:r w:rsidR="00BC1A52">
        <w:rPr>
          <w:rFonts w:ascii="Times New Roman" w:hAnsi="Times New Roman" w:cs="Times New Roman"/>
          <w:lang w:val="en-GB"/>
        </w:rPr>
        <w:t xml:space="preserve"> </w:t>
      </w:r>
      <w:r w:rsidR="00A43BE1" w:rsidRPr="00A43BE1">
        <w:rPr>
          <w:rFonts w:ascii="Times New Roman" w:hAnsi="Times New Roman" w:cs="Times New Roman"/>
          <w:lang w:val="en-GB"/>
        </w:rPr>
        <w:t>we use the maximum</w:t>
      </w:r>
      <w:r w:rsidR="00BC1A52">
        <w:rPr>
          <w:rFonts w:ascii="Times New Roman" w:hAnsi="Times New Roman" w:cs="Times New Roman"/>
          <w:lang w:val="en-GB"/>
        </w:rPr>
        <w:t xml:space="preserve"> likelihood estimator</w:t>
      </w:r>
      <w:r w:rsidR="00F13B03">
        <w:rPr>
          <w:rFonts w:ascii="Times New Roman" w:hAnsi="Times New Roman" w:cs="Times New Roman"/>
          <w:lang w:val="en-GB"/>
        </w:rPr>
        <w:t>:</w:t>
      </w:r>
      <w:r w:rsidR="00BC1A52">
        <w:rPr>
          <w:rFonts w:ascii="Times New Roman" w:hAnsi="Times New Roman" w:cs="Times New Roman"/>
          <w:lang w:val="en-GB"/>
        </w:rPr>
        <w:t xml:space="preserve"> </w:t>
      </w:r>
    </w:p>
    <w:p w14:paraId="775AD5F5" w14:textId="6ECD7A7D" w:rsidR="00BC1A52" w:rsidRDefault="006B3AFB" w:rsidP="00A43BE1">
      <w:pPr>
        <w:rPr>
          <w:rFonts w:ascii="Times New Roman" w:hAnsi="Times New Roman" w:cs="Times New Roman"/>
          <w:lang w:val="en-GB"/>
        </w:rPr>
      </w:pPr>
      <m:oMathPara>
        <m:oMath>
          <m:sSub>
            <m:sSubPr>
              <m:ctrlPr>
                <w:rPr>
                  <w:rFonts w:ascii="Cambria Math" w:hAnsi="Cambria Math" w:cs="Times New Roman"/>
                  <w:i/>
                  <w:iCs/>
                </w:rPr>
              </m:ctrlPr>
            </m:sSubPr>
            <m:e>
              <m:acc>
                <m:accPr>
                  <m:chr m:val="̃"/>
                  <m:ctrlPr>
                    <w:rPr>
                      <w:rFonts w:ascii="Cambria Math" w:hAnsi="Cambria Math" w:cs="Times New Roman"/>
                      <w:i/>
                      <w:iCs/>
                    </w:rPr>
                  </m:ctrlPr>
                </m:accPr>
                <m:e>
                  <m:r>
                    <w:rPr>
                      <w:rFonts w:ascii="Cambria Math" w:hAnsi="Cambria Math" w:cs="Times New Roman"/>
                    </w:rPr>
                    <m:t>λ</m:t>
                  </m:r>
                </m:e>
              </m:acc>
            </m:e>
            <m:sub>
              <m:r>
                <w:rPr>
                  <w:rFonts w:ascii="Cambria Math" w:hAnsi="Cambria Math" w:cs="Times New Roman"/>
                  <w:lang w:val="en-US"/>
                </w:rPr>
                <m:t>ij</m:t>
              </m:r>
            </m:sub>
          </m:sSub>
          <m:r>
            <w:rPr>
              <w:rFonts w:ascii="Cambria Math" w:hAnsi="Cambria Math" w:cs="Times New Roman"/>
              <w:lang w:val="en-US"/>
            </w:rPr>
            <m:t>=</m:t>
          </m:r>
          <m:f>
            <m:fPr>
              <m:ctrlPr>
                <w:rPr>
                  <w:rFonts w:ascii="Cambria Math" w:hAnsi="Cambria Math" w:cs="Times New Roman"/>
                  <w:i/>
                  <w:iCs/>
                  <w:lang w:val="en-US"/>
                </w:rPr>
              </m:ctrlPr>
            </m:fPr>
            <m:num>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ij</m:t>
                  </m:r>
                </m:sub>
              </m:sSub>
              <m:d>
                <m:dPr>
                  <m:ctrlPr>
                    <w:rPr>
                      <w:rFonts w:ascii="Cambria Math" w:hAnsi="Cambria Math" w:cs="Times New Roman"/>
                      <w:i/>
                      <w:iCs/>
                      <w:lang w:val="en-US"/>
                    </w:rPr>
                  </m:ctrlPr>
                </m:dPr>
                <m:e>
                  <m:r>
                    <w:rPr>
                      <w:rFonts w:ascii="Cambria Math" w:hAnsi="Cambria Math" w:cs="Times New Roman"/>
                      <w:lang w:val="en-US"/>
                    </w:rPr>
                    <m:t>T</m:t>
                  </m:r>
                </m:e>
              </m:d>
            </m:num>
            <m:den>
              <m:nary>
                <m:naryPr>
                  <m:limLoc m:val="undOvr"/>
                  <m:ctrlPr>
                    <w:rPr>
                      <w:rFonts w:ascii="Cambria Math" w:hAnsi="Cambria Math" w:cs="Times New Roman"/>
                      <w:i/>
                      <w:iCs/>
                      <w:lang w:val="en-US"/>
                    </w:rPr>
                  </m:ctrlPr>
                </m:naryPr>
                <m:sub>
                  <m:r>
                    <w:rPr>
                      <w:rFonts w:ascii="Cambria Math" w:hAnsi="Cambria Math" w:cs="Times New Roman"/>
                      <w:lang w:val="en-US"/>
                    </w:rPr>
                    <m:t>0</m:t>
                  </m:r>
                </m:sub>
                <m:sup>
                  <m:r>
                    <w:rPr>
                      <w:rFonts w:ascii="Cambria Math" w:hAnsi="Cambria Math" w:cs="Times New Roman"/>
                      <w:lang w:val="en-US"/>
                    </w:rPr>
                    <m:t>T</m:t>
                  </m:r>
                </m:sup>
                <m:e>
                  <m:sSub>
                    <m:sSubPr>
                      <m:ctrlPr>
                        <w:rPr>
                          <w:rFonts w:ascii="Cambria Math" w:hAnsi="Cambria Math" w:cs="Times New Roman"/>
                          <w:i/>
                          <w:iCs/>
                          <w:lang w:val="en-US"/>
                        </w:rPr>
                      </m:ctrlPr>
                    </m:sSubPr>
                    <m:e>
                      <m:r>
                        <w:rPr>
                          <w:rFonts w:ascii="Cambria Math" w:hAnsi="Cambria Math" w:cs="Times New Roman"/>
                          <w:lang w:val="en-US"/>
                        </w:rPr>
                        <m:t>Y</m:t>
                      </m:r>
                    </m:e>
                    <m:sub>
                      <m:r>
                        <w:rPr>
                          <w:rFonts w:ascii="Cambria Math" w:hAnsi="Cambria Math" w:cs="Times New Roman"/>
                          <w:lang w:val="en-US"/>
                        </w:rPr>
                        <m:t>i</m:t>
                      </m:r>
                    </m:sub>
                  </m:sSub>
                  <m:d>
                    <m:dPr>
                      <m:ctrlPr>
                        <w:rPr>
                          <w:rFonts w:ascii="Cambria Math" w:hAnsi="Cambria Math" w:cs="Times New Roman"/>
                          <w:i/>
                          <w:iCs/>
                          <w:lang w:val="en-US"/>
                        </w:rPr>
                      </m:ctrlPr>
                    </m:dPr>
                    <m:e>
                      <m:r>
                        <w:rPr>
                          <w:rFonts w:ascii="Cambria Math" w:hAnsi="Cambria Math" w:cs="Times New Roman"/>
                          <w:lang w:val="en-US"/>
                        </w:rPr>
                        <m:t>s</m:t>
                      </m:r>
                    </m:e>
                  </m:d>
                  <m:r>
                    <w:rPr>
                      <w:rFonts w:ascii="Cambria Math" w:hAnsi="Cambria Math" w:cs="Times New Roman"/>
                      <w:lang w:val="en-US"/>
                    </w:rPr>
                    <m:t>ds</m:t>
                  </m:r>
                </m:e>
              </m:nary>
            </m:den>
          </m:f>
          <m:r>
            <w:rPr>
              <w:rFonts w:ascii="Cambria Math" w:hAnsi="Cambria Math" w:cs="Times New Roman"/>
              <w:lang w:val="en-US"/>
            </w:rPr>
            <m:t>(2)</m:t>
          </m:r>
        </m:oMath>
      </m:oMathPara>
    </w:p>
    <w:p w14:paraId="76C7EAF9" w14:textId="3C84C866" w:rsidR="00FD7C12" w:rsidRDefault="00BC1A52" w:rsidP="00FD7C12">
      <w:pPr>
        <w:rPr>
          <w:rFonts w:ascii="Times New Roman" w:hAnsi="Times New Roman" w:cs="Times New Roman"/>
          <w:lang w:val="en-GB"/>
        </w:rPr>
      </w:pPr>
      <w:r w:rsidRPr="00BC1A52">
        <w:rPr>
          <w:lang w:val="en-US"/>
        </w:rPr>
        <w:t xml:space="preserve">where </w:t>
      </w:r>
      <m:oMath>
        <m:sSub>
          <m:sSubPr>
            <m:ctrlPr>
              <w:rPr>
                <w:rFonts w:ascii="Cambria Math" w:hAnsi="Cambria Math" w:cs="Times New Roman"/>
                <w:i/>
                <w:iCs/>
                <w:lang w:val="en-US"/>
              </w:rPr>
            </m:ctrlPr>
          </m:sSubPr>
          <m:e>
            <m:r>
              <w:rPr>
                <w:rFonts w:ascii="Cambria Math" w:hAnsi="Cambria Math" w:cs="Times New Roman"/>
                <w:lang w:val="en-US"/>
              </w:rPr>
              <m:t>Y</m:t>
            </m:r>
          </m:e>
          <m:sub>
            <m:r>
              <w:rPr>
                <w:rFonts w:ascii="Cambria Math" w:hAnsi="Cambria Math" w:cs="Times New Roman"/>
                <w:lang w:val="en-US"/>
              </w:rPr>
              <m:t>i</m:t>
            </m:r>
          </m:sub>
        </m:sSub>
        <m:d>
          <m:dPr>
            <m:ctrlPr>
              <w:rPr>
                <w:rFonts w:ascii="Cambria Math" w:hAnsi="Cambria Math" w:cs="Times New Roman"/>
                <w:i/>
                <w:iCs/>
                <w:lang w:val="en-US"/>
              </w:rPr>
            </m:ctrlPr>
          </m:dPr>
          <m:e>
            <m:r>
              <w:rPr>
                <w:rFonts w:ascii="Cambria Math" w:hAnsi="Cambria Math" w:cs="Times New Roman"/>
                <w:lang w:val="en-US"/>
              </w:rPr>
              <m:t>s</m:t>
            </m:r>
          </m:e>
        </m:d>
      </m:oMath>
      <w:r w:rsidRPr="00BC1A52">
        <w:rPr>
          <w:lang w:val="en-US"/>
        </w:rPr>
        <w:t xml:space="preserve"> is the number of firms in rating </w:t>
      </w:r>
      <w:r w:rsidR="009D0F2F">
        <w:rPr>
          <w:lang w:val="en-US"/>
        </w:rPr>
        <w:t>grade</w:t>
      </w:r>
      <w:r w:rsidRPr="00BC1A52">
        <w:rPr>
          <w:lang w:val="en-US"/>
        </w:rPr>
        <w:t xml:space="preserve"> </w:t>
      </w:r>
      <m:oMath>
        <m:r>
          <w:rPr>
            <w:rFonts w:ascii="Cambria Math" w:hAnsi="Cambria Math" w:cs="Times New Roman"/>
            <w:lang w:val="en-GB"/>
          </w:rPr>
          <m:t>i</m:t>
        </m:r>
      </m:oMath>
      <w:r w:rsidRPr="00BC1A52">
        <w:rPr>
          <w:lang w:val="en-US"/>
        </w:rPr>
        <w:t xml:space="preserve"> at time</w:t>
      </w:r>
      <m:oMath>
        <m:r>
          <w:rPr>
            <w:rFonts w:ascii="Cambria Math" w:hAnsi="Cambria Math" w:cs="Times New Roman"/>
            <w:lang w:val="en-GB"/>
          </w:rPr>
          <m:t xml:space="preserve"> s</m:t>
        </m:r>
      </m:oMath>
      <w:r w:rsidRPr="00BC1A52">
        <w:rPr>
          <w:lang w:val="en-US"/>
        </w:rPr>
        <w:t xml:space="preserve"> and </w:t>
      </w:r>
      <m:oMath>
        <m:sSub>
          <m:sSubPr>
            <m:ctrlPr>
              <w:rPr>
                <w:rFonts w:ascii="Cambria Math" w:hAnsi="Cambria Math" w:cs="Times New Roman"/>
                <w:i/>
                <w:iCs/>
                <w:lang w:val="en-US"/>
              </w:rPr>
            </m:ctrlPr>
          </m:sSubPr>
          <m:e>
            <m:r>
              <w:rPr>
                <w:rFonts w:ascii="Cambria Math" w:hAnsi="Cambria Math" w:cs="Times New Roman"/>
                <w:lang w:val="en-US"/>
              </w:rPr>
              <m:t>N</m:t>
            </m:r>
          </m:e>
          <m:sub>
            <m:r>
              <w:rPr>
                <w:rFonts w:ascii="Cambria Math" w:hAnsi="Cambria Math" w:cs="Times New Roman"/>
                <w:lang w:val="en-US"/>
              </w:rPr>
              <m:t>ij</m:t>
            </m:r>
          </m:sub>
        </m:sSub>
        <m:r>
          <w:rPr>
            <w:rFonts w:ascii="Cambria Math" w:hAnsi="Cambria Math" w:cs="Times New Roman"/>
            <w:lang w:val="en-US"/>
          </w:rPr>
          <m:t>(T)</m:t>
        </m:r>
      </m:oMath>
      <w:r w:rsidRPr="00BC1A52">
        <w:rPr>
          <w:lang w:val="en-US"/>
        </w:rPr>
        <w:t>is the total number of transitions over the period from</w:t>
      </w:r>
      <m:oMath>
        <m:r>
          <w:rPr>
            <w:rFonts w:ascii="Cambria Math" w:hAnsi="Cambria Math" w:cs="Times New Roman"/>
            <w:lang w:val="en-GB"/>
          </w:rPr>
          <m:t xml:space="preserve"> i</m:t>
        </m:r>
      </m:oMath>
      <w:r w:rsidRPr="00BC1A52">
        <w:rPr>
          <w:lang w:val="en-US"/>
        </w:rPr>
        <w:t xml:space="preserve"> to </w:t>
      </w:r>
      <m:oMath>
        <m:r>
          <w:rPr>
            <w:rFonts w:ascii="Cambria Math" w:hAnsi="Cambria Math"/>
            <w:lang w:val="en-US"/>
          </w:rPr>
          <m:t>j</m:t>
        </m:r>
      </m:oMath>
      <w:r w:rsidRPr="00BC1A52">
        <w:rPr>
          <w:lang w:val="en-US"/>
        </w:rPr>
        <w:t xml:space="preserve">, where i </w:t>
      </w:r>
      <m:oMath>
        <m:r>
          <w:rPr>
            <w:rFonts w:ascii="Cambria Math" w:hAnsi="Cambria Math" w:cs="Times New Roman"/>
            <w:lang w:val="en-US"/>
          </w:rPr>
          <m:t>i ≠j</m:t>
        </m:r>
      </m:oMath>
      <w:r w:rsidRPr="00BC1A52">
        <w:rPr>
          <w:lang w:val="en-US"/>
        </w:rPr>
        <w:t>.</w:t>
      </w:r>
      <w:r w:rsidR="00C310B0">
        <w:rPr>
          <w:lang w:val="en-US"/>
        </w:rPr>
        <w:t xml:space="preserve"> T</w:t>
      </w:r>
      <w:r w:rsidRPr="00BC1A52">
        <w:rPr>
          <w:lang w:val="en-US"/>
        </w:rPr>
        <w:t xml:space="preserve">he numerator counts the number of observed transitions from </w:t>
      </w:r>
      <m:oMath>
        <m:r>
          <w:rPr>
            <w:rFonts w:ascii="Cambria Math" w:hAnsi="Cambria Math" w:cs="Times New Roman"/>
            <w:lang w:val="en-GB"/>
          </w:rPr>
          <m:t>i</m:t>
        </m:r>
      </m:oMath>
      <w:r w:rsidR="00C310B0" w:rsidRPr="00BC1A52">
        <w:rPr>
          <w:lang w:val="en-US"/>
        </w:rPr>
        <w:t xml:space="preserve"> to </w:t>
      </w:r>
      <m:oMath>
        <m:r>
          <w:rPr>
            <w:rFonts w:ascii="Cambria Math" w:hAnsi="Cambria Math"/>
            <w:lang w:val="en-US"/>
          </w:rPr>
          <m:t>j</m:t>
        </m:r>
      </m:oMath>
      <w:r w:rsidR="00C310B0" w:rsidRPr="00BC1A52">
        <w:rPr>
          <w:lang w:val="en-US"/>
        </w:rPr>
        <w:t xml:space="preserve"> </w:t>
      </w:r>
      <w:r w:rsidRPr="00BC1A52">
        <w:rPr>
          <w:lang w:val="en-US"/>
        </w:rPr>
        <w:t>over the entire period of observation. The denominator has the number of ‘firm-years’ spent in state i. Any period a firm spends in a state will be picked up through the denominator.</w:t>
      </w:r>
      <w:r w:rsidR="00210D1D">
        <w:rPr>
          <w:rFonts w:ascii="Times New Roman" w:hAnsi="Times New Roman" w:cs="Times New Roman"/>
          <w:lang w:val="en-GB"/>
        </w:rPr>
        <w:t xml:space="preserve"> </w:t>
      </w:r>
    </w:p>
    <w:p w14:paraId="1E4DFA28" w14:textId="55ACA9F7" w:rsidR="00BC1A52" w:rsidRDefault="00BC1A52" w:rsidP="00FD7C12">
      <w:pPr>
        <w:rPr>
          <w:rFonts w:ascii="Times New Roman" w:hAnsi="Times New Roman" w:cs="Times New Roman"/>
          <w:lang w:val="en-GB"/>
        </w:rPr>
      </w:pPr>
    </w:p>
    <w:p w14:paraId="3B2C6121" w14:textId="0F165883" w:rsidR="00805CA0" w:rsidRDefault="00805CA0" w:rsidP="00FD7C12">
      <w:pPr>
        <w:rPr>
          <w:rFonts w:ascii="Times New Roman" w:hAnsi="Times New Roman" w:cs="Times New Roman"/>
          <w:lang w:val="en-US"/>
        </w:rPr>
      </w:pPr>
      <w:r w:rsidRPr="00805CA0">
        <w:rPr>
          <w:rFonts w:ascii="Times New Roman" w:hAnsi="Times New Roman" w:cs="Times New Roman"/>
          <w:lang w:val="en-US"/>
        </w:rPr>
        <w:t xml:space="preserve">«Duration» </w:t>
      </w:r>
      <w:r>
        <w:rPr>
          <w:rFonts w:ascii="Times New Roman" w:hAnsi="Times New Roman" w:cs="Times New Roman"/>
          <w:lang w:val="en-US"/>
        </w:rPr>
        <w:t xml:space="preserve">approach </w:t>
      </w:r>
      <w:r w:rsidR="00F13B03">
        <w:rPr>
          <w:rFonts w:ascii="Times New Roman" w:hAnsi="Times New Roman" w:cs="Times New Roman"/>
          <w:lang w:val="en-US"/>
        </w:rPr>
        <w:t xml:space="preserve">meets </w:t>
      </w:r>
      <w:r>
        <w:rPr>
          <w:rFonts w:ascii="Times New Roman" w:hAnsi="Times New Roman" w:cs="Times New Roman"/>
          <w:lang w:val="en-US"/>
        </w:rPr>
        <w:t xml:space="preserve"> requirements of non-zero PDs and PD term structure calibration. N</w:t>
      </w:r>
      <w:r w:rsidRPr="00805CA0">
        <w:rPr>
          <w:rFonts w:ascii="Times New Roman" w:hAnsi="Times New Roman" w:cs="Times New Roman"/>
          <w:lang w:val="en-US"/>
        </w:rPr>
        <w:t>evertheless</w:t>
      </w:r>
      <w:r>
        <w:rPr>
          <w:rFonts w:ascii="Times New Roman" w:hAnsi="Times New Roman" w:cs="Times New Roman"/>
          <w:lang w:val="en-US"/>
        </w:rPr>
        <w:t>, this approach could not solve non-monotonic PD problem and is hardly connectable to current market environment.</w:t>
      </w:r>
    </w:p>
    <w:p w14:paraId="7B32C55C" w14:textId="77777777" w:rsidR="00805CA0" w:rsidRDefault="00805CA0" w:rsidP="00FD7C12">
      <w:pPr>
        <w:rPr>
          <w:rFonts w:ascii="Times New Roman" w:hAnsi="Times New Roman" w:cs="Times New Roman"/>
          <w:lang w:val="en-US"/>
        </w:rPr>
      </w:pPr>
    </w:p>
    <w:p w14:paraId="65CA4F75" w14:textId="26E5CB13" w:rsidR="00805CA0" w:rsidRDefault="00F956BB" w:rsidP="00FD7C12">
      <w:pPr>
        <w:rPr>
          <w:rFonts w:ascii="Times New Roman" w:hAnsi="Times New Roman" w:cs="Times New Roman"/>
          <w:lang w:val="en-US"/>
        </w:rPr>
      </w:pPr>
      <w:r>
        <w:rPr>
          <w:rFonts w:ascii="Times New Roman" w:hAnsi="Times New Roman" w:cs="Times New Roman"/>
          <w:lang w:val="en-US"/>
        </w:rPr>
        <w:t>The alternative to migration matrixes could be an approach based on more robust risk indicators, such as average default rate in the portfolio</w:t>
      </w:r>
      <w:r w:rsidR="00215763">
        <w:rPr>
          <w:rFonts w:ascii="Times New Roman" w:hAnsi="Times New Roman" w:cs="Times New Roman"/>
          <w:lang w:val="en-US"/>
        </w:rPr>
        <w:t xml:space="preserve"> (at time </w:t>
      </w:r>
      <m:oMath>
        <m:r>
          <w:rPr>
            <w:rFonts w:ascii="Cambria Math" w:hAnsi="Cambria Math" w:cs="Times New Roman"/>
            <w:lang w:val="en-US"/>
          </w:rPr>
          <m:t>t</m:t>
        </m:r>
      </m:oMath>
      <w:r w:rsidR="00215763">
        <w:rPr>
          <w:rFonts w:ascii="Times New Roman" w:hAnsi="Times New Roman" w:cs="Times New Roman"/>
          <w:lang w:val="en-US"/>
        </w:rPr>
        <w:t>)</w:t>
      </w:r>
      <w:r>
        <w:rPr>
          <w:rFonts w:ascii="Times New Roman" w:hAnsi="Times New Roman" w:cs="Times New Roman"/>
          <w:lang w:val="en-US"/>
        </w:rPr>
        <w:t xml:space="preserve">:  </w:t>
      </w:r>
    </w:p>
    <w:p w14:paraId="7DF20989" w14:textId="5B2FAFFD" w:rsidR="00F956BB" w:rsidRPr="00FA43F4" w:rsidRDefault="006B3AFB" w:rsidP="00F956BB">
      <w:pP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DR</m:t>
              </m:r>
            </m:e>
            <m:sub>
              <m:r>
                <w:rPr>
                  <w:rFonts w:ascii="Cambria Math" w:hAnsi="Cambria Math" w:cs="Times New Roman"/>
                  <w:lang w:val="en-US"/>
                </w:rPr>
                <m:t>t</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D</m:t>
                  </m:r>
                </m:e>
                <m:sub>
                  <m:r>
                    <w:rPr>
                      <w:rFonts w:ascii="Cambria Math" w:hAnsi="Cambria Math" w:cs="Times New Roman"/>
                      <w:lang w:val="en-US"/>
                    </w:rPr>
                    <m:t>t</m:t>
                  </m:r>
                </m:sub>
              </m:sSub>
            </m:num>
            <m:den>
              <m:sSub>
                <m:sSubPr>
                  <m:ctrlPr>
                    <w:rPr>
                      <w:rFonts w:ascii="Cambria Math" w:hAnsi="Cambria Math" w:cs="Times New Roman"/>
                      <w:i/>
                      <w:lang w:val="en-US"/>
                    </w:rPr>
                  </m:ctrlPr>
                </m:sSubPr>
                <m:e>
                  <m:r>
                    <w:rPr>
                      <w:rFonts w:ascii="Cambria Math" w:hAnsi="Cambria Math" w:cs="Times New Roman"/>
                      <w:lang w:val="en-US"/>
                    </w:rPr>
                    <m:t>C</m:t>
                  </m:r>
                </m:e>
                <m:sub>
                  <m:r>
                    <w:rPr>
                      <w:rFonts w:ascii="Cambria Math" w:hAnsi="Cambria Math" w:cs="Times New Roman"/>
                      <w:lang w:val="en-US"/>
                    </w:rPr>
                    <m:t>t</m:t>
                  </m:r>
                </m:sub>
              </m:sSub>
            </m:den>
          </m:f>
          <m:r>
            <w:rPr>
              <w:rFonts w:ascii="Cambria Math" w:hAnsi="Cambria Math" w:cs="Times New Roman"/>
              <w:lang w:val="en-US"/>
            </w:rPr>
            <m:t>(3)</m:t>
          </m:r>
        </m:oMath>
      </m:oMathPara>
    </w:p>
    <w:p w14:paraId="7C6C3C4C" w14:textId="77777777" w:rsidR="00FA43F4" w:rsidRDefault="00FA43F4" w:rsidP="00FA43F4">
      <w:pPr>
        <w:rPr>
          <w:rFonts w:ascii="Times New Roman" w:hAnsi="Times New Roman" w:cs="Times New Roman"/>
          <w:lang w:val="en-US"/>
        </w:rPr>
      </w:pPr>
      <w:r>
        <w:rPr>
          <w:rFonts w:ascii="Times New Roman" w:hAnsi="Times New Roman" w:cs="Times New Roman"/>
          <w:lang w:val="en-US"/>
        </w:rPr>
        <w:t>The conception of average default rate in the portfolio has the following advantages:</w:t>
      </w:r>
    </w:p>
    <w:p w14:paraId="5F523415" w14:textId="77777777" w:rsidR="00FA43F4" w:rsidRPr="00FA43F4" w:rsidRDefault="00FA43F4" w:rsidP="00FA43F4">
      <w:pPr>
        <w:pStyle w:val="a6"/>
        <w:numPr>
          <w:ilvl w:val="0"/>
          <w:numId w:val="9"/>
        </w:numPr>
        <w:rPr>
          <w:rFonts w:ascii="Times New Roman" w:hAnsi="Times New Roman" w:cs="Times New Roman"/>
          <w:lang w:val="en-US"/>
        </w:rPr>
      </w:pPr>
      <w:r w:rsidRPr="00FA43F4">
        <w:rPr>
          <w:rFonts w:ascii="Times New Roman" w:hAnsi="Times New Roman" w:cs="Times New Roman"/>
          <w:lang w:val="en-US"/>
        </w:rPr>
        <w:t>Most robust and stable measure of risk in the portfolio.</w:t>
      </w:r>
    </w:p>
    <w:p w14:paraId="6FA4E8DC" w14:textId="78BE9BE7" w:rsidR="00FA43F4" w:rsidRDefault="00FA43F4" w:rsidP="00FA43F4">
      <w:pPr>
        <w:pStyle w:val="a6"/>
        <w:numPr>
          <w:ilvl w:val="0"/>
          <w:numId w:val="9"/>
        </w:numPr>
        <w:rPr>
          <w:rFonts w:ascii="Times New Roman" w:hAnsi="Times New Roman" w:cs="Times New Roman"/>
          <w:lang w:val="en-US"/>
        </w:rPr>
      </w:pPr>
      <w:r w:rsidRPr="00FA43F4">
        <w:rPr>
          <w:rFonts w:ascii="Times New Roman" w:hAnsi="Times New Roman" w:cs="Times New Roman"/>
          <w:lang w:val="en-US"/>
        </w:rPr>
        <w:t>Easy to recover and calculate</w:t>
      </w:r>
      <w:r w:rsidR="0020320E">
        <w:rPr>
          <w:rFonts w:ascii="Times New Roman" w:hAnsi="Times New Roman" w:cs="Times New Roman"/>
          <w:lang w:val="en-US"/>
        </w:rPr>
        <w:t xml:space="preserve"> historically</w:t>
      </w:r>
      <w:r w:rsidRPr="00FA43F4">
        <w:rPr>
          <w:rFonts w:ascii="Times New Roman" w:hAnsi="Times New Roman" w:cs="Times New Roman"/>
          <w:lang w:val="en-US"/>
        </w:rPr>
        <w:t>.</w:t>
      </w:r>
    </w:p>
    <w:p w14:paraId="24863AF5" w14:textId="77777777" w:rsidR="00FA43F4" w:rsidRPr="00FA43F4" w:rsidRDefault="00FA43F4" w:rsidP="00FA43F4">
      <w:pPr>
        <w:pStyle w:val="a6"/>
        <w:numPr>
          <w:ilvl w:val="0"/>
          <w:numId w:val="9"/>
        </w:numPr>
        <w:rPr>
          <w:rFonts w:ascii="Times New Roman" w:hAnsi="Times New Roman" w:cs="Times New Roman"/>
          <w:lang w:val="en-US"/>
        </w:rPr>
      </w:pPr>
      <w:r>
        <w:rPr>
          <w:rFonts w:ascii="Times New Roman" w:hAnsi="Times New Roman" w:cs="Times New Roman"/>
          <w:lang w:val="en-US"/>
        </w:rPr>
        <w:t>Is not connected to a particular rating system.</w:t>
      </w:r>
    </w:p>
    <w:p w14:paraId="4C90865F" w14:textId="77777777" w:rsidR="00FA43F4" w:rsidRPr="00FA43F4" w:rsidRDefault="00FA43F4" w:rsidP="00FA43F4">
      <w:pPr>
        <w:pStyle w:val="a6"/>
        <w:numPr>
          <w:ilvl w:val="0"/>
          <w:numId w:val="9"/>
        </w:numPr>
        <w:rPr>
          <w:rFonts w:ascii="Times New Roman" w:hAnsi="Times New Roman" w:cs="Times New Roman"/>
          <w:lang w:val="en-GB"/>
        </w:rPr>
      </w:pPr>
      <w:r w:rsidRPr="00FA43F4">
        <w:rPr>
          <w:rFonts w:ascii="Times New Roman" w:hAnsi="Times New Roman" w:cs="Times New Roman"/>
          <w:lang w:val="en-US"/>
        </w:rPr>
        <w:t>Is possible to extrapolate in order to recover data for the whole economic cycle.</w:t>
      </w:r>
    </w:p>
    <w:p w14:paraId="213153E5" w14:textId="77777777" w:rsidR="00FA43F4" w:rsidRPr="00FA43F4" w:rsidRDefault="00FA43F4" w:rsidP="00F956BB">
      <w:pPr>
        <w:rPr>
          <w:rFonts w:ascii="Times New Roman" w:hAnsi="Times New Roman" w:cs="Times New Roman"/>
          <w:lang w:val="en-GB"/>
        </w:rPr>
      </w:pPr>
    </w:p>
    <w:p w14:paraId="2F9723FA" w14:textId="3F180823" w:rsidR="00DA31FB" w:rsidRDefault="00DA31FB">
      <w:pPr>
        <w:rPr>
          <w:rFonts w:ascii="Times New Roman" w:hAnsi="Times New Roman" w:cs="Times New Roman"/>
          <w:lang w:val="en-US"/>
        </w:rPr>
      </w:pPr>
      <w:r>
        <w:rPr>
          <w:rFonts w:ascii="Times New Roman" w:hAnsi="Times New Roman" w:cs="Times New Roman"/>
          <w:lang w:val="en-GB"/>
        </w:rPr>
        <w:t xml:space="preserve">Obviously, </w:t>
      </w:r>
      <m:oMath>
        <m:sSub>
          <m:sSubPr>
            <m:ctrlPr>
              <w:rPr>
                <w:rFonts w:ascii="Cambria Math" w:hAnsi="Cambria Math" w:cs="Times New Roman"/>
                <w:i/>
                <w:lang w:val="en-US"/>
              </w:rPr>
            </m:ctrlPr>
          </m:sSubPr>
          <m:e>
            <m:r>
              <w:rPr>
                <w:rFonts w:ascii="Cambria Math" w:hAnsi="Cambria Math" w:cs="Times New Roman"/>
                <w:lang w:val="en-US"/>
              </w:rPr>
              <m:t>DR</m:t>
            </m:r>
          </m:e>
          <m:sub>
            <m:r>
              <w:rPr>
                <w:rFonts w:ascii="Cambria Math" w:hAnsi="Cambria Math" w:cs="Times New Roman"/>
                <w:lang w:val="en-US"/>
              </w:rPr>
              <m:t>t</m:t>
            </m:r>
          </m:sub>
        </m:sSub>
      </m:oMath>
      <w:r>
        <w:rPr>
          <w:rFonts w:ascii="Times New Roman" w:hAnsi="Times New Roman" w:cs="Times New Roman"/>
          <w:lang w:val="en-US"/>
        </w:rPr>
        <w:t xml:space="preserve"> at time </w:t>
      </w:r>
      <m:oMath>
        <m:r>
          <w:rPr>
            <w:rFonts w:ascii="Cambria Math" w:hAnsi="Cambria Math" w:cs="Times New Roman"/>
            <w:lang w:val="en-US"/>
          </w:rPr>
          <m:t>t</m:t>
        </m:r>
      </m:oMath>
      <w:r>
        <w:rPr>
          <w:rFonts w:ascii="Times New Roman" w:hAnsi="Times New Roman" w:cs="Times New Roman"/>
          <w:lang w:val="en-US"/>
        </w:rPr>
        <w:t xml:space="preserve"> depends on the phase of the economic cycle,</w:t>
      </w:r>
      <w:r w:rsidR="00FA43F4">
        <w:rPr>
          <w:rFonts w:ascii="Times New Roman" w:hAnsi="Times New Roman" w:cs="Times New Roman"/>
          <w:lang w:val="en-US"/>
        </w:rPr>
        <w:t xml:space="preserve"> that leads to a conception of</w:t>
      </w:r>
      <w:r>
        <w:rPr>
          <w:rFonts w:ascii="Times New Roman" w:hAnsi="Times New Roman" w:cs="Times New Roman"/>
          <w:lang w:val="en-US"/>
        </w:rPr>
        <w:t xml:space="preserve"> </w:t>
      </w:r>
      <w:r w:rsidR="00FA43F4" w:rsidRPr="005A1C6E">
        <w:rPr>
          <w:rFonts w:ascii="Times New Roman" w:hAnsi="Times New Roman" w:cs="Times New Roman"/>
          <w:lang w:val="en-GB"/>
        </w:rPr>
        <w:t>so-called TTC (through-the cycle)</w:t>
      </w:r>
      <w:r w:rsidR="00671BAF">
        <w:rPr>
          <w:rFonts w:ascii="Times New Roman" w:hAnsi="Times New Roman" w:cs="Times New Roman"/>
          <w:lang w:val="en-GB"/>
        </w:rPr>
        <w:t xml:space="preserve"> PD</w:t>
      </w:r>
      <w:r w:rsidR="00FA43F4" w:rsidRPr="005A1C6E">
        <w:rPr>
          <w:rFonts w:ascii="Times New Roman" w:hAnsi="Times New Roman" w:cs="Times New Roman"/>
          <w:lang w:val="en-GB"/>
        </w:rPr>
        <w:t xml:space="preserve"> and PIT (point-in-time)</w:t>
      </w:r>
      <w:r w:rsidR="00671BAF">
        <w:rPr>
          <w:rFonts w:ascii="Times New Roman" w:hAnsi="Times New Roman" w:cs="Times New Roman"/>
          <w:lang w:val="en-GB"/>
        </w:rPr>
        <w:t xml:space="preserve"> PD</w:t>
      </w:r>
      <w:r w:rsidR="00FA43F4">
        <w:rPr>
          <w:rFonts w:ascii="Times New Roman" w:hAnsi="Times New Roman" w:cs="Times New Roman"/>
          <w:lang w:val="en-GB"/>
        </w:rPr>
        <w:t xml:space="preserve"> </w:t>
      </w:r>
      <w:r>
        <w:rPr>
          <w:rFonts w:ascii="Times New Roman" w:hAnsi="Times New Roman" w:cs="Times New Roman"/>
          <w:lang w:val="en-US"/>
        </w:rPr>
        <w:t xml:space="preserve">as described in </w:t>
      </w:r>
      <w:sdt>
        <w:sdtPr>
          <w:rPr>
            <w:rFonts w:ascii="Times New Roman" w:hAnsi="Times New Roman" w:cs="Times New Roman"/>
            <w:lang w:val="en-US"/>
          </w:rPr>
          <w:id w:val="441645428"/>
          <w:citation/>
        </w:sdt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Ozd08 \l 1033 </w:instrText>
          </w:r>
          <w:r>
            <w:rPr>
              <w:rFonts w:ascii="Times New Roman" w:hAnsi="Times New Roman" w:cs="Times New Roman"/>
              <w:lang w:val="en-US"/>
            </w:rPr>
            <w:fldChar w:fldCharType="separate"/>
          </w:r>
          <w:r w:rsidRPr="00DA31FB">
            <w:rPr>
              <w:rFonts w:ascii="Times New Roman" w:hAnsi="Times New Roman" w:cs="Times New Roman"/>
              <w:noProof/>
              <w:lang w:val="en-US"/>
            </w:rPr>
            <w:t xml:space="preserve">(Ozdemir &amp; Miu, </w:t>
          </w:r>
          <w:r w:rsidRPr="00DA31FB">
            <w:rPr>
              <w:rFonts w:ascii="Times New Roman" w:hAnsi="Times New Roman" w:cs="Times New Roman"/>
              <w:noProof/>
              <w:lang w:val="en-US"/>
            </w:rPr>
            <w:lastRenderedPageBreak/>
            <w:t>2008)</w:t>
          </w:r>
          <w:r>
            <w:rPr>
              <w:rFonts w:ascii="Times New Roman" w:hAnsi="Times New Roman" w:cs="Times New Roman"/>
              <w:lang w:val="en-US"/>
            </w:rPr>
            <w:fldChar w:fldCharType="end"/>
          </w:r>
        </w:sdtContent>
      </w:sdt>
      <w:r>
        <w:rPr>
          <w:rFonts w:ascii="Times New Roman" w:hAnsi="Times New Roman" w:cs="Times New Roman"/>
          <w:lang w:val="en-US"/>
        </w:rPr>
        <w:t xml:space="preserve">, </w:t>
      </w:r>
      <w:sdt>
        <w:sdtPr>
          <w:rPr>
            <w:rFonts w:ascii="Times New Roman" w:hAnsi="Times New Roman" w:cs="Times New Roman"/>
            <w:lang w:val="en-US"/>
          </w:rPr>
          <w:id w:val="-325434303"/>
          <w:citation/>
        </w:sdtPr>
        <w:sdtContent>
          <w:r>
            <w:rPr>
              <w:rFonts w:ascii="Times New Roman" w:hAnsi="Times New Roman" w:cs="Times New Roman"/>
              <w:lang w:val="en-US"/>
            </w:rPr>
            <w:fldChar w:fldCharType="begin"/>
          </w:r>
          <w:r>
            <w:rPr>
              <w:rFonts w:ascii="Times New Roman" w:hAnsi="Times New Roman" w:cs="Times New Roman"/>
              <w:lang w:val="en-US"/>
            </w:rPr>
            <w:instrText xml:space="preserve"> CITATION Bas05 \l 1033 </w:instrText>
          </w:r>
          <w:r>
            <w:rPr>
              <w:rFonts w:ascii="Times New Roman" w:hAnsi="Times New Roman" w:cs="Times New Roman"/>
              <w:lang w:val="en-US"/>
            </w:rPr>
            <w:fldChar w:fldCharType="separate"/>
          </w:r>
          <w:r w:rsidRPr="00DA31FB">
            <w:rPr>
              <w:rFonts w:ascii="Times New Roman" w:hAnsi="Times New Roman" w:cs="Times New Roman"/>
              <w:noProof/>
              <w:lang w:val="en-US"/>
            </w:rPr>
            <w:t>(Basel Committee on Banking Supervision, Working paper №14 «Studies on the Validation of Internal Rating Systems», 2005)</w:t>
          </w:r>
          <w:r>
            <w:rPr>
              <w:rFonts w:ascii="Times New Roman" w:hAnsi="Times New Roman" w:cs="Times New Roman"/>
              <w:lang w:val="en-US"/>
            </w:rPr>
            <w:fldChar w:fldCharType="end"/>
          </w:r>
        </w:sdtContent>
      </w:sdt>
      <w:r>
        <w:rPr>
          <w:rFonts w:ascii="Times New Roman" w:hAnsi="Times New Roman" w:cs="Times New Roman"/>
          <w:lang w:val="en-US"/>
        </w:rPr>
        <w:t>.</w:t>
      </w:r>
      <w:r w:rsidR="00671BAF">
        <w:rPr>
          <w:rFonts w:ascii="Times New Roman" w:hAnsi="Times New Roman" w:cs="Times New Roman"/>
          <w:lang w:val="en-US"/>
        </w:rPr>
        <w:t xml:space="preserve"> To avoid confusion, we will use </w:t>
      </w:r>
      <m:oMath>
        <m:r>
          <w:rPr>
            <w:rFonts w:ascii="Cambria Math" w:hAnsi="Cambria Math" w:cs="Times New Roman"/>
            <w:lang w:val="en-US"/>
          </w:rPr>
          <m:t>DR</m:t>
        </m:r>
      </m:oMath>
      <w:r>
        <w:rPr>
          <w:rFonts w:ascii="Times New Roman" w:hAnsi="Times New Roman" w:cs="Times New Roman"/>
          <w:lang w:val="en-US"/>
        </w:rPr>
        <w:t xml:space="preserve"> </w:t>
      </w:r>
      <w:r w:rsidR="00671BAF">
        <w:rPr>
          <w:rFonts w:ascii="Times New Roman" w:hAnsi="Times New Roman" w:cs="Times New Roman"/>
          <w:lang w:val="en-US"/>
        </w:rPr>
        <w:t xml:space="preserve">to denote the factual default rate in the portfolio and </w:t>
      </w:r>
      <m:oMath>
        <m:r>
          <w:rPr>
            <w:rFonts w:ascii="Cambria Math" w:hAnsi="Cambria Math" w:cs="Times New Roman"/>
            <w:lang w:val="en-US"/>
          </w:rPr>
          <m:t>PD</m:t>
        </m:r>
      </m:oMath>
      <w:r w:rsidR="00671BAF">
        <w:rPr>
          <w:rFonts w:ascii="Times New Roman" w:hAnsi="Times New Roman" w:cs="Times New Roman"/>
          <w:lang w:val="en-US"/>
        </w:rPr>
        <w:t xml:space="preserve"> to denote model estimate of a </w:t>
      </w:r>
      <m:oMath>
        <m:r>
          <w:rPr>
            <w:rFonts w:ascii="Cambria Math" w:hAnsi="Cambria Math" w:cs="Times New Roman"/>
            <w:lang w:val="en-US"/>
          </w:rPr>
          <m:t>DR</m:t>
        </m:r>
      </m:oMath>
      <w:r w:rsidR="00671BAF">
        <w:rPr>
          <w:rFonts w:ascii="Times New Roman" w:hAnsi="Times New Roman" w:cs="Times New Roman"/>
          <w:lang w:val="en-US"/>
        </w:rPr>
        <w:t xml:space="preserve">. </w:t>
      </w:r>
      <w:r w:rsidR="00FA43F4">
        <w:rPr>
          <w:rFonts w:ascii="Times New Roman" w:hAnsi="Times New Roman" w:cs="Times New Roman"/>
          <w:lang w:val="en-US"/>
        </w:rPr>
        <w:t xml:space="preserve">The conception of PIT and TTC is described on the </w:t>
      </w:r>
      <w:r w:rsidR="00671BAF">
        <w:rPr>
          <w:rFonts w:ascii="Times New Roman" w:hAnsi="Times New Roman" w:cs="Times New Roman"/>
          <w:lang w:val="en-US"/>
        </w:rPr>
        <w:t>Figure</w:t>
      </w:r>
      <w:r w:rsidR="00FA43F4">
        <w:rPr>
          <w:rFonts w:ascii="Times New Roman" w:hAnsi="Times New Roman" w:cs="Times New Roman"/>
          <w:lang w:val="en-US"/>
        </w:rPr>
        <w:t xml:space="preserve"> 1, where </w:t>
      </w:r>
      <m:oMath>
        <m:acc>
          <m:accPr>
            <m:chr m:val="̅"/>
            <m:ctrlPr>
              <w:rPr>
                <w:rFonts w:ascii="Cambria Math" w:hAnsi="Cambria Math" w:cs="Times New Roman"/>
                <w:i/>
                <w:lang w:val="en-US"/>
              </w:rPr>
            </m:ctrlPr>
          </m:accPr>
          <m:e>
            <m:r>
              <w:rPr>
                <w:rFonts w:ascii="Cambria Math" w:hAnsi="Cambria Math" w:cs="Times New Roman"/>
                <w:lang w:val="en-US"/>
              </w:rPr>
              <m:t>PD</m:t>
            </m:r>
          </m:e>
        </m:acc>
      </m:oMath>
      <w:r w:rsidR="00FA43F4">
        <w:rPr>
          <w:rFonts w:ascii="Times New Roman" w:hAnsi="Times New Roman" w:cs="Times New Roman"/>
          <w:lang w:val="en-US"/>
        </w:rPr>
        <w:t xml:space="preserve"> denotes the average PD in the portfolio</w:t>
      </w:r>
      <w:r w:rsidR="008D18AF">
        <w:rPr>
          <w:rFonts w:ascii="Times New Roman" w:hAnsi="Times New Roman" w:cs="Times New Roman"/>
          <w:lang w:val="en-US"/>
        </w:rPr>
        <w:t>:</w:t>
      </w:r>
    </w:p>
    <w:p w14:paraId="17FCEFD9" w14:textId="789B0C7C" w:rsidR="008D18AF" w:rsidRPr="005A1C6E" w:rsidRDefault="008D18AF" w:rsidP="008D18AF">
      <w:pPr>
        <w:rPr>
          <w:rFonts w:ascii="Times New Roman" w:hAnsi="Times New Roman" w:cs="Times New Roman"/>
          <w:lang w:val="en-US"/>
        </w:rPr>
      </w:pPr>
      <m:oMathPara>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T</m:t>
              </m:r>
            </m:den>
          </m:f>
          <m:nary>
            <m:naryPr>
              <m:chr m:val="∑"/>
              <m:limLoc m:val="undOvr"/>
              <m:ctrlPr>
                <w:rPr>
                  <w:rFonts w:ascii="Cambria Math" w:hAnsi="Cambria Math" w:cs="Times New Roman"/>
                  <w:i/>
                  <w:lang w:val="en-US"/>
                </w:rPr>
              </m:ctrlPr>
            </m:naryPr>
            <m:sub>
              <m:r>
                <w:rPr>
                  <w:rFonts w:ascii="Cambria Math" w:hAnsi="Cambria Math" w:cs="Times New Roman"/>
                  <w:lang w:val="en-US"/>
                </w:rPr>
                <m:t>t=1</m:t>
              </m:r>
            </m:sub>
            <m:sup>
              <m:r>
                <w:rPr>
                  <w:rFonts w:ascii="Cambria Math" w:hAnsi="Cambria Math" w:cs="Times New Roman"/>
                  <w:lang w:val="en-US"/>
                </w:rPr>
                <m:t>T</m:t>
              </m:r>
            </m:sup>
            <m:e>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(4)</m:t>
              </m:r>
            </m:e>
          </m:nary>
        </m:oMath>
      </m:oMathPara>
    </w:p>
    <w:p w14:paraId="51C9A050" w14:textId="77777777" w:rsidR="008D18AF" w:rsidRDefault="008D18AF">
      <w:pPr>
        <w:rPr>
          <w:rFonts w:ascii="Times New Roman" w:hAnsi="Times New Roman" w:cs="Times New Roman"/>
          <w:lang w:val="en-US"/>
        </w:rPr>
      </w:pPr>
    </w:p>
    <w:p w14:paraId="77983ED1" w14:textId="77777777" w:rsidR="00FA43F4" w:rsidRDefault="00FA43F4">
      <w:pPr>
        <w:rPr>
          <w:rFonts w:ascii="Times New Roman" w:hAnsi="Times New Roman" w:cs="Times New Roman"/>
          <w:lang w:val="en-US"/>
        </w:rPr>
      </w:pPr>
    </w:p>
    <w:p w14:paraId="629A6C85" w14:textId="77777777" w:rsidR="00671BAF" w:rsidRDefault="00FA43F4" w:rsidP="00671BAF">
      <w:pPr>
        <w:keepNext/>
        <w:jc w:val="center"/>
      </w:pPr>
      <w:r>
        <w:rPr>
          <w:rFonts w:ascii="Times New Roman" w:hAnsi="Times New Roman" w:cs="Times New Roman"/>
          <w:noProof/>
        </w:rPr>
        <w:drawing>
          <wp:inline distT="0" distB="0" distL="0" distR="0" wp14:anchorId="7FD5B366" wp14:editId="08652B86">
            <wp:extent cx="3364992" cy="1294110"/>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2196" cy="1304572"/>
                    </a:xfrm>
                    <a:prstGeom prst="rect">
                      <a:avLst/>
                    </a:prstGeom>
                    <a:noFill/>
                    <a:ln>
                      <a:noFill/>
                    </a:ln>
                  </pic:spPr>
                </pic:pic>
              </a:graphicData>
            </a:graphic>
          </wp:inline>
        </w:drawing>
      </w:r>
    </w:p>
    <w:p w14:paraId="13AC43F3" w14:textId="2B98BA75" w:rsidR="00FA43F4" w:rsidRPr="00671BAF" w:rsidRDefault="00671BAF" w:rsidP="00671BAF">
      <w:pPr>
        <w:pStyle w:val="aa"/>
        <w:jc w:val="center"/>
        <w:rPr>
          <w:lang w:val="en-US"/>
        </w:rPr>
      </w:pPr>
      <w:r w:rsidRPr="00671BAF">
        <w:rPr>
          <w:lang w:val="en-US"/>
        </w:rPr>
        <w:t xml:space="preserve">Figure </w:t>
      </w:r>
      <w:r>
        <w:fldChar w:fldCharType="begin"/>
      </w:r>
      <w:r w:rsidRPr="00671BAF">
        <w:rPr>
          <w:lang w:val="en-US"/>
        </w:rPr>
        <w:instrText xml:space="preserve"> SEQ Figure \* ARABIC </w:instrText>
      </w:r>
      <w:r>
        <w:fldChar w:fldCharType="separate"/>
      </w:r>
      <w:r w:rsidR="00E331C5">
        <w:rPr>
          <w:noProof/>
          <w:lang w:val="en-US"/>
        </w:rPr>
        <w:t>1</w:t>
      </w:r>
      <w:r>
        <w:fldChar w:fldCharType="end"/>
      </w:r>
      <w:r>
        <w:rPr>
          <w:lang w:val="en-US"/>
        </w:rPr>
        <w:t>. PIT and TTC PD conception</w:t>
      </w:r>
    </w:p>
    <w:p w14:paraId="0B1968EF" w14:textId="2856D589" w:rsidR="00B45F96" w:rsidRDefault="00B45F96">
      <w:pPr>
        <w:rPr>
          <w:rFonts w:ascii="Times New Roman" w:hAnsi="Times New Roman" w:cs="Times New Roman"/>
          <w:lang w:val="en-US"/>
        </w:rPr>
      </w:pPr>
      <w:r>
        <w:rPr>
          <w:rFonts w:ascii="Times New Roman" w:hAnsi="Times New Roman" w:cs="Times New Roman"/>
          <w:lang w:val="en-US"/>
        </w:rPr>
        <w:t>The goal of the paper is to propose</w:t>
      </w:r>
      <w:r w:rsidR="00375494">
        <w:rPr>
          <w:rFonts w:ascii="Times New Roman" w:hAnsi="Times New Roman" w:cs="Times New Roman"/>
          <w:lang w:val="en-US"/>
        </w:rPr>
        <w:t xml:space="preserve"> a</w:t>
      </w:r>
      <w:r>
        <w:rPr>
          <w:rFonts w:ascii="Times New Roman" w:hAnsi="Times New Roman" w:cs="Times New Roman"/>
          <w:lang w:val="en-US"/>
        </w:rPr>
        <w:t xml:space="preserve"> consistent framework for a PD estimation for risk pricing purposes which is based on the conception of mean portfolio PD.</w:t>
      </w:r>
    </w:p>
    <w:p w14:paraId="7453739F" w14:textId="77777777" w:rsidR="00B45F96" w:rsidRDefault="00B45F96">
      <w:pPr>
        <w:rPr>
          <w:rFonts w:ascii="Times New Roman" w:hAnsi="Times New Roman" w:cs="Times New Roman"/>
          <w:lang w:val="en-US"/>
        </w:rPr>
      </w:pPr>
    </w:p>
    <w:p w14:paraId="4087A322" w14:textId="02F9A9E5" w:rsidR="00B45F96" w:rsidRPr="00B45F96" w:rsidRDefault="00B45F96">
      <w:pPr>
        <w:rPr>
          <w:rFonts w:ascii="Times New Roman" w:hAnsi="Times New Roman" w:cs="Times New Roman"/>
          <w:b/>
          <w:lang w:val="en-US"/>
        </w:rPr>
      </w:pPr>
      <w:r w:rsidRPr="00B45F96">
        <w:rPr>
          <w:rFonts w:ascii="Times New Roman" w:hAnsi="Times New Roman" w:cs="Times New Roman"/>
          <w:b/>
          <w:lang w:val="en-US"/>
        </w:rPr>
        <w:t>PD calibration framework</w:t>
      </w:r>
      <w:r>
        <w:rPr>
          <w:rFonts w:ascii="Times New Roman" w:hAnsi="Times New Roman" w:cs="Times New Roman"/>
          <w:b/>
          <w:lang w:val="en-US"/>
        </w:rPr>
        <w:t>.</w:t>
      </w:r>
    </w:p>
    <w:p w14:paraId="73E185BB" w14:textId="77777777" w:rsidR="00375494" w:rsidRDefault="00375494">
      <w:pPr>
        <w:rPr>
          <w:rFonts w:ascii="Times New Roman" w:hAnsi="Times New Roman" w:cs="Times New Roman"/>
          <w:lang w:val="en-GB"/>
        </w:rPr>
      </w:pPr>
    </w:p>
    <w:p w14:paraId="3F0ADF74" w14:textId="679B3053" w:rsidR="00375494" w:rsidRDefault="00375494">
      <w:pPr>
        <w:rPr>
          <w:rFonts w:ascii="Times New Roman" w:hAnsi="Times New Roman" w:cs="Times New Roman"/>
          <w:lang w:val="en-GB"/>
        </w:rPr>
      </w:pPr>
      <w:r>
        <w:rPr>
          <w:rFonts w:ascii="Times New Roman" w:hAnsi="Times New Roman" w:cs="Times New Roman"/>
          <w:lang w:val="en-GB"/>
        </w:rPr>
        <w:t>Proposed PD calibration framework is based on the following assumptions:</w:t>
      </w:r>
    </w:p>
    <w:p w14:paraId="7B80A3D3" w14:textId="77777777" w:rsidR="007502D6" w:rsidRPr="005F731C" w:rsidRDefault="007502D6">
      <w:pPr>
        <w:rPr>
          <w:rFonts w:ascii="Times New Roman" w:hAnsi="Times New Roman" w:cs="Times New Roman"/>
          <w:lang w:val="en-GB"/>
        </w:rPr>
      </w:pPr>
    </w:p>
    <w:p w14:paraId="1621C08B" w14:textId="73B42693" w:rsidR="007502D6" w:rsidRPr="008D3B7C" w:rsidRDefault="007502D6" w:rsidP="008D3B7C">
      <w:pPr>
        <w:pStyle w:val="a6"/>
        <w:numPr>
          <w:ilvl w:val="0"/>
          <w:numId w:val="10"/>
        </w:numPr>
        <w:rPr>
          <w:rFonts w:ascii="Times New Roman" w:hAnsi="Times New Roman" w:cs="Times New Roman"/>
          <w:lang w:val="en-US"/>
        </w:rPr>
      </w:pPr>
      <w:r w:rsidRPr="008D3B7C">
        <w:rPr>
          <w:rFonts w:ascii="Times New Roman" w:hAnsi="Times New Roman" w:cs="Times New Roman"/>
          <w:lang w:val="en-US"/>
        </w:rPr>
        <w:t>P</w:t>
      </w:r>
      <w:r w:rsidR="005F731C">
        <w:rPr>
          <w:rFonts w:ascii="Times New Roman" w:hAnsi="Times New Roman" w:cs="Times New Roman"/>
          <w:lang w:val="en-US"/>
        </w:rPr>
        <w:t xml:space="preserve">robability </w:t>
      </w:r>
      <w:r w:rsidR="00375494" w:rsidRPr="008D3B7C">
        <w:rPr>
          <w:rFonts w:ascii="Times New Roman" w:hAnsi="Times New Roman" w:cs="Times New Roman"/>
          <w:lang w:val="en-US"/>
        </w:rPr>
        <w:t xml:space="preserve">of stress event within the </w:t>
      </w:r>
      <w:r w:rsidRPr="008D3B7C">
        <w:rPr>
          <w:rFonts w:ascii="Times New Roman" w:hAnsi="Times New Roman" w:cs="Times New Roman"/>
          <w:lang w:val="en-US"/>
        </w:rPr>
        <w:t>period</w:t>
      </w:r>
      <w:r w:rsidR="00375494" w:rsidRPr="008D3B7C">
        <w:rPr>
          <w:rFonts w:ascii="Times New Roman" w:hAnsi="Times New Roman" w:cs="Times New Roman"/>
          <w:lang w:val="en-US"/>
        </w:rPr>
        <w:t xml:space="preserve"> equal to economic cycle is close to 1, the probability of two</w:t>
      </w:r>
      <w:r w:rsidR="00F533FE">
        <w:rPr>
          <w:rFonts w:ascii="Times New Roman" w:hAnsi="Times New Roman" w:cs="Times New Roman"/>
          <w:lang w:val="en-US"/>
        </w:rPr>
        <w:t xml:space="preserve"> or more</w:t>
      </w:r>
      <w:r w:rsidR="00375494" w:rsidRPr="008D3B7C">
        <w:rPr>
          <w:rFonts w:ascii="Times New Roman" w:hAnsi="Times New Roman" w:cs="Times New Roman"/>
          <w:lang w:val="en-US"/>
        </w:rPr>
        <w:t xml:space="preserve"> stress events within the same time frame is close to 0. This is equal to the “from crisis to </w:t>
      </w:r>
      <w:r w:rsidRPr="008D3B7C">
        <w:rPr>
          <w:rFonts w:ascii="Times New Roman" w:hAnsi="Times New Roman" w:cs="Times New Roman"/>
          <w:lang w:val="en-US"/>
        </w:rPr>
        <w:t xml:space="preserve">crisis” definition of </w:t>
      </w:r>
      <w:r w:rsidR="00375494" w:rsidRPr="008D3B7C">
        <w:rPr>
          <w:rFonts w:ascii="Times New Roman" w:hAnsi="Times New Roman" w:cs="Times New Roman"/>
          <w:lang w:val="en-US"/>
        </w:rPr>
        <w:t>the economic cycle</w:t>
      </w:r>
      <w:r w:rsidRPr="008D3B7C">
        <w:rPr>
          <w:rFonts w:ascii="Times New Roman" w:hAnsi="Times New Roman" w:cs="Times New Roman"/>
          <w:lang w:val="en-US"/>
        </w:rPr>
        <w:t>.</w:t>
      </w:r>
    </w:p>
    <w:p w14:paraId="3E9362C7" w14:textId="1E8A75EE" w:rsidR="007502D6" w:rsidRPr="008D3B7C" w:rsidRDefault="007502D6" w:rsidP="008D3B7C">
      <w:pPr>
        <w:pStyle w:val="a6"/>
        <w:numPr>
          <w:ilvl w:val="0"/>
          <w:numId w:val="10"/>
        </w:numPr>
        <w:rPr>
          <w:rFonts w:ascii="Times New Roman" w:hAnsi="Times New Roman" w:cs="Times New Roman"/>
          <w:lang w:val="en-US"/>
        </w:rPr>
      </w:pPr>
      <w:r w:rsidRPr="008D3B7C">
        <w:rPr>
          <w:rFonts w:ascii="Times New Roman" w:hAnsi="Times New Roman" w:cs="Times New Roman"/>
          <w:lang w:val="en-US"/>
        </w:rPr>
        <w:t>Stress event always comes unexpectedly: it is impossible to predict the exact date of the economic crisis. Nevertheless, we could use a macro-forecast in order to decrease our uncertainty about the stress event probability in the nearest future.</w:t>
      </w:r>
    </w:p>
    <w:p w14:paraId="374146BB" w14:textId="31D8CBF3" w:rsidR="007502D6" w:rsidRPr="008D3B7C" w:rsidRDefault="007502D6" w:rsidP="008D3B7C">
      <w:pPr>
        <w:pStyle w:val="a6"/>
        <w:numPr>
          <w:ilvl w:val="0"/>
          <w:numId w:val="10"/>
        </w:numPr>
        <w:rPr>
          <w:rFonts w:ascii="Times New Roman" w:hAnsi="Times New Roman" w:cs="Times New Roman"/>
          <w:lang w:val="en-US"/>
        </w:rPr>
      </w:pPr>
      <w:r w:rsidRPr="008D3B7C">
        <w:rPr>
          <w:rFonts w:ascii="Times New Roman" w:hAnsi="Times New Roman" w:cs="Times New Roman"/>
          <w:lang w:val="en-US"/>
        </w:rPr>
        <w:t>Cumulative probability of the stress event is always non-decreasing function of the time. For example, the probability of</w:t>
      </w:r>
      <w:r w:rsidR="007D626C" w:rsidRPr="008D3B7C">
        <w:rPr>
          <w:rFonts w:ascii="Times New Roman" w:hAnsi="Times New Roman" w:cs="Times New Roman"/>
          <w:lang w:val="en-US"/>
        </w:rPr>
        <w:t xml:space="preserve"> an</w:t>
      </w:r>
      <w:r w:rsidRPr="008D3B7C">
        <w:rPr>
          <w:rFonts w:ascii="Times New Roman" w:hAnsi="Times New Roman" w:cs="Times New Roman"/>
          <w:lang w:val="en-US"/>
        </w:rPr>
        <w:t xml:space="preserve"> economic crisi</w:t>
      </w:r>
      <w:r w:rsidR="007D626C" w:rsidRPr="008D3B7C">
        <w:rPr>
          <w:rFonts w:ascii="Times New Roman" w:hAnsi="Times New Roman" w:cs="Times New Roman"/>
          <w:lang w:val="en-US"/>
        </w:rPr>
        <w:t>s within next 5 years should be always greater than the probability of an economic crisis within next 12 months.</w:t>
      </w:r>
    </w:p>
    <w:p w14:paraId="3973B3BC" w14:textId="77777777" w:rsidR="008D3B7C" w:rsidRDefault="008D3B7C">
      <w:pPr>
        <w:rPr>
          <w:rFonts w:ascii="Times New Roman" w:hAnsi="Times New Roman" w:cs="Times New Roman"/>
          <w:lang w:val="en-US"/>
        </w:rPr>
      </w:pPr>
    </w:p>
    <w:p w14:paraId="26C31634" w14:textId="76130888" w:rsidR="008D3B7C" w:rsidRDefault="0007374F">
      <w:pPr>
        <w:rPr>
          <w:rFonts w:ascii="Times New Roman" w:hAnsi="Times New Roman" w:cs="Times New Roman"/>
          <w:lang w:val="en-US"/>
        </w:rPr>
      </w:pPr>
      <w:r>
        <w:rPr>
          <w:rFonts w:ascii="Times New Roman" w:hAnsi="Times New Roman" w:cs="Times New Roman"/>
          <w:lang w:val="en-US"/>
        </w:rPr>
        <w:t xml:space="preserve">For convenience, we can classify deals into three buckets according to their </w:t>
      </w:r>
      <w:r w:rsidR="007A1C3B">
        <w:rPr>
          <w:rFonts w:ascii="Times New Roman" w:hAnsi="Times New Roman" w:cs="Times New Roman"/>
          <w:lang w:val="en-US"/>
        </w:rPr>
        <w:t>maturity</w:t>
      </w:r>
      <w:r>
        <w:rPr>
          <w:rFonts w:ascii="Times New Roman" w:hAnsi="Times New Roman" w:cs="Times New Roman"/>
          <w:lang w:val="en-US"/>
        </w:rPr>
        <w:t>:</w:t>
      </w:r>
    </w:p>
    <w:p w14:paraId="5D043C91" w14:textId="72D7EC97" w:rsidR="0007374F" w:rsidRDefault="0007374F" w:rsidP="007A1C3B">
      <w:pPr>
        <w:pStyle w:val="a6"/>
        <w:rPr>
          <w:rFonts w:ascii="Times New Roman" w:hAnsi="Times New Roman" w:cs="Times New Roman"/>
          <w:lang w:val="en-US"/>
        </w:rPr>
      </w:pPr>
    </w:p>
    <w:p w14:paraId="64256116" w14:textId="60EAD84B" w:rsidR="007A1C3B" w:rsidRPr="007A1C3B" w:rsidRDefault="007A1C3B" w:rsidP="007A1C3B">
      <w:pPr>
        <w:pStyle w:val="a6"/>
        <w:numPr>
          <w:ilvl w:val="0"/>
          <w:numId w:val="10"/>
        </w:numPr>
        <w:rPr>
          <w:rFonts w:ascii="Times New Roman" w:hAnsi="Times New Roman" w:cs="Times New Roman"/>
          <w:lang w:val="en-US"/>
        </w:rPr>
      </w:pPr>
      <w:r>
        <w:rPr>
          <w:rFonts w:ascii="Times New Roman" w:hAnsi="Times New Roman" w:cs="Times New Roman"/>
          <w:lang w:val="en-US"/>
        </w:rPr>
        <w:t>Long-term d</w:t>
      </w:r>
      <w:r w:rsidR="008D18AF">
        <w:rPr>
          <w:rFonts w:ascii="Times New Roman" w:hAnsi="Times New Roman" w:cs="Times New Roman"/>
          <w:lang w:val="en-US"/>
        </w:rPr>
        <w:t>eals – maturity is close or equal</w:t>
      </w:r>
      <w:r>
        <w:rPr>
          <w:rFonts w:ascii="Times New Roman" w:hAnsi="Times New Roman" w:cs="Times New Roman"/>
          <w:lang w:val="en-US"/>
        </w:rPr>
        <w:t xml:space="preserve"> than the economic cycle.</w:t>
      </w:r>
    </w:p>
    <w:p w14:paraId="510CD6BB" w14:textId="06A82AFD" w:rsidR="006A09A7" w:rsidRDefault="006A09A7" w:rsidP="007A1C3B">
      <w:pPr>
        <w:pStyle w:val="a6"/>
        <w:numPr>
          <w:ilvl w:val="0"/>
          <w:numId w:val="10"/>
        </w:numPr>
        <w:rPr>
          <w:rFonts w:ascii="Times New Roman" w:hAnsi="Times New Roman" w:cs="Times New Roman"/>
          <w:lang w:val="en-US"/>
        </w:rPr>
      </w:pPr>
      <w:r>
        <w:rPr>
          <w:rFonts w:ascii="Times New Roman" w:hAnsi="Times New Roman" w:cs="Times New Roman"/>
          <w:lang w:val="en-US"/>
        </w:rPr>
        <w:t>Short-term deals</w:t>
      </w:r>
      <w:r w:rsidR="00C23FBE">
        <w:rPr>
          <w:rFonts w:ascii="Times New Roman" w:hAnsi="Times New Roman" w:cs="Times New Roman"/>
          <w:lang w:val="en-US"/>
        </w:rPr>
        <w:t xml:space="preserve"> – maturity is within macroeconomic forecast.</w:t>
      </w:r>
    </w:p>
    <w:p w14:paraId="68BE4AD5" w14:textId="39334F7B" w:rsidR="006A09A7" w:rsidRDefault="006A09A7" w:rsidP="007A1C3B">
      <w:pPr>
        <w:pStyle w:val="a6"/>
        <w:numPr>
          <w:ilvl w:val="0"/>
          <w:numId w:val="10"/>
        </w:numPr>
        <w:rPr>
          <w:rFonts w:ascii="Times New Roman" w:hAnsi="Times New Roman" w:cs="Times New Roman"/>
          <w:lang w:val="en-US"/>
        </w:rPr>
      </w:pPr>
      <w:r>
        <w:rPr>
          <w:rFonts w:ascii="Times New Roman" w:hAnsi="Times New Roman" w:cs="Times New Roman"/>
          <w:lang w:val="en-US"/>
        </w:rPr>
        <w:t>Mid-term deals</w:t>
      </w:r>
      <w:r w:rsidR="00C23FBE">
        <w:rPr>
          <w:rFonts w:ascii="Times New Roman" w:hAnsi="Times New Roman" w:cs="Times New Roman"/>
          <w:lang w:val="en-US"/>
        </w:rPr>
        <w:t xml:space="preserve"> – maturity</w:t>
      </w:r>
      <w:r w:rsidR="00C23FBE" w:rsidRPr="00C23FBE">
        <w:rPr>
          <w:rFonts w:ascii="Times New Roman" w:hAnsi="Times New Roman" w:cs="Times New Roman"/>
          <w:lang w:val="en-US"/>
        </w:rPr>
        <w:t xml:space="preserve"> extends beyond the time horizon that you can reasonably predict but still does not cover a full economic cycle</w:t>
      </w:r>
      <w:r w:rsidR="008F3279">
        <w:rPr>
          <w:rFonts w:ascii="Times New Roman" w:hAnsi="Times New Roman" w:cs="Times New Roman"/>
          <w:lang w:val="en-US"/>
        </w:rPr>
        <w:t>.</w:t>
      </w:r>
    </w:p>
    <w:p w14:paraId="004E25CD" w14:textId="77777777" w:rsidR="006A09A7" w:rsidRDefault="006A09A7">
      <w:pPr>
        <w:rPr>
          <w:rFonts w:ascii="Times New Roman" w:hAnsi="Times New Roman" w:cs="Times New Roman"/>
          <w:lang w:val="en-US"/>
        </w:rPr>
      </w:pPr>
    </w:p>
    <w:p w14:paraId="7FBEFA07" w14:textId="067949DB" w:rsidR="007502D6" w:rsidRDefault="007A1C3B">
      <w:pPr>
        <w:rPr>
          <w:rFonts w:ascii="Times New Roman" w:hAnsi="Times New Roman" w:cs="Times New Roman"/>
          <w:lang w:val="en-US"/>
        </w:rPr>
      </w:pPr>
      <w:r>
        <w:rPr>
          <w:rFonts w:ascii="Times New Roman" w:hAnsi="Times New Roman" w:cs="Times New Roman"/>
          <w:lang w:val="en-US"/>
        </w:rPr>
        <w:t>Let us elaborate economically reasonable way to set risk-premiums for each maturity bucket</w:t>
      </w:r>
      <w:r w:rsidR="00F533FE">
        <w:rPr>
          <w:rFonts w:ascii="Times New Roman" w:hAnsi="Times New Roman" w:cs="Times New Roman"/>
          <w:lang w:val="en-US"/>
        </w:rPr>
        <w:t xml:space="preserve"> g</w:t>
      </w:r>
      <w:r w:rsidR="00F533FE">
        <w:rPr>
          <w:rFonts w:ascii="Times New Roman" w:hAnsi="Times New Roman" w:cs="Times New Roman"/>
          <w:lang w:val="en-US"/>
        </w:rPr>
        <w:t>iven above mentioned</w:t>
      </w:r>
      <w:r>
        <w:rPr>
          <w:rFonts w:ascii="Times New Roman" w:hAnsi="Times New Roman" w:cs="Times New Roman"/>
          <w:lang w:val="en-US"/>
        </w:rPr>
        <w:t xml:space="preserve">. </w:t>
      </w:r>
    </w:p>
    <w:p w14:paraId="32457EFD" w14:textId="77777777" w:rsidR="007A1C3B" w:rsidRDefault="007A1C3B">
      <w:pPr>
        <w:rPr>
          <w:rFonts w:ascii="Times New Roman" w:hAnsi="Times New Roman" w:cs="Times New Roman"/>
          <w:lang w:val="en-US"/>
        </w:rPr>
      </w:pPr>
    </w:p>
    <w:p w14:paraId="588A005F" w14:textId="601C7CD3" w:rsidR="007502D6" w:rsidRDefault="002A4550">
      <w:pPr>
        <w:rPr>
          <w:rFonts w:ascii="Times New Roman" w:hAnsi="Times New Roman" w:cs="Times New Roman"/>
          <w:lang w:val="en-US"/>
        </w:rPr>
      </w:pPr>
      <w:r>
        <w:rPr>
          <w:rFonts w:ascii="Times New Roman" w:hAnsi="Times New Roman" w:cs="Times New Roman"/>
          <w:lang w:val="en-US"/>
        </w:rPr>
        <w:t>Asymptotically we expect a pool of Long-term deals</w:t>
      </w:r>
      <w:r w:rsidR="008D18AF">
        <w:rPr>
          <w:rFonts w:ascii="Times New Roman" w:hAnsi="Times New Roman" w:cs="Times New Roman"/>
          <w:lang w:val="en-US"/>
        </w:rPr>
        <w:t xml:space="preserve"> (maturity is close or equal than the economic cycle)</w:t>
      </w:r>
      <w:r w:rsidR="0007374F" w:rsidRPr="00787BCA">
        <w:rPr>
          <w:rFonts w:ascii="Times New Roman" w:hAnsi="Times New Roman" w:cs="Times New Roman"/>
          <w:lang w:val="en-US"/>
        </w:rPr>
        <w:t xml:space="preserve"> </w:t>
      </w:r>
      <w:r>
        <w:rPr>
          <w:rFonts w:ascii="Times New Roman" w:hAnsi="Times New Roman" w:cs="Times New Roman"/>
          <w:lang w:val="en-US"/>
        </w:rPr>
        <w:t xml:space="preserve">to pass through </w:t>
      </w:r>
      <w:r w:rsidRPr="00787BCA">
        <w:rPr>
          <w:rFonts w:ascii="Times New Roman" w:hAnsi="Times New Roman" w:cs="Times New Roman"/>
          <w:lang w:val="en-US"/>
        </w:rPr>
        <w:t>all</w:t>
      </w:r>
      <w:r w:rsidR="0007374F" w:rsidRPr="00787BCA">
        <w:rPr>
          <w:rFonts w:ascii="Times New Roman" w:hAnsi="Times New Roman" w:cs="Times New Roman"/>
          <w:lang w:val="en-US"/>
        </w:rPr>
        <w:t xml:space="preserve"> stages of an economic cycle</w:t>
      </w:r>
      <w:r w:rsidR="008D18AF">
        <w:rPr>
          <w:rFonts w:ascii="Times New Roman" w:hAnsi="Times New Roman" w:cs="Times New Roman"/>
          <w:lang w:val="en-US"/>
        </w:rPr>
        <w:t>,</w:t>
      </w:r>
      <w:r w:rsidR="00DD2484">
        <w:rPr>
          <w:rFonts w:ascii="Times New Roman" w:hAnsi="Times New Roman" w:cs="Times New Roman"/>
          <w:lang w:val="en-US"/>
        </w:rPr>
        <w:t xml:space="preserve"> therefore</w:t>
      </w:r>
      <w:r w:rsidR="008D18AF">
        <w:rPr>
          <w:rFonts w:ascii="Times New Roman" w:hAnsi="Times New Roman" w:cs="Times New Roman"/>
          <w:lang w:val="en-US"/>
        </w:rPr>
        <w:t xml:space="preserve"> averaging it’s</w:t>
      </w:r>
      <w:r w:rsidR="00897B5A">
        <w:rPr>
          <w:rFonts w:ascii="Times New Roman" w:hAnsi="Times New Roman" w:cs="Times New Roman"/>
          <w:lang w:val="en-US"/>
        </w:rPr>
        <w:t xml:space="preserve"> </w:t>
      </w:r>
      <w:r w:rsidR="008D18AF">
        <w:rPr>
          <w:rFonts w:ascii="Times New Roman" w:hAnsi="Times New Roman" w:cs="Times New Roman"/>
          <w:lang w:val="en-US"/>
        </w:rPr>
        <w:t xml:space="preserve">default rate </w:t>
      </w:r>
      <w:r w:rsidR="00DD2484">
        <w:rPr>
          <w:rFonts w:ascii="Times New Roman" w:hAnsi="Times New Roman" w:cs="Times New Roman"/>
          <w:lang w:val="en-US"/>
        </w:rPr>
        <w:t>by time</w:t>
      </w:r>
      <w:r w:rsidR="008D18AF">
        <w:rPr>
          <w:rFonts w:ascii="Times New Roman" w:hAnsi="Times New Roman" w:cs="Times New Roman"/>
          <w:lang w:val="en-US"/>
        </w:rPr>
        <w:t xml:space="preserve"> </w:t>
      </w:r>
      <w:r w:rsidR="00DD2484">
        <w:rPr>
          <w:rFonts w:ascii="Times New Roman" w:hAnsi="Times New Roman" w:cs="Times New Roman"/>
          <w:lang w:val="en-US"/>
        </w:rPr>
        <w:t>(</w:t>
      </w:r>
      <w:r w:rsidR="008D18AF">
        <w:rPr>
          <w:rFonts w:ascii="Times New Roman" w:hAnsi="Times New Roman" w:cs="Times New Roman"/>
          <w:lang w:val="en-US"/>
        </w:rPr>
        <w:t>year of economic cycle</w:t>
      </w:r>
      <w:r w:rsidR="00DD2484">
        <w:rPr>
          <w:rFonts w:ascii="Times New Roman" w:hAnsi="Times New Roman" w:cs="Times New Roman"/>
          <w:lang w:val="en-US"/>
        </w:rPr>
        <w:t>)</w:t>
      </w:r>
      <w:r w:rsidR="008D18AF">
        <w:rPr>
          <w:rFonts w:ascii="Times New Roman" w:hAnsi="Times New Roman" w:cs="Times New Roman"/>
          <w:lang w:val="en-US"/>
        </w:rPr>
        <w:t xml:space="preserve"> we would come to a  </w:t>
      </w:r>
      <w:r w:rsidR="0007374F" w:rsidRPr="00787BCA">
        <w:rPr>
          <w:rFonts w:ascii="Times New Roman" w:hAnsi="Times New Roman" w:cs="Times New Roman"/>
          <w:lang w:val="en-US"/>
        </w:rPr>
        <w:t xml:space="preserve"> </w:t>
      </w:r>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oMath>
      <w:r w:rsidR="00897B5A">
        <w:rPr>
          <w:rFonts w:ascii="Times New Roman" w:hAnsi="Times New Roman" w:cs="Times New Roman"/>
          <w:lang w:val="en-US"/>
        </w:rPr>
        <w:t xml:space="preserve"> estimate, as described by equation (4)</w:t>
      </w:r>
      <w:r w:rsidR="0030025B">
        <w:rPr>
          <w:rFonts w:ascii="Times New Roman" w:hAnsi="Times New Roman" w:cs="Times New Roman"/>
          <w:lang w:val="en-US"/>
        </w:rPr>
        <w:t xml:space="preserve">. </w:t>
      </w:r>
      <w:r w:rsidR="0030025B">
        <w:rPr>
          <w:rFonts w:ascii="Times New Roman" w:hAnsi="Times New Roman" w:cs="Times New Roman"/>
          <w:lang w:val="en-US"/>
        </w:rPr>
        <w:lastRenderedPageBreak/>
        <w:t>Therefore</w:t>
      </w:r>
      <w:r w:rsidR="00EC50CE">
        <w:rPr>
          <w:rFonts w:ascii="Times New Roman" w:hAnsi="Times New Roman" w:cs="Times New Roman"/>
          <w:lang w:val="en-US"/>
        </w:rPr>
        <w:t>,</w:t>
      </w:r>
      <w:r w:rsidR="0030025B">
        <w:rPr>
          <w:rFonts w:ascii="Times New Roman" w:hAnsi="Times New Roman" w:cs="Times New Roman"/>
          <w:lang w:val="en-US"/>
        </w:rPr>
        <w:t xml:space="preserve"> it is reasonable to calibrate risk-premiums for </w:t>
      </w:r>
      <w:r w:rsidR="00EC50CE">
        <w:rPr>
          <w:rFonts w:ascii="Times New Roman" w:hAnsi="Times New Roman" w:cs="Times New Roman"/>
          <w:lang w:val="en-US"/>
        </w:rPr>
        <w:t>Long-term deal to</w:t>
      </w:r>
      <w:r w:rsidR="0030025B">
        <w:rPr>
          <w:rFonts w:ascii="Times New Roman" w:hAnsi="Times New Roman" w:cs="Times New Roman"/>
          <w:lang w:val="en-US"/>
        </w:rPr>
        <w:t xml:space="preserve"> </w:t>
      </w:r>
      <w:r w:rsidR="00EC50CE">
        <w:rPr>
          <w:rFonts w:ascii="Times New Roman" w:hAnsi="Times New Roman" w:cs="Times New Roman"/>
          <w:lang w:val="en-US"/>
        </w:rPr>
        <w:t>average through the cycle</w:t>
      </w:r>
      <w:r w:rsidR="0030025B">
        <w:rPr>
          <w:rFonts w:ascii="Times New Roman" w:hAnsi="Times New Roman" w:cs="Times New Roman"/>
          <w:lang w:val="en-US"/>
        </w:rPr>
        <w:t xml:space="preserve"> </w:t>
      </w:r>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oMath>
      <w:r w:rsidR="00EC50CE">
        <w:rPr>
          <w:rFonts w:ascii="Times New Roman" w:hAnsi="Times New Roman" w:cs="Times New Roman"/>
          <w:lang w:val="en-US"/>
        </w:rPr>
        <w:t>.</w:t>
      </w:r>
    </w:p>
    <w:p w14:paraId="177FCC7B" w14:textId="77777777" w:rsidR="009604BD" w:rsidRDefault="009604BD">
      <w:pPr>
        <w:rPr>
          <w:rFonts w:ascii="Times New Roman" w:hAnsi="Times New Roman" w:cs="Times New Roman"/>
          <w:lang w:val="en-US"/>
        </w:rPr>
      </w:pPr>
    </w:p>
    <w:p w14:paraId="1CD45610" w14:textId="7C818141" w:rsidR="009604BD" w:rsidRPr="00372D95" w:rsidRDefault="009604BD">
      <w:pPr>
        <w:rPr>
          <w:rFonts w:ascii="Times New Roman" w:hAnsi="Times New Roman" w:cs="Times New Roman"/>
          <w:lang w:val="en-US"/>
        </w:rPr>
      </w:pPr>
      <m:oMath>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oMath>
      <w:r>
        <w:rPr>
          <w:rFonts w:ascii="Times New Roman" w:hAnsi="Times New Roman" w:cs="Times New Roman"/>
          <w:lang w:val="en-US"/>
        </w:rPr>
        <w:t xml:space="preserve"> </w:t>
      </w:r>
      <w:r w:rsidRPr="005A1C6E">
        <w:rPr>
          <w:rFonts w:ascii="Times New Roman" w:hAnsi="Times New Roman" w:cs="Times New Roman"/>
          <w:lang w:val="en-US"/>
        </w:rPr>
        <w:t>tends to fluctuate in accordance with economic cycle, e.g. to be higher for stress periods and lower for expansion time.</w:t>
      </w:r>
      <w:r w:rsidR="00372D95">
        <w:rPr>
          <w:rFonts w:ascii="Times New Roman" w:hAnsi="Times New Roman" w:cs="Times New Roman"/>
          <w:lang w:val="en-US"/>
        </w:rPr>
        <w:t xml:space="preserve"> </w:t>
      </w:r>
      <w:r>
        <w:rPr>
          <w:rFonts w:ascii="Times New Roman" w:hAnsi="Times New Roman" w:cs="Times New Roman"/>
          <w:lang w:val="en-US"/>
        </w:rPr>
        <w:t xml:space="preserve">In order to be always </w:t>
      </w:r>
      <w:r w:rsidRPr="009604BD">
        <w:rPr>
          <w:rFonts w:ascii="Times New Roman" w:hAnsi="Times New Roman" w:cs="Times New Roman"/>
          <w:lang w:val="en-US"/>
        </w:rPr>
        <w:t>«</w:t>
      </w:r>
      <w:r>
        <w:rPr>
          <w:rFonts w:ascii="Times New Roman" w:hAnsi="Times New Roman" w:cs="Times New Roman"/>
          <w:lang w:val="en-US"/>
        </w:rPr>
        <w:t>in the market</w:t>
      </w:r>
      <w:r w:rsidRPr="009604BD">
        <w:rPr>
          <w:rFonts w:ascii="Times New Roman" w:hAnsi="Times New Roman" w:cs="Times New Roman"/>
          <w:lang w:val="en-US"/>
        </w:rPr>
        <w:t xml:space="preserve">» </w:t>
      </w:r>
      <w:r>
        <w:rPr>
          <w:rFonts w:ascii="Times New Roman" w:hAnsi="Times New Roman" w:cs="Times New Roman"/>
          <w:lang w:val="en-US"/>
        </w:rPr>
        <w:t xml:space="preserve">for Short-term deals, we should use </w:t>
      </w:r>
      <m:oMath>
        <m:r>
          <w:rPr>
            <w:rFonts w:ascii="Cambria Math" w:hAnsi="Cambria Math"/>
          </w:rPr>
          <m:t>PIT</m:t>
        </m:r>
        <m:r>
          <w:rPr>
            <w:rFonts w:ascii="Cambria Math" w:hAnsi="Cambria Math"/>
            <w:lang w:val="en-US"/>
          </w:rPr>
          <m:t xml:space="preserve"> </m:t>
        </m:r>
        <m:acc>
          <m:accPr>
            <m:chr m:val="̅"/>
            <m:ctrlPr>
              <w:rPr>
                <w:rFonts w:ascii="Cambria Math" w:hAnsi="Cambria Math"/>
                <w:i/>
              </w:rPr>
            </m:ctrlPr>
          </m:accPr>
          <m:e>
            <m:r>
              <w:rPr>
                <w:rFonts w:ascii="Cambria Math" w:hAnsi="Cambria Math"/>
              </w:rPr>
              <m:t>PD</m:t>
            </m:r>
          </m:e>
        </m:acc>
      </m:oMath>
      <w:r>
        <w:rPr>
          <w:rFonts w:ascii="Times New Roman" w:hAnsi="Times New Roman" w:cs="Times New Roman"/>
          <w:lang w:val="en-US"/>
        </w:rPr>
        <w:t xml:space="preserve">  as an average estimate of default rate for this pool. Usage of </w:t>
      </w:r>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oMath>
      <w:r>
        <w:rPr>
          <w:rFonts w:ascii="Times New Roman" w:hAnsi="Times New Roman" w:cs="Times New Roman"/>
          <w:lang w:val="en-US"/>
        </w:rPr>
        <w:t xml:space="preserve"> for that pool produces wrong risk-</w:t>
      </w:r>
      <w:r w:rsidRPr="009604BD">
        <w:rPr>
          <w:rFonts w:ascii="Times New Roman" w:hAnsi="Times New Roman" w:cs="Times New Roman"/>
          <w:lang w:val="en-US"/>
        </w:rPr>
        <w:t>premiums almost in each point of economic cycle: during expansio</w:t>
      </w:r>
      <w:r>
        <w:rPr>
          <w:rFonts w:ascii="Times New Roman" w:hAnsi="Times New Roman" w:cs="Times New Roman"/>
          <w:lang w:val="en-US"/>
        </w:rPr>
        <w:t>n periods it overestimates risk-</w:t>
      </w:r>
      <w:r w:rsidRPr="009604BD">
        <w:rPr>
          <w:rFonts w:ascii="Times New Roman" w:hAnsi="Times New Roman" w:cs="Times New Roman"/>
          <w:lang w:val="en-US"/>
        </w:rPr>
        <w:t>premiums leading to non-market prices and portfolio shrinkage, during recession it underestimates expected defaults leading to uncovered by risk premiums losses</w:t>
      </w:r>
      <w:r w:rsidR="00372D95">
        <w:rPr>
          <w:rFonts w:ascii="Times New Roman" w:hAnsi="Times New Roman" w:cs="Times New Roman"/>
          <w:lang w:val="en-US"/>
        </w:rPr>
        <w:t xml:space="preserve">. Exact realization of default rate in a given period is unpredictable, nevertheless, one can use available macro-forecast in order to decrease uncertainty in the  </w:t>
      </w:r>
      <m:oMath>
        <m:r>
          <w:rPr>
            <w:rFonts w:ascii="Cambria Math" w:hAnsi="Cambria Math"/>
          </w:rPr>
          <m:t>PIT</m:t>
        </m:r>
        <m:r>
          <w:rPr>
            <w:rFonts w:ascii="Cambria Math" w:hAnsi="Cambria Math"/>
            <w:lang w:val="en-US"/>
          </w:rPr>
          <m:t xml:space="preserve"> </m:t>
        </m:r>
        <m:acc>
          <m:accPr>
            <m:chr m:val="̅"/>
            <m:ctrlPr>
              <w:rPr>
                <w:rFonts w:ascii="Cambria Math" w:hAnsi="Cambria Math"/>
                <w:i/>
              </w:rPr>
            </m:ctrlPr>
          </m:accPr>
          <m:e>
            <m:r>
              <w:rPr>
                <w:rFonts w:ascii="Cambria Math" w:hAnsi="Cambria Math"/>
              </w:rPr>
              <m:t>PD</m:t>
            </m:r>
          </m:e>
        </m:acc>
      </m:oMath>
      <w:r w:rsidR="00372D95">
        <w:rPr>
          <w:rFonts w:ascii="Times New Roman" w:hAnsi="Times New Roman" w:cs="Times New Roman"/>
          <w:lang w:val="en-US"/>
        </w:rPr>
        <w:t xml:space="preserve"> value for the next period. The simplest way to do it is to calibrate a linear model with</w:t>
      </w:r>
      <w:r w:rsidR="00B77C99">
        <w:rPr>
          <w:rFonts w:ascii="Times New Roman" w:hAnsi="Times New Roman" w:cs="Times New Roman"/>
          <w:lang w:val="en-US"/>
        </w:rPr>
        <w:t xml:space="preserve"> log odds of</w:t>
      </w:r>
      <w:r w:rsidR="00372D95">
        <w:rPr>
          <w:rFonts w:ascii="Times New Roman" w:hAnsi="Times New Roman" w:cs="Times New Roman"/>
          <w:lang w:val="en-US"/>
        </w:rPr>
        <w:t xml:space="preserve"> </w:t>
      </w:r>
      <m:oMath>
        <m:r>
          <w:rPr>
            <w:rFonts w:ascii="Cambria Math" w:hAnsi="Cambria Math"/>
          </w:rPr>
          <m:t>PIT</m:t>
        </m:r>
        <m:r>
          <w:rPr>
            <w:rFonts w:ascii="Cambria Math" w:hAnsi="Cambria Math"/>
            <w:lang w:val="en-US"/>
          </w:rPr>
          <m:t xml:space="preserve"> </m:t>
        </m:r>
        <m:acc>
          <m:accPr>
            <m:chr m:val="̅"/>
            <m:ctrlPr>
              <w:rPr>
                <w:rFonts w:ascii="Cambria Math" w:hAnsi="Cambria Math"/>
                <w:i/>
              </w:rPr>
            </m:ctrlPr>
          </m:accPr>
          <m:e>
            <m:r>
              <w:rPr>
                <w:rFonts w:ascii="Cambria Math" w:hAnsi="Cambria Math"/>
              </w:rPr>
              <m:t>PD</m:t>
            </m:r>
          </m:e>
        </m:acc>
      </m:oMath>
      <w:r w:rsidR="00372D95">
        <w:rPr>
          <w:rFonts w:ascii="Times New Roman" w:hAnsi="Times New Roman" w:cs="Times New Roman"/>
          <w:lang w:val="en-US"/>
        </w:rPr>
        <w:t xml:space="preserve"> as a dependable variable and dynamic of forecasted macro-variables as predictors:  </w:t>
      </w:r>
    </w:p>
    <w:p w14:paraId="54C0B99D" w14:textId="77777777" w:rsidR="00372D95" w:rsidRDefault="00372D95">
      <w:pPr>
        <w:rPr>
          <w:rFonts w:ascii="Times New Roman" w:hAnsi="Times New Roman" w:cs="Times New Roman"/>
          <w:lang w:val="en-US"/>
        </w:rPr>
      </w:pPr>
    </w:p>
    <w:p w14:paraId="4DB9A3A4" w14:textId="53432234" w:rsidR="00E7641C" w:rsidRPr="00E7641C" w:rsidRDefault="00372D95">
      <w:pPr>
        <w:rPr>
          <w:rFonts w:ascii="Times New Roman" w:hAnsi="Times New Roman" w:cs="Times New Roman"/>
          <w:lang w:val="en-US"/>
        </w:rPr>
      </w:pPr>
      <m:oMathPara>
        <m:oMath>
          <m:r>
            <w:rPr>
              <w:rFonts w:ascii="Cambria Math" w:hAnsi="Cambria Math" w:cs="Times New Roman"/>
              <w:lang w:val="en-US"/>
            </w:rPr>
            <m:t>Ln</m:t>
          </m:r>
          <m:f>
            <m:fPr>
              <m:ctrlPr>
                <w:rPr>
                  <w:rFonts w:ascii="Cambria Math" w:hAnsi="Cambria Math" w:cs="Times New Roman"/>
                  <w:i/>
                  <w:lang w:val="en-US"/>
                </w:rPr>
              </m:ctrlPr>
            </m:fPr>
            <m:num>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(t)</m:t>
              </m:r>
            </m:num>
            <m:den>
              <m:r>
                <w:rPr>
                  <w:rFonts w:ascii="Cambria Math" w:hAnsi="Cambria Math" w:cs="Times New Roman"/>
                  <w:lang w:val="en-US"/>
                </w:rPr>
                <m:t xml:space="preserve">1-PIT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(t)</m:t>
              </m:r>
            </m:den>
          </m:f>
          <m:r>
            <w:rPr>
              <w:rFonts w:ascii="Cambria Math" w:hAnsi="Cambria Math" w:cs="Times New Roman"/>
              <w:lang w:val="en-US"/>
            </w:rPr>
            <m:t>=</m:t>
          </m:r>
          <m:nary>
            <m:naryPr>
              <m:chr m:val="∑"/>
              <m:limLoc m:val="undOvr"/>
              <m:ctrlPr>
                <w:rPr>
                  <w:rFonts w:ascii="Cambria Math" w:hAnsi="Cambria Math" w:cs="Times New Roman"/>
                  <w:i/>
                  <w:lang w:val="en-US"/>
                </w:rPr>
              </m:ctrlPr>
            </m:naryPr>
            <m:sub>
              <m:r>
                <w:rPr>
                  <w:rFonts w:ascii="Cambria Math" w:hAnsi="Cambria Math" w:cs="Times New Roman"/>
                  <w:lang w:val="en-US"/>
                </w:rPr>
                <m:t>i=1</m:t>
              </m:r>
            </m:sub>
            <m:sup>
              <m:r>
                <w:rPr>
                  <w:rFonts w:ascii="Cambria Math" w:hAnsi="Cambria Math" w:cs="Times New Roman"/>
                  <w:lang w:val="en-US"/>
                </w:rPr>
                <m:t>N</m:t>
              </m:r>
            </m:sup>
            <m:e>
              <m:sSub>
                <m:sSubPr>
                  <m:ctrlPr>
                    <w:rPr>
                      <w:rFonts w:ascii="Cambria Math" w:hAnsi="Cambria Math" w:cs="Times New Roman"/>
                      <w:i/>
                      <w:lang w:val="en-US"/>
                    </w:rPr>
                  </m:ctrlPr>
                </m:sSubPr>
                <m:e>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i</m:t>
                      </m:r>
                    </m:sub>
                  </m:sSub>
                  <m:r>
                    <w:rPr>
                      <w:rFonts w:ascii="Cambria Math" w:hAnsi="Cambria Math" w:cs="Times New Roman"/>
                      <w:lang w:val="en-US"/>
                    </w:rPr>
                    <m:t>M</m:t>
                  </m:r>
                </m:e>
                <m:sub>
                  <m:r>
                    <w:rPr>
                      <w:rFonts w:ascii="Cambria Math" w:hAnsi="Cambria Math" w:cs="Times New Roman"/>
                      <w:lang w:val="en-US"/>
                    </w:rPr>
                    <m:t>i</m:t>
                  </m:r>
                </m:sub>
              </m:sSub>
            </m:e>
          </m:nary>
          <m:r>
            <w:rPr>
              <w:rFonts w:ascii="Cambria Math" w:hAnsi="Cambria Math" w:cs="Times New Roman"/>
              <w:lang w:val="en-US"/>
            </w:rPr>
            <m:t>(t)+</m:t>
          </m:r>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 xml:space="preserve"> (5)</m:t>
          </m:r>
        </m:oMath>
      </m:oMathPara>
    </w:p>
    <w:p w14:paraId="009DA9E2" w14:textId="562A898C" w:rsidR="00372D95" w:rsidRPr="007D02AA" w:rsidRDefault="00372D95" w:rsidP="007D02AA">
      <w:pPr>
        <w:rPr>
          <w:rFonts w:ascii="Times New Roman" w:hAnsi="Times New Roman" w:cs="Times New Roman"/>
          <w:lang w:val="en-US"/>
        </w:rPr>
      </w:pPr>
      <w:r>
        <w:rPr>
          <w:rFonts w:ascii="Times New Roman" w:hAnsi="Times New Roman" w:cs="Times New Roman"/>
          <w:lang w:val="en-US"/>
        </w:rPr>
        <w:t xml:space="preserve">, where </w:t>
      </w:r>
      <m:oMath>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i</m:t>
            </m:r>
          </m:sub>
        </m:sSub>
        <m:r>
          <w:rPr>
            <w:rFonts w:ascii="Cambria Math" w:hAnsi="Cambria Math" w:cs="Times New Roman"/>
            <w:lang w:val="en-US"/>
          </w:rPr>
          <m:t>(t)</m:t>
        </m:r>
      </m:oMath>
      <w:r>
        <w:rPr>
          <w:rFonts w:ascii="Times New Roman" w:hAnsi="Times New Roman" w:cs="Times New Roman"/>
          <w:lang w:val="en-US"/>
        </w:rPr>
        <w:t xml:space="preserve"> -  i-th macro-variable</w:t>
      </w:r>
      <w:r w:rsidR="007D02AA">
        <w:rPr>
          <w:rFonts w:ascii="Times New Roman" w:hAnsi="Times New Roman" w:cs="Times New Roman"/>
          <w:lang w:val="en-US"/>
        </w:rPr>
        <w:t xml:space="preserve"> for the time period t</w:t>
      </w:r>
      <w:r>
        <w:rPr>
          <w:rFonts w:ascii="Times New Roman" w:hAnsi="Times New Roman" w:cs="Times New Roman"/>
          <w:lang w:val="en-US"/>
        </w:rPr>
        <w:t xml:space="preserve">, </w:t>
      </w:r>
      <w:r w:rsidR="007D02AA">
        <w:rPr>
          <w:rFonts w:ascii="Times New Roman" w:hAnsi="Times New Roman" w:cs="Times New Roman"/>
          <w:lang w:val="en-US"/>
        </w:rPr>
        <w:t xml:space="preserve"> </w:t>
      </w:r>
      <m:oMath>
        <m:sSub>
          <m:sSubPr>
            <m:ctrlPr>
              <w:rPr>
                <w:rFonts w:ascii="Cambria Math" w:hAnsi="Cambria Math" w:cs="Times New Roman"/>
                <w:i/>
                <w:lang w:val="en-US"/>
              </w:rPr>
            </m:ctrlPr>
          </m:sSubPr>
          <m:e>
            <m:r>
              <w:rPr>
                <w:rFonts w:ascii="Cambria Math" w:hAnsi="Cambria Math" w:cs="Times New Roman"/>
                <w:lang w:val="en-US"/>
              </w:rPr>
              <m:t>β</m:t>
            </m:r>
          </m:e>
          <m:sub>
            <m:r>
              <w:rPr>
                <w:rFonts w:ascii="Cambria Math" w:hAnsi="Cambria Math" w:cs="Times New Roman"/>
                <w:lang w:val="en-US"/>
              </w:rPr>
              <m:t>i</m:t>
            </m:r>
          </m:sub>
        </m:sSub>
      </m:oMath>
      <w:r>
        <w:rPr>
          <w:rFonts w:ascii="Times New Roman" w:hAnsi="Times New Roman" w:cs="Times New Roman"/>
          <w:lang w:val="en-US"/>
        </w:rPr>
        <w:t xml:space="preserve"> – weight of i-th macro-variable</w:t>
      </w:r>
      <w:r w:rsidR="007D02AA">
        <w:rPr>
          <w:rFonts w:ascii="Times New Roman" w:hAnsi="Times New Roman" w:cs="Times New Roman"/>
          <w:lang w:val="en-US"/>
        </w:rPr>
        <w:t xml:space="preserve">, </w:t>
      </w:r>
      <m:oMath>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(t)</m:t>
        </m:r>
      </m:oMath>
      <w:r w:rsidR="007D02AA">
        <w:rPr>
          <w:rFonts w:ascii="Times New Roman" w:hAnsi="Times New Roman" w:cs="Times New Roman"/>
          <w:lang w:val="en-US"/>
        </w:rPr>
        <w:t xml:space="preserve"> – value of average portfolio PD for the time period t</w:t>
      </w:r>
      <w:r>
        <w:rPr>
          <w:rFonts w:ascii="Times New Roman" w:hAnsi="Times New Roman" w:cs="Times New Roman"/>
          <w:lang w:val="en-US"/>
        </w:rPr>
        <w:t>.</w:t>
      </w:r>
    </w:p>
    <w:p w14:paraId="087CA22D" w14:textId="77777777" w:rsidR="0030025B" w:rsidRDefault="0030025B">
      <w:pPr>
        <w:rPr>
          <w:rFonts w:ascii="Times New Roman" w:hAnsi="Times New Roman" w:cs="Times New Roman"/>
          <w:lang w:val="en-GB"/>
        </w:rPr>
      </w:pPr>
    </w:p>
    <w:p w14:paraId="0F48932D" w14:textId="03D900EC" w:rsidR="00B77C99" w:rsidRDefault="00B77C99">
      <w:pPr>
        <w:rPr>
          <w:rFonts w:ascii="Times New Roman" w:hAnsi="Times New Roman" w:cs="Times New Roman"/>
          <w:lang w:val="en-GB"/>
        </w:rPr>
      </w:pPr>
      <w:r>
        <w:rPr>
          <w:rFonts w:ascii="Times New Roman" w:hAnsi="Times New Roman" w:cs="Times New Roman"/>
          <w:lang w:val="en-GB"/>
        </w:rPr>
        <w:t xml:space="preserve">In case our data set </w:t>
      </w:r>
      <w:r w:rsidR="00FB2C52">
        <w:rPr>
          <w:rFonts w:ascii="Times New Roman" w:hAnsi="Times New Roman" w:cs="Times New Roman"/>
          <w:lang w:val="en-GB"/>
        </w:rPr>
        <w:t>does not</w:t>
      </w:r>
      <w:r>
        <w:rPr>
          <w:rFonts w:ascii="Times New Roman" w:hAnsi="Times New Roman" w:cs="Times New Roman"/>
          <w:lang w:val="en-GB"/>
        </w:rPr>
        <w:t xml:space="preserve"> cover the</w:t>
      </w:r>
      <w:r w:rsidR="00DD2484">
        <w:rPr>
          <w:rFonts w:ascii="Times New Roman" w:hAnsi="Times New Roman" w:cs="Times New Roman"/>
          <w:lang w:val="en-GB"/>
        </w:rPr>
        <w:t xml:space="preserve"> whole</w:t>
      </w:r>
      <w:r>
        <w:rPr>
          <w:rFonts w:ascii="Times New Roman" w:hAnsi="Times New Roman" w:cs="Times New Roman"/>
          <w:lang w:val="en-GB"/>
        </w:rPr>
        <w:t xml:space="preserve"> </w:t>
      </w:r>
      <w:r w:rsidR="00FB2C52">
        <w:rPr>
          <w:rFonts w:ascii="Times New Roman" w:hAnsi="Times New Roman" w:cs="Times New Roman"/>
          <w:lang w:val="en-GB"/>
        </w:rPr>
        <w:t>economic</w:t>
      </w:r>
      <w:r>
        <w:rPr>
          <w:rFonts w:ascii="Times New Roman" w:hAnsi="Times New Roman" w:cs="Times New Roman"/>
          <w:lang w:val="en-GB"/>
        </w:rPr>
        <w:t xml:space="preserve"> cycle, model (5) can also be used for recovering missed default rate</w:t>
      </w:r>
      <w:r w:rsidR="00DD2484">
        <w:rPr>
          <w:rFonts w:ascii="Times New Roman" w:hAnsi="Times New Roman" w:cs="Times New Roman"/>
          <w:lang w:val="en-GB"/>
        </w:rPr>
        <w:t xml:space="preserve"> values</w:t>
      </w:r>
      <w:r>
        <w:rPr>
          <w:rFonts w:ascii="Times New Roman" w:hAnsi="Times New Roman" w:cs="Times New Roman"/>
          <w:lang w:val="en-GB"/>
        </w:rPr>
        <w:t xml:space="preserve"> </w:t>
      </w:r>
      <w:r w:rsidR="00DD2484">
        <w:rPr>
          <w:rFonts w:ascii="Times New Roman" w:hAnsi="Times New Roman" w:cs="Times New Roman"/>
          <w:lang w:val="en-GB"/>
        </w:rPr>
        <w:t xml:space="preserve">based on historical time-series of </w:t>
      </w:r>
      <w:r w:rsidR="00FB2C52">
        <w:rPr>
          <w:rFonts w:ascii="Times New Roman" w:hAnsi="Times New Roman" w:cs="Times New Roman"/>
          <w:lang w:val="en-GB"/>
        </w:rPr>
        <w:t xml:space="preserve">macro-variables. </w:t>
      </w:r>
      <w:r w:rsidR="00DD2484">
        <w:rPr>
          <w:rFonts w:ascii="Times New Roman" w:hAnsi="Times New Roman" w:cs="Times New Roman"/>
          <w:lang w:val="en-GB"/>
        </w:rPr>
        <w:t>Recovered default rates could be used under</w:t>
      </w:r>
      <w:r w:rsidR="00FB2C52">
        <w:rPr>
          <w:rFonts w:ascii="Times New Roman" w:hAnsi="Times New Roman" w:cs="Times New Roman"/>
          <w:lang w:val="en-GB"/>
        </w:rPr>
        <w:t xml:space="preserve"> Quasi-TTC approach </w:t>
      </w:r>
      <w:sdt>
        <w:sdtPr>
          <w:rPr>
            <w:rFonts w:ascii="Times New Roman" w:hAnsi="Times New Roman" w:cs="Times New Roman"/>
            <w:lang w:val="en-GB"/>
          </w:rPr>
          <w:id w:val="-1829038318"/>
          <w:citation/>
        </w:sdtPr>
        <w:sdtContent>
          <w:r w:rsidR="00FB2C52">
            <w:rPr>
              <w:rFonts w:ascii="Times New Roman" w:hAnsi="Times New Roman" w:cs="Times New Roman"/>
              <w:lang w:val="en-GB"/>
            </w:rPr>
            <w:fldChar w:fldCharType="begin"/>
          </w:r>
          <w:r w:rsidR="00FB2C52">
            <w:rPr>
              <w:rFonts w:ascii="Times New Roman" w:hAnsi="Times New Roman" w:cs="Times New Roman"/>
              <w:lang w:val="en-US"/>
            </w:rPr>
            <w:instrText xml:space="preserve"> CITATION Fin09 \l 1033 </w:instrText>
          </w:r>
          <w:r w:rsidR="00FB2C52">
            <w:rPr>
              <w:rFonts w:ascii="Times New Roman" w:hAnsi="Times New Roman" w:cs="Times New Roman"/>
              <w:lang w:val="en-GB"/>
            </w:rPr>
            <w:fldChar w:fldCharType="separate"/>
          </w:r>
          <w:r w:rsidR="00FB2C52" w:rsidRPr="00FB2C52">
            <w:rPr>
              <w:rFonts w:ascii="Times New Roman" w:hAnsi="Times New Roman" w:cs="Times New Roman"/>
              <w:noProof/>
              <w:lang w:val="en-US"/>
            </w:rPr>
            <w:t>(Financial Service Authority, 2009)</w:t>
          </w:r>
          <w:r w:rsidR="00FB2C52">
            <w:rPr>
              <w:rFonts w:ascii="Times New Roman" w:hAnsi="Times New Roman" w:cs="Times New Roman"/>
              <w:lang w:val="en-GB"/>
            </w:rPr>
            <w:fldChar w:fldCharType="end"/>
          </w:r>
        </w:sdtContent>
      </w:sdt>
      <w:r w:rsidR="00DD2484">
        <w:rPr>
          <w:rFonts w:ascii="Times New Roman" w:hAnsi="Times New Roman" w:cs="Times New Roman"/>
          <w:lang w:val="en-GB"/>
        </w:rPr>
        <w:t xml:space="preserve">. </w:t>
      </w:r>
      <w:r w:rsidR="00FB2C52">
        <w:rPr>
          <w:rFonts w:ascii="Times New Roman" w:hAnsi="Times New Roman" w:cs="Times New Roman"/>
          <w:lang w:val="en-GB"/>
        </w:rPr>
        <w:t xml:space="preserve"> </w:t>
      </w:r>
      <w:r w:rsidR="00DD2484">
        <w:rPr>
          <w:rFonts w:ascii="Times New Roman" w:hAnsi="Times New Roman" w:cs="Times New Roman"/>
          <w:lang w:val="en-GB"/>
        </w:rPr>
        <w:t>Quasi-TTC approach</w:t>
      </w:r>
      <w:r w:rsidR="00FB2C52">
        <w:rPr>
          <w:rFonts w:ascii="Times New Roman" w:hAnsi="Times New Roman" w:cs="Times New Roman"/>
          <w:lang w:val="en-GB"/>
        </w:rPr>
        <w:t xml:space="preserve"> </w:t>
      </w:r>
      <w:r w:rsidR="00DD2484">
        <w:rPr>
          <w:rFonts w:ascii="Times New Roman" w:hAnsi="Times New Roman" w:cs="Times New Roman"/>
          <w:lang w:val="en-GB"/>
        </w:rPr>
        <w:t xml:space="preserve">is based on </w:t>
      </w:r>
      <w:r w:rsidR="00FB2C52">
        <w:rPr>
          <w:rFonts w:ascii="Times New Roman" w:hAnsi="Times New Roman" w:cs="Times New Roman"/>
          <w:lang w:val="en-GB"/>
        </w:rPr>
        <w:t>correct</w:t>
      </w:r>
      <w:r w:rsidR="00DD2484">
        <w:rPr>
          <w:rFonts w:ascii="Times New Roman" w:hAnsi="Times New Roman" w:cs="Times New Roman"/>
          <w:lang w:val="en-GB"/>
        </w:rPr>
        <w:t>ion of</w:t>
      </w:r>
      <w:r w:rsidR="00FB2C52">
        <w:rPr>
          <w:rFonts w:ascii="Times New Roman" w:hAnsi="Times New Roman" w:cs="Times New Roman"/>
          <w:lang w:val="en-GB"/>
        </w:rPr>
        <w:t xml:space="preserve"> </w:t>
      </w:r>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oMath>
      <w:r w:rsidR="00FB2C52">
        <w:rPr>
          <w:rFonts w:ascii="Times New Roman" w:hAnsi="Times New Roman" w:cs="Times New Roman"/>
          <w:lang w:val="en-US"/>
        </w:rPr>
        <w:t xml:space="preserve"> estimate using ration of average default rate in the portfolio including recovered period and without it.</w:t>
      </w:r>
    </w:p>
    <w:p w14:paraId="306644A2" w14:textId="77777777" w:rsidR="0030025B" w:rsidRDefault="0030025B">
      <w:pPr>
        <w:rPr>
          <w:rFonts w:ascii="Times New Roman" w:hAnsi="Times New Roman" w:cs="Times New Roman"/>
          <w:lang w:val="en-GB"/>
        </w:rPr>
      </w:pPr>
    </w:p>
    <w:p w14:paraId="2BEE7D53" w14:textId="6924C496" w:rsidR="003A0608" w:rsidRDefault="003A0608" w:rsidP="003A0608">
      <w:pPr>
        <w:rPr>
          <w:rFonts w:ascii="Times New Roman" w:hAnsi="Times New Roman" w:cs="Times New Roman"/>
          <w:lang w:val="en-US"/>
        </w:rPr>
      </w:pPr>
      <w:r>
        <w:rPr>
          <w:rFonts w:ascii="Times New Roman" w:hAnsi="Times New Roman" w:cs="Times New Roman"/>
          <w:lang w:val="en-US"/>
        </w:rPr>
        <w:t>For M</w:t>
      </w:r>
      <w:r w:rsidRPr="00787BCA">
        <w:rPr>
          <w:rFonts w:ascii="Times New Roman" w:hAnsi="Times New Roman" w:cs="Times New Roman"/>
          <w:lang w:val="en-US"/>
        </w:rPr>
        <w:t>id-term</w:t>
      </w:r>
      <w:r>
        <w:rPr>
          <w:rFonts w:ascii="Times New Roman" w:hAnsi="Times New Roman" w:cs="Times New Roman"/>
          <w:lang w:val="en-US"/>
        </w:rPr>
        <w:t xml:space="preserve"> deals</w:t>
      </w:r>
      <w:r w:rsidRPr="00787BCA">
        <w:rPr>
          <w:rFonts w:ascii="Times New Roman" w:hAnsi="Times New Roman" w:cs="Times New Roman"/>
          <w:lang w:val="en-US"/>
        </w:rPr>
        <w:t>, the</w:t>
      </w:r>
      <w:r>
        <w:rPr>
          <w:rFonts w:ascii="Times New Roman" w:hAnsi="Times New Roman" w:cs="Times New Roman"/>
          <w:lang w:val="en-US"/>
        </w:rPr>
        <w:t xml:space="preserve"> longer the maturity of the deal</w:t>
      </w:r>
      <w:r w:rsidR="00DD2484">
        <w:rPr>
          <w:rFonts w:ascii="Times New Roman" w:hAnsi="Times New Roman" w:cs="Times New Roman"/>
          <w:lang w:val="en-US"/>
        </w:rPr>
        <w:t>,</w:t>
      </w:r>
      <w:r w:rsidRPr="00787BCA">
        <w:rPr>
          <w:rFonts w:ascii="Times New Roman" w:hAnsi="Times New Roman" w:cs="Times New Roman"/>
          <w:lang w:val="en-US"/>
        </w:rPr>
        <w:t xml:space="preserve"> the lower the reliability of the forecast of states of economy that the loan passes through across its lifetime. In case we are not anticipating stress event in our forecasting horizon, it is reasonable to assume that the probability to catch a stress in increasing </w:t>
      </w:r>
      <w:r w:rsidRPr="00B73C19">
        <w:rPr>
          <w:rFonts w:ascii="Times New Roman" w:hAnsi="Times New Roman" w:cs="Times New Roman"/>
          <w:lang w:val="en-US"/>
        </w:rPr>
        <w:t>with the time until it beco</w:t>
      </w:r>
      <w:r>
        <w:rPr>
          <w:rFonts w:ascii="Times New Roman" w:hAnsi="Times New Roman" w:cs="Times New Roman"/>
          <w:lang w:val="en-US"/>
        </w:rPr>
        <w:t>me one</w:t>
      </w:r>
      <w:r w:rsidR="00DD2484">
        <w:rPr>
          <w:rFonts w:ascii="Times New Roman" w:hAnsi="Times New Roman" w:cs="Times New Roman"/>
          <w:lang w:val="en-US"/>
        </w:rPr>
        <w:t xml:space="preserve"> at maturity equal to</w:t>
      </w:r>
      <w:r w:rsidRPr="00787BCA">
        <w:rPr>
          <w:rFonts w:ascii="Times New Roman" w:hAnsi="Times New Roman" w:cs="Times New Roman"/>
          <w:lang w:val="en-US"/>
        </w:rPr>
        <w:t xml:space="preserve"> economic cycle </w:t>
      </w:r>
      <w:r w:rsidR="00DD2484">
        <w:rPr>
          <w:rFonts w:ascii="Times New Roman" w:hAnsi="Times New Roman" w:cs="Times New Roman"/>
          <w:lang w:val="en-US"/>
        </w:rPr>
        <w:t>duration</w:t>
      </w:r>
      <w:r w:rsidRPr="00787BCA">
        <w:rPr>
          <w:rFonts w:ascii="Times New Roman" w:hAnsi="Times New Roman" w:cs="Times New Roman"/>
          <w:lang w:val="en-US"/>
        </w:rPr>
        <w:t xml:space="preserve"> (and therefore such loan will be prices at </w:t>
      </w:r>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oMath>
      <w:r>
        <w:rPr>
          <w:rFonts w:ascii="Times New Roman" w:hAnsi="Times New Roman" w:cs="Times New Roman"/>
          <w:lang w:val="en-US"/>
        </w:rPr>
        <w:t>).</w:t>
      </w:r>
    </w:p>
    <w:p w14:paraId="1EC9940F" w14:textId="77777777" w:rsidR="003A0608" w:rsidRDefault="003A0608" w:rsidP="003A0608">
      <w:pPr>
        <w:rPr>
          <w:rFonts w:ascii="Times New Roman" w:hAnsi="Times New Roman" w:cs="Times New Roman"/>
          <w:lang w:val="en-US"/>
        </w:rPr>
      </w:pPr>
    </w:p>
    <w:p w14:paraId="00B13314" w14:textId="5EDD2C94" w:rsidR="00133024" w:rsidRDefault="003A0608" w:rsidP="003A0608">
      <w:pPr>
        <w:rPr>
          <w:rFonts w:ascii="Times New Roman" w:hAnsi="Times New Roman" w:cs="Times New Roman"/>
          <w:lang w:val="en-US"/>
        </w:rPr>
      </w:pPr>
      <w:r w:rsidRPr="00787BCA">
        <w:rPr>
          <w:rFonts w:ascii="Times New Roman" w:hAnsi="Times New Roman" w:cs="Times New Roman"/>
          <w:lang w:val="en-US"/>
        </w:rPr>
        <w:t>On the other hand, in case we</w:t>
      </w:r>
      <w:r w:rsidRPr="00B73C19">
        <w:rPr>
          <w:rFonts w:ascii="Times New Roman" w:hAnsi="Times New Roman" w:cs="Times New Roman"/>
          <w:lang w:val="en-US"/>
        </w:rPr>
        <w:t xml:space="preserve"> </w:t>
      </w:r>
      <w:r w:rsidRPr="00787BCA">
        <w:rPr>
          <w:rFonts w:ascii="Times New Roman" w:hAnsi="Times New Roman" w:cs="Times New Roman"/>
          <w:lang w:val="en-US"/>
        </w:rPr>
        <w:t xml:space="preserve">anticipate stress, it is reasonable to assume </w:t>
      </w:r>
      <w:r w:rsidR="00133024">
        <w:rPr>
          <w:rFonts w:ascii="Times New Roman" w:hAnsi="Times New Roman" w:cs="Times New Roman"/>
          <w:lang w:val="en-US"/>
        </w:rPr>
        <w:t>that after a</w:t>
      </w:r>
      <w:r>
        <w:rPr>
          <w:rFonts w:ascii="Times New Roman" w:hAnsi="Times New Roman" w:cs="Times New Roman"/>
          <w:lang w:val="en-US"/>
        </w:rPr>
        <w:t xml:space="preserve"> stress event,</w:t>
      </w:r>
      <w:r w:rsidRPr="00787BCA">
        <w:rPr>
          <w:rFonts w:ascii="Times New Roman" w:hAnsi="Times New Roman" w:cs="Times New Roman"/>
          <w:lang w:val="en-US"/>
        </w:rPr>
        <w:t xml:space="preserve"> </w:t>
      </w:r>
      <w:r w:rsidR="007D02AA">
        <w:rPr>
          <w:rFonts w:ascii="Times New Roman" w:hAnsi="Times New Roman" w:cs="Times New Roman"/>
          <w:lang w:val="en-US"/>
        </w:rPr>
        <w:t>values of</w:t>
      </w:r>
      <w:r>
        <w:rPr>
          <w:rFonts w:ascii="Times New Roman" w:hAnsi="Times New Roman" w:cs="Times New Roman"/>
          <w:lang w:val="en-US"/>
        </w:rPr>
        <w:t xml:space="preserve"> </w:t>
      </w:r>
      <m:oMath>
        <m:r>
          <w:rPr>
            <w:rFonts w:ascii="Cambria Math" w:hAnsi="Cambria Math" w:cs="Times New Roman"/>
            <w:lang w:val="en-US"/>
          </w:rPr>
          <m:t>PIT</m:t>
        </m:r>
      </m:oMath>
      <w:r w:rsidR="007D02AA">
        <w:rPr>
          <w:rFonts w:ascii="Times New Roman" w:hAnsi="Times New Roman" w:cs="Times New Roman"/>
          <w:lang w:val="en-US"/>
        </w:rPr>
        <w:t xml:space="preserve"> </w:t>
      </w:r>
      <m:oMath>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(t)</m:t>
        </m:r>
      </m:oMath>
      <w:r>
        <w:rPr>
          <w:rFonts w:ascii="Times New Roman" w:hAnsi="Times New Roman" w:cs="Times New Roman"/>
          <w:lang w:val="en-US"/>
        </w:rPr>
        <w:t xml:space="preserve"> </w:t>
      </w:r>
      <w:r w:rsidRPr="00787BCA">
        <w:rPr>
          <w:rFonts w:ascii="Times New Roman" w:hAnsi="Times New Roman" w:cs="Times New Roman"/>
          <w:lang w:val="en-US"/>
        </w:rPr>
        <w:t>should decrease</w:t>
      </w:r>
      <w:r w:rsidR="00133024">
        <w:rPr>
          <w:rFonts w:ascii="Times New Roman" w:hAnsi="Times New Roman" w:cs="Times New Roman"/>
          <w:lang w:val="en-US"/>
        </w:rPr>
        <w:t xml:space="preserve"> due to assumption of </w:t>
      </w:r>
      <w:r w:rsidR="00B40D92">
        <w:rPr>
          <w:rFonts w:ascii="Times New Roman" w:hAnsi="Times New Roman" w:cs="Times New Roman"/>
          <w:lang w:val="en-US"/>
        </w:rPr>
        <w:t xml:space="preserve">only </w:t>
      </w:r>
      <w:r w:rsidR="00133024">
        <w:rPr>
          <w:rFonts w:ascii="Times New Roman" w:hAnsi="Times New Roman" w:cs="Times New Roman"/>
          <w:lang w:val="en-US"/>
        </w:rPr>
        <w:t>one stress event during the timeframe of economic cycle. As the result</w:t>
      </w:r>
      <w:r w:rsidR="007D02AA">
        <w:rPr>
          <w:rFonts w:ascii="Times New Roman" w:hAnsi="Times New Roman" w:cs="Times New Roman"/>
          <w:lang w:val="en-US"/>
        </w:rPr>
        <w:t>,</w:t>
      </w:r>
      <w:r w:rsidR="00133024">
        <w:rPr>
          <w:rFonts w:ascii="Times New Roman" w:hAnsi="Times New Roman" w:cs="Times New Roman"/>
          <w:lang w:val="en-US"/>
        </w:rPr>
        <w:t xml:space="preserve"> with the time</w:t>
      </w:r>
      <w:r w:rsidR="007D02AA">
        <w:rPr>
          <w:rFonts w:ascii="Times New Roman" w:hAnsi="Times New Roman" w:cs="Times New Roman"/>
          <w:lang w:val="en-US"/>
        </w:rPr>
        <w:t>,</w:t>
      </w:r>
      <w:r w:rsidR="009B0185">
        <w:rPr>
          <w:rFonts w:ascii="Times New Roman" w:hAnsi="Times New Roman" w:cs="Times New Roman"/>
          <w:lang w:val="en-US"/>
        </w:rPr>
        <w:t xml:space="preserve"> decreased series of</w:t>
      </w:r>
      <w:r w:rsidR="007D02AA">
        <w:rPr>
          <w:rFonts w:ascii="Times New Roman" w:hAnsi="Times New Roman" w:cs="Times New Roman"/>
          <w:lang w:val="en-US"/>
        </w:rPr>
        <w:t xml:space="preserve"> </w:t>
      </w:r>
      <w:r w:rsidR="00B40D92">
        <w:rPr>
          <w:rFonts w:ascii="Times New Roman" w:hAnsi="Times New Roman" w:cs="Times New Roman"/>
          <w:lang w:val="en-US"/>
        </w:rPr>
        <w:t xml:space="preserve">average annual default rate in the portfolio </w:t>
      </w:r>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oMath>
      <w:r w:rsidR="00B40D92">
        <w:rPr>
          <w:rFonts w:ascii="Times New Roman" w:hAnsi="Times New Roman" w:cs="Times New Roman"/>
          <w:lang w:val="en-US"/>
        </w:rPr>
        <w:t xml:space="preserve"> </w:t>
      </w:r>
      <w:r w:rsidR="00133024">
        <w:rPr>
          <w:rFonts w:ascii="Times New Roman" w:hAnsi="Times New Roman" w:cs="Times New Roman"/>
          <w:lang w:val="en-US"/>
        </w:rPr>
        <w:t>should converge</w:t>
      </w:r>
      <w:r w:rsidR="009B0185">
        <w:rPr>
          <w:rFonts w:ascii="Times New Roman" w:hAnsi="Times New Roman" w:cs="Times New Roman"/>
          <w:lang w:val="en-US"/>
        </w:rPr>
        <w:t xml:space="preserve"> to </w:t>
      </w:r>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oMath>
      <w:r w:rsidR="009B0185">
        <w:rPr>
          <w:rFonts w:ascii="Times New Roman" w:hAnsi="Times New Roman" w:cs="Times New Roman"/>
          <w:lang w:val="en-US"/>
        </w:rPr>
        <w:t xml:space="preserve">. </w:t>
      </w:r>
      <w:r w:rsidR="00133024">
        <w:rPr>
          <w:rFonts w:ascii="Times New Roman" w:hAnsi="Times New Roman" w:cs="Times New Roman"/>
          <w:lang w:val="en-US"/>
        </w:rPr>
        <w:t xml:space="preserve"> </w:t>
      </w:r>
    </w:p>
    <w:p w14:paraId="2CC69A15" w14:textId="77777777" w:rsidR="00133024" w:rsidRDefault="00133024" w:rsidP="003A0608">
      <w:pPr>
        <w:rPr>
          <w:rFonts w:ascii="Times New Roman" w:hAnsi="Times New Roman" w:cs="Times New Roman"/>
          <w:lang w:val="en-US"/>
        </w:rPr>
      </w:pPr>
    </w:p>
    <w:p w14:paraId="1CA2298B" w14:textId="1A4D4E99" w:rsidR="003A0608" w:rsidRDefault="003A0608" w:rsidP="003A0608">
      <w:pPr>
        <w:rPr>
          <w:rFonts w:ascii="Times New Roman" w:hAnsi="Times New Roman" w:cs="Times New Roman"/>
          <w:lang w:val="en-US"/>
        </w:rPr>
      </w:pPr>
      <w:r w:rsidRPr="00787BCA">
        <w:rPr>
          <w:rFonts w:ascii="Times New Roman" w:hAnsi="Times New Roman" w:cs="Times New Roman"/>
          <w:lang w:val="en-US"/>
        </w:rPr>
        <w:t>Thus</w:t>
      </w:r>
      <w:r w:rsidR="00DD2484">
        <w:rPr>
          <w:rFonts w:ascii="Times New Roman" w:hAnsi="Times New Roman" w:cs="Times New Roman"/>
          <w:lang w:val="en-US"/>
        </w:rPr>
        <w:t>, disregard of macro-forecast,</w:t>
      </w:r>
      <w:r w:rsidRPr="00787BCA">
        <w:rPr>
          <w:rFonts w:ascii="Times New Roman" w:hAnsi="Times New Roman" w:cs="Times New Roman"/>
          <w:lang w:val="en-US"/>
        </w:rPr>
        <w:t xml:space="preserve"> </w:t>
      </w:r>
      <w:r w:rsidR="00DD2484">
        <w:rPr>
          <w:rFonts w:ascii="Times New Roman" w:hAnsi="Times New Roman" w:cs="Times New Roman"/>
          <w:lang w:val="en-US"/>
        </w:rPr>
        <w:t>for Mid/long-term deals</w:t>
      </w:r>
      <w:r w:rsidR="00DD2484">
        <w:rPr>
          <w:rFonts w:ascii="Times New Roman" w:hAnsi="Times New Roman" w:cs="Times New Roman"/>
          <w:lang w:val="en-US"/>
        </w:rPr>
        <w:t xml:space="preserve"> it is </w:t>
      </w:r>
      <w:r w:rsidR="00E74390">
        <w:rPr>
          <w:rFonts w:ascii="Times New Roman" w:hAnsi="Times New Roman" w:cs="Times New Roman"/>
          <w:lang w:val="en-US"/>
        </w:rPr>
        <w:t>reasonable</w:t>
      </w:r>
      <w:r w:rsidRPr="00787BCA">
        <w:rPr>
          <w:rFonts w:ascii="Times New Roman" w:hAnsi="Times New Roman" w:cs="Times New Roman"/>
          <w:lang w:val="en-US"/>
        </w:rPr>
        <w:t xml:space="preserve"> to interpolate </w:t>
      </w:r>
      <w:r w:rsidR="00B63370">
        <w:rPr>
          <w:rFonts w:ascii="Times New Roman" w:hAnsi="Times New Roman" w:cs="Times New Roman"/>
          <w:lang w:val="en-US"/>
        </w:rPr>
        <w:t>from</w:t>
      </w:r>
      <w:r w:rsidRPr="00787BCA">
        <w:rPr>
          <w:rFonts w:ascii="Times New Roman" w:hAnsi="Times New Roman" w:cs="Times New Roman"/>
          <w:lang w:val="en-US"/>
        </w:rPr>
        <w:t xml:space="preserve"> </w:t>
      </w:r>
      <m:oMath>
        <m:r>
          <w:rPr>
            <w:rFonts w:ascii="Cambria Math" w:hAnsi="Cambria Math" w:cs="Times New Roman"/>
            <w:lang w:val="en-US"/>
          </w:rPr>
          <m:t>PIT</m:t>
        </m:r>
      </m:oMath>
      <w:r w:rsidR="00B63370">
        <w:rPr>
          <w:rFonts w:ascii="Times New Roman" w:hAnsi="Times New Roman" w:cs="Times New Roman"/>
          <w:lang w:val="en-US"/>
        </w:rPr>
        <w:t xml:space="preserve"> </w:t>
      </w:r>
      <m:oMath>
        <m:acc>
          <m:accPr>
            <m:chr m:val="̅"/>
            <m:ctrlPr>
              <w:rPr>
                <w:rFonts w:ascii="Cambria Math" w:hAnsi="Cambria Math" w:cs="Times New Roman"/>
                <w:i/>
                <w:lang w:val="en-US"/>
              </w:rPr>
            </m:ctrlPr>
          </m:accPr>
          <m:e>
            <m:r>
              <w:rPr>
                <w:rFonts w:ascii="Cambria Math" w:hAnsi="Cambria Math" w:cs="Times New Roman"/>
                <w:lang w:val="en-US"/>
              </w:rPr>
              <m:t>PD</m:t>
            </m:r>
          </m:e>
        </m:acc>
      </m:oMath>
      <w:r w:rsidRPr="00787BCA">
        <w:rPr>
          <w:rFonts w:ascii="Times New Roman" w:hAnsi="Times New Roman" w:cs="Times New Roman"/>
          <w:lang w:val="en-US"/>
        </w:rPr>
        <w:t xml:space="preserve"> rates towards </w:t>
      </w:r>
      <m:oMath>
        <m:r>
          <w:rPr>
            <w:rFonts w:ascii="Cambria Math" w:hAnsi="Cambria Math" w:cs="Times New Roman"/>
            <w:lang w:val="en-US"/>
          </w:rPr>
          <m:t>TTC</m:t>
        </m:r>
      </m:oMath>
      <w:r w:rsidR="00B63370">
        <w:rPr>
          <w:rFonts w:ascii="Times New Roman" w:hAnsi="Times New Roman" w:cs="Times New Roman"/>
          <w:lang w:val="en-US"/>
        </w:rPr>
        <w:t xml:space="preserve"> </w:t>
      </w:r>
      <m:oMath>
        <m:acc>
          <m:accPr>
            <m:chr m:val="̅"/>
            <m:ctrlPr>
              <w:rPr>
                <w:rFonts w:ascii="Cambria Math" w:hAnsi="Cambria Math" w:cs="Times New Roman"/>
                <w:i/>
                <w:lang w:val="en-US"/>
              </w:rPr>
            </m:ctrlPr>
          </m:accPr>
          <m:e>
            <m:r>
              <w:rPr>
                <w:rFonts w:ascii="Cambria Math" w:hAnsi="Cambria Math" w:cs="Times New Roman"/>
                <w:lang w:val="en-US"/>
              </w:rPr>
              <m:t>PD</m:t>
            </m:r>
          </m:e>
        </m:acc>
      </m:oMath>
      <w:r>
        <w:rPr>
          <w:rFonts w:ascii="Times New Roman" w:hAnsi="Times New Roman" w:cs="Times New Roman"/>
          <w:lang w:val="en-US"/>
        </w:rPr>
        <w:t>.</w:t>
      </w:r>
      <w:r w:rsidR="009B0185">
        <w:rPr>
          <w:rFonts w:ascii="Times New Roman" w:hAnsi="Times New Roman" w:cs="Times New Roman"/>
          <w:lang w:val="en-US"/>
        </w:rPr>
        <w:t xml:space="preserve"> In case of invert </w:t>
      </w:r>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oMath>
      <w:r w:rsidR="009B0185">
        <w:rPr>
          <w:rFonts w:ascii="Times New Roman" w:hAnsi="Times New Roman" w:cs="Times New Roman"/>
          <w:lang w:val="en-US"/>
        </w:rPr>
        <w:t xml:space="preserve"> curve (</w:t>
      </w:r>
      <m:oMath>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&gt; TTC </m:t>
        </m:r>
        <m:acc>
          <m:accPr>
            <m:chr m:val="̅"/>
            <m:ctrlPr>
              <w:rPr>
                <w:rFonts w:ascii="Cambria Math" w:hAnsi="Cambria Math" w:cs="Times New Roman"/>
                <w:i/>
                <w:lang w:val="en-US"/>
              </w:rPr>
            </m:ctrlPr>
          </m:accPr>
          <m:e>
            <m:r>
              <w:rPr>
                <w:rFonts w:ascii="Cambria Math" w:hAnsi="Cambria Math" w:cs="Times New Roman"/>
                <w:lang w:val="en-US"/>
              </w:rPr>
              <m:t>PD</m:t>
            </m:r>
          </m:e>
        </m:acc>
      </m:oMath>
      <w:r w:rsidR="009B0185">
        <w:rPr>
          <w:rFonts w:ascii="Times New Roman" w:hAnsi="Times New Roman" w:cs="Times New Roman"/>
          <w:lang w:val="en-US"/>
        </w:rPr>
        <w:t xml:space="preserve">) one should verify consistency of model parameters by checking positivity of </w:t>
      </w:r>
      <w:r w:rsidR="000966E5">
        <w:rPr>
          <w:rFonts w:ascii="Times New Roman" w:hAnsi="Times New Roman" w:cs="Times New Roman"/>
          <w:lang w:val="en-US"/>
        </w:rPr>
        <w:t>forward PD estimates (</w:t>
      </w:r>
      <m:oMath>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&gt;0)</m:t>
        </m:r>
      </m:oMath>
      <w:r w:rsidR="000966E5">
        <w:rPr>
          <w:rFonts w:ascii="Times New Roman" w:hAnsi="Times New Roman" w:cs="Times New Roman"/>
          <w:lang w:val="en-US"/>
        </w:rPr>
        <w:t>. The check could be done numerically by testing inequality for each duration within</w:t>
      </w:r>
      <w:r w:rsidR="00C640FB">
        <w:rPr>
          <w:rFonts w:ascii="Times New Roman" w:hAnsi="Times New Roman" w:cs="Times New Roman"/>
          <w:lang w:val="en-US"/>
        </w:rPr>
        <w:t xml:space="preserve"> the length of economic cycle T:</w:t>
      </w:r>
      <w:r w:rsidR="000966E5">
        <w:rPr>
          <w:rFonts w:ascii="Times New Roman" w:hAnsi="Times New Roman" w:cs="Times New Roman"/>
          <w:lang w:val="en-US"/>
        </w:rPr>
        <w:t xml:space="preserve"> </w:t>
      </w:r>
    </w:p>
    <w:p w14:paraId="2D532D0F" w14:textId="65ECB5E6" w:rsidR="009B0185" w:rsidRDefault="006B3AFB" w:rsidP="003A0608">
      <w:pPr>
        <w:rPr>
          <w:rFonts w:ascii="Times New Roman" w:hAnsi="Times New Roman" w:cs="Times New Roman"/>
          <w:lang w:val="en-US"/>
        </w:rPr>
      </w:pPr>
      <m:oMathPara>
        <m:oMath>
          <m:sSup>
            <m:sSupPr>
              <m:ctrlPr>
                <w:rPr>
                  <w:rFonts w:ascii="Cambria Math" w:hAnsi="Cambria Math" w:cs="Times New Roman"/>
                  <w:i/>
                  <w:lang w:val="en-US"/>
                </w:rPr>
              </m:ctrlPr>
            </m:sSupPr>
            <m:e>
              <m:sSup>
                <m:sSupPr>
                  <m:ctrlPr>
                    <w:rPr>
                      <w:rFonts w:ascii="Cambria Math" w:hAnsi="Cambria Math" w:cs="Times New Roman"/>
                      <w:i/>
                      <w:lang w:val="en-US"/>
                    </w:rPr>
                  </m:ctrlPr>
                </m:sSupPr>
                <m:e>
                  <m:r>
                    <w:rPr>
                      <w:rFonts w:ascii="Cambria Math" w:hAnsi="Cambria Math" w:cs="Times New Roman"/>
                      <w:lang w:val="en-US"/>
                    </w:rPr>
                    <m:t>(1-</m:t>
                  </m:r>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t-1</m:t>
                  </m:r>
                </m:sup>
              </m:sSup>
              <m:r>
                <w:rPr>
                  <w:rFonts w:ascii="Cambria Math" w:hAnsi="Cambria Math" w:cs="Times New Roman"/>
                  <w:lang w:val="en-US"/>
                </w:rPr>
                <m:t>)</m:t>
              </m:r>
            </m:e>
            <m:sup>
              <m:r>
                <w:rPr>
                  <w:rFonts w:ascii="Cambria Math" w:hAnsi="Cambria Math" w:cs="Times New Roman"/>
                  <w:lang w:val="en-US"/>
                </w:rPr>
                <m:t>t-1</m:t>
              </m:r>
            </m:sup>
          </m:sSup>
          <m:r>
            <w:rPr>
              <w:rFonts w:ascii="Cambria Math" w:hAnsi="Cambria Math" w:cs="Times New Roman"/>
              <w:lang w:val="en-US"/>
            </w:rPr>
            <m:t>&gt;</m:t>
          </m:r>
          <m:sSup>
            <m:sSupPr>
              <m:ctrlPr>
                <w:rPr>
                  <w:rFonts w:ascii="Cambria Math" w:hAnsi="Cambria Math" w:cs="Times New Roman"/>
                  <w:i/>
                  <w:lang w:val="en-US"/>
                </w:rPr>
              </m:ctrlPr>
            </m:sSupPr>
            <m:e>
              <m:sSup>
                <m:sSupPr>
                  <m:ctrlPr>
                    <w:rPr>
                      <w:rFonts w:ascii="Cambria Math" w:hAnsi="Cambria Math" w:cs="Times New Roman"/>
                      <w:i/>
                      <w:lang w:val="en-US"/>
                    </w:rPr>
                  </m:ctrlPr>
                </m:sSupPr>
                <m:e>
                  <m:r>
                    <w:rPr>
                      <w:rFonts w:ascii="Cambria Math" w:hAnsi="Cambria Math" w:cs="Times New Roman"/>
                      <w:lang w:val="en-US"/>
                    </w:rPr>
                    <m:t>(1-</m:t>
                  </m:r>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r>
                <w:rPr>
                  <w:rFonts w:ascii="Cambria Math" w:hAnsi="Cambria Math" w:cs="Times New Roman"/>
                  <w:lang w:val="en-US"/>
                </w:rPr>
                <m:t>)</m:t>
              </m:r>
            </m:e>
            <m:sup>
              <m:r>
                <w:rPr>
                  <w:rFonts w:ascii="Cambria Math" w:hAnsi="Cambria Math" w:cs="Times New Roman"/>
                  <w:lang w:val="en-US"/>
                </w:rPr>
                <m:t>t</m:t>
              </m:r>
            </m:sup>
          </m:sSup>
          <m:r>
            <w:rPr>
              <w:rFonts w:ascii="Cambria Math" w:hAnsi="Cambria Math" w:cs="Times New Roman"/>
              <w:lang w:val="en-US"/>
            </w:rPr>
            <m:t xml:space="preserve"> t=2..T (6)</m:t>
          </m:r>
        </m:oMath>
      </m:oMathPara>
    </w:p>
    <w:p w14:paraId="6AF464B9" w14:textId="77777777" w:rsidR="009B0185" w:rsidRDefault="009B0185" w:rsidP="003A0608">
      <w:pPr>
        <w:rPr>
          <w:rFonts w:ascii="Times New Roman" w:hAnsi="Times New Roman" w:cs="Times New Roman"/>
          <w:lang w:val="en-US"/>
        </w:rPr>
      </w:pPr>
    </w:p>
    <w:p w14:paraId="2DD0C5B9" w14:textId="2D795D40" w:rsidR="0062123C" w:rsidRDefault="0062123C" w:rsidP="003A0608">
      <w:pPr>
        <w:rPr>
          <w:rFonts w:ascii="Times New Roman" w:hAnsi="Times New Roman" w:cs="Times New Roman"/>
          <w:lang w:val="en-US"/>
        </w:rPr>
      </w:pPr>
      <w:r>
        <w:rPr>
          <w:rFonts w:ascii="Times New Roman" w:hAnsi="Times New Roman" w:cs="Times New Roman"/>
          <w:lang w:val="en-US"/>
        </w:rPr>
        <w:t xml:space="preserve">It is possible to use different approaches to interpolation  </w:t>
      </w:r>
      <m:oMath>
        <m:acc>
          <m:accPr>
            <m:chr m:val="̅"/>
            <m:ctrlPr>
              <w:rPr>
                <w:rFonts w:ascii="Cambria Math" w:hAnsi="Cambria Math" w:cs="Times New Roman"/>
                <w:i/>
                <w:lang w:val="en-US"/>
              </w:rPr>
            </m:ctrlPr>
          </m:accPr>
          <m:e>
            <m:r>
              <w:rPr>
                <w:rFonts w:ascii="Cambria Math" w:hAnsi="Cambria Math" w:cs="Times New Roman"/>
                <w:lang w:val="en-US"/>
              </w:rPr>
              <m:t>PD</m:t>
            </m:r>
          </m:e>
        </m:acc>
        <m:d>
          <m:dPr>
            <m:ctrlPr>
              <w:rPr>
                <w:rFonts w:ascii="Cambria Math" w:hAnsi="Cambria Math" w:cs="Times New Roman"/>
                <w:i/>
                <w:lang w:val="en-US"/>
              </w:rPr>
            </m:ctrlPr>
          </m:dPr>
          <m:e>
            <m:r>
              <w:rPr>
                <w:rFonts w:ascii="Cambria Math" w:hAnsi="Cambria Math" w:cs="Times New Roman"/>
                <w:lang w:val="en-US"/>
              </w:rPr>
              <m:t>t</m:t>
            </m:r>
          </m:e>
        </m:d>
      </m:oMath>
      <w:r>
        <w:rPr>
          <w:rFonts w:ascii="Times New Roman" w:hAnsi="Times New Roman" w:cs="Times New Roman"/>
          <w:lang w:val="en-US"/>
        </w:rPr>
        <w:t xml:space="preserve"> for Mid-term deals, in the paper we propose Convergence fac</w:t>
      </w:r>
      <w:r w:rsidR="00E74390">
        <w:rPr>
          <w:rFonts w:ascii="Times New Roman" w:hAnsi="Times New Roman" w:cs="Times New Roman"/>
          <w:lang w:val="en-US"/>
        </w:rPr>
        <w:t>tor approach and compare it to H</w:t>
      </w:r>
      <w:r>
        <w:rPr>
          <w:rFonts w:ascii="Times New Roman" w:hAnsi="Times New Roman" w:cs="Times New Roman"/>
          <w:lang w:val="en-US"/>
        </w:rPr>
        <w:t>azard function approach.</w:t>
      </w:r>
    </w:p>
    <w:p w14:paraId="29CC679B" w14:textId="3D3E0D6B" w:rsidR="0062123C" w:rsidRDefault="0062123C" w:rsidP="003A0608">
      <w:pPr>
        <w:rPr>
          <w:rFonts w:ascii="Times New Roman" w:hAnsi="Times New Roman" w:cs="Times New Roman"/>
          <w:lang w:val="en-US"/>
        </w:rPr>
      </w:pPr>
      <w:r>
        <w:rPr>
          <w:rFonts w:ascii="Times New Roman" w:hAnsi="Times New Roman" w:cs="Times New Roman"/>
          <w:lang w:val="en-US"/>
        </w:rPr>
        <w:t xml:space="preserve"> </w:t>
      </w:r>
    </w:p>
    <w:p w14:paraId="6AE2E410" w14:textId="77777777" w:rsidR="0062123C" w:rsidRDefault="0062123C" w:rsidP="003A0608">
      <w:pPr>
        <w:rPr>
          <w:rFonts w:ascii="Times New Roman" w:hAnsi="Times New Roman" w:cs="Times New Roman"/>
          <w:lang w:val="en-US"/>
        </w:rPr>
      </w:pPr>
    </w:p>
    <w:p w14:paraId="19EDE485" w14:textId="5E225D2F" w:rsidR="0062123C" w:rsidRDefault="003934D1" w:rsidP="0062123C">
      <w:pPr>
        <w:rPr>
          <w:rFonts w:ascii="Times New Roman" w:hAnsi="Times New Roman" w:cs="Times New Roman"/>
          <w:lang w:val="en-US"/>
        </w:rPr>
      </w:pPr>
      <w:r>
        <w:rPr>
          <w:rFonts w:ascii="Times New Roman" w:hAnsi="Times New Roman" w:cs="Times New Roman"/>
          <w:lang w:val="en-US"/>
        </w:rPr>
        <w:lastRenderedPageBreak/>
        <w:t>Convergence factor approach is based on the</w:t>
      </w:r>
      <w:r w:rsidR="00E74390">
        <w:rPr>
          <w:rFonts w:ascii="Times New Roman" w:hAnsi="Times New Roman" w:cs="Times New Roman"/>
          <w:lang w:val="en-US"/>
        </w:rPr>
        <w:t xml:space="preserve"> assumption of the </w:t>
      </w:r>
      <w:r>
        <w:rPr>
          <w:rFonts w:ascii="Times New Roman" w:hAnsi="Times New Roman" w:cs="Times New Roman"/>
          <w:lang w:val="en-US"/>
        </w:rPr>
        <w:t xml:space="preserve">following </w:t>
      </w:r>
      <w:r w:rsidR="00E74390">
        <w:rPr>
          <w:rFonts w:ascii="Times New Roman" w:hAnsi="Times New Roman" w:cs="Times New Roman"/>
          <w:lang w:val="en-US"/>
        </w:rPr>
        <w:t>dependence</w:t>
      </w:r>
      <w:r w:rsidR="0062123C">
        <w:rPr>
          <w:rFonts w:ascii="Times New Roman" w:hAnsi="Times New Roman" w:cs="Times New Roman"/>
          <w:lang w:val="en-US"/>
        </w:rPr>
        <w:t>:</w:t>
      </w:r>
    </w:p>
    <w:p w14:paraId="36370AAE" w14:textId="77777777" w:rsidR="003934D1" w:rsidRDefault="003934D1" w:rsidP="0062123C">
      <w:pPr>
        <w:rPr>
          <w:rFonts w:ascii="Times New Roman" w:hAnsi="Times New Roman" w:cs="Times New Roman"/>
          <w:lang w:val="en-US"/>
        </w:rPr>
      </w:pPr>
    </w:p>
    <w:p w14:paraId="56648022" w14:textId="11B05B5F" w:rsidR="0062123C" w:rsidRPr="00E74390" w:rsidRDefault="006B3AFB" w:rsidP="0062123C">
      <w:pPr>
        <w:jc w:val="center"/>
        <w:rPr>
          <w:rFonts w:ascii="Times New Roman" w:hAnsi="Times New Roman" w:cs="Times New Roman"/>
          <w:lang w:val="en-US"/>
        </w:rPr>
      </w:pPr>
      <m:oMathPara>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e>
          </m:d>
          <m:r>
            <w:rPr>
              <w:rFonts w:ascii="Cambria Math" w:hAnsi="Cambria Math" w:cs="Times New Roman"/>
              <w:lang w:val="en-US"/>
            </w:rPr>
            <m:t>∙</m:t>
          </m:r>
          <m:r>
            <m:rPr>
              <m:sty m:val="p"/>
            </m:rPr>
            <w:rPr>
              <w:rFonts w:ascii="Cambria Math" w:hAnsi="Cambria Math" w:cs="Times New Roman"/>
              <w:lang w:val="en-US"/>
            </w:rPr>
            <m:t>Convergence</m:t>
          </m:r>
          <m:r>
            <w:rPr>
              <w:rFonts w:ascii="Cambria Math" w:hAnsi="Cambria Math" w:cs="Times New Roman"/>
              <w:lang w:val="en-US"/>
            </w:rPr>
            <m:t xml:space="preserve"> factor</m:t>
          </m:r>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xml:space="preserve"> (7)</m:t>
          </m:r>
        </m:oMath>
      </m:oMathPara>
    </w:p>
    <w:p w14:paraId="5BADC048" w14:textId="77777777" w:rsidR="00E74390" w:rsidRPr="00B737A7" w:rsidRDefault="00E74390" w:rsidP="0062123C">
      <w:pPr>
        <w:jc w:val="center"/>
        <w:rPr>
          <w:rFonts w:ascii="Times New Roman" w:hAnsi="Times New Roman" w:cs="Times New Roman"/>
          <w:lang w:val="en-US"/>
        </w:rPr>
      </w:pPr>
    </w:p>
    <w:p w14:paraId="68946C92" w14:textId="10C6DB1E" w:rsidR="0062123C" w:rsidRDefault="0062123C" w:rsidP="0062123C">
      <w:pPr>
        <w:rPr>
          <w:rFonts w:ascii="Times New Roman" w:hAnsi="Times New Roman" w:cs="Times New Roman"/>
          <w:lang w:val="en-US"/>
        </w:rPr>
      </w:pPr>
      <w:r>
        <w:rPr>
          <w:rFonts w:ascii="Times New Roman" w:hAnsi="Times New Roman" w:cs="Times New Roman"/>
          <w:lang w:val="en-US"/>
        </w:rPr>
        <w:t xml:space="preserve">where </w:t>
      </w:r>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oMath>
      <w:r w:rsidR="00533C90">
        <w:rPr>
          <w:rFonts w:ascii="Times New Roman" w:hAnsi="Times New Roman" w:cs="Times New Roman"/>
          <w:lang w:val="en-US"/>
        </w:rPr>
        <w:t xml:space="preserve"> - </w:t>
      </w:r>
      <w:r>
        <w:rPr>
          <w:rFonts w:ascii="Times New Roman" w:hAnsi="Times New Roman" w:cs="Times New Roman"/>
          <w:lang w:val="en-US"/>
        </w:rPr>
        <w:t xml:space="preserve">is a term structure of annual average default rates (spot PDs) for the portfolio. </w:t>
      </w:r>
    </w:p>
    <w:p w14:paraId="0C6E8854" w14:textId="77777777" w:rsidR="003934D1" w:rsidRPr="0073072C" w:rsidRDefault="003934D1" w:rsidP="0062123C">
      <w:pPr>
        <w:rPr>
          <w:rFonts w:ascii="Times New Roman" w:hAnsi="Times New Roman" w:cs="Times New Roman"/>
          <w:lang w:val="en-US"/>
        </w:rPr>
      </w:pPr>
    </w:p>
    <w:p w14:paraId="2115FD2D" w14:textId="77777777" w:rsidR="0062123C" w:rsidRDefault="0062123C" w:rsidP="0062123C">
      <w:pPr>
        <w:rPr>
          <w:rFonts w:ascii="Times New Roman" w:hAnsi="Times New Roman" w:cs="Times New Roman"/>
          <w:lang w:val="en-US"/>
        </w:rPr>
      </w:pPr>
      <w:r>
        <w:rPr>
          <w:rFonts w:ascii="Times New Roman" w:hAnsi="Times New Roman" w:cs="Times New Roman"/>
          <w:lang w:val="en-US"/>
        </w:rPr>
        <w:t>By definition, convergence factor should be close to 0 for t = 1 and close to 1 for t equal to the maturity of the economic cycle (T). One of the simplest implementation of the Convergence factor is the following:</w:t>
      </w:r>
    </w:p>
    <w:p w14:paraId="639E5C8B" w14:textId="01AE8B27" w:rsidR="0062123C" w:rsidRPr="003934D1" w:rsidRDefault="0062123C" w:rsidP="0062123C">
      <w:pPr>
        <w:rPr>
          <w:rFonts w:ascii="Times New Roman" w:hAnsi="Times New Roman" w:cs="Times New Roman"/>
          <w:lang w:val="en-US"/>
        </w:rPr>
      </w:pPr>
      <m:oMathPara>
        <m:oMath>
          <m:r>
            <m:rPr>
              <m:sty m:val="p"/>
            </m:rPr>
            <w:rPr>
              <w:rFonts w:ascii="Cambria Math" w:hAnsi="Cambria Math" w:cs="Times New Roman"/>
              <w:lang w:val="en-US"/>
            </w:rPr>
            <m:t>Convergence</m:t>
          </m:r>
          <m:r>
            <w:rPr>
              <w:rFonts w:ascii="Cambria Math" w:hAnsi="Cambria Math" w:cs="Times New Roman"/>
              <w:lang w:val="en-US"/>
            </w:rPr>
            <m:t xml:space="preserve"> factor</m:t>
          </m:r>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 1-</m:t>
          </m:r>
          <m:sSup>
            <m:sSupPr>
              <m:ctrlPr>
                <w:rPr>
                  <w:rFonts w:ascii="Cambria Math" w:hAnsi="Cambria Math" w:cs="Times New Roman"/>
                  <w:i/>
                  <w:lang w:val="en-US"/>
                </w:rPr>
              </m:ctrlPr>
            </m:sSupPr>
            <m:e>
              <m:r>
                <w:rPr>
                  <w:rFonts w:ascii="Cambria Math" w:hAnsi="Cambria Math" w:cs="Times New Roman"/>
                  <w:lang w:val="en-US"/>
                </w:rPr>
                <m:t>e</m:t>
              </m:r>
            </m:e>
            <m:sup>
              <m:r>
                <w:rPr>
                  <w:rFonts w:ascii="Cambria Math" w:hAnsi="Cambria Math" w:cs="Times New Roman"/>
                  <w:lang w:val="en-US"/>
                </w:rPr>
                <m:t>-λ(t-1)</m:t>
              </m:r>
            </m:sup>
          </m:sSup>
          <m:r>
            <w:rPr>
              <w:rFonts w:ascii="Cambria Math" w:hAnsi="Cambria Math" w:cs="Times New Roman"/>
              <w:lang w:val="en-US"/>
            </w:rPr>
            <m:t xml:space="preserve"> (8)</m:t>
          </m:r>
        </m:oMath>
      </m:oMathPara>
    </w:p>
    <w:p w14:paraId="1592C918" w14:textId="77777777" w:rsidR="003934D1" w:rsidRDefault="003934D1" w:rsidP="0062123C">
      <w:pPr>
        <w:rPr>
          <w:rFonts w:ascii="Times New Roman" w:hAnsi="Times New Roman" w:cs="Times New Roman"/>
          <w:lang w:val="en-US"/>
        </w:rPr>
      </w:pPr>
    </w:p>
    <w:p w14:paraId="4D513F59" w14:textId="201D0D45" w:rsidR="0062123C" w:rsidRDefault="0062123C" w:rsidP="0062123C">
      <w:pPr>
        <w:rPr>
          <w:rFonts w:ascii="Times New Roman" w:hAnsi="Times New Roman" w:cs="Times New Roman"/>
          <w:lang w:val="en-US"/>
        </w:rPr>
      </w:pPr>
      <w:r>
        <w:rPr>
          <w:rFonts w:ascii="Times New Roman" w:hAnsi="Times New Roman" w:cs="Times New Roman"/>
          <w:lang w:val="en-US"/>
        </w:rPr>
        <w:t xml:space="preserve">The speed of convergence </w:t>
      </w:r>
      <w:r w:rsidRPr="00A26154">
        <w:rPr>
          <w:rFonts w:ascii="Times New Roman" w:hAnsi="Times New Roman" w:cs="Times New Roman"/>
          <w:lang w:val="en-US"/>
        </w:rPr>
        <w:t>λ</w:t>
      </w:r>
      <w:r>
        <w:rPr>
          <w:rFonts w:ascii="Times New Roman" w:hAnsi="Times New Roman" w:cs="Times New Roman"/>
          <w:lang w:val="en-US"/>
        </w:rPr>
        <w:t xml:space="preserve"> could be calibrated in two ways: based on the assumption of the duration of the economic cycle and market-based approach.</w:t>
      </w:r>
    </w:p>
    <w:p w14:paraId="40F82707" w14:textId="77777777" w:rsidR="0062123C" w:rsidRDefault="0062123C" w:rsidP="0062123C">
      <w:pPr>
        <w:rPr>
          <w:rFonts w:ascii="Times New Roman" w:hAnsi="Times New Roman" w:cs="Times New Roman"/>
          <w:lang w:val="en-US"/>
        </w:rPr>
      </w:pPr>
    </w:p>
    <w:p w14:paraId="0AFE0E63" w14:textId="77777777" w:rsidR="0062123C" w:rsidRDefault="0062123C" w:rsidP="0062123C">
      <w:pPr>
        <w:rPr>
          <w:rFonts w:ascii="Times New Roman" w:hAnsi="Times New Roman" w:cs="Times New Roman"/>
          <w:lang w:val="en-US"/>
        </w:rPr>
      </w:pPr>
      <w:r>
        <w:rPr>
          <w:rFonts w:ascii="Times New Roman" w:hAnsi="Times New Roman" w:cs="Times New Roman"/>
          <w:lang w:val="en-US"/>
        </w:rPr>
        <w:t xml:space="preserve">In case we are fixing economic cycle duration T, we should require the convergence factor to be smaller than some reasonable threshold since we approach duration equal to T, therefore we can find a low bound estimate </w:t>
      </w:r>
      <m:oMath>
        <m:acc>
          <m:accPr>
            <m:chr m:val="̃"/>
            <m:ctrlPr>
              <w:rPr>
                <w:rFonts w:ascii="Cambria Math" w:hAnsi="Cambria Math" w:cs="Times New Roman"/>
                <w:i/>
                <w:lang w:val="en-US"/>
              </w:rPr>
            </m:ctrlPr>
          </m:accPr>
          <m:e>
            <m:r>
              <w:rPr>
                <w:rFonts w:ascii="Cambria Math" w:hAnsi="Cambria Math" w:cs="Times New Roman"/>
                <w:lang w:val="en-US"/>
              </w:rPr>
              <m:t>λ</m:t>
            </m:r>
          </m:e>
        </m:acc>
      </m:oMath>
      <w:r>
        <w:rPr>
          <w:rFonts w:ascii="Times New Roman" w:hAnsi="Times New Roman" w:cs="Times New Roman"/>
          <w:lang w:val="en-US"/>
        </w:rPr>
        <w:t xml:space="preserve"> for the </w:t>
      </w:r>
      <w:r w:rsidRPr="00A26154">
        <w:rPr>
          <w:rFonts w:ascii="Times New Roman" w:hAnsi="Times New Roman" w:cs="Times New Roman"/>
          <w:lang w:val="en-US"/>
        </w:rPr>
        <w:t>λ</w:t>
      </w:r>
      <w:r>
        <w:rPr>
          <w:rFonts w:ascii="Times New Roman" w:hAnsi="Times New Roman" w:cs="Times New Roman"/>
          <w:lang w:val="en-US"/>
        </w:rPr>
        <w:t>:</w:t>
      </w:r>
    </w:p>
    <w:p w14:paraId="4F7AB372" w14:textId="10A37326" w:rsidR="0062123C" w:rsidRPr="00CE21BA" w:rsidRDefault="0062123C" w:rsidP="0062123C">
      <w:pPr>
        <w:rPr>
          <w:rFonts w:ascii="Times New Roman" w:hAnsi="Times New Roman" w:cs="Times New Roman"/>
          <w:lang w:val="en-US"/>
        </w:rPr>
      </w:pPr>
      <m:oMathPara>
        <m:oMath>
          <m:r>
            <w:rPr>
              <w:rFonts w:ascii="Cambria Math" w:hAnsi="Cambria Math" w:cs="Times New Roman"/>
              <w:lang w:val="en-US"/>
            </w:rPr>
            <m:t>1-</m:t>
          </m:r>
          <m:sSup>
            <m:sSupPr>
              <m:ctrlPr>
                <w:rPr>
                  <w:rFonts w:ascii="Cambria Math" w:hAnsi="Cambria Math" w:cs="Times New Roman"/>
                  <w:i/>
                  <w:lang w:val="en-US"/>
                </w:rPr>
              </m:ctrlPr>
            </m:sSupPr>
            <m:e>
              <m:r>
                <w:rPr>
                  <w:rFonts w:ascii="Cambria Math" w:hAnsi="Cambria Math" w:cs="Times New Roman"/>
                  <w:lang w:val="en-US"/>
                </w:rPr>
                <m:t>e</m:t>
              </m:r>
            </m:e>
            <m:sup>
              <m:r>
                <w:rPr>
                  <w:rFonts w:ascii="Cambria Math" w:hAnsi="Cambria Math" w:cs="Times New Roman"/>
                  <w:lang w:val="en-US"/>
                </w:rPr>
                <m:t>-</m:t>
              </m:r>
              <m:acc>
                <m:accPr>
                  <m:chr m:val="̃"/>
                  <m:ctrlPr>
                    <w:rPr>
                      <w:rFonts w:ascii="Cambria Math" w:hAnsi="Cambria Math" w:cs="Times New Roman"/>
                      <w:i/>
                      <w:lang w:val="en-US"/>
                    </w:rPr>
                  </m:ctrlPr>
                </m:accPr>
                <m:e>
                  <m:r>
                    <w:rPr>
                      <w:rFonts w:ascii="Cambria Math" w:hAnsi="Cambria Math" w:cs="Times New Roman"/>
                      <w:lang w:val="en-US"/>
                    </w:rPr>
                    <m:t>λ</m:t>
                  </m:r>
                </m:e>
              </m:acc>
              <m:d>
                <m:dPr>
                  <m:ctrlPr>
                    <w:rPr>
                      <w:rFonts w:ascii="Cambria Math" w:hAnsi="Cambria Math" w:cs="Times New Roman"/>
                      <w:i/>
                      <w:lang w:val="en-US"/>
                    </w:rPr>
                  </m:ctrlPr>
                </m:dPr>
                <m:e>
                  <m:r>
                    <w:rPr>
                      <w:rFonts w:ascii="Cambria Math" w:hAnsi="Cambria Math" w:cs="Times New Roman"/>
                      <w:lang w:val="en-US"/>
                    </w:rPr>
                    <m:t>T-1</m:t>
                  </m:r>
                </m:e>
              </m:d>
            </m:sup>
          </m:sSup>
          <m:r>
            <w:rPr>
              <w:rFonts w:ascii="Cambria Math" w:hAnsi="Cambria Math" w:cs="Times New Roman"/>
              <w:lang w:val="en-US"/>
            </w:rPr>
            <m:t>≥</m:t>
          </m:r>
          <m:r>
            <w:rPr>
              <w:rFonts w:ascii="Cambria Math" w:hAnsi="Cambria Math" w:cs="Times New Roman"/>
              <w:lang w:val="en-US"/>
            </w:rPr>
            <m:t>1-Ths (9)</m:t>
          </m:r>
        </m:oMath>
      </m:oMathPara>
    </w:p>
    <w:p w14:paraId="3B394A9A" w14:textId="77777777" w:rsidR="003934D1" w:rsidRDefault="003934D1" w:rsidP="0062123C">
      <w:pPr>
        <w:rPr>
          <w:rFonts w:ascii="Times New Roman" w:hAnsi="Times New Roman" w:cs="Times New Roman"/>
          <w:lang w:val="en-US"/>
        </w:rPr>
      </w:pPr>
    </w:p>
    <w:p w14:paraId="6AB74AEE" w14:textId="6F32AE4A" w:rsidR="00773927" w:rsidRDefault="0062123C" w:rsidP="0062123C">
      <w:pPr>
        <w:rPr>
          <w:rFonts w:ascii="Times New Roman" w:hAnsi="Times New Roman" w:cs="Times New Roman"/>
          <w:lang w:val="en-US"/>
        </w:rPr>
      </w:pPr>
      <w:r>
        <w:rPr>
          <w:rFonts w:ascii="Times New Roman" w:hAnsi="Times New Roman" w:cs="Times New Roman"/>
          <w:lang w:val="en-US"/>
        </w:rPr>
        <w:t xml:space="preserve">One of the reasonable ways to calibrate the threshold </w:t>
      </w:r>
      <m:oMath>
        <m:r>
          <w:rPr>
            <w:rFonts w:ascii="Cambria Math" w:hAnsi="Cambria Math" w:cs="Times New Roman"/>
            <w:lang w:val="en-US"/>
          </w:rPr>
          <m:t>Ths</m:t>
        </m:r>
      </m:oMath>
      <w:r>
        <w:rPr>
          <w:rFonts w:ascii="Times New Roman" w:hAnsi="Times New Roman" w:cs="Times New Roman"/>
          <w:lang w:val="en-US"/>
        </w:rPr>
        <w:t xml:space="preserve">, is to require the precision of convergence to be equal or </w:t>
      </w:r>
      <w:r w:rsidR="00E74390">
        <w:rPr>
          <w:rFonts w:ascii="Times New Roman" w:hAnsi="Times New Roman" w:cs="Times New Roman"/>
          <w:lang w:val="en-US"/>
        </w:rPr>
        <w:t>higher than</w:t>
      </w:r>
      <w:r>
        <w:rPr>
          <w:rFonts w:ascii="Times New Roman" w:hAnsi="Times New Roman" w:cs="Times New Roman"/>
          <w:lang w:val="en-US"/>
        </w:rPr>
        <w:t xml:space="preserve"> the precision of the pricing system</w:t>
      </w:r>
      <w:r w:rsidR="003934D1">
        <w:rPr>
          <w:rFonts w:ascii="Times New Roman" w:hAnsi="Times New Roman" w:cs="Times New Roman"/>
          <w:lang w:val="en-US"/>
        </w:rPr>
        <w:t xml:space="preserve"> (for example, 1 b.p.)</w:t>
      </w:r>
      <w:r>
        <w:rPr>
          <w:rFonts w:ascii="Times New Roman" w:hAnsi="Times New Roman" w:cs="Times New Roman"/>
          <w:lang w:val="en-US"/>
        </w:rPr>
        <w:t>. Because the Convergence factor influences o</w:t>
      </w:r>
      <w:r w:rsidR="003934D1">
        <w:rPr>
          <w:rFonts w:ascii="Times New Roman" w:hAnsi="Times New Roman" w:cs="Times New Roman"/>
          <w:lang w:val="en-US"/>
        </w:rPr>
        <w:t>nly second summand in formula (7</w:t>
      </w:r>
      <w:r>
        <w:rPr>
          <w:rFonts w:ascii="Times New Roman" w:hAnsi="Times New Roman" w:cs="Times New Roman"/>
          <w:lang w:val="en-US"/>
        </w:rPr>
        <w:t xml:space="preserve">), the </w:t>
      </w:r>
      <m:oMath>
        <m:r>
          <w:rPr>
            <w:rFonts w:ascii="Cambria Math" w:hAnsi="Cambria Math" w:cs="Times New Roman"/>
            <w:lang w:val="en-US"/>
          </w:rPr>
          <m:t>Ths</m:t>
        </m:r>
      </m:oMath>
      <w:r>
        <w:rPr>
          <w:rFonts w:ascii="Times New Roman" w:hAnsi="Times New Roman" w:cs="Times New Roman"/>
          <w:lang w:val="en-US"/>
        </w:rPr>
        <w:t xml:space="preserve"> could be found as:</w:t>
      </w:r>
    </w:p>
    <w:p w14:paraId="31430132" w14:textId="14C26CBF" w:rsidR="0062123C" w:rsidRDefault="0062123C" w:rsidP="0062123C">
      <w:pPr>
        <w:rPr>
          <w:rFonts w:ascii="Times New Roman" w:hAnsi="Times New Roman" w:cs="Times New Roman"/>
          <w:lang w:val="en-US"/>
        </w:rPr>
      </w:pPr>
      <w:r>
        <w:rPr>
          <w:rFonts w:ascii="Times New Roman" w:hAnsi="Times New Roman" w:cs="Times New Roman"/>
          <w:lang w:val="en-US"/>
        </w:rPr>
        <w:t xml:space="preserve">  </w:t>
      </w:r>
    </w:p>
    <w:p w14:paraId="72919A67" w14:textId="0EFFD366" w:rsidR="0062123C" w:rsidRPr="00E42BC3" w:rsidRDefault="0062123C" w:rsidP="0062123C">
      <w:pPr>
        <w:rPr>
          <w:rFonts w:ascii="Times New Roman" w:hAnsi="Times New Roman" w:cs="Times New Roman"/>
          <w:lang w:val="en-US"/>
        </w:rPr>
      </w:pPr>
      <m:oMathPara>
        <m:oMath>
          <m:r>
            <m:rPr>
              <m:sty m:val="p"/>
            </m:rPr>
            <w:rPr>
              <w:rFonts w:ascii="Cambria Math" w:hAnsi="Cambria Math" w:cs="Times New Roman"/>
              <w:lang w:val="en-US"/>
            </w:rPr>
            <m:t>Ths</m:t>
          </m:r>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Required precision</m:t>
              </m:r>
            </m:num>
            <m:den>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den>
          </m:f>
          <m:r>
            <w:rPr>
              <w:rFonts w:ascii="Cambria Math" w:hAnsi="Cambria Math" w:cs="Times New Roman"/>
              <w:lang w:val="en-US"/>
            </w:rPr>
            <m:t xml:space="preserve"> (10)</m:t>
          </m:r>
        </m:oMath>
      </m:oMathPara>
    </w:p>
    <w:p w14:paraId="08184AEE" w14:textId="77777777" w:rsidR="00773927" w:rsidRDefault="00773927" w:rsidP="0062123C">
      <w:pPr>
        <w:rPr>
          <w:rFonts w:ascii="Times New Roman" w:hAnsi="Times New Roman" w:cs="Times New Roman"/>
          <w:lang w:val="en-US"/>
        </w:rPr>
      </w:pPr>
    </w:p>
    <w:p w14:paraId="56DD46F2" w14:textId="3B3B54F0" w:rsidR="0062123C" w:rsidRDefault="00773927" w:rsidP="0062123C">
      <w:pPr>
        <w:rPr>
          <w:rFonts w:ascii="Times New Roman" w:hAnsi="Times New Roman" w:cs="Times New Roman"/>
          <w:lang w:val="en-US"/>
        </w:rPr>
      </w:pPr>
      <w:r>
        <w:rPr>
          <w:rFonts w:ascii="Times New Roman" w:hAnsi="Times New Roman" w:cs="Times New Roman"/>
          <w:lang w:val="en-US"/>
        </w:rPr>
        <w:t>Therefore, using (9) and (10</w:t>
      </w:r>
      <w:r w:rsidR="0062123C">
        <w:rPr>
          <w:rFonts w:ascii="Times New Roman" w:hAnsi="Times New Roman" w:cs="Times New Roman"/>
          <w:lang w:val="en-US"/>
        </w:rPr>
        <w:t>) convergence speed is equal to:</w:t>
      </w:r>
    </w:p>
    <w:p w14:paraId="01D29E87" w14:textId="77777777" w:rsidR="00773927" w:rsidRDefault="00773927" w:rsidP="0062123C">
      <w:pPr>
        <w:rPr>
          <w:rFonts w:ascii="Times New Roman" w:hAnsi="Times New Roman" w:cs="Times New Roman"/>
          <w:lang w:val="en-US"/>
        </w:rPr>
      </w:pPr>
    </w:p>
    <w:p w14:paraId="01F7908D" w14:textId="3D3085D2" w:rsidR="0062123C" w:rsidRPr="00D455FC" w:rsidRDefault="006B3AFB" w:rsidP="003934D1">
      <w:pPr>
        <w:jc w:val="center"/>
        <w:rPr>
          <w:rFonts w:ascii="Times New Roman" w:hAnsi="Times New Roman" w:cs="Times New Roman"/>
          <w:lang w:val="en-US"/>
        </w:rPr>
      </w:pPr>
      <m:oMath>
        <m:acc>
          <m:accPr>
            <m:chr m:val="̃"/>
            <m:ctrlPr>
              <w:rPr>
                <w:rFonts w:ascii="Cambria Math" w:hAnsi="Cambria Math" w:cs="Times New Roman"/>
                <w:i/>
                <w:lang w:val="en-US"/>
              </w:rPr>
            </m:ctrlPr>
          </m:accPr>
          <m:e>
            <m:r>
              <w:rPr>
                <w:rFonts w:ascii="Cambria Math" w:hAnsi="Cambria Math" w:cs="Times New Roman"/>
                <w:lang w:val="en-US"/>
              </w:rPr>
              <m:t>λ</m:t>
            </m:r>
          </m:e>
        </m:acc>
        <m:r>
          <w:rPr>
            <w:rFonts w:ascii="Cambria Math" w:hAnsi="Cambria Math" w:cs="Times New Roman"/>
            <w:lang w:val="en-US"/>
          </w:rPr>
          <m:t>= -ln</m:t>
        </m:r>
        <m:f>
          <m:fPr>
            <m:ctrlPr>
              <w:rPr>
                <w:rFonts w:ascii="Cambria Math" w:hAnsi="Cambria Math" w:cs="Times New Roman"/>
                <w:i/>
                <w:lang w:val="en-US"/>
              </w:rPr>
            </m:ctrlPr>
          </m:fPr>
          <m:num>
            <m:f>
              <m:fPr>
                <m:ctrlPr>
                  <w:rPr>
                    <w:rFonts w:ascii="Cambria Math" w:hAnsi="Cambria Math" w:cs="Times New Roman"/>
                    <w:i/>
                    <w:lang w:val="en-US"/>
                  </w:rPr>
                </m:ctrlPr>
              </m:fPr>
              <m:num>
                <m:r>
                  <w:rPr>
                    <w:rFonts w:ascii="Cambria Math" w:hAnsi="Cambria Math" w:cs="Times New Roman"/>
                    <w:lang w:val="en-US"/>
                  </w:rPr>
                  <m:t>Required precision</m:t>
                </m:r>
              </m:num>
              <m:den>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-PIT </m:t>
                </m:r>
                <m:acc>
                  <m:accPr>
                    <m:chr m:val="̅"/>
                    <m:ctrlPr>
                      <w:rPr>
                        <w:rFonts w:ascii="Cambria Math" w:hAnsi="Cambria Math" w:cs="Times New Roman"/>
                        <w:i/>
                        <w:lang w:val="en-US"/>
                      </w:rPr>
                    </m:ctrlPr>
                  </m:accPr>
                  <m:e>
                    <m:r>
                      <w:rPr>
                        <w:rFonts w:ascii="Cambria Math" w:hAnsi="Cambria Math" w:cs="Times New Roman"/>
                        <w:lang w:val="en-US"/>
                      </w:rPr>
                      <m:t>PD</m:t>
                    </m:r>
                  </m:e>
                </m:acc>
              </m:den>
            </m:f>
          </m:num>
          <m:den>
            <m:r>
              <w:rPr>
                <w:rFonts w:ascii="Cambria Math" w:hAnsi="Cambria Math" w:cs="Times New Roman"/>
                <w:lang w:val="en-US"/>
              </w:rPr>
              <m:t>T-1</m:t>
            </m:r>
          </m:den>
        </m:f>
      </m:oMath>
      <w:r w:rsidR="003934D1">
        <w:rPr>
          <w:rFonts w:ascii="Times New Roman" w:hAnsi="Times New Roman" w:cs="Times New Roman"/>
          <w:lang w:val="en-US"/>
        </w:rPr>
        <w:t xml:space="preserve"> (11)</w:t>
      </w:r>
    </w:p>
    <w:p w14:paraId="1D542ACF" w14:textId="77777777" w:rsidR="0062123C" w:rsidRDefault="0062123C" w:rsidP="003A0608">
      <w:pPr>
        <w:rPr>
          <w:rFonts w:ascii="Times New Roman" w:hAnsi="Times New Roman" w:cs="Times New Roman"/>
          <w:lang w:val="en-US"/>
        </w:rPr>
      </w:pPr>
    </w:p>
    <w:p w14:paraId="11713483" w14:textId="77777777" w:rsidR="0062123C" w:rsidRDefault="0062123C" w:rsidP="003A0608">
      <w:pPr>
        <w:rPr>
          <w:rFonts w:ascii="Times New Roman" w:hAnsi="Times New Roman" w:cs="Times New Roman"/>
          <w:lang w:val="en-US"/>
        </w:rPr>
      </w:pPr>
    </w:p>
    <w:p w14:paraId="6327082C" w14:textId="77777777" w:rsidR="00E56BF0" w:rsidRDefault="00E56BF0" w:rsidP="00D455FC">
      <w:pPr>
        <w:rPr>
          <w:rFonts w:ascii="Times New Roman" w:hAnsi="Times New Roman" w:cs="Times New Roman"/>
          <w:lang w:val="en-US"/>
        </w:rPr>
      </w:pPr>
    </w:p>
    <w:p w14:paraId="35FA8F0E" w14:textId="6173AA89" w:rsidR="00E56BF0" w:rsidRDefault="00E56BF0" w:rsidP="00D455FC">
      <w:pPr>
        <w:rPr>
          <w:rFonts w:ascii="Times New Roman" w:hAnsi="Times New Roman" w:cs="Times New Roman"/>
          <w:lang w:val="en-US"/>
        </w:rPr>
      </w:pPr>
      <w:r>
        <w:rPr>
          <w:rFonts w:ascii="Times New Roman" w:hAnsi="Times New Roman" w:cs="Times New Roman"/>
          <w:lang w:val="en-US"/>
        </w:rPr>
        <w:t>Table 1. PD term structure</w:t>
      </w:r>
      <w:r w:rsidR="000233C5">
        <w:rPr>
          <w:rFonts w:ascii="Times New Roman" w:hAnsi="Times New Roman" w:cs="Times New Roman"/>
          <w:lang w:val="en-US"/>
        </w:rPr>
        <w:t xml:space="preserve"> duration based</w:t>
      </w:r>
      <w:r>
        <w:rPr>
          <w:rFonts w:ascii="Times New Roman" w:hAnsi="Times New Roman" w:cs="Times New Roman"/>
          <w:lang w:val="en-US"/>
        </w:rPr>
        <w:t xml:space="preserve"> example.</w:t>
      </w:r>
    </w:p>
    <w:tbl>
      <w:tblPr>
        <w:tblStyle w:val="a8"/>
        <w:tblW w:w="0" w:type="auto"/>
        <w:tblLook w:val="04A0" w:firstRow="1" w:lastRow="0" w:firstColumn="1" w:lastColumn="0" w:noHBand="0" w:noVBand="1"/>
      </w:tblPr>
      <w:tblGrid>
        <w:gridCol w:w="990"/>
        <w:gridCol w:w="813"/>
        <w:gridCol w:w="901"/>
        <w:gridCol w:w="901"/>
        <w:gridCol w:w="900"/>
        <w:gridCol w:w="900"/>
        <w:gridCol w:w="900"/>
        <w:gridCol w:w="900"/>
        <w:gridCol w:w="900"/>
        <w:gridCol w:w="900"/>
        <w:gridCol w:w="900"/>
      </w:tblGrid>
      <w:tr w:rsidR="00E56BF0" w:rsidRPr="00E56BF0" w14:paraId="76817CD9" w14:textId="77777777" w:rsidTr="00773927">
        <w:trPr>
          <w:trHeight w:val="300"/>
        </w:trPr>
        <w:tc>
          <w:tcPr>
            <w:tcW w:w="990" w:type="dxa"/>
            <w:noWrap/>
            <w:hideMark/>
          </w:tcPr>
          <w:p w14:paraId="62568B25" w14:textId="4C0D5173" w:rsidR="00E56BF0" w:rsidRPr="00E56BF0" w:rsidRDefault="00E56BF0">
            <w:pPr>
              <w:rPr>
                <w:rFonts w:ascii="Times New Roman" w:hAnsi="Times New Roman" w:cs="Times New Roman"/>
                <w:sz w:val="18"/>
                <w:szCs w:val="18"/>
              </w:rPr>
            </w:pPr>
            <w:r w:rsidRPr="00E56BF0">
              <w:rPr>
                <w:rFonts w:ascii="Times New Roman" w:hAnsi="Times New Roman" w:cs="Times New Roman"/>
                <w:sz w:val="18"/>
                <w:szCs w:val="18"/>
              </w:rPr>
              <w:t>Time (years)</w:t>
            </w:r>
          </w:p>
        </w:tc>
        <w:tc>
          <w:tcPr>
            <w:tcW w:w="813" w:type="dxa"/>
            <w:noWrap/>
            <w:vAlign w:val="center"/>
            <w:hideMark/>
          </w:tcPr>
          <w:p w14:paraId="2D24F704"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1</w:t>
            </w:r>
          </w:p>
        </w:tc>
        <w:tc>
          <w:tcPr>
            <w:tcW w:w="901" w:type="dxa"/>
            <w:noWrap/>
            <w:vAlign w:val="center"/>
            <w:hideMark/>
          </w:tcPr>
          <w:p w14:paraId="7E250F7E"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2</w:t>
            </w:r>
          </w:p>
        </w:tc>
        <w:tc>
          <w:tcPr>
            <w:tcW w:w="901" w:type="dxa"/>
            <w:noWrap/>
            <w:vAlign w:val="center"/>
            <w:hideMark/>
          </w:tcPr>
          <w:p w14:paraId="6ED05A11"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3</w:t>
            </w:r>
          </w:p>
        </w:tc>
        <w:tc>
          <w:tcPr>
            <w:tcW w:w="900" w:type="dxa"/>
            <w:noWrap/>
            <w:vAlign w:val="center"/>
            <w:hideMark/>
          </w:tcPr>
          <w:p w14:paraId="4A1C43C6"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4</w:t>
            </w:r>
          </w:p>
        </w:tc>
        <w:tc>
          <w:tcPr>
            <w:tcW w:w="900" w:type="dxa"/>
            <w:noWrap/>
            <w:vAlign w:val="center"/>
            <w:hideMark/>
          </w:tcPr>
          <w:p w14:paraId="3960D7AD"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5</w:t>
            </w:r>
          </w:p>
        </w:tc>
        <w:tc>
          <w:tcPr>
            <w:tcW w:w="900" w:type="dxa"/>
            <w:noWrap/>
            <w:vAlign w:val="center"/>
            <w:hideMark/>
          </w:tcPr>
          <w:p w14:paraId="533ECC08"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6</w:t>
            </w:r>
          </w:p>
        </w:tc>
        <w:tc>
          <w:tcPr>
            <w:tcW w:w="900" w:type="dxa"/>
            <w:noWrap/>
            <w:vAlign w:val="center"/>
            <w:hideMark/>
          </w:tcPr>
          <w:p w14:paraId="2B2633FC"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7</w:t>
            </w:r>
          </w:p>
        </w:tc>
        <w:tc>
          <w:tcPr>
            <w:tcW w:w="900" w:type="dxa"/>
            <w:noWrap/>
            <w:vAlign w:val="center"/>
            <w:hideMark/>
          </w:tcPr>
          <w:p w14:paraId="73A525A8"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8</w:t>
            </w:r>
          </w:p>
        </w:tc>
        <w:tc>
          <w:tcPr>
            <w:tcW w:w="900" w:type="dxa"/>
            <w:noWrap/>
            <w:vAlign w:val="center"/>
            <w:hideMark/>
          </w:tcPr>
          <w:p w14:paraId="21A29971"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9</w:t>
            </w:r>
          </w:p>
        </w:tc>
        <w:tc>
          <w:tcPr>
            <w:tcW w:w="900" w:type="dxa"/>
            <w:noWrap/>
            <w:vAlign w:val="center"/>
            <w:hideMark/>
          </w:tcPr>
          <w:p w14:paraId="75E53DD1" w14:textId="77777777" w:rsidR="00E56BF0" w:rsidRPr="00E56BF0" w:rsidRDefault="00E56BF0" w:rsidP="00E56BF0">
            <w:pPr>
              <w:jc w:val="center"/>
              <w:rPr>
                <w:rFonts w:ascii="Times New Roman" w:hAnsi="Times New Roman" w:cs="Times New Roman"/>
              </w:rPr>
            </w:pPr>
            <w:r w:rsidRPr="00E56BF0">
              <w:rPr>
                <w:rFonts w:ascii="Times New Roman" w:hAnsi="Times New Roman" w:cs="Times New Roman"/>
              </w:rPr>
              <w:t>10</w:t>
            </w:r>
          </w:p>
        </w:tc>
      </w:tr>
      <w:tr w:rsidR="00773927" w:rsidRPr="00E56BF0" w14:paraId="67E9D581" w14:textId="77777777" w:rsidTr="00773927">
        <w:trPr>
          <w:trHeight w:val="300"/>
        </w:trPr>
        <w:tc>
          <w:tcPr>
            <w:tcW w:w="990" w:type="dxa"/>
            <w:noWrap/>
            <w:hideMark/>
          </w:tcPr>
          <w:p w14:paraId="609F8FD5" w14:textId="77777777" w:rsidR="00773927" w:rsidRPr="00E56BF0" w:rsidRDefault="00773927" w:rsidP="00773927">
            <w:pPr>
              <w:rPr>
                <w:rFonts w:ascii="Times New Roman" w:hAnsi="Times New Roman" w:cs="Times New Roman"/>
                <w:sz w:val="18"/>
                <w:szCs w:val="18"/>
              </w:rPr>
            </w:pPr>
            <w:r w:rsidRPr="00E56BF0">
              <w:rPr>
                <w:rFonts w:ascii="Times New Roman" w:hAnsi="Times New Roman" w:cs="Times New Roman"/>
                <w:sz w:val="18"/>
                <w:szCs w:val="18"/>
              </w:rPr>
              <w:t>Expansion</w:t>
            </w:r>
          </w:p>
        </w:tc>
        <w:tc>
          <w:tcPr>
            <w:tcW w:w="813" w:type="dxa"/>
            <w:noWrap/>
            <w:hideMark/>
          </w:tcPr>
          <w:p w14:paraId="645DDA15" w14:textId="728C38AD" w:rsidR="00773927" w:rsidRPr="00773927" w:rsidRDefault="00773927" w:rsidP="00773927">
            <w:pPr>
              <w:jc w:val="center"/>
              <w:rPr>
                <w:rFonts w:ascii="Times New Roman" w:hAnsi="Times New Roman" w:cs="Times New Roman"/>
                <w:sz w:val="20"/>
                <w:szCs w:val="20"/>
              </w:rPr>
            </w:pPr>
            <w:r w:rsidRPr="00773927">
              <w:rPr>
                <w:sz w:val="20"/>
              </w:rPr>
              <w:t>2,00%</w:t>
            </w:r>
          </w:p>
        </w:tc>
        <w:tc>
          <w:tcPr>
            <w:tcW w:w="901" w:type="dxa"/>
            <w:noWrap/>
            <w:hideMark/>
          </w:tcPr>
          <w:p w14:paraId="7F84538F" w14:textId="7B190954" w:rsidR="00773927" w:rsidRPr="00773927" w:rsidRDefault="00773927" w:rsidP="00773927">
            <w:pPr>
              <w:jc w:val="center"/>
              <w:rPr>
                <w:rFonts w:ascii="Times New Roman" w:hAnsi="Times New Roman" w:cs="Times New Roman"/>
                <w:sz w:val="20"/>
                <w:szCs w:val="20"/>
              </w:rPr>
            </w:pPr>
            <w:r w:rsidRPr="00773927">
              <w:rPr>
                <w:sz w:val="20"/>
              </w:rPr>
              <w:t>2,97%</w:t>
            </w:r>
          </w:p>
        </w:tc>
        <w:tc>
          <w:tcPr>
            <w:tcW w:w="901" w:type="dxa"/>
            <w:noWrap/>
            <w:hideMark/>
          </w:tcPr>
          <w:p w14:paraId="12867F6D" w14:textId="17CBA1C4" w:rsidR="00773927" w:rsidRPr="00773927" w:rsidRDefault="00773927" w:rsidP="00773927">
            <w:pPr>
              <w:jc w:val="center"/>
              <w:rPr>
                <w:rFonts w:ascii="Times New Roman" w:hAnsi="Times New Roman" w:cs="Times New Roman"/>
                <w:sz w:val="20"/>
                <w:szCs w:val="20"/>
              </w:rPr>
            </w:pPr>
            <w:r w:rsidRPr="00773927">
              <w:rPr>
                <w:sz w:val="20"/>
              </w:rPr>
              <w:t>3,47%</w:t>
            </w:r>
          </w:p>
        </w:tc>
        <w:tc>
          <w:tcPr>
            <w:tcW w:w="900" w:type="dxa"/>
            <w:noWrap/>
            <w:hideMark/>
          </w:tcPr>
          <w:p w14:paraId="4CD3306B" w14:textId="5C32F3DF" w:rsidR="00773927" w:rsidRPr="00773927" w:rsidRDefault="00773927" w:rsidP="00773927">
            <w:pPr>
              <w:jc w:val="center"/>
              <w:rPr>
                <w:rFonts w:ascii="Times New Roman" w:hAnsi="Times New Roman" w:cs="Times New Roman"/>
                <w:sz w:val="20"/>
                <w:szCs w:val="20"/>
              </w:rPr>
            </w:pPr>
            <w:r w:rsidRPr="00773927">
              <w:rPr>
                <w:sz w:val="20"/>
              </w:rPr>
              <w:t>3,73%</w:t>
            </w:r>
          </w:p>
        </w:tc>
        <w:tc>
          <w:tcPr>
            <w:tcW w:w="900" w:type="dxa"/>
            <w:noWrap/>
            <w:hideMark/>
          </w:tcPr>
          <w:p w14:paraId="5CF55F12" w14:textId="2B479028" w:rsidR="00773927" w:rsidRPr="00773927" w:rsidRDefault="00773927" w:rsidP="00773927">
            <w:pPr>
              <w:jc w:val="center"/>
              <w:rPr>
                <w:rFonts w:ascii="Times New Roman" w:hAnsi="Times New Roman" w:cs="Times New Roman"/>
                <w:sz w:val="20"/>
                <w:szCs w:val="20"/>
              </w:rPr>
            </w:pPr>
            <w:r w:rsidRPr="00773927">
              <w:rPr>
                <w:sz w:val="20"/>
              </w:rPr>
              <w:t>3,86%</w:t>
            </w:r>
          </w:p>
        </w:tc>
        <w:tc>
          <w:tcPr>
            <w:tcW w:w="900" w:type="dxa"/>
            <w:noWrap/>
            <w:hideMark/>
          </w:tcPr>
          <w:p w14:paraId="4C4D2C73" w14:textId="7BAC2B64" w:rsidR="00773927" w:rsidRPr="00773927" w:rsidRDefault="00773927" w:rsidP="00773927">
            <w:pPr>
              <w:jc w:val="center"/>
              <w:rPr>
                <w:rFonts w:ascii="Times New Roman" w:hAnsi="Times New Roman" w:cs="Times New Roman"/>
                <w:sz w:val="20"/>
                <w:szCs w:val="20"/>
                <w:lang w:val="en-US"/>
              </w:rPr>
            </w:pPr>
            <w:r w:rsidRPr="00773927">
              <w:rPr>
                <w:sz w:val="20"/>
              </w:rPr>
              <w:t>3,93%</w:t>
            </w:r>
          </w:p>
        </w:tc>
        <w:tc>
          <w:tcPr>
            <w:tcW w:w="900" w:type="dxa"/>
            <w:noWrap/>
            <w:hideMark/>
          </w:tcPr>
          <w:p w14:paraId="47AF1BBB" w14:textId="64619C04" w:rsidR="00773927" w:rsidRPr="00773927" w:rsidRDefault="00773927" w:rsidP="00773927">
            <w:pPr>
              <w:jc w:val="center"/>
              <w:rPr>
                <w:rFonts w:ascii="Times New Roman" w:hAnsi="Times New Roman" w:cs="Times New Roman"/>
                <w:sz w:val="20"/>
                <w:szCs w:val="20"/>
              </w:rPr>
            </w:pPr>
            <w:r w:rsidRPr="00773927">
              <w:rPr>
                <w:sz w:val="20"/>
              </w:rPr>
              <w:t>3,96%</w:t>
            </w:r>
          </w:p>
        </w:tc>
        <w:tc>
          <w:tcPr>
            <w:tcW w:w="900" w:type="dxa"/>
            <w:noWrap/>
            <w:hideMark/>
          </w:tcPr>
          <w:p w14:paraId="23C7BA9D" w14:textId="369F4698" w:rsidR="00773927" w:rsidRPr="00773927" w:rsidRDefault="00773927" w:rsidP="00773927">
            <w:pPr>
              <w:jc w:val="center"/>
              <w:rPr>
                <w:rFonts w:ascii="Times New Roman" w:hAnsi="Times New Roman" w:cs="Times New Roman"/>
                <w:sz w:val="20"/>
                <w:szCs w:val="20"/>
              </w:rPr>
            </w:pPr>
            <w:r w:rsidRPr="00773927">
              <w:rPr>
                <w:sz w:val="20"/>
              </w:rPr>
              <w:t>3,98%</w:t>
            </w:r>
          </w:p>
        </w:tc>
        <w:tc>
          <w:tcPr>
            <w:tcW w:w="900" w:type="dxa"/>
            <w:noWrap/>
            <w:hideMark/>
          </w:tcPr>
          <w:p w14:paraId="404EDF2B" w14:textId="74A563FD" w:rsidR="00773927" w:rsidRPr="00773927" w:rsidRDefault="00773927" w:rsidP="00773927">
            <w:pPr>
              <w:jc w:val="center"/>
              <w:rPr>
                <w:rFonts w:ascii="Times New Roman" w:hAnsi="Times New Roman" w:cs="Times New Roman"/>
                <w:sz w:val="20"/>
                <w:szCs w:val="20"/>
              </w:rPr>
            </w:pPr>
            <w:r w:rsidRPr="00773927">
              <w:rPr>
                <w:sz w:val="20"/>
              </w:rPr>
              <w:t>3,99%</w:t>
            </w:r>
          </w:p>
        </w:tc>
        <w:tc>
          <w:tcPr>
            <w:tcW w:w="900" w:type="dxa"/>
            <w:noWrap/>
            <w:hideMark/>
          </w:tcPr>
          <w:p w14:paraId="2CD44F10" w14:textId="178E8F40" w:rsidR="00773927" w:rsidRPr="00773927" w:rsidRDefault="00773927" w:rsidP="00773927">
            <w:pPr>
              <w:jc w:val="center"/>
              <w:rPr>
                <w:rFonts w:ascii="Times New Roman" w:hAnsi="Times New Roman" w:cs="Times New Roman"/>
                <w:sz w:val="20"/>
                <w:szCs w:val="20"/>
              </w:rPr>
            </w:pPr>
            <w:r w:rsidRPr="00773927">
              <w:rPr>
                <w:sz w:val="20"/>
              </w:rPr>
              <w:t>4,00%</w:t>
            </w:r>
          </w:p>
        </w:tc>
      </w:tr>
      <w:tr w:rsidR="00773927" w:rsidRPr="00E56BF0" w14:paraId="251B44E6" w14:textId="77777777" w:rsidTr="00773927">
        <w:trPr>
          <w:trHeight w:val="300"/>
        </w:trPr>
        <w:tc>
          <w:tcPr>
            <w:tcW w:w="990" w:type="dxa"/>
            <w:noWrap/>
            <w:hideMark/>
          </w:tcPr>
          <w:p w14:paraId="10B094A7" w14:textId="77777777" w:rsidR="00773927" w:rsidRPr="00E56BF0" w:rsidRDefault="00773927" w:rsidP="00773927">
            <w:pPr>
              <w:rPr>
                <w:rFonts w:ascii="Times New Roman" w:hAnsi="Times New Roman" w:cs="Times New Roman"/>
                <w:sz w:val="18"/>
                <w:szCs w:val="18"/>
              </w:rPr>
            </w:pPr>
            <w:r w:rsidRPr="00E56BF0">
              <w:rPr>
                <w:rFonts w:ascii="Times New Roman" w:hAnsi="Times New Roman" w:cs="Times New Roman"/>
                <w:sz w:val="18"/>
                <w:szCs w:val="18"/>
              </w:rPr>
              <w:t>Stress</w:t>
            </w:r>
          </w:p>
        </w:tc>
        <w:tc>
          <w:tcPr>
            <w:tcW w:w="813" w:type="dxa"/>
            <w:noWrap/>
            <w:hideMark/>
          </w:tcPr>
          <w:p w14:paraId="61437586" w14:textId="30320095" w:rsidR="00773927" w:rsidRPr="00773927" w:rsidRDefault="00773927" w:rsidP="00773927">
            <w:pPr>
              <w:jc w:val="center"/>
              <w:rPr>
                <w:rFonts w:ascii="Times New Roman" w:hAnsi="Times New Roman" w:cs="Times New Roman"/>
                <w:sz w:val="20"/>
                <w:szCs w:val="20"/>
              </w:rPr>
            </w:pPr>
            <w:r w:rsidRPr="00773927">
              <w:rPr>
                <w:sz w:val="20"/>
              </w:rPr>
              <w:t>6,00%</w:t>
            </w:r>
          </w:p>
        </w:tc>
        <w:tc>
          <w:tcPr>
            <w:tcW w:w="901" w:type="dxa"/>
            <w:noWrap/>
            <w:hideMark/>
          </w:tcPr>
          <w:p w14:paraId="740091FC" w14:textId="6C9C664C" w:rsidR="00773927" w:rsidRPr="00773927" w:rsidRDefault="00773927" w:rsidP="00773927">
            <w:pPr>
              <w:jc w:val="center"/>
              <w:rPr>
                <w:rFonts w:ascii="Times New Roman" w:hAnsi="Times New Roman" w:cs="Times New Roman"/>
                <w:sz w:val="20"/>
                <w:szCs w:val="20"/>
              </w:rPr>
            </w:pPr>
            <w:r w:rsidRPr="00773927">
              <w:rPr>
                <w:sz w:val="20"/>
              </w:rPr>
              <w:t>5,03%</w:t>
            </w:r>
          </w:p>
        </w:tc>
        <w:tc>
          <w:tcPr>
            <w:tcW w:w="901" w:type="dxa"/>
            <w:noWrap/>
            <w:hideMark/>
          </w:tcPr>
          <w:p w14:paraId="54ED577F" w14:textId="64D4E3EF" w:rsidR="00773927" w:rsidRPr="00773927" w:rsidRDefault="00773927" w:rsidP="00773927">
            <w:pPr>
              <w:jc w:val="center"/>
              <w:rPr>
                <w:rFonts w:ascii="Times New Roman" w:hAnsi="Times New Roman" w:cs="Times New Roman"/>
                <w:sz w:val="20"/>
                <w:szCs w:val="20"/>
              </w:rPr>
            </w:pPr>
            <w:r w:rsidRPr="00773927">
              <w:rPr>
                <w:sz w:val="20"/>
              </w:rPr>
              <w:t>4,53%</w:t>
            </w:r>
          </w:p>
        </w:tc>
        <w:tc>
          <w:tcPr>
            <w:tcW w:w="900" w:type="dxa"/>
            <w:noWrap/>
            <w:hideMark/>
          </w:tcPr>
          <w:p w14:paraId="30429328" w14:textId="69B05E36" w:rsidR="00773927" w:rsidRPr="00773927" w:rsidRDefault="00773927" w:rsidP="00773927">
            <w:pPr>
              <w:jc w:val="center"/>
              <w:rPr>
                <w:rFonts w:ascii="Times New Roman" w:hAnsi="Times New Roman" w:cs="Times New Roman"/>
                <w:sz w:val="20"/>
                <w:szCs w:val="20"/>
              </w:rPr>
            </w:pPr>
            <w:r w:rsidRPr="00773927">
              <w:rPr>
                <w:sz w:val="20"/>
              </w:rPr>
              <w:t>4,27%</w:t>
            </w:r>
          </w:p>
        </w:tc>
        <w:tc>
          <w:tcPr>
            <w:tcW w:w="900" w:type="dxa"/>
            <w:noWrap/>
            <w:hideMark/>
          </w:tcPr>
          <w:p w14:paraId="05142E37" w14:textId="634273F0" w:rsidR="00773927" w:rsidRPr="00773927" w:rsidRDefault="00773927" w:rsidP="00773927">
            <w:pPr>
              <w:jc w:val="center"/>
              <w:rPr>
                <w:rFonts w:ascii="Times New Roman" w:hAnsi="Times New Roman" w:cs="Times New Roman"/>
                <w:sz w:val="20"/>
                <w:szCs w:val="20"/>
              </w:rPr>
            </w:pPr>
            <w:r w:rsidRPr="00773927">
              <w:rPr>
                <w:sz w:val="20"/>
              </w:rPr>
              <w:t>4,14%</w:t>
            </w:r>
          </w:p>
        </w:tc>
        <w:tc>
          <w:tcPr>
            <w:tcW w:w="900" w:type="dxa"/>
            <w:noWrap/>
            <w:hideMark/>
          </w:tcPr>
          <w:p w14:paraId="723DAECC" w14:textId="08139D00" w:rsidR="00773927" w:rsidRPr="00773927" w:rsidRDefault="00773927" w:rsidP="00773927">
            <w:pPr>
              <w:jc w:val="center"/>
              <w:rPr>
                <w:rFonts w:ascii="Times New Roman" w:hAnsi="Times New Roman" w:cs="Times New Roman"/>
                <w:sz w:val="20"/>
                <w:szCs w:val="20"/>
              </w:rPr>
            </w:pPr>
            <w:r w:rsidRPr="00773927">
              <w:rPr>
                <w:sz w:val="20"/>
              </w:rPr>
              <w:t>4,07%</w:t>
            </w:r>
          </w:p>
        </w:tc>
        <w:tc>
          <w:tcPr>
            <w:tcW w:w="900" w:type="dxa"/>
            <w:noWrap/>
            <w:hideMark/>
          </w:tcPr>
          <w:p w14:paraId="4367B880" w14:textId="46D9C347" w:rsidR="00773927" w:rsidRPr="00773927" w:rsidRDefault="00773927" w:rsidP="00773927">
            <w:pPr>
              <w:jc w:val="center"/>
              <w:rPr>
                <w:rFonts w:ascii="Times New Roman" w:hAnsi="Times New Roman" w:cs="Times New Roman"/>
                <w:sz w:val="20"/>
                <w:szCs w:val="20"/>
              </w:rPr>
            </w:pPr>
            <w:r w:rsidRPr="00773927">
              <w:rPr>
                <w:sz w:val="20"/>
              </w:rPr>
              <w:t>4,04%</w:t>
            </w:r>
          </w:p>
        </w:tc>
        <w:tc>
          <w:tcPr>
            <w:tcW w:w="900" w:type="dxa"/>
            <w:noWrap/>
            <w:hideMark/>
          </w:tcPr>
          <w:p w14:paraId="7D1DF205" w14:textId="50A5AE1C" w:rsidR="00773927" w:rsidRPr="00773927" w:rsidRDefault="00773927" w:rsidP="00773927">
            <w:pPr>
              <w:jc w:val="center"/>
              <w:rPr>
                <w:rFonts w:ascii="Times New Roman" w:hAnsi="Times New Roman" w:cs="Times New Roman"/>
                <w:sz w:val="20"/>
                <w:szCs w:val="20"/>
              </w:rPr>
            </w:pPr>
            <w:r w:rsidRPr="00773927">
              <w:rPr>
                <w:sz w:val="20"/>
              </w:rPr>
              <w:t>4,02%</w:t>
            </w:r>
          </w:p>
        </w:tc>
        <w:tc>
          <w:tcPr>
            <w:tcW w:w="900" w:type="dxa"/>
            <w:noWrap/>
            <w:hideMark/>
          </w:tcPr>
          <w:p w14:paraId="00DA9CC3" w14:textId="7101D72F" w:rsidR="00773927" w:rsidRPr="00773927" w:rsidRDefault="00773927" w:rsidP="00773927">
            <w:pPr>
              <w:jc w:val="center"/>
              <w:rPr>
                <w:rFonts w:ascii="Times New Roman" w:hAnsi="Times New Roman" w:cs="Times New Roman"/>
                <w:sz w:val="20"/>
                <w:szCs w:val="20"/>
              </w:rPr>
            </w:pPr>
            <w:r w:rsidRPr="00773927">
              <w:rPr>
                <w:sz w:val="20"/>
              </w:rPr>
              <w:t>4,01%</w:t>
            </w:r>
          </w:p>
        </w:tc>
        <w:tc>
          <w:tcPr>
            <w:tcW w:w="900" w:type="dxa"/>
            <w:noWrap/>
            <w:hideMark/>
          </w:tcPr>
          <w:p w14:paraId="5DBC8A87" w14:textId="6ADABBC7" w:rsidR="00773927" w:rsidRPr="00773927" w:rsidRDefault="00773927" w:rsidP="00773927">
            <w:pPr>
              <w:jc w:val="center"/>
              <w:rPr>
                <w:rFonts w:ascii="Times New Roman" w:hAnsi="Times New Roman" w:cs="Times New Roman"/>
                <w:sz w:val="20"/>
                <w:szCs w:val="20"/>
              </w:rPr>
            </w:pPr>
            <w:r w:rsidRPr="00773927">
              <w:rPr>
                <w:sz w:val="20"/>
              </w:rPr>
              <w:t>4,00%</w:t>
            </w:r>
          </w:p>
        </w:tc>
      </w:tr>
    </w:tbl>
    <w:p w14:paraId="39F9D32F" w14:textId="77777777" w:rsidR="00CF3B00" w:rsidRDefault="00CF3B00">
      <w:pPr>
        <w:rPr>
          <w:rFonts w:ascii="Times New Roman" w:hAnsi="Times New Roman" w:cs="Times New Roman"/>
          <w:lang w:val="en-US"/>
        </w:rPr>
      </w:pPr>
    </w:p>
    <w:p w14:paraId="6462B701" w14:textId="35487667" w:rsidR="00773927" w:rsidRDefault="00773927">
      <w:pPr>
        <w:rPr>
          <w:rFonts w:ascii="Times New Roman" w:hAnsi="Times New Roman" w:cs="Times New Roman"/>
          <w:lang w:val="en-US"/>
        </w:rPr>
      </w:pPr>
      <w:r>
        <w:rPr>
          <w:rFonts w:ascii="Times New Roman" w:hAnsi="Times New Roman" w:cs="Times New Roman"/>
          <w:lang w:val="en-US"/>
        </w:rPr>
        <w:t>Table 1 illustrates example with assumptions of</w:t>
      </w:r>
      <w:r w:rsidR="00063B01">
        <w:rPr>
          <w:rFonts w:ascii="Times New Roman" w:hAnsi="Times New Roman" w:cs="Times New Roman"/>
          <w:lang w:val="en-US"/>
        </w:rPr>
        <w:t xml:space="preserve"> </w:t>
      </w:r>
      <w:r>
        <w:rPr>
          <w:rFonts w:ascii="Times New Roman" w:hAnsi="Times New Roman" w:cs="Times New Roman"/>
          <w:lang w:val="en-US"/>
        </w:rPr>
        <w:t xml:space="preserve"> </w:t>
      </w:r>
      <m:oMath>
        <m:r>
          <w:rPr>
            <w:rFonts w:ascii="Cambria Math" w:hAnsi="Cambria Math" w:cs="Times New Roman"/>
            <w:lang w:val="en-US"/>
          </w:rPr>
          <m:t xml:space="preserve">T=10,  TTC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=4%, Expansion 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=2%,  Stress </m:t>
        </m:r>
        <m:r>
          <w:rPr>
            <w:rFonts w:ascii="Cambria Math" w:hAnsi="Cambria Math"/>
          </w:rPr>
          <m:t xml:space="preserve">PIT </m:t>
        </m:r>
        <m:acc>
          <m:accPr>
            <m:chr m:val="̅"/>
            <m:ctrlPr>
              <w:rPr>
                <w:rFonts w:ascii="Cambria Math" w:hAnsi="Cambria Math"/>
                <w:i/>
              </w:rPr>
            </m:ctrlPr>
          </m:accPr>
          <m:e>
            <m:r>
              <w:rPr>
                <w:rFonts w:ascii="Cambria Math" w:hAnsi="Cambria Math"/>
              </w:rPr>
              <m:t>PD</m:t>
            </m:r>
          </m:e>
        </m:acc>
        <m:r>
          <w:rPr>
            <w:rFonts w:ascii="Cambria Math" w:hAnsi="Cambria Math" w:cs="Times New Roman"/>
            <w:lang w:val="en-US"/>
          </w:rPr>
          <m:t xml:space="preserve">=6%. </m:t>
        </m:r>
      </m:oMath>
    </w:p>
    <w:p w14:paraId="3A1388FD" w14:textId="77777777" w:rsidR="00773927" w:rsidRDefault="00773927">
      <w:pPr>
        <w:rPr>
          <w:rFonts w:ascii="Times New Roman" w:hAnsi="Times New Roman" w:cs="Times New Roman"/>
          <w:lang w:val="en-US"/>
        </w:rPr>
      </w:pPr>
    </w:p>
    <w:p w14:paraId="0BF22215" w14:textId="4C170510" w:rsidR="0062483D" w:rsidRDefault="007D2652">
      <w:pPr>
        <w:rPr>
          <w:rFonts w:ascii="Times New Roman" w:hAnsi="Times New Roman" w:cs="Times New Roman"/>
          <w:lang w:val="en-US"/>
        </w:rPr>
      </w:pPr>
      <w:r>
        <w:rPr>
          <w:rFonts w:ascii="Times New Roman" w:hAnsi="Times New Roman" w:cs="Times New Roman"/>
          <w:lang w:val="en-US"/>
        </w:rPr>
        <w:t>The second, market</w:t>
      </w:r>
      <w:r w:rsidR="00E74390">
        <w:rPr>
          <w:rFonts w:ascii="Times New Roman" w:hAnsi="Times New Roman" w:cs="Times New Roman"/>
          <w:lang w:val="en-US"/>
        </w:rPr>
        <w:t xml:space="preserve"> based</w:t>
      </w:r>
      <w:r w:rsidR="00FE4EF8">
        <w:rPr>
          <w:rFonts w:ascii="Times New Roman" w:hAnsi="Times New Roman" w:cs="Times New Roman"/>
          <w:lang w:val="en-US"/>
        </w:rPr>
        <w:t xml:space="preserve"> </w:t>
      </w:r>
      <w:r w:rsidR="00E56BF0">
        <w:rPr>
          <w:rFonts w:ascii="Times New Roman" w:hAnsi="Times New Roman" w:cs="Times New Roman"/>
          <w:lang w:val="en-US"/>
        </w:rPr>
        <w:t>approach</w:t>
      </w:r>
      <w:r w:rsidR="00D30136">
        <w:rPr>
          <w:rFonts w:ascii="Times New Roman" w:hAnsi="Times New Roman" w:cs="Times New Roman"/>
          <w:lang w:val="en-US"/>
        </w:rPr>
        <w:t>,</w:t>
      </w:r>
      <w:r w:rsidR="00E56BF0">
        <w:rPr>
          <w:rFonts w:ascii="Times New Roman" w:hAnsi="Times New Roman" w:cs="Times New Roman"/>
          <w:lang w:val="en-US"/>
        </w:rPr>
        <w:t xml:space="preserve"> </w:t>
      </w:r>
      <w:r w:rsidR="00E74390">
        <w:rPr>
          <w:rFonts w:ascii="Times New Roman" w:hAnsi="Times New Roman" w:cs="Times New Roman"/>
          <w:lang w:val="en-US"/>
        </w:rPr>
        <w:t xml:space="preserve">estimates </w:t>
      </w:r>
      <w:r w:rsidR="00E74390" w:rsidRPr="00A26154">
        <w:rPr>
          <w:rFonts w:ascii="Times New Roman" w:hAnsi="Times New Roman" w:cs="Times New Roman"/>
          <w:lang w:val="en-US"/>
        </w:rPr>
        <w:t>λ</w:t>
      </w:r>
      <w:r w:rsidR="00E74390">
        <w:rPr>
          <w:rFonts w:ascii="Times New Roman" w:hAnsi="Times New Roman" w:cs="Times New Roman"/>
          <w:lang w:val="en-US"/>
        </w:rPr>
        <w:t xml:space="preserve"> </w:t>
      </w:r>
      <w:r w:rsidR="00E56BF0">
        <w:rPr>
          <w:rFonts w:ascii="Times New Roman" w:hAnsi="Times New Roman" w:cs="Times New Roman"/>
          <w:lang w:val="en-US"/>
        </w:rPr>
        <w:t xml:space="preserve"> </w:t>
      </w:r>
      <w:r w:rsidR="00E74390">
        <w:rPr>
          <w:rFonts w:ascii="Times New Roman" w:hAnsi="Times New Roman" w:cs="Times New Roman"/>
          <w:lang w:val="en-US"/>
        </w:rPr>
        <w:t>by</w:t>
      </w:r>
      <w:r w:rsidR="00FE4EF8">
        <w:rPr>
          <w:rFonts w:ascii="Times New Roman" w:hAnsi="Times New Roman" w:cs="Times New Roman"/>
          <w:lang w:val="en-US"/>
        </w:rPr>
        <w:t xml:space="preserve"> fitting market quoted PD term structure </w:t>
      </w:r>
      <w:r w:rsidR="00E74390">
        <w:rPr>
          <w:rFonts w:ascii="Times New Roman" w:hAnsi="Times New Roman" w:cs="Times New Roman"/>
          <w:lang w:val="en-US"/>
        </w:rPr>
        <w:t>using function (8</w:t>
      </w:r>
      <w:r w:rsidR="00FE4EF8">
        <w:rPr>
          <w:rFonts w:ascii="Times New Roman" w:hAnsi="Times New Roman" w:cs="Times New Roman"/>
          <w:lang w:val="en-US"/>
        </w:rPr>
        <w:t xml:space="preserve">). </w:t>
      </w:r>
      <w:r w:rsidR="00D96D9E">
        <w:rPr>
          <w:rFonts w:ascii="Times New Roman" w:hAnsi="Times New Roman" w:cs="Times New Roman"/>
          <w:lang w:val="en-US"/>
        </w:rPr>
        <w:t>For example, one</w:t>
      </w:r>
      <w:r w:rsidR="00FE4EF8">
        <w:rPr>
          <w:rFonts w:ascii="Times New Roman" w:hAnsi="Times New Roman" w:cs="Times New Roman"/>
          <w:lang w:val="en-US"/>
        </w:rPr>
        <w:t xml:space="preserve"> could use </w:t>
      </w:r>
      <w:r w:rsidR="00D96D9E">
        <w:rPr>
          <w:rFonts w:ascii="Times New Roman" w:hAnsi="Times New Roman" w:cs="Times New Roman"/>
          <w:lang w:val="en-US"/>
        </w:rPr>
        <w:t xml:space="preserve">CDS spreads term </w:t>
      </w:r>
      <w:r w:rsidR="00FE4EF8">
        <w:rPr>
          <w:rFonts w:ascii="Times New Roman" w:hAnsi="Times New Roman" w:cs="Times New Roman"/>
          <w:lang w:val="en-US"/>
        </w:rPr>
        <w:t>structure</w:t>
      </w:r>
      <w:r w:rsidR="00D96D9E">
        <w:rPr>
          <w:rFonts w:ascii="Times New Roman" w:hAnsi="Times New Roman" w:cs="Times New Roman"/>
          <w:lang w:val="en-US"/>
        </w:rPr>
        <w:t xml:space="preserve"> as a market benchmark</w:t>
      </w:r>
      <w:r w:rsidR="00FE4EF8">
        <w:rPr>
          <w:rFonts w:ascii="Times New Roman" w:hAnsi="Times New Roman" w:cs="Times New Roman"/>
          <w:lang w:val="en-US"/>
        </w:rPr>
        <w:t xml:space="preserve">. In that case, short term (1 year) CDS is a proxy for a </w:t>
      </w:r>
      <m:oMath>
        <m:r>
          <w:rPr>
            <w:rFonts w:ascii="Cambria Math" w:hAnsi="Cambria Math"/>
          </w:rPr>
          <m:t>PIT</m:t>
        </m:r>
        <m:r>
          <w:rPr>
            <w:rFonts w:ascii="Cambria Math" w:hAnsi="Cambria Math"/>
            <w:lang w:val="en-US"/>
          </w:rPr>
          <m:t xml:space="preserve"> </m:t>
        </m:r>
        <m:acc>
          <m:accPr>
            <m:chr m:val="̅"/>
            <m:ctrlPr>
              <w:rPr>
                <w:rFonts w:ascii="Cambria Math" w:hAnsi="Cambria Math"/>
                <w:i/>
              </w:rPr>
            </m:ctrlPr>
          </m:accPr>
          <m:e>
            <m:r>
              <w:rPr>
                <w:rFonts w:ascii="Cambria Math" w:hAnsi="Cambria Math"/>
              </w:rPr>
              <m:t>PD</m:t>
            </m:r>
          </m:e>
        </m:acc>
      </m:oMath>
      <w:r w:rsidR="00FE4EF8">
        <w:rPr>
          <w:rFonts w:ascii="Times New Roman" w:hAnsi="Times New Roman" w:cs="Times New Roman"/>
          <w:lang w:val="en-US"/>
        </w:rPr>
        <w:t>, while the long term CDS spread (10 years) approximates average default rate over the whole economic cycle.</w:t>
      </w:r>
      <w:r w:rsidR="002E1841">
        <w:rPr>
          <w:rFonts w:ascii="Times New Roman" w:hAnsi="Times New Roman" w:cs="Times New Roman"/>
          <w:lang w:val="en-US"/>
        </w:rPr>
        <w:t xml:space="preserve"> High volatility of market indicators could be a problem under </w:t>
      </w:r>
      <w:r w:rsidR="0062483D">
        <w:rPr>
          <w:rFonts w:ascii="Times New Roman" w:hAnsi="Times New Roman" w:cs="Times New Roman"/>
          <w:lang w:val="en-US"/>
        </w:rPr>
        <w:t>these approach, possible mitigations could be:</w:t>
      </w:r>
    </w:p>
    <w:p w14:paraId="784F656C" w14:textId="56CCF2B6" w:rsidR="0062483D" w:rsidRDefault="0062483D" w:rsidP="00787BCA">
      <w:pPr>
        <w:pStyle w:val="a6"/>
        <w:numPr>
          <w:ilvl w:val="0"/>
          <w:numId w:val="5"/>
        </w:numPr>
        <w:rPr>
          <w:rFonts w:ascii="Times New Roman" w:hAnsi="Times New Roman" w:cs="Times New Roman"/>
          <w:lang w:val="en-US"/>
        </w:rPr>
      </w:pPr>
      <w:r w:rsidRPr="00787BCA">
        <w:rPr>
          <w:rFonts w:ascii="Times New Roman" w:hAnsi="Times New Roman" w:cs="Times New Roman"/>
          <w:lang w:val="en-US"/>
        </w:rPr>
        <w:t>Averaging of the CDS quotes</w:t>
      </w:r>
      <w:r w:rsidRPr="0062483D">
        <w:rPr>
          <w:rFonts w:ascii="Times New Roman" w:hAnsi="Times New Roman" w:cs="Times New Roman"/>
          <w:lang w:val="en-US"/>
        </w:rPr>
        <w:t xml:space="preserve"> for a significant time horizon</w:t>
      </w:r>
      <w:r w:rsidRPr="00787BCA">
        <w:rPr>
          <w:rFonts w:ascii="Times New Roman" w:hAnsi="Times New Roman" w:cs="Times New Roman"/>
          <w:lang w:val="en-US"/>
        </w:rPr>
        <w:t>;</w:t>
      </w:r>
    </w:p>
    <w:p w14:paraId="16297483" w14:textId="41640782" w:rsidR="0062483D" w:rsidRPr="00787BCA" w:rsidRDefault="0062483D" w:rsidP="00787BCA">
      <w:pPr>
        <w:pStyle w:val="a6"/>
        <w:numPr>
          <w:ilvl w:val="0"/>
          <w:numId w:val="5"/>
        </w:numPr>
        <w:rPr>
          <w:rFonts w:ascii="Times New Roman" w:hAnsi="Times New Roman" w:cs="Times New Roman"/>
          <w:lang w:val="en-US"/>
        </w:rPr>
      </w:pPr>
      <w:r>
        <w:rPr>
          <w:rFonts w:ascii="Times New Roman" w:hAnsi="Times New Roman" w:cs="Times New Roman"/>
          <w:lang w:val="en-US"/>
        </w:rPr>
        <w:lastRenderedPageBreak/>
        <w:t>Usage of the most liquid instruments in the market (as a last resort, convergence of the most liquid instruments like LIBOR rates could be taken as a proxy).</w:t>
      </w:r>
    </w:p>
    <w:p w14:paraId="47E483AD" w14:textId="3199086F" w:rsidR="00E56BF0" w:rsidRDefault="00D30136">
      <w:pPr>
        <w:rPr>
          <w:rFonts w:ascii="Times New Roman" w:hAnsi="Times New Roman" w:cs="Times New Roman"/>
          <w:lang w:val="en-US"/>
        </w:rPr>
      </w:pPr>
      <w:r>
        <w:rPr>
          <w:rFonts w:ascii="Times New Roman" w:hAnsi="Times New Roman" w:cs="Times New Roman"/>
          <w:lang w:val="en-US"/>
        </w:rPr>
        <w:t xml:space="preserve">Therefore, </w:t>
      </w:r>
      <w:r w:rsidR="00FE4EF8">
        <w:rPr>
          <w:rFonts w:ascii="Times New Roman" w:hAnsi="Times New Roman" w:cs="Times New Roman"/>
          <w:lang w:val="en-US"/>
        </w:rPr>
        <w:t>after simple</w:t>
      </w:r>
      <w:r>
        <w:rPr>
          <w:rFonts w:ascii="Times New Roman" w:hAnsi="Times New Roman" w:cs="Times New Roman"/>
          <w:lang w:val="en-US"/>
        </w:rPr>
        <w:t xml:space="preserve"> fitting procedure, we get </w:t>
      </w:r>
      <w:r w:rsidR="00FE4EF8">
        <w:rPr>
          <w:rFonts w:ascii="Times New Roman" w:hAnsi="Times New Roman" w:cs="Times New Roman"/>
          <w:lang w:val="en-US"/>
        </w:rPr>
        <w:t xml:space="preserve">market based speed of convergence </w:t>
      </w:r>
      <w:r w:rsidR="00FE4EF8" w:rsidRPr="00FE4EF8">
        <w:rPr>
          <w:rFonts w:ascii="Times New Roman" w:hAnsi="Times New Roman" w:cs="Times New Roman"/>
          <w:lang w:val="en-US"/>
        </w:rPr>
        <w:t>λ</w:t>
      </w:r>
      <w:r w:rsidR="00FE4EF8">
        <w:rPr>
          <w:rFonts w:ascii="Times New Roman" w:hAnsi="Times New Roman" w:cs="Times New Roman"/>
          <w:lang w:val="en-US"/>
        </w:rPr>
        <w:t>.</w:t>
      </w:r>
    </w:p>
    <w:p w14:paraId="37EAA11C" w14:textId="77777777" w:rsidR="00CE21ED" w:rsidRDefault="00CE21ED">
      <w:pPr>
        <w:rPr>
          <w:rFonts w:ascii="Times New Roman" w:hAnsi="Times New Roman" w:cs="Times New Roman"/>
          <w:lang w:val="en-US"/>
        </w:rPr>
      </w:pPr>
    </w:p>
    <w:p w14:paraId="77FF9EB3" w14:textId="6847E44B" w:rsidR="00CE21ED" w:rsidRDefault="00CE21ED">
      <w:pPr>
        <w:rPr>
          <w:rFonts w:ascii="Times New Roman" w:hAnsi="Times New Roman" w:cs="Times New Roman"/>
          <w:lang w:val="en-US"/>
        </w:rPr>
      </w:pPr>
      <w:r>
        <w:rPr>
          <w:rFonts w:ascii="Times New Roman" w:hAnsi="Times New Roman" w:cs="Times New Roman"/>
          <w:lang w:val="en-US"/>
        </w:rPr>
        <w:t xml:space="preserve">The calibration procedure is quite simple. </w:t>
      </w:r>
      <w:r w:rsidR="00A44D94">
        <w:rPr>
          <w:rFonts w:ascii="Times New Roman" w:hAnsi="Times New Roman" w:cs="Times New Roman"/>
          <w:lang w:val="en-US"/>
        </w:rPr>
        <w:t xml:space="preserve">Let’s denote by </w:t>
      </w:r>
      <m:oMath>
        <m:acc>
          <m:accPr>
            <m:chr m:val="̃"/>
            <m:ctrlPr>
              <w:rPr>
                <w:rFonts w:ascii="Cambria Math" w:hAnsi="Cambria Math" w:cs="Times New Roman"/>
                <w:i/>
                <w:lang w:val="en-US"/>
              </w:rPr>
            </m:ctrlPr>
          </m:accPr>
          <m:e>
            <m:r>
              <w:rPr>
                <w:rFonts w:ascii="Cambria Math" w:hAnsi="Cambria Math" w:cs="Times New Roman"/>
                <w:lang w:val="en-US"/>
              </w:rPr>
              <m:t>CDS</m:t>
            </m:r>
            <m:d>
              <m:dPr>
                <m:ctrlPr>
                  <w:rPr>
                    <w:rFonts w:ascii="Cambria Math" w:hAnsi="Cambria Math" w:cs="Times New Roman"/>
                    <w:i/>
                    <w:lang w:val="en-US"/>
                  </w:rPr>
                </m:ctrlPr>
              </m:dPr>
              <m:e>
                <m:r>
                  <w:rPr>
                    <w:rFonts w:ascii="Cambria Math" w:hAnsi="Cambria Math" w:cs="Times New Roman"/>
                    <w:lang w:val="en-US"/>
                  </w:rPr>
                  <m:t>t</m:t>
                </m:r>
              </m:e>
            </m:d>
          </m:e>
        </m:acc>
      </m:oMath>
      <w:r w:rsidR="00A44D94">
        <w:rPr>
          <w:rFonts w:ascii="Times New Roman" w:hAnsi="Times New Roman" w:cs="Times New Roman"/>
          <w:lang w:val="en-US"/>
        </w:rPr>
        <w:t xml:space="preserve"> CDS value for t-years term </w:t>
      </w:r>
      <w:r w:rsidR="00F31324">
        <w:rPr>
          <w:rFonts w:ascii="Times New Roman" w:hAnsi="Times New Roman" w:cs="Times New Roman"/>
          <w:lang w:val="en-US"/>
        </w:rPr>
        <w:t xml:space="preserve"> </w:t>
      </w:r>
      <w:r w:rsidR="00A44D94">
        <w:rPr>
          <w:rFonts w:ascii="Times New Roman" w:hAnsi="Times New Roman" w:cs="Times New Roman"/>
          <w:lang w:val="en-US"/>
        </w:rPr>
        <w:t xml:space="preserve">divided by some LGD estimate (for example, 75%), therefore </w:t>
      </w:r>
      <m:oMath>
        <m:acc>
          <m:accPr>
            <m:chr m:val="̃"/>
            <m:ctrlPr>
              <w:rPr>
                <w:rFonts w:ascii="Cambria Math" w:hAnsi="Cambria Math" w:cs="Times New Roman"/>
                <w:i/>
                <w:lang w:val="en-US"/>
              </w:rPr>
            </m:ctrlPr>
          </m:accPr>
          <m:e>
            <m:r>
              <w:rPr>
                <w:rFonts w:ascii="Cambria Math" w:hAnsi="Cambria Math" w:cs="Times New Roman"/>
                <w:lang w:val="en-US"/>
              </w:rPr>
              <m:t>CDS</m:t>
            </m:r>
            <m:d>
              <m:dPr>
                <m:ctrlPr>
                  <w:rPr>
                    <w:rFonts w:ascii="Cambria Math" w:hAnsi="Cambria Math" w:cs="Times New Roman"/>
                    <w:i/>
                    <w:lang w:val="en-US"/>
                  </w:rPr>
                </m:ctrlPr>
              </m:dPr>
              <m:e>
                <m:r>
                  <w:rPr>
                    <w:rFonts w:ascii="Cambria Math" w:hAnsi="Cambria Math" w:cs="Times New Roman"/>
                    <w:lang w:val="en-US"/>
                  </w:rPr>
                  <m:t>1</m:t>
                </m:r>
              </m:e>
            </m:d>
          </m:e>
        </m:acc>
      </m:oMath>
      <w:r w:rsidR="00A44D94">
        <w:rPr>
          <w:rFonts w:ascii="Times New Roman" w:hAnsi="Times New Roman" w:cs="Times New Roman"/>
          <w:lang w:val="en-US"/>
        </w:rPr>
        <w:t xml:space="preserve"> </w:t>
      </w:r>
      <w:r w:rsidR="00773927">
        <w:rPr>
          <w:rFonts w:ascii="Times New Roman" w:hAnsi="Times New Roman" w:cs="Times New Roman"/>
          <w:lang w:val="en-US"/>
        </w:rPr>
        <w:t>becomes</w:t>
      </w:r>
      <w:r w:rsidR="00A44D94">
        <w:rPr>
          <w:rFonts w:ascii="Times New Roman" w:hAnsi="Times New Roman" w:cs="Times New Roman"/>
          <w:lang w:val="en-US"/>
        </w:rPr>
        <w:t xml:space="preserve"> </w:t>
      </w:r>
      <m:oMath>
        <m:r>
          <w:rPr>
            <w:rFonts w:ascii="Cambria Math" w:hAnsi="Cambria Math"/>
          </w:rPr>
          <m:t>PIT</m:t>
        </m:r>
        <m:r>
          <w:rPr>
            <w:rFonts w:ascii="Cambria Math" w:hAnsi="Cambria Math"/>
            <w:lang w:val="en-US"/>
          </w:rPr>
          <m:t xml:space="preserve"> </m:t>
        </m:r>
        <m:acc>
          <m:accPr>
            <m:chr m:val="̅"/>
            <m:ctrlPr>
              <w:rPr>
                <w:rFonts w:ascii="Cambria Math" w:hAnsi="Cambria Math"/>
                <w:i/>
              </w:rPr>
            </m:ctrlPr>
          </m:accPr>
          <m:e>
            <m:r>
              <w:rPr>
                <w:rFonts w:ascii="Cambria Math" w:hAnsi="Cambria Math"/>
              </w:rPr>
              <m:t>PD</m:t>
            </m:r>
          </m:e>
        </m:acc>
      </m:oMath>
      <w:r w:rsidR="002128B1">
        <w:rPr>
          <w:rFonts w:ascii="Times New Roman" w:hAnsi="Times New Roman" w:cs="Times New Roman"/>
          <w:lang w:val="en-US"/>
        </w:rPr>
        <w:t xml:space="preserve"> market proxy</w:t>
      </w:r>
      <w:r w:rsidR="00A44D94">
        <w:rPr>
          <w:rFonts w:ascii="Times New Roman" w:hAnsi="Times New Roman" w:cs="Times New Roman"/>
          <w:lang w:val="en-US"/>
        </w:rPr>
        <w:t xml:space="preserve">, </w:t>
      </w:r>
      <m:oMath>
        <m:acc>
          <m:accPr>
            <m:chr m:val="̃"/>
            <m:ctrlPr>
              <w:rPr>
                <w:rFonts w:ascii="Cambria Math" w:hAnsi="Cambria Math" w:cs="Times New Roman"/>
                <w:i/>
                <w:lang w:val="en-US"/>
              </w:rPr>
            </m:ctrlPr>
          </m:accPr>
          <m:e>
            <m:r>
              <w:rPr>
                <w:rFonts w:ascii="Cambria Math" w:hAnsi="Cambria Math" w:cs="Times New Roman"/>
                <w:lang w:val="en-US"/>
              </w:rPr>
              <m:t>CDS</m:t>
            </m:r>
            <m:d>
              <m:dPr>
                <m:ctrlPr>
                  <w:rPr>
                    <w:rFonts w:ascii="Cambria Math" w:hAnsi="Cambria Math" w:cs="Times New Roman"/>
                    <w:i/>
                    <w:lang w:val="en-US"/>
                  </w:rPr>
                </m:ctrlPr>
              </m:dPr>
              <m:e>
                <m:r>
                  <w:rPr>
                    <w:rFonts w:ascii="Cambria Math" w:hAnsi="Cambria Math" w:cs="Times New Roman"/>
                    <w:lang w:val="en-US"/>
                  </w:rPr>
                  <m:t>10</m:t>
                </m:r>
              </m:e>
            </m:d>
          </m:e>
        </m:acc>
      </m:oMath>
      <w:r w:rsidR="00A44D94">
        <w:rPr>
          <w:rFonts w:ascii="Times New Roman" w:hAnsi="Times New Roman" w:cs="Times New Roman"/>
          <w:lang w:val="en-US"/>
        </w:rPr>
        <w:t xml:space="preserve"> </w:t>
      </w:r>
      <w:r w:rsidR="00773927">
        <w:rPr>
          <w:rFonts w:ascii="Times New Roman" w:hAnsi="Times New Roman" w:cs="Times New Roman"/>
          <w:lang w:val="en-US"/>
        </w:rPr>
        <w:t xml:space="preserve">becomes </w:t>
      </w:r>
      <m:oMath>
        <m:r>
          <w:rPr>
            <w:rFonts w:ascii="Cambria Math" w:hAnsi="Cambria Math"/>
          </w:rPr>
          <m:t>TTC</m:t>
        </m:r>
        <m:r>
          <w:rPr>
            <w:rFonts w:ascii="Cambria Math" w:hAnsi="Cambria Math"/>
            <w:lang w:val="en-US"/>
          </w:rPr>
          <m:t xml:space="preserve"> </m:t>
        </m:r>
        <m:acc>
          <m:accPr>
            <m:chr m:val="̅"/>
            <m:ctrlPr>
              <w:rPr>
                <w:rFonts w:ascii="Cambria Math" w:hAnsi="Cambria Math"/>
                <w:i/>
              </w:rPr>
            </m:ctrlPr>
          </m:accPr>
          <m:e>
            <m:r>
              <w:rPr>
                <w:rFonts w:ascii="Cambria Math" w:hAnsi="Cambria Math"/>
              </w:rPr>
              <m:t>PD</m:t>
            </m:r>
          </m:e>
        </m:acc>
      </m:oMath>
      <w:r w:rsidR="00A44D94">
        <w:rPr>
          <w:rFonts w:ascii="Times New Roman" w:hAnsi="Times New Roman" w:cs="Times New Roman"/>
          <w:lang w:val="en-US"/>
        </w:rPr>
        <w:t xml:space="preserve"> </w:t>
      </w:r>
      <w:r w:rsidR="002128B1">
        <w:rPr>
          <w:rFonts w:ascii="Times New Roman" w:hAnsi="Times New Roman" w:cs="Times New Roman"/>
          <w:lang w:val="en-US"/>
        </w:rPr>
        <w:t>market proxy</w:t>
      </w:r>
      <w:r w:rsidR="00A44D94">
        <w:rPr>
          <w:rFonts w:ascii="Times New Roman" w:hAnsi="Times New Roman" w:cs="Times New Roman"/>
          <w:lang w:val="en-US"/>
        </w:rPr>
        <w:t xml:space="preserve">. </w:t>
      </w:r>
      <w:r w:rsidR="00533C90">
        <w:rPr>
          <w:rFonts w:ascii="Times New Roman" w:hAnsi="Times New Roman" w:cs="Times New Roman"/>
          <w:lang w:val="en-US"/>
        </w:rPr>
        <w:t>One</w:t>
      </w:r>
      <w:r w:rsidR="00A44D94">
        <w:rPr>
          <w:rFonts w:ascii="Times New Roman" w:hAnsi="Times New Roman" w:cs="Times New Roman"/>
          <w:lang w:val="en-US"/>
        </w:rPr>
        <w:t xml:space="preserve"> could find </w:t>
      </w:r>
      <w:r w:rsidR="00A44D94" w:rsidRPr="00FE4EF8">
        <w:rPr>
          <w:rFonts w:ascii="Times New Roman" w:hAnsi="Times New Roman" w:cs="Times New Roman"/>
          <w:lang w:val="en-US"/>
        </w:rPr>
        <w:t>λ</w:t>
      </w:r>
      <w:r w:rsidR="00A44D94">
        <w:rPr>
          <w:rFonts w:ascii="Times New Roman" w:hAnsi="Times New Roman" w:cs="Times New Roman"/>
          <w:lang w:val="en-US"/>
        </w:rPr>
        <w:t xml:space="preserve"> estimate for each term</w:t>
      </w:r>
      <w:r w:rsidR="00773927">
        <w:rPr>
          <w:rFonts w:ascii="Times New Roman" w:hAnsi="Times New Roman" w:cs="Times New Roman"/>
          <w:lang w:val="en-US"/>
        </w:rPr>
        <w:t xml:space="preserve"> </w:t>
      </w:r>
      <w:r w:rsidR="00D66B1C">
        <w:rPr>
          <w:rFonts w:ascii="Times New Roman" w:hAnsi="Times New Roman" w:cs="Times New Roman"/>
          <w:lang w:val="en-US"/>
        </w:rPr>
        <w:t>using (7) and (8):</w:t>
      </w:r>
    </w:p>
    <w:p w14:paraId="69570359" w14:textId="3B786609" w:rsidR="00F31324" w:rsidRPr="00533C90" w:rsidRDefault="006B3AFB" w:rsidP="00FE7DA4">
      <w:pPr>
        <w:jc w:val="center"/>
        <w:rPr>
          <w:rFonts w:ascii="Times New Roman" w:hAnsi="Times New Roman" w:cs="Times New Roman"/>
          <w:lang w:val="en-US"/>
        </w:rPr>
      </w:pPr>
      <m:oMathPara>
        <m:oMath>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market</m:t>
              </m:r>
            </m:sub>
          </m:sSub>
          <m:r>
            <w:rPr>
              <w:rFonts w:ascii="Cambria Math" w:hAnsi="Cambria Math" w:cs="Times New Roman"/>
              <w:lang w:val="en-US"/>
            </w:rPr>
            <m:t>~-</m:t>
          </m:r>
          <m:f>
            <m:fPr>
              <m:ctrlPr>
                <w:rPr>
                  <w:rFonts w:ascii="Cambria Math" w:hAnsi="Cambria Math" w:cs="Times New Roman"/>
                  <w:i/>
                  <w:lang w:val="en-US"/>
                </w:rPr>
              </m:ctrlPr>
            </m:fPr>
            <m:num>
              <m:func>
                <m:funcPr>
                  <m:ctrlPr>
                    <w:rPr>
                      <w:rFonts w:ascii="Cambria Math" w:hAnsi="Cambria Math" w:cs="Times New Roman"/>
                      <w:lang w:val="en-US"/>
                    </w:rPr>
                  </m:ctrlPr>
                </m:funcPr>
                <m:fName>
                  <m:r>
                    <m:rPr>
                      <m:sty m:val="p"/>
                    </m:rPr>
                    <w:rPr>
                      <w:rFonts w:ascii="Cambria Math" w:hAnsi="Cambria Math" w:cs="Times New Roman"/>
                      <w:lang w:val="en-US"/>
                    </w:rPr>
                    <m:t>ln</m:t>
                  </m:r>
                </m:fName>
                <m:e>
                  <m:d>
                    <m:dPr>
                      <m:ctrlPr>
                        <w:rPr>
                          <w:rFonts w:ascii="Cambria Math" w:hAnsi="Cambria Math" w:cs="Times New Roman"/>
                          <w:i/>
                          <w:lang w:val="en-US"/>
                        </w:rPr>
                      </m:ctrlPr>
                    </m:dPr>
                    <m:e>
                      <m:r>
                        <w:rPr>
                          <w:rFonts w:ascii="Cambria Math" w:hAnsi="Cambria Math" w:cs="Times New Roman"/>
                          <w:lang w:val="en-US"/>
                        </w:rPr>
                        <m:t>1-</m:t>
                      </m:r>
                      <m:f>
                        <m:fPr>
                          <m:ctrlPr>
                            <w:rPr>
                              <w:rFonts w:ascii="Cambria Math" w:hAnsi="Cambria Math" w:cs="Times New Roman"/>
                              <w:i/>
                              <w:lang w:val="en-US"/>
                            </w:rPr>
                          </m:ctrlPr>
                        </m:fPr>
                        <m:num>
                          <m:acc>
                            <m:accPr>
                              <m:chr m:val="̃"/>
                              <m:ctrlPr>
                                <w:rPr>
                                  <w:rFonts w:ascii="Cambria Math" w:hAnsi="Cambria Math" w:cs="Times New Roman"/>
                                  <w:i/>
                                  <w:lang w:val="en-US"/>
                                </w:rPr>
                              </m:ctrlPr>
                            </m:accPr>
                            <m:e>
                              <m:r>
                                <w:rPr>
                                  <w:rFonts w:ascii="Cambria Math" w:hAnsi="Cambria Math" w:cs="Times New Roman"/>
                                  <w:lang w:val="en-US"/>
                                </w:rPr>
                                <m:t>CDS</m:t>
                              </m:r>
                            </m:e>
                          </m:acc>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m:t>
                          </m:r>
                          <m:acc>
                            <m:accPr>
                              <m:chr m:val="̃"/>
                              <m:ctrlPr>
                                <w:rPr>
                                  <w:rFonts w:ascii="Cambria Math" w:hAnsi="Cambria Math" w:cs="Times New Roman"/>
                                  <w:i/>
                                  <w:lang w:val="en-US"/>
                                </w:rPr>
                              </m:ctrlPr>
                            </m:accPr>
                            <m:e>
                              <m:r>
                                <w:rPr>
                                  <w:rFonts w:ascii="Cambria Math" w:hAnsi="Cambria Math" w:cs="Times New Roman"/>
                                  <w:lang w:val="en-US"/>
                                </w:rPr>
                                <m:t>CDS</m:t>
                              </m:r>
                            </m:e>
                          </m:acc>
                          <m:d>
                            <m:dPr>
                              <m:ctrlPr>
                                <w:rPr>
                                  <w:rFonts w:ascii="Cambria Math" w:hAnsi="Cambria Math" w:cs="Times New Roman"/>
                                  <w:i/>
                                  <w:lang w:val="en-US"/>
                                </w:rPr>
                              </m:ctrlPr>
                            </m:dPr>
                            <m:e>
                              <m:r>
                                <w:rPr>
                                  <w:rFonts w:ascii="Cambria Math" w:hAnsi="Cambria Math" w:cs="Times New Roman"/>
                                  <w:lang w:val="en-US"/>
                                </w:rPr>
                                <m:t>1</m:t>
                              </m:r>
                            </m:e>
                          </m:d>
                        </m:num>
                        <m:den>
                          <m:acc>
                            <m:accPr>
                              <m:chr m:val="̃"/>
                              <m:ctrlPr>
                                <w:rPr>
                                  <w:rFonts w:ascii="Cambria Math" w:hAnsi="Cambria Math" w:cs="Times New Roman"/>
                                  <w:i/>
                                  <w:lang w:val="en-US"/>
                                </w:rPr>
                              </m:ctrlPr>
                            </m:accPr>
                            <m:e>
                              <m:r>
                                <w:rPr>
                                  <w:rFonts w:ascii="Cambria Math" w:hAnsi="Cambria Math" w:cs="Times New Roman"/>
                                  <w:lang w:val="en-US"/>
                                </w:rPr>
                                <m:t>CDS</m:t>
                              </m:r>
                            </m:e>
                          </m:acc>
                          <m:d>
                            <m:dPr>
                              <m:ctrlPr>
                                <w:rPr>
                                  <w:rFonts w:ascii="Cambria Math" w:hAnsi="Cambria Math" w:cs="Times New Roman"/>
                                  <w:i/>
                                  <w:lang w:val="en-US"/>
                                </w:rPr>
                              </m:ctrlPr>
                            </m:dPr>
                            <m:e>
                              <m:r>
                                <w:rPr>
                                  <w:rFonts w:ascii="Cambria Math" w:hAnsi="Cambria Math" w:cs="Times New Roman"/>
                                  <w:lang w:val="en-US"/>
                                </w:rPr>
                                <m:t>10</m:t>
                              </m:r>
                            </m:e>
                          </m:d>
                          <m:r>
                            <w:rPr>
                              <w:rFonts w:ascii="Cambria Math" w:hAnsi="Cambria Math" w:cs="Times New Roman"/>
                              <w:lang w:val="en-US"/>
                            </w:rPr>
                            <m:t>-</m:t>
                          </m:r>
                          <m:acc>
                            <m:accPr>
                              <m:chr m:val="̃"/>
                              <m:ctrlPr>
                                <w:rPr>
                                  <w:rFonts w:ascii="Cambria Math" w:hAnsi="Cambria Math" w:cs="Times New Roman"/>
                                  <w:i/>
                                  <w:lang w:val="en-US"/>
                                </w:rPr>
                              </m:ctrlPr>
                            </m:accPr>
                            <m:e>
                              <m:r>
                                <w:rPr>
                                  <w:rFonts w:ascii="Cambria Math" w:hAnsi="Cambria Math" w:cs="Times New Roman"/>
                                  <w:lang w:val="en-US"/>
                                </w:rPr>
                                <m:t>CDS</m:t>
                              </m:r>
                            </m:e>
                          </m:acc>
                          <m:d>
                            <m:dPr>
                              <m:ctrlPr>
                                <w:rPr>
                                  <w:rFonts w:ascii="Cambria Math" w:hAnsi="Cambria Math" w:cs="Times New Roman"/>
                                  <w:i/>
                                  <w:lang w:val="en-US"/>
                                </w:rPr>
                              </m:ctrlPr>
                            </m:dPr>
                            <m:e>
                              <m:r>
                                <w:rPr>
                                  <w:rFonts w:ascii="Cambria Math" w:hAnsi="Cambria Math" w:cs="Times New Roman"/>
                                  <w:lang w:val="en-US"/>
                                </w:rPr>
                                <m:t>1</m:t>
                              </m:r>
                            </m:e>
                          </m:d>
                        </m:den>
                      </m:f>
                    </m:e>
                  </m:d>
                </m:e>
              </m:func>
            </m:num>
            <m:den>
              <m:r>
                <w:rPr>
                  <w:rFonts w:ascii="Cambria Math" w:hAnsi="Cambria Math" w:cs="Times New Roman"/>
                  <w:lang w:val="en-US"/>
                </w:rPr>
                <m:t>t-1</m:t>
              </m:r>
            </m:den>
          </m:f>
          <m:r>
            <w:rPr>
              <w:rFonts w:ascii="Cambria Math" w:hAnsi="Cambria Math" w:cs="Times New Roman"/>
              <w:lang w:val="en-US"/>
            </w:rPr>
            <m:t xml:space="preserve">(12) </m:t>
          </m:r>
        </m:oMath>
      </m:oMathPara>
    </w:p>
    <w:p w14:paraId="290DF9D9" w14:textId="77777777" w:rsidR="00533C90" w:rsidRPr="00FE7DA4" w:rsidRDefault="00533C90" w:rsidP="00FE7DA4">
      <w:pPr>
        <w:jc w:val="center"/>
        <w:rPr>
          <w:rFonts w:ascii="Times New Roman" w:hAnsi="Times New Roman" w:cs="Times New Roman"/>
          <w:lang w:val="en-US"/>
        </w:rPr>
      </w:pPr>
    </w:p>
    <w:p w14:paraId="6F9F3A30" w14:textId="476A9452" w:rsidR="00FE7DA4" w:rsidRDefault="00533C90" w:rsidP="00FE7DA4">
      <w:pPr>
        <w:rPr>
          <w:rFonts w:ascii="Times New Roman" w:hAnsi="Times New Roman" w:cs="Times New Roman"/>
          <w:lang w:val="en-US"/>
        </w:rPr>
      </w:pPr>
      <w:r>
        <w:rPr>
          <w:rFonts w:ascii="Times New Roman" w:hAnsi="Times New Roman" w:cs="Times New Roman"/>
          <w:lang w:val="en-US"/>
        </w:rPr>
        <w:t>Averaging (12) through the term structure</w:t>
      </w:r>
      <w:r w:rsidR="00FE7DA4">
        <w:rPr>
          <w:rFonts w:ascii="Times New Roman" w:hAnsi="Times New Roman" w:cs="Times New Roman"/>
          <w:lang w:val="en-US"/>
        </w:rPr>
        <w:t xml:space="preserve"> would give us optimal </w:t>
      </w:r>
      <m:oMath>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market</m:t>
            </m:r>
          </m:sub>
        </m:sSub>
      </m:oMath>
      <w:r w:rsidR="00FE7DA4">
        <w:rPr>
          <w:rFonts w:ascii="Times New Roman" w:hAnsi="Times New Roman" w:cs="Times New Roman"/>
          <w:lang w:val="en-US"/>
        </w:rPr>
        <w:t xml:space="preserve"> in terms of quadrating loss function. </w:t>
      </w:r>
      <w:r>
        <w:rPr>
          <w:rFonts w:ascii="Times New Roman" w:hAnsi="Times New Roman" w:cs="Times New Roman"/>
          <w:lang w:val="en-US"/>
        </w:rPr>
        <w:t xml:space="preserve"> In order to avoid numerical problems, w</w:t>
      </w:r>
      <w:r w:rsidR="00722878">
        <w:rPr>
          <w:rFonts w:ascii="Times New Roman" w:hAnsi="Times New Roman" w:cs="Times New Roman"/>
          <w:lang w:val="en-US"/>
        </w:rPr>
        <w:t>e</w:t>
      </w:r>
      <w:r w:rsidR="00FE7DA4">
        <w:rPr>
          <w:rFonts w:ascii="Times New Roman" w:hAnsi="Times New Roman" w:cs="Times New Roman"/>
          <w:lang w:val="en-US"/>
        </w:rPr>
        <w:t xml:space="preserve"> could</w:t>
      </w:r>
      <w:r w:rsidR="00722878">
        <w:rPr>
          <w:rFonts w:ascii="Times New Roman" w:hAnsi="Times New Roman" w:cs="Times New Roman"/>
          <w:lang w:val="en-US"/>
        </w:rPr>
        <w:t xml:space="preserve"> omit</w:t>
      </w:r>
      <w:r w:rsidR="00FE7DA4">
        <w:rPr>
          <w:rFonts w:ascii="Times New Roman" w:hAnsi="Times New Roman" w:cs="Times New Roman"/>
          <w:lang w:val="en-US"/>
        </w:rPr>
        <w:t xml:space="preserve"> t = 1 point from (12) because PIT PD is fitted with zero loss function by construction. </w:t>
      </w:r>
      <m:oMath>
        <m:r>
          <w:rPr>
            <w:rFonts w:ascii="Cambria Math" w:hAnsi="Cambria Math" w:cs="Times New Roman"/>
            <w:lang w:val="en-US"/>
          </w:rPr>
          <m:t>λ</m:t>
        </m:r>
      </m:oMath>
      <w:r w:rsidR="00584356">
        <w:rPr>
          <w:rFonts w:ascii="Times New Roman" w:hAnsi="Times New Roman" w:cs="Times New Roman"/>
          <w:lang w:val="en-US"/>
        </w:rPr>
        <w:t xml:space="preserve"> for TTC PD (t=10)</w:t>
      </w:r>
      <w:r>
        <w:rPr>
          <w:rFonts w:ascii="Times New Roman" w:hAnsi="Times New Roman" w:cs="Times New Roman"/>
          <w:lang w:val="en-US"/>
        </w:rPr>
        <w:t xml:space="preserve"> point</w:t>
      </w:r>
      <w:r w:rsidR="00584356">
        <w:rPr>
          <w:rFonts w:ascii="Times New Roman" w:hAnsi="Times New Roman" w:cs="Times New Roman"/>
          <w:lang w:val="en-US"/>
        </w:rPr>
        <w:t xml:space="preserve"> could be replaced by </w:t>
      </w:r>
      <w:r w:rsidR="00970FE7">
        <w:rPr>
          <w:rFonts w:ascii="Times New Roman" w:hAnsi="Times New Roman" w:cs="Times New Roman"/>
          <w:lang w:val="en-US"/>
        </w:rPr>
        <w:t xml:space="preserve">(11) given </w:t>
      </w:r>
      <m:oMath>
        <m:acc>
          <m:accPr>
            <m:chr m:val="̃"/>
            <m:ctrlPr>
              <w:rPr>
                <w:rFonts w:ascii="Cambria Math" w:hAnsi="Cambria Math" w:cs="Times New Roman"/>
                <w:i/>
                <w:lang w:val="en-US"/>
              </w:rPr>
            </m:ctrlPr>
          </m:accPr>
          <m:e>
            <m:r>
              <w:rPr>
                <w:rFonts w:ascii="Cambria Math" w:hAnsi="Cambria Math" w:cs="Times New Roman"/>
                <w:lang w:val="en-US"/>
              </w:rPr>
              <m:t>CDS</m:t>
            </m:r>
          </m:e>
        </m:acc>
        <m:d>
          <m:dPr>
            <m:ctrlPr>
              <w:rPr>
                <w:rFonts w:ascii="Cambria Math" w:hAnsi="Cambria Math" w:cs="Times New Roman"/>
                <w:i/>
                <w:lang w:val="en-US"/>
              </w:rPr>
            </m:ctrlPr>
          </m:dPr>
          <m:e>
            <m:r>
              <w:rPr>
                <w:rFonts w:ascii="Cambria Math" w:hAnsi="Cambria Math" w:cs="Times New Roman"/>
                <w:lang w:val="en-US"/>
              </w:rPr>
              <m:t>10</m:t>
            </m:r>
          </m:e>
        </m:d>
        <m:r>
          <w:rPr>
            <w:rFonts w:ascii="Cambria Math" w:hAnsi="Cambria Math" w:cs="Times New Roman"/>
            <w:lang w:val="en-US"/>
          </w:rPr>
          <m:t xml:space="preserve">= TTC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 </m:t>
        </m:r>
        <m:acc>
          <m:accPr>
            <m:chr m:val="̃"/>
            <m:ctrlPr>
              <w:rPr>
                <w:rFonts w:ascii="Cambria Math" w:hAnsi="Cambria Math" w:cs="Times New Roman"/>
                <w:i/>
                <w:lang w:val="en-US"/>
              </w:rPr>
            </m:ctrlPr>
          </m:accPr>
          <m:e>
            <m:r>
              <w:rPr>
                <w:rFonts w:ascii="Cambria Math" w:hAnsi="Cambria Math" w:cs="Times New Roman"/>
                <w:lang w:val="en-US"/>
              </w:rPr>
              <m:t>CDS</m:t>
            </m:r>
          </m:e>
        </m:acc>
        <m:d>
          <m:dPr>
            <m:ctrlPr>
              <w:rPr>
                <w:rFonts w:ascii="Cambria Math" w:hAnsi="Cambria Math" w:cs="Times New Roman"/>
                <w:i/>
                <w:lang w:val="en-US"/>
              </w:rPr>
            </m:ctrlPr>
          </m:dPr>
          <m:e>
            <m:r>
              <w:rPr>
                <w:rFonts w:ascii="Cambria Math" w:hAnsi="Cambria Math" w:cs="Times New Roman"/>
                <w:lang w:val="en-US"/>
              </w:rPr>
              <m:t>11</m:t>
            </m:r>
          </m:e>
        </m:d>
        <m:r>
          <w:rPr>
            <w:rFonts w:ascii="Cambria Math" w:hAnsi="Cambria Math" w:cs="Times New Roman"/>
            <w:lang w:val="en-US"/>
          </w:rPr>
          <m:t xml:space="preserve">= 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T=10</m:t>
        </m:r>
      </m:oMath>
      <w:r w:rsidR="003B0D70">
        <w:rPr>
          <w:rFonts w:ascii="Times New Roman" w:hAnsi="Times New Roman" w:cs="Times New Roman"/>
          <w:lang w:val="en-US"/>
        </w:rPr>
        <w:t xml:space="preserve">, </w:t>
      </w:r>
      <w:r>
        <w:rPr>
          <w:rFonts w:ascii="Times New Roman" w:hAnsi="Times New Roman" w:cs="Times New Roman"/>
          <w:lang w:val="en-US"/>
        </w:rPr>
        <w:t xml:space="preserve"> due to convergence of </w:t>
      </w:r>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oMath>
      <w:r>
        <w:rPr>
          <w:rFonts w:ascii="Times New Roman" w:hAnsi="Times New Roman" w:cs="Times New Roman"/>
          <w:lang w:val="en-US"/>
        </w:rPr>
        <w:t xml:space="preserve"> to</w:t>
      </w:r>
      <w:r w:rsidR="003B0D70">
        <w:rPr>
          <w:rFonts w:ascii="Times New Roman" w:hAnsi="Times New Roman" w:cs="Times New Roman"/>
          <w:lang w:val="en-US"/>
        </w:rPr>
        <w:t xml:space="preserve"> </w:t>
      </w:r>
      <m:oMath>
        <m:r>
          <w:rPr>
            <w:rFonts w:ascii="Cambria Math" w:hAnsi="Cambria Math" w:cs="Times New Roman"/>
            <w:lang w:val="en-US"/>
          </w:rPr>
          <m:t xml:space="preserve">TTC </m:t>
        </m:r>
        <m:acc>
          <m:accPr>
            <m:chr m:val="̅"/>
            <m:ctrlPr>
              <w:rPr>
                <w:rFonts w:ascii="Cambria Math" w:hAnsi="Cambria Math" w:cs="Times New Roman"/>
                <w:i/>
                <w:lang w:val="en-US"/>
              </w:rPr>
            </m:ctrlPr>
          </m:accPr>
          <m:e>
            <m:r>
              <w:rPr>
                <w:rFonts w:ascii="Cambria Math" w:hAnsi="Cambria Math" w:cs="Times New Roman"/>
                <w:lang w:val="en-US"/>
              </w:rPr>
              <m:t>PD</m:t>
            </m:r>
          </m:e>
        </m:acc>
      </m:oMath>
      <w:r w:rsidR="003B0D70">
        <w:rPr>
          <w:rFonts w:ascii="Times New Roman" w:hAnsi="Times New Roman" w:cs="Times New Roman"/>
          <w:lang w:val="en-US"/>
        </w:rPr>
        <w:t xml:space="preserve"> </w:t>
      </w:r>
      <w:r>
        <w:rPr>
          <w:rFonts w:ascii="Times New Roman" w:hAnsi="Times New Roman" w:cs="Times New Roman"/>
          <w:lang w:val="en-US"/>
        </w:rPr>
        <w:t xml:space="preserve">with the with precision </w:t>
      </w:r>
      <m:oMath>
        <m:r>
          <m:rPr>
            <m:sty m:val="p"/>
          </m:rPr>
          <w:rPr>
            <w:rFonts w:ascii="Cambria Math" w:hAnsi="Cambria Math" w:cs="Times New Roman"/>
            <w:lang w:val="en-US"/>
          </w:rPr>
          <m:t>Ths</m:t>
        </m:r>
      </m:oMath>
      <w:r w:rsidR="003B0D70">
        <w:rPr>
          <w:rFonts w:ascii="Times New Roman" w:hAnsi="Times New Roman" w:cs="Times New Roman"/>
          <w:lang w:val="en-US"/>
        </w:rPr>
        <w:t>.</w:t>
      </w:r>
    </w:p>
    <w:p w14:paraId="22D29129" w14:textId="77777777" w:rsidR="00942217" w:rsidRDefault="00942217" w:rsidP="00FE7DA4">
      <w:pPr>
        <w:rPr>
          <w:rFonts w:ascii="Times New Roman" w:hAnsi="Times New Roman" w:cs="Times New Roman"/>
          <w:lang w:val="en-US"/>
        </w:rPr>
      </w:pPr>
    </w:p>
    <w:p w14:paraId="7E83485A" w14:textId="6948051F" w:rsidR="00942217" w:rsidRDefault="00942217" w:rsidP="00FE7DA4">
      <w:pPr>
        <w:rPr>
          <w:rFonts w:ascii="Times New Roman" w:hAnsi="Times New Roman" w:cs="Times New Roman"/>
          <w:lang w:val="en-US"/>
        </w:rPr>
      </w:pPr>
      <w:r>
        <w:rPr>
          <w:rFonts w:ascii="Times New Roman" w:hAnsi="Times New Roman" w:cs="Times New Roman"/>
          <w:lang w:val="en-US"/>
        </w:rPr>
        <w:t xml:space="preserve">Figure 2 illustrates results of fitting market </w:t>
      </w:r>
      <w:r w:rsidR="001525E7">
        <w:rPr>
          <w:rFonts w:ascii="Times New Roman" w:hAnsi="Times New Roman" w:cs="Times New Roman"/>
          <w:lang w:val="en-US"/>
        </w:rPr>
        <w:t>data (CDS spread on Russia</w:t>
      </w:r>
      <w:r w:rsidR="00AD309F">
        <w:rPr>
          <w:rFonts w:ascii="Times New Roman" w:hAnsi="Times New Roman" w:cs="Times New Roman"/>
          <w:lang w:val="en-US"/>
        </w:rPr>
        <w:t xml:space="preserve"> with assumption of 75% LGD</w:t>
      </w:r>
      <w:r w:rsidR="001525E7">
        <w:rPr>
          <w:rFonts w:ascii="Times New Roman" w:hAnsi="Times New Roman" w:cs="Times New Roman"/>
          <w:lang w:val="en-US"/>
        </w:rPr>
        <w:t>)</w:t>
      </w:r>
      <w:r>
        <w:rPr>
          <w:rFonts w:ascii="Times New Roman" w:hAnsi="Times New Roman" w:cs="Times New Roman"/>
          <w:lang w:val="en-US"/>
        </w:rPr>
        <w:t xml:space="preserve"> </w:t>
      </w:r>
      <w:r w:rsidR="00AD309F">
        <w:rPr>
          <w:rFonts w:ascii="Times New Roman" w:hAnsi="Times New Roman" w:cs="Times New Roman"/>
          <w:lang w:val="en-US"/>
        </w:rPr>
        <w:t xml:space="preserve">using </w:t>
      </w:r>
      <w:r w:rsidR="00397826">
        <w:rPr>
          <w:rFonts w:ascii="Times New Roman" w:hAnsi="Times New Roman" w:cs="Times New Roman"/>
          <w:lang w:val="en-US"/>
        </w:rPr>
        <w:t>above</w:t>
      </w:r>
      <w:r w:rsidR="00397826">
        <w:rPr>
          <w:rFonts w:ascii="Times New Roman" w:hAnsi="Times New Roman" w:cs="Times New Roman"/>
          <w:lang w:val="en-US"/>
        </w:rPr>
        <w:t xml:space="preserve"> </w:t>
      </w:r>
      <w:r w:rsidR="00AD309F">
        <w:rPr>
          <w:rFonts w:ascii="Times New Roman" w:hAnsi="Times New Roman" w:cs="Times New Roman"/>
          <w:lang w:val="en-US"/>
        </w:rPr>
        <w:t>proposed methodology.</w:t>
      </w:r>
      <w:r>
        <w:rPr>
          <w:rFonts w:ascii="Times New Roman" w:hAnsi="Times New Roman" w:cs="Times New Roman"/>
          <w:lang w:val="en-US"/>
        </w:rPr>
        <w:t xml:space="preserve"> </w:t>
      </w:r>
    </w:p>
    <w:p w14:paraId="0D7B9CE2" w14:textId="77777777" w:rsidR="00942217" w:rsidRDefault="00942217" w:rsidP="00FE7DA4">
      <w:pPr>
        <w:rPr>
          <w:rFonts w:ascii="Times New Roman" w:hAnsi="Times New Roman" w:cs="Times New Roman"/>
          <w:lang w:val="en-US"/>
        </w:rPr>
      </w:pPr>
    </w:p>
    <w:p w14:paraId="50823BA0" w14:textId="4A8829B7" w:rsidR="00FE7DA4" w:rsidRDefault="00FE7DA4" w:rsidP="00FE7DA4">
      <w:pPr>
        <w:rPr>
          <w:rFonts w:ascii="Times New Roman" w:hAnsi="Times New Roman" w:cs="Times New Roman"/>
          <w:lang w:val="en-US"/>
        </w:rPr>
      </w:pPr>
      <w:r>
        <w:rPr>
          <w:rFonts w:ascii="Times New Roman" w:hAnsi="Times New Roman" w:cs="Times New Roman"/>
          <w:lang w:val="en-US"/>
        </w:rPr>
        <w:t xml:space="preserve"> </w:t>
      </w:r>
    </w:p>
    <w:p w14:paraId="17FF6EAA" w14:textId="7B2A42B8" w:rsidR="00722878" w:rsidRDefault="00942217" w:rsidP="00722878">
      <w:pPr>
        <w:keepNext/>
        <w:jc w:val="center"/>
      </w:pPr>
      <w:r>
        <w:rPr>
          <w:noProof/>
        </w:rPr>
        <w:drawing>
          <wp:inline distT="0" distB="0" distL="0" distR="0" wp14:anchorId="0096939F" wp14:editId="357F9956">
            <wp:extent cx="5334635" cy="3188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635" cy="3188335"/>
                    </a:xfrm>
                    <a:prstGeom prst="rect">
                      <a:avLst/>
                    </a:prstGeom>
                    <a:noFill/>
                  </pic:spPr>
                </pic:pic>
              </a:graphicData>
            </a:graphic>
          </wp:inline>
        </w:drawing>
      </w:r>
    </w:p>
    <w:p w14:paraId="7C83765E" w14:textId="21EF6E7D" w:rsidR="001525E7" w:rsidRPr="001525E7" w:rsidRDefault="00722878" w:rsidP="001525E7">
      <w:pPr>
        <w:pStyle w:val="aa"/>
        <w:jc w:val="center"/>
        <w:rPr>
          <w:lang w:val="en-US"/>
        </w:rPr>
      </w:pPr>
      <w:r w:rsidRPr="001525E7">
        <w:rPr>
          <w:lang w:val="en-US"/>
        </w:rPr>
        <w:t xml:space="preserve">Figure </w:t>
      </w:r>
      <w:r>
        <w:fldChar w:fldCharType="begin"/>
      </w:r>
      <w:r w:rsidRPr="001525E7">
        <w:rPr>
          <w:lang w:val="en-US"/>
        </w:rPr>
        <w:instrText xml:space="preserve"> SEQ Figure \* ARABIC </w:instrText>
      </w:r>
      <w:r>
        <w:fldChar w:fldCharType="separate"/>
      </w:r>
      <w:r w:rsidR="00E331C5">
        <w:rPr>
          <w:noProof/>
          <w:lang w:val="en-US"/>
        </w:rPr>
        <w:t>2</w:t>
      </w:r>
      <w:r>
        <w:fldChar w:fldCharType="end"/>
      </w:r>
      <w:r>
        <w:rPr>
          <w:lang w:val="en-US"/>
        </w:rPr>
        <w:t xml:space="preserve"> </w:t>
      </w:r>
      <w:r w:rsidR="001525E7" w:rsidRPr="001525E7">
        <w:rPr>
          <w:lang w:val="en-US"/>
        </w:rPr>
        <w:t xml:space="preserve">Market PD vs </w:t>
      </w:r>
      <w:r w:rsidR="00616A24">
        <w:rPr>
          <w:lang w:val="en-US"/>
        </w:rPr>
        <w:t xml:space="preserve"> </w:t>
      </w:r>
      <m:oMath>
        <m:sSub>
          <m:sSubPr>
            <m:ctrlPr>
              <w:rPr>
                <w:rFonts w:ascii="Cambria Math" w:hAnsi="Cambria Math" w:cs="Times New Roman"/>
                <w:i w:val="0"/>
                <w:lang w:val="en-US"/>
              </w:rPr>
            </m:ctrlPr>
          </m:sSubPr>
          <m:e>
            <m:r>
              <w:rPr>
                <w:rFonts w:ascii="Cambria Math" w:hAnsi="Cambria Math" w:cs="Times New Roman"/>
                <w:lang w:val="en-US"/>
              </w:rPr>
              <m:t>λ</m:t>
            </m:r>
          </m:e>
          <m:sub>
            <m:r>
              <w:rPr>
                <w:rFonts w:ascii="Cambria Math" w:hAnsi="Cambria Math" w:cs="Times New Roman"/>
                <w:lang w:val="en-US"/>
              </w:rPr>
              <m:t>market</m:t>
            </m:r>
          </m:sub>
        </m:sSub>
      </m:oMath>
      <w:r w:rsidR="00616A24">
        <w:rPr>
          <w:rFonts w:ascii="Times New Roman" w:hAnsi="Times New Roman" w:cs="Times New Roman"/>
          <w:lang w:val="en-US"/>
        </w:rPr>
        <w:t xml:space="preserve"> </w:t>
      </w:r>
      <w:r w:rsidR="001525E7" w:rsidRPr="001525E7">
        <w:rPr>
          <w:lang w:val="en-US"/>
        </w:rPr>
        <w:t>Smoothed values</w:t>
      </w:r>
    </w:p>
    <w:p w14:paraId="50F9439F" w14:textId="4093ADE8" w:rsidR="00EF6173" w:rsidRDefault="00EF6173" w:rsidP="00722878">
      <w:pPr>
        <w:pStyle w:val="aa"/>
        <w:jc w:val="center"/>
        <w:rPr>
          <w:rFonts w:ascii="Times New Roman" w:hAnsi="Times New Roman" w:cs="Times New Roman"/>
          <w:lang w:val="en-US"/>
        </w:rPr>
      </w:pPr>
    </w:p>
    <w:p w14:paraId="4A816DA9" w14:textId="77777777" w:rsidR="00722878" w:rsidRDefault="00722878" w:rsidP="00FE7DA4">
      <w:pPr>
        <w:rPr>
          <w:rFonts w:ascii="Times New Roman" w:hAnsi="Times New Roman" w:cs="Times New Roman"/>
          <w:lang w:val="en-US"/>
        </w:rPr>
      </w:pPr>
    </w:p>
    <w:p w14:paraId="08588FB7" w14:textId="1BE70B93" w:rsidR="00E649C4" w:rsidRDefault="00E649C4" w:rsidP="007052C2">
      <w:pPr>
        <w:rPr>
          <w:rFonts w:ascii="Times New Roman" w:hAnsi="Times New Roman" w:cs="Times New Roman"/>
          <w:lang w:val="en-US"/>
        </w:rPr>
      </w:pPr>
      <w:r>
        <w:rPr>
          <w:rFonts w:ascii="Times New Roman" w:hAnsi="Times New Roman" w:cs="Times New Roman"/>
          <w:lang w:val="en-US"/>
        </w:rPr>
        <w:t xml:space="preserve">Figure 3 illustrates results of </w:t>
      </w:r>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oMath>
      <w:r>
        <w:rPr>
          <w:rFonts w:ascii="Times New Roman" w:hAnsi="Times New Roman" w:cs="Times New Roman"/>
          <w:lang w:val="en-US"/>
        </w:rPr>
        <w:t xml:space="preserve"> calibration given the same inputs using market and cycle duration </w:t>
      </w:r>
      <w:r w:rsidR="00E331C5">
        <w:rPr>
          <w:rFonts w:ascii="Times New Roman" w:hAnsi="Times New Roman" w:cs="Times New Roman"/>
          <w:lang w:val="en-US"/>
        </w:rPr>
        <w:t>approach</w:t>
      </w:r>
      <w:r>
        <w:rPr>
          <w:rFonts w:ascii="Times New Roman" w:hAnsi="Times New Roman" w:cs="Times New Roman"/>
          <w:lang w:val="en-US"/>
        </w:rPr>
        <w:t>.</w:t>
      </w:r>
      <w:r w:rsidR="006B0783">
        <w:rPr>
          <w:rFonts w:ascii="Times New Roman" w:hAnsi="Times New Roman" w:cs="Times New Roman"/>
          <w:lang w:val="en-US"/>
        </w:rPr>
        <w:t xml:space="preserve"> </w:t>
      </w:r>
      <w:r w:rsidR="006B0783">
        <w:rPr>
          <w:rFonts w:ascii="Times New Roman" w:hAnsi="Times New Roman" w:cs="Times New Roman"/>
          <w:lang w:val="en-US"/>
        </w:rPr>
        <w:t xml:space="preserve">Market data approach </w:t>
      </w:r>
      <m:oMath>
        <m:sSub>
          <m:sSubPr>
            <m:ctrlPr>
              <w:rPr>
                <w:rFonts w:ascii="Cambria Math" w:hAnsi="Cambria Math" w:cs="Times New Roman"/>
                <w:i/>
                <w:lang w:val="en-US"/>
              </w:rPr>
            </m:ctrlPr>
          </m:sSubPr>
          <m:e>
            <m:r>
              <w:rPr>
                <w:rFonts w:ascii="Cambria Math" w:hAnsi="Cambria Math" w:cs="Times New Roman"/>
                <w:lang w:val="en-US"/>
              </w:rPr>
              <m:t>λ</m:t>
            </m:r>
          </m:e>
          <m:sub>
            <m:r>
              <w:rPr>
                <w:rFonts w:ascii="Cambria Math" w:hAnsi="Cambria Math" w:cs="Times New Roman"/>
                <w:lang w:val="en-US"/>
              </w:rPr>
              <m:t>market</m:t>
            </m:r>
          </m:sub>
        </m:sSub>
      </m:oMath>
      <w:r w:rsidR="006B0783">
        <w:rPr>
          <w:rFonts w:ascii="Times New Roman" w:hAnsi="Times New Roman" w:cs="Times New Roman"/>
          <w:lang w:val="en-US"/>
        </w:rPr>
        <w:t xml:space="preserve"> estimate is 0.293, while cycle duration approach given the same inputs produces </w:t>
      </w:r>
      <m:oMath>
        <m:acc>
          <m:accPr>
            <m:chr m:val="̃"/>
            <m:ctrlPr>
              <w:rPr>
                <w:rFonts w:ascii="Cambria Math" w:hAnsi="Cambria Math" w:cs="Times New Roman"/>
                <w:i/>
                <w:lang w:val="en-US"/>
              </w:rPr>
            </m:ctrlPr>
          </m:accPr>
          <m:e>
            <m:r>
              <w:rPr>
                <w:rFonts w:ascii="Cambria Math" w:hAnsi="Cambria Math" w:cs="Times New Roman"/>
                <w:lang w:val="en-US"/>
              </w:rPr>
              <m:t>λ</m:t>
            </m:r>
          </m:e>
        </m:acc>
      </m:oMath>
      <w:r w:rsidR="006B0783">
        <w:rPr>
          <w:rFonts w:ascii="Times New Roman" w:hAnsi="Times New Roman" w:cs="Times New Roman"/>
          <w:lang w:val="en-US"/>
        </w:rPr>
        <w:t xml:space="preserve"> equal to 0.6351.</w:t>
      </w:r>
    </w:p>
    <w:p w14:paraId="69D9357E" w14:textId="77777777" w:rsidR="00E331C5" w:rsidRDefault="00E331C5" w:rsidP="00E331C5">
      <w:pPr>
        <w:keepNext/>
        <w:jc w:val="center"/>
      </w:pPr>
      <w:r>
        <w:rPr>
          <w:rFonts w:ascii="Times New Roman" w:hAnsi="Times New Roman" w:cs="Times New Roman"/>
          <w:noProof/>
        </w:rPr>
        <w:lastRenderedPageBreak/>
        <w:drawing>
          <wp:inline distT="0" distB="0" distL="0" distR="0" wp14:anchorId="7F91C3D2" wp14:editId="65ADDF37">
            <wp:extent cx="5691117" cy="3367098"/>
            <wp:effectExtent l="0" t="0" r="508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097" cy="3377144"/>
                    </a:xfrm>
                    <a:prstGeom prst="rect">
                      <a:avLst/>
                    </a:prstGeom>
                    <a:noFill/>
                  </pic:spPr>
                </pic:pic>
              </a:graphicData>
            </a:graphic>
          </wp:inline>
        </w:drawing>
      </w:r>
    </w:p>
    <w:p w14:paraId="07745800" w14:textId="707A724E" w:rsidR="00E331C5" w:rsidRDefault="00E331C5" w:rsidP="00E331C5">
      <w:pPr>
        <w:pStyle w:val="aa"/>
        <w:jc w:val="center"/>
        <w:rPr>
          <w:rFonts w:ascii="Times New Roman" w:hAnsi="Times New Roman" w:cs="Times New Roman"/>
          <w:lang w:val="en-US"/>
        </w:rPr>
      </w:pPr>
      <w:r w:rsidRPr="007C4327">
        <w:rPr>
          <w:lang w:val="en-US"/>
        </w:rPr>
        <w:t xml:space="preserve">Figure </w:t>
      </w:r>
      <w:r>
        <w:fldChar w:fldCharType="begin"/>
      </w:r>
      <w:r w:rsidRPr="007C4327">
        <w:rPr>
          <w:lang w:val="en-US"/>
        </w:rPr>
        <w:instrText xml:space="preserve"> SEQ Figure \* ARABIC </w:instrText>
      </w:r>
      <w:r>
        <w:fldChar w:fldCharType="separate"/>
      </w:r>
      <w:r w:rsidRPr="007C4327">
        <w:rPr>
          <w:noProof/>
          <w:lang w:val="en-US"/>
        </w:rPr>
        <w:t>3</w:t>
      </w:r>
      <w:r>
        <w:fldChar w:fldCharType="end"/>
      </w:r>
      <w:r>
        <w:rPr>
          <w:lang w:val="en-US"/>
        </w:rPr>
        <w:t xml:space="preserve"> Market vs Cycle duration approach</w:t>
      </w:r>
    </w:p>
    <w:p w14:paraId="488E19D9" w14:textId="77777777" w:rsidR="00E649C4" w:rsidRDefault="00E649C4" w:rsidP="007052C2">
      <w:pPr>
        <w:rPr>
          <w:rFonts w:ascii="Times New Roman" w:hAnsi="Times New Roman" w:cs="Times New Roman"/>
          <w:lang w:val="en-US"/>
        </w:rPr>
      </w:pPr>
    </w:p>
    <w:p w14:paraId="78967B5E" w14:textId="09B3BE01" w:rsidR="007052C2" w:rsidRDefault="007052C2" w:rsidP="007052C2">
      <w:pPr>
        <w:rPr>
          <w:rFonts w:ascii="Times New Roman" w:hAnsi="Times New Roman" w:cs="Times New Roman"/>
          <w:iCs/>
          <w:lang w:val="en-US"/>
        </w:rPr>
      </w:pPr>
      <w:r>
        <w:rPr>
          <w:rFonts w:ascii="Times New Roman" w:hAnsi="Times New Roman" w:cs="Times New Roman"/>
          <w:lang w:val="en-US"/>
        </w:rPr>
        <w:t>The other</w:t>
      </w:r>
      <w:r w:rsidR="006B0783">
        <w:rPr>
          <w:rFonts w:ascii="Times New Roman" w:hAnsi="Times New Roman" w:cs="Times New Roman"/>
          <w:lang w:val="en-US"/>
        </w:rPr>
        <w:t xml:space="preserve"> possible</w:t>
      </w:r>
      <w:r>
        <w:rPr>
          <w:rFonts w:ascii="Times New Roman" w:hAnsi="Times New Roman" w:cs="Times New Roman"/>
          <w:lang w:val="en-US"/>
        </w:rPr>
        <w:t xml:space="preserve"> way to calibrate PD term structure is to use hazard function approach. Let’s assume that based on some hazard function </w:t>
      </w:r>
      <m:oMath>
        <m:r>
          <w:rPr>
            <w:rFonts w:ascii="Cambria Math" w:hAnsi="Cambria Math" w:cs="Times New Roman"/>
            <w:lang w:val="en-US"/>
          </w:rPr>
          <m:t>h</m:t>
        </m:r>
        <m:d>
          <m:dPr>
            <m:ctrlPr>
              <w:rPr>
                <w:rFonts w:ascii="Cambria Math" w:hAnsi="Cambria Math" w:cs="Times New Roman"/>
                <w:i/>
                <w:iCs/>
                <w:lang w:val="en-US"/>
              </w:rPr>
            </m:ctrlPr>
          </m:dPr>
          <m:e>
            <m:r>
              <w:rPr>
                <w:rFonts w:ascii="Cambria Math" w:hAnsi="Cambria Math" w:cs="Times New Roman"/>
                <w:lang w:val="en-US"/>
              </w:rPr>
              <m:t>u</m:t>
            </m:r>
          </m:e>
        </m:d>
      </m:oMath>
      <w:r>
        <w:rPr>
          <w:rFonts w:ascii="Times New Roman" w:hAnsi="Times New Roman" w:cs="Times New Roman"/>
          <w:iCs/>
          <w:lang w:val="en-US"/>
        </w:rPr>
        <w:t xml:space="preserve"> we are able to estimate cumulative probability of default for any given term T &gt; 0:</w:t>
      </w:r>
    </w:p>
    <w:p w14:paraId="3E6F53CD" w14:textId="40DA7915" w:rsidR="00FE4EF8" w:rsidRPr="00507267" w:rsidRDefault="007052C2" w:rsidP="007052C2">
      <w:pPr>
        <w:jc w:val="center"/>
        <w:rPr>
          <w:rFonts w:ascii="Times New Roman" w:hAnsi="Times New Roman" w:cs="Times New Roman"/>
          <w:iCs/>
          <w:lang w:val="en-US"/>
        </w:rPr>
      </w:pPr>
      <m:oMathPara>
        <m:oMath>
          <m:r>
            <w:rPr>
              <w:rFonts w:ascii="Cambria Math" w:hAnsi="Cambria Math" w:cs="Times New Roman"/>
            </w:rPr>
            <m:t>PD</m:t>
          </m:r>
          <m:r>
            <w:rPr>
              <w:rFonts w:ascii="Cambria Math" w:hAnsi="Cambria Math" w:cs="Times New Roman"/>
              <w:lang w:val="en-US"/>
            </w:rPr>
            <m:t> </m:t>
          </m:r>
          <m:d>
            <m:dPr>
              <m:begChr m:val="["/>
              <m:endChr m:val="]"/>
              <m:ctrlPr>
                <w:rPr>
                  <w:rFonts w:ascii="Cambria Math" w:hAnsi="Cambria Math" w:cs="Times New Roman"/>
                  <w:i/>
                  <w:iCs/>
                  <w:lang w:val="en-US"/>
                </w:rPr>
              </m:ctrlPr>
            </m:dPr>
            <m:e>
              <m:r>
                <w:rPr>
                  <w:rFonts w:ascii="Cambria Math" w:hAnsi="Cambria Math" w:cs="Times New Roman"/>
                  <w:lang w:val="en-US"/>
                </w:rPr>
                <m:t>0, T</m:t>
              </m:r>
            </m:e>
          </m:d>
          <m:r>
            <w:rPr>
              <w:rFonts w:ascii="Cambria Math" w:hAnsi="Cambria Math" w:cs="Times New Roman"/>
              <w:lang w:val="en-US"/>
            </w:rPr>
            <m:t>=1-</m:t>
          </m:r>
          <m:sSup>
            <m:sSupPr>
              <m:ctrlPr>
                <w:rPr>
                  <w:rFonts w:ascii="Cambria Math" w:hAnsi="Cambria Math" w:cs="Times New Roman"/>
                  <w:i/>
                  <w:iCs/>
                  <w:lang w:val="en-US"/>
                </w:rPr>
              </m:ctrlPr>
            </m:sSupPr>
            <m:e>
              <m:r>
                <w:rPr>
                  <w:rFonts w:ascii="Cambria Math" w:hAnsi="Cambria Math" w:cs="Times New Roman"/>
                  <w:lang w:val="en-US"/>
                </w:rPr>
                <m:t>e</m:t>
              </m:r>
            </m:e>
            <m:sup>
              <m:r>
                <w:rPr>
                  <w:rFonts w:ascii="Cambria Math" w:hAnsi="Cambria Math" w:cs="Times New Roman"/>
                  <w:lang w:val="en-US"/>
                </w:rPr>
                <m:t>-</m:t>
              </m:r>
              <m:nary>
                <m:naryPr>
                  <m:ctrlPr>
                    <w:rPr>
                      <w:rFonts w:ascii="Cambria Math" w:hAnsi="Cambria Math" w:cs="Times New Roman"/>
                      <w:i/>
                      <w:iCs/>
                      <w:lang w:val="en-US"/>
                    </w:rPr>
                  </m:ctrlPr>
                </m:naryPr>
                <m:sub>
                  <m:r>
                    <w:rPr>
                      <w:rFonts w:ascii="Cambria Math" w:hAnsi="Cambria Math" w:cs="Times New Roman"/>
                      <w:lang w:val="en-US"/>
                    </w:rPr>
                    <m:t>0</m:t>
                  </m:r>
                </m:sub>
                <m:sup>
                  <m:r>
                    <w:rPr>
                      <w:rFonts w:ascii="Cambria Math" w:hAnsi="Cambria Math" w:cs="Times New Roman"/>
                      <w:lang w:val="en-US"/>
                    </w:rPr>
                    <m:t>T</m:t>
                  </m:r>
                </m:sup>
                <m:e>
                  <m:r>
                    <w:rPr>
                      <w:rFonts w:ascii="Cambria Math" w:hAnsi="Cambria Math" w:cs="Times New Roman"/>
                      <w:lang w:val="en-US"/>
                    </w:rPr>
                    <m:t>h</m:t>
                  </m:r>
                  <m:d>
                    <m:dPr>
                      <m:ctrlPr>
                        <w:rPr>
                          <w:rFonts w:ascii="Cambria Math" w:hAnsi="Cambria Math" w:cs="Times New Roman"/>
                          <w:i/>
                          <w:iCs/>
                          <w:lang w:val="en-US"/>
                        </w:rPr>
                      </m:ctrlPr>
                    </m:dPr>
                    <m:e>
                      <m:r>
                        <w:rPr>
                          <w:rFonts w:ascii="Cambria Math" w:hAnsi="Cambria Math" w:cs="Times New Roman"/>
                          <w:lang w:val="en-US"/>
                        </w:rPr>
                        <m:t>u</m:t>
                      </m:r>
                    </m:e>
                  </m:d>
                  <m:r>
                    <w:rPr>
                      <w:rFonts w:ascii="Cambria Math" w:hAnsi="Cambria Math" w:cs="Times New Roman"/>
                      <w:lang w:val="en-US"/>
                    </w:rPr>
                    <m:t>du</m:t>
                  </m:r>
                </m:e>
              </m:nary>
            </m:sup>
          </m:sSup>
          <m:r>
            <w:rPr>
              <w:rFonts w:ascii="Cambria Math" w:hAnsi="Cambria Math" w:cs="Times New Roman"/>
              <w:lang w:val="en-US"/>
            </w:rPr>
            <m:t>(13)</m:t>
          </m:r>
        </m:oMath>
      </m:oMathPara>
    </w:p>
    <w:p w14:paraId="25D07641" w14:textId="77777777" w:rsidR="00507267" w:rsidRDefault="00507267" w:rsidP="007052C2">
      <w:pPr>
        <w:jc w:val="center"/>
        <w:rPr>
          <w:rFonts w:ascii="Times New Roman" w:hAnsi="Times New Roman" w:cs="Times New Roman"/>
          <w:lang w:val="en-US"/>
        </w:rPr>
      </w:pPr>
    </w:p>
    <w:p w14:paraId="5D2DBF78" w14:textId="77777777" w:rsidR="00507267" w:rsidRDefault="00507267" w:rsidP="007052C2">
      <w:pPr>
        <w:rPr>
          <w:rFonts w:ascii="Times New Roman" w:hAnsi="Times New Roman" w:cs="Times New Roman"/>
          <w:lang w:val="en-US"/>
        </w:rPr>
      </w:pPr>
      <w:r>
        <w:rPr>
          <w:rFonts w:ascii="Times New Roman" w:hAnsi="Times New Roman" w:cs="Times New Roman"/>
          <w:lang w:val="en-US"/>
        </w:rPr>
        <w:t xml:space="preserve">Given two fixed points </w:t>
      </w:r>
      <m:oMath>
        <m:r>
          <w:rPr>
            <w:rFonts w:ascii="Cambria Math" w:hAnsi="Cambria Math" w:cs="Times New Roman"/>
            <w:lang w:val="en-US"/>
          </w:rPr>
          <m:t xml:space="preserve">PID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 TTC </m:t>
        </m:r>
        <m:acc>
          <m:accPr>
            <m:chr m:val="̅"/>
            <m:ctrlPr>
              <w:rPr>
                <w:rFonts w:ascii="Cambria Math" w:hAnsi="Cambria Math" w:cs="Times New Roman"/>
                <w:i/>
                <w:lang w:val="en-US"/>
              </w:rPr>
            </m:ctrlPr>
          </m:accPr>
          <m:e>
            <m:r>
              <w:rPr>
                <w:rFonts w:ascii="Cambria Math" w:hAnsi="Cambria Math" w:cs="Times New Roman"/>
                <w:lang w:val="en-US"/>
              </w:rPr>
              <m:t>PD</m:t>
            </m:r>
          </m:e>
        </m:acc>
      </m:oMath>
      <w:r>
        <w:rPr>
          <w:rFonts w:ascii="Times New Roman" w:hAnsi="Times New Roman" w:cs="Times New Roman"/>
          <w:lang w:val="en-US"/>
        </w:rPr>
        <w:t xml:space="preserve">, we are able to </w:t>
      </w:r>
      <w:r w:rsidRPr="00507267">
        <w:rPr>
          <w:rFonts w:ascii="Times New Roman" w:hAnsi="Times New Roman" w:cs="Times New Roman"/>
          <w:lang w:val="en-US"/>
        </w:rPr>
        <w:t>unambiguously</w:t>
      </w:r>
      <w:r>
        <w:rPr>
          <w:rFonts w:ascii="Times New Roman" w:hAnsi="Times New Roman" w:cs="Times New Roman"/>
          <w:lang w:val="en-US"/>
        </w:rPr>
        <w:t xml:space="preserve"> calibrate hazard rate function of two parameters using the following system of equations:</w:t>
      </w:r>
    </w:p>
    <w:p w14:paraId="705FC5E1" w14:textId="4115BA04" w:rsidR="007052C2" w:rsidRDefault="006B3AFB" w:rsidP="00507267">
      <w:pPr>
        <w:jc w:val="center"/>
        <w:rPr>
          <w:rFonts w:ascii="Times New Roman" w:hAnsi="Times New Roman" w:cs="Times New Roman"/>
          <w:lang w:val="en-US"/>
        </w:rPr>
      </w:pPr>
      <m:oMathPara>
        <m:oMath>
          <m:d>
            <m:dPr>
              <m:begChr m:val="{"/>
              <m:endChr m:val=""/>
              <m:ctrlPr>
                <w:rPr>
                  <w:rFonts w:ascii="Cambria Math" w:hAnsi="Cambria Math" w:cs="Times New Roman"/>
                  <w:i/>
                  <w:iCs/>
                </w:rPr>
              </m:ctrlPr>
            </m:dPr>
            <m:e>
              <m:eqArr>
                <m:eqArrPr>
                  <m:ctrlPr>
                    <w:rPr>
                      <w:rFonts w:ascii="Cambria Math" w:hAnsi="Cambria Math" w:cs="Times New Roman"/>
                      <w:i/>
                      <w:iCs/>
                    </w:rPr>
                  </m:ctrlPr>
                </m:eqArrPr>
                <m:e>
                  <m:r>
                    <w:rPr>
                      <w:rFonts w:ascii="Cambria Math" w:hAnsi="Cambria Math" w:cs="Times New Roman"/>
                      <w:lang w:val="en-US"/>
                    </w:rPr>
                    <m:t>1-</m:t>
                  </m:r>
                  <m:sSup>
                    <m:sSupPr>
                      <m:ctrlPr>
                        <w:rPr>
                          <w:rFonts w:ascii="Cambria Math" w:hAnsi="Cambria Math" w:cs="Times New Roman"/>
                          <w:i/>
                          <w:iCs/>
                          <w:lang w:val="en-US"/>
                        </w:rPr>
                      </m:ctrlPr>
                    </m:sSupPr>
                    <m:e>
                      <m:r>
                        <w:rPr>
                          <w:rFonts w:ascii="Cambria Math" w:hAnsi="Cambria Math" w:cs="Times New Roman"/>
                          <w:lang w:val="en-US"/>
                        </w:rPr>
                        <m:t>e</m:t>
                      </m:r>
                    </m:e>
                    <m:sup>
                      <m:r>
                        <w:rPr>
                          <w:rFonts w:ascii="Cambria Math" w:hAnsi="Cambria Math" w:cs="Times New Roman"/>
                          <w:lang w:val="en-US"/>
                        </w:rPr>
                        <m:t>-</m:t>
                      </m:r>
                      <m:nary>
                        <m:naryPr>
                          <m:ctrlPr>
                            <w:rPr>
                              <w:rFonts w:ascii="Cambria Math" w:hAnsi="Cambria Math" w:cs="Times New Roman"/>
                              <w:i/>
                              <w:iCs/>
                              <w:lang w:val="en-US"/>
                            </w:rPr>
                          </m:ctrlPr>
                        </m:naryPr>
                        <m:sub>
                          <m:r>
                            <w:rPr>
                              <w:rFonts w:ascii="Cambria Math" w:hAnsi="Cambria Math" w:cs="Times New Roman"/>
                              <w:lang w:val="en-US"/>
                            </w:rPr>
                            <m:t>0</m:t>
                          </m:r>
                        </m:sub>
                        <m:sup>
                          <m:r>
                            <w:rPr>
                              <w:rFonts w:ascii="Cambria Math" w:hAnsi="Cambria Math" w:cs="Times New Roman"/>
                              <w:lang w:val="en-US"/>
                            </w:rPr>
                            <m:t>T</m:t>
                          </m:r>
                        </m:sup>
                        <m:e>
                          <m:r>
                            <w:rPr>
                              <w:rFonts w:ascii="Cambria Math" w:hAnsi="Cambria Math" w:cs="Times New Roman"/>
                              <w:lang w:val="en-US"/>
                            </w:rPr>
                            <m:t>h</m:t>
                          </m:r>
                          <m:d>
                            <m:dPr>
                              <m:ctrlPr>
                                <w:rPr>
                                  <w:rFonts w:ascii="Cambria Math" w:hAnsi="Cambria Math" w:cs="Times New Roman"/>
                                  <w:i/>
                                  <w:iCs/>
                                  <w:lang w:val="en-US"/>
                                </w:rPr>
                              </m:ctrlPr>
                            </m:dPr>
                            <m:e>
                              <m:r>
                                <w:rPr>
                                  <w:rFonts w:ascii="Cambria Math" w:hAnsi="Cambria Math" w:cs="Times New Roman"/>
                                  <w:lang w:val="en-US"/>
                                </w:rPr>
                                <m:t>u</m:t>
                              </m:r>
                            </m:e>
                          </m:d>
                          <m:r>
                            <w:rPr>
                              <w:rFonts w:ascii="Cambria Math" w:hAnsi="Cambria Math" w:cs="Times New Roman"/>
                              <w:lang w:val="en-US"/>
                            </w:rPr>
                            <m:t>du</m:t>
                          </m:r>
                        </m:e>
                      </m:nary>
                    </m:sup>
                  </m:sSup>
                  <m:r>
                    <w:rPr>
                      <w:rFonts w:ascii="Cambria Math" w:hAnsi="Cambria Math" w:cs="Times New Roman"/>
                      <w:lang w:val="en-US"/>
                    </w:rPr>
                    <m:t>=1-</m:t>
                  </m:r>
                  <m:sSup>
                    <m:sSupPr>
                      <m:ctrlPr>
                        <w:rPr>
                          <w:rFonts w:ascii="Cambria Math" w:hAnsi="Cambria Math" w:cs="Times New Roman"/>
                          <w:i/>
                          <w:iCs/>
                          <w:lang w:val="en-US"/>
                        </w:rPr>
                      </m:ctrlPr>
                    </m:sSupPr>
                    <m:e>
                      <m:d>
                        <m:dPr>
                          <m:ctrlPr>
                            <w:rPr>
                              <w:rFonts w:ascii="Cambria Math" w:hAnsi="Cambria Math" w:cs="Times New Roman"/>
                              <w:i/>
                              <w:iCs/>
                              <w:lang w:val="en-US"/>
                            </w:rPr>
                          </m:ctrlPr>
                        </m:dPr>
                        <m:e>
                          <m:r>
                            <w:rPr>
                              <w:rFonts w:ascii="Cambria Math" w:hAnsi="Cambria Math" w:cs="Times New Roman"/>
                              <w:lang w:val="en-US"/>
                            </w:rPr>
                            <m:t>1-TTC </m:t>
                          </m:r>
                          <m:acc>
                            <m:accPr>
                              <m:chr m:val="̅"/>
                              <m:ctrlPr>
                                <w:rPr>
                                  <w:rFonts w:ascii="Cambria Math" w:hAnsi="Cambria Math" w:cs="Times New Roman"/>
                                  <w:i/>
                                  <w:iCs/>
                                </w:rPr>
                              </m:ctrlPr>
                            </m:accPr>
                            <m:e>
                              <m:r>
                                <w:rPr>
                                  <w:rFonts w:ascii="Cambria Math" w:hAnsi="Cambria Math" w:cs="Times New Roman"/>
                                  <w:lang w:val="en-US"/>
                                </w:rPr>
                                <m:t>PD</m:t>
                              </m:r>
                            </m:e>
                          </m:acc>
                        </m:e>
                      </m:d>
                    </m:e>
                    <m:sup>
                      <m:r>
                        <w:rPr>
                          <w:rFonts w:ascii="Cambria Math" w:hAnsi="Cambria Math" w:cs="Times New Roman"/>
                          <w:lang w:val="en-US"/>
                        </w:rPr>
                        <m:t>T</m:t>
                      </m:r>
                    </m:sup>
                  </m:sSup>
                </m:e>
                <m:e>
                  <m:r>
                    <w:rPr>
                      <w:rFonts w:ascii="Cambria Math" w:hAnsi="Cambria Math" w:cs="Times New Roman"/>
                      <w:lang w:val="en-US"/>
                    </w:rPr>
                    <m:t>1-</m:t>
                  </m:r>
                  <m:sSup>
                    <m:sSupPr>
                      <m:ctrlPr>
                        <w:rPr>
                          <w:rFonts w:ascii="Cambria Math" w:hAnsi="Cambria Math" w:cs="Times New Roman"/>
                          <w:i/>
                          <w:iCs/>
                          <w:lang w:val="en-US"/>
                        </w:rPr>
                      </m:ctrlPr>
                    </m:sSupPr>
                    <m:e>
                      <m:r>
                        <w:rPr>
                          <w:rFonts w:ascii="Cambria Math" w:hAnsi="Cambria Math" w:cs="Times New Roman"/>
                          <w:lang w:val="en-US"/>
                        </w:rPr>
                        <m:t>e</m:t>
                      </m:r>
                    </m:e>
                    <m:sup>
                      <m:r>
                        <w:rPr>
                          <w:rFonts w:ascii="Cambria Math" w:hAnsi="Cambria Math" w:cs="Times New Roman"/>
                          <w:lang w:val="en-US"/>
                        </w:rPr>
                        <m:t>-</m:t>
                      </m:r>
                      <m:nary>
                        <m:naryPr>
                          <m:ctrlPr>
                            <w:rPr>
                              <w:rFonts w:ascii="Cambria Math" w:hAnsi="Cambria Math" w:cs="Times New Roman"/>
                              <w:i/>
                              <w:iCs/>
                              <w:lang w:val="en-US"/>
                            </w:rPr>
                          </m:ctrlPr>
                        </m:naryPr>
                        <m:sub>
                          <m:r>
                            <w:rPr>
                              <w:rFonts w:ascii="Cambria Math" w:hAnsi="Cambria Math" w:cs="Times New Roman"/>
                              <w:lang w:val="en-US"/>
                            </w:rPr>
                            <m:t>0</m:t>
                          </m:r>
                        </m:sub>
                        <m:sup>
                          <m:r>
                            <w:rPr>
                              <w:rFonts w:ascii="Cambria Math" w:hAnsi="Cambria Math" w:cs="Times New Roman"/>
                              <w:lang w:val="en-US"/>
                            </w:rPr>
                            <m:t>1</m:t>
                          </m:r>
                        </m:sup>
                        <m:e>
                          <m:r>
                            <w:rPr>
                              <w:rFonts w:ascii="Cambria Math" w:hAnsi="Cambria Math" w:cs="Times New Roman"/>
                              <w:lang w:val="en-US"/>
                            </w:rPr>
                            <m:t>h</m:t>
                          </m:r>
                          <m:d>
                            <m:dPr>
                              <m:ctrlPr>
                                <w:rPr>
                                  <w:rFonts w:ascii="Cambria Math" w:hAnsi="Cambria Math" w:cs="Times New Roman"/>
                                  <w:i/>
                                  <w:iCs/>
                                  <w:lang w:val="en-US"/>
                                </w:rPr>
                              </m:ctrlPr>
                            </m:dPr>
                            <m:e>
                              <m:r>
                                <w:rPr>
                                  <w:rFonts w:ascii="Cambria Math" w:hAnsi="Cambria Math" w:cs="Times New Roman"/>
                                  <w:lang w:val="en-US"/>
                                </w:rPr>
                                <m:t>u</m:t>
                              </m:r>
                            </m:e>
                          </m:d>
                          <m:r>
                            <w:rPr>
                              <w:rFonts w:ascii="Cambria Math" w:hAnsi="Cambria Math" w:cs="Times New Roman"/>
                              <w:lang w:val="en-US"/>
                            </w:rPr>
                            <m:t>du</m:t>
                          </m:r>
                        </m:e>
                      </m:nary>
                    </m:sup>
                  </m:sSup>
                  <m:r>
                    <m:rPr>
                      <m:sty m:val="p"/>
                    </m:rPr>
                    <w:rPr>
                      <w:rFonts w:ascii="Cambria Math" w:hAnsi="Cambria Math" w:cs="Times New Roman"/>
                      <w:lang w:val="en-US"/>
                    </w:rPr>
                    <m:t>=</m:t>
                  </m:r>
                  <m:r>
                    <w:rPr>
                      <w:rFonts w:ascii="Cambria Math" w:hAnsi="Cambria Math" w:cs="Times New Roman"/>
                      <w:lang w:val="en-US"/>
                    </w:rPr>
                    <m:t>PIT </m:t>
                  </m:r>
                  <m:acc>
                    <m:accPr>
                      <m:chr m:val="̅"/>
                      <m:ctrlPr>
                        <w:rPr>
                          <w:rFonts w:ascii="Cambria Math" w:hAnsi="Cambria Math" w:cs="Times New Roman"/>
                          <w:i/>
                          <w:iCs/>
                        </w:rPr>
                      </m:ctrlPr>
                    </m:accPr>
                    <m:e>
                      <m:r>
                        <w:rPr>
                          <w:rFonts w:ascii="Cambria Math" w:hAnsi="Cambria Math" w:cs="Times New Roman"/>
                          <w:lang w:val="en-US"/>
                        </w:rPr>
                        <m:t>PD</m:t>
                      </m:r>
                    </m:e>
                  </m:acc>
                </m:e>
              </m:eqArr>
              <m:r>
                <w:rPr>
                  <w:rFonts w:ascii="Cambria Math" w:hAnsi="Cambria Math" w:cs="Times New Roman"/>
                </w:rPr>
                <m:t>(14)</m:t>
              </m:r>
            </m:e>
          </m:d>
        </m:oMath>
      </m:oMathPara>
    </w:p>
    <w:p w14:paraId="15F73C3C" w14:textId="77777777" w:rsidR="00E56BF0" w:rsidRDefault="00E56BF0">
      <w:pPr>
        <w:rPr>
          <w:rFonts w:ascii="Times New Roman" w:hAnsi="Times New Roman" w:cs="Times New Roman"/>
          <w:lang w:val="en-US"/>
        </w:rPr>
      </w:pPr>
    </w:p>
    <w:p w14:paraId="2D76288F" w14:textId="2A1D58C9" w:rsidR="00507267" w:rsidRDefault="00507267">
      <w:pPr>
        <w:rPr>
          <w:rFonts w:ascii="Times New Roman" w:hAnsi="Times New Roman" w:cs="Times New Roman"/>
          <w:lang w:val="en-US"/>
        </w:rPr>
      </w:pPr>
      <w:r>
        <w:rPr>
          <w:rFonts w:ascii="Times New Roman" w:hAnsi="Times New Roman" w:cs="Times New Roman"/>
          <w:lang w:val="en-US"/>
        </w:rPr>
        <w:t>The simplest two parametric function is a liner function, for the convenience purposes given as:</w:t>
      </w:r>
    </w:p>
    <w:p w14:paraId="52DBE345" w14:textId="77777777" w:rsidR="00507267" w:rsidRDefault="00507267">
      <w:pPr>
        <w:rPr>
          <w:rFonts w:ascii="Times New Roman" w:hAnsi="Times New Roman" w:cs="Times New Roman"/>
          <w:lang w:val="en-US"/>
        </w:rPr>
      </w:pPr>
    </w:p>
    <w:p w14:paraId="5CF72EC3" w14:textId="456B460F" w:rsidR="00507267" w:rsidRPr="00507267" w:rsidRDefault="00507267" w:rsidP="00507267">
      <w:pPr>
        <w:rPr>
          <w:rFonts w:ascii="Times New Roman" w:hAnsi="Times New Roman" w:cs="Times New Roman"/>
        </w:rPr>
      </w:pPr>
      <m:oMathPara>
        <m:oMathParaPr>
          <m:jc m:val="centerGroup"/>
        </m:oMathParaPr>
        <m:oMath>
          <m:r>
            <w:rPr>
              <w:rFonts w:ascii="Cambria Math" w:hAnsi="Cambria Math" w:cs="Times New Roman"/>
              <w:lang w:val="en-US"/>
            </w:rPr>
            <m:t>h</m:t>
          </m:r>
          <m:d>
            <m:dPr>
              <m:ctrlPr>
                <w:rPr>
                  <w:rFonts w:ascii="Cambria Math" w:hAnsi="Cambria Math" w:cs="Times New Roman"/>
                  <w:i/>
                  <w:iCs/>
                  <w:lang w:val="en-US"/>
                </w:rPr>
              </m:ctrlPr>
            </m:dPr>
            <m:e>
              <m:r>
                <w:rPr>
                  <w:rFonts w:ascii="Cambria Math" w:hAnsi="Cambria Math" w:cs="Times New Roman"/>
                  <w:lang w:val="en-US"/>
                </w:rPr>
                <m:t>u</m:t>
              </m:r>
            </m:e>
          </m:d>
          <m:r>
            <w:rPr>
              <w:rFonts w:ascii="Cambria Math" w:hAnsi="Cambria Math" w:cs="Times New Roman"/>
              <w:lang w:val="en-US"/>
            </w:rPr>
            <m:t>=-2au-b (15)</m:t>
          </m:r>
        </m:oMath>
      </m:oMathPara>
    </w:p>
    <w:p w14:paraId="58AABA43" w14:textId="77777777" w:rsidR="00507267" w:rsidRDefault="00507267">
      <w:pPr>
        <w:rPr>
          <w:rFonts w:ascii="Times New Roman" w:hAnsi="Times New Roman" w:cs="Times New Roman"/>
          <w:lang w:val="en-US"/>
        </w:rPr>
      </w:pPr>
    </w:p>
    <w:p w14:paraId="0DB8A08B" w14:textId="77777777" w:rsidR="00507267" w:rsidRDefault="00507267">
      <w:pPr>
        <w:rPr>
          <w:rFonts w:ascii="Times New Roman" w:hAnsi="Times New Roman" w:cs="Times New Roman"/>
          <w:lang w:val="en-US"/>
        </w:rPr>
      </w:pPr>
      <w:r>
        <w:rPr>
          <w:rFonts w:ascii="Times New Roman" w:hAnsi="Times New Roman" w:cs="Times New Roman"/>
          <w:lang w:val="en-US"/>
        </w:rPr>
        <w:t>In case of linear hazard rate function (15), parameters could be found as a closed form solution:</w:t>
      </w:r>
    </w:p>
    <w:p w14:paraId="28B88145" w14:textId="77777777" w:rsidR="00507267" w:rsidRPr="00063B01" w:rsidRDefault="00507267" w:rsidP="00507267">
      <w:pPr>
        <w:rPr>
          <w:rFonts w:ascii="Times New Roman" w:hAnsi="Times New Roman" w:cs="Times New Roman"/>
          <w:lang w:val="en-US"/>
        </w:rPr>
      </w:pPr>
    </w:p>
    <w:p w14:paraId="04541E5C" w14:textId="779A09CC" w:rsidR="00507267" w:rsidRPr="00183E28" w:rsidRDefault="006B3AFB" w:rsidP="00507267">
      <w:pPr>
        <w:jc w:val="center"/>
        <w:rPr>
          <w:rFonts w:ascii="Times New Roman" w:hAnsi="Times New Roman" w:cs="Times New Roman"/>
          <w:iCs/>
        </w:rPr>
      </w:pPr>
      <m:oMathPara>
        <m:oMath>
          <m:d>
            <m:dPr>
              <m:begChr m:val="{"/>
              <m:endChr m:val=""/>
              <m:ctrlPr>
                <w:rPr>
                  <w:rFonts w:ascii="Cambria Math" w:hAnsi="Cambria Math" w:cs="Times New Roman"/>
                  <w:i/>
                  <w:iCs/>
                </w:rPr>
              </m:ctrlPr>
            </m:dPr>
            <m:e>
              <m:eqArr>
                <m:eqArrPr>
                  <m:ctrlPr>
                    <w:rPr>
                      <w:rFonts w:ascii="Cambria Math" w:hAnsi="Cambria Math" w:cs="Times New Roman"/>
                      <w:i/>
                      <w:iCs/>
                    </w:rPr>
                  </m:ctrlPr>
                </m:eqArrPr>
                <m:e>
                  <m:r>
                    <w:rPr>
                      <w:rFonts w:ascii="Cambria Math" w:hAnsi="Cambria Math" w:cs="Times New Roman"/>
                      <w:lang w:val="en-US"/>
                    </w:rPr>
                    <m:t>a=</m:t>
                  </m:r>
                  <m:f>
                    <m:fPr>
                      <m:ctrlPr>
                        <w:rPr>
                          <w:rFonts w:ascii="Cambria Math" w:hAnsi="Cambria Math" w:cs="Times New Roman"/>
                          <w:i/>
                          <w:iCs/>
                          <w:lang w:val="en-US"/>
                        </w:rPr>
                      </m:ctrlPr>
                    </m:fPr>
                    <m:num>
                      <m:func>
                        <m:funcPr>
                          <m:ctrlPr>
                            <w:rPr>
                              <w:rFonts w:ascii="Cambria Math" w:hAnsi="Cambria Math" w:cs="Times New Roman"/>
                              <w:i/>
                              <w:iCs/>
                              <w:lang w:val="en-US"/>
                            </w:rPr>
                          </m:ctrlPr>
                        </m:funcPr>
                        <m:fName>
                          <m:r>
                            <m:rPr>
                              <m:sty m:val="p"/>
                            </m:rPr>
                            <w:rPr>
                              <w:rFonts w:ascii="Cambria Math" w:hAnsi="Cambria Math" w:cs="Times New Roman"/>
                              <w:lang w:val="en-US"/>
                            </w:rPr>
                            <m:t>ln</m:t>
                          </m:r>
                        </m:fName>
                        <m:e>
                          <m:d>
                            <m:dPr>
                              <m:ctrlPr>
                                <w:rPr>
                                  <w:rFonts w:ascii="Cambria Math" w:hAnsi="Cambria Math" w:cs="Times New Roman"/>
                                  <w:i/>
                                  <w:iCs/>
                                  <w:lang w:val="en-US"/>
                                </w:rPr>
                              </m:ctrlPr>
                            </m:dPr>
                            <m:e>
                              <m:r>
                                <w:rPr>
                                  <w:rFonts w:ascii="Cambria Math" w:hAnsi="Cambria Math" w:cs="Times New Roman"/>
                                  <w:lang w:val="en-US"/>
                                </w:rPr>
                                <m:t>1-TTC </m:t>
                              </m:r>
                              <m:acc>
                                <m:accPr>
                                  <m:chr m:val="̅"/>
                                  <m:ctrlPr>
                                    <w:rPr>
                                      <w:rFonts w:ascii="Cambria Math" w:hAnsi="Cambria Math" w:cs="Times New Roman"/>
                                      <w:i/>
                                      <w:iCs/>
                                    </w:rPr>
                                  </m:ctrlPr>
                                </m:accPr>
                                <m:e>
                                  <m:r>
                                    <w:rPr>
                                      <w:rFonts w:ascii="Cambria Math" w:hAnsi="Cambria Math" w:cs="Times New Roman"/>
                                      <w:lang w:val="en-US"/>
                                    </w:rPr>
                                    <m:t>PD</m:t>
                                  </m:r>
                                </m:e>
                              </m:acc>
                            </m:e>
                          </m:d>
                        </m:e>
                      </m:func>
                      <m:r>
                        <w:rPr>
                          <w:rFonts w:ascii="Cambria Math" w:hAnsi="Cambria Math" w:cs="Times New Roman"/>
                          <w:lang w:val="en-US"/>
                        </w:rPr>
                        <m:t>-</m:t>
                      </m:r>
                      <m:r>
                        <m:rPr>
                          <m:sty m:val="p"/>
                        </m:rPr>
                        <w:rPr>
                          <w:rFonts w:ascii="Cambria Math" w:hAnsi="Cambria Math" w:cs="Times New Roman"/>
                          <w:lang w:val="en-US"/>
                        </w:rPr>
                        <m:t>ln</m:t>
                      </m:r>
                      <m:r>
                        <w:rPr>
                          <w:rFonts w:ascii="Cambria Math" w:hAnsi="Cambria Math" w:cs="Times New Roman"/>
                          <w:lang w:val="en-US"/>
                        </w:rPr>
                        <m:t>⁡(1 -PIT </m:t>
                      </m:r>
                      <m:acc>
                        <m:accPr>
                          <m:chr m:val="̅"/>
                          <m:ctrlPr>
                            <w:rPr>
                              <w:rFonts w:ascii="Cambria Math" w:hAnsi="Cambria Math" w:cs="Times New Roman"/>
                              <w:i/>
                              <w:iCs/>
                            </w:rPr>
                          </m:ctrlPr>
                        </m:accPr>
                        <m:e>
                          <m:r>
                            <w:rPr>
                              <w:rFonts w:ascii="Cambria Math" w:hAnsi="Cambria Math" w:cs="Times New Roman"/>
                              <w:lang w:val="en-US"/>
                            </w:rPr>
                            <m:t>PD</m:t>
                          </m:r>
                        </m:e>
                      </m:acc>
                      <m:r>
                        <w:rPr>
                          <w:rFonts w:ascii="Cambria Math" w:hAnsi="Cambria Math" w:cs="Times New Roman"/>
                          <w:lang w:val="en-US"/>
                        </w:rPr>
                        <m:t>)</m:t>
                      </m:r>
                    </m:num>
                    <m:den>
                      <m:r>
                        <w:rPr>
                          <w:rFonts w:ascii="Cambria Math" w:hAnsi="Cambria Math" w:cs="Times New Roman"/>
                          <w:lang w:val="en-US"/>
                        </w:rPr>
                        <m:t>T-1</m:t>
                      </m:r>
                    </m:den>
                  </m:f>
                </m:e>
                <m:e>
                  <m:r>
                    <w:rPr>
                      <w:rFonts w:ascii="Cambria Math" w:hAnsi="Cambria Math" w:cs="Times New Roman"/>
                      <w:lang w:val="en-US"/>
                    </w:rPr>
                    <m:t>b=</m:t>
                  </m:r>
                  <m:f>
                    <m:fPr>
                      <m:ctrlPr>
                        <w:rPr>
                          <w:rFonts w:ascii="Cambria Math" w:hAnsi="Cambria Math" w:cs="Times New Roman"/>
                          <w:i/>
                          <w:iCs/>
                          <w:lang w:val="en-US"/>
                        </w:rPr>
                      </m:ctrlPr>
                    </m:fPr>
                    <m:num>
                      <m:func>
                        <m:funcPr>
                          <m:ctrlPr>
                            <w:rPr>
                              <w:rFonts w:ascii="Cambria Math" w:hAnsi="Cambria Math" w:cs="Times New Roman"/>
                              <w:i/>
                              <w:iCs/>
                              <w:lang w:val="en-US"/>
                            </w:rPr>
                          </m:ctrlPr>
                        </m:funcPr>
                        <m:fName>
                          <m:r>
                            <m:rPr>
                              <m:sty m:val="p"/>
                            </m:rPr>
                            <w:rPr>
                              <w:rFonts w:ascii="Cambria Math" w:hAnsi="Cambria Math" w:cs="Times New Roman"/>
                              <w:lang w:val="en-US"/>
                            </w:rPr>
                            <m:t>ln</m:t>
                          </m:r>
                        </m:fName>
                        <m:e>
                          <m:d>
                            <m:dPr>
                              <m:ctrlPr>
                                <w:rPr>
                                  <w:rFonts w:ascii="Cambria Math" w:hAnsi="Cambria Math" w:cs="Times New Roman"/>
                                  <w:i/>
                                  <w:iCs/>
                                  <w:lang w:val="en-US"/>
                                </w:rPr>
                              </m:ctrlPr>
                            </m:dPr>
                            <m:e>
                              <m:r>
                                <w:rPr>
                                  <w:rFonts w:ascii="Cambria Math" w:hAnsi="Cambria Math" w:cs="Times New Roman"/>
                                  <w:lang w:val="en-US"/>
                                </w:rPr>
                                <m:t>1-PIT </m:t>
                              </m:r>
                              <m:acc>
                                <m:accPr>
                                  <m:chr m:val="̅"/>
                                  <m:ctrlPr>
                                    <w:rPr>
                                      <w:rFonts w:ascii="Cambria Math" w:hAnsi="Cambria Math" w:cs="Times New Roman"/>
                                      <w:i/>
                                      <w:iCs/>
                                    </w:rPr>
                                  </m:ctrlPr>
                                </m:accPr>
                                <m:e>
                                  <m:r>
                                    <w:rPr>
                                      <w:rFonts w:ascii="Cambria Math" w:hAnsi="Cambria Math" w:cs="Times New Roman"/>
                                      <w:lang w:val="en-US"/>
                                    </w:rPr>
                                    <m:t>PD</m:t>
                                  </m:r>
                                </m:e>
                              </m:acc>
                            </m:e>
                          </m:d>
                          <m:r>
                            <w:rPr>
                              <w:rFonts w:ascii="Cambria Math" w:hAnsi="Cambria Math" w:cs="Times New Roman"/>
                              <w:lang w:val="en-US"/>
                            </w:rPr>
                            <m:t>∙T</m:t>
                          </m:r>
                        </m:e>
                      </m:func>
                      <m:r>
                        <w:rPr>
                          <w:rFonts w:ascii="Cambria Math" w:hAnsi="Cambria Math" w:cs="Times New Roman"/>
                          <w:lang w:val="en-US"/>
                        </w:rPr>
                        <m:t>-</m:t>
                      </m:r>
                      <m:r>
                        <m:rPr>
                          <m:sty m:val="p"/>
                        </m:rPr>
                        <w:rPr>
                          <w:rFonts w:ascii="Cambria Math" w:hAnsi="Cambria Math" w:cs="Times New Roman"/>
                          <w:lang w:val="en-US"/>
                        </w:rPr>
                        <m:t>ln</m:t>
                      </m:r>
                      <m:r>
                        <w:rPr>
                          <w:rFonts w:ascii="Cambria Math" w:hAnsi="Cambria Math" w:cs="Times New Roman"/>
                          <w:lang w:val="en-US"/>
                        </w:rPr>
                        <m:t>⁡(1 -TTC</m:t>
                      </m:r>
                      <m:acc>
                        <m:accPr>
                          <m:chr m:val="̅"/>
                          <m:ctrlPr>
                            <w:rPr>
                              <w:rFonts w:ascii="Cambria Math" w:hAnsi="Cambria Math" w:cs="Times New Roman"/>
                              <w:i/>
                              <w:iCs/>
                            </w:rPr>
                          </m:ctrlPr>
                        </m:accPr>
                        <m:e>
                          <m:r>
                            <w:rPr>
                              <w:rFonts w:ascii="Cambria Math" w:hAnsi="Cambria Math" w:cs="Times New Roman"/>
                              <w:lang w:val="en-US"/>
                            </w:rPr>
                            <m:t>PD</m:t>
                          </m:r>
                        </m:e>
                      </m:acc>
                      <m:r>
                        <w:rPr>
                          <w:rFonts w:ascii="Cambria Math" w:hAnsi="Cambria Math" w:cs="Times New Roman"/>
                          <w:lang w:val="en-US"/>
                        </w:rPr>
                        <m:t>)</m:t>
                      </m:r>
                    </m:num>
                    <m:den>
                      <m:r>
                        <w:rPr>
                          <w:rFonts w:ascii="Cambria Math" w:hAnsi="Cambria Math" w:cs="Times New Roman"/>
                          <w:lang w:val="en-US"/>
                        </w:rPr>
                        <m:t>T-1</m:t>
                      </m:r>
                    </m:den>
                  </m:f>
                </m:e>
              </m:eqArr>
            </m:e>
          </m:d>
          <m:r>
            <w:rPr>
              <w:rFonts w:ascii="Cambria Math" w:hAnsi="Cambria Math" w:cs="Times New Roman"/>
            </w:rPr>
            <m:t xml:space="preserve"> (16)</m:t>
          </m:r>
        </m:oMath>
      </m:oMathPara>
    </w:p>
    <w:p w14:paraId="414AFC3B" w14:textId="77777777" w:rsidR="00183E28" w:rsidRDefault="00183E28" w:rsidP="00507267">
      <w:pPr>
        <w:jc w:val="center"/>
        <w:rPr>
          <w:rFonts w:ascii="Times New Roman" w:hAnsi="Times New Roman" w:cs="Times New Roman"/>
          <w:iCs/>
        </w:rPr>
      </w:pPr>
    </w:p>
    <w:p w14:paraId="74BB4C7B" w14:textId="77777777" w:rsidR="00183E28" w:rsidRDefault="00183E28" w:rsidP="00507267">
      <w:pPr>
        <w:jc w:val="center"/>
        <w:rPr>
          <w:rFonts w:ascii="Times New Roman" w:hAnsi="Times New Roman" w:cs="Times New Roman"/>
          <w:lang w:val="en-US"/>
        </w:rPr>
      </w:pPr>
    </w:p>
    <w:p w14:paraId="28FEBDE2" w14:textId="04CB8048" w:rsidR="00507267" w:rsidRDefault="00EB4E69">
      <w:pPr>
        <w:rPr>
          <w:rFonts w:ascii="Times New Roman" w:hAnsi="Times New Roman" w:cs="Times New Roman"/>
          <w:lang w:val="en-US"/>
        </w:rPr>
      </w:pPr>
      <w:r>
        <w:rPr>
          <w:rFonts w:ascii="Times New Roman" w:hAnsi="Times New Roman" w:cs="Times New Roman"/>
          <w:lang w:val="en-US"/>
        </w:rPr>
        <w:t xml:space="preserve">The differences between PDs produced by proposed approaches are </w:t>
      </w:r>
      <w:r w:rsidR="00DC15A2">
        <w:rPr>
          <w:rFonts w:ascii="Times New Roman" w:hAnsi="Times New Roman" w:cs="Times New Roman"/>
          <w:lang w:val="en-US"/>
        </w:rPr>
        <w:t>presented</w:t>
      </w:r>
      <w:r w:rsidR="00063B01">
        <w:rPr>
          <w:rFonts w:ascii="Times New Roman" w:hAnsi="Times New Roman" w:cs="Times New Roman"/>
          <w:lang w:val="en-US"/>
        </w:rPr>
        <w:t xml:space="preserve"> (</w:t>
      </w:r>
      <m:oMath>
        <m:r>
          <w:rPr>
            <w:rFonts w:ascii="Cambria Math" w:hAnsi="Cambria Math" w:cs="Times New Roman"/>
            <w:lang w:val="en-US"/>
          </w:rPr>
          <m:t xml:space="preserve">T=10,  TTC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 xml:space="preserve">=4%, Expansion PIT </m:t>
        </m:r>
        <m:acc>
          <m:accPr>
            <m:chr m:val="̅"/>
            <m:ctrlPr>
              <w:rPr>
                <w:rFonts w:ascii="Cambria Math" w:hAnsi="Cambria Math" w:cs="Times New Roman"/>
                <w:i/>
                <w:lang w:val="en-US"/>
              </w:rPr>
            </m:ctrlPr>
          </m:accPr>
          <m:e>
            <m:r>
              <w:rPr>
                <w:rFonts w:ascii="Cambria Math" w:hAnsi="Cambria Math" w:cs="Times New Roman"/>
                <w:lang w:val="en-US"/>
              </w:rPr>
              <m:t>PD</m:t>
            </m:r>
          </m:e>
        </m:acc>
        <m:r>
          <w:rPr>
            <w:rFonts w:ascii="Cambria Math" w:hAnsi="Cambria Math" w:cs="Times New Roman"/>
            <w:lang w:val="en-US"/>
          </w:rPr>
          <m:t>=2%,</m:t>
        </m:r>
      </m:oMath>
      <w:r w:rsidR="00063B01">
        <w:rPr>
          <w:rFonts w:ascii="Times New Roman" w:hAnsi="Times New Roman" w:cs="Times New Roman"/>
          <w:lang w:val="en-US"/>
        </w:rPr>
        <w:t>)</w:t>
      </w:r>
      <w:r>
        <w:rPr>
          <w:rFonts w:ascii="Times New Roman" w:hAnsi="Times New Roman" w:cs="Times New Roman"/>
          <w:lang w:val="en-US"/>
        </w:rPr>
        <w:t xml:space="preserve"> on Figure </w:t>
      </w:r>
      <w:r w:rsidR="00E649C4">
        <w:rPr>
          <w:rFonts w:ascii="Times New Roman" w:hAnsi="Times New Roman" w:cs="Times New Roman"/>
          <w:lang w:val="en-US"/>
        </w:rPr>
        <w:t>4 and Figure 5</w:t>
      </w:r>
      <w:r>
        <w:rPr>
          <w:rFonts w:ascii="Times New Roman" w:hAnsi="Times New Roman" w:cs="Times New Roman"/>
          <w:lang w:val="en-US"/>
        </w:rPr>
        <w:t>.</w:t>
      </w:r>
    </w:p>
    <w:p w14:paraId="447FA466" w14:textId="77777777" w:rsidR="00EB4E69" w:rsidRDefault="00EB4E69">
      <w:pPr>
        <w:rPr>
          <w:rFonts w:ascii="Times New Roman" w:hAnsi="Times New Roman" w:cs="Times New Roman"/>
          <w:lang w:val="en-US"/>
        </w:rPr>
      </w:pPr>
    </w:p>
    <w:p w14:paraId="4CADA455" w14:textId="77777777" w:rsidR="00EB4E69" w:rsidRDefault="00EB4E69" w:rsidP="00F308DA">
      <w:pPr>
        <w:keepNext/>
        <w:jc w:val="center"/>
      </w:pPr>
      <w:r>
        <w:rPr>
          <w:rFonts w:ascii="Times New Roman" w:hAnsi="Times New Roman" w:cs="Times New Roman"/>
          <w:noProof/>
        </w:rPr>
        <w:lastRenderedPageBreak/>
        <w:drawing>
          <wp:inline distT="0" distB="0" distL="0" distR="0" wp14:anchorId="5B363A55" wp14:editId="0AA84DF8">
            <wp:extent cx="5108575" cy="27070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575" cy="2707005"/>
                    </a:xfrm>
                    <a:prstGeom prst="rect">
                      <a:avLst/>
                    </a:prstGeom>
                    <a:noFill/>
                  </pic:spPr>
                </pic:pic>
              </a:graphicData>
            </a:graphic>
          </wp:inline>
        </w:drawing>
      </w:r>
    </w:p>
    <w:p w14:paraId="447777FE" w14:textId="2E97C561" w:rsidR="00EB4E69" w:rsidRDefault="00EB4E69" w:rsidP="00F308DA">
      <w:pPr>
        <w:pStyle w:val="aa"/>
        <w:jc w:val="center"/>
        <w:rPr>
          <w:rFonts w:ascii="Times New Roman" w:hAnsi="Times New Roman" w:cs="Times New Roman"/>
          <w:lang w:val="en-US"/>
        </w:rPr>
      </w:pPr>
      <w:r w:rsidRPr="00EB4E69">
        <w:rPr>
          <w:lang w:val="en-US"/>
        </w:rPr>
        <w:t xml:space="preserve">Figure </w:t>
      </w:r>
      <w:r>
        <w:fldChar w:fldCharType="begin"/>
      </w:r>
      <w:r w:rsidRPr="00EB4E69">
        <w:rPr>
          <w:lang w:val="en-US"/>
        </w:rPr>
        <w:instrText xml:space="preserve"> SEQ Figure \* ARABIC </w:instrText>
      </w:r>
      <w:r>
        <w:fldChar w:fldCharType="separate"/>
      </w:r>
      <w:r w:rsidR="00E331C5">
        <w:rPr>
          <w:noProof/>
          <w:lang w:val="en-US"/>
        </w:rPr>
        <w:t>4</w:t>
      </w:r>
      <w:r>
        <w:fldChar w:fldCharType="end"/>
      </w:r>
      <w:r>
        <w:rPr>
          <w:lang w:val="en-US"/>
        </w:rPr>
        <w:t xml:space="preserve"> PD term </w:t>
      </w:r>
      <w:r w:rsidR="00F308DA">
        <w:rPr>
          <w:lang w:val="en-US"/>
        </w:rPr>
        <w:t>structure</w:t>
      </w:r>
      <w:r>
        <w:rPr>
          <w:lang w:val="en-US"/>
        </w:rPr>
        <w:t xml:space="preserve"> Convergence factor vs Hazard function</w:t>
      </w:r>
    </w:p>
    <w:p w14:paraId="4B58089A" w14:textId="77777777" w:rsidR="00EB4E69" w:rsidRDefault="00EB4E69">
      <w:pPr>
        <w:rPr>
          <w:rFonts w:ascii="Times New Roman" w:hAnsi="Times New Roman" w:cs="Times New Roman"/>
          <w:lang w:val="en-US"/>
        </w:rPr>
      </w:pPr>
    </w:p>
    <w:p w14:paraId="2CA23068" w14:textId="77777777" w:rsidR="00F308DA" w:rsidRDefault="00EB4E69" w:rsidP="00F308DA">
      <w:pPr>
        <w:keepNext/>
        <w:jc w:val="center"/>
      </w:pPr>
      <w:r>
        <w:rPr>
          <w:rFonts w:ascii="Times New Roman" w:hAnsi="Times New Roman" w:cs="Times New Roman"/>
          <w:noProof/>
        </w:rPr>
        <w:drawing>
          <wp:inline distT="0" distB="0" distL="0" distR="0" wp14:anchorId="07443430" wp14:editId="1DC781CD">
            <wp:extent cx="5108575" cy="2707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575" cy="2707005"/>
                    </a:xfrm>
                    <a:prstGeom prst="rect">
                      <a:avLst/>
                    </a:prstGeom>
                    <a:noFill/>
                  </pic:spPr>
                </pic:pic>
              </a:graphicData>
            </a:graphic>
          </wp:inline>
        </w:drawing>
      </w:r>
    </w:p>
    <w:p w14:paraId="0B4EEAB1" w14:textId="7D1D28CE" w:rsidR="00EB4E69" w:rsidRDefault="00F308DA" w:rsidP="00F308DA">
      <w:pPr>
        <w:pStyle w:val="aa"/>
        <w:jc w:val="center"/>
        <w:rPr>
          <w:rFonts w:ascii="Times New Roman" w:hAnsi="Times New Roman" w:cs="Times New Roman"/>
          <w:lang w:val="en-US"/>
        </w:rPr>
      </w:pPr>
      <w:r w:rsidRPr="00F308DA">
        <w:rPr>
          <w:lang w:val="en-US"/>
        </w:rPr>
        <w:t xml:space="preserve">Figure </w:t>
      </w:r>
      <w:r>
        <w:fldChar w:fldCharType="begin"/>
      </w:r>
      <w:r w:rsidRPr="00F308DA">
        <w:rPr>
          <w:lang w:val="en-US"/>
        </w:rPr>
        <w:instrText xml:space="preserve"> SEQ Figure \* ARABIC </w:instrText>
      </w:r>
      <w:r>
        <w:fldChar w:fldCharType="separate"/>
      </w:r>
      <w:r w:rsidR="00E331C5">
        <w:rPr>
          <w:noProof/>
          <w:lang w:val="en-US"/>
        </w:rPr>
        <w:t>5</w:t>
      </w:r>
      <w:r>
        <w:fldChar w:fldCharType="end"/>
      </w:r>
      <w:r>
        <w:rPr>
          <w:lang w:val="en-US"/>
        </w:rPr>
        <w:t xml:space="preserve"> Cumulative </w:t>
      </w:r>
      <w:r w:rsidRPr="00F308DA">
        <w:rPr>
          <w:lang w:val="en-US"/>
        </w:rPr>
        <w:t>PD term struc</w:t>
      </w:r>
      <w:r>
        <w:rPr>
          <w:lang w:val="en-US"/>
        </w:rPr>
        <w:t>t</w:t>
      </w:r>
      <w:r w:rsidRPr="00F308DA">
        <w:rPr>
          <w:lang w:val="en-US"/>
        </w:rPr>
        <w:t>ure Convergence factor vs Hazard function</w:t>
      </w:r>
    </w:p>
    <w:p w14:paraId="776747D6" w14:textId="77777777" w:rsidR="00923AA1" w:rsidRDefault="00923AA1">
      <w:pPr>
        <w:rPr>
          <w:rFonts w:ascii="Times New Roman" w:hAnsi="Times New Roman" w:cs="Times New Roman"/>
          <w:lang w:val="en-US"/>
        </w:rPr>
      </w:pPr>
    </w:p>
    <w:p w14:paraId="503BE303" w14:textId="77777777" w:rsidR="00923AA1" w:rsidRDefault="00923AA1">
      <w:pPr>
        <w:rPr>
          <w:rFonts w:ascii="Times New Roman" w:hAnsi="Times New Roman" w:cs="Times New Roman"/>
          <w:lang w:val="en-US"/>
        </w:rPr>
      </w:pPr>
    </w:p>
    <w:p w14:paraId="2480D71D" w14:textId="77777777" w:rsidR="00923AA1" w:rsidRDefault="00923AA1">
      <w:pPr>
        <w:rPr>
          <w:rFonts w:ascii="Times New Roman" w:hAnsi="Times New Roman" w:cs="Times New Roman"/>
          <w:lang w:val="en-US"/>
        </w:rPr>
      </w:pPr>
    </w:p>
    <w:p w14:paraId="6F0C8B6F" w14:textId="72C9DDD6" w:rsidR="00063B01" w:rsidRDefault="00063B01">
      <w:pPr>
        <w:rPr>
          <w:rFonts w:ascii="Times New Roman" w:hAnsi="Times New Roman" w:cs="Times New Roman"/>
          <w:lang w:val="en-US"/>
        </w:rPr>
      </w:pPr>
      <w:r>
        <w:rPr>
          <w:rFonts w:ascii="Times New Roman" w:hAnsi="Times New Roman" w:cs="Times New Roman"/>
          <w:lang w:val="en-US"/>
        </w:rPr>
        <w:t>Each of the approaches has its advantages and drawbacks :</w:t>
      </w:r>
    </w:p>
    <w:p w14:paraId="50EF67C2" w14:textId="5B26A629" w:rsidR="00063B01" w:rsidRDefault="00063B01" w:rsidP="00063B01">
      <w:pPr>
        <w:pStyle w:val="a6"/>
        <w:numPr>
          <w:ilvl w:val="0"/>
          <w:numId w:val="11"/>
        </w:numPr>
        <w:rPr>
          <w:rFonts w:ascii="Times New Roman" w:hAnsi="Times New Roman" w:cs="Times New Roman"/>
          <w:lang w:val="en-US"/>
        </w:rPr>
      </w:pPr>
      <w:r>
        <w:rPr>
          <w:rFonts w:ascii="Times New Roman" w:hAnsi="Times New Roman" w:cs="Times New Roman"/>
          <w:lang w:val="en-US"/>
        </w:rPr>
        <w:t>Hazard function (HF) approach is a very widespread approach, especially in the field of market data</w:t>
      </w:r>
      <w:r w:rsidR="006B0783">
        <w:rPr>
          <w:rFonts w:ascii="Times New Roman" w:hAnsi="Times New Roman" w:cs="Times New Roman"/>
          <w:lang w:val="en-US"/>
        </w:rPr>
        <w:t xml:space="preserve"> </w:t>
      </w:r>
      <w:r w:rsidR="006B0783">
        <w:rPr>
          <w:rFonts w:ascii="Times New Roman" w:hAnsi="Times New Roman" w:cs="Times New Roman"/>
          <w:lang w:val="en-US"/>
        </w:rPr>
        <w:t>modeling</w:t>
      </w:r>
      <w:r>
        <w:rPr>
          <w:rFonts w:ascii="Times New Roman" w:hAnsi="Times New Roman" w:cs="Times New Roman"/>
          <w:lang w:val="en-US"/>
        </w:rPr>
        <w:t xml:space="preserve"> (CDS spreads).</w:t>
      </w:r>
    </w:p>
    <w:p w14:paraId="600F20C4" w14:textId="3C8C1F81" w:rsidR="00063B01" w:rsidRDefault="00063B01" w:rsidP="00063B01">
      <w:pPr>
        <w:pStyle w:val="a6"/>
        <w:numPr>
          <w:ilvl w:val="0"/>
          <w:numId w:val="11"/>
        </w:numPr>
        <w:rPr>
          <w:rFonts w:ascii="Times New Roman" w:hAnsi="Times New Roman" w:cs="Times New Roman"/>
          <w:lang w:val="en-US"/>
        </w:rPr>
      </w:pPr>
      <w:r>
        <w:rPr>
          <w:rFonts w:ascii="Times New Roman" w:hAnsi="Times New Roman" w:cs="Times New Roman"/>
          <w:lang w:val="en-US"/>
        </w:rPr>
        <w:t xml:space="preserve">HF approach is more mathematically rigorous, while Convergence factor (CF) approach is an econometric model that aims to fit a convexity PD term structure in a transparent and intuitive </w:t>
      </w:r>
      <w:r w:rsidR="00991BEA">
        <w:rPr>
          <w:rFonts w:ascii="Times New Roman" w:hAnsi="Times New Roman" w:cs="Times New Roman"/>
          <w:lang w:val="en-US"/>
        </w:rPr>
        <w:t>for model users way</w:t>
      </w:r>
      <w:r>
        <w:rPr>
          <w:rFonts w:ascii="Times New Roman" w:hAnsi="Times New Roman" w:cs="Times New Roman"/>
          <w:lang w:val="en-US"/>
        </w:rPr>
        <w:t>.</w:t>
      </w:r>
    </w:p>
    <w:p w14:paraId="2F693AFA" w14:textId="4716E1E2" w:rsidR="00063B01" w:rsidRPr="00991BEA" w:rsidRDefault="00991BEA" w:rsidP="00063B01">
      <w:pPr>
        <w:pStyle w:val="a6"/>
        <w:numPr>
          <w:ilvl w:val="0"/>
          <w:numId w:val="11"/>
        </w:numPr>
        <w:rPr>
          <w:rFonts w:ascii="Times New Roman" w:hAnsi="Times New Roman" w:cs="Times New Roman"/>
          <w:lang w:val="en-US"/>
        </w:rPr>
      </w:pPr>
      <w:r>
        <w:rPr>
          <w:rFonts w:ascii="Times New Roman" w:hAnsi="Times New Roman" w:cs="Times New Roman"/>
          <w:lang w:val="en-US"/>
        </w:rPr>
        <w:t xml:space="preserve">Non-linear PD term structures could be </w:t>
      </w:r>
      <w:r w:rsidR="006B0783">
        <w:rPr>
          <w:rFonts w:ascii="Times New Roman" w:hAnsi="Times New Roman" w:cs="Times New Roman"/>
          <w:lang w:val="en-US"/>
        </w:rPr>
        <w:t>fitted</w:t>
      </w:r>
      <w:r>
        <w:rPr>
          <w:rFonts w:ascii="Times New Roman" w:hAnsi="Times New Roman" w:cs="Times New Roman"/>
          <w:lang w:val="en-US"/>
        </w:rPr>
        <w:t xml:space="preserve"> by both approaches. In HF approach change of </w:t>
      </w:r>
      <w:r w:rsidR="00063B01">
        <w:rPr>
          <w:rFonts w:ascii="Times New Roman" w:hAnsi="Times New Roman" w:cs="Times New Roman"/>
          <w:lang w:val="en-US"/>
        </w:rPr>
        <w:t xml:space="preserve"> </w:t>
      </w:r>
      <m:oMath>
        <m:r>
          <w:rPr>
            <w:rFonts w:ascii="Cambria Math" w:hAnsi="Cambria Math" w:cs="Times New Roman"/>
            <w:lang w:val="en-US"/>
          </w:rPr>
          <m:t>h</m:t>
        </m:r>
        <m:d>
          <m:dPr>
            <m:ctrlPr>
              <w:rPr>
                <w:rFonts w:ascii="Cambria Math" w:hAnsi="Cambria Math" w:cs="Times New Roman"/>
                <w:i/>
                <w:iCs/>
                <w:lang w:val="en-US"/>
              </w:rPr>
            </m:ctrlPr>
          </m:dPr>
          <m:e>
            <m:r>
              <w:rPr>
                <w:rFonts w:ascii="Cambria Math" w:hAnsi="Cambria Math" w:cs="Times New Roman"/>
                <w:lang w:val="en-US"/>
              </w:rPr>
              <m:t>u</m:t>
            </m:r>
          </m:e>
        </m:d>
      </m:oMath>
      <w:r>
        <w:rPr>
          <w:rFonts w:ascii="Times New Roman" w:hAnsi="Times New Roman" w:cs="Times New Roman"/>
          <w:iCs/>
          <w:lang w:val="en-US"/>
        </w:rPr>
        <w:t xml:space="preserve"> to a non-linear function leads to significant complications in model calibration, including numerical solve of system of non-linear equation.  Searching for a convenient </w:t>
      </w:r>
      <m:oMath>
        <m:r>
          <w:rPr>
            <w:rFonts w:ascii="Cambria Math" w:hAnsi="Cambria Math" w:cs="Times New Roman"/>
            <w:lang w:val="en-US"/>
          </w:rPr>
          <m:t>h</m:t>
        </m:r>
        <m:d>
          <m:dPr>
            <m:ctrlPr>
              <w:rPr>
                <w:rFonts w:ascii="Cambria Math" w:hAnsi="Cambria Math" w:cs="Times New Roman"/>
                <w:i/>
                <w:iCs/>
                <w:lang w:val="en-US"/>
              </w:rPr>
            </m:ctrlPr>
          </m:dPr>
          <m:e>
            <m:r>
              <w:rPr>
                <w:rFonts w:ascii="Cambria Math" w:hAnsi="Cambria Math" w:cs="Times New Roman"/>
                <w:lang w:val="en-US"/>
              </w:rPr>
              <m:t>u</m:t>
            </m:r>
          </m:e>
        </m:d>
      </m:oMath>
      <w:r>
        <w:rPr>
          <w:rFonts w:ascii="Times New Roman" w:hAnsi="Times New Roman" w:cs="Times New Roman"/>
          <w:iCs/>
          <w:lang w:val="en-US"/>
        </w:rPr>
        <w:t xml:space="preserve"> functional form could be also a challenge for a modeler. On the other hand, CF could fit non-liner convex PD term structure in an easy and transparent way. The function form of </w:t>
      </w:r>
      <w:r>
        <w:rPr>
          <w:rFonts w:ascii="Times New Roman" w:hAnsi="Times New Roman" w:cs="Times New Roman"/>
          <w:iCs/>
          <w:lang w:val="en-US"/>
        </w:rPr>
        <w:lastRenderedPageBreak/>
        <w:t>dependence could be easily changed, given only two restriction for the function (convergence to 0 at t = 1, and to 1 at t on the infinity).</w:t>
      </w:r>
    </w:p>
    <w:p w14:paraId="6A7EC012" w14:textId="43A41513" w:rsidR="00991BEA" w:rsidRPr="00063B01" w:rsidRDefault="00991BEA" w:rsidP="00063B01">
      <w:pPr>
        <w:pStyle w:val="a6"/>
        <w:numPr>
          <w:ilvl w:val="0"/>
          <w:numId w:val="11"/>
        </w:numPr>
        <w:rPr>
          <w:rFonts w:ascii="Times New Roman" w:hAnsi="Times New Roman" w:cs="Times New Roman"/>
          <w:lang w:val="en-US"/>
        </w:rPr>
      </w:pPr>
      <w:r>
        <w:rPr>
          <w:rFonts w:ascii="Times New Roman" w:hAnsi="Times New Roman" w:cs="Times New Roman"/>
          <w:iCs/>
          <w:lang w:val="en-US"/>
        </w:rPr>
        <w:t xml:space="preserve">CF approach has additional parameter </w:t>
      </w:r>
      <m:oMath>
        <m:r>
          <w:rPr>
            <w:rFonts w:ascii="Cambria Math" w:hAnsi="Cambria Math" w:cs="Times New Roman"/>
            <w:lang w:val="en-US"/>
          </w:rPr>
          <m:t>λ</m:t>
        </m:r>
      </m:oMath>
      <w:r>
        <w:rPr>
          <w:rFonts w:ascii="Times New Roman" w:hAnsi="Times New Roman" w:cs="Times New Roman"/>
          <w:lang w:val="en-US"/>
        </w:rPr>
        <w:t xml:space="preserve">, that is responsible for convergence speed. </w:t>
      </w:r>
      <m:oMath>
        <m:r>
          <w:rPr>
            <w:rFonts w:ascii="Cambria Math" w:hAnsi="Cambria Math" w:cs="Times New Roman"/>
            <w:lang w:val="en-US"/>
          </w:rPr>
          <m:t>λ</m:t>
        </m:r>
      </m:oMath>
      <w:r>
        <w:rPr>
          <w:rFonts w:ascii="Times New Roman" w:hAnsi="Times New Roman" w:cs="Times New Roman"/>
          <w:lang w:val="en-US"/>
        </w:rPr>
        <w:t xml:space="preserve"> could be used for </w:t>
      </w:r>
      <w:r w:rsidR="006D3D69">
        <w:rPr>
          <w:rFonts w:ascii="Times New Roman" w:hAnsi="Times New Roman" w:cs="Times New Roman"/>
          <w:lang w:val="en-US"/>
        </w:rPr>
        <w:t xml:space="preserve">benchmarking or validation purposes against market data or other similar portfolios.  </w:t>
      </w:r>
    </w:p>
    <w:p w14:paraId="4F4E0D4C" w14:textId="77777777" w:rsidR="00063B01" w:rsidRDefault="00063B01">
      <w:pPr>
        <w:rPr>
          <w:rFonts w:ascii="Times New Roman" w:hAnsi="Times New Roman" w:cs="Times New Roman"/>
          <w:lang w:val="en-US"/>
        </w:rPr>
      </w:pPr>
    </w:p>
    <w:p w14:paraId="491E3C63" w14:textId="77777777" w:rsidR="005977F6" w:rsidRDefault="00BB25D5" w:rsidP="005977F6">
      <w:pPr>
        <w:rPr>
          <w:rFonts w:ascii="Times New Roman" w:hAnsi="Times New Roman" w:cs="Times New Roman"/>
          <w:lang w:val="en-US"/>
        </w:rPr>
      </w:pPr>
      <w:r>
        <w:rPr>
          <w:rFonts w:ascii="Times New Roman" w:hAnsi="Times New Roman" w:cs="Times New Roman"/>
          <w:lang w:val="en-US"/>
        </w:rPr>
        <w:t xml:space="preserve">The final step of the pricing framework is to decompose the </w:t>
      </w:r>
      <w:r w:rsidR="005977F6">
        <w:rPr>
          <w:rFonts w:ascii="Times New Roman" w:hAnsi="Times New Roman" w:cs="Times New Roman"/>
          <w:lang w:val="en-US"/>
        </w:rPr>
        <w:t xml:space="preserve"> </w:t>
      </w:r>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oMath>
      <w:r>
        <w:rPr>
          <w:rFonts w:ascii="Times New Roman" w:hAnsi="Times New Roman" w:cs="Times New Roman"/>
          <w:lang w:val="en-US"/>
        </w:rPr>
        <w:t xml:space="preserve"> for each duration to rating structure. That could </w:t>
      </w:r>
      <w:r w:rsidR="00736FC2">
        <w:rPr>
          <w:rFonts w:ascii="Times New Roman" w:hAnsi="Times New Roman" w:cs="Times New Roman"/>
          <w:lang w:val="en-US"/>
        </w:rPr>
        <w:t xml:space="preserve">be </w:t>
      </w:r>
      <w:r>
        <w:rPr>
          <w:rFonts w:ascii="Times New Roman" w:hAnsi="Times New Roman" w:cs="Times New Roman"/>
          <w:lang w:val="en-US"/>
        </w:rPr>
        <w:t>done</w:t>
      </w:r>
      <w:r w:rsidR="005977F6">
        <w:rPr>
          <w:rFonts w:ascii="Times New Roman" w:hAnsi="Times New Roman" w:cs="Times New Roman"/>
          <w:lang w:val="en-US"/>
        </w:rPr>
        <w:t xml:space="preserve"> </w:t>
      </w:r>
      <w:r>
        <w:rPr>
          <w:rFonts w:ascii="Times New Roman" w:hAnsi="Times New Roman" w:cs="Times New Roman"/>
          <w:lang w:val="en-US"/>
        </w:rPr>
        <w:t xml:space="preserve">using </w:t>
      </w:r>
      <w:r w:rsidR="005977F6">
        <w:rPr>
          <w:rFonts w:ascii="Times New Roman" w:hAnsi="Times New Roman" w:cs="Times New Roman"/>
          <w:lang w:val="en-US"/>
        </w:rPr>
        <w:t xml:space="preserve">any of a </w:t>
      </w:r>
      <w:r w:rsidR="00736FC2">
        <w:rPr>
          <w:rFonts w:ascii="Times New Roman" w:hAnsi="Times New Roman" w:cs="Times New Roman"/>
          <w:lang w:val="en-US"/>
        </w:rPr>
        <w:t>central tendency calibration approach</w:t>
      </w:r>
      <w:r w:rsidR="005977F6">
        <w:rPr>
          <w:rFonts w:ascii="Times New Roman" w:hAnsi="Times New Roman" w:cs="Times New Roman"/>
          <w:lang w:val="en-US"/>
        </w:rPr>
        <w:t xml:space="preserve">es (for details see </w:t>
      </w:r>
    </w:p>
    <w:p w14:paraId="635B762F" w14:textId="19B9D43D" w:rsidR="00BB25D5" w:rsidRDefault="006B3AFB">
      <w:pPr>
        <w:rPr>
          <w:rFonts w:ascii="Times New Roman" w:hAnsi="Times New Roman" w:cs="Times New Roman"/>
          <w:lang w:val="en-US"/>
        </w:rPr>
      </w:pPr>
      <w:sdt>
        <w:sdtPr>
          <w:rPr>
            <w:rFonts w:ascii="Times New Roman" w:hAnsi="Times New Roman" w:cs="Times New Roman"/>
            <w:lang w:val="en-US"/>
          </w:rPr>
          <w:id w:val="1306048457"/>
          <w:citation/>
        </w:sdtPr>
        <w:sdtContent>
          <w:r w:rsidR="005977F6">
            <w:rPr>
              <w:rFonts w:ascii="Times New Roman" w:hAnsi="Times New Roman" w:cs="Times New Roman"/>
              <w:lang w:val="en-US"/>
            </w:rPr>
            <w:fldChar w:fldCharType="begin"/>
          </w:r>
          <w:r w:rsidR="005977F6">
            <w:rPr>
              <w:rFonts w:ascii="Times New Roman" w:hAnsi="Times New Roman" w:cs="Times New Roman"/>
              <w:lang w:val="en-US"/>
            </w:rPr>
            <w:instrText xml:space="preserve"> CITATION Tas09 \l 1033 </w:instrText>
          </w:r>
          <w:r w:rsidR="005977F6">
            <w:rPr>
              <w:rFonts w:ascii="Times New Roman" w:hAnsi="Times New Roman" w:cs="Times New Roman"/>
              <w:lang w:val="en-US"/>
            </w:rPr>
            <w:fldChar w:fldCharType="separate"/>
          </w:r>
          <w:r w:rsidR="005977F6" w:rsidRPr="005977F6">
            <w:rPr>
              <w:rFonts w:ascii="Times New Roman" w:hAnsi="Times New Roman" w:cs="Times New Roman"/>
              <w:noProof/>
              <w:lang w:val="en-US"/>
            </w:rPr>
            <w:t>(Tasche, 2009)</w:t>
          </w:r>
          <w:r w:rsidR="005977F6">
            <w:rPr>
              <w:rFonts w:ascii="Times New Roman" w:hAnsi="Times New Roman" w:cs="Times New Roman"/>
              <w:lang w:val="en-US"/>
            </w:rPr>
            <w:fldChar w:fldCharType="end"/>
          </w:r>
        </w:sdtContent>
      </w:sdt>
      <w:r w:rsidR="005977F6">
        <w:rPr>
          <w:rFonts w:ascii="Times New Roman" w:hAnsi="Times New Roman" w:cs="Times New Roman"/>
          <w:lang w:val="en-US"/>
        </w:rPr>
        <w:t>).with the replacement of</w:t>
      </w:r>
      <w:r w:rsidR="004C78A0">
        <w:rPr>
          <w:rFonts w:ascii="Times New Roman" w:hAnsi="Times New Roman" w:cs="Times New Roman"/>
          <w:lang w:val="en-US"/>
        </w:rPr>
        <w:t xml:space="preserve"> TTC PD by </w:t>
      </w:r>
      <m:oMath>
        <m:sSup>
          <m:sSupPr>
            <m:ctrlPr>
              <w:rPr>
                <w:rFonts w:ascii="Cambria Math" w:hAnsi="Cambria Math" w:cs="Times New Roman"/>
                <w:i/>
                <w:lang w:val="en-US"/>
              </w:rPr>
            </m:ctrlPr>
          </m:sSupPr>
          <m:e>
            <m:acc>
              <m:accPr>
                <m:chr m:val="̅"/>
                <m:ctrlPr>
                  <w:rPr>
                    <w:rFonts w:ascii="Cambria Math" w:hAnsi="Cambria Math" w:cs="Times New Roman"/>
                    <w:i/>
                    <w:lang w:val="en-US"/>
                  </w:rPr>
                </m:ctrlPr>
              </m:accPr>
              <m:e>
                <m:r>
                  <w:rPr>
                    <w:rFonts w:ascii="Cambria Math" w:hAnsi="Cambria Math" w:cs="Times New Roman"/>
                    <w:lang w:val="en-US"/>
                  </w:rPr>
                  <m:t>PD</m:t>
                </m:r>
              </m:e>
            </m:acc>
          </m:e>
          <m:sup>
            <m:r>
              <w:rPr>
                <w:rFonts w:ascii="Cambria Math" w:hAnsi="Cambria Math" w:cs="Times New Roman"/>
                <w:lang w:val="en-US"/>
              </w:rPr>
              <m:t>t</m:t>
            </m:r>
          </m:sup>
        </m:sSup>
      </m:oMath>
      <w:r w:rsidR="004C78A0">
        <w:rPr>
          <w:rFonts w:ascii="Times New Roman" w:hAnsi="Times New Roman" w:cs="Times New Roman"/>
          <w:lang w:val="en-US"/>
        </w:rPr>
        <w:t xml:space="preserve"> in each duration bucket (year).</w:t>
      </w:r>
    </w:p>
    <w:p w14:paraId="1B774D6C" w14:textId="77777777" w:rsidR="00D46760" w:rsidRDefault="00D46760">
      <w:pPr>
        <w:rPr>
          <w:rFonts w:ascii="Times New Roman" w:hAnsi="Times New Roman" w:cs="Times New Roman"/>
          <w:lang w:val="en-US"/>
        </w:rPr>
      </w:pPr>
    </w:p>
    <w:p w14:paraId="0E8AFEB5" w14:textId="2DB3F87D" w:rsidR="00EF3B50" w:rsidRDefault="00D46760">
      <w:pPr>
        <w:rPr>
          <w:rFonts w:ascii="Times New Roman" w:hAnsi="Times New Roman" w:cs="Times New Roman"/>
          <w:lang w:val="en-US"/>
        </w:rPr>
      </w:pPr>
      <w:r>
        <w:rPr>
          <w:rFonts w:ascii="Times New Roman" w:hAnsi="Times New Roman" w:cs="Times New Roman"/>
          <w:lang w:val="en-US"/>
        </w:rPr>
        <w:t>For each of the central tendency calibration approaches</w:t>
      </w:r>
      <w:r w:rsidR="00EF3B50">
        <w:rPr>
          <w:rFonts w:ascii="Times New Roman" w:hAnsi="Times New Roman" w:cs="Times New Roman"/>
          <w:lang w:val="en-US"/>
        </w:rPr>
        <w:t>, we should make two assumptions:</w:t>
      </w:r>
    </w:p>
    <w:p w14:paraId="0FB7CA1D" w14:textId="68E0BC75" w:rsidR="00EF3B50" w:rsidRPr="00EF3B50" w:rsidRDefault="00EF3B50" w:rsidP="00EF3B50">
      <w:pPr>
        <w:pStyle w:val="a6"/>
        <w:numPr>
          <w:ilvl w:val="0"/>
          <w:numId w:val="4"/>
        </w:numPr>
        <w:rPr>
          <w:rFonts w:ascii="Times New Roman" w:hAnsi="Times New Roman" w:cs="Times New Roman"/>
          <w:lang w:val="en-US"/>
        </w:rPr>
      </w:pPr>
      <w:r>
        <w:rPr>
          <w:rFonts w:ascii="Times New Roman" w:hAnsi="Times New Roman" w:cs="Times New Roman"/>
          <w:lang w:val="en-US"/>
        </w:rPr>
        <w:t>changes in rating structure of the portfolio.</w:t>
      </w:r>
    </w:p>
    <w:p w14:paraId="41567460" w14:textId="7B348CC5" w:rsidR="004C78A0" w:rsidRDefault="00D46760" w:rsidP="00EF3B50">
      <w:pPr>
        <w:pStyle w:val="a6"/>
        <w:numPr>
          <w:ilvl w:val="0"/>
          <w:numId w:val="4"/>
        </w:numPr>
        <w:rPr>
          <w:rFonts w:ascii="Times New Roman" w:hAnsi="Times New Roman" w:cs="Times New Roman"/>
          <w:lang w:val="en-US"/>
        </w:rPr>
      </w:pPr>
      <w:r>
        <w:rPr>
          <w:rFonts w:ascii="Times New Roman" w:hAnsi="Times New Roman" w:cs="Times New Roman"/>
          <w:lang w:val="en-US"/>
        </w:rPr>
        <w:t>changes in accuracy ratio (AR) of the model with</w:t>
      </w:r>
      <w:r w:rsidR="00EF3B50" w:rsidRPr="00EF3B50">
        <w:rPr>
          <w:rFonts w:ascii="Times New Roman" w:hAnsi="Times New Roman" w:cs="Times New Roman"/>
          <w:lang w:val="en-US"/>
        </w:rPr>
        <w:t xml:space="preserve"> the time;</w:t>
      </w:r>
    </w:p>
    <w:p w14:paraId="10AABDA2" w14:textId="054ED256" w:rsidR="00EF3B50" w:rsidRPr="00EF3B50" w:rsidRDefault="00D46760" w:rsidP="00EF3B50">
      <w:pPr>
        <w:rPr>
          <w:rFonts w:ascii="Times New Roman" w:hAnsi="Times New Roman" w:cs="Times New Roman"/>
          <w:lang w:val="en-US"/>
        </w:rPr>
      </w:pPr>
      <w:r>
        <w:rPr>
          <w:rFonts w:ascii="Times New Roman" w:hAnsi="Times New Roman" w:cs="Times New Roman"/>
          <w:lang w:val="en-US"/>
        </w:rPr>
        <w:t xml:space="preserve">Changes in rating structure of the </w:t>
      </w:r>
      <w:r w:rsidR="006B0783">
        <w:rPr>
          <w:rFonts w:ascii="Times New Roman" w:hAnsi="Times New Roman" w:cs="Times New Roman"/>
          <w:lang w:val="en-US"/>
        </w:rPr>
        <w:t xml:space="preserve">portfolio could be smoothed </w:t>
      </w:r>
      <w:r>
        <w:rPr>
          <w:rFonts w:ascii="Times New Roman" w:hAnsi="Times New Roman" w:cs="Times New Roman"/>
          <w:lang w:val="en-US"/>
        </w:rPr>
        <w:t>averaging</w:t>
      </w:r>
      <w:r w:rsidR="006B0783">
        <w:rPr>
          <w:rFonts w:ascii="Times New Roman" w:hAnsi="Times New Roman" w:cs="Times New Roman"/>
          <w:lang w:val="en-US"/>
        </w:rPr>
        <w:t xml:space="preserve"> thought</w:t>
      </w:r>
      <w:r>
        <w:rPr>
          <w:rFonts w:ascii="Times New Roman" w:hAnsi="Times New Roman" w:cs="Times New Roman"/>
          <w:lang w:val="en-US"/>
        </w:rPr>
        <w:t xml:space="preserve"> </w:t>
      </w:r>
      <w:r w:rsidR="006B0783">
        <w:rPr>
          <w:rFonts w:ascii="Times New Roman" w:hAnsi="Times New Roman" w:cs="Times New Roman"/>
          <w:lang w:val="en-US"/>
        </w:rPr>
        <w:t xml:space="preserve">historical </w:t>
      </w:r>
      <w:r w:rsidR="00EF3B50">
        <w:rPr>
          <w:rFonts w:ascii="Times New Roman" w:hAnsi="Times New Roman" w:cs="Times New Roman"/>
          <w:lang w:val="en-US"/>
        </w:rPr>
        <w:t xml:space="preserve">rating structure. </w:t>
      </w:r>
      <w:r>
        <w:rPr>
          <w:rFonts w:ascii="Times New Roman" w:hAnsi="Times New Roman" w:cs="Times New Roman"/>
          <w:lang w:val="en-US"/>
        </w:rPr>
        <w:t>Another option is to forecast changes in rating structure using by applying</w:t>
      </w:r>
      <w:r w:rsidR="00EF3B50">
        <w:rPr>
          <w:rFonts w:ascii="Times New Roman" w:hAnsi="Times New Roman" w:cs="Times New Roman"/>
          <w:lang w:val="en-US"/>
        </w:rPr>
        <w:t xml:space="preserve"> migration matrixes to </w:t>
      </w:r>
      <w:r>
        <w:rPr>
          <w:rFonts w:ascii="Times New Roman" w:hAnsi="Times New Roman" w:cs="Times New Roman"/>
          <w:lang w:val="en-US"/>
        </w:rPr>
        <w:t xml:space="preserve">the </w:t>
      </w:r>
      <w:r w:rsidR="00EF3B50">
        <w:rPr>
          <w:rFonts w:ascii="Times New Roman" w:hAnsi="Times New Roman" w:cs="Times New Roman"/>
          <w:lang w:val="en-US"/>
        </w:rPr>
        <w:t>c</w:t>
      </w:r>
      <w:r>
        <w:rPr>
          <w:rFonts w:ascii="Times New Roman" w:hAnsi="Times New Roman" w:cs="Times New Roman"/>
          <w:lang w:val="en-US"/>
        </w:rPr>
        <w:t>urrent portfolio paired with</w:t>
      </w:r>
      <w:r w:rsidR="00EF3B50">
        <w:rPr>
          <w:rFonts w:ascii="Times New Roman" w:hAnsi="Times New Roman" w:cs="Times New Roman"/>
          <w:lang w:val="en-US"/>
        </w:rPr>
        <w:t xml:space="preserve"> busi</w:t>
      </w:r>
      <w:r>
        <w:rPr>
          <w:rFonts w:ascii="Times New Roman" w:hAnsi="Times New Roman" w:cs="Times New Roman"/>
          <w:lang w:val="en-US"/>
        </w:rPr>
        <w:t>ness plan of portf</w:t>
      </w:r>
      <w:r w:rsidR="00F13B03">
        <w:rPr>
          <w:rFonts w:ascii="Times New Roman" w:hAnsi="Times New Roman" w:cs="Times New Roman"/>
          <w:lang w:val="en-US"/>
        </w:rPr>
        <w:t>olio growth in each rating grade</w:t>
      </w:r>
      <w:r w:rsidR="00EF3B50">
        <w:rPr>
          <w:rFonts w:ascii="Times New Roman" w:hAnsi="Times New Roman" w:cs="Times New Roman"/>
          <w:lang w:val="en-US"/>
        </w:rPr>
        <w:t xml:space="preserve">. </w:t>
      </w:r>
    </w:p>
    <w:p w14:paraId="10EE15B4" w14:textId="77777777" w:rsidR="00D46760" w:rsidRDefault="00D46760" w:rsidP="00EF3B50">
      <w:pPr>
        <w:rPr>
          <w:rFonts w:ascii="Times New Roman" w:hAnsi="Times New Roman" w:cs="Times New Roman"/>
          <w:lang w:val="en-US"/>
        </w:rPr>
      </w:pPr>
    </w:p>
    <w:p w14:paraId="339B219D" w14:textId="34940007" w:rsidR="00EF3B50" w:rsidRDefault="00B9143C" w:rsidP="00EF3B50">
      <w:pPr>
        <w:rPr>
          <w:rFonts w:ascii="Times New Roman" w:hAnsi="Times New Roman" w:cs="Times New Roman"/>
          <w:lang w:val="en-US"/>
        </w:rPr>
      </w:pPr>
      <w:r>
        <w:rPr>
          <w:rFonts w:ascii="Times New Roman" w:hAnsi="Times New Roman" w:cs="Times New Roman"/>
          <w:lang w:val="en-US"/>
        </w:rPr>
        <w:t>Possible approach to</w:t>
      </w:r>
      <w:r w:rsidR="00067567">
        <w:rPr>
          <w:rFonts w:ascii="Times New Roman" w:hAnsi="Times New Roman" w:cs="Times New Roman"/>
          <w:lang w:val="en-US"/>
        </w:rPr>
        <w:t xml:space="preserve"> AR time</w:t>
      </w:r>
      <w:r w:rsidR="00D46760">
        <w:rPr>
          <w:rFonts w:ascii="Times New Roman" w:hAnsi="Times New Roman" w:cs="Times New Roman"/>
          <w:lang w:val="en-US"/>
        </w:rPr>
        <w:t xml:space="preserve"> decay estimation could be subtraction from the mean of AR value</w:t>
      </w:r>
      <w:r w:rsidR="00EF3B50">
        <w:rPr>
          <w:rFonts w:ascii="Times New Roman" w:hAnsi="Times New Roman" w:cs="Times New Roman"/>
          <w:lang w:val="en-US"/>
        </w:rPr>
        <w:t xml:space="preserve"> it</w:t>
      </w:r>
      <w:r w:rsidR="00D46760">
        <w:rPr>
          <w:rFonts w:ascii="Times New Roman" w:hAnsi="Times New Roman" w:cs="Times New Roman"/>
          <w:lang w:val="en-US"/>
        </w:rPr>
        <w:t xml:space="preserve">’s standard deviation value </w:t>
      </w:r>
      <w:r w:rsidR="00067567">
        <w:rPr>
          <w:rFonts w:ascii="Times New Roman" w:hAnsi="Times New Roman" w:cs="Times New Roman"/>
          <w:lang w:val="en-US"/>
        </w:rPr>
        <w:t>multiplied</w:t>
      </w:r>
      <w:r w:rsidR="00D46760">
        <w:rPr>
          <w:rFonts w:ascii="Times New Roman" w:hAnsi="Times New Roman" w:cs="Times New Roman"/>
          <w:lang w:val="en-US"/>
        </w:rPr>
        <w:t xml:space="preserve"> by some </w:t>
      </w:r>
      <w:r>
        <w:rPr>
          <w:rFonts w:ascii="Times New Roman" w:hAnsi="Times New Roman" w:cs="Times New Roman"/>
          <w:lang w:val="en-US"/>
        </w:rPr>
        <w:t xml:space="preserve">time-dependent </w:t>
      </w:r>
      <w:r w:rsidR="00D46760">
        <w:rPr>
          <w:rFonts w:ascii="Times New Roman" w:hAnsi="Times New Roman" w:cs="Times New Roman"/>
          <w:lang w:val="en-US"/>
        </w:rPr>
        <w:t>coefficient (for example</w:t>
      </w:r>
      <w:r w:rsidR="00067567">
        <w:rPr>
          <w:rFonts w:ascii="Times New Roman" w:hAnsi="Times New Roman" w:cs="Times New Roman"/>
          <w:lang w:val="en-US"/>
        </w:rPr>
        <w:t>,</w:t>
      </w:r>
      <w:r w:rsidR="00D46760">
        <w:rPr>
          <w:rFonts w:ascii="Times New Roman" w:hAnsi="Times New Roman" w:cs="Times New Roman"/>
          <w:lang w:val="en-US"/>
        </w:rPr>
        <w:t xml:space="preserve"> square root of time)</w:t>
      </w:r>
      <w:r w:rsidR="00067567">
        <w:rPr>
          <w:rFonts w:ascii="Times New Roman" w:hAnsi="Times New Roman" w:cs="Times New Roman"/>
          <w:lang w:val="en-US"/>
        </w:rPr>
        <w:t>.</w:t>
      </w:r>
      <w:r w:rsidR="00D46760">
        <w:rPr>
          <w:rFonts w:ascii="Times New Roman" w:hAnsi="Times New Roman" w:cs="Times New Roman"/>
          <w:lang w:val="en-US"/>
        </w:rPr>
        <w:t xml:space="preserve"> </w:t>
      </w:r>
      <w:r w:rsidR="00EF3B50">
        <w:rPr>
          <w:rFonts w:ascii="Times New Roman" w:hAnsi="Times New Roman" w:cs="Times New Roman"/>
          <w:lang w:val="en-US"/>
        </w:rPr>
        <w:t xml:space="preserve"> T</w:t>
      </w:r>
      <w:r w:rsidR="00D46760">
        <w:rPr>
          <w:rFonts w:ascii="Times New Roman" w:hAnsi="Times New Roman" w:cs="Times New Roman"/>
          <w:lang w:val="en-US"/>
        </w:rPr>
        <w:t>his approach leads to</w:t>
      </w:r>
      <w:r>
        <w:rPr>
          <w:rFonts w:ascii="Times New Roman" w:hAnsi="Times New Roman" w:cs="Times New Roman"/>
          <w:lang w:val="en-US"/>
        </w:rPr>
        <w:t xml:space="preserve"> less convex PD estimates for Long-</w:t>
      </w:r>
      <w:r w:rsidR="00EF3B50">
        <w:rPr>
          <w:rFonts w:ascii="Times New Roman" w:hAnsi="Times New Roman" w:cs="Times New Roman"/>
          <w:lang w:val="en-US"/>
        </w:rPr>
        <w:t>term deals than for short term. This effect is reasonable, because the longer horizon we have, the worse is the predictive power of our model.</w:t>
      </w:r>
    </w:p>
    <w:p w14:paraId="15F1E246" w14:textId="77777777" w:rsidR="00D46760" w:rsidRDefault="00D46760">
      <w:pPr>
        <w:rPr>
          <w:rFonts w:ascii="Times New Roman" w:hAnsi="Times New Roman" w:cs="Times New Roman"/>
          <w:lang w:val="en-US"/>
        </w:rPr>
      </w:pPr>
    </w:p>
    <w:p w14:paraId="7B8251A5" w14:textId="551875FE" w:rsidR="00D46760" w:rsidRPr="00067567" w:rsidRDefault="00067567">
      <w:pPr>
        <w:rPr>
          <w:rFonts w:ascii="Times New Roman" w:hAnsi="Times New Roman" w:cs="Times New Roman"/>
          <w:b/>
          <w:lang w:val="en-US"/>
        </w:rPr>
      </w:pPr>
      <w:r w:rsidRPr="00067567">
        <w:rPr>
          <w:rFonts w:ascii="Times New Roman" w:hAnsi="Times New Roman" w:cs="Times New Roman"/>
          <w:b/>
          <w:lang w:val="en-US"/>
        </w:rPr>
        <w:t>Conclusions.</w:t>
      </w:r>
    </w:p>
    <w:p w14:paraId="267365A5" w14:textId="77777777" w:rsidR="00067567" w:rsidRDefault="00067567">
      <w:pPr>
        <w:rPr>
          <w:rFonts w:ascii="Times New Roman" w:hAnsi="Times New Roman" w:cs="Times New Roman"/>
          <w:lang w:val="en-US"/>
        </w:rPr>
      </w:pPr>
    </w:p>
    <w:p w14:paraId="340F32A6" w14:textId="162B734B" w:rsidR="00067567" w:rsidRDefault="00067567">
      <w:pPr>
        <w:rPr>
          <w:rFonts w:ascii="Times New Roman" w:hAnsi="Times New Roman" w:cs="Times New Roman"/>
          <w:lang w:val="en-US"/>
        </w:rPr>
      </w:pPr>
      <w:r>
        <w:rPr>
          <w:rFonts w:ascii="Times New Roman" w:hAnsi="Times New Roman" w:cs="Times New Roman"/>
          <w:lang w:val="en-US"/>
        </w:rPr>
        <w:t xml:space="preserve">The result of this paper is a PD calibration </w:t>
      </w:r>
      <w:r w:rsidR="00B9143C">
        <w:rPr>
          <w:rFonts w:ascii="Times New Roman" w:hAnsi="Times New Roman" w:cs="Times New Roman"/>
          <w:lang w:val="en-US"/>
        </w:rPr>
        <w:t>framework that</w:t>
      </w:r>
      <w:r>
        <w:rPr>
          <w:rFonts w:ascii="Times New Roman" w:hAnsi="Times New Roman" w:cs="Times New Roman"/>
          <w:lang w:val="en-US"/>
        </w:rPr>
        <w:t xml:space="preserve"> has the following advantages:</w:t>
      </w:r>
    </w:p>
    <w:p w14:paraId="7AB417B6" w14:textId="4BEE2418" w:rsidR="00067567" w:rsidRPr="001A4C9E" w:rsidRDefault="00067567" w:rsidP="001A4C9E">
      <w:pPr>
        <w:pStyle w:val="a6"/>
        <w:numPr>
          <w:ilvl w:val="0"/>
          <w:numId w:val="11"/>
        </w:numPr>
        <w:rPr>
          <w:rFonts w:ascii="Times New Roman" w:hAnsi="Times New Roman" w:cs="Times New Roman"/>
          <w:iCs/>
          <w:lang w:val="en-US"/>
        </w:rPr>
      </w:pPr>
      <w:r w:rsidRPr="001A4C9E">
        <w:rPr>
          <w:rFonts w:ascii="Times New Roman" w:hAnsi="Times New Roman" w:cs="Times New Roman"/>
          <w:iCs/>
          <w:lang w:val="en-US"/>
        </w:rPr>
        <w:t>Produces non-zero monotonic PD-values, even if there were no default cases in a given rating</w:t>
      </w:r>
      <w:r w:rsidR="00F13B03">
        <w:rPr>
          <w:rFonts w:ascii="Times New Roman" w:hAnsi="Times New Roman" w:cs="Times New Roman"/>
          <w:iCs/>
          <w:lang w:val="en-US"/>
        </w:rPr>
        <w:t xml:space="preserve"> grade</w:t>
      </w:r>
      <w:r w:rsidRPr="001A4C9E">
        <w:rPr>
          <w:rFonts w:ascii="Times New Roman" w:hAnsi="Times New Roman" w:cs="Times New Roman"/>
          <w:iCs/>
          <w:lang w:val="en-US"/>
        </w:rPr>
        <w:t xml:space="preserve">. </w:t>
      </w:r>
    </w:p>
    <w:p w14:paraId="69FE976D" w14:textId="46397616" w:rsidR="00067567" w:rsidRPr="001A4C9E" w:rsidRDefault="00067567" w:rsidP="001A4C9E">
      <w:pPr>
        <w:pStyle w:val="a6"/>
        <w:numPr>
          <w:ilvl w:val="0"/>
          <w:numId w:val="11"/>
        </w:numPr>
        <w:rPr>
          <w:rFonts w:ascii="Times New Roman" w:hAnsi="Times New Roman" w:cs="Times New Roman"/>
          <w:iCs/>
          <w:lang w:val="en-US"/>
        </w:rPr>
      </w:pPr>
      <w:r w:rsidRPr="001A4C9E">
        <w:rPr>
          <w:rFonts w:ascii="Times New Roman" w:hAnsi="Times New Roman" w:cs="Times New Roman"/>
          <w:iCs/>
          <w:lang w:val="en-US"/>
        </w:rPr>
        <w:t>Produces PD-term structure, even in case of scarce default statistic (LDP portfolios).</w:t>
      </w:r>
    </w:p>
    <w:p w14:paraId="6704299B" w14:textId="2573FE5D" w:rsidR="00067567" w:rsidRPr="001A4C9E" w:rsidRDefault="001A4C9E" w:rsidP="001A4C9E">
      <w:pPr>
        <w:pStyle w:val="a6"/>
        <w:numPr>
          <w:ilvl w:val="0"/>
          <w:numId w:val="11"/>
        </w:numPr>
        <w:rPr>
          <w:rFonts w:ascii="Times New Roman" w:hAnsi="Times New Roman" w:cs="Times New Roman"/>
          <w:iCs/>
          <w:lang w:val="en-US"/>
        </w:rPr>
      </w:pPr>
      <w:r w:rsidRPr="001A4C9E">
        <w:rPr>
          <w:rFonts w:ascii="Times New Roman" w:hAnsi="Times New Roman" w:cs="Times New Roman"/>
          <w:iCs/>
          <w:lang w:val="en-US"/>
        </w:rPr>
        <w:t xml:space="preserve">Produces </w:t>
      </w:r>
      <w:r w:rsidR="00067567" w:rsidRPr="001A4C9E">
        <w:rPr>
          <w:rFonts w:ascii="Times New Roman" w:hAnsi="Times New Roman" w:cs="Times New Roman"/>
          <w:iCs/>
          <w:lang w:val="en-US"/>
        </w:rPr>
        <w:t xml:space="preserve">PD values that takes into account current market (economic) conditions. </w:t>
      </w:r>
    </w:p>
    <w:p w14:paraId="25BD0690" w14:textId="6DF1FD7D" w:rsidR="00067567" w:rsidRPr="001A4C9E" w:rsidRDefault="001A4C9E" w:rsidP="001A4C9E">
      <w:pPr>
        <w:pStyle w:val="a6"/>
        <w:numPr>
          <w:ilvl w:val="0"/>
          <w:numId w:val="11"/>
        </w:numPr>
        <w:rPr>
          <w:rFonts w:ascii="Times New Roman" w:hAnsi="Times New Roman" w:cs="Times New Roman"/>
          <w:iCs/>
          <w:lang w:val="en-US"/>
        </w:rPr>
      </w:pPr>
      <w:r w:rsidRPr="001A4C9E">
        <w:rPr>
          <w:rFonts w:ascii="Times New Roman" w:hAnsi="Times New Roman" w:cs="Times New Roman"/>
          <w:iCs/>
          <w:lang w:val="en-US"/>
        </w:rPr>
        <w:t xml:space="preserve">Is </w:t>
      </w:r>
      <w:r w:rsidR="00067567" w:rsidRPr="001A4C9E">
        <w:rPr>
          <w:rFonts w:ascii="Times New Roman" w:hAnsi="Times New Roman" w:cs="Times New Roman"/>
          <w:iCs/>
          <w:lang w:val="en-US"/>
        </w:rPr>
        <w:t xml:space="preserve">transparent to </w:t>
      </w:r>
      <w:r w:rsidRPr="001A4C9E">
        <w:rPr>
          <w:rFonts w:ascii="Times New Roman" w:hAnsi="Times New Roman" w:cs="Times New Roman"/>
          <w:iCs/>
          <w:lang w:val="en-US"/>
        </w:rPr>
        <w:t>model users</w:t>
      </w:r>
      <w:r w:rsidR="00067567" w:rsidRPr="001A4C9E">
        <w:rPr>
          <w:rFonts w:ascii="Times New Roman" w:hAnsi="Times New Roman" w:cs="Times New Roman"/>
          <w:iCs/>
          <w:lang w:val="en-US"/>
        </w:rPr>
        <w:t xml:space="preserve">. </w:t>
      </w:r>
      <w:r w:rsidR="00067567" w:rsidRPr="001A4C9E">
        <w:rPr>
          <w:rFonts w:ascii="Times New Roman" w:hAnsi="Times New Roman" w:cs="Times New Roman"/>
          <w:iCs/>
          <w:lang w:val="en-US"/>
        </w:rPr>
        <w:tab/>
      </w:r>
    </w:p>
    <w:p w14:paraId="5FB18153" w14:textId="77969E17" w:rsidR="00067567" w:rsidRPr="001A4C9E" w:rsidRDefault="001A4C9E" w:rsidP="001A4C9E">
      <w:pPr>
        <w:pStyle w:val="a6"/>
        <w:numPr>
          <w:ilvl w:val="0"/>
          <w:numId w:val="11"/>
        </w:numPr>
        <w:rPr>
          <w:rFonts w:ascii="Times New Roman" w:hAnsi="Times New Roman" w:cs="Times New Roman"/>
          <w:iCs/>
          <w:lang w:val="en-US"/>
        </w:rPr>
      </w:pPr>
      <w:r w:rsidRPr="001A4C9E">
        <w:rPr>
          <w:rFonts w:ascii="Times New Roman" w:hAnsi="Times New Roman" w:cs="Times New Roman"/>
          <w:iCs/>
          <w:lang w:val="en-US"/>
        </w:rPr>
        <w:t>Does not put additional conservative margins even in case of LDS portfolios</w:t>
      </w:r>
      <w:r w:rsidR="00067567" w:rsidRPr="001A4C9E">
        <w:rPr>
          <w:rFonts w:ascii="Times New Roman" w:hAnsi="Times New Roman" w:cs="Times New Roman"/>
          <w:iCs/>
          <w:lang w:val="en-US"/>
        </w:rPr>
        <w:t xml:space="preserve">. </w:t>
      </w:r>
    </w:p>
    <w:p w14:paraId="20D30DBF" w14:textId="209C0620" w:rsidR="00067567" w:rsidRPr="001A4C9E" w:rsidRDefault="001A4C9E" w:rsidP="001A4C9E">
      <w:pPr>
        <w:pStyle w:val="a6"/>
        <w:numPr>
          <w:ilvl w:val="0"/>
          <w:numId w:val="11"/>
        </w:numPr>
        <w:rPr>
          <w:rFonts w:ascii="Times New Roman" w:hAnsi="Times New Roman" w:cs="Times New Roman"/>
          <w:iCs/>
          <w:lang w:val="en-US"/>
        </w:rPr>
      </w:pPr>
      <w:r w:rsidRPr="001A4C9E">
        <w:rPr>
          <w:rFonts w:ascii="Times New Roman" w:hAnsi="Times New Roman" w:cs="Times New Roman"/>
          <w:iCs/>
          <w:lang w:val="en-US"/>
        </w:rPr>
        <w:t xml:space="preserve">Is </w:t>
      </w:r>
      <w:r w:rsidR="00067567" w:rsidRPr="001A4C9E">
        <w:rPr>
          <w:rFonts w:ascii="Times New Roman" w:hAnsi="Times New Roman" w:cs="Times New Roman"/>
          <w:iCs/>
          <w:lang w:val="en-US"/>
        </w:rPr>
        <w:t xml:space="preserve">related to PD </w:t>
      </w:r>
      <w:r w:rsidR="00B9143C">
        <w:rPr>
          <w:rFonts w:ascii="Times New Roman" w:hAnsi="Times New Roman" w:cs="Times New Roman"/>
          <w:iCs/>
          <w:lang w:val="en-US"/>
        </w:rPr>
        <w:t>to</w:t>
      </w:r>
      <w:r w:rsidRPr="001A4C9E">
        <w:rPr>
          <w:rFonts w:ascii="Times New Roman" w:hAnsi="Times New Roman" w:cs="Times New Roman"/>
          <w:iCs/>
          <w:lang w:val="en-US"/>
        </w:rPr>
        <w:t xml:space="preserve"> </w:t>
      </w:r>
      <w:r w:rsidR="00067567" w:rsidRPr="001A4C9E">
        <w:rPr>
          <w:rFonts w:ascii="Times New Roman" w:hAnsi="Times New Roman" w:cs="Times New Roman"/>
          <w:iCs/>
          <w:lang w:val="en-US"/>
        </w:rPr>
        <w:t xml:space="preserve">TTC </w:t>
      </w:r>
      <w:r w:rsidR="00B9143C" w:rsidRPr="001A4C9E">
        <w:rPr>
          <w:rFonts w:ascii="Times New Roman" w:hAnsi="Times New Roman" w:cs="Times New Roman"/>
          <w:iCs/>
          <w:lang w:val="en-US"/>
        </w:rPr>
        <w:t>PD estimates</w:t>
      </w:r>
      <w:r w:rsidRPr="001A4C9E">
        <w:rPr>
          <w:rFonts w:ascii="Times New Roman" w:hAnsi="Times New Roman" w:cs="Times New Roman"/>
          <w:iCs/>
          <w:lang w:val="en-US"/>
        </w:rPr>
        <w:t xml:space="preserve"> usually used </w:t>
      </w:r>
      <w:r w:rsidR="00067567" w:rsidRPr="001A4C9E">
        <w:rPr>
          <w:rFonts w:ascii="Times New Roman" w:hAnsi="Times New Roman" w:cs="Times New Roman"/>
          <w:iCs/>
          <w:lang w:val="en-US"/>
        </w:rPr>
        <w:t xml:space="preserve">for economic capital purposes.   </w:t>
      </w:r>
    </w:p>
    <w:p w14:paraId="0BD83C21" w14:textId="0BAB2D56" w:rsidR="000A39A8" w:rsidRDefault="00B9143C">
      <w:pPr>
        <w:rPr>
          <w:rFonts w:ascii="Times New Roman" w:hAnsi="Times New Roman" w:cs="Times New Roman"/>
          <w:lang w:val="en-US"/>
        </w:rPr>
      </w:pPr>
      <w:r>
        <w:rPr>
          <w:rFonts w:ascii="Times New Roman" w:hAnsi="Times New Roman" w:cs="Times New Roman"/>
          <w:lang w:val="en-US"/>
        </w:rPr>
        <w:t>According to author</w:t>
      </w:r>
      <w:r w:rsidR="001A4C9E">
        <w:rPr>
          <w:rFonts w:ascii="Times New Roman" w:hAnsi="Times New Roman" w:cs="Times New Roman"/>
          <w:lang w:val="en-US"/>
        </w:rPr>
        <w:t xml:space="preserve"> point of view, this approach is especially useful for PD calibration in LDP portfolios for risk-based purposes. The other potential implementation field for the approach could be PD term structure calibration for the IFRS 9 requirements.</w:t>
      </w:r>
    </w:p>
    <w:p w14:paraId="404D7AC8" w14:textId="77777777" w:rsidR="005778A9" w:rsidRDefault="005778A9">
      <w:pPr>
        <w:rPr>
          <w:rFonts w:ascii="Times New Roman" w:hAnsi="Times New Roman" w:cs="Times New Roman"/>
          <w:lang w:val="en-US"/>
        </w:rPr>
      </w:pPr>
    </w:p>
    <w:p w14:paraId="42106B4F" w14:textId="77777777" w:rsidR="000A39A8" w:rsidRDefault="000A39A8">
      <w:pPr>
        <w:rPr>
          <w:rFonts w:ascii="Times New Roman" w:hAnsi="Times New Roman" w:cs="Times New Roman"/>
          <w:lang w:val="en-US"/>
        </w:rPr>
      </w:pPr>
    </w:p>
    <w:p w14:paraId="4FD323D1" w14:textId="77777777" w:rsidR="00355AD3" w:rsidRDefault="00355AD3">
      <w:pPr>
        <w:rPr>
          <w:rFonts w:ascii="Times New Roman" w:hAnsi="Times New Roman" w:cs="Times New Roman"/>
          <w:lang w:val="en-GB"/>
        </w:rPr>
      </w:pPr>
    </w:p>
    <w:sdt>
      <w:sdtPr>
        <w:rPr>
          <w:rFonts w:asciiTheme="minorHAnsi" w:eastAsiaTheme="minorEastAsia" w:hAnsiTheme="minorHAnsi" w:cstheme="minorBidi"/>
          <w:color w:val="auto"/>
          <w:sz w:val="24"/>
          <w:szCs w:val="24"/>
        </w:rPr>
        <w:id w:val="396331519"/>
        <w:docPartObj>
          <w:docPartGallery w:val="Bibliographies"/>
          <w:docPartUnique/>
        </w:docPartObj>
      </w:sdtPr>
      <w:sdtContent>
        <w:p w14:paraId="32FBCD76" w14:textId="466E2D63" w:rsidR="00355AD3" w:rsidRPr="00722878" w:rsidRDefault="00355AD3">
          <w:pPr>
            <w:pStyle w:val="1"/>
            <w:rPr>
              <w:lang w:val="en-US"/>
            </w:rPr>
          </w:pPr>
          <w:r>
            <w:t>Список</w:t>
          </w:r>
          <w:r w:rsidRPr="00722878">
            <w:rPr>
              <w:lang w:val="en-US"/>
            </w:rPr>
            <w:t xml:space="preserve"> </w:t>
          </w:r>
          <w:r>
            <w:t>литературы</w:t>
          </w:r>
        </w:p>
        <w:sdt>
          <w:sdtPr>
            <w:id w:val="111145805"/>
            <w:bibliography/>
          </w:sdtPr>
          <w:sdtContent>
            <w:p w14:paraId="0E185FB9" w14:textId="77777777" w:rsidR="00F13B03" w:rsidRPr="00F13B03" w:rsidRDefault="00355AD3" w:rsidP="00F13B03">
              <w:pPr>
                <w:pStyle w:val="a9"/>
                <w:ind w:left="720" w:hanging="720"/>
                <w:rPr>
                  <w:noProof/>
                  <w:lang w:val="en-US"/>
                </w:rPr>
              </w:pPr>
              <w:r>
                <w:fldChar w:fldCharType="begin"/>
              </w:r>
              <w:r w:rsidRPr="00355AD3">
                <w:rPr>
                  <w:lang w:val="en-US"/>
                </w:rPr>
                <w:instrText>BIBLIOGRAPHY</w:instrText>
              </w:r>
              <w:r>
                <w:fldChar w:fldCharType="separate"/>
              </w:r>
              <w:r w:rsidR="00F13B03" w:rsidRPr="00F13B03">
                <w:rPr>
                  <w:noProof/>
                  <w:lang w:val="en-US"/>
                </w:rPr>
                <w:t xml:space="preserve">Basel Committee on Banking Supervision. (2005). </w:t>
              </w:r>
              <w:r w:rsidR="00F13B03" w:rsidRPr="00F13B03">
                <w:rPr>
                  <w:i/>
                  <w:iCs/>
                  <w:noProof/>
                  <w:lang w:val="en-US"/>
                </w:rPr>
                <w:t>Working paper №14 «Studies on the Validation of Internal Rating Systems».</w:t>
              </w:r>
              <w:r w:rsidR="00F13B03" w:rsidRPr="00F13B03">
                <w:rPr>
                  <w:noProof/>
                  <w:lang w:val="en-US"/>
                </w:rPr>
                <w:t xml:space="preserve"> </w:t>
              </w:r>
            </w:p>
            <w:p w14:paraId="581CEF28" w14:textId="77777777" w:rsidR="00F13B03" w:rsidRPr="00F13B03" w:rsidRDefault="00F13B03" w:rsidP="00F13B03">
              <w:pPr>
                <w:pStyle w:val="a9"/>
                <w:ind w:left="720" w:hanging="720"/>
                <w:rPr>
                  <w:noProof/>
                  <w:lang w:val="en-US"/>
                </w:rPr>
              </w:pPr>
              <w:r w:rsidRPr="00F13B03">
                <w:rPr>
                  <w:noProof/>
                  <w:lang w:val="en-US"/>
                </w:rPr>
                <w:t xml:space="preserve">Basel Committee on Banking Supervision. (2006). </w:t>
              </w:r>
              <w:r w:rsidRPr="00F13B03">
                <w:rPr>
                  <w:i/>
                  <w:iCs/>
                  <w:noProof/>
                  <w:lang w:val="en-US"/>
                </w:rPr>
                <w:t>International Convergence of Capital Measurement and Capital Standards.</w:t>
              </w:r>
              <w:r w:rsidRPr="00F13B03">
                <w:rPr>
                  <w:noProof/>
                  <w:lang w:val="en-US"/>
                </w:rPr>
                <w:t xml:space="preserve"> </w:t>
              </w:r>
            </w:p>
            <w:p w14:paraId="690FBF26" w14:textId="77777777" w:rsidR="00F13B03" w:rsidRPr="00F13B03" w:rsidRDefault="00F13B03" w:rsidP="00F13B03">
              <w:pPr>
                <w:pStyle w:val="a9"/>
                <w:ind w:left="720" w:hanging="720"/>
                <w:rPr>
                  <w:noProof/>
                  <w:lang w:val="en-US"/>
                </w:rPr>
              </w:pPr>
              <w:r w:rsidRPr="00F13B03">
                <w:rPr>
                  <w:noProof/>
                  <w:lang w:val="en-US"/>
                </w:rPr>
                <w:t xml:space="preserve">Burgt, M. J. (2008). Calibrating low-default portfolios, using the cumulative accuracy profile. </w:t>
              </w:r>
              <w:r w:rsidRPr="00F13B03">
                <w:rPr>
                  <w:i/>
                  <w:iCs/>
                  <w:noProof/>
                  <w:lang w:val="en-US"/>
                </w:rPr>
                <w:t>Journal of Risk Model Validation, 1</w:t>
              </w:r>
              <w:r w:rsidRPr="00F13B03">
                <w:rPr>
                  <w:noProof/>
                  <w:lang w:val="en-US"/>
                </w:rPr>
                <w:t>(4), 17-33.</w:t>
              </w:r>
            </w:p>
            <w:p w14:paraId="1C250B0B" w14:textId="77777777" w:rsidR="00F13B03" w:rsidRPr="00F13B03" w:rsidRDefault="00F13B03" w:rsidP="00F13B03">
              <w:pPr>
                <w:pStyle w:val="a9"/>
                <w:ind w:left="720" w:hanging="720"/>
                <w:rPr>
                  <w:noProof/>
                  <w:lang w:val="en-US"/>
                </w:rPr>
              </w:pPr>
              <w:r w:rsidRPr="00F13B03">
                <w:rPr>
                  <w:noProof/>
                  <w:lang w:val="en-US"/>
                </w:rPr>
                <w:lastRenderedPageBreak/>
                <w:t xml:space="preserve">Engelmann , B., &amp; ‎Rauhmeier , R. (2011). </w:t>
              </w:r>
              <w:r w:rsidRPr="00F13B03">
                <w:rPr>
                  <w:i/>
                  <w:iCs/>
                  <w:noProof/>
                  <w:lang w:val="en-US"/>
                </w:rPr>
                <w:t>The Basel II Risk Parameters: Estimation, Validation, Stress Testing - with Applications to Loan Risk Management,.</w:t>
              </w:r>
              <w:r w:rsidRPr="00F13B03">
                <w:rPr>
                  <w:noProof/>
                  <w:lang w:val="en-US"/>
                </w:rPr>
                <w:t xml:space="preserve"> Springer.</w:t>
              </w:r>
            </w:p>
            <w:p w14:paraId="54257099" w14:textId="77777777" w:rsidR="00F13B03" w:rsidRPr="00F13B03" w:rsidRDefault="00F13B03" w:rsidP="00F13B03">
              <w:pPr>
                <w:pStyle w:val="a9"/>
                <w:ind w:left="720" w:hanging="720"/>
                <w:rPr>
                  <w:noProof/>
                  <w:lang w:val="en-US"/>
                </w:rPr>
              </w:pPr>
              <w:r w:rsidRPr="00F13B03">
                <w:rPr>
                  <w:noProof/>
                  <w:lang w:val="en-US"/>
                </w:rPr>
                <w:t xml:space="preserve">Financial Service Authority. (2009). </w:t>
              </w:r>
              <w:r w:rsidRPr="00F13B03">
                <w:rPr>
                  <w:i/>
                  <w:iCs/>
                  <w:noProof/>
                  <w:lang w:val="en-US"/>
                </w:rPr>
                <w:t>A regulatory response to the global banking crisis.</w:t>
              </w:r>
              <w:r w:rsidRPr="00F13B03">
                <w:rPr>
                  <w:noProof/>
                  <w:lang w:val="en-US"/>
                </w:rPr>
                <w:t xml:space="preserve"> </w:t>
              </w:r>
            </w:p>
            <w:p w14:paraId="3B5D81FD" w14:textId="77777777" w:rsidR="00F13B03" w:rsidRPr="00F13B03" w:rsidRDefault="00F13B03" w:rsidP="00F13B03">
              <w:pPr>
                <w:pStyle w:val="a9"/>
                <w:ind w:left="720" w:hanging="720"/>
                <w:rPr>
                  <w:noProof/>
                  <w:lang w:val="en-US"/>
                </w:rPr>
              </w:pPr>
              <w:r w:rsidRPr="00F13B03">
                <w:rPr>
                  <w:noProof/>
                  <w:lang w:val="en-US"/>
                </w:rPr>
                <w:t xml:space="preserve">Forest, L., Chawla, G., &amp; Aguais, S. (2015). Biased benchmarks. </w:t>
              </w:r>
              <w:r w:rsidRPr="00F13B03">
                <w:rPr>
                  <w:i/>
                  <w:iCs/>
                  <w:noProof/>
                  <w:lang w:val="en-US"/>
                </w:rPr>
                <w:t>Journal of Risk Model Validation 9(2)</w:t>
              </w:r>
              <w:r w:rsidRPr="00F13B03">
                <w:rPr>
                  <w:noProof/>
                  <w:lang w:val="en-US"/>
                </w:rPr>
                <w:t>, 1-11.</w:t>
              </w:r>
            </w:p>
            <w:p w14:paraId="0D5089AD" w14:textId="77777777" w:rsidR="00F13B03" w:rsidRPr="00F13B03" w:rsidRDefault="00F13B03" w:rsidP="00F13B03">
              <w:pPr>
                <w:pStyle w:val="a9"/>
                <w:ind w:left="720" w:hanging="720"/>
                <w:rPr>
                  <w:noProof/>
                  <w:lang w:val="en-US"/>
                </w:rPr>
              </w:pPr>
              <w:r w:rsidRPr="00F13B03">
                <w:rPr>
                  <w:noProof/>
                  <w:lang w:val="en-US"/>
                </w:rPr>
                <w:t xml:space="preserve">Lando, D., &amp; Skødeberg, T. (2002). Analyzing Ratings Transitions and Rating Drift with Continuous. </w:t>
              </w:r>
              <w:r w:rsidRPr="00F13B03">
                <w:rPr>
                  <w:i/>
                  <w:iCs/>
                  <w:noProof/>
                  <w:lang w:val="en-US"/>
                </w:rPr>
                <w:t>Journal of Banking &amp; Finance</w:t>
              </w:r>
              <w:r w:rsidRPr="00F13B03">
                <w:rPr>
                  <w:noProof/>
                  <w:lang w:val="en-US"/>
                </w:rPr>
                <w:t>, 423-444.</w:t>
              </w:r>
            </w:p>
            <w:p w14:paraId="65BE5F41" w14:textId="77777777" w:rsidR="00F13B03" w:rsidRPr="00F13B03" w:rsidRDefault="00F13B03" w:rsidP="00F13B03">
              <w:pPr>
                <w:pStyle w:val="a9"/>
                <w:ind w:left="720" w:hanging="720"/>
                <w:rPr>
                  <w:noProof/>
                  <w:lang w:val="en-US"/>
                </w:rPr>
              </w:pPr>
              <w:r w:rsidRPr="00F13B03">
                <w:rPr>
                  <w:noProof/>
                  <w:lang w:val="en-US"/>
                </w:rPr>
                <w:t xml:space="preserve">Ozdemir, B., &amp; Miu, P. (2008). </w:t>
              </w:r>
              <w:r w:rsidRPr="00F13B03">
                <w:rPr>
                  <w:i/>
                  <w:iCs/>
                  <w:noProof/>
                  <w:lang w:val="en-US"/>
                </w:rPr>
                <w:t>Basel II Implementation: A Guide to Developing and Validating a Compliant, Internal Risk Rating System.</w:t>
              </w:r>
              <w:r w:rsidRPr="00F13B03">
                <w:rPr>
                  <w:noProof/>
                  <w:lang w:val="en-US"/>
                </w:rPr>
                <w:t xml:space="preserve"> McGraw-Hill.</w:t>
              </w:r>
            </w:p>
            <w:p w14:paraId="53591D4C" w14:textId="77777777" w:rsidR="00F13B03" w:rsidRPr="00F13B03" w:rsidRDefault="00F13B03" w:rsidP="00F13B03">
              <w:pPr>
                <w:pStyle w:val="a9"/>
                <w:ind w:left="720" w:hanging="720"/>
                <w:rPr>
                  <w:noProof/>
                  <w:lang w:val="en-US"/>
                </w:rPr>
              </w:pPr>
              <w:r w:rsidRPr="00F13B03">
                <w:rPr>
                  <w:noProof/>
                  <w:lang w:val="en-US"/>
                </w:rPr>
                <w:t xml:space="preserve">Pluto, K., &amp; Tasche, D. (2005). Thinking Positively. </w:t>
              </w:r>
              <w:r w:rsidRPr="00F13B03">
                <w:rPr>
                  <w:i/>
                  <w:iCs/>
                  <w:noProof/>
                  <w:lang w:val="en-US"/>
                </w:rPr>
                <w:t>Risk</w:t>
              </w:r>
              <w:r w:rsidRPr="00F13B03">
                <w:rPr>
                  <w:noProof/>
                  <w:lang w:val="en-US"/>
                </w:rPr>
                <w:t>, 72-78.</w:t>
              </w:r>
            </w:p>
            <w:p w14:paraId="1CC5E0E7" w14:textId="77777777" w:rsidR="00F13B03" w:rsidRDefault="00F13B03" w:rsidP="00F13B03">
              <w:pPr>
                <w:pStyle w:val="a9"/>
                <w:ind w:left="720" w:hanging="720"/>
                <w:rPr>
                  <w:noProof/>
                </w:rPr>
              </w:pPr>
              <w:r w:rsidRPr="00F13B03">
                <w:rPr>
                  <w:noProof/>
                  <w:lang w:val="en-US"/>
                </w:rPr>
                <w:t xml:space="preserve">Tasche, D. (2009). Estimating discriminatory power and PD curves when the number of defaults is small. </w:t>
              </w:r>
              <w:r>
                <w:rPr>
                  <w:i/>
                  <w:iCs/>
                  <w:noProof/>
                </w:rPr>
                <w:t>Working paper, Lloyds Banking Group</w:t>
              </w:r>
              <w:r>
                <w:rPr>
                  <w:noProof/>
                </w:rPr>
                <w:t>.</w:t>
              </w:r>
            </w:p>
            <w:p w14:paraId="0106071B" w14:textId="33FE862D" w:rsidR="00355AD3" w:rsidRDefault="00355AD3" w:rsidP="00F13B03">
              <w:r>
                <w:rPr>
                  <w:b/>
                  <w:bCs/>
                </w:rPr>
                <w:fldChar w:fldCharType="end"/>
              </w:r>
            </w:p>
          </w:sdtContent>
        </w:sdt>
      </w:sdtContent>
    </w:sdt>
    <w:p w14:paraId="7211E143" w14:textId="77777777" w:rsidR="00355AD3" w:rsidRDefault="00355AD3">
      <w:pPr>
        <w:rPr>
          <w:rFonts w:ascii="Times New Roman" w:hAnsi="Times New Roman" w:cs="Times New Roman"/>
          <w:lang w:val="en-GB"/>
        </w:rPr>
      </w:pPr>
    </w:p>
    <w:p w14:paraId="1E4041AF" w14:textId="77777777" w:rsidR="000F2E44" w:rsidRPr="005A1C6E" w:rsidRDefault="000F2E44">
      <w:pPr>
        <w:rPr>
          <w:rFonts w:ascii="Times New Roman" w:hAnsi="Times New Roman" w:cs="Times New Roman"/>
          <w:lang w:val="en-GB"/>
        </w:rPr>
      </w:pPr>
    </w:p>
    <w:sectPr w:rsidR="000F2E44" w:rsidRPr="005A1C6E" w:rsidSect="00AC6A4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4716"/>
    <w:multiLevelType w:val="hybridMultilevel"/>
    <w:tmpl w:val="A282E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D80798"/>
    <w:multiLevelType w:val="hybridMultilevel"/>
    <w:tmpl w:val="8C10E082"/>
    <w:lvl w:ilvl="0" w:tplc="1C9CE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5376110"/>
    <w:multiLevelType w:val="hybridMultilevel"/>
    <w:tmpl w:val="0254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A44D0F"/>
    <w:multiLevelType w:val="hybridMultilevel"/>
    <w:tmpl w:val="3D344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154F9"/>
    <w:multiLevelType w:val="hybridMultilevel"/>
    <w:tmpl w:val="1A9E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39B9"/>
    <w:multiLevelType w:val="hybridMultilevel"/>
    <w:tmpl w:val="8C528A9E"/>
    <w:lvl w:ilvl="0" w:tplc="A638592E">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15:restartNumberingAfterBreak="0">
    <w:nsid w:val="3FFB329C"/>
    <w:multiLevelType w:val="hybridMultilevel"/>
    <w:tmpl w:val="8482D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846EF9"/>
    <w:multiLevelType w:val="hybridMultilevel"/>
    <w:tmpl w:val="3B9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E2431"/>
    <w:multiLevelType w:val="hybridMultilevel"/>
    <w:tmpl w:val="5FEC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695DCE"/>
    <w:multiLevelType w:val="hybridMultilevel"/>
    <w:tmpl w:val="E4FA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718EB"/>
    <w:multiLevelType w:val="hybridMultilevel"/>
    <w:tmpl w:val="5A32B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7"/>
  </w:num>
  <w:num w:numId="6">
    <w:abstractNumId w:val="3"/>
  </w:num>
  <w:num w:numId="7">
    <w:abstractNumId w:val="1"/>
  </w:num>
  <w:num w:numId="8">
    <w:abstractNumId w:val="1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8E"/>
    <w:rsid w:val="00013D6D"/>
    <w:rsid w:val="000233C5"/>
    <w:rsid w:val="00044CAC"/>
    <w:rsid w:val="00060322"/>
    <w:rsid w:val="00063B01"/>
    <w:rsid w:val="00067567"/>
    <w:rsid w:val="000730B2"/>
    <w:rsid w:val="0007374F"/>
    <w:rsid w:val="00082E1F"/>
    <w:rsid w:val="000966E5"/>
    <w:rsid w:val="000A39A8"/>
    <w:rsid w:val="000E14DA"/>
    <w:rsid w:val="000F2E44"/>
    <w:rsid w:val="00132828"/>
    <w:rsid w:val="00133024"/>
    <w:rsid w:val="001340A2"/>
    <w:rsid w:val="0014247A"/>
    <w:rsid w:val="001525E7"/>
    <w:rsid w:val="001626F2"/>
    <w:rsid w:val="00183E28"/>
    <w:rsid w:val="001A1B78"/>
    <w:rsid w:val="001A4C9E"/>
    <w:rsid w:val="001B498E"/>
    <w:rsid w:val="001C46A5"/>
    <w:rsid w:val="001F20DE"/>
    <w:rsid w:val="0020320E"/>
    <w:rsid w:val="00210D1D"/>
    <w:rsid w:val="002128B1"/>
    <w:rsid w:val="0021428E"/>
    <w:rsid w:val="00215763"/>
    <w:rsid w:val="00222AA8"/>
    <w:rsid w:val="002379AD"/>
    <w:rsid w:val="00237E83"/>
    <w:rsid w:val="0029597D"/>
    <w:rsid w:val="002A4550"/>
    <w:rsid w:val="002D455A"/>
    <w:rsid w:val="002E1841"/>
    <w:rsid w:val="0030025B"/>
    <w:rsid w:val="003014CF"/>
    <w:rsid w:val="00355AD3"/>
    <w:rsid w:val="00372D95"/>
    <w:rsid w:val="00375494"/>
    <w:rsid w:val="003843BB"/>
    <w:rsid w:val="00387009"/>
    <w:rsid w:val="00393069"/>
    <w:rsid w:val="003934D1"/>
    <w:rsid w:val="00397826"/>
    <w:rsid w:val="003A0608"/>
    <w:rsid w:val="003B0D70"/>
    <w:rsid w:val="003C164D"/>
    <w:rsid w:val="00443669"/>
    <w:rsid w:val="004C78A0"/>
    <w:rsid w:val="004D01AE"/>
    <w:rsid w:val="004D0C2B"/>
    <w:rsid w:val="00507267"/>
    <w:rsid w:val="00533C90"/>
    <w:rsid w:val="005441CA"/>
    <w:rsid w:val="00556FCE"/>
    <w:rsid w:val="005778A9"/>
    <w:rsid w:val="00584356"/>
    <w:rsid w:val="005977F6"/>
    <w:rsid w:val="005A1C6E"/>
    <w:rsid w:val="005B39BD"/>
    <w:rsid w:val="005C392C"/>
    <w:rsid w:val="005D655E"/>
    <w:rsid w:val="005E404C"/>
    <w:rsid w:val="005F731C"/>
    <w:rsid w:val="00616A24"/>
    <w:rsid w:val="0062123C"/>
    <w:rsid w:val="0062483D"/>
    <w:rsid w:val="00655D50"/>
    <w:rsid w:val="00671BAF"/>
    <w:rsid w:val="00676FF1"/>
    <w:rsid w:val="006A09A7"/>
    <w:rsid w:val="006B0783"/>
    <w:rsid w:val="006B3AFB"/>
    <w:rsid w:val="006B5DE9"/>
    <w:rsid w:val="006D3D69"/>
    <w:rsid w:val="006D55AF"/>
    <w:rsid w:val="006E31E8"/>
    <w:rsid w:val="006F523B"/>
    <w:rsid w:val="007003F4"/>
    <w:rsid w:val="007052C2"/>
    <w:rsid w:val="00722878"/>
    <w:rsid w:val="0073072C"/>
    <w:rsid w:val="00736FC2"/>
    <w:rsid w:val="00743808"/>
    <w:rsid w:val="007502D6"/>
    <w:rsid w:val="00760D1F"/>
    <w:rsid w:val="00773927"/>
    <w:rsid w:val="00787BCA"/>
    <w:rsid w:val="007A1C3B"/>
    <w:rsid w:val="007C4327"/>
    <w:rsid w:val="007D02AA"/>
    <w:rsid w:val="007D227E"/>
    <w:rsid w:val="007D2652"/>
    <w:rsid w:val="007D626C"/>
    <w:rsid w:val="00802D35"/>
    <w:rsid w:val="008058C7"/>
    <w:rsid w:val="00805CA0"/>
    <w:rsid w:val="00840592"/>
    <w:rsid w:val="00840A81"/>
    <w:rsid w:val="00844591"/>
    <w:rsid w:val="00867C1F"/>
    <w:rsid w:val="00877FAA"/>
    <w:rsid w:val="0089693D"/>
    <w:rsid w:val="00897B5A"/>
    <w:rsid w:val="008D18AF"/>
    <w:rsid w:val="008D3B7C"/>
    <w:rsid w:val="008F3279"/>
    <w:rsid w:val="008F4797"/>
    <w:rsid w:val="008F62EF"/>
    <w:rsid w:val="00923AA1"/>
    <w:rsid w:val="00942217"/>
    <w:rsid w:val="009604BD"/>
    <w:rsid w:val="009635A2"/>
    <w:rsid w:val="00970FE7"/>
    <w:rsid w:val="00976D24"/>
    <w:rsid w:val="00991BEA"/>
    <w:rsid w:val="00997139"/>
    <w:rsid w:val="009B0185"/>
    <w:rsid w:val="009C6B02"/>
    <w:rsid w:val="009D0F2F"/>
    <w:rsid w:val="009E7BB1"/>
    <w:rsid w:val="009F34F3"/>
    <w:rsid w:val="00A02B10"/>
    <w:rsid w:val="00A26154"/>
    <w:rsid w:val="00A43BE1"/>
    <w:rsid w:val="00A44D94"/>
    <w:rsid w:val="00AA1276"/>
    <w:rsid w:val="00AA69C7"/>
    <w:rsid w:val="00AC6A42"/>
    <w:rsid w:val="00AD309F"/>
    <w:rsid w:val="00AD34FE"/>
    <w:rsid w:val="00B4095D"/>
    <w:rsid w:val="00B40D92"/>
    <w:rsid w:val="00B45F96"/>
    <w:rsid w:val="00B63370"/>
    <w:rsid w:val="00B737A7"/>
    <w:rsid w:val="00B73C19"/>
    <w:rsid w:val="00B77C99"/>
    <w:rsid w:val="00B82624"/>
    <w:rsid w:val="00B9021D"/>
    <w:rsid w:val="00B9143C"/>
    <w:rsid w:val="00B92495"/>
    <w:rsid w:val="00BB05B8"/>
    <w:rsid w:val="00BB25D5"/>
    <w:rsid w:val="00BB7DDF"/>
    <w:rsid w:val="00BC1A52"/>
    <w:rsid w:val="00BD5F06"/>
    <w:rsid w:val="00BF2E9C"/>
    <w:rsid w:val="00BF3DDE"/>
    <w:rsid w:val="00C23FBE"/>
    <w:rsid w:val="00C310B0"/>
    <w:rsid w:val="00C640FB"/>
    <w:rsid w:val="00C64258"/>
    <w:rsid w:val="00C676AF"/>
    <w:rsid w:val="00C9738A"/>
    <w:rsid w:val="00CB1827"/>
    <w:rsid w:val="00CE21BA"/>
    <w:rsid w:val="00CE21ED"/>
    <w:rsid w:val="00CF3B00"/>
    <w:rsid w:val="00D30136"/>
    <w:rsid w:val="00D455FC"/>
    <w:rsid w:val="00D46760"/>
    <w:rsid w:val="00D664C1"/>
    <w:rsid w:val="00D66B1C"/>
    <w:rsid w:val="00D96D9E"/>
    <w:rsid w:val="00DA31FB"/>
    <w:rsid w:val="00DC15A2"/>
    <w:rsid w:val="00DC69AC"/>
    <w:rsid w:val="00DD2484"/>
    <w:rsid w:val="00DE00BA"/>
    <w:rsid w:val="00DE339B"/>
    <w:rsid w:val="00E023A4"/>
    <w:rsid w:val="00E1337A"/>
    <w:rsid w:val="00E331C5"/>
    <w:rsid w:val="00E42BC3"/>
    <w:rsid w:val="00E52FA7"/>
    <w:rsid w:val="00E56BF0"/>
    <w:rsid w:val="00E649C4"/>
    <w:rsid w:val="00E74390"/>
    <w:rsid w:val="00E7641C"/>
    <w:rsid w:val="00E8561A"/>
    <w:rsid w:val="00E9497C"/>
    <w:rsid w:val="00EB092D"/>
    <w:rsid w:val="00EB4E69"/>
    <w:rsid w:val="00EC50CE"/>
    <w:rsid w:val="00ED25D2"/>
    <w:rsid w:val="00EF3B50"/>
    <w:rsid w:val="00EF6173"/>
    <w:rsid w:val="00F1230D"/>
    <w:rsid w:val="00F13B03"/>
    <w:rsid w:val="00F308DA"/>
    <w:rsid w:val="00F31324"/>
    <w:rsid w:val="00F41B13"/>
    <w:rsid w:val="00F44F86"/>
    <w:rsid w:val="00F533FE"/>
    <w:rsid w:val="00F86F5F"/>
    <w:rsid w:val="00F956BB"/>
    <w:rsid w:val="00FA43F4"/>
    <w:rsid w:val="00FB2C52"/>
    <w:rsid w:val="00FD7C12"/>
    <w:rsid w:val="00FE4EF8"/>
    <w:rsid w:val="00FE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451BE"/>
  <w14:defaultImageDpi w14:val="300"/>
  <w15:docId w15:val="{928735E2-9A5E-4619-97EA-AB2813E0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1">
    <w:name w:val="heading 1"/>
    <w:basedOn w:val="a"/>
    <w:next w:val="a"/>
    <w:link w:val="10"/>
    <w:uiPriority w:val="9"/>
    <w:qFormat/>
    <w:rsid w:val="000F2E4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498E"/>
    <w:rPr>
      <w:color w:val="808080"/>
    </w:rPr>
  </w:style>
  <w:style w:type="paragraph" w:styleId="a4">
    <w:name w:val="Balloon Text"/>
    <w:basedOn w:val="a"/>
    <w:link w:val="a5"/>
    <w:uiPriority w:val="99"/>
    <w:semiHidden/>
    <w:unhideWhenUsed/>
    <w:rsid w:val="001B498E"/>
    <w:rPr>
      <w:rFonts w:ascii="Lucida Grande" w:hAnsi="Lucida Grande"/>
      <w:sz w:val="18"/>
      <w:szCs w:val="18"/>
    </w:rPr>
  </w:style>
  <w:style w:type="character" w:customStyle="1" w:styleId="a5">
    <w:name w:val="Текст выноски Знак"/>
    <w:basedOn w:val="a0"/>
    <w:link w:val="a4"/>
    <w:uiPriority w:val="99"/>
    <w:semiHidden/>
    <w:rsid w:val="001B498E"/>
    <w:rPr>
      <w:rFonts w:ascii="Lucida Grande" w:hAnsi="Lucida Grande"/>
      <w:sz w:val="18"/>
      <w:szCs w:val="18"/>
      <w:lang w:val="ru-RU"/>
    </w:rPr>
  </w:style>
  <w:style w:type="paragraph" w:styleId="a6">
    <w:name w:val="List Paragraph"/>
    <w:basedOn w:val="a"/>
    <w:uiPriority w:val="34"/>
    <w:qFormat/>
    <w:rsid w:val="00237E83"/>
    <w:pPr>
      <w:ind w:left="720"/>
      <w:contextualSpacing/>
    </w:pPr>
  </w:style>
  <w:style w:type="paragraph" w:styleId="a7">
    <w:name w:val="Normal (Web)"/>
    <w:basedOn w:val="a"/>
    <w:uiPriority w:val="99"/>
    <w:semiHidden/>
    <w:unhideWhenUsed/>
    <w:rsid w:val="00C64258"/>
    <w:pPr>
      <w:spacing w:before="100" w:beforeAutospacing="1" w:after="100" w:afterAutospacing="1"/>
    </w:pPr>
    <w:rPr>
      <w:rFonts w:ascii="Times" w:hAnsi="Times" w:cs="Times New Roman"/>
      <w:sz w:val="20"/>
      <w:szCs w:val="20"/>
      <w:lang w:val="en-US"/>
    </w:rPr>
  </w:style>
  <w:style w:type="table" w:styleId="a8">
    <w:name w:val="Table Grid"/>
    <w:basedOn w:val="a1"/>
    <w:uiPriority w:val="59"/>
    <w:rsid w:val="00E5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F2E44"/>
    <w:rPr>
      <w:rFonts w:asciiTheme="majorHAnsi" w:eastAsiaTheme="majorEastAsia" w:hAnsiTheme="majorHAnsi" w:cstheme="majorBidi"/>
      <w:color w:val="365F91" w:themeColor="accent1" w:themeShade="BF"/>
      <w:sz w:val="32"/>
      <w:szCs w:val="32"/>
      <w:lang w:val="ru-RU"/>
    </w:rPr>
  </w:style>
  <w:style w:type="paragraph" w:styleId="a9">
    <w:name w:val="Bibliography"/>
    <w:basedOn w:val="a"/>
    <w:next w:val="a"/>
    <w:uiPriority w:val="37"/>
    <w:unhideWhenUsed/>
    <w:rsid w:val="000F2E44"/>
  </w:style>
  <w:style w:type="paragraph" w:styleId="aa">
    <w:name w:val="caption"/>
    <w:basedOn w:val="a"/>
    <w:next w:val="a"/>
    <w:uiPriority w:val="35"/>
    <w:unhideWhenUsed/>
    <w:qFormat/>
    <w:rsid w:val="00FA43F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298">
      <w:bodyDiv w:val="1"/>
      <w:marLeft w:val="0"/>
      <w:marRight w:val="0"/>
      <w:marTop w:val="0"/>
      <w:marBottom w:val="0"/>
      <w:divBdr>
        <w:top w:val="none" w:sz="0" w:space="0" w:color="auto"/>
        <w:left w:val="none" w:sz="0" w:space="0" w:color="auto"/>
        <w:bottom w:val="none" w:sz="0" w:space="0" w:color="auto"/>
        <w:right w:val="none" w:sz="0" w:space="0" w:color="auto"/>
      </w:divBdr>
    </w:div>
    <w:div w:id="39402295">
      <w:bodyDiv w:val="1"/>
      <w:marLeft w:val="0"/>
      <w:marRight w:val="0"/>
      <w:marTop w:val="0"/>
      <w:marBottom w:val="0"/>
      <w:divBdr>
        <w:top w:val="none" w:sz="0" w:space="0" w:color="auto"/>
        <w:left w:val="none" w:sz="0" w:space="0" w:color="auto"/>
        <w:bottom w:val="none" w:sz="0" w:space="0" w:color="auto"/>
        <w:right w:val="none" w:sz="0" w:space="0" w:color="auto"/>
      </w:divBdr>
    </w:div>
    <w:div w:id="40910523">
      <w:bodyDiv w:val="1"/>
      <w:marLeft w:val="0"/>
      <w:marRight w:val="0"/>
      <w:marTop w:val="0"/>
      <w:marBottom w:val="0"/>
      <w:divBdr>
        <w:top w:val="none" w:sz="0" w:space="0" w:color="auto"/>
        <w:left w:val="none" w:sz="0" w:space="0" w:color="auto"/>
        <w:bottom w:val="none" w:sz="0" w:space="0" w:color="auto"/>
        <w:right w:val="none" w:sz="0" w:space="0" w:color="auto"/>
      </w:divBdr>
    </w:div>
    <w:div w:id="62409821">
      <w:bodyDiv w:val="1"/>
      <w:marLeft w:val="0"/>
      <w:marRight w:val="0"/>
      <w:marTop w:val="0"/>
      <w:marBottom w:val="0"/>
      <w:divBdr>
        <w:top w:val="none" w:sz="0" w:space="0" w:color="auto"/>
        <w:left w:val="none" w:sz="0" w:space="0" w:color="auto"/>
        <w:bottom w:val="none" w:sz="0" w:space="0" w:color="auto"/>
        <w:right w:val="none" w:sz="0" w:space="0" w:color="auto"/>
      </w:divBdr>
    </w:div>
    <w:div w:id="123737837">
      <w:bodyDiv w:val="1"/>
      <w:marLeft w:val="0"/>
      <w:marRight w:val="0"/>
      <w:marTop w:val="0"/>
      <w:marBottom w:val="0"/>
      <w:divBdr>
        <w:top w:val="none" w:sz="0" w:space="0" w:color="auto"/>
        <w:left w:val="none" w:sz="0" w:space="0" w:color="auto"/>
        <w:bottom w:val="none" w:sz="0" w:space="0" w:color="auto"/>
        <w:right w:val="none" w:sz="0" w:space="0" w:color="auto"/>
      </w:divBdr>
    </w:div>
    <w:div w:id="158424285">
      <w:bodyDiv w:val="1"/>
      <w:marLeft w:val="0"/>
      <w:marRight w:val="0"/>
      <w:marTop w:val="0"/>
      <w:marBottom w:val="0"/>
      <w:divBdr>
        <w:top w:val="none" w:sz="0" w:space="0" w:color="auto"/>
        <w:left w:val="none" w:sz="0" w:space="0" w:color="auto"/>
        <w:bottom w:val="none" w:sz="0" w:space="0" w:color="auto"/>
        <w:right w:val="none" w:sz="0" w:space="0" w:color="auto"/>
      </w:divBdr>
    </w:div>
    <w:div w:id="159005766">
      <w:bodyDiv w:val="1"/>
      <w:marLeft w:val="0"/>
      <w:marRight w:val="0"/>
      <w:marTop w:val="0"/>
      <w:marBottom w:val="0"/>
      <w:divBdr>
        <w:top w:val="none" w:sz="0" w:space="0" w:color="auto"/>
        <w:left w:val="none" w:sz="0" w:space="0" w:color="auto"/>
        <w:bottom w:val="none" w:sz="0" w:space="0" w:color="auto"/>
        <w:right w:val="none" w:sz="0" w:space="0" w:color="auto"/>
      </w:divBdr>
    </w:div>
    <w:div w:id="166407442">
      <w:bodyDiv w:val="1"/>
      <w:marLeft w:val="0"/>
      <w:marRight w:val="0"/>
      <w:marTop w:val="0"/>
      <w:marBottom w:val="0"/>
      <w:divBdr>
        <w:top w:val="none" w:sz="0" w:space="0" w:color="auto"/>
        <w:left w:val="none" w:sz="0" w:space="0" w:color="auto"/>
        <w:bottom w:val="none" w:sz="0" w:space="0" w:color="auto"/>
        <w:right w:val="none" w:sz="0" w:space="0" w:color="auto"/>
      </w:divBdr>
    </w:div>
    <w:div w:id="263920851">
      <w:bodyDiv w:val="1"/>
      <w:marLeft w:val="0"/>
      <w:marRight w:val="0"/>
      <w:marTop w:val="0"/>
      <w:marBottom w:val="0"/>
      <w:divBdr>
        <w:top w:val="none" w:sz="0" w:space="0" w:color="auto"/>
        <w:left w:val="none" w:sz="0" w:space="0" w:color="auto"/>
        <w:bottom w:val="none" w:sz="0" w:space="0" w:color="auto"/>
        <w:right w:val="none" w:sz="0" w:space="0" w:color="auto"/>
      </w:divBdr>
    </w:div>
    <w:div w:id="264927833">
      <w:bodyDiv w:val="1"/>
      <w:marLeft w:val="0"/>
      <w:marRight w:val="0"/>
      <w:marTop w:val="0"/>
      <w:marBottom w:val="0"/>
      <w:divBdr>
        <w:top w:val="none" w:sz="0" w:space="0" w:color="auto"/>
        <w:left w:val="none" w:sz="0" w:space="0" w:color="auto"/>
        <w:bottom w:val="none" w:sz="0" w:space="0" w:color="auto"/>
        <w:right w:val="none" w:sz="0" w:space="0" w:color="auto"/>
      </w:divBdr>
    </w:div>
    <w:div w:id="328800497">
      <w:bodyDiv w:val="1"/>
      <w:marLeft w:val="0"/>
      <w:marRight w:val="0"/>
      <w:marTop w:val="0"/>
      <w:marBottom w:val="0"/>
      <w:divBdr>
        <w:top w:val="none" w:sz="0" w:space="0" w:color="auto"/>
        <w:left w:val="none" w:sz="0" w:space="0" w:color="auto"/>
        <w:bottom w:val="none" w:sz="0" w:space="0" w:color="auto"/>
        <w:right w:val="none" w:sz="0" w:space="0" w:color="auto"/>
      </w:divBdr>
    </w:div>
    <w:div w:id="349917043">
      <w:bodyDiv w:val="1"/>
      <w:marLeft w:val="0"/>
      <w:marRight w:val="0"/>
      <w:marTop w:val="0"/>
      <w:marBottom w:val="0"/>
      <w:divBdr>
        <w:top w:val="none" w:sz="0" w:space="0" w:color="auto"/>
        <w:left w:val="none" w:sz="0" w:space="0" w:color="auto"/>
        <w:bottom w:val="none" w:sz="0" w:space="0" w:color="auto"/>
        <w:right w:val="none" w:sz="0" w:space="0" w:color="auto"/>
      </w:divBdr>
    </w:div>
    <w:div w:id="395475380">
      <w:bodyDiv w:val="1"/>
      <w:marLeft w:val="0"/>
      <w:marRight w:val="0"/>
      <w:marTop w:val="0"/>
      <w:marBottom w:val="0"/>
      <w:divBdr>
        <w:top w:val="none" w:sz="0" w:space="0" w:color="auto"/>
        <w:left w:val="none" w:sz="0" w:space="0" w:color="auto"/>
        <w:bottom w:val="none" w:sz="0" w:space="0" w:color="auto"/>
        <w:right w:val="none" w:sz="0" w:space="0" w:color="auto"/>
      </w:divBdr>
    </w:div>
    <w:div w:id="507906207">
      <w:bodyDiv w:val="1"/>
      <w:marLeft w:val="0"/>
      <w:marRight w:val="0"/>
      <w:marTop w:val="0"/>
      <w:marBottom w:val="0"/>
      <w:divBdr>
        <w:top w:val="none" w:sz="0" w:space="0" w:color="auto"/>
        <w:left w:val="none" w:sz="0" w:space="0" w:color="auto"/>
        <w:bottom w:val="none" w:sz="0" w:space="0" w:color="auto"/>
        <w:right w:val="none" w:sz="0" w:space="0" w:color="auto"/>
      </w:divBdr>
    </w:div>
    <w:div w:id="535656820">
      <w:bodyDiv w:val="1"/>
      <w:marLeft w:val="0"/>
      <w:marRight w:val="0"/>
      <w:marTop w:val="0"/>
      <w:marBottom w:val="0"/>
      <w:divBdr>
        <w:top w:val="none" w:sz="0" w:space="0" w:color="auto"/>
        <w:left w:val="none" w:sz="0" w:space="0" w:color="auto"/>
        <w:bottom w:val="none" w:sz="0" w:space="0" w:color="auto"/>
        <w:right w:val="none" w:sz="0" w:space="0" w:color="auto"/>
      </w:divBdr>
    </w:div>
    <w:div w:id="554707032">
      <w:bodyDiv w:val="1"/>
      <w:marLeft w:val="0"/>
      <w:marRight w:val="0"/>
      <w:marTop w:val="0"/>
      <w:marBottom w:val="0"/>
      <w:divBdr>
        <w:top w:val="none" w:sz="0" w:space="0" w:color="auto"/>
        <w:left w:val="none" w:sz="0" w:space="0" w:color="auto"/>
        <w:bottom w:val="none" w:sz="0" w:space="0" w:color="auto"/>
        <w:right w:val="none" w:sz="0" w:space="0" w:color="auto"/>
      </w:divBdr>
    </w:div>
    <w:div w:id="564487542">
      <w:bodyDiv w:val="1"/>
      <w:marLeft w:val="0"/>
      <w:marRight w:val="0"/>
      <w:marTop w:val="0"/>
      <w:marBottom w:val="0"/>
      <w:divBdr>
        <w:top w:val="none" w:sz="0" w:space="0" w:color="auto"/>
        <w:left w:val="none" w:sz="0" w:space="0" w:color="auto"/>
        <w:bottom w:val="none" w:sz="0" w:space="0" w:color="auto"/>
        <w:right w:val="none" w:sz="0" w:space="0" w:color="auto"/>
      </w:divBdr>
    </w:div>
    <w:div w:id="585767383">
      <w:bodyDiv w:val="1"/>
      <w:marLeft w:val="0"/>
      <w:marRight w:val="0"/>
      <w:marTop w:val="0"/>
      <w:marBottom w:val="0"/>
      <w:divBdr>
        <w:top w:val="none" w:sz="0" w:space="0" w:color="auto"/>
        <w:left w:val="none" w:sz="0" w:space="0" w:color="auto"/>
        <w:bottom w:val="none" w:sz="0" w:space="0" w:color="auto"/>
        <w:right w:val="none" w:sz="0" w:space="0" w:color="auto"/>
      </w:divBdr>
    </w:div>
    <w:div w:id="612981668">
      <w:bodyDiv w:val="1"/>
      <w:marLeft w:val="0"/>
      <w:marRight w:val="0"/>
      <w:marTop w:val="0"/>
      <w:marBottom w:val="0"/>
      <w:divBdr>
        <w:top w:val="none" w:sz="0" w:space="0" w:color="auto"/>
        <w:left w:val="none" w:sz="0" w:space="0" w:color="auto"/>
        <w:bottom w:val="none" w:sz="0" w:space="0" w:color="auto"/>
        <w:right w:val="none" w:sz="0" w:space="0" w:color="auto"/>
      </w:divBdr>
    </w:div>
    <w:div w:id="675036163">
      <w:bodyDiv w:val="1"/>
      <w:marLeft w:val="0"/>
      <w:marRight w:val="0"/>
      <w:marTop w:val="0"/>
      <w:marBottom w:val="0"/>
      <w:divBdr>
        <w:top w:val="none" w:sz="0" w:space="0" w:color="auto"/>
        <w:left w:val="none" w:sz="0" w:space="0" w:color="auto"/>
        <w:bottom w:val="none" w:sz="0" w:space="0" w:color="auto"/>
        <w:right w:val="none" w:sz="0" w:space="0" w:color="auto"/>
      </w:divBdr>
    </w:div>
    <w:div w:id="693842341">
      <w:bodyDiv w:val="1"/>
      <w:marLeft w:val="0"/>
      <w:marRight w:val="0"/>
      <w:marTop w:val="0"/>
      <w:marBottom w:val="0"/>
      <w:divBdr>
        <w:top w:val="none" w:sz="0" w:space="0" w:color="auto"/>
        <w:left w:val="none" w:sz="0" w:space="0" w:color="auto"/>
        <w:bottom w:val="none" w:sz="0" w:space="0" w:color="auto"/>
        <w:right w:val="none" w:sz="0" w:space="0" w:color="auto"/>
      </w:divBdr>
    </w:div>
    <w:div w:id="720861120">
      <w:bodyDiv w:val="1"/>
      <w:marLeft w:val="0"/>
      <w:marRight w:val="0"/>
      <w:marTop w:val="0"/>
      <w:marBottom w:val="0"/>
      <w:divBdr>
        <w:top w:val="none" w:sz="0" w:space="0" w:color="auto"/>
        <w:left w:val="none" w:sz="0" w:space="0" w:color="auto"/>
        <w:bottom w:val="none" w:sz="0" w:space="0" w:color="auto"/>
        <w:right w:val="none" w:sz="0" w:space="0" w:color="auto"/>
      </w:divBdr>
    </w:div>
    <w:div w:id="811142382">
      <w:bodyDiv w:val="1"/>
      <w:marLeft w:val="0"/>
      <w:marRight w:val="0"/>
      <w:marTop w:val="0"/>
      <w:marBottom w:val="0"/>
      <w:divBdr>
        <w:top w:val="none" w:sz="0" w:space="0" w:color="auto"/>
        <w:left w:val="none" w:sz="0" w:space="0" w:color="auto"/>
        <w:bottom w:val="none" w:sz="0" w:space="0" w:color="auto"/>
        <w:right w:val="none" w:sz="0" w:space="0" w:color="auto"/>
      </w:divBdr>
    </w:div>
    <w:div w:id="952371020">
      <w:bodyDiv w:val="1"/>
      <w:marLeft w:val="0"/>
      <w:marRight w:val="0"/>
      <w:marTop w:val="0"/>
      <w:marBottom w:val="0"/>
      <w:divBdr>
        <w:top w:val="none" w:sz="0" w:space="0" w:color="auto"/>
        <w:left w:val="none" w:sz="0" w:space="0" w:color="auto"/>
        <w:bottom w:val="none" w:sz="0" w:space="0" w:color="auto"/>
        <w:right w:val="none" w:sz="0" w:space="0" w:color="auto"/>
      </w:divBdr>
    </w:div>
    <w:div w:id="960650385">
      <w:bodyDiv w:val="1"/>
      <w:marLeft w:val="0"/>
      <w:marRight w:val="0"/>
      <w:marTop w:val="0"/>
      <w:marBottom w:val="0"/>
      <w:divBdr>
        <w:top w:val="none" w:sz="0" w:space="0" w:color="auto"/>
        <w:left w:val="none" w:sz="0" w:space="0" w:color="auto"/>
        <w:bottom w:val="none" w:sz="0" w:space="0" w:color="auto"/>
        <w:right w:val="none" w:sz="0" w:space="0" w:color="auto"/>
      </w:divBdr>
    </w:div>
    <w:div w:id="1032221972">
      <w:bodyDiv w:val="1"/>
      <w:marLeft w:val="0"/>
      <w:marRight w:val="0"/>
      <w:marTop w:val="0"/>
      <w:marBottom w:val="0"/>
      <w:divBdr>
        <w:top w:val="none" w:sz="0" w:space="0" w:color="auto"/>
        <w:left w:val="none" w:sz="0" w:space="0" w:color="auto"/>
        <w:bottom w:val="none" w:sz="0" w:space="0" w:color="auto"/>
        <w:right w:val="none" w:sz="0" w:space="0" w:color="auto"/>
      </w:divBdr>
    </w:div>
    <w:div w:id="1035540842">
      <w:bodyDiv w:val="1"/>
      <w:marLeft w:val="0"/>
      <w:marRight w:val="0"/>
      <w:marTop w:val="0"/>
      <w:marBottom w:val="0"/>
      <w:divBdr>
        <w:top w:val="none" w:sz="0" w:space="0" w:color="auto"/>
        <w:left w:val="none" w:sz="0" w:space="0" w:color="auto"/>
        <w:bottom w:val="none" w:sz="0" w:space="0" w:color="auto"/>
        <w:right w:val="none" w:sz="0" w:space="0" w:color="auto"/>
      </w:divBdr>
    </w:div>
    <w:div w:id="1056198478">
      <w:bodyDiv w:val="1"/>
      <w:marLeft w:val="0"/>
      <w:marRight w:val="0"/>
      <w:marTop w:val="0"/>
      <w:marBottom w:val="0"/>
      <w:divBdr>
        <w:top w:val="none" w:sz="0" w:space="0" w:color="auto"/>
        <w:left w:val="none" w:sz="0" w:space="0" w:color="auto"/>
        <w:bottom w:val="none" w:sz="0" w:space="0" w:color="auto"/>
        <w:right w:val="none" w:sz="0" w:space="0" w:color="auto"/>
      </w:divBdr>
    </w:div>
    <w:div w:id="1063597203">
      <w:bodyDiv w:val="1"/>
      <w:marLeft w:val="0"/>
      <w:marRight w:val="0"/>
      <w:marTop w:val="0"/>
      <w:marBottom w:val="0"/>
      <w:divBdr>
        <w:top w:val="none" w:sz="0" w:space="0" w:color="auto"/>
        <w:left w:val="none" w:sz="0" w:space="0" w:color="auto"/>
        <w:bottom w:val="none" w:sz="0" w:space="0" w:color="auto"/>
        <w:right w:val="none" w:sz="0" w:space="0" w:color="auto"/>
      </w:divBdr>
    </w:div>
    <w:div w:id="1071582667">
      <w:bodyDiv w:val="1"/>
      <w:marLeft w:val="0"/>
      <w:marRight w:val="0"/>
      <w:marTop w:val="0"/>
      <w:marBottom w:val="0"/>
      <w:divBdr>
        <w:top w:val="none" w:sz="0" w:space="0" w:color="auto"/>
        <w:left w:val="none" w:sz="0" w:space="0" w:color="auto"/>
        <w:bottom w:val="none" w:sz="0" w:space="0" w:color="auto"/>
        <w:right w:val="none" w:sz="0" w:space="0" w:color="auto"/>
      </w:divBdr>
    </w:div>
    <w:div w:id="1096487352">
      <w:bodyDiv w:val="1"/>
      <w:marLeft w:val="0"/>
      <w:marRight w:val="0"/>
      <w:marTop w:val="0"/>
      <w:marBottom w:val="0"/>
      <w:divBdr>
        <w:top w:val="none" w:sz="0" w:space="0" w:color="auto"/>
        <w:left w:val="none" w:sz="0" w:space="0" w:color="auto"/>
        <w:bottom w:val="none" w:sz="0" w:space="0" w:color="auto"/>
        <w:right w:val="none" w:sz="0" w:space="0" w:color="auto"/>
      </w:divBdr>
    </w:div>
    <w:div w:id="1103960574">
      <w:bodyDiv w:val="1"/>
      <w:marLeft w:val="0"/>
      <w:marRight w:val="0"/>
      <w:marTop w:val="0"/>
      <w:marBottom w:val="0"/>
      <w:divBdr>
        <w:top w:val="none" w:sz="0" w:space="0" w:color="auto"/>
        <w:left w:val="none" w:sz="0" w:space="0" w:color="auto"/>
        <w:bottom w:val="none" w:sz="0" w:space="0" w:color="auto"/>
        <w:right w:val="none" w:sz="0" w:space="0" w:color="auto"/>
      </w:divBdr>
    </w:div>
    <w:div w:id="1193493963">
      <w:bodyDiv w:val="1"/>
      <w:marLeft w:val="0"/>
      <w:marRight w:val="0"/>
      <w:marTop w:val="0"/>
      <w:marBottom w:val="0"/>
      <w:divBdr>
        <w:top w:val="none" w:sz="0" w:space="0" w:color="auto"/>
        <w:left w:val="none" w:sz="0" w:space="0" w:color="auto"/>
        <w:bottom w:val="none" w:sz="0" w:space="0" w:color="auto"/>
        <w:right w:val="none" w:sz="0" w:space="0" w:color="auto"/>
      </w:divBdr>
    </w:div>
    <w:div w:id="1223520712">
      <w:bodyDiv w:val="1"/>
      <w:marLeft w:val="0"/>
      <w:marRight w:val="0"/>
      <w:marTop w:val="0"/>
      <w:marBottom w:val="0"/>
      <w:divBdr>
        <w:top w:val="none" w:sz="0" w:space="0" w:color="auto"/>
        <w:left w:val="none" w:sz="0" w:space="0" w:color="auto"/>
        <w:bottom w:val="none" w:sz="0" w:space="0" w:color="auto"/>
        <w:right w:val="none" w:sz="0" w:space="0" w:color="auto"/>
      </w:divBdr>
    </w:div>
    <w:div w:id="1232080293">
      <w:bodyDiv w:val="1"/>
      <w:marLeft w:val="0"/>
      <w:marRight w:val="0"/>
      <w:marTop w:val="0"/>
      <w:marBottom w:val="0"/>
      <w:divBdr>
        <w:top w:val="none" w:sz="0" w:space="0" w:color="auto"/>
        <w:left w:val="none" w:sz="0" w:space="0" w:color="auto"/>
        <w:bottom w:val="none" w:sz="0" w:space="0" w:color="auto"/>
        <w:right w:val="none" w:sz="0" w:space="0" w:color="auto"/>
      </w:divBdr>
    </w:div>
    <w:div w:id="1272981132">
      <w:bodyDiv w:val="1"/>
      <w:marLeft w:val="0"/>
      <w:marRight w:val="0"/>
      <w:marTop w:val="0"/>
      <w:marBottom w:val="0"/>
      <w:divBdr>
        <w:top w:val="none" w:sz="0" w:space="0" w:color="auto"/>
        <w:left w:val="none" w:sz="0" w:space="0" w:color="auto"/>
        <w:bottom w:val="none" w:sz="0" w:space="0" w:color="auto"/>
        <w:right w:val="none" w:sz="0" w:space="0" w:color="auto"/>
      </w:divBdr>
    </w:div>
    <w:div w:id="1354382782">
      <w:bodyDiv w:val="1"/>
      <w:marLeft w:val="0"/>
      <w:marRight w:val="0"/>
      <w:marTop w:val="0"/>
      <w:marBottom w:val="0"/>
      <w:divBdr>
        <w:top w:val="none" w:sz="0" w:space="0" w:color="auto"/>
        <w:left w:val="none" w:sz="0" w:space="0" w:color="auto"/>
        <w:bottom w:val="none" w:sz="0" w:space="0" w:color="auto"/>
        <w:right w:val="none" w:sz="0" w:space="0" w:color="auto"/>
      </w:divBdr>
    </w:div>
    <w:div w:id="1377661525">
      <w:bodyDiv w:val="1"/>
      <w:marLeft w:val="0"/>
      <w:marRight w:val="0"/>
      <w:marTop w:val="0"/>
      <w:marBottom w:val="0"/>
      <w:divBdr>
        <w:top w:val="none" w:sz="0" w:space="0" w:color="auto"/>
        <w:left w:val="none" w:sz="0" w:space="0" w:color="auto"/>
        <w:bottom w:val="none" w:sz="0" w:space="0" w:color="auto"/>
        <w:right w:val="none" w:sz="0" w:space="0" w:color="auto"/>
      </w:divBdr>
    </w:div>
    <w:div w:id="1435394116">
      <w:bodyDiv w:val="1"/>
      <w:marLeft w:val="0"/>
      <w:marRight w:val="0"/>
      <w:marTop w:val="0"/>
      <w:marBottom w:val="0"/>
      <w:divBdr>
        <w:top w:val="none" w:sz="0" w:space="0" w:color="auto"/>
        <w:left w:val="none" w:sz="0" w:space="0" w:color="auto"/>
        <w:bottom w:val="none" w:sz="0" w:space="0" w:color="auto"/>
        <w:right w:val="none" w:sz="0" w:space="0" w:color="auto"/>
      </w:divBdr>
    </w:div>
    <w:div w:id="1444764075">
      <w:bodyDiv w:val="1"/>
      <w:marLeft w:val="0"/>
      <w:marRight w:val="0"/>
      <w:marTop w:val="0"/>
      <w:marBottom w:val="0"/>
      <w:divBdr>
        <w:top w:val="none" w:sz="0" w:space="0" w:color="auto"/>
        <w:left w:val="none" w:sz="0" w:space="0" w:color="auto"/>
        <w:bottom w:val="none" w:sz="0" w:space="0" w:color="auto"/>
        <w:right w:val="none" w:sz="0" w:space="0" w:color="auto"/>
      </w:divBdr>
    </w:div>
    <w:div w:id="1482697230">
      <w:bodyDiv w:val="1"/>
      <w:marLeft w:val="0"/>
      <w:marRight w:val="0"/>
      <w:marTop w:val="0"/>
      <w:marBottom w:val="0"/>
      <w:divBdr>
        <w:top w:val="none" w:sz="0" w:space="0" w:color="auto"/>
        <w:left w:val="none" w:sz="0" w:space="0" w:color="auto"/>
        <w:bottom w:val="none" w:sz="0" w:space="0" w:color="auto"/>
        <w:right w:val="none" w:sz="0" w:space="0" w:color="auto"/>
      </w:divBdr>
    </w:div>
    <w:div w:id="1491213322">
      <w:bodyDiv w:val="1"/>
      <w:marLeft w:val="0"/>
      <w:marRight w:val="0"/>
      <w:marTop w:val="0"/>
      <w:marBottom w:val="0"/>
      <w:divBdr>
        <w:top w:val="none" w:sz="0" w:space="0" w:color="auto"/>
        <w:left w:val="none" w:sz="0" w:space="0" w:color="auto"/>
        <w:bottom w:val="none" w:sz="0" w:space="0" w:color="auto"/>
        <w:right w:val="none" w:sz="0" w:space="0" w:color="auto"/>
      </w:divBdr>
    </w:div>
    <w:div w:id="1591624628">
      <w:bodyDiv w:val="1"/>
      <w:marLeft w:val="0"/>
      <w:marRight w:val="0"/>
      <w:marTop w:val="0"/>
      <w:marBottom w:val="0"/>
      <w:divBdr>
        <w:top w:val="none" w:sz="0" w:space="0" w:color="auto"/>
        <w:left w:val="none" w:sz="0" w:space="0" w:color="auto"/>
        <w:bottom w:val="none" w:sz="0" w:space="0" w:color="auto"/>
        <w:right w:val="none" w:sz="0" w:space="0" w:color="auto"/>
      </w:divBdr>
    </w:div>
    <w:div w:id="1598711207">
      <w:bodyDiv w:val="1"/>
      <w:marLeft w:val="0"/>
      <w:marRight w:val="0"/>
      <w:marTop w:val="0"/>
      <w:marBottom w:val="0"/>
      <w:divBdr>
        <w:top w:val="none" w:sz="0" w:space="0" w:color="auto"/>
        <w:left w:val="none" w:sz="0" w:space="0" w:color="auto"/>
        <w:bottom w:val="none" w:sz="0" w:space="0" w:color="auto"/>
        <w:right w:val="none" w:sz="0" w:space="0" w:color="auto"/>
      </w:divBdr>
    </w:div>
    <w:div w:id="1653555524">
      <w:bodyDiv w:val="1"/>
      <w:marLeft w:val="0"/>
      <w:marRight w:val="0"/>
      <w:marTop w:val="0"/>
      <w:marBottom w:val="0"/>
      <w:divBdr>
        <w:top w:val="none" w:sz="0" w:space="0" w:color="auto"/>
        <w:left w:val="none" w:sz="0" w:space="0" w:color="auto"/>
        <w:bottom w:val="none" w:sz="0" w:space="0" w:color="auto"/>
        <w:right w:val="none" w:sz="0" w:space="0" w:color="auto"/>
      </w:divBdr>
    </w:div>
    <w:div w:id="1724208129">
      <w:bodyDiv w:val="1"/>
      <w:marLeft w:val="0"/>
      <w:marRight w:val="0"/>
      <w:marTop w:val="0"/>
      <w:marBottom w:val="0"/>
      <w:divBdr>
        <w:top w:val="none" w:sz="0" w:space="0" w:color="auto"/>
        <w:left w:val="none" w:sz="0" w:space="0" w:color="auto"/>
        <w:bottom w:val="none" w:sz="0" w:space="0" w:color="auto"/>
        <w:right w:val="none" w:sz="0" w:space="0" w:color="auto"/>
      </w:divBdr>
    </w:div>
    <w:div w:id="1759712861">
      <w:bodyDiv w:val="1"/>
      <w:marLeft w:val="0"/>
      <w:marRight w:val="0"/>
      <w:marTop w:val="0"/>
      <w:marBottom w:val="0"/>
      <w:divBdr>
        <w:top w:val="none" w:sz="0" w:space="0" w:color="auto"/>
        <w:left w:val="none" w:sz="0" w:space="0" w:color="auto"/>
        <w:bottom w:val="none" w:sz="0" w:space="0" w:color="auto"/>
        <w:right w:val="none" w:sz="0" w:space="0" w:color="auto"/>
      </w:divBdr>
    </w:div>
    <w:div w:id="1811744652">
      <w:bodyDiv w:val="1"/>
      <w:marLeft w:val="0"/>
      <w:marRight w:val="0"/>
      <w:marTop w:val="0"/>
      <w:marBottom w:val="0"/>
      <w:divBdr>
        <w:top w:val="none" w:sz="0" w:space="0" w:color="auto"/>
        <w:left w:val="none" w:sz="0" w:space="0" w:color="auto"/>
        <w:bottom w:val="none" w:sz="0" w:space="0" w:color="auto"/>
        <w:right w:val="none" w:sz="0" w:space="0" w:color="auto"/>
      </w:divBdr>
    </w:div>
    <w:div w:id="1839537504">
      <w:bodyDiv w:val="1"/>
      <w:marLeft w:val="0"/>
      <w:marRight w:val="0"/>
      <w:marTop w:val="0"/>
      <w:marBottom w:val="0"/>
      <w:divBdr>
        <w:top w:val="none" w:sz="0" w:space="0" w:color="auto"/>
        <w:left w:val="none" w:sz="0" w:space="0" w:color="auto"/>
        <w:bottom w:val="none" w:sz="0" w:space="0" w:color="auto"/>
        <w:right w:val="none" w:sz="0" w:space="0" w:color="auto"/>
      </w:divBdr>
    </w:div>
    <w:div w:id="1923299919">
      <w:bodyDiv w:val="1"/>
      <w:marLeft w:val="0"/>
      <w:marRight w:val="0"/>
      <w:marTop w:val="0"/>
      <w:marBottom w:val="0"/>
      <w:divBdr>
        <w:top w:val="none" w:sz="0" w:space="0" w:color="auto"/>
        <w:left w:val="none" w:sz="0" w:space="0" w:color="auto"/>
        <w:bottom w:val="none" w:sz="0" w:space="0" w:color="auto"/>
        <w:right w:val="none" w:sz="0" w:space="0" w:color="auto"/>
      </w:divBdr>
    </w:div>
    <w:div w:id="1932397627">
      <w:bodyDiv w:val="1"/>
      <w:marLeft w:val="0"/>
      <w:marRight w:val="0"/>
      <w:marTop w:val="0"/>
      <w:marBottom w:val="0"/>
      <w:divBdr>
        <w:top w:val="none" w:sz="0" w:space="0" w:color="auto"/>
        <w:left w:val="none" w:sz="0" w:space="0" w:color="auto"/>
        <w:bottom w:val="none" w:sz="0" w:space="0" w:color="auto"/>
        <w:right w:val="none" w:sz="0" w:space="0" w:color="auto"/>
      </w:divBdr>
    </w:div>
    <w:div w:id="2029137860">
      <w:bodyDiv w:val="1"/>
      <w:marLeft w:val="0"/>
      <w:marRight w:val="0"/>
      <w:marTop w:val="0"/>
      <w:marBottom w:val="0"/>
      <w:divBdr>
        <w:top w:val="none" w:sz="0" w:space="0" w:color="auto"/>
        <w:left w:val="none" w:sz="0" w:space="0" w:color="auto"/>
        <w:bottom w:val="none" w:sz="0" w:space="0" w:color="auto"/>
        <w:right w:val="none" w:sz="0" w:space="0" w:color="auto"/>
      </w:divBdr>
    </w:div>
    <w:div w:id="2048873642">
      <w:bodyDiv w:val="1"/>
      <w:marLeft w:val="0"/>
      <w:marRight w:val="0"/>
      <w:marTop w:val="0"/>
      <w:marBottom w:val="0"/>
      <w:divBdr>
        <w:top w:val="none" w:sz="0" w:space="0" w:color="auto"/>
        <w:left w:val="none" w:sz="0" w:space="0" w:color="auto"/>
        <w:bottom w:val="none" w:sz="0" w:space="0" w:color="auto"/>
        <w:right w:val="none" w:sz="0" w:space="0" w:color="auto"/>
      </w:divBdr>
    </w:div>
    <w:div w:id="2049523147">
      <w:bodyDiv w:val="1"/>
      <w:marLeft w:val="0"/>
      <w:marRight w:val="0"/>
      <w:marTop w:val="0"/>
      <w:marBottom w:val="0"/>
      <w:divBdr>
        <w:top w:val="none" w:sz="0" w:space="0" w:color="auto"/>
        <w:left w:val="none" w:sz="0" w:space="0" w:color="auto"/>
        <w:bottom w:val="none" w:sz="0" w:space="0" w:color="auto"/>
        <w:right w:val="none" w:sz="0" w:space="0" w:color="auto"/>
      </w:divBdr>
    </w:div>
    <w:div w:id="2056849918">
      <w:bodyDiv w:val="1"/>
      <w:marLeft w:val="0"/>
      <w:marRight w:val="0"/>
      <w:marTop w:val="0"/>
      <w:marBottom w:val="0"/>
      <w:divBdr>
        <w:top w:val="none" w:sz="0" w:space="0" w:color="auto"/>
        <w:left w:val="none" w:sz="0" w:space="0" w:color="auto"/>
        <w:bottom w:val="none" w:sz="0" w:space="0" w:color="auto"/>
        <w:right w:val="none" w:sz="0" w:space="0" w:color="auto"/>
      </w:divBdr>
    </w:div>
    <w:div w:id="2104955649">
      <w:bodyDiv w:val="1"/>
      <w:marLeft w:val="0"/>
      <w:marRight w:val="0"/>
      <w:marTop w:val="0"/>
      <w:marBottom w:val="0"/>
      <w:divBdr>
        <w:top w:val="none" w:sz="0" w:space="0" w:color="auto"/>
        <w:left w:val="none" w:sz="0" w:space="0" w:color="auto"/>
        <w:bottom w:val="none" w:sz="0" w:space="0" w:color="auto"/>
        <w:right w:val="none" w:sz="0" w:space="0" w:color="auto"/>
      </w:divBdr>
    </w:div>
    <w:div w:id="212815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Bur08</b:Tag>
    <b:SourceType>JournalArticle</b:SourceType>
    <b:Guid>{091BAF29-0EEC-4F75-9AA0-4F2E254A4660}</b:Guid>
    <b:Title>Calibrating low-default portfolios, using the cumulative accuracy profile</b:Title>
    <b:Year>2008</b:Year>
    <b:Author>
      <b:Author>
        <b:NameList>
          <b:Person>
            <b:Last>Burgt</b:Last>
            <b:First>Marco</b:First>
            <b:Middle>J. van der</b:Middle>
          </b:Person>
        </b:NameList>
      </b:Author>
    </b:Author>
    <b:JournalName>Journal of Risk Model Validation</b:JournalName>
    <b:Pages>17-33</b:Pages>
    <b:Volume>1</b:Volume>
    <b:Issue>4</b:Issue>
    <b:RefOrder>9</b:RefOrder>
  </b:Source>
  <b:Source>
    <b:Tag>Plu05</b:Tag>
    <b:SourceType>JournalArticle</b:SourceType>
    <b:Guid>{E294EACE-A64B-4A1E-928E-31A2C5CA7981}</b:Guid>
    <b:Author>
      <b:Author>
        <b:NameList>
          <b:Person>
            <b:Last>Pluto</b:Last>
            <b:First>K</b:First>
          </b:Person>
          <b:Person>
            <b:Last>Tasche</b:Last>
            <b:First>D</b:First>
          </b:Person>
        </b:NameList>
      </b:Author>
    </b:Author>
    <b:Title>Thinking Positively</b:Title>
    <b:Year>2005</b:Year>
    <b:Publisher>. Risk, August, 72-78, 2005.</b:Publisher>
    <b:JournalName>Risk</b:JournalName>
    <b:Pages>72-78</b:Pages>
    <b:RefOrder>2</b:RefOrder>
  </b:Source>
  <b:Source>
    <b:Tag>Ozd08</b:Tag>
    <b:SourceType>Book</b:SourceType>
    <b:Guid>{66254E50-AF4A-4132-8559-69C453D33293}</b:Guid>
    <b:Author>
      <b:Author>
        <b:NameList>
          <b:Person>
            <b:Last>Ozdemir</b:Last>
            <b:First>B</b:First>
          </b:Person>
          <b:Person>
            <b:Last>Miu</b:Last>
            <b:First> P</b:First>
          </b:Person>
        </b:NameList>
      </b:Author>
    </b:Author>
    <b:Title>Basel II Implementation: A Guide to Developing and Validating a Compliant, Internal Risk Rating System</b:Title>
    <b:Year>2008</b:Year>
    <b:Publisher>McGraw-Hill</b:Publisher>
    <b:RefOrder>1</b:RefOrder>
  </b:Source>
  <b:Source>
    <b:Tag>Eng11</b:Tag>
    <b:SourceType>Book</b:SourceType>
    <b:Guid>{F257D513-40DA-42D4-B506-A4523D5E5735}</b:Guid>
    <b:Title>The Basel II Risk Parameters: Estimation, Validation, Stress Testing - with Applications to Loan Risk Management,</b:Title>
    <b:Year>2011</b:Year>
    <b:Author>
      <b:Author>
        <b:NameList>
          <b:Person>
            <b:Last>Engelmann </b:Last>
            <b:First>B</b:First>
          </b:Person>
          <b:Person>
            <b:Last>‎Rauhmeier </b:Last>
            <b:First>R</b:First>
          </b:Person>
        </b:NameList>
      </b:Author>
    </b:Author>
    <b:Publisher>Springer</b:Publisher>
    <b:RefOrder>4</b:RefOrder>
  </b:Source>
  <b:Source>
    <b:Tag>Fin09</b:Tag>
    <b:SourceType>Report</b:SourceType>
    <b:Guid>{C8D510D9-32CD-4B25-81D4-83E8A431DADD}</b:Guid>
    <b:Title>A regulatory response to the global banking crisis</b:Title>
    <b:Year>2009</b:Year>
    <b:Pages>Financial Service Authority, A regulatory response to the global banking crisis, March 2009.</b:Pages>
    <b:Author>
      <b:Author>
        <b:NameList>
          <b:Person>
            <b:Last>Financial Service Authority</b:Last>
          </b:Person>
        </b:NameList>
      </b:Author>
    </b:Author>
    <b:RefOrder>7</b:RefOrder>
  </b:Source>
  <b:Source>
    <b:Tag>Bas05</b:Tag>
    <b:SourceType>Report</b:SourceType>
    <b:Guid>{DCC40434-5822-43AD-BDA5-E48BDCEEB47C}</b:Guid>
    <b:Title>Working paper №14 «Studies on the Validation of Internal Rating Systems»</b:Title>
    <b:Year>2005</b:Year>
    <b:Author>
      <b:Author>
        <b:NameList>
          <b:Person>
            <b:Last>Basel Committee on Banking Supervision</b:Last>
          </b:Person>
        </b:NameList>
      </b:Author>
    </b:Author>
    <b:RefOrder>6</b:RefOrder>
  </b:Source>
  <b:Source>
    <b:Tag>Bas06</b:Tag>
    <b:SourceType>Report</b:SourceType>
    <b:Guid>{46102D25-E801-4BBF-B664-BC5B9C603A13}</b:Guid>
    <b:Title>International Convergence of Capital Measurement and Capital Standards</b:Title>
    <b:Year>2006</b:Year>
    <b:Author>
      <b:Author>
        <b:NameList>
          <b:Person>
            <b:Last>Basel Committee on Banking Supervision</b:Last>
          </b:Person>
        </b:NameList>
      </b:Author>
    </b:Author>
    <b:RefOrder>10</b:RefOrder>
  </b:Source>
  <b:Source>
    <b:Tag>Lan02</b:Tag>
    <b:SourceType>JournalArticle</b:SourceType>
    <b:Guid>{E09977C7-4F2A-4A0E-87CC-E1E7A96C92B1}</b:Guid>
    <b:Title>Analyzing Ratings Transitions and Rating Drift with Continuous</b:Title>
    <b:Year>2002</b:Year>
    <b:JournalName>Journal of Banking &amp; Finance</b:JournalName>
    <b:Pages>423-444</b:Pages>
    <b:Author>
      <b:Author>
        <b:NameList>
          <b:Person>
            <b:Last>Lando</b:Last>
            <b:First>D</b:First>
          </b:Person>
          <b:Person>
            <b:Last>Skødeberg</b:Last>
            <b:First>T</b:First>
          </b:Person>
        </b:NameList>
      </b:Author>
    </b:Author>
    <b:RefOrder>5</b:RefOrder>
  </b:Source>
  <b:Source>
    <b:Tag>Tas09</b:Tag>
    <b:SourceType>JournalArticle</b:SourceType>
    <b:Guid>{62AB2B6D-65E2-4FAE-B284-2BEC40C1A222}</b:Guid>
    <b:Title>Estimating discriminatory power and PD curves when the number of defaults is small</b:Title>
    <b:JournalName>Working paper, Lloyds Banking Group</b:JournalName>
    <b:Year>2009</b:Year>
    <b:Author>
      <b:Author>
        <b:NameList>
          <b:Person>
            <b:Last>Tasche</b:Last>
            <b:First>Dirk</b:First>
          </b:Person>
        </b:NameList>
      </b:Author>
    </b:Author>
    <b:RefOrder>8</b:RefOrder>
  </b:Source>
  <b:Source>
    <b:Tag>For15</b:Tag>
    <b:SourceType>JournalArticle</b:SourceType>
    <b:Guid>{E002CFEB-A802-4FAE-9057-259FD1014BCD}</b:Guid>
    <b:Title>Biased benchmarks</b:Title>
    <b:JournalName>Journal of Risk Model Validation 9(2)</b:JournalName>
    <b:Year>2015</b:Year>
    <b:Pages>1-11</b:Pages>
    <b:Author>
      <b:Author>
        <b:NameList>
          <b:Person>
            <b:Last>Forest</b:Last>
            <b:First>Lawrence R. Jr.</b:First>
          </b:Person>
          <b:Person>
            <b:Last>Chawla</b:Last>
            <b:First>Gaurav</b:First>
          </b:Person>
          <b:Person>
            <b:Last>Aguais</b:Last>
            <b:First>Scott D.</b:First>
          </b:Person>
        </b:NameList>
      </b:Author>
    </b:Author>
    <b:RefOrder>3</b:RefOrder>
  </b:Source>
</b:Sources>
</file>

<file path=customXml/itemProps1.xml><?xml version="1.0" encoding="utf-8"?>
<ds:datastoreItem xmlns:ds="http://schemas.openxmlformats.org/officeDocument/2006/customXml" ds:itemID="{27246173-CD64-4214-B95E-E1301C43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10</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21819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91</cp:revision>
  <cp:lastPrinted>2013-07-17T12:27:00Z</cp:lastPrinted>
  <dcterms:created xsi:type="dcterms:W3CDTF">2013-07-31T10:51:00Z</dcterms:created>
  <dcterms:modified xsi:type="dcterms:W3CDTF">2015-07-08T15:23:00Z</dcterms:modified>
  <cp:category/>
</cp:coreProperties>
</file>