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5365" w14:textId="47378D1F" w:rsidR="00724280" w:rsidRPr="00164019" w:rsidRDefault="00164019" w:rsidP="00724280">
      <w:pPr>
        <w:snapToGrid w:val="0"/>
        <w:spacing w:line="240" w:lineRule="auto"/>
        <w:contextualSpacing/>
        <w:jc w:val="center"/>
        <w:rPr>
          <w:rFonts w:ascii="Times New Roman" w:hAnsi="Times New Roman" w:cs="Times New Roman"/>
          <w:b/>
          <w:sz w:val="32"/>
          <w:szCs w:val="32"/>
          <w:lang w:val="en-GB"/>
        </w:rPr>
      </w:pPr>
      <w:r w:rsidRPr="00164019">
        <w:rPr>
          <w:rFonts w:ascii="Times New Roman" w:hAnsi="Times New Roman" w:cs="Times New Roman"/>
          <w:b/>
          <w:sz w:val="32"/>
          <w:szCs w:val="32"/>
          <w:lang w:val="en-GB"/>
        </w:rPr>
        <w:t>The emerging contextual effect of university spin-offs and its role in spurring innovation in regional area</w:t>
      </w:r>
    </w:p>
    <w:p w14:paraId="6E764FA7" w14:textId="77777777" w:rsidR="00724280" w:rsidRPr="00A30CD1" w:rsidRDefault="00724280" w:rsidP="00724280">
      <w:pPr>
        <w:snapToGrid w:val="0"/>
        <w:spacing w:line="240" w:lineRule="auto"/>
        <w:contextualSpacing/>
        <w:jc w:val="center"/>
        <w:rPr>
          <w:rFonts w:ascii="Times New Roman" w:eastAsia="Times New Roman" w:hAnsi="Times New Roman" w:cs="Times New Roman"/>
          <w:sz w:val="24"/>
          <w:szCs w:val="24"/>
          <w:lang w:val="en-GB"/>
        </w:rPr>
      </w:pPr>
    </w:p>
    <w:p w14:paraId="4BDAB8F9" w14:textId="774A73DD" w:rsidR="00724280" w:rsidRDefault="00724280" w:rsidP="00724280">
      <w:pPr>
        <w:snapToGrid w:val="0"/>
        <w:spacing w:line="240" w:lineRule="auto"/>
        <w:contextualSpacing/>
        <w:rPr>
          <w:rFonts w:ascii="Times New Roman" w:eastAsia="Times New Roman" w:hAnsi="Times New Roman" w:cs="Times New Roman"/>
          <w:sz w:val="24"/>
          <w:szCs w:val="24"/>
          <w:lang w:val="en-GB"/>
        </w:rPr>
      </w:pPr>
    </w:p>
    <w:p w14:paraId="7E4BE7F5" w14:textId="07D2959B" w:rsidR="00F540B3" w:rsidRDefault="00F540B3" w:rsidP="00724280">
      <w:pPr>
        <w:snapToGrid w:val="0"/>
        <w:spacing w:line="240" w:lineRule="auto"/>
        <w:contextualSpacing/>
        <w:rPr>
          <w:rFonts w:ascii="Times New Roman" w:eastAsia="Times New Roman" w:hAnsi="Times New Roman" w:cs="Times New Roman"/>
          <w:sz w:val="24"/>
          <w:szCs w:val="24"/>
          <w:lang w:val="en-GB"/>
        </w:rPr>
      </w:pPr>
    </w:p>
    <w:p w14:paraId="34C221D1" w14:textId="77777777" w:rsidR="00F540B3" w:rsidRDefault="00F540B3" w:rsidP="00724280">
      <w:pPr>
        <w:snapToGrid w:val="0"/>
        <w:spacing w:line="240" w:lineRule="auto"/>
        <w:contextualSpacing/>
        <w:rPr>
          <w:rFonts w:ascii="Times New Roman" w:eastAsia="Times New Roman" w:hAnsi="Times New Roman" w:cs="Times New Roman"/>
          <w:sz w:val="24"/>
          <w:szCs w:val="24"/>
          <w:lang w:val="en-GB"/>
        </w:rPr>
      </w:pPr>
    </w:p>
    <w:p w14:paraId="682FAB7C" w14:textId="2CC77817" w:rsidR="00F540B3" w:rsidRPr="00164019" w:rsidRDefault="00164019" w:rsidP="00164019">
      <w:pPr>
        <w:snapToGrid w:val="0"/>
        <w:spacing w:line="240" w:lineRule="auto"/>
        <w:contextualSpacing/>
        <w:jc w:val="center"/>
        <w:rPr>
          <w:rFonts w:ascii="Times New Roman" w:eastAsia="Times New Roman" w:hAnsi="Times New Roman" w:cs="Times New Roman"/>
          <w:b/>
          <w:bCs/>
          <w:sz w:val="24"/>
          <w:szCs w:val="24"/>
        </w:rPr>
      </w:pPr>
      <w:r w:rsidRPr="00164019">
        <w:rPr>
          <w:rFonts w:ascii="Times New Roman" w:eastAsia="Times New Roman" w:hAnsi="Times New Roman" w:cs="Times New Roman"/>
          <w:b/>
          <w:bCs/>
          <w:sz w:val="24"/>
          <w:szCs w:val="24"/>
        </w:rPr>
        <w:t>Antonio Prencipe</w:t>
      </w:r>
      <w:r>
        <w:rPr>
          <w:rStyle w:val="Rimandonotaapidipagina"/>
          <w:rFonts w:ascii="Times New Roman" w:eastAsia="Times New Roman" w:hAnsi="Times New Roman" w:cs="Times New Roman"/>
          <w:b/>
          <w:bCs/>
          <w:sz w:val="24"/>
          <w:szCs w:val="24"/>
        </w:rPr>
        <w:footnoteReference w:id="1"/>
      </w:r>
      <w:r w:rsidRPr="00164019">
        <w:rPr>
          <w:rFonts w:ascii="Times New Roman" w:eastAsia="Times New Roman" w:hAnsi="Times New Roman" w:cs="Times New Roman"/>
          <w:b/>
          <w:bCs/>
          <w:sz w:val="24"/>
          <w:szCs w:val="24"/>
        </w:rPr>
        <w:t xml:space="preserve"> and Danilo Boffa</w:t>
      </w:r>
      <w:r>
        <w:rPr>
          <w:rStyle w:val="Rimandonotaapidipagina"/>
          <w:rFonts w:ascii="Times New Roman" w:eastAsia="Times New Roman" w:hAnsi="Times New Roman" w:cs="Times New Roman"/>
          <w:b/>
          <w:bCs/>
          <w:sz w:val="24"/>
          <w:szCs w:val="24"/>
        </w:rPr>
        <w:footnoteReference w:id="2"/>
      </w:r>
    </w:p>
    <w:p w14:paraId="20F6FEDA" w14:textId="77777777" w:rsidR="00724280" w:rsidRPr="00164019" w:rsidRDefault="00724280" w:rsidP="002843C5">
      <w:pPr>
        <w:snapToGrid w:val="0"/>
        <w:spacing w:line="240" w:lineRule="auto"/>
        <w:contextualSpacing/>
        <w:jc w:val="center"/>
        <w:rPr>
          <w:rFonts w:ascii="Times New Roman" w:eastAsia="Times New Roman" w:hAnsi="Times New Roman" w:cs="Times New Roman"/>
          <w:sz w:val="24"/>
          <w:szCs w:val="24"/>
        </w:rPr>
      </w:pPr>
    </w:p>
    <w:p w14:paraId="624CC37C" w14:textId="77777777" w:rsidR="00724280" w:rsidRPr="00A30CD1" w:rsidRDefault="00724280" w:rsidP="00F540B3">
      <w:pPr>
        <w:snapToGrid w:val="0"/>
        <w:spacing w:line="240" w:lineRule="auto"/>
        <w:contextualSpacing/>
        <w:jc w:val="right"/>
        <w:rPr>
          <w:rFonts w:ascii="Times New Roman" w:eastAsia="Arial" w:hAnsi="Times New Roman" w:cs="Times New Roman"/>
          <w:sz w:val="24"/>
          <w:szCs w:val="24"/>
          <w:lang w:val="en-GB"/>
        </w:rPr>
      </w:pPr>
    </w:p>
    <w:p w14:paraId="35F4661B" w14:textId="77777777" w:rsidR="00724280" w:rsidRPr="00A30CD1" w:rsidRDefault="00724280" w:rsidP="00724280">
      <w:pPr>
        <w:snapToGrid w:val="0"/>
        <w:spacing w:line="240" w:lineRule="auto"/>
        <w:contextualSpacing/>
        <w:jc w:val="center"/>
        <w:rPr>
          <w:rFonts w:ascii="Times New Roman" w:eastAsia="Times New Roman" w:hAnsi="Times New Roman" w:cs="Times New Roman"/>
          <w:sz w:val="24"/>
          <w:szCs w:val="24"/>
          <w:lang w:val="en-GB"/>
        </w:rPr>
      </w:pPr>
    </w:p>
    <w:p w14:paraId="7BFDEF86" w14:textId="77777777" w:rsidR="00724280" w:rsidRPr="00A30CD1" w:rsidRDefault="00724280" w:rsidP="00724280">
      <w:pPr>
        <w:snapToGrid w:val="0"/>
        <w:spacing w:line="240" w:lineRule="auto"/>
        <w:contextualSpacing/>
        <w:rPr>
          <w:rFonts w:ascii="Times New Roman" w:eastAsia="Times New Roman" w:hAnsi="Times New Roman" w:cs="Times New Roman"/>
          <w:sz w:val="24"/>
          <w:szCs w:val="24"/>
          <w:lang w:val="en-GB"/>
        </w:rPr>
      </w:pPr>
    </w:p>
    <w:p w14:paraId="57DAE017" w14:textId="77777777" w:rsidR="00724280" w:rsidRPr="00A30CD1" w:rsidRDefault="00724280" w:rsidP="00724280">
      <w:pPr>
        <w:snapToGrid w:val="0"/>
        <w:spacing w:line="240" w:lineRule="auto"/>
        <w:contextualSpacing/>
        <w:rPr>
          <w:rFonts w:ascii="Times New Roman" w:eastAsia="Times New Roman" w:hAnsi="Times New Roman" w:cs="Times New Roman"/>
          <w:sz w:val="24"/>
          <w:szCs w:val="24"/>
          <w:lang w:val="en-GB"/>
        </w:rPr>
      </w:pPr>
    </w:p>
    <w:p w14:paraId="02D3A84D" w14:textId="77777777" w:rsidR="00724280" w:rsidRPr="00A30CD1" w:rsidRDefault="00724280" w:rsidP="00724280">
      <w:pPr>
        <w:snapToGrid w:val="0"/>
        <w:spacing w:line="240" w:lineRule="auto"/>
        <w:contextualSpacing/>
        <w:rPr>
          <w:rFonts w:ascii="Times New Roman" w:eastAsia="Times New Roman" w:hAnsi="Times New Roman" w:cs="Times New Roman"/>
          <w:sz w:val="24"/>
          <w:szCs w:val="24"/>
          <w:lang w:val="en-GB"/>
        </w:rPr>
      </w:pPr>
    </w:p>
    <w:p w14:paraId="1210DFC2" w14:textId="77777777" w:rsidR="00164019" w:rsidRPr="00621C34" w:rsidRDefault="00164019" w:rsidP="00164019">
      <w:pPr>
        <w:snapToGrid w:val="0"/>
        <w:spacing w:line="240" w:lineRule="auto"/>
        <w:contextualSpacing/>
        <w:jc w:val="center"/>
        <w:rPr>
          <w:rFonts w:ascii="Times New Roman" w:hAnsi="Times New Roman" w:cs="Times New Roman"/>
          <w:b/>
          <w:sz w:val="24"/>
          <w:szCs w:val="24"/>
          <w:lang w:val="en-GB"/>
        </w:rPr>
      </w:pPr>
      <w:r>
        <w:rPr>
          <w:rFonts w:ascii="Times New Roman" w:hAnsi="Times New Roman" w:cs="Times New Roman"/>
          <w:b/>
          <w:sz w:val="24"/>
          <w:szCs w:val="24"/>
          <w:lang w:val="en-GB"/>
        </w:rPr>
        <w:t>Abstract</w:t>
      </w:r>
    </w:p>
    <w:p w14:paraId="2C64BF96" w14:textId="77777777" w:rsidR="00164019" w:rsidRDefault="00164019" w:rsidP="00164019">
      <w:pPr>
        <w:snapToGrid w:val="0"/>
        <w:spacing w:line="240" w:lineRule="auto"/>
        <w:contextualSpacing/>
        <w:jc w:val="center"/>
        <w:rPr>
          <w:rFonts w:ascii="Times New Roman" w:hAnsi="Times New Roman" w:cs="Times New Roman"/>
          <w:b/>
          <w:sz w:val="24"/>
          <w:szCs w:val="24"/>
          <w:lang w:val="en-GB"/>
        </w:rPr>
      </w:pPr>
    </w:p>
    <w:p w14:paraId="3016BA7B" w14:textId="77777777" w:rsidR="00164019" w:rsidRDefault="00164019" w:rsidP="00164019">
      <w:pPr>
        <w:snapToGrid w:val="0"/>
        <w:spacing w:line="240" w:lineRule="auto"/>
        <w:contextualSpacing/>
        <w:jc w:val="both"/>
        <w:rPr>
          <w:rFonts w:ascii="Times New Roman" w:hAnsi="Times New Roman" w:cs="Times New Roman"/>
          <w:bCs/>
          <w:sz w:val="24"/>
          <w:szCs w:val="24"/>
          <w:lang w:val="en-GB"/>
        </w:rPr>
      </w:pPr>
    </w:p>
    <w:p w14:paraId="72FCC41E" w14:textId="77777777" w:rsidR="00164019" w:rsidRPr="00F540B3" w:rsidRDefault="00164019" w:rsidP="00164019">
      <w:pPr>
        <w:snapToGrid w:val="0"/>
        <w:spacing w:line="240" w:lineRule="auto"/>
        <w:contextualSpacing/>
        <w:jc w:val="both"/>
        <w:rPr>
          <w:rFonts w:ascii="Times New Roman" w:hAnsi="Times New Roman" w:cs="Times New Roman"/>
          <w:b/>
          <w:sz w:val="24"/>
          <w:szCs w:val="24"/>
          <w:lang w:val="en-GB"/>
        </w:rPr>
      </w:pPr>
      <w:r w:rsidRPr="00C51D5E">
        <w:rPr>
          <w:rFonts w:ascii="Times New Roman" w:hAnsi="Times New Roman" w:cs="Times New Roman"/>
          <w:sz w:val="24"/>
          <w:szCs w:val="24"/>
          <w:lang w:val="en-GB"/>
        </w:rPr>
        <w:t xml:space="preserve">The technology and knowledge transfer from </w:t>
      </w:r>
      <w:r>
        <w:rPr>
          <w:rFonts w:ascii="Times New Roman" w:hAnsi="Times New Roman" w:cs="Times New Roman"/>
          <w:sz w:val="24"/>
          <w:szCs w:val="24"/>
          <w:lang w:val="en-GB"/>
        </w:rPr>
        <w:t>university</w:t>
      </w:r>
      <w:r w:rsidRPr="00C51D5E">
        <w:rPr>
          <w:rFonts w:ascii="Times New Roman" w:hAnsi="Times New Roman" w:cs="Times New Roman"/>
          <w:sz w:val="24"/>
          <w:szCs w:val="24"/>
          <w:lang w:val="en-GB"/>
        </w:rPr>
        <w:t xml:space="preserve"> to industry has raised the attention of policy makers and practitioners as fundamental process in promoting the development of regional innovation and entrepreneurship. University Spin-Offs (USOs), firms established to commercialize the knowledge and technology outcomes of academic research, may constitutes an effective mechanism to improve the innovative dynamics in the regional area. The paper explores the assumption that USOs may partially determine the innovation of regions they are located. From a panel sample of 944 USOs placed in 20 Italian administrative regions, the findings remark that USOs (analysed as [1] number of USOs from each University and [2] patents activity of USOs) has a positive impact on the regional innovation in term of regional patent applications, while a weak role of USOs seems to emerge in term of regional expenditure in R&amp;D. </w:t>
      </w:r>
    </w:p>
    <w:p w14:paraId="65FC9F05" w14:textId="77777777" w:rsidR="00164019" w:rsidRDefault="00164019" w:rsidP="00164019">
      <w:pPr>
        <w:snapToGrid w:val="0"/>
        <w:spacing w:line="240" w:lineRule="auto"/>
        <w:ind w:left="360" w:hanging="360"/>
        <w:contextualSpacing/>
        <w:jc w:val="both"/>
        <w:rPr>
          <w:rFonts w:ascii="Times New Roman" w:hAnsi="Times New Roman" w:cs="Times New Roman"/>
          <w:b/>
          <w:bCs/>
          <w:sz w:val="24"/>
          <w:szCs w:val="24"/>
          <w:lang w:val="en-GB"/>
        </w:rPr>
      </w:pPr>
    </w:p>
    <w:p w14:paraId="276D60DA" w14:textId="77777777" w:rsidR="00164019" w:rsidRPr="00164019" w:rsidRDefault="00164019" w:rsidP="00164019">
      <w:pPr>
        <w:snapToGrid w:val="0"/>
        <w:spacing w:line="240" w:lineRule="auto"/>
        <w:ind w:left="360" w:hanging="360"/>
        <w:contextualSpacing/>
        <w:jc w:val="both"/>
        <w:rPr>
          <w:rFonts w:ascii="Times New Roman" w:hAnsi="Times New Roman" w:cs="Times New Roman"/>
          <w:b/>
          <w:bCs/>
          <w:sz w:val="24"/>
          <w:szCs w:val="24"/>
        </w:rPr>
      </w:pPr>
      <w:r w:rsidRPr="00164019">
        <w:rPr>
          <w:rFonts w:ascii="Times New Roman" w:hAnsi="Times New Roman" w:cs="Times New Roman"/>
          <w:b/>
          <w:bCs/>
          <w:sz w:val="24"/>
          <w:szCs w:val="24"/>
        </w:rPr>
        <w:t>JEL classification numbers: O30; O32.</w:t>
      </w:r>
    </w:p>
    <w:p w14:paraId="2A296376" w14:textId="77777777" w:rsidR="00164019" w:rsidRPr="00962B67" w:rsidRDefault="00164019" w:rsidP="00164019">
      <w:pPr>
        <w:snapToGrid w:val="0"/>
        <w:spacing w:line="240" w:lineRule="auto"/>
        <w:ind w:left="360" w:hanging="360"/>
        <w:contextualSpacing/>
        <w:jc w:val="both"/>
        <w:rPr>
          <w:rFonts w:ascii="Times New Roman" w:hAnsi="Times New Roman" w:cs="Times New Roman"/>
          <w:sz w:val="24"/>
          <w:szCs w:val="24"/>
          <w:lang w:val="en-GB"/>
        </w:rPr>
      </w:pPr>
      <w:r w:rsidRPr="002843C5">
        <w:rPr>
          <w:rFonts w:ascii="Times New Roman" w:hAnsi="Times New Roman" w:cs="Times New Roman"/>
          <w:b/>
          <w:bCs/>
          <w:sz w:val="24"/>
          <w:szCs w:val="24"/>
          <w:lang w:val="en-GB"/>
        </w:rPr>
        <w:t>Keywords</w:t>
      </w:r>
      <w:r w:rsidRPr="002843C5">
        <w:rPr>
          <w:rFonts w:ascii="Times New Roman" w:hAnsi="Times New Roman" w:cs="Times New Roman"/>
          <w:b/>
          <w:bCs/>
          <w:i/>
          <w:sz w:val="24"/>
          <w:szCs w:val="24"/>
          <w:lang w:val="en-GB"/>
        </w:rPr>
        <w:t>:</w:t>
      </w:r>
      <w:r w:rsidRPr="00962B67">
        <w:rPr>
          <w:rFonts w:ascii="Times New Roman" w:hAnsi="Times New Roman" w:cs="Times New Roman"/>
          <w:sz w:val="24"/>
          <w:szCs w:val="24"/>
          <w:lang w:val="en-GB"/>
        </w:rPr>
        <w:t xml:space="preserve"> University Spin-Offs; regional innovation; </w:t>
      </w:r>
      <w:r>
        <w:rPr>
          <w:rFonts w:ascii="Times New Roman" w:hAnsi="Times New Roman" w:cs="Times New Roman"/>
          <w:sz w:val="24"/>
          <w:szCs w:val="24"/>
          <w:lang w:val="en-GB"/>
        </w:rPr>
        <w:t>E</w:t>
      </w:r>
      <w:r w:rsidRPr="00962B67">
        <w:rPr>
          <w:rFonts w:ascii="Times New Roman" w:hAnsi="Times New Roman" w:cs="Times New Roman"/>
          <w:sz w:val="24"/>
          <w:szCs w:val="24"/>
          <w:lang w:val="en-GB"/>
        </w:rPr>
        <w:t xml:space="preserve">ntrepreneurial </w:t>
      </w:r>
      <w:r>
        <w:rPr>
          <w:rFonts w:ascii="Times New Roman" w:hAnsi="Times New Roman" w:cs="Times New Roman"/>
          <w:sz w:val="24"/>
          <w:szCs w:val="24"/>
          <w:lang w:val="en-GB"/>
        </w:rPr>
        <w:t>U</w:t>
      </w:r>
      <w:r w:rsidRPr="00962B67">
        <w:rPr>
          <w:rFonts w:ascii="Times New Roman" w:hAnsi="Times New Roman" w:cs="Times New Roman"/>
          <w:sz w:val="24"/>
          <w:szCs w:val="24"/>
          <w:lang w:val="en-GB"/>
        </w:rPr>
        <w:t>niversity; Italy.</w:t>
      </w:r>
    </w:p>
    <w:p w14:paraId="10D97EA9" w14:textId="77777777" w:rsidR="00164019" w:rsidRDefault="00164019" w:rsidP="00164019">
      <w:pPr>
        <w:snapToGrid w:val="0"/>
        <w:spacing w:line="240" w:lineRule="auto"/>
        <w:ind w:left="360" w:hanging="360"/>
        <w:contextualSpacing/>
        <w:jc w:val="both"/>
        <w:rPr>
          <w:rFonts w:ascii="Times New Roman" w:hAnsi="Times New Roman" w:cs="Times New Roman"/>
          <w:sz w:val="24"/>
          <w:szCs w:val="24"/>
          <w:lang w:val="en-GB"/>
        </w:rPr>
      </w:pPr>
    </w:p>
    <w:p w14:paraId="4C0F925C" w14:textId="0C6EC28B" w:rsidR="00197C39" w:rsidRDefault="00197C39" w:rsidP="00724280">
      <w:pPr>
        <w:snapToGrid w:val="0"/>
        <w:spacing w:line="240" w:lineRule="auto"/>
        <w:contextualSpacing/>
        <w:jc w:val="center"/>
        <w:rPr>
          <w:rFonts w:ascii="Times New Roman" w:hAnsi="Times New Roman" w:cs="Times New Roman"/>
          <w:b/>
          <w:sz w:val="24"/>
          <w:szCs w:val="24"/>
          <w:lang w:val="en-GB"/>
        </w:rPr>
      </w:pPr>
    </w:p>
    <w:p w14:paraId="102A1049" w14:textId="47BC185B" w:rsidR="00197C39" w:rsidRDefault="00197C39" w:rsidP="00724280">
      <w:pPr>
        <w:snapToGrid w:val="0"/>
        <w:spacing w:line="240" w:lineRule="auto"/>
        <w:contextualSpacing/>
        <w:jc w:val="center"/>
        <w:rPr>
          <w:rFonts w:ascii="Times New Roman" w:hAnsi="Times New Roman" w:cs="Times New Roman"/>
          <w:b/>
          <w:sz w:val="24"/>
          <w:szCs w:val="24"/>
          <w:lang w:val="en-GB"/>
        </w:rPr>
      </w:pPr>
    </w:p>
    <w:p w14:paraId="15FF35F3" w14:textId="7AC56B6A" w:rsidR="002843C5" w:rsidRDefault="002843C5" w:rsidP="00724280">
      <w:pPr>
        <w:snapToGrid w:val="0"/>
        <w:spacing w:line="240" w:lineRule="auto"/>
        <w:contextualSpacing/>
        <w:jc w:val="center"/>
        <w:rPr>
          <w:rFonts w:ascii="Times New Roman" w:hAnsi="Times New Roman" w:cs="Times New Roman"/>
          <w:b/>
          <w:sz w:val="24"/>
          <w:szCs w:val="24"/>
          <w:lang w:val="en-GB"/>
        </w:rPr>
      </w:pPr>
    </w:p>
    <w:p w14:paraId="68221B65" w14:textId="38495BE8" w:rsidR="002843C5" w:rsidRDefault="002843C5" w:rsidP="00724280">
      <w:pPr>
        <w:snapToGrid w:val="0"/>
        <w:spacing w:line="240" w:lineRule="auto"/>
        <w:contextualSpacing/>
        <w:jc w:val="center"/>
        <w:rPr>
          <w:rFonts w:ascii="Times New Roman" w:hAnsi="Times New Roman" w:cs="Times New Roman"/>
          <w:b/>
          <w:sz w:val="24"/>
          <w:szCs w:val="24"/>
          <w:lang w:val="en-GB"/>
        </w:rPr>
      </w:pPr>
    </w:p>
    <w:p w14:paraId="7157A327" w14:textId="4A1B0122"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090759D6" w14:textId="7A0E0A1B"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07A6A3D3" w14:textId="1EE78C6D"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340302F9" w14:textId="7295C7F8"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77257A2A" w14:textId="73CC8DDF"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096BA484" w14:textId="01932337"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04BA9E7F" w14:textId="065F1362"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087739C8" w14:textId="60F05112"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7E631CBE" w14:textId="3B5292DE"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69D93393" w14:textId="4C9C81F1"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2B31D7D7" w14:textId="32320C0D"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45052A5C" w14:textId="7236EAE1" w:rsidR="00164019" w:rsidRDefault="00164019" w:rsidP="00724280">
      <w:pPr>
        <w:snapToGrid w:val="0"/>
        <w:spacing w:line="240" w:lineRule="auto"/>
        <w:contextualSpacing/>
        <w:jc w:val="center"/>
        <w:rPr>
          <w:rFonts w:ascii="Times New Roman" w:hAnsi="Times New Roman" w:cs="Times New Roman"/>
          <w:b/>
          <w:sz w:val="24"/>
          <w:szCs w:val="24"/>
          <w:lang w:val="en-GB"/>
        </w:rPr>
      </w:pPr>
    </w:p>
    <w:p w14:paraId="28FF41A6" w14:textId="77777777" w:rsidR="00FD5392" w:rsidRPr="00962B67" w:rsidRDefault="00FD5392" w:rsidP="00724280">
      <w:pPr>
        <w:pStyle w:val="Paragrafoelenco"/>
        <w:numPr>
          <w:ilvl w:val="0"/>
          <w:numId w:val="1"/>
        </w:numPr>
        <w:snapToGrid w:val="0"/>
        <w:spacing w:line="240" w:lineRule="auto"/>
        <w:jc w:val="both"/>
        <w:rPr>
          <w:rFonts w:ascii="Times New Roman" w:hAnsi="Times New Roman" w:cs="Times New Roman"/>
          <w:b/>
          <w:color w:val="000000" w:themeColor="text1"/>
          <w:sz w:val="24"/>
          <w:szCs w:val="24"/>
          <w:lang w:val="en-GB"/>
        </w:rPr>
      </w:pPr>
      <w:r w:rsidRPr="00962B67">
        <w:rPr>
          <w:rFonts w:ascii="Times New Roman" w:hAnsi="Times New Roman" w:cs="Times New Roman"/>
          <w:b/>
          <w:color w:val="000000" w:themeColor="text1"/>
          <w:sz w:val="24"/>
          <w:szCs w:val="24"/>
          <w:lang w:val="en-GB"/>
        </w:rPr>
        <w:t xml:space="preserve">Introduction </w:t>
      </w:r>
    </w:p>
    <w:p w14:paraId="30885D9E" w14:textId="16129BB2" w:rsidR="00AF3443" w:rsidRPr="00962B67" w:rsidRDefault="00AF344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view of the widespread expansion that the phenomenon continues to show in Europe, </w:t>
      </w:r>
      <w:r w:rsidR="000D4774">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w:t>
      </w:r>
      <w:r w:rsidR="000D4774">
        <w:rPr>
          <w:rFonts w:ascii="Times New Roman" w:hAnsi="Times New Roman" w:cs="Times New Roman"/>
          <w:color w:val="000000" w:themeColor="text1"/>
          <w:sz w:val="24"/>
          <w:szCs w:val="24"/>
          <w:lang w:val="en-GB"/>
        </w:rPr>
        <w:t>S</w:t>
      </w:r>
      <w:r w:rsidRPr="00962B67">
        <w:rPr>
          <w:rFonts w:ascii="Times New Roman" w:hAnsi="Times New Roman" w:cs="Times New Roman"/>
          <w:color w:val="000000" w:themeColor="text1"/>
          <w:sz w:val="24"/>
          <w:szCs w:val="24"/>
          <w:lang w:val="en-GB"/>
        </w:rPr>
        <w:t>pin-</w:t>
      </w:r>
      <w:r w:rsidR="000D4774">
        <w:rPr>
          <w:rFonts w:ascii="Times New Roman" w:hAnsi="Times New Roman" w:cs="Times New Roman"/>
          <w:color w:val="000000" w:themeColor="text1"/>
          <w:sz w:val="24"/>
          <w:szCs w:val="24"/>
          <w:lang w:val="en-GB"/>
        </w:rPr>
        <w:t>O</w:t>
      </w:r>
      <w:r w:rsidRPr="00962B67">
        <w:rPr>
          <w:rFonts w:ascii="Times New Roman" w:hAnsi="Times New Roman" w:cs="Times New Roman"/>
          <w:color w:val="000000" w:themeColor="text1"/>
          <w:sz w:val="24"/>
          <w:szCs w:val="24"/>
          <w:lang w:val="en-GB"/>
        </w:rPr>
        <w:t xml:space="preserve">ffs (USOs) are </w:t>
      </w:r>
      <w:r w:rsidR="000D4774">
        <w:rPr>
          <w:rFonts w:ascii="Times New Roman" w:hAnsi="Times New Roman" w:cs="Times New Roman"/>
          <w:color w:val="000000" w:themeColor="text1"/>
          <w:sz w:val="24"/>
          <w:szCs w:val="24"/>
          <w:lang w:val="en-GB"/>
        </w:rPr>
        <w:t>considered</w:t>
      </w:r>
      <w:r w:rsidRPr="00962B67">
        <w:rPr>
          <w:rFonts w:ascii="Times New Roman" w:hAnsi="Times New Roman" w:cs="Times New Roman"/>
          <w:color w:val="000000" w:themeColor="text1"/>
          <w:sz w:val="24"/>
          <w:szCs w:val="24"/>
          <w:lang w:val="en-GB"/>
        </w:rPr>
        <w:t xml:space="preserve"> </w:t>
      </w:r>
      <w:r w:rsidR="000D4774">
        <w:rPr>
          <w:rFonts w:ascii="Times New Roman" w:hAnsi="Times New Roman" w:cs="Times New Roman"/>
          <w:color w:val="000000" w:themeColor="text1"/>
          <w:sz w:val="24"/>
          <w:szCs w:val="24"/>
          <w:lang w:val="en-GB"/>
        </w:rPr>
        <w:t xml:space="preserve">one of the </w:t>
      </w:r>
      <w:r w:rsidR="000D4774" w:rsidRPr="00962B67">
        <w:rPr>
          <w:rFonts w:ascii="Times New Roman" w:hAnsi="Times New Roman" w:cs="Times New Roman"/>
          <w:color w:val="000000" w:themeColor="text1"/>
          <w:sz w:val="24"/>
          <w:szCs w:val="24"/>
          <w:lang w:val="en-GB"/>
        </w:rPr>
        <w:t xml:space="preserve">most qualified </w:t>
      </w:r>
      <w:r w:rsidRPr="00962B67">
        <w:rPr>
          <w:rFonts w:ascii="Times New Roman" w:hAnsi="Times New Roman" w:cs="Times New Roman"/>
          <w:color w:val="000000" w:themeColor="text1"/>
          <w:sz w:val="24"/>
          <w:szCs w:val="24"/>
          <w:lang w:val="en-GB"/>
        </w:rPr>
        <w:t xml:space="preserve">entrepreneurial initiatives </w:t>
      </w:r>
      <w:r w:rsidR="000D4774">
        <w:rPr>
          <w:rFonts w:ascii="Times New Roman" w:hAnsi="Times New Roman" w:cs="Times New Roman"/>
          <w:color w:val="000000" w:themeColor="text1"/>
          <w:sz w:val="24"/>
          <w:szCs w:val="24"/>
          <w:lang w:val="en-GB"/>
        </w:rPr>
        <w:t>i</w:t>
      </w:r>
      <w:r w:rsidR="00FD4A34">
        <w:rPr>
          <w:rFonts w:ascii="Times New Roman" w:hAnsi="Times New Roman" w:cs="Times New Roman"/>
          <w:color w:val="000000" w:themeColor="text1"/>
          <w:sz w:val="24"/>
          <w:szCs w:val="24"/>
          <w:lang w:val="en-GB"/>
        </w:rPr>
        <w:t>n</w:t>
      </w:r>
      <w:r w:rsidRPr="00962B67">
        <w:rPr>
          <w:rFonts w:ascii="Times New Roman" w:hAnsi="Times New Roman" w:cs="Times New Roman"/>
          <w:color w:val="000000" w:themeColor="text1"/>
          <w:sz w:val="24"/>
          <w:szCs w:val="24"/>
          <w:lang w:val="en-GB"/>
        </w:rPr>
        <w:t xml:space="preserve"> offering effective and profitable ways for the diffusion of new technologies</w:t>
      </w:r>
      <w:r w:rsidR="001D2BE0" w:rsidRPr="00962B67">
        <w:rPr>
          <w:rFonts w:ascii="Times New Roman" w:hAnsi="Times New Roman" w:cs="Times New Roman"/>
          <w:color w:val="000000" w:themeColor="text1"/>
          <w:sz w:val="24"/>
          <w:szCs w:val="24"/>
          <w:lang w:val="en-GB"/>
        </w:rPr>
        <w:t xml:space="preserve"> and </w:t>
      </w:r>
      <w:r w:rsidR="008618B9" w:rsidRPr="00962B67">
        <w:rPr>
          <w:rFonts w:ascii="Times New Roman" w:hAnsi="Times New Roman" w:cs="Times New Roman"/>
          <w:color w:val="000000" w:themeColor="text1"/>
          <w:sz w:val="24"/>
          <w:szCs w:val="24"/>
          <w:lang w:val="en-GB"/>
        </w:rPr>
        <w:t>knowledge</w:t>
      </w:r>
      <w:r w:rsidRPr="00962B67">
        <w:rPr>
          <w:rFonts w:ascii="Times New Roman" w:hAnsi="Times New Roman" w:cs="Times New Roman"/>
          <w:color w:val="000000" w:themeColor="text1"/>
          <w:sz w:val="24"/>
          <w:szCs w:val="24"/>
          <w:lang w:val="en-GB"/>
        </w:rPr>
        <w:t xml:space="preserve"> (</w:t>
      </w:r>
      <w:r w:rsidR="006122BF" w:rsidRPr="00962B67">
        <w:rPr>
          <w:rFonts w:ascii="Times New Roman" w:hAnsi="Times New Roman" w:cs="Times New Roman"/>
          <w:color w:val="000000" w:themeColor="text1"/>
          <w:sz w:val="24"/>
          <w:szCs w:val="24"/>
          <w:lang w:val="en-GB"/>
        </w:rPr>
        <w:t xml:space="preserve">Mathisen </w:t>
      </w:r>
      <w:r w:rsidR="005F4E0F">
        <w:rPr>
          <w:rFonts w:ascii="Times New Roman" w:hAnsi="Times New Roman" w:cs="Times New Roman"/>
          <w:color w:val="000000" w:themeColor="text1"/>
          <w:sz w:val="24"/>
          <w:szCs w:val="24"/>
          <w:lang w:val="en-GB"/>
        </w:rPr>
        <w:t>and</w:t>
      </w:r>
      <w:r w:rsidR="006122BF" w:rsidRPr="00962B67">
        <w:rPr>
          <w:rFonts w:ascii="Times New Roman" w:hAnsi="Times New Roman" w:cs="Times New Roman"/>
          <w:color w:val="000000" w:themeColor="text1"/>
          <w:sz w:val="24"/>
          <w:szCs w:val="24"/>
          <w:lang w:val="en-GB"/>
        </w:rPr>
        <w:t xml:space="preserve"> Rasmussen, 2019; </w:t>
      </w:r>
      <w:r w:rsidR="00A3037D" w:rsidRPr="00962B67">
        <w:rPr>
          <w:rFonts w:ascii="Times New Roman" w:hAnsi="Times New Roman" w:cs="Times New Roman"/>
          <w:color w:val="000000" w:themeColor="text1"/>
          <w:sz w:val="24"/>
          <w:szCs w:val="24"/>
          <w:lang w:val="en-GB"/>
        </w:rPr>
        <w:t xml:space="preserve">Miranda, et al., 2018; </w:t>
      </w:r>
      <w:r w:rsidRPr="00962B67">
        <w:rPr>
          <w:rFonts w:ascii="Times New Roman" w:hAnsi="Times New Roman" w:cs="Times New Roman"/>
          <w:color w:val="000000" w:themeColor="text1"/>
          <w:sz w:val="24"/>
          <w:szCs w:val="24"/>
          <w:lang w:val="en-GB"/>
        </w:rPr>
        <w:t xml:space="preserve"> </w:t>
      </w:r>
      <w:r w:rsidR="00AB78F8" w:rsidRPr="00962B67">
        <w:rPr>
          <w:rFonts w:ascii="Times New Roman" w:hAnsi="Times New Roman" w:cs="Times New Roman"/>
          <w:color w:val="000000" w:themeColor="text1"/>
          <w:sz w:val="24"/>
          <w:szCs w:val="24"/>
          <w:lang w:val="en-GB"/>
        </w:rPr>
        <w:t xml:space="preserve">Fini et al., 2017; </w:t>
      </w:r>
      <w:r w:rsidRPr="00962B67">
        <w:rPr>
          <w:rFonts w:ascii="Times New Roman" w:hAnsi="Times New Roman" w:cs="Times New Roman"/>
          <w:color w:val="000000" w:themeColor="text1"/>
          <w:sz w:val="24"/>
          <w:szCs w:val="24"/>
          <w:lang w:val="en-GB"/>
        </w:rPr>
        <w:t xml:space="preserve">Lazzeri </w:t>
      </w:r>
      <w:r w:rsidR="005F4E0F">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Piccaluga, 2012)</w:t>
      </w:r>
      <w:r w:rsidR="00FD4A34">
        <w:rPr>
          <w:rFonts w:ascii="Times New Roman" w:hAnsi="Times New Roman" w:cs="Times New Roman"/>
          <w:color w:val="000000" w:themeColor="text1"/>
          <w:sz w:val="24"/>
          <w:szCs w:val="24"/>
          <w:lang w:val="en-GB"/>
        </w:rPr>
        <w:t>; as well as they</w:t>
      </w:r>
      <w:r w:rsidRPr="00962B67">
        <w:rPr>
          <w:rFonts w:ascii="Times New Roman" w:hAnsi="Times New Roman" w:cs="Times New Roman"/>
          <w:color w:val="000000" w:themeColor="text1"/>
          <w:sz w:val="24"/>
          <w:szCs w:val="24"/>
          <w:lang w:val="en-GB"/>
        </w:rPr>
        <w:t xml:space="preserve"> are commonly included among the most active and </w:t>
      </w:r>
      <w:r w:rsidR="00FD4A34" w:rsidRPr="00962B67">
        <w:rPr>
          <w:rFonts w:ascii="Times New Roman" w:hAnsi="Times New Roman" w:cs="Times New Roman"/>
          <w:color w:val="000000" w:themeColor="text1"/>
          <w:sz w:val="24"/>
          <w:szCs w:val="24"/>
          <w:lang w:val="en-GB"/>
        </w:rPr>
        <w:t>recommended</w:t>
      </w:r>
      <w:r w:rsidRPr="00962B67">
        <w:rPr>
          <w:rFonts w:ascii="Times New Roman" w:hAnsi="Times New Roman" w:cs="Times New Roman"/>
          <w:color w:val="000000" w:themeColor="text1"/>
          <w:sz w:val="24"/>
          <w:szCs w:val="24"/>
          <w:lang w:val="en-GB"/>
        </w:rPr>
        <w:t xml:space="preserve"> tools to stimulate the </w:t>
      </w:r>
      <w:r w:rsidR="002E45B3">
        <w:rPr>
          <w:rFonts w:ascii="Times New Roman" w:hAnsi="Times New Roman" w:cs="Times New Roman"/>
          <w:color w:val="000000" w:themeColor="text1"/>
          <w:sz w:val="24"/>
          <w:szCs w:val="24"/>
          <w:lang w:val="en-GB"/>
        </w:rPr>
        <w:t>creation</w:t>
      </w:r>
      <w:r w:rsidRPr="00962B67">
        <w:rPr>
          <w:rFonts w:ascii="Times New Roman" w:hAnsi="Times New Roman" w:cs="Times New Roman"/>
          <w:color w:val="000000" w:themeColor="text1"/>
          <w:sz w:val="24"/>
          <w:szCs w:val="24"/>
          <w:lang w:val="en-GB"/>
        </w:rPr>
        <w:t xml:space="preserve"> and development of knowledge-based economies (Benneworth </w:t>
      </w:r>
      <w:r w:rsidR="005F4E0F">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Charles, 2005; Sternberg, 2014). As a result of the numerical and dimensional development of these types of businesses, the clarification of the determinants regarding their growth </w:t>
      </w:r>
      <w:r w:rsidR="00531095" w:rsidRPr="00962B67">
        <w:rPr>
          <w:rFonts w:ascii="Times New Roman" w:hAnsi="Times New Roman" w:cs="Times New Roman"/>
          <w:color w:val="000000" w:themeColor="text1"/>
          <w:sz w:val="24"/>
          <w:szCs w:val="24"/>
          <w:lang w:val="en-GB"/>
        </w:rPr>
        <w:t xml:space="preserve">and effects </w:t>
      </w:r>
      <w:r w:rsidRPr="00962B67">
        <w:rPr>
          <w:rFonts w:ascii="Times New Roman" w:hAnsi="Times New Roman" w:cs="Times New Roman"/>
          <w:color w:val="000000" w:themeColor="text1"/>
          <w:sz w:val="24"/>
          <w:szCs w:val="24"/>
          <w:lang w:val="en-GB"/>
        </w:rPr>
        <w:t xml:space="preserve">has been definitively integrated into the </w:t>
      </w:r>
      <w:r w:rsidR="00531095" w:rsidRPr="00962B67">
        <w:rPr>
          <w:rFonts w:ascii="Times New Roman" w:hAnsi="Times New Roman" w:cs="Times New Roman"/>
          <w:color w:val="000000" w:themeColor="text1"/>
          <w:sz w:val="24"/>
          <w:szCs w:val="24"/>
          <w:lang w:val="en-GB"/>
        </w:rPr>
        <w:t xml:space="preserve">policy </w:t>
      </w:r>
      <w:r w:rsidRPr="00962B67">
        <w:rPr>
          <w:rFonts w:ascii="Times New Roman" w:hAnsi="Times New Roman" w:cs="Times New Roman"/>
          <w:color w:val="000000" w:themeColor="text1"/>
          <w:sz w:val="24"/>
          <w:szCs w:val="24"/>
          <w:lang w:val="en-GB"/>
        </w:rPr>
        <w:t xml:space="preserve">agenda dedicated to the dissemination and promotion of innovation in </w:t>
      </w:r>
      <w:r w:rsidR="002E45B3" w:rsidRPr="00962B67">
        <w:rPr>
          <w:rFonts w:ascii="Times New Roman" w:hAnsi="Times New Roman" w:cs="Times New Roman"/>
          <w:color w:val="000000" w:themeColor="text1"/>
          <w:sz w:val="24"/>
          <w:szCs w:val="24"/>
          <w:lang w:val="en-GB"/>
        </w:rPr>
        <w:t>definite</w:t>
      </w:r>
      <w:r w:rsidRPr="00962B67">
        <w:rPr>
          <w:rFonts w:ascii="Times New Roman" w:hAnsi="Times New Roman" w:cs="Times New Roman"/>
          <w:color w:val="000000" w:themeColor="text1"/>
          <w:sz w:val="24"/>
          <w:szCs w:val="24"/>
          <w:lang w:val="en-GB"/>
        </w:rPr>
        <w:t xml:space="preserve"> environmental contexts (</w:t>
      </w:r>
      <w:r w:rsidR="00AB78F8" w:rsidRPr="00962B67">
        <w:rPr>
          <w:rFonts w:ascii="Times New Roman" w:hAnsi="Times New Roman" w:cs="Times New Roman"/>
          <w:color w:val="000000" w:themeColor="text1"/>
          <w:sz w:val="24"/>
          <w:szCs w:val="24"/>
          <w:lang w:val="en-GB"/>
        </w:rPr>
        <w:t xml:space="preserve">Chiesa </w:t>
      </w:r>
      <w:r w:rsidR="005F4E0F">
        <w:rPr>
          <w:rFonts w:ascii="Times New Roman" w:hAnsi="Times New Roman" w:cs="Times New Roman"/>
          <w:color w:val="000000" w:themeColor="text1"/>
          <w:sz w:val="24"/>
          <w:szCs w:val="24"/>
          <w:lang w:val="en-GB"/>
        </w:rPr>
        <w:t>and</w:t>
      </w:r>
      <w:r w:rsidR="00AB78F8" w:rsidRPr="00962B67">
        <w:rPr>
          <w:rFonts w:ascii="Times New Roman" w:hAnsi="Times New Roman" w:cs="Times New Roman"/>
          <w:color w:val="000000" w:themeColor="text1"/>
          <w:sz w:val="24"/>
          <w:szCs w:val="24"/>
          <w:lang w:val="en-GB"/>
        </w:rPr>
        <w:t xml:space="preserve"> Piccaluga, 2000</w:t>
      </w:r>
      <w:r w:rsidRPr="00962B67">
        <w:rPr>
          <w:rFonts w:ascii="Times New Roman" w:hAnsi="Times New Roman" w:cs="Times New Roman"/>
          <w:color w:val="000000" w:themeColor="text1"/>
          <w:sz w:val="24"/>
          <w:szCs w:val="24"/>
          <w:lang w:val="en-GB"/>
        </w:rPr>
        <w:t xml:space="preserve">; </w:t>
      </w:r>
      <w:r w:rsidR="00AB78F8" w:rsidRPr="00962B67">
        <w:rPr>
          <w:rFonts w:ascii="Times New Roman" w:hAnsi="Times New Roman" w:cs="Times New Roman"/>
          <w:color w:val="000000" w:themeColor="text1"/>
          <w:sz w:val="24"/>
          <w:szCs w:val="24"/>
          <w:lang w:val="en-GB"/>
        </w:rPr>
        <w:t>Siegel, 2018</w:t>
      </w:r>
      <w:r w:rsidRPr="00962B67">
        <w:rPr>
          <w:rFonts w:ascii="Times New Roman" w:hAnsi="Times New Roman" w:cs="Times New Roman"/>
          <w:color w:val="000000" w:themeColor="text1"/>
          <w:sz w:val="24"/>
          <w:szCs w:val="24"/>
          <w:lang w:val="en-GB"/>
        </w:rPr>
        <w:t>).</w:t>
      </w:r>
    </w:p>
    <w:p w14:paraId="7A7C55A1" w14:textId="161778F3" w:rsidR="00AF3443" w:rsidRPr="00962B67" w:rsidRDefault="00AF344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line with the </w:t>
      </w:r>
      <w:r w:rsidR="009227FA" w:rsidRPr="00962B67">
        <w:rPr>
          <w:rFonts w:ascii="Times New Roman" w:hAnsi="Times New Roman" w:cs="Times New Roman"/>
          <w:color w:val="000000" w:themeColor="text1"/>
          <w:sz w:val="24"/>
          <w:szCs w:val="24"/>
          <w:lang w:val="en-GB"/>
        </w:rPr>
        <w:t>emerging</w:t>
      </w:r>
      <w:r w:rsidRPr="00962B67">
        <w:rPr>
          <w:rFonts w:ascii="Times New Roman" w:hAnsi="Times New Roman" w:cs="Times New Roman"/>
          <w:color w:val="000000" w:themeColor="text1"/>
          <w:sz w:val="24"/>
          <w:szCs w:val="24"/>
          <w:lang w:val="en-GB"/>
        </w:rPr>
        <w:t xml:space="preserve"> configuration outlined, several studies (Kennedy </w:t>
      </w:r>
      <w:r w:rsidR="005F4E0F">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Patton, 2011; Iacobucci </w:t>
      </w:r>
      <w:r w:rsidR="005F4E0F">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Micozzi, 2015</w:t>
      </w:r>
      <w:r w:rsidR="00B226E0" w:rsidRPr="00962B67">
        <w:rPr>
          <w:rFonts w:ascii="Times New Roman" w:hAnsi="Times New Roman" w:cs="Times New Roman"/>
          <w:color w:val="000000" w:themeColor="text1"/>
          <w:sz w:val="24"/>
          <w:szCs w:val="24"/>
          <w:lang w:val="en-GB"/>
        </w:rPr>
        <w:t xml:space="preserve">; Etzkowitz </w:t>
      </w:r>
      <w:r w:rsidR="005F4E0F">
        <w:rPr>
          <w:rFonts w:ascii="Times New Roman" w:hAnsi="Times New Roman" w:cs="Times New Roman"/>
          <w:color w:val="000000" w:themeColor="text1"/>
          <w:sz w:val="24"/>
          <w:szCs w:val="24"/>
          <w:lang w:val="en-GB"/>
        </w:rPr>
        <w:t>and</w:t>
      </w:r>
      <w:r w:rsidR="00B226E0" w:rsidRPr="00962B67">
        <w:rPr>
          <w:rFonts w:ascii="Times New Roman" w:hAnsi="Times New Roman" w:cs="Times New Roman"/>
          <w:color w:val="000000" w:themeColor="text1"/>
          <w:sz w:val="24"/>
          <w:szCs w:val="24"/>
          <w:lang w:val="en-GB"/>
        </w:rPr>
        <w:t xml:space="preserve"> Ranga, 2015</w:t>
      </w:r>
      <w:r w:rsidRPr="00962B67">
        <w:rPr>
          <w:rFonts w:ascii="Times New Roman" w:hAnsi="Times New Roman" w:cs="Times New Roman"/>
          <w:color w:val="000000" w:themeColor="text1"/>
          <w:sz w:val="24"/>
          <w:szCs w:val="24"/>
          <w:lang w:val="en-GB"/>
        </w:rPr>
        <w:t xml:space="preserve">) have emphasized that the creation and dissemination of knowledge by universities should be included among the most significant driving forces for the technological innovation of an economy, both </w:t>
      </w:r>
      <w:r w:rsidR="00F83B85">
        <w:rPr>
          <w:rFonts w:ascii="Times New Roman" w:hAnsi="Times New Roman" w:cs="Times New Roman"/>
          <w:color w:val="000000" w:themeColor="text1"/>
          <w:sz w:val="24"/>
          <w:szCs w:val="24"/>
          <w:lang w:val="en-GB"/>
        </w:rPr>
        <w:t xml:space="preserve">at </w:t>
      </w:r>
      <w:r w:rsidRPr="00962B67">
        <w:rPr>
          <w:rFonts w:ascii="Times New Roman" w:hAnsi="Times New Roman" w:cs="Times New Roman"/>
          <w:color w:val="000000" w:themeColor="text1"/>
          <w:sz w:val="24"/>
          <w:szCs w:val="24"/>
          <w:lang w:val="en-GB"/>
        </w:rPr>
        <w:t xml:space="preserve">local </w:t>
      </w:r>
      <w:r w:rsidR="00F83B85">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w:t>
      </w:r>
      <w:r w:rsidR="00F83B85">
        <w:rPr>
          <w:rFonts w:ascii="Times New Roman" w:hAnsi="Times New Roman" w:cs="Times New Roman"/>
          <w:color w:val="000000" w:themeColor="text1"/>
          <w:sz w:val="24"/>
          <w:szCs w:val="24"/>
          <w:lang w:val="en-GB"/>
        </w:rPr>
        <w:t xml:space="preserve">at </w:t>
      </w:r>
      <w:r w:rsidRPr="00962B67">
        <w:rPr>
          <w:rFonts w:ascii="Times New Roman" w:hAnsi="Times New Roman" w:cs="Times New Roman"/>
          <w:color w:val="000000" w:themeColor="text1"/>
          <w:sz w:val="24"/>
          <w:szCs w:val="24"/>
          <w:lang w:val="en-GB"/>
        </w:rPr>
        <w:t>national scale (M</w:t>
      </w:r>
      <w:r w:rsidR="00595D7C" w:rsidRPr="00962B67">
        <w:rPr>
          <w:rFonts w:ascii="Times New Roman" w:hAnsi="Times New Roman" w:cs="Times New Roman"/>
          <w:color w:val="000000" w:themeColor="text1"/>
          <w:sz w:val="24"/>
          <w:szCs w:val="24"/>
          <w:lang w:val="en-GB"/>
        </w:rPr>
        <w:t>ue</w:t>
      </w:r>
      <w:r w:rsidRPr="00962B67">
        <w:rPr>
          <w:rFonts w:ascii="Times New Roman" w:hAnsi="Times New Roman" w:cs="Times New Roman"/>
          <w:color w:val="000000" w:themeColor="text1"/>
          <w:sz w:val="24"/>
          <w:szCs w:val="24"/>
          <w:lang w:val="en-GB"/>
        </w:rPr>
        <w:t>ller et al., 200</w:t>
      </w:r>
      <w:r w:rsidR="00595D7C" w:rsidRPr="00962B67">
        <w:rPr>
          <w:rFonts w:ascii="Times New Roman" w:hAnsi="Times New Roman" w:cs="Times New Roman"/>
          <w:color w:val="000000" w:themeColor="text1"/>
          <w:sz w:val="24"/>
          <w:szCs w:val="24"/>
          <w:lang w:val="en-GB"/>
        </w:rPr>
        <w:t>6</w:t>
      </w:r>
      <w:r w:rsidRPr="00962B67">
        <w:rPr>
          <w:rFonts w:ascii="Times New Roman" w:hAnsi="Times New Roman" w:cs="Times New Roman"/>
          <w:color w:val="000000" w:themeColor="text1"/>
          <w:sz w:val="24"/>
          <w:szCs w:val="24"/>
          <w:lang w:val="en-GB"/>
        </w:rPr>
        <w:t xml:space="preserve">). Indeed, the declination on the regional dimension of the perspective </w:t>
      </w:r>
      <w:r w:rsidR="00F83B85">
        <w:rPr>
          <w:rFonts w:ascii="Times New Roman" w:hAnsi="Times New Roman" w:cs="Times New Roman"/>
          <w:color w:val="000000" w:themeColor="text1"/>
          <w:sz w:val="24"/>
          <w:szCs w:val="24"/>
          <w:lang w:val="en-GB"/>
        </w:rPr>
        <w:t>advanced</w:t>
      </w:r>
      <w:r w:rsidR="009227FA" w:rsidRPr="00962B67">
        <w:rPr>
          <w:rFonts w:ascii="Times New Roman" w:hAnsi="Times New Roman" w:cs="Times New Roman"/>
          <w:color w:val="000000" w:themeColor="text1"/>
          <w:sz w:val="24"/>
          <w:szCs w:val="24"/>
          <w:lang w:val="en-GB"/>
        </w:rPr>
        <w:t xml:space="preserve"> by the </w:t>
      </w:r>
      <w:r w:rsidRPr="00962B67">
        <w:rPr>
          <w:rFonts w:ascii="Times New Roman" w:hAnsi="Times New Roman" w:cs="Times New Roman"/>
          <w:color w:val="000000" w:themeColor="text1"/>
          <w:sz w:val="24"/>
          <w:szCs w:val="24"/>
          <w:lang w:val="en-GB"/>
        </w:rPr>
        <w:t xml:space="preserve">Knowledge Spillover Theory of Entrepreneurship (Audretsch </w:t>
      </w:r>
      <w:r w:rsidR="005F4E0F">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Lehmann, 2005) suggests that the actual spillover of knowledge and innovation in the local socio-economic environment is strictly dependent on the regional entrepreneurship capital (</w:t>
      </w:r>
      <w:r w:rsidR="009B5A57" w:rsidRPr="00962B67">
        <w:rPr>
          <w:rFonts w:ascii="Times New Roman" w:hAnsi="Times New Roman" w:cs="Times New Roman"/>
          <w:color w:val="000000" w:themeColor="text1"/>
          <w:sz w:val="24"/>
          <w:szCs w:val="24"/>
          <w:lang w:val="en-GB"/>
        </w:rPr>
        <w:t xml:space="preserve">Guerrero </w:t>
      </w:r>
      <w:r w:rsidR="005F4E0F">
        <w:rPr>
          <w:rFonts w:ascii="Times New Roman" w:hAnsi="Times New Roman" w:cs="Times New Roman"/>
          <w:color w:val="000000" w:themeColor="text1"/>
          <w:sz w:val="24"/>
          <w:szCs w:val="24"/>
          <w:lang w:val="en-GB"/>
        </w:rPr>
        <w:t>and</w:t>
      </w:r>
      <w:r w:rsidR="009B5A57" w:rsidRPr="00962B67">
        <w:rPr>
          <w:rFonts w:ascii="Times New Roman" w:hAnsi="Times New Roman" w:cs="Times New Roman"/>
          <w:color w:val="000000" w:themeColor="text1"/>
          <w:sz w:val="24"/>
          <w:szCs w:val="24"/>
          <w:lang w:val="en-GB"/>
        </w:rPr>
        <w:t xml:space="preserve"> Urbano, 2012.</w:t>
      </w:r>
      <w:r w:rsidRPr="00962B67">
        <w:rPr>
          <w:rFonts w:ascii="Times New Roman" w:hAnsi="Times New Roman" w:cs="Times New Roman"/>
          <w:color w:val="000000" w:themeColor="text1"/>
          <w:sz w:val="24"/>
          <w:szCs w:val="24"/>
          <w:lang w:val="en-GB"/>
        </w:rPr>
        <w:t xml:space="preserve">; Audretsch et al., 2008), as well as </w:t>
      </w:r>
      <w:r w:rsidR="00F83B85">
        <w:rPr>
          <w:rFonts w:ascii="Times New Roman" w:hAnsi="Times New Roman" w:cs="Times New Roman"/>
          <w:color w:val="000000" w:themeColor="text1"/>
          <w:sz w:val="24"/>
          <w:szCs w:val="24"/>
          <w:lang w:val="en-GB"/>
        </w:rPr>
        <w:t>on t</w:t>
      </w:r>
      <w:r w:rsidRPr="00962B67">
        <w:rPr>
          <w:rFonts w:ascii="Times New Roman" w:hAnsi="Times New Roman" w:cs="Times New Roman"/>
          <w:color w:val="000000" w:themeColor="text1"/>
          <w:sz w:val="24"/>
          <w:szCs w:val="24"/>
          <w:lang w:val="en-GB"/>
        </w:rPr>
        <w:t>he efforts and innovative capacity of local agents</w:t>
      </w:r>
      <w:r w:rsidR="00F83B85">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factors that discriminate not only the </w:t>
      </w:r>
      <w:r w:rsidR="00F83B85" w:rsidRPr="00962B67">
        <w:rPr>
          <w:rFonts w:ascii="Times New Roman" w:hAnsi="Times New Roman" w:cs="Times New Roman"/>
          <w:color w:val="000000" w:themeColor="text1"/>
          <w:sz w:val="24"/>
          <w:szCs w:val="24"/>
          <w:lang w:val="en-GB"/>
        </w:rPr>
        <w:t>aptitude</w:t>
      </w:r>
      <w:r w:rsidRPr="00962B67">
        <w:rPr>
          <w:rFonts w:ascii="Times New Roman" w:hAnsi="Times New Roman" w:cs="Times New Roman"/>
          <w:color w:val="000000" w:themeColor="text1"/>
          <w:sz w:val="24"/>
          <w:szCs w:val="24"/>
          <w:lang w:val="en-GB"/>
        </w:rPr>
        <w:t xml:space="preserve"> of selecting the best business projects, but also the possibility to allocate adequate resources (Friedman </w:t>
      </w:r>
      <w:r w:rsidR="00C951EC">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Silberman, 2003). </w:t>
      </w:r>
    </w:p>
    <w:p w14:paraId="0EEDFC86" w14:textId="625A0071" w:rsidR="001A2320" w:rsidRPr="00962B67" w:rsidRDefault="00567A06"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Similarly, it seems reasonable that geographic proximity of </w:t>
      </w:r>
      <w:r w:rsidR="00C31E7E" w:rsidRPr="00962B67">
        <w:rPr>
          <w:rFonts w:ascii="Times New Roman" w:hAnsi="Times New Roman" w:cs="Times New Roman"/>
          <w:color w:val="000000" w:themeColor="text1"/>
          <w:sz w:val="24"/>
          <w:szCs w:val="24"/>
          <w:lang w:val="en-GB"/>
        </w:rPr>
        <w:t>a</w:t>
      </w:r>
      <w:r w:rsidRPr="00962B67">
        <w:rPr>
          <w:rFonts w:ascii="Times New Roman" w:hAnsi="Times New Roman" w:cs="Times New Roman"/>
          <w:color w:val="000000" w:themeColor="text1"/>
          <w:sz w:val="24"/>
          <w:szCs w:val="24"/>
          <w:lang w:val="en-GB"/>
        </w:rPr>
        <w:t xml:space="preserve"> </w:t>
      </w:r>
      <w:r w:rsidR="009D5B7D">
        <w:rPr>
          <w:rFonts w:ascii="Times New Roman" w:hAnsi="Times New Roman" w:cs="Times New Roman"/>
          <w:color w:val="000000" w:themeColor="text1"/>
          <w:sz w:val="24"/>
          <w:szCs w:val="24"/>
          <w:lang w:val="en-GB"/>
        </w:rPr>
        <w:t>university</w:t>
      </w:r>
      <w:r w:rsidRPr="00962B67">
        <w:rPr>
          <w:rFonts w:ascii="Times New Roman" w:hAnsi="Times New Roman" w:cs="Times New Roman"/>
          <w:color w:val="000000" w:themeColor="text1"/>
          <w:sz w:val="24"/>
          <w:szCs w:val="24"/>
          <w:lang w:val="en-GB"/>
        </w:rPr>
        <w:t xml:space="preserve"> and their entrepreneurial actors (such as USOs) to a knowledge and technology intensive industry can be certainly a source of relevant knowledge and technological externalities. Indeed, USOs may </w:t>
      </w:r>
      <w:r w:rsidR="00C31E7E" w:rsidRPr="00962B67">
        <w:rPr>
          <w:rFonts w:ascii="Times New Roman" w:hAnsi="Times New Roman" w:cs="Times New Roman"/>
          <w:color w:val="000000" w:themeColor="text1"/>
          <w:sz w:val="24"/>
          <w:szCs w:val="24"/>
          <w:lang w:val="en-GB"/>
        </w:rPr>
        <w:t>constitutes a</w:t>
      </w:r>
      <w:r w:rsidRPr="00962B67">
        <w:rPr>
          <w:rFonts w:ascii="Times New Roman" w:hAnsi="Times New Roman" w:cs="Times New Roman"/>
          <w:color w:val="000000" w:themeColor="text1"/>
          <w:sz w:val="24"/>
          <w:szCs w:val="24"/>
          <w:lang w:val="en-GB"/>
        </w:rPr>
        <w:t xml:space="preserve"> </w:t>
      </w:r>
      <w:r w:rsidR="00C31E7E" w:rsidRPr="00962B67">
        <w:rPr>
          <w:rFonts w:ascii="Times New Roman" w:hAnsi="Times New Roman" w:cs="Times New Roman"/>
          <w:color w:val="000000" w:themeColor="text1"/>
          <w:sz w:val="24"/>
          <w:szCs w:val="24"/>
          <w:lang w:val="en-GB"/>
        </w:rPr>
        <w:t>key</w:t>
      </w:r>
      <w:r w:rsidRPr="00962B67">
        <w:rPr>
          <w:rFonts w:ascii="Times New Roman" w:hAnsi="Times New Roman" w:cs="Times New Roman"/>
          <w:color w:val="000000" w:themeColor="text1"/>
          <w:sz w:val="24"/>
          <w:szCs w:val="24"/>
          <w:lang w:val="en-GB"/>
        </w:rPr>
        <w:t xml:space="preserve"> </w:t>
      </w:r>
      <w:r w:rsidR="00C31E7E" w:rsidRPr="00962B67">
        <w:rPr>
          <w:rFonts w:ascii="Times New Roman" w:hAnsi="Times New Roman" w:cs="Times New Roman"/>
          <w:color w:val="000000" w:themeColor="text1"/>
          <w:sz w:val="24"/>
          <w:szCs w:val="24"/>
          <w:lang w:val="en-GB"/>
        </w:rPr>
        <w:t>mean</w:t>
      </w:r>
      <w:r w:rsidRPr="00962B67">
        <w:rPr>
          <w:rFonts w:ascii="Times New Roman" w:hAnsi="Times New Roman" w:cs="Times New Roman"/>
          <w:color w:val="000000" w:themeColor="text1"/>
          <w:sz w:val="24"/>
          <w:szCs w:val="24"/>
          <w:lang w:val="en-GB"/>
        </w:rPr>
        <w:t xml:space="preserve"> for disseminating the </w:t>
      </w:r>
      <w:r w:rsidR="002C1079" w:rsidRPr="00962B67">
        <w:rPr>
          <w:rFonts w:ascii="Times New Roman" w:hAnsi="Times New Roman" w:cs="Times New Roman"/>
          <w:color w:val="000000" w:themeColor="text1"/>
          <w:sz w:val="24"/>
          <w:szCs w:val="24"/>
          <w:lang w:val="en-GB"/>
        </w:rPr>
        <w:t>newest</w:t>
      </w:r>
      <w:r w:rsidRPr="00962B67">
        <w:rPr>
          <w:rFonts w:ascii="Times New Roman" w:hAnsi="Times New Roman" w:cs="Times New Roman"/>
          <w:color w:val="000000" w:themeColor="text1"/>
          <w:sz w:val="24"/>
          <w:szCs w:val="24"/>
          <w:lang w:val="en-GB"/>
        </w:rPr>
        <w:t xml:space="preserve"> knowledge</w:t>
      </w:r>
      <w:r w:rsidR="002C1079" w:rsidRPr="00962B67">
        <w:rPr>
          <w:rFonts w:ascii="Times New Roman" w:hAnsi="Times New Roman" w:cs="Times New Roman"/>
          <w:color w:val="000000" w:themeColor="text1"/>
          <w:sz w:val="24"/>
          <w:szCs w:val="24"/>
          <w:lang w:val="en-GB"/>
        </w:rPr>
        <w:t xml:space="preserve"> and technologies</w:t>
      </w:r>
      <w:r w:rsidRPr="00962B67">
        <w:rPr>
          <w:rFonts w:ascii="Times New Roman" w:hAnsi="Times New Roman" w:cs="Times New Roman"/>
          <w:color w:val="000000" w:themeColor="text1"/>
          <w:sz w:val="24"/>
          <w:szCs w:val="24"/>
          <w:lang w:val="en-GB"/>
        </w:rPr>
        <w:t xml:space="preserve"> from </w:t>
      </w:r>
      <w:r w:rsidR="009D5B7D">
        <w:rPr>
          <w:rFonts w:ascii="Times New Roman" w:hAnsi="Times New Roman" w:cs="Times New Roman"/>
          <w:color w:val="000000" w:themeColor="text1"/>
          <w:sz w:val="24"/>
          <w:szCs w:val="24"/>
          <w:lang w:val="en-GB"/>
        </w:rPr>
        <w:t>university</w:t>
      </w:r>
      <w:r w:rsidRPr="00962B67">
        <w:rPr>
          <w:rFonts w:ascii="Times New Roman" w:hAnsi="Times New Roman" w:cs="Times New Roman"/>
          <w:color w:val="000000" w:themeColor="text1"/>
          <w:sz w:val="24"/>
          <w:szCs w:val="24"/>
          <w:lang w:val="en-GB"/>
        </w:rPr>
        <w:t xml:space="preserve"> to the local </w:t>
      </w:r>
      <w:r w:rsidR="002C1079" w:rsidRPr="00962B67">
        <w:rPr>
          <w:rFonts w:ascii="Times New Roman" w:hAnsi="Times New Roman" w:cs="Times New Roman"/>
          <w:color w:val="000000" w:themeColor="text1"/>
          <w:sz w:val="24"/>
          <w:szCs w:val="24"/>
          <w:lang w:val="en-GB"/>
        </w:rPr>
        <w:t>entrepreneurial context</w:t>
      </w:r>
      <w:r w:rsidR="001A2320" w:rsidRPr="00962B67">
        <w:rPr>
          <w:rFonts w:ascii="Times New Roman" w:hAnsi="Times New Roman" w:cs="Times New Roman"/>
          <w:color w:val="000000" w:themeColor="text1"/>
          <w:sz w:val="24"/>
          <w:szCs w:val="24"/>
          <w:lang w:val="en-GB"/>
        </w:rPr>
        <w:t xml:space="preserve"> (Sternberg 2014; Campbell and Carayannis 2016)</w:t>
      </w:r>
      <w:r w:rsidR="002C1079"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This follow </w:t>
      </w:r>
      <w:r w:rsidR="002C1079" w:rsidRPr="00962B67">
        <w:rPr>
          <w:rFonts w:ascii="Times New Roman" w:hAnsi="Times New Roman" w:cs="Times New Roman"/>
          <w:color w:val="000000" w:themeColor="text1"/>
          <w:sz w:val="24"/>
          <w:szCs w:val="24"/>
          <w:lang w:val="en-GB"/>
        </w:rPr>
        <w:t>closely</w:t>
      </w:r>
      <w:r w:rsidRPr="00962B67">
        <w:rPr>
          <w:rFonts w:ascii="Times New Roman" w:hAnsi="Times New Roman" w:cs="Times New Roman"/>
          <w:color w:val="000000" w:themeColor="text1"/>
          <w:sz w:val="24"/>
          <w:szCs w:val="24"/>
          <w:lang w:val="en-GB"/>
        </w:rPr>
        <w:t xml:space="preserve"> the argument </w:t>
      </w:r>
      <w:r w:rsidR="002C1079" w:rsidRPr="00962B67">
        <w:rPr>
          <w:rFonts w:ascii="Times New Roman" w:hAnsi="Times New Roman" w:cs="Times New Roman"/>
          <w:color w:val="000000" w:themeColor="text1"/>
          <w:sz w:val="24"/>
          <w:szCs w:val="24"/>
          <w:lang w:val="en-GB"/>
        </w:rPr>
        <w:t>advocated</w:t>
      </w:r>
      <w:r w:rsidRPr="00962B67">
        <w:rPr>
          <w:rFonts w:ascii="Times New Roman" w:hAnsi="Times New Roman" w:cs="Times New Roman"/>
          <w:color w:val="000000" w:themeColor="text1"/>
          <w:sz w:val="24"/>
          <w:szCs w:val="24"/>
          <w:lang w:val="en-GB"/>
        </w:rPr>
        <w:t xml:space="preserve"> by the theory of endogenous economic growth, for </w:t>
      </w:r>
      <w:r w:rsidR="00C31E7E" w:rsidRPr="00962B67">
        <w:rPr>
          <w:rFonts w:ascii="Times New Roman" w:hAnsi="Times New Roman" w:cs="Times New Roman"/>
          <w:color w:val="000000" w:themeColor="text1"/>
          <w:sz w:val="24"/>
          <w:szCs w:val="24"/>
          <w:lang w:val="en-GB"/>
        </w:rPr>
        <w:t>which growth</w:t>
      </w:r>
      <w:r w:rsidR="002C1079" w:rsidRPr="00962B67">
        <w:rPr>
          <w:rFonts w:ascii="Times New Roman" w:hAnsi="Times New Roman" w:cs="Times New Roman"/>
          <w:color w:val="000000" w:themeColor="text1"/>
          <w:sz w:val="24"/>
          <w:szCs w:val="24"/>
          <w:lang w:val="en-GB"/>
        </w:rPr>
        <w:t xml:space="preserve"> and innovation</w:t>
      </w:r>
      <w:r w:rsidRPr="00962B67">
        <w:rPr>
          <w:rFonts w:ascii="Times New Roman" w:hAnsi="Times New Roman" w:cs="Times New Roman"/>
          <w:color w:val="000000" w:themeColor="text1"/>
          <w:sz w:val="24"/>
          <w:szCs w:val="24"/>
          <w:lang w:val="en-GB"/>
        </w:rPr>
        <w:t xml:space="preserve"> ha</w:t>
      </w:r>
      <w:r w:rsidR="002C1079" w:rsidRPr="00962B67">
        <w:rPr>
          <w:rFonts w:ascii="Times New Roman" w:hAnsi="Times New Roman" w:cs="Times New Roman"/>
          <w:color w:val="000000" w:themeColor="text1"/>
          <w:sz w:val="24"/>
          <w:szCs w:val="24"/>
          <w:lang w:val="en-GB"/>
        </w:rPr>
        <w:t>ve</w:t>
      </w:r>
      <w:r w:rsidRPr="00962B67">
        <w:rPr>
          <w:rFonts w:ascii="Times New Roman" w:hAnsi="Times New Roman" w:cs="Times New Roman"/>
          <w:color w:val="000000" w:themeColor="text1"/>
          <w:sz w:val="24"/>
          <w:szCs w:val="24"/>
          <w:lang w:val="en-GB"/>
        </w:rPr>
        <w:t xml:space="preserve"> been </w:t>
      </w:r>
      <w:r w:rsidR="002C1079" w:rsidRPr="00962B67">
        <w:rPr>
          <w:rFonts w:ascii="Times New Roman" w:hAnsi="Times New Roman" w:cs="Times New Roman"/>
          <w:color w:val="000000" w:themeColor="text1"/>
          <w:sz w:val="24"/>
          <w:szCs w:val="24"/>
          <w:lang w:val="en-GB"/>
        </w:rPr>
        <w:t>partially related</w:t>
      </w:r>
      <w:r w:rsidRPr="00962B67">
        <w:rPr>
          <w:rFonts w:ascii="Times New Roman" w:hAnsi="Times New Roman" w:cs="Times New Roman"/>
          <w:color w:val="000000" w:themeColor="text1"/>
          <w:sz w:val="24"/>
          <w:szCs w:val="24"/>
          <w:lang w:val="en-GB"/>
        </w:rPr>
        <w:t xml:space="preserve"> to </w:t>
      </w:r>
      <w:r w:rsidR="00F83B85">
        <w:rPr>
          <w:rFonts w:ascii="Times New Roman" w:hAnsi="Times New Roman" w:cs="Times New Roman"/>
          <w:color w:val="000000" w:themeColor="text1"/>
          <w:sz w:val="24"/>
          <w:szCs w:val="24"/>
          <w:lang w:val="en-GB"/>
        </w:rPr>
        <w:t xml:space="preserve">the </w:t>
      </w:r>
      <w:r w:rsidRPr="00962B67">
        <w:rPr>
          <w:rFonts w:ascii="Times New Roman" w:hAnsi="Times New Roman" w:cs="Times New Roman"/>
          <w:color w:val="000000" w:themeColor="text1"/>
          <w:sz w:val="24"/>
          <w:szCs w:val="24"/>
          <w:lang w:val="en-GB"/>
        </w:rPr>
        <w:t xml:space="preserve">local </w:t>
      </w:r>
      <w:r w:rsidR="002C1079" w:rsidRPr="00962B67">
        <w:rPr>
          <w:rFonts w:ascii="Times New Roman" w:hAnsi="Times New Roman" w:cs="Times New Roman"/>
          <w:color w:val="000000" w:themeColor="text1"/>
          <w:sz w:val="24"/>
          <w:szCs w:val="24"/>
          <w:lang w:val="en-GB"/>
        </w:rPr>
        <w:t>academia</w:t>
      </w:r>
      <w:r w:rsidRPr="00962B67">
        <w:rPr>
          <w:rFonts w:ascii="Times New Roman" w:hAnsi="Times New Roman" w:cs="Times New Roman"/>
          <w:color w:val="000000" w:themeColor="text1"/>
          <w:sz w:val="24"/>
          <w:szCs w:val="24"/>
          <w:lang w:val="en-GB"/>
        </w:rPr>
        <w:t xml:space="preserve"> by transferrin</w:t>
      </w:r>
      <w:r w:rsidR="00836DEB" w:rsidRPr="00962B67">
        <w:rPr>
          <w:rFonts w:ascii="Times New Roman" w:hAnsi="Times New Roman" w:cs="Times New Roman"/>
          <w:color w:val="000000" w:themeColor="text1"/>
          <w:sz w:val="24"/>
          <w:szCs w:val="24"/>
          <w:lang w:val="en-GB"/>
        </w:rPr>
        <w:t>g</w:t>
      </w:r>
      <w:r w:rsidRPr="00962B67">
        <w:rPr>
          <w:rFonts w:ascii="Times New Roman" w:hAnsi="Times New Roman" w:cs="Times New Roman"/>
          <w:color w:val="000000" w:themeColor="text1"/>
          <w:sz w:val="24"/>
          <w:szCs w:val="24"/>
          <w:lang w:val="en-GB"/>
        </w:rPr>
        <w:t xml:space="preserve"> technologies into </w:t>
      </w:r>
      <w:r w:rsidR="00836DEB" w:rsidRPr="00962B67">
        <w:rPr>
          <w:rFonts w:ascii="Times New Roman" w:hAnsi="Times New Roman" w:cs="Times New Roman"/>
          <w:color w:val="000000" w:themeColor="text1"/>
          <w:sz w:val="24"/>
          <w:szCs w:val="24"/>
          <w:lang w:val="en-GB"/>
        </w:rPr>
        <w:t>developed</w:t>
      </w:r>
      <w:r w:rsidRPr="00962B67">
        <w:rPr>
          <w:rFonts w:ascii="Times New Roman" w:hAnsi="Times New Roman" w:cs="Times New Roman"/>
          <w:color w:val="000000" w:themeColor="text1"/>
          <w:sz w:val="24"/>
          <w:szCs w:val="24"/>
          <w:lang w:val="en-GB"/>
        </w:rPr>
        <w:t xml:space="preserve"> innovations. </w:t>
      </w:r>
      <w:r w:rsidR="001A2320" w:rsidRPr="00962B67">
        <w:rPr>
          <w:rFonts w:ascii="Times New Roman" w:hAnsi="Times New Roman" w:cs="Times New Roman"/>
          <w:color w:val="000000" w:themeColor="text1"/>
          <w:sz w:val="24"/>
          <w:szCs w:val="24"/>
          <w:lang w:val="en-GB"/>
        </w:rPr>
        <w:t>Furthermore</w:t>
      </w:r>
      <w:r w:rsidRPr="00962B67">
        <w:rPr>
          <w:rFonts w:ascii="Times New Roman" w:hAnsi="Times New Roman" w:cs="Times New Roman"/>
          <w:color w:val="000000" w:themeColor="text1"/>
          <w:sz w:val="24"/>
          <w:szCs w:val="24"/>
          <w:lang w:val="en-GB"/>
        </w:rPr>
        <w:t xml:space="preserve">, as being </w:t>
      </w:r>
      <w:r w:rsidR="001A2320" w:rsidRPr="00962B67">
        <w:rPr>
          <w:rFonts w:ascii="Times New Roman" w:hAnsi="Times New Roman" w:cs="Times New Roman"/>
          <w:color w:val="000000" w:themeColor="text1"/>
          <w:sz w:val="24"/>
          <w:szCs w:val="24"/>
          <w:lang w:val="en-GB"/>
        </w:rPr>
        <w:t>possible</w:t>
      </w:r>
      <w:r w:rsidRPr="00962B67">
        <w:rPr>
          <w:rFonts w:ascii="Times New Roman" w:hAnsi="Times New Roman" w:cs="Times New Roman"/>
          <w:color w:val="000000" w:themeColor="text1"/>
          <w:sz w:val="24"/>
          <w:szCs w:val="24"/>
          <w:lang w:val="en-GB"/>
        </w:rPr>
        <w:t xml:space="preserve"> sources of </w:t>
      </w:r>
      <w:r w:rsidR="001A2320" w:rsidRPr="00962B67">
        <w:rPr>
          <w:rFonts w:ascii="Times New Roman" w:hAnsi="Times New Roman" w:cs="Times New Roman"/>
          <w:color w:val="000000" w:themeColor="text1"/>
          <w:sz w:val="24"/>
          <w:szCs w:val="24"/>
          <w:lang w:val="en-GB"/>
        </w:rPr>
        <w:t>forthcoming</w:t>
      </w:r>
      <w:r w:rsidRPr="00962B67">
        <w:rPr>
          <w:rFonts w:ascii="Times New Roman" w:hAnsi="Times New Roman" w:cs="Times New Roman"/>
          <w:color w:val="000000" w:themeColor="text1"/>
          <w:sz w:val="24"/>
          <w:szCs w:val="24"/>
          <w:lang w:val="en-GB"/>
        </w:rPr>
        <w:t xml:space="preserve"> knowledge</w:t>
      </w:r>
      <w:r w:rsidR="001A2320" w:rsidRPr="00962B67">
        <w:rPr>
          <w:rFonts w:ascii="Times New Roman" w:hAnsi="Times New Roman" w:cs="Times New Roman"/>
          <w:color w:val="000000" w:themeColor="text1"/>
          <w:sz w:val="24"/>
          <w:szCs w:val="24"/>
          <w:lang w:val="en-GB"/>
        </w:rPr>
        <w:t xml:space="preserve"> and technologies</w:t>
      </w:r>
      <w:r w:rsidRPr="00962B67">
        <w:rPr>
          <w:rFonts w:ascii="Times New Roman" w:hAnsi="Times New Roman" w:cs="Times New Roman"/>
          <w:color w:val="000000" w:themeColor="text1"/>
          <w:sz w:val="24"/>
          <w:szCs w:val="24"/>
          <w:lang w:val="en-GB"/>
        </w:rPr>
        <w:t xml:space="preserve"> transfers, they </w:t>
      </w:r>
      <w:r w:rsidR="001A2320" w:rsidRPr="00962B67">
        <w:rPr>
          <w:rFonts w:ascii="Times New Roman" w:hAnsi="Times New Roman" w:cs="Times New Roman"/>
          <w:color w:val="000000" w:themeColor="text1"/>
          <w:sz w:val="24"/>
          <w:szCs w:val="24"/>
          <w:lang w:val="en-GB"/>
        </w:rPr>
        <w:t>implicitly</w:t>
      </w:r>
      <w:r w:rsidRPr="00962B67">
        <w:rPr>
          <w:rFonts w:ascii="Times New Roman" w:hAnsi="Times New Roman" w:cs="Times New Roman"/>
          <w:color w:val="000000" w:themeColor="text1"/>
          <w:sz w:val="24"/>
          <w:szCs w:val="24"/>
          <w:lang w:val="en-GB"/>
        </w:rPr>
        <w:t xml:space="preserve"> </w:t>
      </w:r>
      <w:r w:rsidR="001A2320" w:rsidRPr="00962B67">
        <w:rPr>
          <w:rFonts w:ascii="Times New Roman" w:hAnsi="Times New Roman" w:cs="Times New Roman"/>
          <w:color w:val="000000" w:themeColor="text1"/>
          <w:sz w:val="24"/>
          <w:szCs w:val="24"/>
          <w:lang w:val="en-GB"/>
        </w:rPr>
        <w:t>foster</w:t>
      </w:r>
      <w:r w:rsidRPr="00962B67">
        <w:rPr>
          <w:rFonts w:ascii="Times New Roman" w:hAnsi="Times New Roman" w:cs="Times New Roman"/>
          <w:color w:val="000000" w:themeColor="text1"/>
          <w:sz w:val="24"/>
          <w:szCs w:val="24"/>
          <w:lang w:val="en-GB"/>
        </w:rPr>
        <w:t xml:space="preserve"> local economic </w:t>
      </w:r>
      <w:r w:rsidR="001A2320" w:rsidRPr="00962B67">
        <w:rPr>
          <w:rFonts w:ascii="Times New Roman" w:hAnsi="Times New Roman" w:cs="Times New Roman"/>
          <w:color w:val="000000" w:themeColor="text1"/>
          <w:sz w:val="24"/>
          <w:szCs w:val="24"/>
          <w:lang w:val="en-GB"/>
        </w:rPr>
        <w:t>development and innovation</w:t>
      </w:r>
      <w:r w:rsidRPr="00962B67">
        <w:rPr>
          <w:rFonts w:ascii="Times New Roman" w:hAnsi="Times New Roman" w:cs="Times New Roman"/>
          <w:color w:val="000000" w:themeColor="text1"/>
          <w:sz w:val="24"/>
          <w:szCs w:val="24"/>
          <w:lang w:val="en-GB"/>
        </w:rPr>
        <w:t xml:space="preserve"> by attracting innovative </w:t>
      </w:r>
      <w:r w:rsidR="001A2320" w:rsidRPr="00962B67">
        <w:rPr>
          <w:rFonts w:ascii="Times New Roman" w:hAnsi="Times New Roman" w:cs="Times New Roman"/>
          <w:color w:val="000000" w:themeColor="text1"/>
          <w:sz w:val="24"/>
          <w:szCs w:val="24"/>
          <w:lang w:val="en-GB"/>
        </w:rPr>
        <w:t>firms</w:t>
      </w:r>
      <w:r w:rsidRPr="00962B67">
        <w:rPr>
          <w:rFonts w:ascii="Times New Roman" w:hAnsi="Times New Roman" w:cs="Times New Roman"/>
          <w:color w:val="000000" w:themeColor="text1"/>
          <w:sz w:val="24"/>
          <w:szCs w:val="24"/>
          <w:lang w:val="en-GB"/>
        </w:rPr>
        <w:t xml:space="preserve"> to the</w:t>
      </w:r>
      <w:r w:rsidR="001A2320" w:rsidRPr="00962B67">
        <w:rPr>
          <w:rFonts w:ascii="Times New Roman" w:hAnsi="Times New Roman" w:cs="Times New Roman"/>
          <w:color w:val="000000" w:themeColor="text1"/>
          <w:sz w:val="24"/>
          <w:szCs w:val="24"/>
          <w:lang w:val="en-GB"/>
        </w:rPr>
        <w:t xml:space="preserve"> local context</w:t>
      </w:r>
      <w:r w:rsidR="00C65A72" w:rsidRPr="00962B67">
        <w:rPr>
          <w:rFonts w:ascii="Times New Roman" w:hAnsi="Times New Roman" w:cs="Times New Roman"/>
          <w:color w:val="000000" w:themeColor="text1"/>
          <w:sz w:val="24"/>
          <w:szCs w:val="24"/>
          <w:lang w:val="en-GB"/>
        </w:rPr>
        <w:t xml:space="preserve"> (Funke </w:t>
      </w:r>
      <w:r w:rsidR="005F4E0F">
        <w:rPr>
          <w:rFonts w:ascii="Times New Roman" w:hAnsi="Times New Roman" w:cs="Times New Roman"/>
          <w:color w:val="000000" w:themeColor="text1"/>
          <w:sz w:val="24"/>
          <w:szCs w:val="24"/>
          <w:lang w:val="en-GB"/>
        </w:rPr>
        <w:t>and</w:t>
      </w:r>
      <w:r w:rsidR="00C65A72" w:rsidRPr="00962B67">
        <w:rPr>
          <w:rFonts w:ascii="Times New Roman" w:hAnsi="Times New Roman" w:cs="Times New Roman"/>
          <w:color w:val="000000" w:themeColor="text1"/>
          <w:sz w:val="24"/>
          <w:szCs w:val="24"/>
          <w:lang w:val="en-GB"/>
        </w:rPr>
        <w:t xml:space="preserve"> Niebuhr, 2005; Varga, 1999)</w:t>
      </w:r>
      <w:r w:rsidRPr="00962B67">
        <w:rPr>
          <w:rFonts w:ascii="Times New Roman" w:hAnsi="Times New Roman" w:cs="Times New Roman"/>
          <w:color w:val="000000" w:themeColor="text1"/>
          <w:sz w:val="24"/>
          <w:szCs w:val="24"/>
          <w:lang w:val="en-GB"/>
        </w:rPr>
        <w:t>.</w:t>
      </w:r>
      <w:r w:rsidR="001A2320" w:rsidRPr="00962B67">
        <w:rPr>
          <w:rFonts w:ascii="Times New Roman" w:hAnsi="Times New Roman" w:cs="Times New Roman"/>
          <w:color w:val="000000" w:themeColor="text1"/>
          <w:sz w:val="24"/>
          <w:szCs w:val="24"/>
          <w:lang w:val="en-GB"/>
        </w:rPr>
        <w:t xml:space="preserve"> </w:t>
      </w:r>
    </w:p>
    <w:p w14:paraId="0E673407" w14:textId="45B47BB2" w:rsidR="003548EF" w:rsidRDefault="0053111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However, although the</w:t>
      </w:r>
      <w:r w:rsidR="001A2320" w:rsidRPr="00962B67">
        <w:rPr>
          <w:rFonts w:ascii="Times New Roman" w:hAnsi="Times New Roman" w:cs="Times New Roman"/>
          <w:color w:val="000000" w:themeColor="text1"/>
          <w:sz w:val="24"/>
          <w:szCs w:val="24"/>
          <w:lang w:val="en-GB"/>
        </w:rPr>
        <w:t>ir</w:t>
      </w:r>
      <w:r w:rsidRPr="00962B67">
        <w:rPr>
          <w:rFonts w:ascii="Times New Roman" w:hAnsi="Times New Roman" w:cs="Times New Roman"/>
          <w:color w:val="000000" w:themeColor="text1"/>
          <w:sz w:val="24"/>
          <w:szCs w:val="24"/>
          <w:lang w:val="en-GB"/>
        </w:rPr>
        <w:t xml:space="preserve"> </w:t>
      </w:r>
      <w:r w:rsidR="001A2320" w:rsidRPr="00962B67">
        <w:rPr>
          <w:rFonts w:ascii="Times New Roman" w:hAnsi="Times New Roman" w:cs="Times New Roman"/>
          <w:color w:val="000000" w:themeColor="text1"/>
          <w:sz w:val="24"/>
          <w:szCs w:val="24"/>
          <w:lang w:val="en-GB"/>
        </w:rPr>
        <w:t>importance, the above</w:t>
      </w:r>
      <w:r w:rsidRPr="00962B67">
        <w:rPr>
          <w:rFonts w:ascii="Times New Roman" w:hAnsi="Times New Roman" w:cs="Times New Roman"/>
          <w:color w:val="000000" w:themeColor="text1"/>
          <w:sz w:val="24"/>
          <w:szCs w:val="24"/>
          <w:lang w:val="en-GB"/>
        </w:rPr>
        <w:t xml:space="preserve"> arguments</w:t>
      </w:r>
      <w:r w:rsidR="001A2320" w:rsidRPr="00962B67">
        <w:rPr>
          <w:rFonts w:ascii="Times New Roman" w:hAnsi="Times New Roman" w:cs="Times New Roman"/>
          <w:color w:val="000000" w:themeColor="text1"/>
          <w:sz w:val="24"/>
          <w:szCs w:val="24"/>
          <w:lang w:val="en-GB"/>
        </w:rPr>
        <w:t xml:space="preserve"> a</w:t>
      </w:r>
      <w:r w:rsidRPr="00962B67">
        <w:rPr>
          <w:rFonts w:ascii="Times New Roman" w:hAnsi="Times New Roman" w:cs="Times New Roman"/>
          <w:color w:val="000000" w:themeColor="text1"/>
          <w:sz w:val="24"/>
          <w:szCs w:val="24"/>
          <w:lang w:val="en-GB"/>
        </w:rPr>
        <w:t xml:space="preserve">re not fully </w:t>
      </w:r>
      <w:r w:rsidR="001A2320" w:rsidRPr="00962B67">
        <w:rPr>
          <w:rFonts w:ascii="Times New Roman" w:hAnsi="Times New Roman" w:cs="Times New Roman"/>
          <w:color w:val="000000" w:themeColor="text1"/>
          <w:sz w:val="24"/>
          <w:szCs w:val="24"/>
          <w:lang w:val="en-GB"/>
        </w:rPr>
        <w:t>explored</w:t>
      </w:r>
      <w:r w:rsidRPr="00962B67">
        <w:rPr>
          <w:rFonts w:ascii="Times New Roman" w:hAnsi="Times New Roman" w:cs="Times New Roman"/>
          <w:color w:val="000000" w:themeColor="text1"/>
          <w:sz w:val="24"/>
          <w:szCs w:val="24"/>
          <w:lang w:val="en-GB"/>
        </w:rPr>
        <w:t xml:space="preserve"> in the literature</w:t>
      </w:r>
      <w:r w:rsidR="001A2320" w:rsidRPr="00962B67">
        <w:rPr>
          <w:rFonts w:ascii="Times New Roman" w:hAnsi="Times New Roman" w:cs="Times New Roman"/>
          <w:color w:val="000000" w:themeColor="text1"/>
          <w:sz w:val="24"/>
          <w:szCs w:val="24"/>
          <w:lang w:val="en-GB"/>
        </w:rPr>
        <w:t xml:space="preserve"> of </w:t>
      </w:r>
      <w:r w:rsidR="009D5B7D">
        <w:rPr>
          <w:rFonts w:ascii="Times New Roman" w:hAnsi="Times New Roman" w:cs="Times New Roman"/>
          <w:color w:val="000000" w:themeColor="text1"/>
          <w:sz w:val="24"/>
          <w:szCs w:val="24"/>
          <w:lang w:val="en-GB"/>
        </w:rPr>
        <w:t>the university</w:t>
      </w:r>
      <w:r w:rsidR="001A2320" w:rsidRPr="00962B67">
        <w:rPr>
          <w:rFonts w:ascii="Times New Roman" w:hAnsi="Times New Roman" w:cs="Times New Roman"/>
          <w:color w:val="000000" w:themeColor="text1"/>
          <w:sz w:val="24"/>
          <w:szCs w:val="24"/>
          <w:lang w:val="en-GB"/>
        </w:rPr>
        <w:t xml:space="preserve"> entrepreneurship</w:t>
      </w:r>
      <w:r w:rsidRPr="00962B67">
        <w:rPr>
          <w:rFonts w:ascii="Times New Roman" w:hAnsi="Times New Roman" w:cs="Times New Roman"/>
          <w:color w:val="000000" w:themeColor="text1"/>
          <w:sz w:val="24"/>
          <w:szCs w:val="24"/>
          <w:lang w:val="en-GB"/>
        </w:rPr>
        <w:t xml:space="preserve">, leaving </w:t>
      </w:r>
      <w:r w:rsidR="001A2320" w:rsidRPr="00962B67">
        <w:rPr>
          <w:rFonts w:ascii="Times New Roman" w:hAnsi="Times New Roman" w:cs="Times New Roman"/>
          <w:color w:val="000000" w:themeColor="text1"/>
          <w:sz w:val="24"/>
          <w:szCs w:val="24"/>
          <w:lang w:val="en-GB"/>
        </w:rPr>
        <w:t>open some</w:t>
      </w:r>
      <w:r w:rsidRPr="00962B67">
        <w:rPr>
          <w:rFonts w:ascii="Times New Roman" w:hAnsi="Times New Roman" w:cs="Times New Roman"/>
          <w:color w:val="000000" w:themeColor="text1"/>
          <w:sz w:val="24"/>
          <w:szCs w:val="24"/>
          <w:lang w:val="en-GB"/>
        </w:rPr>
        <w:t xml:space="preserve"> </w:t>
      </w:r>
      <w:r w:rsidR="001A2320" w:rsidRPr="00962B67">
        <w:rPr>
          <w:rFonts w:ascii="Times New Roman" w:hAnsi="Times New Roman" w:cs="Times New Roman"/>
          <w:color w:val="000000" w:themeColor="text1"/>
          <w:sz w:val="24"/>
          <w:szCs w:val="24"/>
          <w:lang w:val="en-GB"/>
        </w:rPr>
        <w:t>noteworthy</w:t>
      </w:r>
      <w:r w:rsidRPr="00962B67">
        <w:rPr>
          <w:rFonts w:ascii="Times New Roman" w:hAnsi="Times New Roman" w:cs="Times New Roman"/>
          <w:color w:val="000000" w:themeColor="text1"/>
          <w:sz w:val="24"/>
          <w:szCs w:val="24"/>
          <w:lang w:val="en-GB"/>
        </w:rPr>
        <w:t xml:space="preserve"> knowledge gap</w:t>
      </w:r>
      <w:r w:rsidR="00EF3D17" w:rsidRPr="00962B67">
        <w:rPr>
          <w:rFonts w:ascii="Times New Roman" w:hAnsi="Times New Roman" w:cs="Times New Roman"/>
          <w:color w:val="000000" w:themeColor="text1"/>
          <w:sz w:val="24"/>
          <w:szCs w:val="24"/>
          <w:lang w:val="en-GB"/>
        </w:rPr>
        <w:t>s</w:t>
      </w:r>
      <w:r w:rsidRPr="00962B67">
        <w:rPr>
          <w:rFonts w:ascii="Times New Roman" w:hAnsi="Times New Roman" w:cs="Times New Roman"/>
          <w:color w:val="000000" w:themeColor="text1"/>
          <w:sz w:val="24"/>
          <w:szCs w:val="24"/>
          <w:lang w:val="en-GB"/>
        </w:rPr>
        <w:t xml:space="preserve">. Indeed, up to now, there are </w:t>
      </w:r>
      <w:r w:rsidR="00EF3D17" w:rsidRPr="00962B67">
        <w:rPr>
          <w:rFonts w:ascii="Times New Roman" w:hAnsi="Times New Roman" w:cs="Times New Roman"/>
          <w:color w:val="000000" w:themeColor="text1"/>
          <w:sz w:val="24"/>
          <w:szCs w:val="24"/>
          <w:lang w:val="en-GB"/>
        </w:rPr>
        <w:t>few</w:t>
      </w:r>
      <w:r w:rsidRPr="00962B67">
        <w:rPr>
          <w:rFonts w:ascii="Times New Roman" w:hAnsi="Times New Roman" w:cs="Times New Roman"/>
          <w:color w:val="000000" w:themeColor="text1"/>
          <w:sz w:val="24"/>
          <w:szCs w:val="24"/>
          <w:lang w:val="en-GB"/>
        </w:rPr>
        <w:t xml:space="preserve"> studies that are directly </w:t>
      </w:r>
      <w:r w:rsidR="00EF3D17" w:rsidRPr="00962B67">
        <w:rPr>
          <w:rFonts w:ascii="Times New Roman" w:hAnsi="Times New Roman" w:cs="Times New Roman"/>
          <w:color w:val="000000" w:themeColor="text1"/>
          <w:sz w:val="24"/>
          <w:szCs w:val="24"/>
          <w:lang w:val="en-GB"/>
        </w:rPr>
        <w:t>dedicated</w:t>
      </w:r>
      <w:r w:rsidRPr="00962B67">
        <w:rPr>
          <w:rFonts w:ascii="Times New Roman" w:hAnsi="Times New Roman" w:cs="Times New Roman"/>
          <w:color w:val="000000" w:themeColor="text1"/>
          <w:sz w:val="24"/>
          <w:szCs w:val="24"/>
          <w:lang w:val="en-GB"/>
        </w:rPr>
        <w:t xml:space="preserve"> in </w:t>
      </w:r>
      <w:r w:rsidR="00EF3D17" w:rsidRPr="00962B67">
        <w:rPr>
          <w:rFonts w:ascii="Times New Roman" w:hAnsi="Times New Roman" w:cs="Times New Roman"/>
          <w:color w:val="000000" w:themeColor="text1"/>
          <w:sz w:val="24"/>
          <w:szCs w:val="24"/>
          <w:lang w:val="en-GB"/>
        </w:rPr>
        <w:t>studying</w:t>
      </w:r>
      <w:r w:rsidRPr="00962B67">
        <w:rPr>
          <w:rFonts w:ascii="Times New Roman" w:hAnsi="Times New Roman" w:cs="Times New Roman"/>
          <w:color w:val="000000" w:themeColor="text1"/>
          <w:sz w:val="24"/>
          <w:szCs w:val="24"/>
          <w:lang w:val="en-GB"/>
        </w:rPr>
        <w:t xml:space="preserve"> the </w:t>
      </w:r>
      <w:r w:rsidR="00EF3D17" w:rsidRPr="00962B67">
        <w:rPr>
          <w:rFonts w:ascii="Times New Roman" w:hAnsi="Times New Roman" w:cs="Times New Roman"/>
          <w:color w:val="000000" w:themeColor="text1"/>
          <w:sz w:val="24"/>
          <w:szCs w:val="24"/>
          <w:lang w:val="en-GB"/>
        </w:rPr>
        <w:t>effect</w:t>
      </w:r>
      <w:r w:rsidRPr="00962B67">
        <w:rPr>
          <w:rFonts w:ascii="Times New Roman" w:hAnsi="Times New Roman" w:cs="Times New Roman"/>
          <w:color w:val="000000" w:themeColor="text1"/>
          <w:sz w:val="24"/>
          <w:szCs w:val="24"/>
          <w:lang w:val="en-GB"/>
        </w:rPr>
        <w:t xml:space="preserve"> of USOs</w:t>
      </w:r>
      <w:r w:rsidR="00EF3D17"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on </w:t>
      </w:r>
      <w:r w:rsidR="00EF3D17" w:rsidRPr="00962B67">
        <w:rPr>
          <w:rFonts w:ascii="Times New Roman" w:hAnsi="Times New Roman" w:cs="Times New Roman"/>
          <w:color w:val="000000" w:themeColor="text1"/>
          <w:sz w:val="24"/>
          <w:szCs w:val="24"/>
          <w:lang w:val="en-GB"/>
        </w:rPr>
        <w:t>the</w:t>
      </w:r>
      <w:r w:rsidRPr="00962B67">
        <w:rPr>
          <w:rFonts w:ascii="Times New Roman" w:hAnsi="Times New Roman" w:cs="Times New Roman"/>
          <w:color w:val="000000" w:themeColor="text1"/>
          <w:sz w:val="24"/>
          <w:szCs w:val="24"/>
          <w:lang w:val="en-GB"/>
        </w:rPr>
        <w:t xml:space="preserve"> </w:t>
      </w:r>
      <w:r w:rsidR="00EF3D17" w:rsidRPr="00962B67">
        <w:rPr>
          <w:rFonts w:ascii="Times New Roman" w:hAnsi="Times New Roman" w:cs="Times New Roman"/>
          <w:color w:val="000000" w:themeColor="text1"/>
          <w:sz w:val="24"/>
          <w:szCs w:val="24"/>
          <w:lang w:val="en-GB"/>
        </w:rPr>
        <w:t>local context</w:t>
      </w:r>
      <w:r w:rsidRPr="00962B67">
        <w:rPr>
          <w:rFonts w:ascii="Times New Roman" w:hAnsi="Times New Roman" w:cs="Times New Roman"/>
          <w:color w:val="000000" w:themeColor="text1"/>
          <w:sz w:val="24"/>
          <w:szCs w:val="24"/>
          <w:lang w:val="en-GB"/>
        </w:rPr>
        <w:t>.</w:t>
      </w:r>
      <w:r w:rsidR="00EF3D17" w:rsidRPr="00962B67">
        <w:rPr>
          <w:rFonts w:ascii="Times New Roman" w:hAnsi="Times New Roman" w:cs="Times New Roman"/>
          <w:color w:val="000000" w:themeColor="text1"/>
          <w:sz w:val="24"/>
          <w:szCs w:val="24"/>
          <w:lang w:val="en-GB"/>
        </w:rPr>
        <w:t xml:space="preserve"> An </w:t>
      </w:r>
      <w:r w:rsidR="009C0D7E" w:rsidRPr="00962B67">
        <w:rPr>
          <w:rFonts w:ascii="Times New Roman" w:hAnsi="Times New Roman" w:cs="Times New Roman"/>
          <w:color w:val="000000" w:themeColor="text1"/>
          <w:sz w:val="24"/>
          <w:szCs w:val="24"/>
          <w:lang w:val="en-GB"/>
        </w:rPr>
        <w:t>effort</w:t>
      </w:r>
      <w:r w:rsidR="00EF3D17" w:rsidRPr="00962B67">
        <w:rPr>
          <w:rFonts w:ascii="Times New Roman" w:hAnsi="Times New Roman" w:cs="Times New Roman"/>
          <w:color w:val="000000" w:themeColor="text1"/>
          <w:sz w:val="24"/>
          <w:szCs w:val="24"/>
          <w:lang w:val="en-GB"/>
        </w:rPr>
        <w:t xml:space="preserve"> in this sense has been made by the study of Iacobbuci and Micozzi (2015), which investigated the direct</w:t>
      </w:r>
      <w:r w:rsidR="00027B19" w:rsidRPr="00962B67">
        <w:rPr>
          <w:rFonts w:ascii="Times New Roman" w:hAnsi="Times New Roman" w:cs="Times New Roman"/>
          <w:color w:val="000000" w:themeColor="text1"/>
          <w:sz w:val="24"/>
          <w:szCs w:val="24"/>
          <w:lang w:val="en-GB"/>
        </w:rPr>
        <w:t xml:space="preserve"> (such as the number of spin-offs and their size in terms of sales and employees, the number of entrepreneurs </w:t>
      </w:r>
      <w:r w:rsidR="009D5B7D" w:rsidRPr="00962B67">
        <w:rPr>
          <w:rFonts w:ascii="Times New Roman" w:hAnsi="Times New Roman" w:cs="Times New Roman"/>
          <w:color w:val="000000" w:themeColor="text1"/>
          <w:sz w:val="24"/>
          <w:szCs w:val="24"/>
          <w:lang w:val="en-GB"/>
        </w:rPr>
        <w:t>involved) and</w:t>
      </w:r>
      <w:r w:rsidR="00EF3D17" w:rsidRPr="00962B67">
        <w:rPr>
          <w:rFonts w:ascii="Times New Roman" w:hAnsi="Times New Roman" w:cs="Times New Roman"/>
          <w:color w:val="000000" w:themeColor="text1"/>
          <w:sz w:val="24"/>
          <w:szCs w:val="24"/>
          <w:lang w:val="en-GB"/>
        </w:rPr>
        <w:t xml:space="preserve"> indirect </w:t>
      </w:r>
      <w:r w:rsidR="009D5B7D" w:rsidRPr="00962B67">
        <w:rPr>
          <w:rFonts w:ascii="Times New Roman" w:hAnsi="Times New Roman" w:cs="Times New Roman"/>
          <w:color w:val="000000" w:themeColor="text1"/>
          <w:sz w:val="24"/>
          <w:szCs w:val="24"/>
          <w:lang w:val="en-GB"/>
        </w:rPr>
        <w:t>effects (</w:t>
      </w:r>
      <w:r w:rsidR="00027B19" w:rsidRPr="00962B67">
        <w:rPr>
          <w:rFonts w:ascii="Times New Roman" w:hAnsi="Times New Roman" w:cs="Times New Roman"/>
          <w:color w:val="000000" w:themeColor="text1"/>
          <w:sz w:val="24"/>
          <w:szCs w:val="24"/>
          <w:lang w:val="en-GB"/>
        </w:rPr>
        <w:t xml:space="preserve">such as the ability to form new networks to access finance and to improve sales and R&amp;D partnerships) </w:t>
      </w:r>
      <w:r w:rsidR="00EF3D17" w:rsidRPr="00962B67">
        <w:rPr>
          <w:rFonts w:ascii="Times New Roman" w:hAnsi="Times New Roman" w:cs="Times New Roman"/>
          <w:color w:val="000000" w:themeColor="text1"/>
          <w:sz w:val="24"/>
          <w:szCs w:val="24"/>
          <w:lang w:val="en-GB"/>
        </w:rPr>
        <w:t>of academic spin-offs on the local context in Italy</w:t>
      </w:r>
      <w:r w:rsidR="00027B19" w:rsidRPr="00962B67">
        <w:rPr>
          <w:rFonts w:ascii="Times New Roman" w:hAnsi="Times New Roman" w:cs="Times New Roman"/>
          <w:color w:val="000000" w:themeColor="text1"/>
          <w:sz w:val="24"/>
          <w:szCs w:val="24"/>
          <w:lang w:val="en-GB"/>
        </w:rPr>
        <w:t xml:space="preserve">. Also, </w:t>
      </w:r>
      <w:r w:rsidR="005A7D8A" w:rsidRPr="00962B67">
        <w:rPr>
          <w:rFonts w:ascii="Times New Roman" w:hAnsi="Times New Roman" w:cs="Times New Roman"/>
          <w:color w:val="000000" w:themeColor="text1"/>
          <w:sz w:val="24"/>
          <w:szCs w:val="24"/>
          <w:lang w:val="en-GB"/>
        </w:rPr>
        <w:t>Vincett (2010)</w:t>
      </w:r>
      <w:r w:rsidR="00FD064B" w:rsidRPr="00962B67">
        <w:rPr>
          <w:rFonts w:ascii="Times New Roman" w:hAnsi="Times New Roman" w:cs="Times New Roman"/>
          <w:color w:val="000000" w:themeColor="text1"/>
          <w:sz w:val="24"/>
          <w:szCs w:val="24"/>
          <w:lang w:val="en-GB"/>
        </w:rPr>
        <w:t xml:space="preserve"> analysed the economic impacts of academic spin-offs by estimating the lifetime effects of academic spin-off and compare the effects with all public direct and indirect funding. Nevertheless, the existing literature seems not </w:t>
      </w:r>
      <w:r w:rsidR="00422330" w:rsidRPr="00962B67">
        <w:rPr>
          <w:rFonts w:ascii="Times New Roman" w:hAnsi="Times New Roman" w:cs="Times New Roman"/>
          <w:color w:val="000000" w:themeColor="text1"/>
          <w:sz w:val="24"/>
          <w:szCs w:val="24"/>
          <w:lang w:val="en-GB"/>
        </w:rPr>
        <w:t xml:space="preserve">to </w:t>
      </w:r>
      <w:r w:rsidR="00FD064B" w:rsidRPr="00962B67">
        <w:rPr>
          <w:rFonts w:ascii="Times New Roman" w:hAnsi="Times New Roman" w:cs="Times New Roman"/>
          <w:color w:val="000000" w:themeColor="text1"/>
          <w:sz w:val="24"/>
          <w:szCs w:val="24"/>
          <w:lang w:val="en-GB"/>
        </w:rPr>
        <w:t>cover the potential technology and knowledge transfer effect</w:t>
      </w:r>
      <w:r w:rsidR="00422330" w:rsidRPr="00962B67">
        <w:rPr>
          <w:rFonts w:ascii="Times New Roman" w:hAnsi="Times New Roman" w:cs="Times New Roman"/>
          <w:color w:val="000000" w:themeColor="text1"/>
          <w:sz w:val="24"/>
          <w:szCs w:val="24"/>
          <w:lang w:val="en-GB"/>
        </w:rPr>
        <w:t>s</w:t>
      </w:r>
      <w:r w:rsidR="00FD064B" w:rsidRPr="00962B67">
        <w:rPr>
          <w:rFonts w:ascii="Times New Roman" w:hAnsi="Times New Roman" w:cs="Times New Roman"/>
          <w:color w:val="000000" w:themeColor="text1"/>
          <w:sz w:val="24"/>
          <w:szCs w:val="24"/>
          <w:lang w:val="en-GB"/>
        </w:rPr>
        <w:t xml:space="preserve"> of USOs in improving the innovation capabilities and outcomes of the local context. </w:t>
      </w:r>
      <w:r w:rsidRPr="00962B67">
        <w:rPr>
          <w:rFonts w:ascii="Times New Roman" w:hAnsi="Times New Roman" w:cs="Times New Roman"/>
          <w:color w:val="000000" w:themeColor="text1"/>
          <w:sz w:val="24"/>
          <w:szCs w:val="24"/>
          <w:lang w:val="en-GB"/>
        </w:rPr>
        <w:t xml:space="preserve">In this paper, we want to fill this gap by </w:t>
      </w:r>
      <w:r w:rsidR="00422330" w:rsidRPr="00962B67">
        <w:rPr>
          <w:rFonts w:ascii="Times New Roman" w:hAnsi="Times New Roman" w:cs="Times New Roman"/>
          <w:color w:val="000000" w:themeColor="text1"/>
          <w:sz w:val="24"/>
          <w:szCs w:val="24"/>
          <w:lang w:val="en-GB"/>
        </w:rPr>
        <w:t>investigating</w:t>
      </w:r>
      <w:r w:rsidRPr="00962B67">
        <w:rPr>
          <w:rFonts w:ascii="Times New Roman" w:hAnsi="Times New Roman" w:cs="Times New Roman"/>
          <w:color w:val="000000" w:themeColor="text1"/>
          <w:sz w:val="24"/>
          <w:szCs w:val="24"/>
          <w:lang w:val="en-GB"/>
        </w:rPr>
        <w:t xml:space="preserve"> whether USOs </w:t>
      </w:r>
      <w:r w:rsidR="003548EF">
        <w:rPr>
          <w:rFonts w:ascii="Times New Roman" w:hAnsi="Times New Roman" w:cs="Times New Roman"/>
          <w:color w:val="000000" w:themeColor="text1"/>
          <w:sz w:val="24"/>
          <w:szCs w:val="24"/>
          <w:lang w:val="en-GB"/>
        </w:rPr>
        <w:t>partially</w:t>
      </w:r>
      <w:r w:rsidRPr="00962B67">
        <w:rPr>
          <w:rFonts w:ascii="Times New Roman" w:hAnsi="Times New Roman" w:cs="Times New Roman"/>
          <w:color w:val="000000" w:themeColor="text1"/>
          <w:sz w:val="24"/>
          <w:szCs w:val="24"/>
          <w:lang w:val="en-GB"/>
        </w:rPr>
        <w:t xml:space="preserve"> determine the </w:t>
      </w:r>
      <w:r w:rsidR="00422330" w:rsidRPr="00962B67">
        <w:rPr>
          <w:rFonts w:ascii="Times New Roman" w:hAnsi="Times New Roman" w:cs="Times New Roman"/>
          <w:color w:val="000000" w:themeColor="text1"/>
          <w:sz w:val="24"/>
          <w:szCs w:val="24"/>
          <w:lang w:val="en-GB"/>
        </w:rPr>
        <w:t xml:space="preserve">innovation </w:t>
      </w:r>
      <w:r w:rsidRPr="00962B67">
        <w:rPr>
          <w:rFonts w:ascii="Times New Roman" w:hAnsi="Times New Roman" w:cs="Times New Roman"/>
          <w:color w:val="000000" w:themeColor="text1"/>
          <w:sz w:val="24"/>
          <w:szCs w:val="24"/>
          <w:lang w:val="en-GB"/>
        </w:rPr>
        <w:t xml:space="preserve">of regions. </w:t>
      </w:r>
      <w:r w:rsidR="00422330" w:rsidRPr="00962B67">
        <w:rPr>
          <w:rFonts w:ascii="Times New Roman" w:hAnsi="Times New Roman" w:cs="Times New Roman"/>
          <w:color w:val="000000" w:themeColor="text1"/>
          <w:sz w:val="24"/>
          <w:szCs w:val="24"/>
          <w:lang w:val="en-GB"/>
        </w:rPr>
        <w:t xml:space="preserve">Additionally, </w:t>
      </w:r>
      <w:r w:rsidRPr="00962B67">
        <w:rPr>
          <w:rFonts w:ascii="Times New Roman" w:hAnsi="Times New Roman" w:cs="Times New Roman"/>
          <w:color w:val="000000" w:themeColor="text1"/>
          <w:sz w:val="24"/>
          <w:szCs w:val="24"/>
          <w:lang w:val="en-GB"/>
        </w:rPr>
        <w:t xml:space="preserve">the spin-off phenomenon in </w:t>
      </w:r>
      <w:r w:rsidR="00422330" w:rsidRPr="00962B67">
        <w:rPr>
          <w:rFonts w:ascii="Times New Roman" w:hAnsi="Times New Roman" w:cs="Times New Roman"/>
          <w:color w:val="000000" w:themeColor="text1"/>
          <w:sz w:val="24"/>
          <w:szCs w:val="24"/>
          <w:lang w:val="en-GB"/>
        </w:rPr>
        <w:t>different</w:t>
      </w:r>
      <w:r w:rsidRPr="00962B67">
        <w:rPr>
          <w:rFonts w:ascii="Times New Roman" w:hAnsi="Times New Roman" w:cs="Times New Roman"/>
          <w:color w:val="000000" w:themeColor="text1"/>
          <w:sz w:val="24"/>
          <w:szCs w:val="24"/>
          <w:lang w:val="en-GB"/>
        </w:rPr>
        <w:t xml:space="preserve"> European regions is </w:t>
      </w:r>
      <w:r w:rsidR="00422330" w:rsidRPr="00962B67">
        <w:rPr>
          <w:rFonts w:ascii="Times New Roman" w:hAnsi="Times New Roman" w:cs="Times New Roman"/>
          <w:color w:val="000000" w:themeColor="text1"/>
          <w:sz w:val="24"/>
          <w:szCs w:val="24"/>
          <w:lang w:val="en-GB"/>
        </w:rPr>
        <w:t>likely</w:t>
      </w:r>
      <w:r w:rsidRPr="00962B67">
        <w:rPr>
          <w:rFonts w:ascii="Times New Roman" w:hAnsi="Times New Roman" w:cs="Times New Roman"/>
          <w:color w:val="000000" w:themeColor="text1"/>
          <w:sz w:val="24"/>
          <w:szCs w:val="24"/>
          <w:lang w:val="en-GB"/>
        </w:rPr>
        <w:t xml:space="preserve"> to </w:t>
      </w:r>
      <w:r w:rsidR="00422330" w:rsidRPr="00962B67">
        <w:rPr>
          <w:rFonts w:ascii="Times New Roman" w:hAnsi="Times New Roman" w:cs="Times New Roman"/>
          <w:color w:val="000000" w:themeColor="text1"/>
          <w:sz w:val="24"/>
          <w:szCs w:val="24"/>
          <w:lang w:val="en-GB"/>
        </w:rPr>
        <w:lastRenderedPageBreak/>
        <w:t>diverge</w:t>
      </w:r>
      <w:r w:rsidRPr="00962B67">
        <w:rPr>
          <w:rFonts w:ascii="Times New Roman" w:hAnsi="Times New Roman" w:cs="Times New Roman"/>
          <w:color w:val="000000" w:themeColor="text1"/>
          <w:sz w:val="24"/>
          <w:szCs w:val="24"/>
          <w:lang w:val="en-GB"/>
        </w:rPr>
        <w:t xml:space="preserve"> from </w:t>
      </w:r>
      <w:r w:rsidR="005F1EC2">
        <w:rPr>
          <w:rFonts w:ascii="Times New Roman" w:hAnsi="Times New Roman" w:cs="Times New Roman"/>
          <w:color w:val="000000" w:themeColor="text1"/>
          <w:sz w:val="24"/>
          <w:szCs w:val="24"/>
          <w:lang w:val="en-GB"/>
        </w:rPr>
        <w:t>that</w:t>
      </w:r>
      <w:r w:rsidR="001E5C42" w:rsidRPr="00962B67">
        <w:rPr>
          <w:rFonts w:ascii="Times New Roman" w:hAnsi="Times New Roman" w:cs="Times New Roman"/>
          <w:color w:val="000000" w:themeColor="text1"/>
          <w:sz w:val="24"/>
          <w:szCs w:val="24"/>
          <w:lang w:val="en-GB"/>
        </w:rPr>
        <w:t xml:space="preserve"> </w:t>
      </w:r>
      <w:r w:rsidR="005F1EC2">
        <w:rPr>
          <w:rFonts w:ascii="Times New Roman" w:hAnsi="Times New Roman" w:cs="Times New Roman"/>
          <w:color w:val="000000" w:themeColor="text1"/>
          <w:sz w:val="24"/>
          <w:szCs w:val="24"/>
          <w:lang w:val="en-GB"/>
        </w:rPr>
        <w:t xml:space="preserve">one </w:t>
      </w:r>
      <w:r w:rsidR="003548EF">
        <w:rPr>
          <w:rFonts w:ascii="Times New Roman" w:hAnsi="Times New Roman" w:cs="Times New Roman"/>
          <w:color w:val="000000" w:themeColor="text1"/>
          <w:sz w:val="24"/>
          <w:szCs w:val="24"/>
          <w:lang w:val="en-GB"/>
        </w:rPr>
        <w:t>observed</w:t>
      </w:r>
      <w:r w:rsidR="001E5C42" w:rsidRPr="00962B67">
        <w:rPr>
          <w:rFonts w:ascii="Times New Roman" w:hAnsi="Times New Roman" w:cs="Times New Roman"/>
          <w:color w:val="000000" w:themeColor="text1"/>
          <w:sz w:val="24"/>
          <w:szCs w:val="24"/>
          <w:lang w:val="en-GB"/>
        </w:rPr>
        <w:t xml:space="preserve"> </w:t>
      </w:r>
      <w:r w:rsidR="003548EF">
        <w:rPr>
          <w:rFonts w:ascii="Times New Roman" w:hAnsi="Times New Roman" w:cs="Times New Roman"/>
          <w:color w:val="000000" w:themeColor="text1"/>
          <w:sz w:val="24"/>
          <w:szCs w:val="24"/>
          <w:lang w:val="en-GB"/>
        </w:rPr>
        <w:t>i</w:t>
      </w:r>
      <w:r w:rsidR="001E5C42" w:rsidRPr="00962B67">
        <w:rPr>
          <w:rFonts w:ascii="Times New Roman" w:hAnsi="Times New Roman" w:cs="Times New Roman"/>
          <w:color w:val="000000" w:themeColor="text1"/>
          <w:sz w:val="24"/>
          <w:szCs w:val="24"/>
          <w:lang w:val="en-GB"/>
        </w:rPr>
        <w:t>n successful high-tech clusters as Silicon Valley and Route 128 in the United Stated. Hence,</w:t>
      </w:r>
      <w:r w:rsidRPr="00962B67">
        <w:rPr>
          <w:rFonts w:ascii="Times New Roman" w:hAnsi="Times New Roman" w:cs="Times New Roman"/>
          <w:color w:val="000000" w:themeColor="text1"/>
          <w:sz w:val="24"/>
          <w:szCs w:val="24"/>
          <w:lang w:val="en-GB"/>
        </w:rPr>
        <w:t xml:space="preserve"> this call to </w:t>
      </w:r>
      <w:r w:rsidR="001E5C42" w:rsidRPr="00962B67">
        <w:rPr>
          <w:rFonts w:ascii="Times New Roman" w:hAnsi="Times New Roman" w:cs="Times New Roman"/>
          <w:color w:val="000000" w:themeColor="text1"/>
          <w:sz w:val="24"/>
          <w:szCs w:val="24"/>
          <w:lang w:val="en-GB"/>
        </w:rPr>
        <w:t>increase</w:t>
      </w:r>
      <w:r w:rsidRPr="00962B67">
        <w:rPr>
          <w:rFonts w:ascii="Times New Roman" w:hAnsi="Times New Roman" w:cs="Times New Roman"/>
          <w:color w:val="000000" w:themeColor="text1"/>
          <w:sz w:val="24"/>
          <w:szCs w:val="24"/>
          <w:lang w:val="en-GB"/>
        </w:rPr>
        <w:t xml:space="preserve"> the </w:t>
      </w:r>
      <w:r w:rsidR="001E5C42" w:rsidRPr="00962B67">
        <w:rPr>
          <w:rFonts w:ascii="Times New Roman" w:hAnsi="Times New Roman" w:cs="Times New Roman"/>
          <w:color w:val="000000" w:themeColor="text1"/>
          <w:sz w:val="24"/>
          <w:szCs w:val="24"/>
          <w:lang w:val="en-GB"/>
        </w:rPr>
        <w:t>evaluation</w:t>
      </w:r>
      <w:r w:rsidRPr="00962B67">
        <w:rPr>
          <w:rFonts w:ascii="Times New Roman" w:hAnsi="Times New Roman" w:cs="Times New Roman"/>
          <w:color w:val="000000" w:themeColor="text1"/>
          <w:sz w:val="24"/>
          <w:szCs w:val="24"/>
          <w:lang w:val="en-GB"/>
        </w:rPr>
        <w:t xml:space="preserve"> of USOs </w:t>
      </w:r>
      <w:r w:rsidR="001E5C42" w:rsidRPr="00962B67">
        <w:rPr>
          <w:rFonts w:ascii="Times New Roman" w:hAnsi="Times New Roman" w:cs="Times New Roman"/>
          <w:color w:val="000000" w:themeColor="text1"/>
          <w:sz w:val="24"/>
          <w:szCs w:val="24"/>
          <w:lang w:val="en-GB"/>
        </w:rPr>
        <w:t>impact</w:t>
      </w:r>
      <w:r w:rsidRPr="00962B67">
        <w:rPr>
          <w:rFonts w:ascii="Times New Roman" w:hAnsi="Times New Roman" w:cs="Times New Roman"/>
          <w:color w:val="000000" w:themeColor="text1"/>
          <w:sz w:val="24"/>
          <w:szCs w:val="24"/>
          <w:lang w:val="en-GB"/>
        </w:rPr>
        <w:t xml:space="preserve"> to </w:t>
      </w:r>
      <w:r w:rsidR="003548EF">
        <w:rPr>
          <w:rFonts w:ascii="Times New Roman" w:hAnsi="Times New Roman" w:cs="Times New Roman"/>
          <w:color w:val="000000" w:themeColor="text1"/>
          <w:sz w:val="24"/>
          <w:szCs w:val="24"/>
          <w:lang w:val="en-GB"/>
        </w:rPr>
        <w:t xml:space="preserve">the </w:t>
      </w:r>
      <w:r w:rsidRPr="00962B67">
        <w:rPr>
          <w:rFonts w:ascii="Times New Roman" w:hAnsi="Times New Roman" w:cs="Times New Roman"/>
          <w:color w:val="000000" w:themeColor="text1"/>
          <w:sz w:val="24"/>
          <w:szCs w:val="24"/>
          <w:lang w:val="en-GB"/>
        </w:rPr>
        <w:t xml:space="preserve">local </w:t>
      </w:r>
      <w:r w:rsidR="001E5C42" w:rsidRPr="00962B67">
        <w:rPr>
          <w:rFonts w:ascii="Times New Roman" w:hAnsi="Times New Roman" w:cs="Times New Roman"/>
          <w:color w:val="000000" w:themeColor="text1"/>
          <w:sz w:val="24"/>
          <w:szCs w:val="24"/>
          <w:lang w:val="en-GB"/>
        </w:rPr>
        <w:t>context</w:t>
      </w:r>
      <w:r w:rsidRPr="00962B67">
        <w:rPr>
          <w:rFonts w:ascii="Times New Roman" w:hAnsi="Times New Roman" w:cs="Times New Roman"/>
          <w:color w:val="000000" w:themeColor="text1"/>
          <w:sz w:val="24"/>
          <w:szCs w:val="24"/>
          <w:lang w:val="en-GB"/>
        </w:rPr>
        <w:t xml:space="preserve"> in European regions</w:t>
      </w:r>
      <w:r w:rsidR="001E5C42" w:rsidRPr="00962B67">
        <w:rPr>
          <w:rFonts w:ascii="Times New Roman" w:hAnsi="Times New Roman" w:cs="Times New Roman"/>
          <w:color w:val="000000" w:themeColor="text1"/>
          <w:sz w:val="24"/>
          <w:szCs w:val="24"/>
          <w:lang w:val="en-GB"/>
        </w:rPr>
        <w:t xml:space="preserve">. </w:t>
      </w:r>
    </w:p>
    <w:p w14:paraId="450DC322" w14:textId="0CA81580" w:rsidR="0053111E" w:rsidRPr="00962B67" w:rsidRDefault="0053111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This paper </w:t>
      </w:r>
      <w:r w:rsidR="001E5C42" w:rsidRPr="00962B67">
        <w:rPr>
          <w:rFonts w:ascii="Times New Roman" w:hAnsi="Times New Roman" w:cs="Times New Roman"/>
          <w:color w:val="000000" w:themeColor="text1"/>
          <w:sz w:val="24"/>
          <w:szCs w:val="24"/>
          <w:lang w:val="en-GB"/>
        </w:rPr>
        <w:t>purposes</w:t>
      </w:r>
      <w:r w:rsidRPr="00962B67">
        <w:rPr>
          <w:rFonts w:ascii="Times New Roman" w:hAnsi="Times New Roman" w:cs="Times New Roman"/>
          <w:color w:val="000000" w:themeColor="text1"/>
          <w:sz w:val="24"/>
          <w:szCs w:val="24"/>
          <w:lang w:val="en-GB"/>
        </w:rPr>
        <w:t xml:space="preserve"> to add </w:t>
      </w:r>
      <w:r w:rsidR="001E5C42" w:rsidRPr="00962B67">
        <w:rPr>
          <w:rFonts w:ascii="Times New Roman" w:hAnsi="Times New Roman" w:cs="Times New Roman"/>
          <w:color w:val="000000" w:themeColor="text1"/>
          <w:sz w:val="24"/>
          <w:szCs w:val="24"/>
          <w:lang w:val="en-GB"/>
        </w:rPr>
        <w:t xml:space="preserve">some </w:t>
      </w:r>
      <w:r w:rsidRPr="00962B67">
        <w:rPr>
          <w:rFonts w:ascii="Times New Roman" w:hAnsi="Times New Roman" w:cs="Times New Roman"/>
          <w:color w:val="000000" w:themeColor="text1"/>
          <w:sz w:val="24"/>
          <w:szCs w:val="24"/>
          <w:lang w:val="en-GB"/>
        </w:rPr>
        <w:t xml:space="preserve">new </w:t>
      </w:r>
      <w:r w:rsidR="009D5B7D" w:rsidRPr="00962B67">
        <w:rPr>
          <w:rFonts w:ascii="Times New Roman" w:hAnsi="Times New Roman" w:cs="Times New Roman"/>
          <w:color w:val="000000" w:themeColor="text1"/>
          <w:sz w:val="24"/>
          <w:szCs w:val="24"/>
          <w:lang w:val="en-GB"/>
        </w:rPr>
        <w:t>evidence</w:t>
      </w:r>
      <w:r w:rsidRPr="00962B67">
        <w:rPr>
          <w:rFonts w:ascii="Times New Roman" w:hAnsi="Times New Roman" w:cs="Times New Roman"/>
          <w:color w:val="000000" w:themeColor="text1"/>
          <w:sz w:val="24"/>
          <w:szCs w:val="24"/>
          <w:lang w:val="en-GB"/>
        </w:rPr>
        <w:t xml:space="preserve"> in this regard.</w:t>
      </w:r>
      <w:r w:rsidR="003548EF">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To this end, the paper analyses a </w:t>
      </w:r>
      <w:r w:rsidR="003548EF">
        <w:rPr>
          <w:rFonts w:ascii="Times New Roman" w:hAnsi="Times New Roman" w:cs="Times New Roman"/>
          <w:color w:val="000000" w:themeColor="text1"/>
          <w:sz w:val="24"/>
          <w:szCs w:val="24"/>
          <w:lang w:val="en-GB"/>
        </w:rPr>
        <w:t>panel</w:t>
      </w:r>
      <w:r w:rsidRPr="00962B67">
        <w:rPr>
          <w:rFonts w:ascii="Times New Roman" w:hAnsi="Times New Roman" w:cs="Times New Roman"/>
          <w:color w:val="000000" w:themeColor="text1"/>
          <w:sz w:val="24"/>
          <w:szCs w:val="24"/>
          <w:lang w:val="en-GB"/>
        </w:rPr>
        <w:t xml:space="preserve"> sample of 9</w:t>
      </w:r>
      <w:r w:rsidR="007C526E" w:rsidRPr="00962B67">
        <w:rPr>
          <w:rFonts w:ascii="Times New Roman" w:hAnsi="Times New Roman" w:cs="Times New Roman"/>
          <w:color w:val="000000" w:themeColor="text1"/>
          <w:sz w:val="24"/>
          <w:szCs w:val="24"/>
          <w:lang w:val="en-GB"/>
        </w:rPr>
        <w:t>44</w:t>
      </w:r>
      <w:r w:rsidRPr="00962B67">
        <w:rPr>
          <w:rFonts w:ascii="Times New Roman" w:hAnsi="Times New Roman" w:cs="Times New Roman"/>
          <w:color w:val="000000" w:themeColor="text1"/>
          <w:sz w:val="24"/>
          <w:szCs w:val="24"/>
          <w:lang w:val="en-GB"/>
        </w:rPr>
        <w:t xml:space="preserve"> USOs located in 20 Italian administrative regions. Italy is one of the </w:t>
      </w:r>
      <w:r w:rsidR="001E5C42" w:rsidRPr="00962B67">
        <w:rPr>
          <w:rFonts w:ascii="Times New Roman" w:hAnsi="Times New Roman" w:cs="Times New Roman"/>
          <w:color w:val="000000" w:themeColor="text1"/>
          <w:sz w:val="24"/>
          <w:szCs w:val="24"/>
          <w:lang w:val="en-GB"/>
        </w:rPr>
        <w:t>key</w:t>
      </w:r>
      <w:r w:rsidRPr="00962B67">
        <w:rPr>
          <w:rFonts w:ascii="Times New Roman" w:hAnsi="Times New Roman" w:cs="Times New Roman"/>
          <w:color w:val="000000" w:themeColor="text1"/>
          <w:sz w:val="24"/>
          <w:szCs w:val="24"/>
          <w:lang w:val="en-GB"/>
        </w:rPr>
        <w:t xml:space="preserve"> European countries </w:t>
      </w:r>
      <w:r w:rsidR="001E5C42" w:rsidRPr="00962B67">
        <w:rPr>
          <w:rFonts w:ascii="Times New Roman" w:hAnsi="Times New Roman" w:cs="Times New Roman"/>
          <w:color w:val="000000" w:themeColor="text1"/>
          <w:sz w:val="24"/>
          <w:szCs w:val="24"/>
          <w:lang w:val="en-GB"/>
        </w:rPr>
        <w:t>exposing</w:t>
      </w:r>
      <w:r w:rsidRPr="00962B67">
        <w:rPr>
          <w:rFonts w:ascii="Times New Roman" w:hAnsi="Times New Roman" w:cs="Times New Roman"/>
          <w:color w:val="000000" w:themeColor="text1"/>
          <w:sz w:val="24"/>
          <w:szCs w:val="24"/>
          <w:lang w:val="en-GB"/>
        </w:rPr>
        <w:t xml:space="preserve"> a </w:t>
      </w:r>
      <w:r w:rsidR="001E5C42" w:rsidRPr="00962B67">
        <w:rPr>
          <w:rFonts w:ascii="Times New Roman" w:hAnsi="Times New Roman" w:cs="Times New Roman"/>
          <w:color w:val="000000" w:themeColor="text1"/>
          <w:sz w:val="24"/>
          <w:szCs w:val="24"/>
          <w:lang w:val="en-GB"/>
        </w:rPr>
        <w:t xml:space="preserve">constant development </w:t>
      </w:r>
      <w:r w:rsidRPr="00962B67">
        <w:rPr>
          <w:rFonts w:ascii="Times New Roman" w:hAnsi="Times New Roman" w:cs="Times New Roman"/>
          <w:color w:val="000000" w:themeColor="text1"/>
          <w:sz w:val="24"/>
          <w:szCs w:val="24"/>
          <w:lang w:val="en-GB"/>
        </w:rPr>
        <w:t xml:space="preserve">of the </w:t>
      </w:r>
      <w:r w:rsidR="001E5C42" w:rsidRPr="00962B67">
        <w:rPr>
          <w:rFonts w:ascii="Times New Roman" w:hAnsi="Times New Roman" w:cs="Times New Roman"/>
          <w:color w:val="000000" w:themeColor="text1"/>
          <w:sz w:val="24"/>
          <w:szCs w:val="24"/>
          <w:lang w:val="en-GB"/>
        </w:rPr>
        <w:t>USO</w:t>
      </w:r>
      <w:r w:rsidRPr="00962B67">
        <w:rPr>
          <w:rFonts w:ascii="Times New Roman" w:hAnsi="Times New Roman" w:cs="Times New Roman"/>
          <w:color w:val="000000" w:themeColor="text1"/>
          <w:sz w:val="24"/>
          <w:szCs w:val="24"/>
          <w:lang w:val="en-GB"/>
        </w:rPr>
        <w:t xml:space="preserve"> phenomenon (Fini et al.</w:t>
      </w:r>
      <w:r w:rsidR="00073B6A" w:rsidRPr="00962B67">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2011; </w:t>
      </w:r>
      <w:r w:rsidR="00C04DC0" w:rsidRPr="00962B67">
        <w:rPr>
          <w:rFonts w:ascii="Times New Roman" w:hAnsi="Times New Roman" w:cs="Times New Roman"/>
          <w:color w:val="000000" w:themeColor="text1"/>
          <w:sz w:val="24"/>
          <w:szCs w:val="24"/>
          <w:lang w:val="en-GB"/>
        </w:rPr>
        <w:t xml:space="preserve">Meoli </w:t>
      </w:r>
      <w:r w:rsidR="005F4E0F">
        <w:rPr>
          <w:rFonts w:ascii="Times New Roman" w:hAnsi="Times New Roman" w:cs="Times New Roman"/>
          <w:color w:val="000000" w:themeColor="text1"/>
          <w:sz w:val="24"/>
          <w:szCs w:val="24"/>
          <w:lang w:val="en-GB"/>
        </w:rPr>
        <w:t>and</w:t>
      </w:r>
      <w:r w:rsidR="00C04DC0" w:rsidRPr="00962B67">
        <w:rPr>
          <w:rFonts w:ascii="Times New Roman" w:hAnsi="Times New Roman" w:cs="Times New Roman"/>
          <w:color w:val="000000" w:themeColor="text1"/>
          <w:sz w:val="24"/>
          <w:szCs w:val="24"/>
          <w:lang w:val="en-GB"/>
        </w:rPr>
        <w:t xml:space="preserve"> Vismara, 2016</w:t>
      </w:r>
      <w:r w:rsidRPr="00962B67">
        <w:rPr>
          <w:rFonts w:ascii="Times New Roman" w:hAnsi="Times New Roman" w:cs="Times New Roman"/>
          <w:color w:val="000000" w:themeColor="text1"/>
          <w:sz w:val="24"/>
          <w:szCs w:val="24"/>
          <w:lang w:val="en-GB"/>
        </w:rPr>
        <w:t xml:space="preserve">). Indeed, </w:t>
      </w:r>
      <w:r w:rsidR="001E5C42" w:rsidRPr="00962B67">
        <w:rPr>
          <w:rFonts w:ascii="Times New Roman" w:hAnsi="Times New Roman" w:cs="Times New Roman"/>
          <w:color w:val="000000" w:themeColor="text1"/>
          <w:sz w:val="24"/>
          <w:szCs w:val="24"/>
          <w:lang w:val="en-GB"/>
        </w:rPr>
        <w:t>consistent with</w:t>
      </w:r>
      <w:r w:rsidRPr="00962B67">
        <w:rPr>
          <w:rFonts w:ascii="Times New Roman" w:hAnsi="Times New Roman" w:cs="Times New Roman"/>
          <w:color w:val="000000" w:themeColor="text1"/>
          <w:sz w:val="24"/>
          <w:szCs w:val="24"/>
          <w:lang w:val="en-GB"/>
        </w:rPr>
        <w:t xml:space="preserve"> </w:t>
      </w:r>
      <w:r w:rsidR="001E5C42" w:rsidRPr="00962B67">
        <w:rPr>
          <w:rFonts w:ascii="Times New Roman" w:hAnsi="Times New Roman" w:cs="Times New Roman"/>
          <w:color w:val="000000" w:themeColor="text1"/>
          <w:sz w:val="24"/>
          <w:szCs w:val="24"/>
          <w:lang w:val="en-GB"/>
        </w:rPr>
        <w:t xml:space="preserve">the last </w:t>
      </w:r>
      <w:r w:rsidRPr="00962B67">
        <w:rPr>
          <w:rFonts w:ascii="Times New Roman" w:hAnsi="Times New Roman" w:cs="Times New Roman"/>
          <w:color w:val="000000" w:themeColor="text1"/>
          <w:sz w:val="24"/>
          <w:szCs w:val="24"/>
          <w:lang w:val="en-GB"/>
        </w:rPr>
        <w:t>Netval report (Netval</w:t>
      </w:r>
      <w:r w:rsidR="00073B6A" w:rsidRPr="00962B67">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201</w:t>
      </w:r>
      <w:r w:rsidR="003931D7" w:rsidRPr="00962B67">
        <w:rPr>
          <w:rFonts w:ascii="Times New Roman" w:hAnsi="Times New Roman" w:cs="Times New Roman"/>
          <w:color w:val="000000" w:themeColor="text1"/>
          <w:sz w:val="24"/>
          <w:szCs w:val="24"/>
          <w:lang w:val="en-GB"/>
        </w:rPr>
        <w:t>8</w:t>
      </w:r>
      <w:r w:rsidRPr="00962B67">
        <w:rPr>
          <w:rFonts w:ascii="Times New Roman" w:hAnsi="Times New Roman" w:cs="Times New Roman"/>
          <w:color w:val="000000" w:themeColor="text1"/>
          <w:sz w:val="24"/>
          <w:szCs w:val="24"/>
          <w:lang w:val="en-GB"/>
        </w:rPr>
        <w:t>), at 31.12.201</w:t>
      </w:r>
      <w:r w:rsidR="003931D7" w:rsidRPr="00962B67">
        <w:rPr>
          <w:rFonts w:ascii="Times New Roman" w:hAnsi="Times New Roman" w:cs="Times New Roman"/>
          <w:color w:val="000000" w:themeColor="text1"/>
          <w:sz w:val="24"/>
          <w:szCs w:val="24"/>
          <w:lang w:val="en-GB"/>
        </w:rPr>
        <w:t>7</w:t>
      </w:r>
      <w:r w:rsidRPr="00962B67">
        <w:rPr>
          <w:rFonts w:ascii="Times New Roman" w:hAnsi="Times New Roman" w:cs="Times New Roman"/>
          <w:color w:val="000000" w:themeColor="text1"/>
          <w:sz w:val="24"/>
          <w:szCs w:val="24"/>
          <w:lang w:val="en-GB"/>
        </w:rPr>
        <w:t xml:space="preserve"> there are </w:t>
      </w:r>
      <w:r w:rsidR="003931D7" w:rsidRPr="00962B67">
        <w:rPr>
          <w:rFonts w:ascii="Times New Roman" w:hAnsi="Times New Roman" w:cs="Times New Roman"/>
          <w:color w:val="000000" w:themeColor="text1"/>
          <w:sz w:val="24"/>
          <w:szCs w:val="24"/>
          <w:lang w:val="en-GB"/>
        </w:rPr>
        <w:t>1.373</w:t>
      </w:r>
      <w:r w:rsidRPr="00962B67">
        <w:rPr>
          <w:rFonts w:ascii="Times New Roman" w:hAnsi="Times New Roman" w:cs="Times New Roman"/>
          <w:color w:val="000000" w:themeColor="text1"/>
          <w:sz w:val="24"/>
          <w:szCs w:val="24"/>
          <w:lang w:val="en-GB"/>
        </w:rPr>
        <w:t xml:space="preserve"> research spinoffs in Italy</w:t>
      </w:r>
      <w:r w:rsidR="007C526E" w:rsidRPr="00962B67">
        <w:rPr>
          <w:rFonts w:ascii="Times New Roman" w:hAnsi="Times New Roman" w:cs="Times New Roman"/>
          <w:color w:val="000000" w:themeColor="text1"/>
          <w:sz w:val="24"/>
          <w:szCs w:val="24"/>
          <w:lang w:val="en-GB"/>
        </w:rPr>
        <w:t>.</w:t>
      </w:r>
    </w:p>
    <w:p w14:paraId="3C03C1D9" w14:textId="78EE8549" w:rsidR="0053111E" w:rsidRPr="00962B67" w:rsidRDefault="0053111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The paper aims to </w:t>
      </w:r>
      <w:r w:rsidR="001E5C42" w:rsidRPr="00962B67">
        <w:rPr>
          <w:rFonts w:ascii="Times New Roman" w:hAnsi="Times New Roman" w:cs="Times New Roman"/>
          <w:color w:val="000000" w:themeColor="text1"/>
          <w:sz w:val="24"/>
          <w:szCs w:val="24"/>
          <w:lang w:val="en-GB"/>
        </w:rPr>
        <w:t>offer</w:t>
      </w:r>
      <w:r w:rsidRPr="00962B67">
        <w:rPr>
          <w:rFonts w:ascii="Times New Roman" w:hAnsi="Times New Roman" w:cs="Times New Roman"/>
          <w:color w:val="000000" w:themeColor="text1"/>
          <w:sz w:val="24"/>
          <w:szCs w:val="24"/>
          <w:lang w:val="en-GB"/>
        </w:rPr>
        <w:t xml:space="preserve"> a </w:t>
      </w:r>
      <w:r w:rsidR="001E5C42" w:rsidRPr="00962B67">
        <w:rPr>
          <w:rFonts w:ascii="Times New Roman" w:hAnsi="Times New Roman" w:cs="Times New Roman"/>
          <w:color w:val="000000" w:themeColor="text1"/>
          <w:sz w:val="24"/>
          <w:szCs w:val="24"/>
          <w:lang w:val="en-GB"/>
        </w:rPr>
        <w:t>prospective</w:t>
      </w:r>
      <w:r w:rsidRPr="00962B67">
        <w:rPr>
          <w:rFonts w:ascii="Times New Roman" w:hAnsi="Times New Roman" w:cs="Times New Roman"/>
          <w:color w:val="000000" w:themeColor="text1"/>
          <w:sz w:val="24"/>
          <w:szCs w:val="24"/>
          <w:lang w:val="en-GB"/>
        </w:rPr>
        <w:t xml:space="preserve"> contribution to the knowledge – both</w:t>
      </w:r>
      <w:r w:rsidR="001E5C42"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theoretical and practical - about the </w:t>
      </w:r>
      <w:r w:rsidR="003548EF">
        <w:rPr>
          <w:rFonts w:ascii="Times New Roman" w:hAnsi="Times New Roman" w:cs="Times New Roman"/>
          <w:color w:val="000000" w:themeColor="text1"/>
          <w:sz w:val="24"/>
          <w:szCs w:val="24"/>
          <w:lang w:val="en-GB"/>
        </w:rPr>
        <w:t xml:space="preserve">role </w:t>
      </w:r>
      <w:r w:rsidRPr="00962B67">
        <w:rPr>
          <w:rFonts w:ascii="Times New Roman" w:hAnsi="Times New Roman" w:cs="Times New Roman"/>
          <w:color w:val="000000" w:themeColor="text1"/>
          <w:sz w:val="24"/>
          <w:szCs w:val="24"/>
          <w:lang w:val="en-GB"/>
        </w:rPr>
        <w:t xml:space="preserve">of the </w:t>
      </w:r>
      <w:r w:rsidR="003548EF">
        <w:rPr>
          <w:rFonts w:ascii="Times New Roman" w:hAnsi="Times New Roman" w:cs="Times New Roman"/>
          <w:color w:val="000000" w:themeColor="text1"/>
          <w:sz w:val="24"/>
          <w:szCs w:val="24"/>
          <w:lang w:val="en-GB"/>
        </w:rPr>
        <w:t>E</w:t>
      </w:r>
      <w:r w:rsidRPr="00962B67">
        <w:rPr>
          <w:rFonts w:ascii="Times New Roman" w:hAnsi="Times New Roman" w:cs="Times New Roman"/>
          <w:color w:val="000000" w:themeColor="text1"/>
          <w:sz w:val="24"/>
          <w:szCs w:val="24"/>
          <w:lang w:val="en-GB"/>
        </w:rPr>
        <w:t xml:space="preserve">ntrepreneurial </w:t>
      </w:r>
      <w:r w:rsidR="003548EF">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niversity</w:t>
      </w:r>
      <w:r w:rsidR="001E5C42" w:rsidRPr="00962B67">
        <w:rPr>
          <w:rFonts w:ascii="Times New Roman" w:hAnsi="Times New Roman" w:cs="Times New Roman"/>
          <w:color w:val="000000" w:themeColor="text1"/>
          <w:sz w:val="24"/>
          <w:szCs w:val="24"/>
          <w:lang w:val="en-GB"/>
        </w:rPr>
        <w:t>, by means of USOs,</w:t>
      </w:r>
      <w:r w:rsidRPr="00962B67">
        <w:rPr>
          <w:rFonts w:ascii="Times New Roman" w:hAnsi="Times New Roman" w:cs="Times New Roman"/>
          <w:color w:val="000000" w:themeColor="text1"/>
          <w:sz w:val="24"/>
          <w:szCs w:val="24"/>
          <w:lang w:val="en-GB"/>
        </w:rPr>
        <w:t xml:space="preserve"> in </w:t>
      </w:r>
      <w:r w:rsidR="001E5C42" w:rsidRPr="00962B67">
        <w:rPr>
          <w:rFonts w:ascii="Times New Roman" w:hAnsi="Times New Roman" w:cs="Times New Roman"/>
          <w:color w:val="000000" w:themeColor="text1"/>
          <w:sz w:val="24"/>
          <w:szCs w:val="24"/>
          <w:lang w:val="en-GB"/>
        </w:rPr>
        <w:t>partially determine</w:t>
      </w:r>
      <w:r w:rsidRPr="00962B67">
        <w:rPr>
          <w:rFonts w:ascii="Times New Roman" w:hAnsi="Times New Roman" w:cs="Times New Roman"/>
          <w:color w:val="000000" w:themeColor="text1"/>
          <w:sz w:val="24"/>
          <w:szCs w:val="24"/>
          <w:lang w:val="en-GB"/>
        </w:rPr>
        <w:t xml:space="preserve"> </w:t>
      </w:r>
      <w:r w:rsidR="001E5C42" w:rsidRPr="00962B67">
        <w:rPr>
          <w:rFonts w:ascii="Times New Roman" w:hAnsi="Times New Roman" w:cs="Times New Roman"/>
          <w:color w:val="000000" w:themeColor="text1"/>
          <w:sz w:val="24"/>
          <w:szCs w:val="24"/>
          <w:lang w:val="en-GB"/>
        </w:rPr>
        <w:t xml:space="preserve">the innovation </w:t>
      </w:r>
      <w:r w:rsidRPr="00962B67">
        <w:rPr>
          <w:rFonts w:ascii="Times New Roman" w:hAnsi="Times New Roman" w:cs="Times New Roman"/>
          <w:color w:val="000000" w:themeColor="text1"/>
          <w:sz w:val="24"/>
          <w:szCs w:val="24"/>
          <w:lang w:val="en-GB"/>
        </w:rPr>
        <w:t>of local contexts</w:t>
      </w:r>
      <w:r w:rsidR="001E5C42" w:rsidRPr="00962B67">
        <w:rPr>
          <w:rFonts w:ascii="Times New Roman" w:hAnsi="Times New Roman" w:cs="Times New Roman"/>
          <w:color w:val="000000" w:themeColor="text1"/>
          <w:sz w:val="24"/>
          <w:szCs w:val="24"/>
          <w:lang w:val="en-GB"/>
        </w:rPr>
        <w:t xml:space="preserve"> thanks to the proactive role of knowledge and technology transfer</w:t>
      </w:r>
      <w:r w:rsidRPr="00962B67">
        <w:rPr>
          <w:rFonts w:ascii="Times New Roman" w:hAnsi="Times New Roman" w:cs="Times New Roman"/>
          <w:color w:val="000000" w:themeColor="text1"/>
          <w:sz w:val="24"/>
          <w:szCs w:val="24"/>
          <w:lang w:val="en-GB"/>
        </w:rPr>
        <w:t xml:space="preserve">. </w:t>
      </w:r>
      <w:r w:rsidR="001E5C42" w:rsidRPr="00962B67">
        <w:rPr>
          <w:rFonts w:ascii="Times New Roman" w:hAnsi="Times New Roman" w:cs="Times New Roman"/>
          <w:color w:val="000000" w:themeColor="text1"/>
          <w:sz w:val="24"/>
          <w:szCs w:val="24"/>
          <w:lang w:val="en-GB"/>
        </w:rPr>
        <w:t>Also</w:t>
      </w:r>
      <w:r w:rsidRPr="00962B67">
        <w:rPr>
          <w:rFonts w:ascii="Times New Roman" w:hAnsi="Times New Roman" w:cs="Times New Roman"/>
          <w:color w:val="000000" w:themeColor="text1"/>
          <w:sz w:val="24"/>
          <w:szCs w:val="24"/>
          <w:lang w:val="en-GB"/>
        </w:rPr>
        <w:t xml:space="preserve">, the paper </w:t>
      </w:r>
      <w:r w:rsidR="001E5C42" w:rsidRPr="00962B67">
        <w:rPr>
          <w:rFonts w:ascii="Times New Roman" w:hAnsi="Times New Roman" w:cs="Times New Roman"/>
          <w:color w:val="000000" w:themeColor="text1"/>
          <w:sz w:val="24"/>
          <w:szCs w:val="24"/>
          <w:lang w:val="en-GB"/>
        </w:rPr>
        <w:t xml:space="preserve">aims </w:t>
      </w:r>
      <w:r w:rsidRPr="00962B67">
        <w:rPr>
          <w:rFonts w:ascii="Times New Roman" w:hAnsi="Times New Roman" w:cs="Times New Roman"/>
          <w:color w:val="000000" w:themeColor="text1"/>
          <w:sz w:val="24"/>
          <w:szCs w:val="24"/>
          <w:lang w:val="en-GB"/>
        </w:rPr>
        <w:t xml:space="preserve">to </w:t>
      </w:r>
      <w:r w:rsidR="001E5C42" w:rsidRPr="00962B67">
        <w:rPr>
          <w:rFonts w:ascii="Times New Roman" w:hAnsi="Times New Roman" w:cs="Times New Roman"/>
          <w:color w:val="000000" w:themeColor="text1"/>
          <w:sz w:val="24"/>
          <w:szCs w:val="24"/>
          <w:lang w:val="en-GB"/>
        </w:rPr>
        <w:t>boost</w:t>
      </w:r>
      <w:r w:rsidRPr="00962B67">
        <w:rPr>
          <w:rFonts w:ascii="Times New Roman" w:hAnsi="Times New Roman" w:cs="Times New Roman"/>
          <w:color w:val="000000" w:themeColor="text1"/>
          <w:sz w:val="24"/>
          <w:szCs w:val="24"/>
          <w:lang w:val="en-GB"/>
        </w:rPr>
        <w:t xml:space="preserve"> </w:t>
      </w:r>
      <w:r w:rsidR="001E5C42" w:rsidRPr="00962B67">
        <w:rPr>
          <w:rFonts w:ascii="Times New Roman" w:hAnsi="Times New Roman" w:cs="Times New Roman"/>
          <w:color w:val="000000" w:themeColor="text1"/>
          <w:sz w:val="24"/>
          <w:szCs w:val="24"/>
          <w:lang w:val="en-GB"/>
        </w:rPr>
        <w:t>appropriate</w:t>
      </w:r>
      <w:r w:rsidRPr="00962B67">
        <w:rPr>
          <w:rFonts w:ascii="Times New Roman" w:hAnsi="Times New Roman" w:cs="Times New Roman"/>
          <w:color w:val="000000" w:themeColor="text1"/>
          <w:sz w:val="24"/>
          <w:szCs w:val="24"/>
          <w:lang w:val="en-GB"/>
        </w:rPr>
        <w:t xml:space="preserve"> policy actions </w:t>
      </w:r>
      <w:r w:rsidR="001E5C42" w:rsidRPr="00962B67">
        <w:rPr>
          <w:rFonts w:ascii="Times New Roman" w:hAnsi="Times New Roman" w:cs="Times New Roman"/>
          <w:color w:val="000000" w:themeColor="text1"/>
          <w:sz w:val="24"/>
          <w:szCs w:val="24"/>
          <w:lang w:val="en-GB"/>
        </w:rPr>
        <w:t>dedicated to rise the</w:t>
      </w:r>
      <w:r w:rsidRPr="00962B67">
        <w:rPr>
          <w:rFonts w:ascii="Times New Roman" w:hAnsi="Times New Roman" w:cs="Times New Roman"/>
          <w:color w:val="000000" w:themeColor="text1"/>
          <w:sz w:val="24"/>
          <w:szCs w:val="24"/>
          <w:lang w:val="en-GB"/>
        </w:rPr>
        <w:t xml:space="preserve"> </w:t>
      </w:r>
      <w:r w:rsidR="001E5C42" w:rsidRPr="00962B67">
        <w:rPr>
          <w:rFonts w:ascii="Times New Roman" w:hAnsi="Times New Roman" w:cs="Times New Roman"/>
          <w:color w:val="000000" w:themeColor="text1"/>
          <w:sz w:val="24"/>
          <w:szCs w:val="24"/>
          <w:lang w:val="en-GB"/>
        </w:rPr>
        <w:t>r</w:t>
      </w:r>
      <w:r w:rsidRPr="00962B67">
        <w:rPr>
          <w:rFonts w:ascii="Times New Roman" w:hAnsi="Times New Roman" w:cs="Times New Roman"/>
          <w:color w:val="000000" w:themeColor="text1"/>
          <w:sz w:val="24"/>
          <w:szCs w:val="24"/>
          <w:lang w:val="en-GB"/>
        </w:rPr>
        <w:t>egional</w:t>
      </w:r>
      <w:r w:rsidR="001E5C42"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development, contributing to the </w:t>
      </w:r>
      <w:r w:rsidR="00BB2181" w:rsidRPr="00962B67">
        <w:rPr>
          <w:rFonts w:ascii="Times New Roman" w:hAnsi="Times New Roman" w:cs="Times New Roman"/>
          <w:color w:val="000000" w:themeColor="text1"/>
          <w:sz w:val="24"/>
          <w:szCs w:val="24"/>
          <w:lang w:val="en-GB"/>
        </w:rPr>
        <w:t>effective</w:t>
      </w:r>
      <w:r w:rsidR="001E5C42"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exploitation of innovation and </w:t>
      </w:r>
      <w:r w:rsidR="001E5C42" w:rsidRPr="00962B67">
        <w:rPr>
          <w:rFonts w:ascii="Times New Roman" w:hAnsi="Times New Roman" w:cs="Times New Roman"/>
          <w:color w:val="000000" w:themeColor="text1"/>
          <w:sz w:val="24"/>
          <w:szCs w:val="24"/>
          <w:lang w:val="en-GB"/>
        </w:rPr>
        <w:t>promoting</w:t>
      </w:r>
      <w:r w:rsidRPr="00962B67">
        <w:rPr>
          <w:rFonts w:ascii="Times New Roman" w:hAnsi="Times New Roman" w:cs="Times New Roman"/>
          <w:color w:val="000000" w:themeColor="text1"/>
          <w:sz w:val="24"/>
          <w:szCs w:val="24"/>
          <w:lang w:val="en-GB"/>
        </w:rPr>
        <w:t xml:space="preserve"> the </w:t>
      </w:r>
      <w:r w:rsidR="001E5C42" w:rsidRPr="00962B67">
        <w:rPr>
          <w:rFonts w:ascii="Times New Roman" w:hAnsi="Times New Roman" w:cs="Times New Roman"/>
          <w:color w:val="000000" w:themeColor="text1"/>
          <w:sz w:val="24"/>
          <w:szCs w:val="24"/>
          <w:lang w:val="en-GB"/>
        </w:rPr>
        <w:t>socio-economic growth</w:t>
      </w:r>
      <w:r w:rsidRPr="00962B67">
        <w:rPr>
          <w:rFonts w:ascii="Times New Roman" w:hAnsi="Times New Roman" w:cs="Times New Roman"/>
          <w:color w:val="000000" w:themeColor="text1"/>
          <w:sz w:val="24"/>
          <w:szCs w:val="24"/>
          <w:lang w:val="en-GB"/>
        </w:rPr>
        <w:t xml:space="preserve"> of </w:t>
      </w:r>
      <w:r w:rsidR="001E5C42" w:rsidRPr="00962B67">
        <w:rPr>
          <w:rFonts w:ascii="Times New Roman" w:hAnsi="Times New Roman" w:cs="Times New Roman"/>
          <w:color w:val="000000" w:themeColor="text1"/>
          <w:sz w:val="24"/>
          <w:szCs w:val="24"/>
          <w:lang w:val="en-GB"/>
        </w:rPr>
        <w:t>the local areas.</w:t>
      </w:r>
    </w:p>
    <w:p w14:paraId="19F12810" w14:textId="77777777" w:rsidR="00C31E7E" w:rsidRPr="00962B67" w:rsidRDefault="00C31E7E" w:rsidP="00724280">
      <w:pPr>
        <w:snapToGrid w:val="0"/>
        <w:spacing w:line="240" w:lineRule="auto"/>
        <w:contextualSpacing/>
        <w:jc w:val="both"/>
        <w:rPr>
          <w:rFonts w:ascii="Times New Roman" w:hAnsi="Times New Roman" w:cs="Times New Roman"/>
          <w:color w:val="000000" w:themeColor="text1"/>
          <w:sz w:val="24"/>
          <w:szCs w:val="24"/>
          <w:lang w:val="en-GB"/>
        </w:rPr>
      </w:pPr>
    </w:p>
    <w:p w14:paraId="3239E944" w14:textId="11C3B5BC" w:rsidR="00962B67" w:rsidRPr="008F099A" w:rsidRDefault="00AB5F0E" w:rsidP="00724280">
      <w:pPr>
        <w:pStyle w:val="Paragrafoelenco"/>
        <w:numPr>
          <w:ilvl w:val="0"/>
          <w:numId w:val="1"/>
        </w:numPr>
        <w:snapToGrid w:val="0"/>
        <w:spacing w:line="240" w:lineRule="auto"/>
        <w:jc w:val="both"/>
        <w:rPr>
          <w:rFonts w:ascii="Times New Roman" w:hAnsi="Times New Roman" w:cs="Times New Roman"/>
          <w:b/>
          <w:color w:val="000000" w:themeColor="text1"/>
          <w:sz w:val="24"/>
          <w:szCs w:val="24"/>
          <w:lang w:val="en-GB"/>
        </w:rPr>
      </w:pPr>
      <w:r w:rsidRPr="00962B67">
        <w:rPr>
          <w:rFonts w:ascii="Times New Roman" w:hAnsi="Times New Roman" w:cs="Times New Roman"/>
          <w:b/>
          <w:color w:val="000000" w:themeColor="text1"/>
          <w:sz w:val="24"/>
          <w:szCs w:val="24"/>
          <w:lang w:val="en-GB"/>
        </w:rPr>
        <w:t xml:space="preserve">Theoretical background </w:t>
      </w:r>
    </w:p>
    <w:p w14:paraId="6B1D1CF8" w14:textId="36C781D3" w:rsidR="00596FF6" w:rsidRPr="00962B67" w:rsidRDefault="005B77E1" w:rsidP="00724280">
      <w:pPr>
        <w:pStyle w:val="Paragrafoelenco"/>
        <w:numPr>
          <w:ilvl w:val="1"/>
          <w:numId w:val="1"/>
        </w:numPr>
        <w:snapToGrid w:val="0"/>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The </w:t>
      </w:r>
      <w:r w:rsidR="00596FF6" w:rsidRPr="00962B67">
        <w:rPr>
          <w:rFonts w:ascii="Times New Roman" w:hAnsi="Times New Roman" w:cs="Times New Roman"/>
          <w:color w:val="000000" w:themeColor="text1"/>
          <w:sz w:val="24"/>
          <w:szCs w:val="24"/>
          <w:lang w:val="en-GB"/>
        </w:rPr>
        <w:t>University knowledge and technology</w:t>
      </w:r>
      <w:r>
        <w:rPr>
          <w:rFonts w:ascii="Times New Roman" w:hAnsi="Times New Roman" w:cs="Times New Roman"/>
          <w:color w:val="000000" w:themeColor="text1"/>
          <w:sz w:val="24"/>
          <w:szCs w:val="24"/>
          <w:lang w:val="en-GB"/>
        </w:rPr>
        <w:t>’</w:t>
      </w:r>
      <w:r w:rsidR="00596FF6" w:rsidRPr="00962B67">
        <w:rPr>
          <w:rFonts w:ascii="Times New Roman" w:hAnsi="Times New Roman" w:cs="Times New Roman"/>
          <w:color w:val="000000" w:themeColor="text1"/>
          <w:sz w:val="24"/>
          <w:szCs w:val="24"/>
          <w:lang w:val="en-GB"/>
        </w:rPr>
        <w:t xml:space="preserve"> effect on the </w:t>
      </w:r>
      <w:r w:rsidR="00662E6A" w:rsidRPr="00962B67">
        <w:rPr>
          <w:rFonts w:ascii="Times New Roman" w:hAnsi="Times New Roman" w:cs="Times New Roman"/>
          <w:color w:val="000000" w:themeColor="text1"/>
          <w:sz w:val="24"/>
          <w:szCs w:val="24"/>
          <w:lang w:val="en-GB"/>
        </w:rPr>
        <w:t xml:space="preserve">local </w:t>
      </w:r>
      <w:r w:rsidR="00596FF6" w:rsidRPr="00962B67">
        <w:rPr>
          <w:rFonts w:ascii="Times New Roman" w:hAnsi="Times New Roman" w:cs="Times New Roman"/>
          <w:color w:val="000000" w:themeColor="text1"/>
          <w:sz w:val="24"/>
          <w:szCs w:val="24"/>
          <w:lang w:val="en-GB"/>
        </w:rPr>
        <w:t>context</w:t>
      </w:r>
    </w:p>
    <w:p w14:paraId="56ED3554" w14:textId="08145F31" w:rsidR="00596FF6" w:rsidRPr="00962B67" w:rsidRDefault="00596FF6"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The </w:t>
      </w:r>
      <w:r w:rsidR="00F8292E">
        <w:rPr>
          <w:rFonts w:ascii="Times New Roman" w:hAnsi="Times New Roman" w:cs="Times New Roman"/>
          <w:color w:val="000000" w:themeColor="text1"/>
          <w:sz w:val="24"/>
          <w:szCs w:val="24"/>
          <w:lang w:val="en-GB"/>
        </w:rPr>
        <w:t xml:space="preserve">role </w:t>
      </w:r>
      <w:r w:rsidRPr="00962B67">
        <w:rPr>
          <w:rFonts w:ascii="Times New Roman" w:hAnsi="Times New Roman" w:cs="Times New Roman"/>
          <w:color w:val="000000" w:themeColor="text1"/>
          <w:sz w:val="24"/>
          <w:szCs w:val="24"/>
          <w:lang w:val="en-GB"/>
        </w:rPr>
        <w:t xml:space="preserve">of </w:t>
      </w:r>
      <w:r w:rsidR="00F8292E">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niversities with their knowledge impacts</w:t>
      </w:r>
      <w:r w:rsidR="00F8292E">
        <w:rPr>
          <w:rFonts w:ascii="Times New Roman" w:hAnsi="Times New Roman" w:cs="Times New Roman"/>
          <w:color w:val="000000" w:themeColor="text1"/>
          <w:sz w:val="24"/>
          <w:szCs w:val="24"/>
          <w:lang w:val="en-GB"/>
        </w:rPr>
        <w:t xml:space="preserve"> are</w:t>
      </w:r>
      <w:r w:rsidRPr="00962B67">
        <w:rPr>
          <w:rFonts w:ascii="Times New Roman" w:hAnsi="Times New Roman" w:cs="Times New Roman"/>
          <w:color w:val="000000" w:themeColor="text1"/>
          <w:sz w:val="24"/>
          <w:szCs w:val="24"/>
          <w:lang w:val="en-GB"/>
        </w:rPr>
        <w:t xml:space="preserve"> considered</w:t>
      </w:r>
      <w:r w:rsidR="00662E6A" w:rsidRPr="00962B67">
        <w:rPr>
          <w:rFonts w:ascii="Times New Roman" w:hAnsi="Times New Roman" w:cs="Times New Roman"/>
          <w:color w:val="000000" w:themeColor="text1"/>
          <w:sz w:val="24"/>
          <w:szCs w:val="24"/>
          <w:lang w:val="en-GB"/>
        </w:rPr>
        <w:t xml:space="preserve"> critical externalities of academic institutions on a local context (</w:t>
      </w:r>
      <w:r w:rsidRPr="00962B67">
        <w:rPr>
          <w:rFonts w:ascii="Times New Roman" w:hAnsi="Times New Roman" w:cs="Times New Roman"/>
          <w:color w:val="000000" w:themeColor="text1"/>
          <w:sz w:val="24"/>
          <w:szCs w:val="24"/>
          <w:lang w:val="en-GB"/>
        </w:rPr>
        <w:t>Florax</w:t>
      </w:r>
      <w:r w:rsidR="00D7302C" w:rsidRPr="00962B67">
        <w:rPr>
          <w:rFonts w:ascii="Times New Roman" w:hAnsi="Times New Roman" w:cs="Times New Roman"/>
          <w:color w:val="000000" w:themeColor="text1"/>
          <w:sz w:val="24"/>
          <w:szCs w:val="24"/>
          <w:lang w:val="en-GB"/>
        </w:rPr>
        <w:t xml:space="preserve"> and Folmer</w:t>
      </w:r>
      <w:r w:rsidR="00662E6A"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1992</w:t>
      </w:r>
      <w:r w:rsidR="00913D5A" w:rsidRPr="00962B67">
        <w:rPr>
          <w:rFonts w:ascii="Times New Roman" w:hAnsi="Times New Roman" w:cs="Times New Roman"/>
          <w:color w:val="000000" w:themeColor="text1"/>
          <w:sz w:val="24"/>
          <w:szCs w:val="24"/>
          <w:lang w:val="en-GB"/>
        </w:rPr>
        <w:t>; Bleaney et al., 1992</w:t>
      </w:r>
      <w:r w:rsidRPr="00962B67">
        <w:rPr>
          <w:rFonts w:ascii="Times New Roman" w:hAnsi="Times New Roman" w:cs="Times New Roman"/>
          <w:color w:val="000000" w:themeColor="text1"/>
          <w:sz w:val="24"/>
          <w:szCs w:val="24"/>
          <w:lang w:val="en-GB"/>
        </w:rPr>
        <w:t xml:space="preserve">). Although the </w:t>
      </w:r>
      <w:r w:rsidR="00662E6A" w:rsidRPr="00962B67">
        <w:rPr>
          <w:rFonts w:ascii="Times New Roman" w:hAnsi="Times New Roman" w:cs="Times New Roman"/>
          <w:color w:val="000000" w:themeColor="text1"/>
          <w:sz w:val="24"/>
          <w:szCs w:val="24"/>
          <w:lang w:val="en-GB"/>
        </w:rPr>
        <w:t>approaches</w:t>
      </w:r>
      <w:r w:rsidRPr="00962B67">
        <w:rPr>
          <w:rFonts w:ascii="Times New Roman" w:hAnsi="Times New Roman" w:cs="Times New Roman"/>
          <w:color w:val="000000" w:themeColor="text1"/>
          <w:sz w:val="24"/>
          <w:szCs w:val="24"/>
          <w:lang w:val="en-GB"/>
        </w:rPr>
        <w:t xml:space="preserve"> of </w:t>
      </w:r>
      <w:r w:rsidR="009D5B7D">
        <w:rPr>
          <w:rFonts w:ascii="Times New Roman" w:hAnsi="Times New Roman" w:cs="Times New Roman"/>
          <w:color w:val="000000" w:themeColor="text1"/>
          <w:sz w:val="24"/>
          <w:szCs w:val="24"/>
          <w:lang w:val="en-GB"/>
        </w:rPr>
        <w:t>university</w:t>
      </w:r>
      <w:r w:rsidR="00F8292E">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impacts do not </w:t>
      </w:r>
      <w:r w:rsidR="00662E6A" w:rsidRPr="00962B67">
        <w:rPr>
          <w:rFonts w:ascii="Times New Roman" w:hAnsi="Times New Roman" w:cs="Times New Roman"/>
          <w:color w:val="000000" w:themeColor="text1"/>
          <w:sz w:val="24"/>
          <w:szCs w:val="24"/>
          <w:lang w:val="en-GB"/>
        </w:rPr>
        <w:t>diverge</w:t>
      </w:r>
      <w:r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basically</w:t>
      </w:r>
      <w:r w:rsidRPr="00962B67">
        <w:rPr>
          <w:rFonts w:ascii="Times New Roman" w:hAnsi="Times New Roman" w:cs="Times New Roman"/>
          <w:color w:val="000000" w:themeColor="text1"/>
          <w:sz w:val="24"/>
          <w:szCs w:val="24"/>
          <w:lang w:val="en-GB"/>
        </w:rPr>
        <w:t xml:space="preserve"> from the </w:t>
      </w:r>
      <w:r w:rsidR="00662E6A" w:rsidRPr="00962B67">
        <w:rPr>
          <w:rFonts w:ascii="Times New Roman" w:hAnsi="Times New Roman" w:cs="Times New Roman"/>
          <w:color w:val="000000" w:themeColor="text1"/>
          <w:sz w:val="24"/>
          <w:szCs w:val="24"/>
          <w:lang w:val="en-GB"/>
        </w:rPr>
        <w:t>comparable</w:t>
      </w:r>
      <w:r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outcomes</w:t>
      </w:r>
      <w:r w:rsidRPr="00962B67">
        <w:rPr>
          <w:rFonts w:ascii="Times New Roman" w:hAnsi="Times New Roman" w:cs="Times New Roman"/>
          <w:color w:val="000000" w:themeColor="text1"/>
          <w:sz w:val="24"/>
          <w:szCs w:val="24"/>
          <w:lang w:val="en-GB"/>
        </w:rPr>
        <w:t xml:space="preserve"> of any </w:t>
      </w:r>
      <w:r w:rsidR="00662E6A" w:rsidRPr="00962B67">
        <w:rPr>
          <w:rFonts w:ascii="Times New Roman" w:hAnsi="Times New Roman" w:cs="Times New Roman"/>
          <w:color w:val="000000" w:themeColor="text1"/>
          <w:sz w:val="24"/>
          <w:szCs w:val="24"/>
          <w:lang w:val="en-GB"/>
        </w:rPr>
        <w:t>others impact</w:t>
      </w:r>
      <w:r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produced</w:t>
      </w:r>
      <w:r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 xml:space="preserve">by public </w:t>
      </w:r>
      <w:r w:rsidRPr="00962B67">
        <w:rPr>
          <w:rFonts w:ascii="Times New Roman" w:hAnsi="Times New Roman" w:cs="Times New Roman"/>
          <w:color w:val="000000" w:themeColor="text1"/>
          <w:sz w:val="24"/>
          <w:szCs w:val="24"/>
          <w:lang w:val="en-GB"/>
        </w:rPr>
        <w:t xml:space="preserve">local institutions, </w:t>
      </w:r>
      <w:r w:rsidR="00662E6A" w:rsidRPr="00962B67">
        <w:rPr>
          <w:rFonts w:ascii="Times New Roman" w:hAnsi="Times New Roman" w:cs="Times New Roman"/>
          <w:color w:val="000000" w:themeColor="text1"/>
          <w:sz w:val="24"/>
          <w:szCs w:val="24"/>
          <w:lang w:val="en-GB"/>
        </w:rPr>
        <w:t xml:space="preserve">the </w:t>
      </w:r>
      <w:r w:rsidR="00F8292E">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niversity knowledge effect</w:t>
      </w:r>
      <w:r w:rsidR="00662E6A" w:rsidRPr="00962B67">
        <w:rPr>
          <w:rFonts w:ascii="Times New Roman" w:hAnsi="Times New Roman" w:cs="Times New Roman"/>
          <w:color w:val="000000" w:themeColor="text1"/>
          <w:sz w:val="24"/>
          <w:szCs w:val="24"/>
          <w:lang w:val="en-GB"/>
        </w:rPr>
        <w:t xml:space="preserve"> is related t</w:t>
      </w:r>
      <w:r w:rsidRPr="00962B67">
        <w:rPr>
          <w:rFonts w:ascii="Times New Roman" w:hAnsi="Times New Roman" w:cs="Times New Roman"/>
          <w:color w:val="000000" w:themeColor="text1"/>
          <w:sz w:val="24"/>
          <w:szCs w:val="24"/>
          <w:lang w:val="en-GB"/>
        </w:rPr>
        <w:t xml:space="preserve">o the </w:t>
      </w:r>
      <w:r w:rsidR="002470F2" w:rsidRPr="00962B67">
        <w:rPr>
          <w:rFonts w:ascii="Times New Roman" w:hAnsi="Times New Roman" w:cs="Times New Roman"/>
          <w:color w:val="000000" w:themeColor="text1"/>
          <w:sz w:val="24"/>
          <w:szCs w:val="24"/>
          <w:lang w:val="en-GB"/>
        </w:rPr>
        <w:t>specific</w:t>
      </w:r>
      <w:r w:rsidR="002470F2">
        <w:rPr>
          <w:rFonts w:ascii="Times New Roman" w:hAnsi="Times New Roman" w:cs="Times New Roman"/>
          <w:color w:val="000000" w:themeColor="text1"/>
          <w:sz w:val="24"/>
          <w:szCs w:val="24"/>
          <w:lang w:val="en-GB"/>
        </w:rPr>
        <w:t xml:space="preserve"> mechanisms for which</w:t>
      </w:r>
      <w:r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universities</w:t>
      </w:r>
      <w:r w:rsidRPr="00962B67">
        <w:rPr>
          <w:rFonts w:ascii="Times New Roman" w:hAnsi="Times New Roman" w:cs="Times New Roman"/>
          <w:color w:val="000000" w:themeColor="text1"/>
          <w:sz w:val="24"/>
          <w:szCs w:val="24"/>
          <w:lang w:val="en-GB"/>
        </w:rPr>
        <w:t xml:space="preserve"> can </w:t>
      </w:r>
      <w:r w:rsidR="00662E6A" w:rsidRPr="00962B67">
        <w:rPr>
          <w:rFonts w:ascii="Times New Roman" w:hAnsi="Times New Roman" w:cs="Times New Roman"/>
          <w:color w:val="000000" w:themeColor="text1"/>
          <w:sz w:val="24"/>
          <w:szCs w:val="24"/>
          <w:lang w:val="en-GB"/>
        </w:rPr>
        <w:t>impact</w:t>
      </w:r>
      <w:r w:rsidRPr="00962B67">
        <w:rPr>
          <w:rFonts w:ascii="Times New Roman" w:hAnsi="Times New Roman" w:cs="Times New Roman"/>
          <w:color w:val="000000" w:themeColor="text1"/>
          <w:sz w:val="24"/>
          <w:szCs w:val="24"/>
          <w:lang w:val="en-GB"/>
        </w:rPr>
        <w:t xml:space="preserve"> </w:t>
      </w:r>
      <w:r w:rsidR="002470F2">
        <w:rPr>
          <w:rFonts w:ascii="Times New Roman" w:hAnsi="Times New Roman" w:cs="Times New Roman"/>
          <w:color w:val="000000" w:themeColor="text1"/>
          <w:sz w:val="24"/>
          <w:szCs w:val="24"/>
          <w:lang w:val="en-GB"/>
        </w:rPr>
        <w:t xml:space="preserve">on the </w:t>
      </w:r>
      <w:r w:rsidR="00662E6A" w:rsidRPr="00962B67">
        <w:rPr>
          <w:rFonts w:ascii="Times New Roman" w:hAnsi="Times New Roman" w:cs="Times New Roman"/>
          <w:color w:val="000000" w:themeColor="text1"/>
          <w:sz w:val="24"/>
          <w:szCs w:val="24"/>
          <w:lang w:val="en-GB"/>
        </w:rPr>
        <w:t>socio-</w:t>
      </w:r>
      <w:r w:rsidRPr="00962B67">
        <w:rPr>
          <w:rFonts w:ascii="Times New Roman" w:hAnsi="Times New Roman" w:cs="Times New Roman"/>
          <w:color w:val="000000" w:themeColor="text1"/>
          <w:sz w:val="24"/>
          <w:szCs w:val="24"/>
          <w:lang w:val="en-GB"/>
        </w:rPr>
        <w:t xml:space="preserve">economic </w:t>
      </w:r>
      <w:r w:rsidR="00662E6A" w:rsidRPr="00962B67">
        <w:rPr>
          <w:rFonts w:ascii="Times New Roman" w:hAnsi="Times New Roman" w:cs="Times New Roman"/>
          <w:color w:val="000000" w:themeColor="text1"/>
          <w:sz w:val="24"/>
          <w:szCs w:val="24"/>
          <w:lang w:val="en-GB"/>
        </w:rPr>
        <w:t>settings of a local area</w:t>
      </w:r>
      <w:r w:rsidR="00BE2BC9" w:rsidRPr="00962B67">
        <w:rPr>
          <w:rFonts w:ascii="Times New Roman" w:hAnsi="Times New Roman" w:cs="Times New Roman"/>
          <w:color w:val="000000" w:themeColor="text1"/>
          <w:sz w:val="24"/>
          <w:szCs w:val="24"/>
          <w:lang w:val="en-GB"/>
        </w:rPr>
        <w:t xml:space="preserve"> (Siegfried et al., 2007</w:t>
      </w:r>
      <w:r w:rsidR="00300897" w:rsidRPr="00962B67">
        <w:rPr>
          <w:rFonts w:ascii="Times New Roman" w:hAnsi="Times New Roman" w:cs="Times New Roman"/>
          <w:color w:val="000000" w:themeColor="text1"/>
          <w:sz w:val="24"/>
          <w:szCs w:val="24"/>
          <w:lang w:val="en-GB"/>
        </w:rPr>
        <w:t>; Pellenbarg, 2005)</w:t>
      </w:r>
      <w:r w:rsidR="00662E6A" w:rsidRPr="00962B67">
        <w:rPr>
          <w:rFonts w:ascii="Times New Roman" w:hAnsi="Times New Roman" w:cs="Times New Roman"/>
          <w:color w:val="000000" w:themeColor="text1"/>
          <w:sz w:val="24"/>
          <w:szCs w:val="24"/>
          <w:lang w:val="en-GB"/>
        </w:rPr>
        <w:t>.</w:t>
      </w:r>
    </w:p>
    <w:p w14:paraId="09B596AD" w14:textId="303F7327" w:rsidR="00662E6A" w:rsidRPr="00962B67" w:rsidRDefault="009D5B7D"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Knowledge</w:t>
      </w:r>
      <w:r w:rsidR="00596FF6" w:rsidRPr="00962B67">
        <w:rPr>
          <w:rFonts w:ascii="Times New Roman" w:hAnsi="Times New Roman" w:cs="Times New Roman"/>
          <w:color w:val="000000" w:themeColor="text1"/>
          <w:sz w:val="24"/>
          <w:szCs w:val="24"/>
          <w:lang w:val="en-GB"/>
        </w:rPr>
        <w:t xml:space="preserve"> effects are </w:t>
      </w:r>
      <w:r w:rsidR="00662E6A" w:rsidRPr="00962B67">
        <w:rPr>
          <w:rFonts w:ascii="Times New Roman" w:hAnsi="Times New Roman" w:cs="Times New Roman"/>
          <w:color w:val="000000" w:themeColor="text1"/>
          <w:sz w:val="24"/>
          <w:szCs w:val="24"/>
          <w:lang w:val="en-GB"/>
        </w:rPr>
        <w:t>enabled</w:t>
      </w:r>
      <w:r w:rsidR="00596FF6"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through</w:t>
      </w:r>
      <w:r w:rsidR="00596FF6"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 xml:space="preserve">the so-called </w:t>
      </w:r>
      <w:r w:rsidR="002470F2">
        <w:rPr>
          <w:rFonts w:ascii="Times New Roman" w:hAnsi="Times New Roman" w:cs="Times New Roman"/>
          <w:color w:val="000000" w:themeColor="text1"/>
          <w:sz w:val="24"/>
          <w:szCs w:val="24"/>
          <w:lang w:val="en-GB"/>
        </w:rPr>
        <w:t>U</w:t>
      </w:r>
      <w:r w:rsidR="00596FF6" w:rsidRPr="00962B67">
        <w:rPr>
          <w:rFonts w:ascii="Times New Roman" w:hAnsi="Times New Roman" w:cs="Times New Roman"/>
          <w:color w:val="000000" w:themeColor="text1"/>
          <w:sz w:val="24"/>
          <w:szCs w:val="24"/>
          <w:lang w:val="en-GB"/>
        </w:rPr>
        <w:t>niversity technology transfers</w:t>
      </w:r>
      <w:r w:rsidR="00662E6A" w:rsidRPr="00962B67">
        <w:rPr>
          <w:rFonts w:ascii="Times New Roman" w:hAnsi="Times New Roman" w:cs="Times New Roman"/>
          <w:color w:val="000000" w:themeColor="text1"/>
          <w:sz w:val="24"/>
          <w:szCs w:val="24"/>
          <w:lang w:val="en-GB"/>
        </w:rPr>
        <w:t>, which represents</w:t>
      </w:r>
      <w:r w:rsidR="00596FF6" w:rsidRPr="00962B67">
        <w:rPr>
          <w:rFonts w:ascii="Times New Roman" w:hAnsi="Times New Roman" w:cs="Times New Roman"/>
          <w:color w:val="000000" w:themeColor="text1"/>
          <w:sz w:val="24"/>
          <w:szCs w:val="24"/>
          <w:lang w:val="en-GB"/>
        </w:rPr>
        <w:t xml:space="preserve"> a </w:t>
      </w:r>
      <w:r w:rsidR="00662E6A" w:rsidRPr="00962B67">
        <w:rPr>
          <w:rFonts w:ascii="Times New Roman" w:hAnsi="Times New Roman" w:cs="Times New Roman"/>
          <w:color w:val="000000" w:themeColor="text1"/>
          <w:sz w:val="24"/>
          <w:szCs w:val="24"/>
          <w:lang w:val="en-GB"/>
        </w:rPr>
        <w:t>potential and powerful</w:t>
      </w:r>
      <w:r w:rsidR="00596FF6" w:rsidRPr="00962B67">
        <w:rPr>
          <w:rFonts w:ascii="Times New Roman" w:hAnsi="Times New Roman" w:cs="Times New Roman"/>
          <w:color w:val="000000" w:themeColor="text1"/>
          <w:sz w:val="24"/>
          <w:szCs w:val="24"/>
          <w:lang w:val="en-GB"/>
        </w:rPr>
        <w:t xml:space="preserve"> direct </w:t>
      </w:r>
      <w:r w:rsidR="00662E6A" w:rsidRPr="00962B67">
        <w:rPr>
          <w:rFonts w:ascii="Times New Roman" w:hAnsi="Times New Roman" w:cs="Times New Roman"/>
          <w:color w:val="000000" w:themeColor="text1"/>
          <w:sz w:val="24"/>
          <w:szCs w:val="24"/>
          <w:lang w:val="en-GB"/>
        </w:rPr>
        <w:t>outcome</w:t>
      </w:r>
      <w:r w:rsidR="00596FF6" w:rsidRPr="00962B67">
        <w:rPr>
          <w:rFonts w:ascii="Times New Roman" w:hAnsi="Times New Roman" w:cs="Times New Roman"/>
          <w:color w:val="000000" w:themeColor="text1"/>
          <w:sz w:val="24"/>
          <w:szCs w:val="24"/>
          <w:lang w:val="en-GB"/>
        </w:rPr>
        <w:t xml:space="preserve"> of the </w:t>
      </w:r>
      <w:r w:rsidR="00662E6A" w:rsidRPr="00962B67">
        <w:rPr>
          <w:rFonts w:ascii="Times New Roman" w:hAnsi="Times New Roman" w:cs="Times New Roman"/>
          <w:color w:val="000000" w:themeColor="text1"/>
          <w:sz w:val="24"/>
          <w:szCs w:val="24"/>
          <w:lang w:val="en-GB"/>
        </w:rPr>
        <w:t>academic institution</w:t>
      </w:r>
      <w:r w:rsidR="00596FF6" w:rsidRPr="00962B67">
        <w:rPr>
          <w:rFonts w:ascii="Times New Roman" w:hAnsi="Times New Roman" w:cs="Times New Roman"/>
          <w:color w:val="000000" w:themeColor="text1"/>
          <w:sz w:val="24"/>
          <w:szCs w:val="24"/>
          <w:lang w:val="en-GB"/>
        </w:rPr>
        <w:t xml:space="preserve"> on the </w:t>
      </w:r>
      <w:r w:rsidR="00662E6A" w:rsidRPr="00962B67">
        <w:rPr>
          <w:rFonts w:ascii="Times New Roman" w:hAnsi="Times New Roman" w:cs="Times New Roman"/>
          <w:color w:val="000000" w:themeColor="text1"/>
          <w:sz w:val="24"/>
          <w:szCs w:val="24"/>
          <w:lang w:val="en-GB"/>
        </w:rPr>
        <w:t xml:space="preserve">local </w:t>
      </w:r>
      <w:r w:rsidR="00596FF6" w:rsidRPr="00962B67">
        <w:rPr>
          <w:rFonts w:ascii="Times New Roman" w:hAnsi="Times New Roman" w:cs="Times New Roman"/>
          <w:color w:val="000000" w:themeColor="text1"/>
          <w:sz w:val="24"/>
          <w:szCs w:val="24"/>
          <w:lang w:val="en-GB"/>
        </w:rPr>
        <w:t xml:space="preserve">economy. </w:t>
      </w:r>
      <w:r w:rsidR="00662E6A" w:rsidRPr="00962B67">
        <w:rPr>
          <w:rFonts w:ascii="Times New Roman" w:hAnsi="Times New Roman" w:cs="Times New Roman"/>
          <w:color w:val="000000" w:themeColor="text1"/>
          <w:sz w:val="24"/>
          <w:szCs w:val="24"/>
          <w:lang w:val="en-GB"/>
        </w:rPr>
        <w:t>Namely</w:t>
      </w:r>
      <w:r w:rsidR="00596FF6" w:rsidRPr="00962B67">
        <w:rPr>
          <w:rFonts w:ascii="Times New Roman" w:hAnsi="Times New Roman" w:cs="Times New Roman"/>
          <w:color w:val="000000" w:themeColor="text1"/>
          <w:sz w:val="24"/>
          <w:szCs w:val="24"/>
          <w:lang w:val="en-GB"/>
        </w:rPr>
        <w:t>,</w:t>
      </w:r>
      <w:r w:rsidR="00662E6A" w:rsidRPr="00962B67">
        <w:rPr>
          <w:rFonts w:ascii="Times New Roman" w:hAnsi="Times New Roman" w:cs="Times New Roman"/>
          <w:color w:val="000000" w:themeColor="text1"/>
          <w:sz w:val="24"/>
          <w:szCs w:val="24"/>
          <w:lang w:val="en-GB"/>
        </w:rPr>
        <w:t xml:space="preserve"> valuable </w:t>
      </w:r>
      <w:r w:rsidR="00C369BC" w:rsidRPr="00962B67">
        <w:rPr>
          <w:rFonts w:ascii="Times New Roman" w:hAnsi="Times New Roman" w:cs="Times New Roman"/>
          <w:color w:val="000000" w:themeColor="text1"/>
          <w:sz w:val="24"/>
          <w:szCs w:val="24"/>
          <w:lang w:val="en-GB"/>
        </w:rPr>
        <w:t xml:space="preserve">ides </w:t>
      </w:r>
      <w:r w:rsidR="00662E6A" w:rsidRPr="00962B67">
        <w:rPr>
          <w:rFonts w:ascii="Times New Roman" w:hAnsi="Times New Roman" w:cs="Times New Roman"/>
          <w:color w:val="000000" w:themeColor="text1"/>
          <w:sz w:val="24"/>
          <w:szCs w:val="24"/>
          <w:lang w:val="en-GB"/>
        </w:rPr>
        <w:t>from a</w:t>
      </w:r>
      <w:r w:rsidR="00596FF6" w:rsidRPr="00962B67">
        <w:rPr>
          <w:rFonts w:ascii="Times New Roman" w:hAnsi="Times New Roman" w:cs="Times New Roman"/>
          <w:color w:val="000000" w:themeColor="text1"/>
          <w:sz w:val="24"/>
          <w:szCs w:val="24"/>
          <w:lang w:val="en-GB"/>
        </w:rPr>
        <w:t xml:space="preserve"> technologica</w:t>
      </w:r>
      <w:r w:rsidR="00662E6A" w:rsidRPr="00962B67">
        <w:rPr>
          <w:rFonts w:ascii="Times New Roman" w:hAnsi="Times New Roman" w:cs="Times New Roman"/>
          <w:color w:val="000000" w:themeColor="text1"/>
          <w:sz w:val="24"/>
          <w:szCs w:val="24"/>
          <w:lang w:val="en-GB"/>
        </w:rPr>
        <w:t>l point of view</w:t>
      </w:r>
      <w:r w:rsidR="00596FF6" w:rsidRPr="00962B67">
        <w:rPr>
          <w:rFonts w:ascii="Times New Roman" w:hAnsi="Times New Roman" w:cs="Times New Roman"/>
          <w:color w:val="000000" w:themeColor="text1"/>
          <w:sz w:val="24"/>
          <w:szCs w:val="24"/>
          <w:lang w:val="en-GB"/>
        </w:rPr>
        <w:t xml:space="preserve"> </w:t>
      </w:r>
      <w:r w:rsidR="00662E6A" w:rsidRPr="00962B67">
        <w:rPr>
          <w:rFonts w:ascii="Times New Roman" w:hAnsi="Times New Roman" w:cs="Times New Roman"/>
          <w:color w:val="000000" w:themeColor="text1"/>
          <w:sz w:val="24"/>
          <w:szCs w:val="24"/>
          <w:lang w:val="en-GB"/>
        </w:rPr>
        <w:t>created</w:t>
      </w:r>
      <w:r w:rsidR="00596FF6" w:rsidRPr="00962B67">
        <w:rPr>
          <w:rFonts w:ascii="Times New Roman" w:hAnsi="Times New Roman" w:cs="Times New Roman"/>
          <w:color w:val="000000" w:themeColor="text1"/>
          <w:sz w:val="24"/>
          <w:szCs w:val="24"/>
          <w:lang w:val="en-GB"/>
        </w:rPr>
        <w:t xml:space="preserve"> in </w:t>
      </w:r>
      <w:r w:rsidR="00662E6A" w:rsidRPr="00962B67">
        <w:rPr>
          <w:rFonts w:ascii="Times New Roman" w:hAnsi="Times New Roman" w:cs="Times New Roman"/>
          <w:color w:val="000000" w:themeColor="text1"/>
          <w:sz w:val="24"/>
          <w:szCs w:val="24"/>
          <w:lang w:val="en-GB"/>
        </w:rPr>
        <w:t>academic</w:t>
      </w:r>
      <w:r w:rsidR="00596FF6" w:rsidRPr="00962B67">
        <w:rPr>
          <w:rFonts w:ascii="Times New Roman" w:hAnsi="Times New Roman" w:cs="Times New Roman"/>
          <w:color w:val="000000" w:themeColor="text1"/>
          <w:sz w:val="24"/>
          <w:szCs w:val="24"/>
          <w:lang w:val="en-GB"/>
        </w:rPr>
        <w:t xml:space="preserve"> laboratories are transferred into </w:t>
      </w:r>
      <w:r w:rsidR="00662E6A" w:rsidRPr="00962B67">
        <w:rPr>
          <w:rFonts w:ascii="Times New Roman" w:hAnsi="Times New Roman" w:cs="Times New Roman"/>
          <w:color w:val="000000" w:themeColor="text1"/>
          <w:sz w:val="24"/>
          <w:szCs w:val="24"/>
          <w:lang w:val="en-GB"/>
        </w:rPr>
        <w:t>innovative</w:t>
      </w:r>
      <w:r w:rsidR="00596FF6" w:rsidRPr="00962B67">
        <w:rPr>
          <w:rFonts w:ascii="Times New Roman" w:hAnsi="Times New Roman" w:cs="Times New Roman"/>
          <w:color w:val="000000" w:themeColor="text1"/>
          <w:sz w:val="24"/>
          <w:szCs w:val="24"/>
          <w:lang w:val="en-GB"/>
        </w:rPr>
        <w:t xml:space="preserve"> products or </w:t>
      </w:r>
      <w:r w:rsidR="00662E6A" w:rsidRPr="00962B67">
        <w:rPr>
          <w:rFonts w:ascii="Times New Roman" w:hAnsi="Times New Roman" w:cs="Times New Roman"/>
          <w:color w:val="000000" w:themeColor="text1"/>
          <w:sz w:val="24"/>
          <w:szCs w:val="24"/>
          <w:lang w:val="en-GB"/>
        </w:rPr>
        <w:t>new</w:t>
      </w:r>
      <w:r w:rsidR="00596FF6" w:rsidRPr="00962B67">
        <w:rPr>
          <w:rFonts w:ascii="Times New Roman" w:hAnsi="Times New Roman" w:cs="Times New Roman"/>
          <w:color w:val="000000" w:themeColor="text1"/>
          <w:sz w:val="24"/>
          <w:szCs w:val="24"/>
          <w:lang w:val="en-GB"/>
        </w:rPr>
        <w:t xml:space="preserve"> production </w:t>
      </w:r>
      <w:r w:rsidR="00662E6A" w:rsidRPr="00962B67">
        <w:rPr>
          <w:rFonts w:ascii="Times New Roman" w:hAnsi="Times New Roman" w:cs="Times New Roman"/>
          <w:color w:val="000000" w:themeColor="text1"/>
          <w:sz w:val="24"/>
          <w:szCs w:val="24"/>
          <w:lang w:val="en-GB"/>
        </w:rPr>
        <w:t>processes</w:t>
      </w:r>
      <w:r w:rsidR="00596FF6" w:rsidRPr="00962B67">
        <w:rPr>
          <w:rFonts w:ascii="Times New Roman" w:hAnsi="Times New Roman" w:cs="Times New Roman"/>
          <w:color w:val="000000" w:themeColor="text1"/>
          <w:sz w:val="24"/>
          <w:szCs w:val="24"/>
          <w:lang w:val="en-GB"/>
        </w:rPr>
        <w:t xml:space="preserve">. </w:t>
      </w:r>
    </w:p>
    <w:p w14:paraId="0EDBB0C3" w14:textId="3CCB611C" w:rsidR="00596FF6" w:rsidRPr="00962B67" w:rsidRDefault="00662E6A"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Further, </w:t>
      </w:r>
      <w:r w:rsidR="00596FF6" w:rsidRPr="00962B67">
        <w:rPr>
          <w:rFonts w:ascii="Times New Roman" w:hAnsi="Times New Roman" w:cs="Times New Roman"/>
          <w:color w:val="000000" w:themeColor="text1"/>
          <w:sz w:val="24"/>
          <w:szCs w:val="24"/>
          <w:lang w:val="en-GB"/>
        </w:rPr>
        <w:t>an indirect effect of technology transfer</w:t>
      </w:r>
      <w:r w:rsidRPr="00962B67">
        <w:rPr>
          <w:rFonts w:ascii="Times New Roman" w:hAnsi="Times New Roman" w:cs="Times New Roman"/>
          <w:color w:val="000000" w:themeColor="text1"/>
          <w:sz w:val="24"/>
          <w:szCs w:val="24"/>
          <w:lang w:val="en-GB"/>
        </w:rPr>
        <w:t xml:space="preserve"> emerges</w:t>
      </w:r>
      <w:r w:rsidR="00596FF6" w:rsidRPr="00962B67">
        <w:rPr>
          <w:rFonts w:ascii="Times New Roman" w:hAnsi="Times New Roman" w:cs="Times New Roman"/>
          <w:color w:val="000000" w:themeColor="text1"/>
          <w:sz w:val="24"/>
          <w:szCs w:val="24"/>
          <w:lang w:val="en-GB"/>
        </w:rPr>
        <w:t xml:space="preserve"> on </w:t>
      </w:r>
      <w:r w:rsidRPr="00962B67">
        <w:rPr>
          <w:rFonts w:ascii="Times New Roman" w:hAnsi="Times New Roman" w:cs="Times New Roman"/>
          <w:color w:val="000000" w:themeColor="text1"/>
          <w:sz w:val="24"/>
          <w:szCs w:val="24"/>
          <w:lang w:val="en-GB"/>
        </w:rPr>
        <w:t>regional</w:t>
      </w:r>
      <w:r w:rsidR="00596FF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socio-</w:t>
      </w:r>
      <w:r w:rsidR="00596FF6" w:rsidRPr="00962B67">
        <w:rPr>
          <w:rFonts w:ascii="Times New Roman" w:hAnsi="Times New Roman" w:cs="Times New Roman"/>
          <w:color w:val="000000" w:themeColor="text1"/>
          <w:sz w:val="24"/>
          <w:szCs w:val="24"/>
          <w:lang w:val="en-GB"/>
        </w:rPr>
        <w:t xml:space="preserve">economic </w:t>
      </w:r>
      <w:r w:rsidRPr="00962B67">
        <w:rPr>
          <w:rFonts w:ascii="Times New Roman" w:hAnsi="Times New Roman" w:cs="Times New Roman"/>
          <w:color w:val="000000" w:themeColor="text1"/>
          <w:sz w:val="24"/>
          <w:szCs w:val="24"/>
          <w:lang w:val="en-GB"/>
        </w:rPr>
        <w:t xml:space="preserve">growth. Indeed, the entrepreneurial organizations </w:t>
      </w:r>
      <w:r w:rsidR="00596FF6" w:rsidRPr="00962B67">
        <w:rPr>
          <w:rFonts w:ascii="Times New Roman" w:hAnsi="Times New Roman" w:cs="Times New Roman"/>
          <w:color w:val="000000" w:themeColor="text1"/>
          <w:sz w:val="24"/>
          <w:szCs w:val="24"/>
          <w:lang w:val="en-GB"/>
        </w:rPr>
        <w:t xml:space="preserve">may locate in the </w:t>
      </w:r>
      <w:r w:rsidRPr="00962B67">
        <w:rPr>
          <w:rFonts w:ascii="Times New Roman" w:hAnsi="Times New Roman" w:cs="Times New Roman"/>
          <w:color w:val="000000" w:themeColor="text1"/>
          <w:sz w:val="24"/>
          <w:szCs w:val="24"/>
          <w:lang w:val="en-GB"/>
        </w:rPr>
        <w:t>local area</w:t>
      </w:r>
      <w:r w:rsidR="00596FF6" w:rsidRPr="00962B67">
        <w:rPr>
          <w:rFonts w:ascii="Times New Roman" w:hAnsi="Times New Roman" w:cs="Times New Roman"/>
          <w:color w:val="000000" w:themeColor="text1"/>
          <w:sz w:val="24"/>
          <w:szCs w:val="24"/>
          <w:lang w:val="en-GB"/>
        </w:rPr>
        <w:t xml:space="preserve"> to take </w:t>
      </w:r>
      <w:r w:rsidRPr="00962B67">
        <w:rPr>
          <w:rFonts w:ascii="Times New Roman" w:hAnsi="Times New Roman" w:cs="Times New Roman"/>
          <w:color w:val="000000" w:themeColor="text1"/>
          <w:sz w:val="24"/>
          <w:szCs w:val="24"/>
          <w:lang w:val="en-GB"/>
        </w:rPr>
        <w:t>benefit</w:t>
      </w:r>
      <w:r w:rsidR="00596FF6" w:rsidRPr="00962B67">
        <w:rPr>
          <w:rFonts w:ascii="Times New Roman" w:hAnsi="Times New Roman" w:cs="Times New Roman"/>
          <w:color w:val="000000" w:themeColor="text1"/>
          <w:sz w:val="24"/>
          <w:szCs w:val="24"/>
          <w:lang w:val="en-GB"/>
        </w:rPr>
        <w:t xml:space="preserve"> of </w:t>
      </w:r>
      <w:r w:rsidRPr="00962B67">
        <w:rPr>
          <w:rFonts w:ascii="Times New Roman" w:hAnsi="Times New Roman" w:cs="Times New Roman"/>
          <w:color w:val="000000" w:themeColor="text1"/>
          <w:sz w:val="24"/>
          <w:szCs w:val="24"/>
          <w:lang w:val="en-GB"/>
        </w:rPr>
        <w:t>novel</w:t>
      </w:r>
      <w:r w:rsidR="00596FF6" w:rsidRPr="00962B67">
        <w:rPr>
          <w:rFonts w:ascii="Times New Roman" w:hAnsi="Times New Roman" w:cs="Times New Roman"/>
          <w:color w:val="000000" w:themeColor="text1"/>
          <w:sz w:val="24"/>
          <w:szCs w:val="24"/>
          <w:lang w:val="en-GB"/>
        </w:rPr>
        <w:t xml:space="preserve">, economically </w:t>
      </w:r>
      <w:r w:rsidRPr="00962B67">
        <w:rPr>
          <w:rFonts w:ascii="Times New Roman" w:hAnsi="Times New Roman" w:cs="Times New Roman"/>
          <w:color w:val="000000" w:themeColor="text1"/>
          <w:sz w:val="24"/>
          <w:szCs w:val="24"/>
          <w:lang w:val="en-GB"/>
        </w:rPr>
        <w:t>valuable</w:t>
      </w:r>
      <w:r w:rsidR="00596FF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technologies</w:t>
      </w:r>
      <w:r w:rsidR="00596FF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created</w:t>
      </w:r>
      <w:r w:rsidR="00596FF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in academia</w:t>
      </w:r>
      <w:r w:rsidR="00596FF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It is to note that </w:t>
      </w:r>
      <w:r w:rsidR="002470F2">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niversity t</w:t>
      </w:r>
      <w:r w:rsidR="00596FF6" w:rsidRPr="00962B67">
        <w:rPr>
          <w:rFonts w:ascii="Times New Roman" w:hAnsi="Times New Roman" w:cs="Times New Roman"/>
          <w:color w:val="000000" w:themeColor="text1"/>
          <w:sz w:val="24"/>
          <w:szCs w:val="24"/>
          <w:lang w:val="en-GB"/>
        </w:rPr>
        <w:t xml:space="preserve">echnology transfer is any </w:t>
      </w:r>
      <w:r w:rsidR="00C369BC" w:rsidRPr="00962B67">
        <w:rPr>
          <w:rFonts w:ascii="Times New Roman" w:hAnsi="Times New Roman" w:cs="Times New Roman"/>
          <w:color w:val="000000" w:themeColor="text1"/>
          <w:sz w:val="24"/>
          <w:szCs w:val="24"/>
          <w:lang w:val="en-GB"/>
        </w:rPr>
        <w:t>practice</w:t>
      </w:r>
      <w:r w:rsidR="00596FF6" w:rsidRPr="00962B67">
        <w:rPr>
          <w:rFonts w:ascii="Times New Roman" w:hAnsi="Times New Roman" w:cs="Times New Roman"/>
          <w:color w:val="000000" w:themeColor="text1"/>
          <w:sz w:val="24"/>
          <w:szCs w:val="24"/>
          <w:lang w:val="en-GB"/>
        </w:rPr>
        <w:t xml:space="preserve"> by which </w:t>
      </w:r>
      <w:r w:rsidR="00C369BC" w:rsidRPr="00962B67">
        <w:rPr>
          <w:rFonts w:ascii="Times New Roman" w:hAnsi="Times New Roman" w:cs="Times New Roman"/>
          <w:color w:val="000000" w:themeColor="text1"/>
          <w:sz w:val="24"/>
          <w:szCs w:val="24"/>
          <w:lang w:val="en-GB"/>
        </w:rPr>
        <w:t>basic R&amp;D</w:t>
      </w:r>
      <w:r w:rsidR="00596FF6" w:rsidRPr="00962B67">
        <w:rPr>
          <w:rFonts w:ascii="Times New Roman" w:hAnsi="Times New Roman" w:cs="Times New Roman"/>
          <w:color w:val="000000" w:themeColor="text1"/>
          <w:sz w:val="24"/>
          <w:szCs w:val="24"/>
          <w:lang w:val="en-GB"/>
        </w:rPr>
        <w:t xml:space="preserve"> </w:t>
      </w:r>
      <w:r w:rsidR="009D5B7D" w:rsidRPr="00962B67">
        <w:rPr>
          <w:rFonts w:ascii="Times New Roman" w:hAnsi="Times New Roman" w:cs="Times New Roman"/>
          <w:color w:val="000000" w:themeColor="text1"/>
          <w:sz w:val="24"/>
          <w:szCs w:val="24"/>
          <w:lang w:val="en-GB"/>
        </w:rPr>
        <w:t>research</w:t>
      </w:r>
      <w:r w:rsidR="00C369BC" w:rsidRPr="00962B67">
        <w:rPr>
          <w:rFonts w:ascii="Times New Roman" w:hAnsi="Times New Roman" w:cs="Times New Roman"/>
          <w:color w:val="000000" w:themeColor="text1"/>
          <w:sz w:val="24"/>
          <w:szCs w:val="24"/>
          <w:lang w:val="en-GB"/>
        </w:rPr>
        <w:t xml:space="preserve">, knowledge </w:t>
      </w:r>
      <w:r w:rsidR="00596FF6" w:rsidRPr="00962B67">
        <w:rPr>
          <w:rFonts w:ascii="Times New Roman" w:hAnsi="Times New Roman" w:cs="Times New Roman"/>
          <w:color w:val="000000" w:themeColor="text1"/>
          <w:sz w:val="24"/>
          <w:szCs w:val="24"/>
          <w:lang w:val="en-GB"/>
        </w:rPr>
        <w:t xml:space="preserve">and </w:t>
      </w:r>
      <w:r w:rsidR="00C369BC" w:rsidRPr="00962B67">
        <w:rPr>
          <w:rFonts w:ascii="Times New Roman" w:hAnsi="Times New Roman" w:cs="Times New Roman"/>
          <w:color w:val="000000" w:themeColor="text1"/>
          <w:sz w:val="24"/>
          <w:szCs w:val="24"/>
          <w:lang w:val="en-GB"/>
        </w:rPr>
        <w:t>inventions</w:t>
      </w:r>
      <w:r w:rsidR="00596FF6" w:rsidRPr="00962B67">
        <w:rPr>
          <w:rFonts w:ascii="Times New Roman" w:hAnsi="Times New Roman" w:cs="Times New Roman"/>
          <w:color w:val="000000" w:themeColor="text1"/>
          <w:sz w:val="24"/>
          <w:szCs w:val="24"/>
          <w:lang w:val="en-GB"/>
        </w:rPr>
        <w:t xml:space="preserve"> </w:t>
      </w:r>
      <w:r w:rsidR="00C369BC" w:rsidRPr="00962B67">
        <w:rPr>
          <w:rFonts w:ascii="Times New Roman" w:hAnsi="Times New Roman" w:cs="Times New Roman"/>
          <w:color w:val="000000" w:themeColor="text1"/>
          <w:sz w:val="24"/>
          <w:szCs w:val="24"/>
          <w:lang w:val="en-GB"/>
        </w:rPr>
        <w:t>transfer</w:t>
      </w:r>
      <w:r w:rsidR="00596FF6" w:rsidRPr="00962B67">
        <w:rPr>
          <w:rFonts w:ascii="Times New Roman" w:hAnsi="Times New Roman" w:cs="Times New Roman"/>
          <w:color w:val="000000" w:themeColor="text1"/>
          <w:sz w:val="24"/>
          <w:szCs w:val="24"/>
          <w:lang w:val="en-GB"/>
        </w:rPr>
        <w:t xml:space="preserve"> from a</w:t>
      </w:r>
      <w:r w:rsidR="00C369BC" w:rsidRPr="00962B67">
        <w:rPr>
          <w:rFonts w:ascii="Times New Roman" w:hAnsi="Times New Roman" w:cs="Times New Roman"/>
          <w:color w:val="000000" w:themeColor="text1"/>
          <w:sz w:val="24"/>
          <w:szCs w:val="24"/>
          <w:lang w:val="en-GB"/>
        </w:rPr>
        <w:t>n academic institution</w:t>
      </w:r>
      <w:r w:rsidR="00596FF6" w:rsidRPr="00962B67">
        <w:rPr>
          <w:rFonts w:ascii="Times New Roman" w:hAnsi="Times New Roman" w:cs="Times New Roman"/>
          <w:color w:val="000000" w:themeColor="text1"/>
          <w:sz w:val="24"/>
          <w:szCs w:val="24"/>
          <w:lang w:val="en-GB"/>
        </w:rPr>
        <w:t xml:space="preserve"> to </w:t>
      </w:r>
      <w:r w:rsidR="002470F2">
        <w:rPr>
          <w:rFonts w:ascii="Times New Roman" w:hAnsi="Times New Roman" w:cs="Times New Roman"/>
          <w:color w:val="000000" w:themeColor="text1"/>
          <w:sz w:val="24"/>
          <w:szCs w:val="24"/>
          <w:lang w:val="en-GB"/>
        </w:rPr>
        <w:t xml:space="preserve">the </w:t>
      </w:r>
      <w:r w:rsidR="00C369BC" w:rsidRPr="00962B67">
        <w:rPr>
          <w:rFonts w:ascii="Times New Roman" w:hAnsi="Times New Roman" w:cs="Times New Roman"/>
          <w:color w:val="000000" w:themeColor="text1"/>
          <w:sz w:val="24"/>
          <w:szCs w:val="24"/>
          <w:lang w:val="en-GB"/>
        </w:rPr>
        <w:t xml:space="preserve">industry </w:t>
      </w:r>
      <w:r w:rsidR="00300897" w:rsidRPr="00962B67">
        <w:rPr>
          <w:rFonts w:ascii="Times New Roman" w:hAnsi="Times New Roman" w:cs="Times New Roman"/>
          <w:color w:val="000000" w:themeColor="text1"/>
          <w:sz w:val="24"/>
          <w:szCs w:val="24"/>
          <w:lang w:val="en-GB"/>
        </w:rPr>
        <w:t>(</w:t>
      </w:r>
      <w:r w:rsidR="00B603B9" w:rsidRPr="00962B67">
        <w:rPr>
          <w:rFonts w:ascii="Times New Roman" w:hAnsi="Times New Roman" w:cs="Times New Roman"/>
          <w:color w:val="000000" w:themeColor="text1"/>
          <w:sz w:val="24"/>
          <w:szCs w:val="24"/>
          <w:lang w:val="en-GB"/>
        </w:rPr>
        <w:t xml:space="preserve">Bania et al., 1992; </w:t>
      </w:r>
      <w:r w:rsidR="00DB3B95" w:rsidRPr="00962B67">
        <w:rPr>
          <w:rFonts w:ascii="Times New Roman" w:hAnsi="Times New Roman" w:cs="Times New Roman"/>
          <w:color w:val="000000" w:themeColor="text1"/>
          <w:sz w:val="24"/>
          <w:szCs w:val="24"/>
          <w:lang w:val="en-GB"/>
        </w:rPr>
        <w:t xml:space="preserve">Acs et al., 1999). </w:t>
      </w:r>
      <w:r w:rsidR="00C369BC" w:rsidRPr="00962B67">
        <w:rPr>
          <w:rFonts w:ascii="Times New Roman" w:hAnsi="Times New Roman" w:cs="Times New Roman"/>
          <w:color w:val="000000" w:themeColor="text1"/>
          <w:sz w:val="24"/>
          <w:szCs w:val="24"/>
          <w:lang w:val="en-GB"/>
        </w:rPr>
        <w:t>The t</w:t>
      </w:r>
      <w:r w:rsidR="00596FF6" w:rsidRPr="00962B67">
        <w:rPr>
          <w:rFonts w:ascii="Times New Roman" w:hAnsi="Times New Roman" w:cs="Times New Roman"/>
          <w:color w:val="000000" w:themeColor="text1"/>
          <w:sz w:val="24"/>
          <w:szCs w:val="24"/>
          <w:lang w:val="en-GB"/>
        </w:rPr>
        <w:t xml:space="preserve">echnology </w:t>
      </w:r>
      <w:r w:rsidR="00C369BC" w:rsidRPr="00962B67">
        <w:rPr>
          <w:rFonts w:ascii="Times New Roman" w:hAnsi="Times New Roman" w:cs="Times New Roman"/>
          <w:color w:val="000000" w:themeColor="text1"/>
          <w:sz w:val="24"/>
          <w:szCs w:val="24"/>
          <w:lang w:val="en-GB"/>
        </w:rPr>
        <w:t xml:space="preserve">and knowledge </w:t>
      </w:r>
      <w:r w:rsidR="00596FF6" w:rsidRPr="00962B67">
        <w:rPr>
          <w:rFonts w:ascii="Times New Roman" w:hAnsi="Times New Roman" w:cs="Times New Roman"/>
          <w:color w:val="000000" w:themeColor="text1"/>
          <w:sz w:val="24"/>
          <w:szCs w:val="24"/>
          <w:lang w:val="en-GB"/>
        </w:rPr>
        <w:t xml:space="preserve">may be </w:t>
      </w:r>
      <w:r w:rsidR="00C369BC" w:rsidRPr="00962B67">
        <w:rPr>
          <w:rFonts w:ascii="Times New Roman" w:hAnsi="Times New Roman" w:cs="Times New Roman"/>
          <w:color w:val="000000" w:themeColor="text1"/>
          <w:sz w:val="24"/>
          <w:szCs w:val="24"/>
          <w:lang w:val="en-GB"/>
        </w:rPr>
        <w:t>moved</w:t>
      </w:r>
      <w:r w:rsidR="00596FF6" w:rsidRPr="00962B67">
        <w:rPr>
          <w:rFonts w:ascii="Times New Roman" w:hAnsi="Times New Roman" w:cs="Times New Roman"/>
          <w:color w:val="000000" w:themeColor="text1"/>
          <w:sz w:val="24"/>
          <w:szCs w:val="24"/>
          <w:lang w:val="en-GB"/>
        </w:rPr>
        <w:t xml:space="preserve"> from the universities </w:t>
      </w:r>
      <w:r w:rsidR="00C369BC" w:rsidRPr="00962B67">
        <w:rPr>
          <w:rFonts w:ascii="Times New Roman" w:hAnsi="Times New Roman" w:cs="Times New Roman"/>
          <w:color w:val="000000" w:themeColor="text1"/>
          <w:sz w:val="24"/>
          <w:szCs w:val="24"/>
          <w:lang w:val="en-GB"/>
        </w:rPr>
        <w:t>throughout</w:t>
      </w:r>
      <w:r w:rsidR="00596FF6" w:rsidRPr="00962B67">
        <w:rPr>
          <w:rFonts w:ascii="Times New Roman" w:hAnsi="Times New Roman" w:cs="Times New Roman"/>
          <w:color w:val="000000" w:themeColor="text1"/>
          <w:sz w:val="24"/>
          <w:szCs w:val="24"/>
          <w:lang w:val="en-GB"/>
        </w:rPr>
        <w:t xml:space="preserve"> </w:t>
      </w:r>
      <w:r w:rsidR="00C369BC" w:rsidRPr="00962B67">
        <w:rPr>
          <w:rFonts w:ascii="Times New Roman" w:hAnsi="Times New Roman" w:cs="Times New Roman"/>
          <w:color w:val="000000" w:themeColor="text1"/>
          <w:sz w:val="24"/>
          <w:szCs w:val="24"/>
          <w:lang w:val="en-GB"/>
        </w:rPr>
        <w:t>several mechanism</w:t>
      </w:r>
      <w:r w:rsidR="002470F2">
        <w:rPr>
          <w:rFonts w:ascii="Times New Roman" w:hAnsi="Times New Roman" w:cs="Times New Roman"/>
          <w:color w:val="000000" w:themeColor="text1"/>
          <w:sz w:val="24"/>
          <w:szCs w:val="24"/>
          <w:lang w:val="en-GB"/>
        </w:rPr>
        <w:t>s</w:t>
      </w:r>
      <w:r w:rsidR="00C369BC" w:rsidRPr="00962B67">
        <w:rPr>
          <w:rFonts w:ascii="Times New Roman" w:hAnsi="Times New Roman" w:cs="Times New Roman"/>
          <w:color w:val="000000" w:themeColor="text1"/>
          <w:sz w:val="24"/>
          <w:szCs w:val="24"/>
          <w:lang w:val="en-GB"/>
        </w:rPr>
        <w:t>, such as collaboration</w:t>
      </w:r>
      <w:r w:rsidR="00596FF6" w:rsidRPr="00962B67">
        <w:rPr>
          <w:rFonts w:ascii="Times New Roman" w:hAnsi="Times New Roman" w:cs="Times New Roman"/>
          <w:color w:val="000000" w:themeColor="text1"/>
          <w:sz w:val="24"/>
          <w:szCs w:val="24"/>
          <w:lang w:val="en-GB"/>
        </w:rPr>
        <w:t xml:space="preserve"> in R&amp;D between </w:t>
      </w:r>
      <w:r w:rsidR="002470F2">
        <w:rPr>
          <w:rFonts w:ascii="Times New Roman" w:hAnsi="Times New Roman" w:cs="Times New Roman"/>
          <w:color w:val="000000" w:themeColor="text1"/>
          <w:sz w:val="24"/>
          <w:szCs w:val="24"/>
          <w:lang w:val="en-GB"/>
        </w:rPr>
        <w:t>U</w:t>
      </w:r>
      <w:r w:rsidR="00C369BC" w:rsidRPr="00962B67">
        <w:rPr>
          <w:rFonts w:ascii="Times New Roman" w:hAnsi="Times New Roman" w:cs="Times New Roman"/>
          <w:color w:val="000000" w:themeColor="text1"/>
          <w:sz w:val="24"/>
          <w:szCs w:val="24"/>
          <w:lang w:val="en-GB"/>
        </w:rPr>
        <w:t>niversity</w:t>
      </w:r>
      <w:r w:rsidR="00596FF6" w:rsidRPr="00962B67">
        <w:rPr>
          <w:rFonts w:ascii="Times New Roman" w:hAnsi="Times New Roman" w:cs="Times New Roman"/>
          <w:color w:val="000000" w:themeColor="text1"/>
          <w:sz w:val="24"/>
          <w:szCs w:val="24"/>
          <w:lang w:val="en-GB"/>
        </w:rPr>
        <w:t xml:space="preserve"> and industry, </w:t>
      </w:r>
      <w:r w:rsidR="00C369BC" w:rsidRPr="00962B67">
        <w:rPr>
          <w:rFonts w:ascii="Times New Roman" w:hAnsi="Times New Roman" w:cs="Times New Roman"/>
          <w:color w:val="000000" w:themeColor="text1"/>
          <w:sz w:val="24"/>
          <w:szCs w:val="24"/>
          <w:lang w:val="en-GB"/>
        </w:rPr>
        <w:t>academic</w:t>
      </w:r>
      <w:r w:rsidR="00596FF6" w:rsidRPr="00962B67">
        <w:rPr>
          <w:rFonts w:ascii="Times New Roman" w:hAnsi="Times New Roman" w:cs="Times New Roman"/>
          <w:color w:val="000000" w:themeColor="text1"/>
          <w:sz w:val="24"/>
          <w:szCs w:val="24"/>
          <w:lang w:val="en-GB"/>
        </w:rPr>
        <w:t xml:space="preserve"> seminars, </w:t>
      </w:r>
      <w:r w:rsidR="00C369BC" w:rsidRPr="00962B67">
        <w:rPr>
          <w:rFonts w:ascii="Times New Roman" w:hAnsi="Times New Roman" w:cs="Times New Roman"/>
          <w:color w:val="000000" w:themeColor="text1"/>
          <w:sz w:val="24"/>
          <w:szCs w:val="24"/>
          <w:lang w:val="en-GB"/>
        </w:rPr>
        <w:t>academic</w:t>
      </w:r>
      <w:r w:rsidR="00596FF6" w:rsidRPr="00962B67">
        <w:rPr>
          <w:rFonts w:ascii="Times New Roman" w:hAnsi="Times New Roman" w:cs="Times New Roman"/>
          <w:color w:val="000000" w:themeColor="text1"/>
          <w:sz w:val="24"/>
          <w:szCs w:val="24"/>
          <w:lang w:val="en-GB"/>
        </w:rPr>
        <w:t xml:space="preserve"> journal publications,</w:t>
      </w:r>
      <w:r w:rsidR="00C369BC" w:rsidRPr="00962B67">
        <w:rPr>
          <w:rFonts w:ascii="Times New Roman" w:hAnsi="Times New Roman" w:cs="Times New Roman"/>
          <w:color w:val="000000" w:themeColor="text1"/>
          <w:sz w:val="24"/>
          <w:szCs w:val="24"/>
          <w:lang w:val="en-GB"/>
        </w:rPr>
        <w:t xml:space="preserve"> business incubators, science parks, technology </w:t>
      </w:r>
      <w:r w:rsidR="005372BE" w:rsidRPr="00962B67">
        <w:rPr>
          <w:rFonts w:ascii="Times New Roman" w:hAnsi="Times New Roman" w:cs="Times New Roman"/>
          <w:color w:val="000000" w:themeColor="text1"/>
          <w:sz w:val="24"/>
          <w:szCs w:val="24"/>
          <w:lang w:val="en-GB"/>
        </w:rPr>
        <w:t>licensing and</w:t>
      </w:r>
      <w:r w:rsidR="00C369BC" w:rsidRPr="00962B67">
        <w:rPr>
          <w:rFonts w:ascii="Times New Roman" w:hAnsi="Times New Roman" w:cs="Times New Roman"/>
          <w:color w:val="000000" w:themeColor="text1"/>
          <w:sz w:val="24"/>
          <w:szCs w:val="24"/>
          <w:lang w:val="en-GB"/>
        </w:rPr>
        <w:t xml:space="preserve"> USO</w:t>
      </w:r>
      <w:r w:rsidR="00596FF6" w:rsidRPr="00962B67">
        <w:rPr>
          <w:rFonts w:ascii="Times New Roman" w:hAnsi="Times New Roman" w:cs="Times New Roman"/>
          <w:color w:val="000000" w:themeColor="text1"/>
          <w:sz w:val="24"/>
          <w:szCs w:val="24"/>
          <w:lang w:val="en-GB"/>
        </w:rPr>
        <w:t xml:space="preserve"> to commercialize </w:t>
      </w:r>
      <w:r w:rsidR="00C369BC" w:rsidRPr="00962B67">
        <w:rPr>
          <w:rFonts w:ascii="Times New Roman" w:hAnsi="Times New Roman" w:cs="Times New Roman"/>
          <w:color w:val="000000" w:themeColor="text1"/>
          <w:sz w:val="24"/>
          <w:szCs w:val="24"/>
          <w:lang w:val="en-GB"/>
        </w:rPr>
        <w:t xml:space="preserve">valuable research’ outcome and knowledge/technology </w:t>
      </w:r>
      <w:r w:rsidR="00596FF6" w:rsidRPr="00962B67">
        <w:rPr>
          <w:rFonts w:ascii="Times New Roman" w:hAnsi="Times New Roman" w:cs="Times New Roman"/>
          <w:color w:val="000000" w:themeColor="text1"/>
          <w:sz w:val="24"/>
          <w:szCs w:val="24"/>
          <w:lang w:val="en-GB"/>
        </w:rPr>
        <w:t xml:space="preserve">developed at the </w:t>
      </w:r>
      <w:r w:rsidR="00C369BC" w:rsidRPr="00962B67">
        <w:rPr>
          <w:rFonts w:ascii="Times New Roman" w:hAnsi="Times New Roman" w:cs="Times New Roman"/>
          <w:color w:val="000000" w:themeColor="text1"/>
          <w:sz w:val="24"/>
          <w:szCs w:val="24"/>
          <w:lang w:val="en-GB"/>
        </w:rPr>
        <w:t>academic institution</w:t>
      </w:r>
      <w:r w:rsidR="00E645F7" w:rsidRPr="00962B67">
        <w:rPr>
          <w:rFonts w:ascii="Times New Roman" w:hAnsi="Times New Roman" w:cs="Times New Roman"/>
          <w:color w:val="000000" w:themeColor="text1"/>
          <w:sz w:val="24"/>
          <w:szCs w:val="24"/>
          <w:lang w:val="en-GB"/>
        </w:rPr>
        <w:t xml:space="preserve"> (Lundberg, 2017)</w:t>
      </w:r>
      <w:r w:rsidR="00596FF6" w:rsidRPr="00962B67">
        <w:rPr>
          <w:rFonts w:ascii="Times New Roman" w:hAnsi="Times New Roman" w:cs="Times New Roman"/>
          <w:color w:val="000000" w:themeColor="text1"/>
          <w:sz w:val="24"/>
          <w:szCs w:val="24"/>
          <w:lang w:val="en-GB"/>
        </w:rPr>
        <w:t xml:space="preserve">. </w:t>
      </w:r>
    </w:p>
    <w:p w14:paraId="61079BB9" w14:textId="77777777" w:rsidR="00596FF6" w:rsidRPr="00962B67" w:rsidRDefault="00596FF6" w:rsidP="00724280">
      <w:pPr>
        <w:snapToGrid w:val="0"/>
        <w:spacing w:line="240" w:lineRule="auto"/>
        <w:contextualSpacing/>
        <w:jc w:val="both"/>
        <w:rPr>
          <w:rFonts w:ascii="Times New Roman" w:hAnsi="Times New Roman" w:cs="Times New Roman"/>
          <w:color w:val="000000" w:themeColor="text1"/>
          <w:sz w:val="24"/>
          <w:szCs w:val="24"/>
          <w:lang w:val="en-GB"/>
        </w:rPr>
      </w:pPr>
    </w:p>
    <w:p w14:paraId="627ADDD5" w14:textId="7AC34634" w:rsidR="00596FF6" w:rsidRPr="00962B67" w:rsidRDefault="00962B67" w:rsidP="00724280">
      <w:pPr>
        <w:pStyle w:val="Paragrafoelenco"/>
        <w:numPr>
          <w:ilvl w:val="1"/>
          <w:numId w:val="1"/>
        </w:numPr>
        <w:snapToGrid w:val="0"/>
        <w:spacing w:line="240" w:lineRule="auto"/>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 </w:t>
      </w:r>
      <w:r w:rsidR="00596FF6" w:rsidRPr="00962B67">
        <w:rPr>
          <w:rFonts w:ascii="Times New Roman" w:hAnsi="Times New Roman" w:cs="Times New Roman"/>
          <w:color w:val="000000" w:themeColor="text1"/>
          <w:sz w:val="24"/>
          <w:szCs w:val="24"/>
          <w:lang w:val="en-GB"/>
        </w:rPr>
        <w:t xml:space="preserve">The </w:t>
      </w:r>
      <w:r w:rsidR="005B77E1">
        <w:rPr>
          <w:rFonts w:ascii="Times New Roman" w:hAnsi="Times New Roman" w:cs="Times New Roman"/>
          <w:color w:val="000000" w:themeColor="text1"/>
          <w:sz w:val="24"/>
          <w:szCs w:val="24"/>
          <w:lang w:val="en-GB"/>
        </w:rPr>
        <w:t>impact</w:t>
      </w:r>
      <w:r w:rsidR="00596FF6" w:rsidRPr="00962B67">
        <w:rPr>
          <w:rFonts w:ascii="Times New Roman" w:hAnsi="Times New Roman" w:cs="Times New Roman"/>
          <w:color w:val="000000" w:themeColor="text1"/>
          <w:sz w:val="24"/>
          <w:szCs w:val="24"/>
          <w:lang w:val="en-GB"/>
        </w:rPr>
        <w:t xml:space="preserve"> of USOs on the innovation of </w:t>
      </w:r>
      <w:r w:rsidR="002C0EB1">
        <w:rPr>
          <w:rFonts w:ascii="Times New Roman" w:hAnsi="Times New Roman" w:cs="Times New Roman"/>
          <w:color w:val="000000" w:themeColor="text1"/>
          <w:sz w:val="24"/>
          <w:szCs w:val="24"/>
          <w:lang w:val="en-GB"/>
        </w:rPr>
        <w:t>regions</w:t>
      </w:r>
    </w:p>
    <w:p w14:paraId="726EB468" w14:textId="0CAE001A" w:rsidR="00AB5F0E" w:rsidRPr="00962B67" w:rsidRDefault="00AB5F0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the current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model of the Triple Helix, the academic institution is called to take a leading role in the promotion and </w:t>
      </w:r>
      <w:r w:rsidR="00DE14E2" w:rsidRPr="00962B67">
        <w:rPr>
          <w:rFonts w:ascii="Times New Roman" w:hAnsi="Times New Roman" w:cs="Times New Roman"/>
          <w:color w:val="000000" w:themeColor="text1"/>
          <w:sz w:val="24"/>
          <w:szCs w:val="24"/>
          <w:lang w:val="en-GB"/>
        </w:rPr>
        <w:t>creation</w:t>
      </w:r>
      <w:r w:rsidRPr="00962B67">
        <w:rPr>
          <w:rFonts w:ascii="Times New Roman" w:hAnsi="Times New Roman" w:cs="Times New Roman"/>
          <w:color w:val="000000" w:themeColor="text1"/>
          <w:sz w:val="24"/>
          <w:szCs w:val="24"/>
          <w:lang w:val="en-GB"/>
        </w:rPr>
        <w:t xml:space="preserve"> of innovation</w:t>
      </w:r>
      <w:r w:rsidR="00DE14E2" w:rsidRPr="00962B67">
        <w:rPr>
          <w:rFonts w:ascii="Times New Roman" w:hAnsi="Times New Roman" w:cs="Times New Roman"/>
          <w:color w:val="000000" w:themeColor="text1"/>
          <w:sz w:val="24"/>
          <w:szCs w:val="24"/>
          <w:lang w:val="en-GB"/>
        </w:rPr>
        <w:t>, inserting</w:t>
      </w:r>
      <w:r w:rsidRPr="00962B67">
        <w:rPr>
          <w:rFonts w:ascii="Times New Roman" w:hAnsi="Times New Roman" w:cs="Times New Roman"/>
          <w:color w:val="000000" w:themeColor="text1"/>
          <w:sz w:val="24"/>
          <w:szCs w:val="24"/>
          <w:lang w:val="en-GB"/>
        </w:rPr>
        <w:t xml:space="preserve"> itself among the first proponents of the process </w:t>
      </w:r>
      <w:r w:rsidR="002C0EB1">
        <w:rPr>
          <w:rFonts w:ascii="Times New Roman" w:hAnsi="Times New Roman" w:cs="Times New Roman"/>
          <w:color w:val="000000" w:themeColor="text1"/>
          <w:sz w:val="24"/>
          <w:szCs w:val="24"/>
          <w:lang w:val="en-GB"/>
        </w:rPr>
        <w:t>aimed at</w:t>
      </w:r>
      <w:r w:rsidRPr="00962B67">
        <w:rPr>
          <w:rFonts w:ascii="Times New Roman" w:hAnsi="Times New Roman" w:cs="Times New Roman"/>
          <w:color w:val="000000" w:themeColor="text1"/>
          <w:sz w:val="24"/>
          <w:szCs w:val="24"/>
          <w:lang w:val="en-GB"/>
        </w:rPr>
        <w:t xml:space="preserve"> disseminating innovation in the current knowledge-based society (Etzkowitz </w:t>
      </w:r>
      <w:r w:rsidR="008A505E">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Leydesdorff</w:t>
      </w:r>
      <w:r w:rsidR="008A505E">
        <w:rPr>
          <w:rFonts w:ascii="Times New Roman" w:hAnsi="Times New Roman" w:cs="Times New Roman"/>
          <w:color w:val="000000" w:themeColor="text1"/>
          <w:sz w:val="24"/>
          <w:szCs w:val="24"/>
          <w:lang w:val="en-GB"/>
        </w:rPr>
        <w:t xml:space="preserve">, </w:t>
      </w:r>
      <w:r w:rsidR="00FB173B" w:rsidRPr="00962B67">
        <w:rPr>
          <w:rFonts w:ascii="Times New Roman" w:hAnsi="Times New Roman" w:cs="Times New Roman"/>
          <w:color w:val="000000" w:themeColor="text1"/>
          <w:sz w:val="24"/>
          <w:szCs w:val="24"/>
          <w:lang w:val="en-GB"/>
        </w:rPr>
        <w:t>2017</w:t>
      </w:r>
      <w:r w:rsidRPr="00962B67">
        <w:rPr>
          <w:rFonts w:ascii="Times New Roman" w:hAnsi="Times New Roman" w:cs="Times New Roman"/>
          <w:color w:val="000000" w:themeColor="text1"/>
          <w:sz w:val="24"/>
          <w:szCs w:val="24"/>
          <w:lang w:val="en-GB"/>
        </w:rPr>
        <w:t xml:space="preserve">; Etzkowitz </w:t>
      </w:r>
      <w:r w:rsidR="008A505E">
        <w:rPr>
          <w:rFonts w:ascii="Times New Roman" w:hAnsi="Times New Roman" w:cs="Times New Roman"/>
          <w:color w:val="000000" w:themeColor="text1"/>
          <w:sz w:val="24"/>
          <w:szCs w:val="24"/>
          <w:lang w:val="en-GB"/>
        </w:rPr>
        <w:t>and</w:t>
      </w:r>
      <w:r w:rsidR="00FB1230" w:rsidRPr="00962B67">
        <w:rPr>
          <w:rFonts w:ascii="Times New Roman" w:hAnsi="Times New Roman" w:cs="Times New Roman"/>
          <w:color w:val="000000" w:themeColor="text1"/>
          <w:sz w:val="24"/>
          <w:szCs w:val="24"/>
          <w:lang w:val="en-GB"/>
        </w:rPr>
        <w:t xml:space="preserve"> Ranga, 2015</w:t>
      </w:r>
      <w:r w:rsidRPr="00962B67">
        <w:rPr>
          <w:rFonts w:ascii="Times New Roman" w:hAnsi="Times New Roman" w:cs="Times New Roman"/>
          <w:color w:val="000000" w:themeColor="text1"/>
          <w:sz w:val="24"/>
          <w:szCs w:val="24"/>
          <w:lang w:val="en-GB"/>
        </w:rPr>
        <w:t>). The progressive enrichment of the</w:t>
      </w:r>
      <w:r w:rsidR="002C0EB1">
        <w:rPr>
          <w:rFonts w:ascii="Times New Roman" w:hAnsi="Times New Roman" w:cs="Times New Roman"/>
          <w:color w:val="000000" w:themeColor="text1"/>
          <w:sz w:val="24"/>
          <w:szCs w:val="24"/>
          <w:lang w:val="en-GB"/>
        </w:rPr>
        <w:t xml:space="preserve"> U</w:t>
      </w:r>
      <w:r w:rsidR="002C0EB1" w:rsidRPr="00962B67">
        <w:rPr>
          <w:rFonts w:ascii="Times New Roman" w:hAnsi="Times New Roman" w:cs="Times New Roman"/>
          <w:color w:val="000000" w:themeColor="text1"/>
          <w:sz w:val="24"/>
          <w:szCs w:val="24"/>
          <w:lang w:val="en-GB"/>
        </w:rPr>
        <w:t>niversity</w:t>
      </w:r>
      <w:r w:rsidR="002C0EB1">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as a generator of opportunities for innovative forms of entrepreneurship - </w:t>
      </w:r>
      <w:r w:rsidR="002C0EB1">
        <w:rPr>
          <w:rFonts w:ascii="Times New Roman" w:hAnsi="Times New Roman" w:cs="Times New Roman"/>
          <w:color w:val="000000" w:themeColor="text1"/>
          <w:sz w:val="24"/>
          <w:szCs w:val="24"/>
          <w:lang w:val="en-GB"/>
        </w:rPr>
        <w:t>E</w:t>
      </w:r>
      <w:r w:rsidRPr="00962B67">
        <w:rPr>
          <w:rFonts w:ascii="Times New Roman" w:hAnsi="Times New Roman" w:cs="Times New Roman"/>
          <w:color w:val="000000" w:themeColor="text1"/>
          <w:sz w:val="24"/>
          <w:szCs w:val="24"/>
          <w:lang w:val="en-GB"/>
        </w:rPr>
        <w:t xml:space="preserve">ntrepreneurial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 has changed the socio-economic role of universities in many countries (Etzkowitz, 2004). On the other hand, the theoretical analysis and the experimental investigation </w:t>
      </w:r>
      <w:r w:rsidR="00DE14E2" w:rsidRPr="00962B67">
        <w:rPr>
          <w:rFonts w:ascii="Times New Roman" w:hAnsi="Times New Roman" w:cs="Times New Roman"/>
          <w:color w:val="000000" w:themeColor="text1"/>
          <w:sz w:val="24"/>
          <w:szCs w:val="24"/>
          <w:lang w:val="en-GB"/>
        </w:rPr>
        <w:t xml:space="preserve">about </w:t>
      </w:r>
      <w:r w:rsidRPr="00962B67">
        <w:rPr>
          <w:rFonts w:ascii="Times New Roman" w:hAnsi="Times New Roman" w:cs="Times New Roman"/>
          <w:color w:val="000000" w:themeColor="text1"/>
          <w:sz w:val="24"/>
          <w:szCs w:val="24"/>
          <w:lang w:val="en-GB"/>
        </w:rPr>
        <w:t xml:space="preserve">the </w:t>
      </w:r>
      <w:r w:rsidR="00DE14E2" w:rsidRPr="00962B67">
        <w:rPr>
          <w:rFonts w:ascii="Times New Roman" w:hAnsi="Times New Roman" w:cs="Times New Roman"/>
          <w:color w:val="000000" w:themeColor="text1"/>
          <w:sz w:val="24"/>
          <w:szCs w:val="24"/>
          <w:lang w:val="en-GB"/>
        </w:rPr>
        <w:t>mechanisms</w:t>
      </w:r>
      <w:r w:rsidRPr="00962B67">
        <w:rPr>
          <w:rFonts w:ascii="Times New Roman" w:hAnsi="Times New Roman" w:cs="Times New Roman"/>
          <w:color w:val="000000" w:themeColor="text1"/>
          <w:sz w:val="24"/>
          <w:szCs w:val="24"/>
          <w:lang w:val="en-GB"/>
        </w:rPr>
        <w:t xml:space="preserve"> </w:t>
      </w:r>
      <w:r w:rsidR="00DE14E2" w:rsidRPr="00962B67">
        <w:rPr>
          <w:rFonts w:ascii="Times New Roman" w:hAnsi="Times New Roman" w:cs="Times New Roman"/>
          <w:color w:val="000000" w:themeColor="text1"/>
          <w:sz w:val="24"/>
          <w:szCs w:val="24"/>
          <w:lang w:val="en-GB"/>
        </w:rPr>
        <w:t xml:space="preserve">for </w:t>
      </w:r>
      <w:r w:rsidRPr="00962B67">
        <w:rPr>
          <w:rFonts w:ascii="Times New Roman" w:hAnsi="Times New Roman" w:cs="Times New Roman"/>
          <w:color w:val="000000" w:themeColor="text1"/>
          <w:sz w:val="24"/>
          <w:szCs w:val="24"/>
          <w:lang w:val="en-GB"/>
        </w:rPr>
        <w:t xml:space="preserve">which the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can </w:t>
      </w:r>
      <w:r w:rsidR="008A505E" w:rsidRPr="00962B67">
        <w:rPr>
          <w:rFonts w:ascii="Times New Roman" w:hAnsi="Times New Roman" w:cs="Times New Roman"/>
          <w:color w:val="000000" w:themeColor="text1"/>
          <w:sz w:val="24"/>
          <w:szCs w:val="24"/>
          <w:lang w:val="en-GB"/>
        </w:rPr>
        <w:t>fulfil</w:t>
      </w:r>
      <w:r w:rsidRPr="00962B67">
        <w:rPr>
          <w:rFonts w:ascii="Times New Roman" w:hAnsi="Times New Roman" w:cs="Times New Roman"/>
          <w:color w:val="000000" w:themeColor="text1"/>
          <w:sz w:val="24"/>
          <w:szCs w:val="24"/>
          <w:lang w:val="en-GB"/>
        </w:rPr>
        <w:t xml:space="preserve"> the new task converge in </w:t>
      </w:r>
      <w:r w:rsidR="008A505E" w:rsidRPr="00962B67">
        <w:rPr>
          <w:rFonts w:ascii="Times New Roman" w:hAnsi="Times New Roman" w:cs="Times New Roman"/>
          <w:color w:val="000000" w:themeColor="text1"/>
          <w:sz w:val="24"/>
          <w:szCs w:val="24"/>
          <w:lang w:val="en-GB"/>
        </w:rPr>
        <w:t>signalling</w:t>
      </w:r>
      <w:r w:rsidRPr="00962B67">
        <w:rPr>
          <w:rFonts w:ascii="Times New Roman" w:hAnsi="Times New Roman" w:cs="Times New Roman"/>
          <w:color w:val="000000" w:themeColor="text1"/>
          <w:sz w:val="24"/>
          <w:szCs w:val="24"/>
          <w:lang w:val="en-GB"/>
        </w:rPr>
        <w:t xml:space="preserve"> the creation of spin-off companies</w:t>
      </w:r>
      <w:r w:rsidR="00DE14E2" w:rsidRPr="00962B67">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a powerful tool for the </w:t>
      </w:r>
      <w:r w:rsidRPr="00962B67">
        <w:rPr>
          <w:rFonts w:ascii="Times New Roman" w:hAnsi="Times New Roman" w:cs="Times New Roman"/>
          <w:color w:val="000000" w:themeColor="text1"/>
          <w:sz w:val="24"/>
          <w:szCs w:val="24"/>
          <w:lang w:val="en-GB"/>
        </w:rPr>
        <w:lastRenderedPageBreak/>
        <w:t>commercialization of knowledge and technologies developed in the field of Higher Education (Wright</w:t>
      </w:r>
      <w:r w:rsidR="009D2EF9"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2007</w:t>
      </w:r>
      <w:r w:rsidR="009D2EF9" w:rsidRPr="00962B67">
        <w:rPr>
          <w:rFonts w:ascii="Times New Roman" w:hAnsi="Times New Roman" w:cs="Times New Roman"/>
          <w:color w:val="000000" w:themeColor="text1"/>
          <w:sz w:val="24"/>
          <w:szCs w:val="24"/>
          <w:lang w:val="en-GB"/>
        </w:rPr>
        <w:t xml:space="preserve">; </w:t>
      </w:r>
      <w:r w:rsidR="00E63885" w:rsidRPr="00962B67">
        <w:rPr>
          <w:rFonts w:ascii="Times New Roman" w:hAnsi="Times New Roman" w:cs="Times New Roman"/>
          <w:color w:val="000000" w:themeColor="text1"/>
          <w:sz w:val="24"/>
          <w:szCs w:val="24"/>
          <w:lang w:val="en-GB"/>
        </w:rPr>
        <w:t>O'shea et al., 2005</w:t>
      </w:r>
      <w:r w:rsidRPr="00962B67">
        <w:rPr>
          <w:rFonts w:ascii="Times New Roman" w:hAnsi="Times New Roman" w:cs="Times New Roman"/>
          <w:color w:val="000000" w:themeColor="text1"/>
          <w:sz w:val="24"/>
          <w:szCs w:val="24"/>
          <w:lang w:val="en-GB"/>
        </w:rPr>
        <w:t xml:space="preserve">). </w:t>
      </w:r>
      <w:r w:rsidR="00DE14E2" w:rsidRPr="00962B67">
        <w:rPr>
          <w:rFonts w:ascii="Times New Roman" w:hAnsi="Times New Roman" w:cs="Times New Roman"/>
          <w:color w:val="000000" w:themeColor="text1"/>
          <w:sz w:val="24"/>
          <w:szCs w:val="24"/>
          <w:lang w:val="en-GB"/>
        </w:rPr>
        <w:t>Indeed, t</w:t>
      </w:r>
      <w:r w:rsidRPr="00962B67">
        <w:rPr>
          <w:rFonts w:ascii="Times New Roman" w:hAnsi="Times New Roman" w:cs="Times New Roman"/>
          <w:color w:val="000000" w:themeColor="text1"/>
          <w:sz w:val="24"/>
          <w:szCs w:val="24"/>
          <w:lang w:val="en-GB"/>
        </w:rPr>
        <w:t xml:space="preserve">hese types of </w:t>
      </w:r>
      <w:r w:rsidR="00DE14E2" w:rsidRPr="00962B67">
        <w:rPr>
          <w:rFonts w:ascii="Times New Roman" w:hAnsi="Times New Roman" w:cs="Times New Roman"/>
          <w:color w:val="000000" w:themeColor="text1"/>
          <w:sz w:val="24"/>
          <w:szCs w:val="24"/>
          <w:lang w:val="en-GB"/>
        </w:rPr>
        <w:t xml:space="preserve">firms </w:t>
      </w:r>
      <w:r w:rsidRPr="00962B67">
        <w:rPr>
          <w:rFonts w:ascii="Times New Roman" w:hAnsi="Times New Roman" w:cs="Times New Roman"/>
          <w:color w:val="000000" w:themeColor="text1"/>
          <w:sz w:val="24"/>
          <w:szCs w:val="24"/>
          <w:lang w:val="en-GB"/>
        </w:rPr>
        <w:t>provide a direct and leading contribution to the development of the socio-economic environment, especially in terms of innovative contribution (</w:t>
      </w:r>
      <w:r w:rsidR="00E63885" w:rsidRPr="00962B67">
        <w:rPr>
          <w:rFonts w:ascii="Times New Roman" w:hAnsi="Times New Roman" w:cs="Times New Roman"/>
          <w:color w:val="000000" w:themeColor="text1"/>
          <w:sz w:val="24"/>
          <w:szCs w:val="24"/>
          <w:lang w:val="en-GB"/>
        </w:rPr>
        <w:t>Perkmann et al., 2013</w:t>
      </w:r>
      <w:r w:rsidR="002C0EB1">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Martinelli et al., 2008). Th</w:t>
      </w:r>
      <w:r w:rsidR="005A3A12" w:rsidRPr="00962B67">
        <w:rPr>
          <w:rFonts w:ascii="Times New Roman" w:hAnsi="Times New Roman" w:cs="Times New Roman"/>
          <w:color w:val="000000" w:themeColor="text1"/>
          <w:sz w:val="24"/>
          <w:szCs w:val="24"/>
          <w:lang w:val="en-GB"/>
        </w:rPr>
        <w:t>is</w:t>
      </w:r>
      <w:r w:rsidRPr="00962B67">
        <w:rPr>
          <w:rFonts w:ascii="Times New Roman" w:hAnsi="Times New Roman" w:cs="Times New Roman"/>
          <w:color w:val="000000" w:themeColor="text1"/>
          <w:sz w:val="24"/>
          <w:szCs w:val="24"/>
          <w:lang w:val="en-GB"/>
        </w:rPr>
        <w:t xml:space="preserve"> </w:t>
      </w:r>
      <w:r w:rsidR="005A3A12" w:rsidRPr="00962B67">
        <w:rPr>
          <w:rFonts w:ascii="Times New Roman" w:hAnsi="Times New Roman" w:cs="Times New Roman"/>
          <w:color w:val="000000" w:themeColor="text1"/>
          <w:sz w:val="24"/>
          <w:szCs w:val="24"/>
          <w:lang w:val="en-GB"/>
        </w:rPr>
        <w:t>statement</w:t>
      </w:r>
      <w:r w:rsidRPr="00962B67">
        <w:rPr>
          <w:rFonts w:ascii="Times New Roman" w:hAnsi="Times New Roman" w:cs="Times New Roman"/>
          <w:color w:val="000000" w:themeColor="text1"/>
          <w:sz w:val="24"/>
          <w:szCs w:val="24"/>
          <w:lang w:val="en-GB"/>
        </w:rPr>
        <w:t xml:space="preserve"> is </w:t>
      </w:r>
      <w:r w:rsidR="005A3A12" w:rsidRPr="00962B67">
        <w:rPr>
          <w:rFonts w:ascii="Times New Roman" w:hAnsi="Times New Roman" w:cs="Times New Roman"/>
          <w:color w:val="000000" w:themeColor="text1"/>
          <w:sz w:val="24"/>
          <w:szCs w:val="24"/>
          <w:lang w:val="en-GB"/>
        </w:rPr>
        <w:t>likely</w:t>
      </w:r>
      <w:r w:rsidRPr="00962B67">
        <w:rPr>
          <w:rFonts w:ascii="Times New Roman" w:hAnsi="Times New Roman" w:cs="Times New Roman"/>
          <w:color w:val="000000" w:themeColor="text1"/>
          <w:sz w:val="24"/>
          <w:szCs w:val="24"/>
          <w:lang w:val="en-GB"/>
        </w:rPr>
        <w:t xml:space="preserve"> bearing in mind that a greater entrepreneurial orientation of the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could facilitate the absorption of the knowledge and technologies developed </w:t>
      </w:r>
      <w:r w:rsidR="005A3A12" w:rsidRPr="00962B67">
        <w:rPr>
          <w:rFonts w:ascii="Times New Roman" w:hAnsi="Times New Roman" w:cs="Times New Roman"/>
          <w:color w:val="000000" w:themeColor="text1"/>
          <w:sz w:val="24"/>
          <w:szCs w:val="24"/>
          <w:lang w:val="en-GB"/>
        </w:rPr>
        <w:t>in the academi</w:t>
      </w:r>
      <w:r w:rsidR="002C0EB1">
        <w:rPr>
          <w:rFonts w:ascii="Times New Roman" w:hAnsi="Times New Roman" w:cs="Times New Roman"/>
          <w:color w:val="000000" w:themeColor="text1"/>
          <w:sz w:val="24"/>
          <w:szCs w:val="24"/>
          <w:lang w:val="en-GB"/>
        </w:rPr>
        <w:t>a</w:t>
      </w:r>
      <w:r w:rsidRPr="00962B67">
        <w:rPr>
          <w:rFonts w:ascii="Times New Roman" w:hAnsi="Times New Roman" w:cs="Times New Roman"/>
          <w:color w:val="000000" w:themeColor="text1"/>
          <w:sz w:val="24"/>
          <w:szCs w:val="24"/>
          <w:lang w:val="en-GB"/>
        </w:rPr>
        <w:t xml:space="preserve"> by the </w:t>
      </w:r>
      <w:r w:rsidR="005A3A12" w:rsidRPr="00962B67">
        <w:rPr>
          <w:rFonts w:ascii="Times New Roman" w:hAnsi="Times New Roman" w:cs="Times New Roman"/>
          <w:color w:val="000000" w:themeColor="text1"/>
          <w:sz w:val="24"/>
          <w:szCs w:val="24"/>
          <w:lang w:val="en-GB"/>
        </w:rPr>
        <w:t>firms</w:t>
      </w:r>
      <w:r w:rsidRPr="00962B67">
        <w:rPr>
          <w:rFonts w:ascii="Times New Roman" w:hAnsi="Times New Roman" w:cs="Times New Roman"/>
          <w:color w:val="000000" w:themeColor="text1"/>
          <w:sz w:val="24"/>
          <w:szCs w:val="24"/>
          <w:lang w:val="en-GB"/>
        </w:rPr>
        <w:t xml:space="preserve"> operating in the </w:t>
      </w:r>
      <w:r w:rsidR="002C0EB1">
        <w:rPr>
          <w:rFonts w:ascii="Times New Roman" w:hAnsi="Times New Roman" w:cs="Times New Roman"/>
          <w:color w:val="000000" w:themeColor="text1"/>
          <w:sz w:val="24"/>
          <w:szCs w:val="24"/>
          <w:lang w:val="en-GB"/>
        </w:rPr>
        <w:t>regional</w:t>
      </w:r>
      <w:r w:rsidRPr="00962B67">
        <w:rPr>
          <w:rFonts w:ascii="Times New Roman" w:hAnsi="Times New Roman" w:cs="Times New Roman"/>
          <w:color w:val="000000" w:themeColor="text1"/>
          <w:sz w:val="24"/>
          <w:szCs w:val="24"/>
          <w:lang w:val="en-GB"/>
        </w:rPr>
        <w:t xml:space="preserve"> context, with a consequent attribution of economic-social value to the one that to the others (Di Gregorio </w:t>
      </w:r>
      <w:r w:rsidR="008A505E">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Shane, 2003</w:t>
      </w:r>
      <w:r w:rsidR="00853B60" w:rsidRPr="00962B67">
        <w:rPr>
          <w:rFonts w:ascii="Times New Roman" w:hAnsi="Times New Roman" w:cs="Times New Roman"/>
          <w:color w:val="000000" w:themeColor="text1"/>
          <w:sz w:val="24"/>
          <w:szCs w:val="24"/>
          <w:lang w:val="en-GB"/>
        </w:rPr>
        <w:t xml:space="preserve">; Lockett </w:t>
      </w:r>
      <w:r w:rsidR="008A505E">
        <w:rPr>
          <w:rFonts w:ascii="Times New Roman" w:hAnsi="Times New Roman" w:cs="Times New Roman"/>
          <w:color w:val="000000" w:themeColor="text1"/>
          <w:sz w:val="24"/>
          <w:szCs w:val="24"/>
          <w:lang w:val="en-GB"/>
        </w:rPr>
        <w:t>and</w:t>
      </w:r>
      <w:r w:rsidR="00853B60" w:rsidRPr="00962B67">
        <w:rPr>
          <w:rFonts w:ascii="Times New Roman" w:hAnsi="Times New Roman" w:cs="Times New Roman"/>
          <w:color w:val="000000" w:themeColor="text1"/>
          <w:sz w:val="24"/>
          <w:szCs w:val="24"/>
          <w:lang w:val="en-GB"/>
        </w:rPr>
        <w:t xml:space="preserve"> Wright, 2005; </w:t>
      </w:r>
      <w:r w:rsidR="00D1548D" w:rsidRPr="00962B67">
        <w:rPr>
          <w:rFonts w:ascii="Times New Roman" w:hAnsi="Times New Roman" w:cs="Times New Roman"/>
          <w:color w:val="000000" w:themeColor="text1"/>
          <w:sz w:val="24"/>
          <w:szCs w:val="24"/>
          <w:lang w:val="en-GB"/>
        </w:rPr>
        <w:t xml:space="preserve">Guerrero et al., 2015). </w:t>
      </w:r>
    </w:p>
    <w:p w14:paraId="1C0C006E" w14:textId="71D91EB8" w:rsidR="00AB5F0E" w:rsidRPr="00962B67" w:rsidRDefault="00AB5F0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Emphasizing the impact of </w:t>
      </w:r>
      <w:r w:rsidR="009D5B7D">
        <w:rPr>
          <w:rFonts w:ascii="Times New Roman" w:hAnsi="Times New Roman" w:cs="Times New Roman"/>
          <w:color w:val="000000" w:themeColor="text1"/>
          <w:sz w:val="24"/>
          <w:szCs w:val="24"/>
          <w:lang w:val="en-GB"/>
        </w:rPr>
        <w:t>university</w:t>
      </w:r>
      <w:r w:rsidRPr="00962B67">
        <w:rPr>
          <w:rFonts w:ascii="Times New Roman" w:hAnsi="Times New Roman" w:cs="Times New Roman"/>
          <w:color w:val="000000" w:themeColor="text1"/>
          <w:sz w:val="24"/>
          <w:szCs w:val="24"/>
          <w:lang w:val="en-GB"/>
        </w:rPr>
        <w:t xml:space="preserve"> research on the skills and innovation processes developed by </w:t>
      </w:r>
      <w:r w:rsidR="007D6ECF" w:rsidRPr="00962B67">
        <w:rPr>
          <w:rFonts w:ascii="Times New Roman" w:hAnsi="Times New Roman" w:cs="Times New Roman"/>
          <w:color w:val="000000" w:themeColor="text1"/>
          <w:sz w:val="24"/>
          <w:szCs w:val="24"/>
          <w:lang w:val="en-GB"/>
        </w:rPr>
        <w:t>firms</w:t>
      </w:r>
      <w:r w:rsidRPr="00962B67">
        <w:rPr>
          <w:rFonts w:ascii="Times New Roman" w:hAnsi="Times New Roman" w:cs="Times New Roman"/>
          <w:color w:val="000000" w:themeColor="text1"/>
          <w:sz w:val="24"/>
          <w:szCs w:val="24"/>
          <w:lang w:val="en-GB"/>
        </w:rPr>
        <w:t xml:space="preserve"> (Audretsch et al., 2012; Leten et al., 2011; </w:t>
      </w:r>
      <w:r w:rsidR="00710BA7" w:rsidRPr="00962B67">
        <w:rPr>
          <w:rFonts w:ascii="Times New Roman" w:hAnsi="Times New Roman" w:cs="Times New Roman"/>
          <w:color w:val="000000" w:themeColor="text1"/>
          <w:sz w:val="24"/>
          <w:szCs w:val="24"/>
          <w:lang w:val="en-GB"/>
        </w:rPr>
        <w:t>Johnstonm</w:t>
      </w:r>
      <w:r w:rsidR="008A505E">
        <w:rPr>
          <w:rFonts w:ascii="Times New Roman" w:hAnsi="Times New Roman" w:cs="Times New Roman"/>
          <w:color w:val="000000" w:themeColor="text1"/>
          <w:sz w:val="24"/>
          <w:szCs w:val="24"/>
          <w:lang w:val="en-GB"/>
        </w:rPr>
        <w:t xml:space="preserve"> and</w:t>
      </w:r>
      <w:r w:rsidR="00710BA7" w:rsidRPr="00962B67">
        <w:rPr>
          <w:rFonts w:ascii="Times New Roman" w:hAnsi="Times New Roman" w:cs="Times New Roman"/>
          <w:color w:val="000000" w:themeColor="text1"/>
          <w:sz w:val="24"/>
          <w:szCs w:val="24"/>
          <w:lang w:val="en-GB"/>
        </w:rPr>
        <w:t xml:space="preserve"> Huggins, 2017</w:t>
      </w:r>
      <w:r w:rsidRPr="00962B67">
        <w:rPr>
          <w:rFonts w:ascii="Times New Roman" w:hAnsi="Times New Roman" w:cs="Times New Roman"/>
          <w:color w:val="000000" w:themeColor="text1"/>
          <w:sz w:val="24"/>
          <w:szCs w:val="24"/>
          <w:lang w:val="en-GB"/>
        </w:rPr>
        <w:t xml:space="preserve">), some studies have found that the </w:t>
      </w:r>
      <w:r w:rsidR="007D6ECF"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can effectively produce a spill-over of knowledge towards the business world. Nonetheless, this type of event tends to manifest itself as very localized and appears strongly bound to the requirement of geographical proximity between the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and </w:t>
      </w:r>
      <w:r w:rsidR="002C0EB1">
        <w:rPr>
          <w:rFonts w:ascii="Times New Roman" w:hAnsi="Times New Roman" w:cs="Times New Roman"/>
          <w:color w:val="000000" w:themeColor="text1"/>
          <w:sz w:val="24"/>
          <w:szCs w:val="24"/>
          <w:lang w:val="en-GB"/>
        </w:rPr>
        <w:t xml:space="preserve">the </w:t>
      </w:r>
      <w:r w:rsidRPr="00962B67">
        <w:rPr>
          <w:rFonts w:ascii="Times New Roman" w:hAnsi="Times New Roman" w:cs="Times New Roman"/>
          <w:color w:val="000000" w:themeColor="text1"/>
          <w:sz w:val="24"/>
          <w:szCs w:val="24"/>
          <w:lang w:val="en-GB"/>
        </w:rPr>
        <w:t xml:space="preserve">business environments. In the Italian context and in the context of the interaction between university and local </w:t>
      </w:r>
      <w:r w:rsidR="002C0EB1">
        <w:rPr>
          <w:rFonts w:ascii="Times New Roman" w:hAnsi="Times New Roman" w:cs="Times New Roman"/>
          <w:color w:val="000000" w:themeColor="text1"/>
          <w:sz w:val="24"/>
          <w:szCs w:val="24"/>
          <w:lang w:val="en-GB"/>
        </w:rPr>
        <w:t>industry</w:t>
      </w:r>
      <w:r w:rsidRPr="00962B67">
        <w:rPr>
          <w:rFonts w:ascii="Times New Roman" w:hAnsi="Times New Roman" w:cs="Times New Roman"/>
          <w:color w:val="000000" w:themeColor="text1"/>
          <w:sz w:val="24"/>
          <w:szCs w:val="24"/>
          <w:lang w:val="en-GB"/>
        </w:rPr>
        <w:t xml:space="preserve">, some problems emerge </w:t>
      </w:r>
      <w:r w:rsidR="002C0EB1">
        <w:rPr>
          <w:rFonts w:ascii="Times New Roman" w:hAnsi="Times New Roman" w:cs="Times New Roman"/>
          <w:color w:val="000000" w:themeColor="text1"/>
          <w:sz w:val="24"/>
          <w:szCs w:val="24"/>
          <w:lang w:val="en-GB"/>
        </w:rPr>
        <w:t>which</w:t>
      </w:r>
      <w:r w:rsidRPr="00962B67">
        <w:rPr>
          <w:rFonts w:ascii="Times New Roman" w:hAnsi="Times New Roman" w:cs="Times New Roman"/>
          <w:color w:val="000000" w:themeColor="text1"/>
          <w:sz w:val="24"/>
          <w:szCs w:val="24"/>
          <w:lang w:val="en-GB"/>
        </w:rPr>
        <w:t xml:space="preserve"> </w:t>
      </w:r>
      <w:r w:rsidR="002C0EB1" w:rsidRPr="00962B67">
        <w:rPr>
          <w:rFonts w:ascii="Times New Roman" w:hAnsi="Times New Roman" w:cs="Times New Roman"/>
          <w:color w:val="000000" w:themeColor="text1"/>
          <w:sz w:val="24"/>
          <w:szCs w:val="24"/>
          <w:lang w:val="en-GB"/>
        </w:rPr>
        <w:t>strictly</w:t>
      </w:r>
      <w:r w:rsidRPr="00962B67">
        <w:rPr>
          <w:rFonts w:ascii="Times New Roman" w:hAnsi="Times New Roman" w:cs="Times New Roman"/>
          <w:color w:val="000000" w:themeColor="text1"/>
          <w:sz w:val="24"/>
          <w:szCs w:val="24"/>
          <w:lang w:val="en-GB"/>
        </w:rPr>
        <w:t xml:space="preserve"> undermine the effectiveness of the transfer of knowledge, skills and technologies from research to entrepreneurship (Cardamone et al., 2015). The </w:t>
      </w:r>
      <w:r w:rsidR="007D6ECF" w:rsidRPr="00962B67">
        <w:rPr>
          <w:rFonts w:ascii="Times New Roman" w:hAnsi="Times New Roman" w:cs="Times New Roman"/>
          <w:color w:val="000000" w:themeColor="text1"/>
          <w:sz w:val="24"/>
          <w:szCs w:val="24"/>
          <w:lang w:val="en-GB"/>
        </w:rPr>
        <w:t>obstacles</w:t>
      </w:r>
      <w:r w:rsidRPr="00962B67">
        <w:rPr>
          <w:rFonts w:ascii="Times New Roman" w:hAnsi="Times New Roman" w:cs="Times New Roman"/>
          <w:color w:val="000000" w:themeColor="text1"/>
          <w:sz w:val="24"/>
          <w:szCs w:val="24"/>
          <w:lang w:val="en-GB"/>
        </w:rPr>
        <w:t xml:space="preserve"> to this </w:t>
      </w:r>
      <w:r w:rsidR="007D6ECF" w:rsidRPr="00962B67">
        <w:rPr>
          <w:rFonts w:ascii="Times New Roman" w:hAnsi="Times New Roman" w:cs="Times New Roman"/>
          <w:color w:val="000000" w:themeColor="text1"/>
          <w:sz w:val="24"/>
          <w:szCs w:val="24"/>
          <w:lang w:val="en-GB"/>
        </w:rPr>
        <w:t>effort</w:t>
      </w:r>
      <w:r w:rsidRPr="00962B67">
        <w:rPr>
          <w:rFonts w:ascii="Times New Roman" w:hAnsi="Times New Roman" w:cs="Times New Roman"/>
          <w:color w:val="000000" w:themeColor="text1"/>
          <w:sz w:val="24"/>
          <w:szCs w:val="24"/>
          <w:lang w:val="en-GB"/>
        </w:rPr>
        <w:t xml:space="preserve"> are primarily recognizable in a cultural </w:t>
      </w:r>
      <w:r w:rsidR="002C0EB1">
        <w:rPr>
          <w:rFonts w:ascii="Times New Roman" w:hAnsi="Times New Roman" w:cs="Times New Roman"/>
          <w:color w:val="000000" w:themeColor="text1"/>
          <w:sz w:val="24"/>
          <w:szCs w:val="24"/>
          <w:lang w:val="en-GB"/>
        </w:rPr>
        <w:t xml:space="preserve">environment </w:t>
      </w:r>
      <w:r w:rsidR="007D6ECF" w:rsidRPr="00962B67">
        <w:rPr>
          <w:rFonts w:ascii="Times New Roman" w:hAnsi="Times New Roman" w:cs="Times New Roman"/>
          <w:color w:val="000000" w:themeColor="text1"/>
          <w:sz w:val="24"/>
          <w:szCs w:val="24"/>
          <w:lang w:val="en-GB"/>
        </w:rPr>
        <w:t>poorly</w:t>
      </w:r>
      <w:r w:rsidRPr="00962B67">
        <w:rPr>
          <w:rFonts w:ascii="Times New Roman" w:hAnsi="Times New Roman" w:cs="Times New Roman"/>
          <w:color w:val="000000" w:themeColor="text1"/>
          <w:sz w:val="24"/>
          <w:szCs w:val="24"/>
          <w:lang w:val="en-GB"/>
        </w:rPr>
        <w:t xml:space="preserve"> inclined to </w:t>
      </w:r>
      <w:r w:rsidR="007D6ECF" w:rsidRPr="00962B67">
        <w:rPr>
          <w:rFonts w:ascii="Times New Roman" w:hAnsi="Times New Roman" w:cs="Times New Roman"/>
          <w:color w:val="000000" w:themeColor="text1"/>
          <w:sz w:val="24"/>
          <w:szCs w:val="24"/>
          <w:lang w:val="en-GB"/>
        </w:rPr>
        <w:t>relationship</w:t>
      </w:r>
      <w:r w:rsidRPr="00962B67">
        <w:rPr>
          <w:rFonts w:ascii="Times New Roman" w:hAnsi="Times New Roman" w:cs="Times New Roman"/>
          <w:color w:val="000000" w:themeColor="text1"/>
          <w:sz w:val="24"/>
          <w:szCs w:val="24"/>
          <w:lang w:val="en-GB"/>
        </w:rPr>
        <w:t xml:space="preserve"> and collaboration between </w:t>
      </w:r>
      <w:r w:rsidR="007D6ECF" w:rsidRPr="00962B67">
        <w:rPr>
          <w:rFonts w:ascii="Times New Roman" w:hAnsi="Times New Roman" w:cs="Times New Roman"/>
          <w:color w:val="000000" w:themeColor="text1"/>
          <w:sz w:val="24"/>
          <w:szCs w:val="24"/>
          <w:lang w:val="en-GB"/>
        </w:rPr>
        <w:t>academicians</w:t>
      </w:r>
      <w:r w:rsidRPr="00962B67">
        <w:rPr>
          <w:rFonts w:ascii="Times New Roman" w:hAnsi="Times New Roman" w:cs="Times New Roman"/>
          <w:color w:val="000000" w:themeColor="text1"/>
          <w:sz w:val="24"/>
          <w:szCs w:val="24"/>
          <w:lang w:val="en-GB"/>
        </w:rPr>
        <w:t xml:space="preserve"> and entrepreneurs</w:t>
      </w:r>
      <w:r w:rsidR="007D6ECF" w:rsidRPr="00962B67">
        <w:rPr>
          <w:rFonts w:ascii="Times New Roman" w:hAnsi="Times New Roman" w:cs="Times New Roman"/>
          <w:color w:val="000000" w:themeColor="text1"/>
          <w:sz w:val="24"/>
          <w:szCs w:val="24"/>
          <w:lang w:val="en-GB"/>
        </w:rPr>
        <w:t xml:space="preserve">, with a </w:t>
      </w:r>
      <w:r w:rsidRPr="00962B67">
        <w:rPr>
          <w:rFonts w:ascii="Times New Roman" w:hAnsi="Times New Roman" w:cs="Times New Roman"/>
          <w:color w:val="000000" w:themeColor="text1"/>
          <w:sz w:val="24"/>
          <w:szCs w:val="24"/>
          <w:lang w:val="en-GB"/>
        </w:rPr>
        <w:t xml:space="preserve">lack of networks rooted and widespread between universities and industry (Link </w:t>
      </w:r>
      <w:r w:rsidR="008A505E">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Scott, 2005; </w:t>
      </w:r>
      <w:r w:rsidR="0031563C" w:rsidRPr="00962B67">
        <w:rPr>
          <w:rFonts w:ascii="Times New Roman" w:hAnsi="Times New Roman" w:cs="Times New Roman"/>
          <w:color w:val="000000" w:themeColor="text1"/>
          <w:sz w:val="24"/>
          <w:szCs w:val="24"/>
          <w:lang w:val="en-GB"/>
        </w:rPr>
        <w:t>Berbegal-Mirabent et al., 2015</w:t>
      </w:r>
      <w:r w:rsidRPr="00962B67">
        <w:rPr>
          <w:rFonts w:ascii="Times New Roman" w:hAnsi="Times New Roman" w:cs="Times New Roman"/>
          <w:color w:val="000000" w:themeColor="text1"/>
          <w:sz w:val="24"/>
          <w:szCs w:val="24"/>
          <w:lang w:val="en-GB"/>
        </w:rPr>
        <w:t xml:space="preserve">). </w:t>
      </w:r>
      <w:r w:rsidR="007D6ECF" w:rsidRPr="00962B67">
        <w:rPr>
          <w:rFonts w:ascii="Times New Roman" w:hAnsi="Times New Roman" w:cs="Times New Roman"/>
          <w:color w:val="000000" w:themeColor="text1"/>
          <w:sz w:val="24"/>
          <w:szCs w:val="24"/>
          <w:lang w:val="en-GB"/>
        </w:rPr>
        <w:t xml:space="preserve">In view </w:t>
      </w:r>
      <w:r w:rsidR="002C0EB1">
        <w:rPr>
          <w:rFonts w:ascii="Times New Roman" w:hAnsi="Times New Roman" w:cs="Times New Roman"/>
          <w:color w:val="000000" w:themeColor="text1"/>
          <w:sz w:val="24"/>
          <w:szCs w:val="24"/>
          <w:lang w:val="en-GB"/>
        </w:rPr>
        <w:t xml:space="preserve">of </w:t>
      </w:r>
      <w:r w:rsidR="007D6ECF" w:rsidRPr="00962B67">
        <w:rPr>
          <w:rFonts w:ascii="Times New Roman" w:hAnsi="Times New Roman" w:cs="Times New Roman"/>
          <w:color w:val="000000" w:themeColor="text1"/>
          <w:sz w:val="24"/>
          <w:szCs w:val="24"/>
          <w:lang w:val="en-GB"/>
        </w:rPr>
        <w:t>this emerging setting</w:t>
      </w:r>
      <w:r w:rsidRPr="00962B67">
        <w:rPr>
          <w:rFonts w:ascii="Times New Roman" w:hAnsi="Times New Roman" w:cs="Times New Roman"/>
          <w:color w:val="000000" w:themeColor="text1"/>
          <w:sz w:val="24"/>
          <w:szCs w:val="24"/>
          <w:lang w:val="en-GB"/>
        </w:rPr>
        <w:t xml:space="preserve">, it becomes </w:t>
      </w:r>
      <w:r w:rsidR="007D6ECF" w:rsidRPr="00962B67">
        <w:rPr>
          <w:rFonts w:ascii="Times New Roman" w:hAnsi="Times New Roman" w:cs="Times New Roman"/>
          <w:color w:val="000000" w:themeColor="text1"/>
          <w:sz w:val="24"/>
          <w:szCs w:val="24"/>
          <w:lang w:val="en-GB"/>
        </w:rPr>
        <w:t>critical</w:t>
      </w:r>
      <w:r w:rsidRPr="00962B67">
        <w:rPr>
          <w:rFonts w:ascii="Times New Roman" w:hAnsi="Times New Roman" w:cs="Times New Roman"/>
          <w:color w:val="000000" w:themeColor="text1"/>
          <w:sz w:val="24"/>
          <w:szCs w:val="24"/>
          <w:lang w:val="en-GB"/>
        </w:rPr>
        <w:t xml:space="preserve"> to enhance the role of liaison fulfilled by </w:t>
      </w:r>
      <w:r w:rsidR="007D6ECF" w:rsidRPr="00962B67">
        <w:rPr>
          <w:rFonts w:ascii="Times New Roman" w:hAnsi="Times New Roman" w:cs="Times New Roman"/>
          <w:color w:val="000000" w:themeColor="text1"/>
          <w:sz w:val="24"/>
          <w:szCs w:val="24"/>
          <w:lang w:val="en-GB"/>
        </w:rPr>
        <w:t>USOs. These</w:t>
      </w:r>
      <w:r w:rsidRPr="00962B67">
        <w:rPr>
          <w:rFonts w:ascii="Times New Roman" w:hAnsi="Times New Roman" w:cs="Times New Roman"/>
          <w:color w:val="000000" w:themeColor="text1"/>
          <w:sz w:val="24"/>
          <w:szCs w:val="24"/>
          <w:lang w:val="en-GB"/>
        </w:rPr>
        <w:t xml:space="preserve"> </w:t>
      </w:r>
      <w:r w:rsidR="007D6ECF" w:rsidRPr="00962B67">
        <w:rPr>
          <w:rFonts w:ascii="Times New Roman" w:hAnsi="Times New Roman" w:cs="Times New Roman"/>
          <w:color w:val="000000" w:themeColor="text1"/>
          <w:sz w:val="24"/>
          <w:szCs w:val="24"/>
          <w:lang w:val="en-GB"/>
        </w:rPr>
        <w:t xml:space="preserve">by </w:t>
      </w:r>
      <w:r w:rsidRPr="00962B67">
        <w:rPr>
          <w:rFonts w:ascii="Times New Roman" w:hAnsi="Times New Roman" w:cs="Times New Roman"/>
          <w:color w:val="000000" w:themeColor="text1"/>
          <w:sz w:val="24"/>
          <w:szCs w:val="24"/>
          <w:lang w:val="en-GB"/>
        </w:rPr>
        <w:t>acting as intermediaries for the dissemination of knowledge/technology</w:t>
      </w:r>
      <w:r w:rsidR="007D6ECF" w:rsidRPr="00962B67">
        <w:rPr>
          <w:rFonts w:ascii="Times New Roman" w:hAnsi="Times New Roman" w:cs="Times New Roman"/>
          <w:color w:val="000000" w:themeColor="text1"/>
          <w:sz w:val="24"/>
          <w:szCs w:val="24"/>
          <w:lang w:val="en-GB"/>
        </w:rPr>
        <w:t xml:space="preserve"> generated</w:t>
      </w:r>
      <w:r w:rsidRPr="00962B67">
        <w:rPr>
          <w:rFonts w:ascii="Times New Roman" w:hAnsi="Times New Roman" w:cs="Times New Roman"/>
          <w:color w:val="000000" w:themeColor="text1"/>
          <w:sz w:val="24"/>
          <w:szCs w:val="24"/>
          <w:lang w:val="en-GB"/>
        </w:rPr>
        <w:t xml:space="preserve"> by the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to potential users, such as companies and institutions (Cardamone et al., 2015; Bramwell </w:t>
      </w:r>
      <w:r w:rsidR="008A505E">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Wolfe, 2008), constitute a pool of </w:t>
      </w:r>
      <w:r w:rsidR="007D6ECF" w:rsidRPr="00962B67">
        <w:rPr>
          <w:rFonts w:ascii="Times New Roman" w:hAnsi="Times New Roman" w:cs="Times New Roman"/>
          <w:color w:val="000000" w:themeColor="text1"/>
          <w:sz w:val="24"/>
          <w:szCs w:val="24"/>
          <w:lang w:val="en-GB"/>
        </w:rPr>
        <w:t xml:space="preserve">qualified </w:t>
      </w:r>
      <w:r w:rsidRPr="00962B67">
        <w:rPr>
          <w:rFonts w:ascii="Times New Roman" w:hAnsi="Times New Roman" w:cs="Times New Roman"/>
          <w:color w:val="000000" w:themeColor="text1"/>
          <w:sz w:val="24"/>
          <w:szCs w:val="24"/>
          <w:lang w:val="en-GB"/>
        </w:rPr>
        <w:t xml:space="preserve">resources both for the effective economic development of </w:t>
      </w:r>
      <w:r w:rsidR="002C0EB1">
        <w:rPr>
          <w:rFonts w:ascii="Times New Roman" w:hAnsi="Times New Roman" w:cs="Times New Roman"/>
          <w:color w:val="000000" w:themeColor="text1"/>
          <w:sz w:val="24"/>
          <w:szCs w:val="24"/>
          <w:lang w:val="en-GB"/>
        </w:rPr>
        <w:t>regional</w:t>
      </w:r>
      <w:r w:rsidRPr="00962B67">
        <w:rPr>
          <w:rFonts w:ascii="Times New Roman" w:hAnsi="Times New Roman" w:cs="Times New Roman"/>
          <w:color w:val="000000" w:themeColor="text1"/>
          <w:sz w:val="24"/>
          <w:szCs w:val="24"/>
          <w:lang w:val="en-GB"/>
        </w:rPr>
        <w:t xml:space="preserve"> context</w:t>
      </w:r>
      <w:r w:rsidR="002C0EB1">
        <w:rPr>
          <w:rFonts w:ascii="Times New Roman" w:hAnsi="Times New Roman" w:cs="Times New Roman"/>
          <w:color w:val="000000" w:themeColor="text1"/>
          <w:sz w:val="24"/>
          <w:szCs w:val="24"/>
          <w:lang w:val="en-GB"/>
        </w:rPr>
        <w:t xml:space="preserve">. Additionally, USOs have a part in </w:t>
      </w:r>
      <w:r w:rsidRPr="00962B67">
        <w:rPr>
          <w:rFonts w:ascii="Times New Roman" w:hAnsi="Times New Roman" w:cs="Times New Roman"/>
          <w:color w:val="000000" w:themeColor="text1"/>
          <w:sz w:val="24"/>
          <w:szCs w:val="24"/>
          <w:lang w:val="en-GB"/>
        </w:rPr>
        <w:t>updat</w:t>
      </w:r>
      <w:r w:rsidR="002C0EB1">
        <w:rPr>
          <w:rFonts w:ascii="Times New Roman" w:hAnsi="Times New Roman" w:cs="Times New Roman"/>
          <w:color w:val="000000" w:themeColor="text1"/>
          <w:sz w:val="24"/>
          <w:szCs w:val="24"/>
          <w:lang w:val="en-GB"/>
        </w:rPr>
        <w:t>ing</w:t>
      </w:r>
      <w:r w:rsidRPr="00962B67">
        <w:rPr>
          <w:rFonts w:ascii="Times New Roman" w:hAnsi="Times New Roman" w:cs="Times New Roman"/>
          <w:color w:val="000000" w:themeColor="text1"/>
          <w:sz w:val="24"/>
          <w:szCs w:val="24"/>
          <w:lang w:val="en-GB"/>
        </w:rPr>
        <w:t xml:space="preserve"> the industrial producti</w:t>
      </w:r>
      <w:r w:rsidR="007D6ECF" w:rsidRPr="00962B67">
        <w:rPr>
          <w:rFonts w:ascii="Times New Roman" w:hAnsi="Times New Roman" w:cs="Times New Roman"/>
          <w:color w:val="000000" w:themeColor="text1"/>
          <w:sz w:val="24"/>
          <w:szCs w:val="24"/>
          <w:lang w:val="en-GB"/>
        </w:rPr>
        <w:t xml:space="preserve">on </w:t>
      </w:r>
      <w:r w:rsidRPr="00962B67">
        <w:rPr>
          <w:rFonts w:ascii="Times New Roman" w:hAnsi="Times New Roman" w:cs="Times New Roman"/>
          <w:color w:val="000000" w:themeColor="text1"/>
          <w:sz w:val="24"/>
          <w:szCs w:val="24"/>
          <w:lang w:val="en-GB"/>
        </w:rPr>
        <w:t xml:space="preserve">from traditional or low-tech sectors to high-tech sectors, </w:t>
      </w:r>
      <w:r w:rsidR="002C0EB1">
        <w:rPr>
          <w:rFonts w:ascii="Times New Roman" w:hAnsi="Times New Roman" w:cs="Times New Roman"/>
          <w:color w:val="000000" w:themeColor="text1"/>
          <w:sz w:val="24"/>
          <w:szCs w:val="24"/>
          <w:lang w:val="en-GB"/>
        </w:rPr>
        <w:t>as well as contributing</w:t>
      </w:r>
      <w:r w:rsidRPr="00962B67">
        <w:rPr>
          <w:rFonts w:ascii="Times New Roman" w:hAnsi="Times New Roman" w:cs="Times New Roman"/>
          <w:color w:val="000000" w:themeColor="text1"/>
          <w:sz w:val="24"/>
          <w:szCs w:val="24"/>
          <w:lang w:val="en-GB"/>
        </w:rPr>
        <w:t xml:space="preserve"> to the transition </w:t>
      </w:r>
      <w:r w:rsidR="002C0EB1">
        <w:rPr>
          <w:rFonts w:ascii="Times New Roman" w:hAnsi="Times New Roman" w:cs="Times New Roman"/>
          <w:color w:val="000000" w:themeColor="text1"/>
          <w:sz w:val="24"/>
          <w:szCs w:val="24"/>
          <w:lang w:val="en-GB"/>
        </w:rPr>
        <w:t xml:space="preserve">towards the </w:t>
      </w:r>
      <w:r w:rsidRPr="00962B67">
        <w:rPr>
          <w:rFonts w:ascii="Times New Roman" w:hAnsi="Times New Roman" w:cs="Times New Roman"/>
          <w:color w:val="000000" w:themeColor="text1"/>
          <w:sz w:val="24"/>
          <w:szCs w:val="24"/>
          <w:lang w:val="en-GB"/>
        </w:rPr>
        <w:t xml:space="preserve">modern </w:t>
      </w:r>
      <w:r w:rsidR="007D6ECF" w:rsidRPr="00962B67">
        <w:rPr>
          <w:rFonts w:ascii="Times New Roman" w:hAnsi="Times New Roman" w:cs="Times New Roman"/>
          <w:color w:val="000000" w:themeColor="text1"/>
          <w:sz w:val="24"/>
          <w:szCs w:val="24"/>
          <w:lang w:val="en-GB"/>
        </w:rPr>
        <w:t xml:space="preserve">knowledge </w:t>
      </w:r>
      <w:r w:rsidRPr="00962B67">
        <w:rPr>
          <w:rFonts w:ascii="Times New Roman" w:hAnsi="Times New Roman" w:cs="Times New Roman"/>
          <w:color w:val="000000" w:themeColor="text1"/>
          <w:sz w:val="24"/>
          <w:szCs w:val="24"/>
          <w:lang w:val="en-GB"/>
        </w:rPr>
        <w:t>society (</w:t>
      </w:r>
      <w:r w:rsidR="006110F2" w:rsidRPr="00962B67">
        <w:rPr>
          <w:rFonts w:ascii="Times New Roman" w:hAnsi="Times New Roman" w:cs="Times New Roman"/>
          <w:color w:val="000000" w:themeColor="text1"/>
          <w:sz w:val="24"/>
          <w:szCs w:val="24"/>
          <w:lang w:val="en-GB"/>
        </w:rPr>
        <w:t>Rodríguez-Gulías et al., 2016).</w:t>
      </w:r>
      <w:r w:rsidRPr="00962B67">
        <w:rPr>
          <w:rFonts w:ascii="Times New Roman" w:hAnsi="Times New Roman" w:cs="Times New Roman"/>
          <w:color w:val="000000" w:themeColor="text1"/>
          <w:sz w:val="24"/>
          <w:szCs w:val="24"/>
          <w:lang w:val="en-GB"/>
        </w:rPr>
        <w:t xml:space="preserve"> The </w:t>
      </w:r>
      <w:r w:rsidR="002C0EB1" w:rsidRPr="00962B67">
        <w:rPr>
          <w:rFonts w:ascii="Times New Roman" w:hAnsi="Times New Roman" w:cs="Times New Roman"/>
          <w:color w:val="000000" w:themeColor="text1"/>
          <w:sz w:val="24"/>
          <w:szCs w:val="24"/>
          <w:lang w:val="en-GB"/>
        </w:rPr>
        <w:t>developm</w:t>
      </w:r>
      <w:r w:rsidR="002C0EB1">
        <w:rPr>
          <w:rFonts w:ascii="Times New Roman" w:hAnsi="Times New Roman" w:cs="Times New Roman"/>
          <w:color w:val="000000" w:themeColor="text1"/>
          <w:sz w:val="24"/>
          <w:szCs w:val="24"/>
          <w:lang w:val="en-GB"/>
        </w:rPr>
        <w:t>ent</w:t>
      </w:r>
      <w:r w:rsidRPr="00962B67">
        <w:rPr>
          <w:rFonts w:ascii="Times New Roman" w:hAnsi="Times New Roman" w:cs="Times New Roman"/>
          <w:color w:val="000000" w:themeColor="text1"/>
          <w:sz w:val="24"/>
          <w:szCs w:val="24"/>
          <w:lang w:val="en-GB"/>
        </w:rPr>
        <w:t xml:space="preserve"> of innovation </w:t>
      </w:r>
      <w:r w:rsidR="006F0879" w:rsidRPr="00962B67">
        <w:rPr>
          <w:rFonts w:ascii="Times New Roman" w:hAnsi="Times New Roman" w:cs="Times New Roman"/>
          <w:color w:val="000000" w:themeColor="text1"/>
          <w:sz w:val="24"/>
          <w:szCs w:val="24"/>
          <w:lang w:val="en-GB"/>
        </w:rPr>
        <w:t>a</w:t>
      </w:r>
      <w:r w:rsidR="002C0EB1">
        <w:rPr>
          <w:rFonts w:ascii="Times New Roman" w:hAnsi="Times New Roman" w:cs="Times New Roman"/>
          <w:color w:val="000000" w:themeColor="text1"/>
          <w:sz w:val="24"/>
          <w:szCs w:val="24"/>
          <w:lang w:val="en-GB"/>
        </w:rPr>
        <w:t>nd</w:t>
      </w:r>
      <w:r w:rsidR="00FC501A" w:rsidRPr="00962B67">
        <w:rPr>
          <w:rFonts w:ascii="Times New Roman" w:hAnsi="Times New Roman" w:cs="Times New Roman"/>
          <w:color w:val="000000" w:themeColor="text1"/>
          <w:sz w:val="24"/>
          <w:szCs w:val="24"/>
          <w:lang w:val="en-GB"/>
        </w:rPr>
        <w:t xml:space="preserve"> diffusion</w:t>
      </w:r>
      <w:r w:rsidRPr="00962B67">
        <w:rPr>
          <w:rFonts w:ascii="Times New Roman" w:hAnsi="Times New Roman" w:cs="Times New Roman"/>
          <w:color w:val="000000" w:themeColor="text1"/>
          <w:sz w:val="24"/>
          <w:szCs w:val="24"/>
          <w:lang w:val="en-GB"/>
        </w:rPr>
        <w:t xml:space="preserve"> of knowledge</w:t>
      </w:r>
      <w:r w:rsidR="002C0EB1">
        <w:rPr>
          <w:rFonts w:ascii="Times New Roman" w:hAnsi="Times New Roman" w:cs="Times New Roman"/>
          <w:color w:val="000000" w:themeColor="text1"/>
          <w:sz w:val="24"/>
          <w:szCs w:val="24"/>
          <w:lang w:val="en-GB"/>
        </w:rPr>
        <w:t>/</w:t>
      </w:r>
      <w:r w:rsidR="00FC501A" w:rsidRPr="00962B67">
        <w:rPr>
          <w:rFonts w:ascii="Times New Roman" w:hAnsi="Times New Roman" w:cs="Times New Roman"/>
          <w:color w:val="000000" w:themeColor="text1"/>
          <w:sz w:val="24"/>
          <w:szCs w:val="24"/>
          <w:lang w:val="en-GB"/>
        </w:rPr>
        <w:t>technological</w:t>
      </w:r>
      <w:r w:rsidRPr="00962B67">
        <w:rPr>
          <w:rFonts w:ascii="Times New Roman" w:hAnsi="Times New Roman" w:cs="Times New Roman"/>
          <w:color w:val="000000" w:themeColor="text1"/>
          <w:sz w:val="24"/>
          <w:szCs w:val="24"/>
          <w:lang w:val="en-GB"/>
        </w:rPr>
        <w:t xml:space="preserve"> know-how by </w:t>
      </w:r>
      <w:r w:rsidR="00FC501A"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is also </w:t>
      </w:r>
      <w:r w:rsidR="002C0EB1">
        <w:rPr>
          <w:rFonts w:ascii="Times New Roman" w:hAnsi="Times New Roman" w:cs="Times New Roman"/>
          <w:color w:val="000000" w:themeColor="text1"/>
          <w:sz w:val="24"/>
          <w:szCs w:val="24"/>
          <w:lang w:val="en-GB"/>
        </w:rPr>
        <w:t>remarked</w:t>
      </w:r>
      <w:r w:rsidRPr="00962B67">
        <w:rPr>
          <w:rFonts w:ascii="Times New Roman" w:hAnsi="Times New Roman" w:cs="Times New Roman"/>
          <w:color w:val="000000" w:themeColor="text1"/>
          <w:sz w:val="24"/>
          <w:szCs w:val="24"/>
          <w:lang w:val="en-GB"/>
        </w:rPr>
        <w:t xml:space="preserve"> by the Knowledge Spillover Theory of Entrepreneurship, an approach </w:t>
      </w:r>
      <w:r w:rsidR="000C7BDC" w:rsidRPr="00962B67">
        <w:rPr>
          <w:rFonts w:ascii="Times New Roman" w:hAnsi="Times New Roman" w:cs="Times New Roman"/>
          <w:color w:val="000000" w:themeColor="text1"/>
          <w:sz w:val="24"/>
          <w:szCs w:val="24"/>
          <w:lang w:val="en-GB"/>
        </w:rPr>
        <w:t xml:space="preserve">that explain </w:t>
      </w:r>
      <w:r w:rsidRPr="00962B67">
        <w:rPr>
          <w:rFonts w:ascii="Times New Roman" w:hAnsi="Times New Roman" w:cs="Times New Roman"/>
          <w:color w:val="000000" w:themeColor="text1"/>
          <w:sz w:val="24"/>
          <w:szCs w:val="24"/>
          <w:lang w:val="en-GB"/>
        </w:rPr>
        <w:t>the need to create new companies for the declination in economic</w:t>
      </w:r>
      <w:r w:rsidR="0058020D" w:rsidRPr="00962B67">
        <w:rPr>
          <w:rFonts w:ascii="Times New Roman" w:hAnsi="Times New Roman" w:cs="Times New Roman"/>
          <w:color w:val="000000" w:themeColor="text1"/>
          <w:sz w:val="24"/>
          <w:szCs w:val="24"/>
          <w:lang w:val="en-GB"/>
        </w:rPr>
        <w:t xml:space="preserve"> term of</w:t>
      </w:r>
      <w:r w:rsidRPr="00962B67">
        <w:rPr>
          <w:rFonts w:ascii="Times New Roman" w:hAnsi="Times New Roman" w:cs="Times New Roman"/>
          <w:color w:val="000000" w:themeColor="text1"/>
          <w:sz w:val="24"/>
          <w:szCs w:val="24"/>
          <w:lang w:val="en-GB"/>
        </w:rPr>
        <w:t xml:space="preserve"> knowledge/</w:t>
      </w:r>
      <w:r w:rsidR="002C0EB1">
        <w:rPr>
          <w:rFonts w:ascii="Times New Roman" w:hAnsi="Times New Roman" w:cs="Times New Roman"/>
          <w:color w:val="000000" w:themeColor="text1"/>
          <w:sz w:val="24"/>
          <w:szCs w:val="24"/>
          <w:lang w:val="en-GB"/>
        </w:rPr>
        <w:t>t</w:t>
      </w:r>
      <w:r w:rsidRPr="00962B67">
        <w:rPr>
          <w:rFonts w:ascii="Times New Roman" w:hAnsi="Times New Roman" w:cs="Times New Roman"/>
          <w:color w:val="000000" w:themeColor="text1"/>
          <w:sz w:val="24"/>
          <w:szCs w:val="24"/>
          <w:lang w:val="en-GB"/>
        </w:rPr>
        <w:t xml:space="preserve">echnology developed through </w:t>
      </w:r>
      <w:r w:rsidR="009D5B7D">
        <w:rPr>
          <w:rFonts w:ascii="Times New Roman" w:hAnsi="Times New Roman" w:cs="Times New Roman"/>
          <w:color w:val="000000" w:themeColor="text1"/>
          <w:sz w:val="24"/>
          <w:szCs w:val="24"/>
          <w:lang w:val="en-GB"/>
        </w:rPr>
        <w:t>university</w:t>
      </w:r>
      <w:r w:rsidRPr="00962B67">
        <w:rPr>
          <w:rFonts w:ascii="Times New Roman" w:hAnsi="Times New Roman" w:cs="Times New Roman"/>
          <w:color w:val="000000" w:themeColor="text1"/>
          <w:sz w:val="24"/>
          <w:szCs w:val="24"/>
          <w:lang w:val="en-GB"/>
        </w:rPr>
        <w:t xml:space="preserve"> research (Carree </w:t>
      </w:r>
      <w:r w:rsidR="006110F2" w:rsidRPr="00962B67">
        <w:rPr>
          <w:rFonts w:ascii="Times New Roman" w:hAnsi="Times New Roman" w:cs="Times New Roman"/>
          <w:color w:val="000000" w:themeColor="text1"/>
          <w:sz w:val="24"/>
          <w:szCs w:val="24"/>
          <w:lang w:val="en-GB"/>
        </w:rPr>
        <w:t>et al.</w:t>
      </w:r>
      <w:r w:rsidRPr="00962B67">
        <w:rPr>
          <w:rFonts w:ascii="Times New Roman" w:hAnsi="Times New Roman" w:cs="Times New Roman"/>
          <w:color w:val="000000" w:themeColor="text1"/>
          <w:sz w:val="24"/>
          <w:szCs w:val="24"/>
          <w:lang w:val="en-GB"/>
        </w:rPr>
        <w:t xml:space="preserve">, 2014; Audretsch </w:t>
      </w:r>
      <w:r w:rsidR="008A505E">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Lehmann, 2005).</w:t>
      </w:r>
    </w:p>
    <w:p w14:paraId="13793F2D" w14:textId="533E071C" w:rsidR="00C839B8" w:rsidRPr="00962B67"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According to the evidence </w:t>
      </w:r>
      <w:r w:rsidR="0058020D" w:rsidRPr="00962B67">
        <w:rPr>
          <w:rFonts w:ascii="Times New Roman" w:hAnsi="Times New Roman" w:cs="Times New Roman"/>
          <w:color w:val="000000" w:themeColor="text1"/>
          <w:sz w:val="24"/>
          <w:szCs w:val="24"/>
          <w:lang w:val="en-GB"/>
        </w:rPr>
        <w:t>emerging</w:t>
      </w:r>
      <w:r w:rsidRPr="00962B67">
        <w:rPr>
          <w:rFonts w:ascii="Times New Roman" w:hAnsi="Times New Roman" w:cs="Times New Roman"/>
          <w:color w:val="000000" w:themeColor="text1"/>
          <w:sz w:val="24"/>
          <w:szCs w:val="24"/>
          <w:lang w:val="en-GB"/>
        </w:rPr>
        <w:t xml:space="preserve"> </w:t>
      </w:r>
      <w:r w:rsidR="0058020D" w:rsidRPr="00962B67">
        <w:rPr>
          <w:rFonts w:ascii="Times New Roman" w:hAnsi="Times New Roman" w:cs="Times New Roman"/>
          <w:color w:val="000000" w:themeColor="text1"/>
          <w:sz w:val="24"/>
          <w:szCs w:val="24"/>
          <w:lang w:val="en-GB"/>
        </w:rPr>
        <w:t>from</w:t>
      </w:r>
      <w:r w:rsidRPr="00962B67">
        <w:rPr>
          <w:rFonts w:ascii="Times New Roman" w:hAnsi="Times New Roman" w:cs="Times New Roman"/>
          <w:color w:val="000000" w:themeColor="text1"/>
          <w:sz w:val="24"/>
          <w:szCs w:val="24"/>
          <w:lang w:val="en-GB"/>
        </w:rPr>
        <w:t xml:space="preserve"> </w:t>
      </w:r>
      <w:r w:rsidR="0058020D" w:rsidRPr="00962B67">
        <w:rPr>
          <w:rFonts w:ascii="Times New Roman" w:hAnsi="Times New Roman" w:cs="Times New Roman"/>
          <w:color w:val="000000" w:themeColor="text1"/>
          <w:sz w:val="24"/>
          <w:szCs w:val="24"/>
          <w:lang w:val="en-GB"/>
        </w:rPr>
        <w:t>previous</w:t>
      </w:r>
      <w:r w:rsidRPr="00962B67">
        <w:rPr>
          <w:rFonts w:ascii="Times New Roman" w:hAnsi="Times New Roman" w:cs="Times New Roman"/>
          <w:color w:val="000000" w:themeColor="text1"/>
          <w:sz w:val="24"/>
          <w:szCs w:val="24"/>
          <w:lang w:val="en-GB"/>
        </w:rPr>
        <w:t xml:space="preserve"> empirical studies, a more intense and effective interaction between the </w:t>
      </w:r>
      <w:r w:rsidR="002C0EB1">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and the local </w:t>
      </w:r>
      <w:r w:rsidR="0058020D" w:rsidRPr="00962B67">
        <w:rPr>
          <w:rFonts w:ascii="Times New Roman" w:hAnsi="Times New Roman" w:cs="Times New Roman"/>
          <w:color w:val="000000" w:themeColor="text1"/>
          <w:sz w:val="24"/>
          <w:szCs w:val="24"/>
          <w:lang w:val="en-GB"/>
        </w:rPr>
        <w:t>industry</w:t>
      </w:r>
      <w:r w:rsidRPr="00962B67">
        <w:rPr>
          <w:rFonts w:ascii="Times New Roman" w:hAnsi="Times New Roman" w:cs="Times New Roman"/>
          <w:color w:val="000000" w:themeColor="text1"/>
          <w:sz w:val="24"/>
          <w:szCs w:val="24"/>
          <w:lang w:val="en-GB"/>
        </w:rPr>
        <w:t xml:space="preserve"> - through </w:t>
      </w:r>
      <w:r w:rsidR="0058020D"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 positively influences the results achieved by both actors, both in terms of technology transfer (O'Shea et al., 2005; Landry et al., 2006), both in terms of economic</w:t>
      </w:r>
      <w:r w:rsidR="002C0EB1">
        <w:rPr>
          <w:rFonts w:ascii="Times New Roman" w:hAnsi="Times New Roman" w:cs="Times New Roman"/>
          <w:color w:val="000000" w:themeColor="text1"/>
          <w:sz w:val="24"/>
          <w:szCs w:val="24"/>
          <w:lang w:val="en-GB"/>
        </w:rPr>
        <w:t>/innovative</w:t>
      </w:r>
      <w:r w:rsidRPr="00962B67">
        <w:rPr>
          <w:rFonts w:ascii="Times New Roman" w:hAnsi="Times New Roman" w:cs="Times New Roman"/>
          <w:color w:val="000000" w:themeColor="text1"/>
          <w:sz w:val="24"/>
          <w:szCs w:val="24"/>
          <w:lang w:val="en-GB"/>
        </w:rPr>
        <w:t xml:space="preserve"> performance (</w:t>
      </w:r>
      <w:r w:rsidR="001C7BDD" w:rsidRPr="00962B67">
        <w:rPr>
          <w:rFonts w:ascii="Times New Roman" w:hAnsi="Times New Roman" w:cs="Times New Roman"/>
          <w:color w:val="000000" w:themeColor="text1"/>
          <w:sz w:val="24"/>
          <w:szCs w:val="24"/>
          <w:lang w:val="en-GB"/>
        </w:rPr>
        <w:t xml:space="preserve">Acs </w:t>
      </w:r>
      <w:r w:rsidR="008A505E">
        <w:rPr>
          <w:rFonts w:ascii="Times New Roman" w:hAnsi="Times New Roman" w:cs="Times New Roman"/>
          <w:color w:val="000000" w:themeColor="text1"/>
          <w:sz w:val="24"/>
          <w:szCs w:val="24"/>
          <w:lang w:val="en-GB"/>
        </w:rPr>
        <w:t>and</w:t>
      </w:r>
      <w:r w:rsidR="001C7BDD" w:rsidRPr="00962B67">
        <w:rPr>
          <w:rFonts w:ascii="Times New Roman" w:hAnsi="Times New Roman" w:cs="Times New Roman"/>
          <w:color w:val="000000" w:themeColor="text1"/>
          <w:sz w:val="24"/>
          <w:szCs w:val="24"/>
          <w:lang w:val="en-GB"/>
        </w:rPr>
        <w:t xml:space="preserve"> Plummer, 2005</w:t>
      </w:r>
      <w:r w:rsidRPr="00962B67">
        <w:rPr>
          <w:rFonts w:ascii="Times New Roman" w:hAnsi="Times New Roman" w:cs="Times New Roman"/>
          <w:color w:val="000000" w:themeColor="text1"/>
          <w:sz w:val="24"/>
          <w:szCs w:val="24"/>
          <w:lang w:val="en-GB"/>
        </w:rPr>
        <w:t xml:space="preserve">). </w:t>
      </w:r>
      <w:r w:rsidR="0058020D" w:rsidRPr="00962B67">
        <w:rPr>
          <w:rFonts w:ascii="Times New Roman" w:hAnsi="Times New Roman" w:cs="Times New Roman"/>
          <w:color w:val="000000" w:themeColor="text1"/>
          <w:sz w:val="24"/>
          <w:szCs w:val="24"/>
          <w:lang w:val="en-GB"/>
        </w:rPr>
        <w:t>In the</w:t>
      </w:r>
      <w:r w:rsidRPr="00962B67">
        <w:rPr>
          <w:rFonts w:ascii="Times New Roman" w:hAnsi="Times New Roman" w:cs="Times New Roman"/>
          <w:color w:val="000000" w:themeColor="text1"/>
          <w:sz w:val="24"/>
          <w:szCs w:val="24"/>
          <w:lang w:val="en-GB"/>
        </w:rPr>
        <w:t xml:space="preserve"> theoretical literature, however, the impact produced by the activity of </w:t>
      </w:r>
      <w:r w:rsidR="0058020D"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on the </w:t>
      </w:r>
      <w:r w:rsidR="002C0EB1">
        <w:rPr>
          <w:rFonts w:ascii="Times New Roman" w:hAnsi="Times New Roman" w:cs="Times New Roman"/>
          <w:color w:val="000000" w:themeColor="text1"/>
          <w:sz w:val="24"/>
          <w:szCs w:val="24"/>
          <w:lang w:val="en-GB"/>
        </w:rPr>
        <w:t>regional</w:t>
      </w:r>
      <w:r w:rsidRPr="00962B67">
        <w:rPr>
          <w:rFonts w:ascii="Times New Roman" w:hAnsi="Times New Roman" w:cs="Times New Roman"/>
          <w:color w:val="000000" w:themeColor="text1"/>
          <w:sz w:val="24"/>
          <w:szCs w:val="24"/>
          <w:lang w:val="en-GB"/>
        </w:rPr>
        <w:t xml:space="preserve"> socio-economic environment has received evaluations and findings that are often premature and almost only partial (Vincett, 2010; Berggren </w:t>
      </w:r>
      <w:r w:rsidR="009E42F8">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Lindholm-Dahlstrand, 2009; Benneworth </w:t>
      </w:r>
      <w:r w:rsidR="009E42F8">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Charles, 2005). However, it is possible to rely on the classification proposed by Iacobucci and Micozzi (2015) and </w:t>
      </w:r>
      <w:r w:rsidR="009E42F8" w:rsidRPr="00962B67">
        <w:rPr>
          <w:rFonts w:ascii="Times New Roman" w:hAnsi="Times New Roman" w:cs="Times New Roman"/>
          <w:color w:val="000000" w:themeColor="text1"/>
          <w:sz w:val="24"/>
          <w:szCs w:val="24"/>
          <w:lang w:val="en-GB"/>
        </w:rPr>
        <w:t>analyse</w:t>
      </w:r>
      <w:r w:rsidRPr="00962B67">
        <w:rPr>
          <w:rFonts w:ascii="Times New Roman" w:hAnsi="Times New Roman" w:cs="Times New Roman"/>
          <w:color w:val="000000" w:themeColor="text1"/>
          <w:sz w:val="24"/>
          <w:szCs w:val="24"/>
          <w:lang w:val="en-GB"/>
        </w:rPr>
        <w:t xml:space="preserve"> the influence that </w:t>
      </w:r>
      <w:r w:rsidR="007647AD"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are potentially able to exert on </w:t>
      </w:r>
      <w:r w:rsidR="002C0EB1">
        <w:rPr>
          <w:rFonts w:ascii="Times New Roman" w:hAnsi="Times New Roman" w:cs="Times New Roman"/>
          <w:color w:val="000000" w:themeColor="text1"/>
          <w:sz w:val="24"/>
          <w:szCs w:val="24"/>
          <w:lang w:val="en-GB"/>
        </w:rPr>
        <w:t>regional</w:t>
      </w:r>
      <w:r w:rsidRPr="00962B67">
        <w:rPr>
          <w:rFonts w:ascii="Times New Roman" w:hAnsi="Times New Roman" w:cs="Times New Roman"/>
          <w:color w:val="000000" w:themeColor="text1"/>
          <w:sz w:val="24"/>
          <w:szCs w:val="24"/>
          <w:lang w:val="en-GB"/>
        </w:rPr>
        <w:t xml:space="preserve"> socio-economic systems based on the following factors:</w:t>
      </w:r>
    </w:p>
    <w:p w14:paraId="2D795234" w14:textId="77777777" w:rsidR="00C839B8" w:rsidRPr="00962B67"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number of active spin-offs;</w:t>
      </w:r>
    </w:p>
    <w:p w14:paraId="225358DA" w14:textId="77777777" w:rsidR="00C839B8" w:rsidRPr="00962B67"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performance in terms of growth achieved by them;</w:t>
      </w:r>
    </w:p>
    <w:p w14:paraId="7284735E" w14:textId="77777777" w:rsidR="00C839B8" w:rsidRPr="00962B67"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type and intensity of positive externalities produced on the local system.</w:t>
      </w:r>
    </w:p>
    <w:p w14:paraId="5E4AC49F" w14:textId="0CB2F056" w:rsidR="00C839B8" w:rsidRPr="00962B67"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addition to the measurement criteria described above - associated with those that are generally defined as "direct" effects - it </w:t>
      </w:r>
      <w:r w:rsidR="00143816" w:rsidRPr="00962B67">
        <w:rPr>
          <w:rFonts w:ascii="Times New Roman" w:hAnsi="Times New Roman" w:cs="Times New Roman"/>
          <w:color w:val="000000" w:themeColor="text1"/>
          <w:sz w:val="24"/>
          <w:szCs w:val="24"/>
          <w:lang w:val="en-GB"/>
        </w:rPr>
        <w:t>arises</w:t>
      </w:r>
      <w:r w:rsidRPr="00962B67">
        <w:rPr>
          <w:rFonts w:ascii="Times New Roman" w:hAnsi="Times New Roman" w:cs="Times New Roman"/>
          <w:color w:val="000000" w:themeColor="text1"/>
          <w:sz w:val="24"/>
          <w:szCs w:val="24"/>
          <w:lang w:val="en-GB"/>
        </w:rPr>
        <w:t xml:space="preserve"> the role </w:t>
      </w:r>
      <w:r w:rsidR="002C0EB1">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play in </w:t>
      </w:r>
      <w:r w:rsidR="002C0EB1">
        <w:rPr>
          <w:rFonts w:ascii="Times New Roman" w:hAnsi="Times New Roman" w:cs="Times New Roman"/>
          <w:color w:val="000000" w:themeColor="text1"/>
          <w:sz w:val="24"/>
          <w:szCs w:val="24"/>
          <w:lang w:val="en-GB"/>
        </w:rPr>
        <w:t xml:space="preserve">the </w:t>
      </w:r>
      <w:r w:rsidRPr="00962B67">
        <w:rPr>
          <w:rFonts w:ascii="Times New Roman" w:hAnsi="Times New Roman" w:cs="Times New Roman"/>
          <w:color w:val="000000" w:themeColor="text1"/>
          <w:sz w:val="24"/>
          <w:szCs w:val="24"/>
          <w:lang w:val="en-GB"/>
        </w:rPr>
        <w:t>technological promotion and, therefore, in the emergence of new technology-driven clusters, although this constitutes an "indirect" effect only (</w:t>
      </w:r>
      <w:r w:rsidR="00672326" w:rsidRPr="00962B67">
        <w:rPr>
          <w:rFonts w:ascii="Times New Roman" w:hAnsi="Times New Roman" w:cs="Times New Roman"/>
          <w:color w:val="000000" w:themeColor="text1"/>
          <w:sz w:val="24"/>
          <w:szCs w:val="24"/>
          <w:lang w:val="en-GB"/>
        </w:rPr>
        <w:t xml:space="preserve">Smith </w:t>
      </w:r>
      <w:r w:rsidR="009E42F8">
        <w:rPr>
          <w:rFonts w:ascii="Times New Roman" w:hAnsi="Times New Roman" w:cs="Times New Roman"/>
          <w:color w:val="000000" w:themeColor="text1"/>
          <w:sz w:val="24"/>
          <w:szCs w:val="24"/>
          <w:lang w:val="en-GB"/>
        </w:rPr>
        <w:t>and</w:t>
      </w:r>
      <w:r w:rsidR="00672326" w:rsidRPr="00962B67">
        <w:rPr>
          <w:rFonts w:ascii="Times New Roman" w:hAnsi="Times New Roman" w:cs="Times New Roman"/>
          <w:color w:val="000000" w:themeColor="text1"/>
          <w:sz w:val="24"/>
          <w:szCs w:val="24"/>
          <w:lang w:val="en-GB"/>
        </w:rPr>
        <w:t xml:space="preserve"> Ho, 2006</w:t>
      </w:r>
      <w:r w:rsidRPr="00962B67">
        <w:rPr>
          <w:rFonts w:ascii="Times New Roman" w:hAnsi="Times New Roman" w:cs="Times New Roman"/>
          <w:color w:val="000000" w:themeColor="text1"/>
          <w:sz w:val="24"/>
          <w:szCs w:val="24"/>
          <w:lang w:val="en-GB"/>
        </w:rPr>
        <w:t xml:space="preserve">; Di Gregorio </w:t>
      </w:r>
      <w:r w:rsidR="009E42F8">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Shane, 2003). This </w:t>
      </w:r>
      <w:r w:rsidR="002C0EB1">
        <w:rPr>
          <w:rFonts w:ascii="Times New Roman" w:hAnsi="Times New Roman" w:cs="Times New Roman"/>
          <w:color w:val="000000" w:themeColor="text1"/>
          <w:sz w:val="24"/>
          <w:szCs w:val="24"/>
          <w:lang w:val="en-GB"/>
        </w:rPr>
        <w:t xml:space="preserve">evidence is particularly true </w:t>
      </w:r>
      <w:r w:rsidR="009D5B7D">
        <w:rPr>
          <w:rFonts w:ascii="Times New Roman" w:hAnsi="Times New Roman" w:cs="Times New Roman"/>
          <w:color w:val="000000" w:themeColor="text1"/>
          <w:sz w:val="24"/>
          <w:szCs w:val="24"/>
          <w:lang w:val="en-GB"/>
        </w:rPr>
        <w:t>regarding</w:t>
      </w:r>
      <w:r w:rsidRPr="00962B67">
        <w:rPr>
          <w:rFonts w:ascii="Times New Roman" w:hAnsi="Times New Roman" w:cs="Times New Roman"/>
          <w:color w:val="000000" w:themeColor="text1"/>
          <w:sz w:val="24"/>
          <w:szCs w:val="24"/>
          <w:lang w:val="en-GB"/>
        </w:rPr>
        <w:t xml:space="preserve"> socio-economic </w:t>
      </w:r>
      <w:r w:rsidR="002C0EB1">
        <w:rPr>
          <w:rFonts w:ascii="Times New Roman" w:hAnsi="Times New Roman" w:cs="Times New Roman"/>
          <w:color w:val="000000" w:themeColor="text1"/>
          <w:sz w:val="24"/>
          <w:szCs w:val="24"/>
          <w:lang w:val="en-GB"/>
        </w:rPr>
        <w:t>areas</w:t>
      </w:r>
      <w:r w:rsidRPr="00962B67">
        <w:rPr>
          <w:rFonts w:ascii="Times New Roman" w:hAnsi="Times New Roman" w:cs="Times New Roman"/>
          <w:color w:val="000000" w:themeColor="text1"/>
          <w:sz w:val="24"/>
          <w:szCs w:val="24"/>
          <w:lang w:val="en-GB"/>
        </w:rPr>
        <w:t xml:space="preserve"> </w:t>
      </w:r>
      <w:r w:rsidR="002C0EB1">
        <w:rPr>
          <w:rFonts w:ascii="Times New Roman" w:hAnsi="Times New Roman" w:cs="Times New Roman"/>
          <w:color w:val="000000" w:themeColor="text1"/>
          <w:sz w:val="24"/>
          <w:szCs w:val="24"/>
          <w:lang w:val="en-GB"/>
        </w:rPr>
        <w:t>characterized</w:t>
      </w:r>
      <w:r w:rsidRPr="00962B67">
        <w:rPr>
          <w:rFonts w:ascii="Times New Roman" w:hAnsi="Times New Roman" w:cs="Times New Roman"/>
          <w:color w:val="000000" w:themeColor="text1"/>
          <w:sz w:val="24"/>
          <w:szCs w:val="24"/>
          <w:lang w:val="en-GB"/>
        </w:rPr>
        <w:t xml:space="preserve"> </w:t>
      </w:r>
      <w:r w:rsidR="002C0EB1">
        <w:rPr>
          <w:rFonts w:ascii="Times New Roman" w:hAnsi="Times New Roman" w:cs="Times New Roman"/>
          <w:color w:val="000000" w:themeColor="text1"/>
          <w:sz w:val="24"/>
          <w:szCs w:val="24"/>
          <w:lang w:val="en-GB"/>
        </w:rPr>
        <w:t xml:space="preserve">by </w:t>
      </w:r>
      <w:r w:rsidR="00143816" w:rsidRPr="00962B67">
        <w:rPr>
          <w:rFonts w:ascii="Times New Roman" w:hAnsi="Times New Roman" w:cs="Times New Roman"/>
          <w:color w:val="000000" w:themeColor="text1"/>
          <w:sz w:val="24"/>
          <w:szCs w:val="24"/>
          <w:lang w:val="en-GB"/>
        </w:rPr>
        <w:t>underdeveloped and not well-</w:t>
      </w:r>
      <w:r w:rsidR="00143816" w:rsidRPr="00962B67">
        <w:rPr>
          <w:rFonts w:ascii="Times New Roman" w:hAnsi="Times New Roman" w:cs="Times New Roman"/>
          <w:color w:val="000000" w:themeColor="text1"/>
          <w:sz w:val="24"/>
          <w:szCs w:val="24"/>
          <w:lang w:val="en-GB"/>
        </w:rPr>
        <w:lastRenderedPageBreak/>
        <w:t>diffused</w:t>
      </w:r>
      <w:r w:rsidRPr="00962B67">
        <w:rPr>
          <w:rFonts w:ascii="Times New Roman" w:hAnsi="Times New Roman" w:cs="Times New Roman"/>
          <w:color w:val="000000" w:themeColor="text1"/>
          <w:sz w:val="24"/>
          <w:szCs w:val="24"/>
          <w:lang w:val="en-GB"/>
        </w:rPr>
        <w:t xml:space="preserve"> </w:t>
      </w:r>
      <w:r w:rsidR="002C0EB1" w:rsidRPr="00962B67">
        <w:rPr>
          <w:rFonts w:ascii="Times New Roman" w:hAnsi="Times New Roman" w:cs="Times New Roman"/>
          <w:color w:val="000000" w:themeColor="text1"/>
          <w:sz w:val="24"/>
          <w:szCs w:val="24"/>
          <w:lang w:val="en-GB"/>
        </w:rPr>
        <w:t>innovatio</w:t>
      </w:r>
      <w:r w:rsidR="002C0EB1">
        <w:rPr>
          <w:rFonts w:ascii="Times New Roman" w:hAnsi="Times New Roman" w:cs="Times New Roman"/>
          <w:color w:val="000000" w:themeColor="text1"/>
          <w:sz w:val="24"/>
          <w:szCs w:val="24"/>
          <w:lang w:val="en-GB"/>
        </w:rPr>
        <w:t>n</w:t>
      </w:r>
      <w:r w:rsidRPr="00962B67">
        <w:rPr>
          <w:rFonts w:ascii="Times New Roman" w:hAnsi="Times New Roman" w:cs="Times New Roman"/>
          <w:color w:val="000000" w:themeColor="text1"/>
          <w:sz w:val="24"/>
          <w:szCs w:val="24"/>
          <w:lang w:val="en-GB"/>
        </w:rPr>
        <w:t xml:space="preserve"> (Berggren </w:t>
      </w:r>
      <w:r w:rsidR="009E42F8">
        <w:rPr>
          <w:rFonts w:ascii="Times New Roman" w:hAnsi="Times New Roman" w:cs="Times New Roman"/>
          <w:color w:val="000000" w:themeColor="text1"/>
          <w:sz w:val="24"/>
          <w:szCs w:val="24"/>
          <w:lang w:val="en-GB"/>
        </w:rPr>
        <w:t>and</w:t>
      </w:r>
      <w:r w:rsidRPr="00962B67">
        <w:rPr>
          <w:rFonts w:ascii="Times New Roman" w:hAnsi="Times New Roman" w:cs="Times New Roman"/>
          <w:color w:val="000000" w:themeColor="text1"/>
          <w:sz w:val="24"/>
          <w:szCs w:val="24"/>
          <w:lang w:val="en-GB"/>
        </w:rPr>
        <w:t xml:space="preserve"> Lindholm-Dahlstrand, 2009)</w:t>
      </w:r>
      <w:r w:rsidR="00143816" w:rsidRPr="00962B67">
        <w:rPr>
          <w:rFonts w:ascii="Times New Roman" w:hAnsi="Times New Roman" w:cs="Times New Roman"/>
          <w:color w:val="000000" w:themeColor="text1"/>
          <w:sz w:val="24"/>
          <w:szCs w:val="24"/>
          <w:lang w:val="en-GB"/>
        </w:rPr>
        <w:t>, such as the Italian context and</w:t>
      </w:r>
      <w:r w:rsidR="002C0EB1">
        <w:rPr>
          <w:rFonts w:ascii="Times New Roman" w:hAnsi="Times New Roman" w:cs="Times New Roman"/>
          <w:color w:val="000000" w:themeColor="text1"/>
          <w:sz w:val="24"/>
          <w:szCs w:val="24"/>
          <w:lang w:val="en-GB"/>
        </w:rPr>
        <w:t xml:space="preserve"> </w:t>
      </w:r>
      <w:r w:rsidR="00143816" w:rsidRPr="00962B67">
        <w:rPr>
          <w:rFonts w:ascii="Times New Roman" w:hAnsi="Times New Roman" w:cs="Times New Roman"/>
          <w:color w:val="000000" w:themeColor="text1"/>
          <w:sz w:val="24"/>
          <w:szCs w:val="24"/>
          <w:lang w:val="en-GB"/>
        </w:rPr>
        <w:t>several European countries</w:t>
      </w:r>
      <w:r w:rsidR="002C0EB1">
        <w:rPr>
          <w:rFonts w:ascii="Times New Roman" w:hAnsi="Times New Roman" w:cs="Times New Roman"/>
          <w:color w:val="000000" w:themeColor="text1"/>
          <w:sz w:val="24"/>
          <w:szCs w:val="24"/>
          <w:lang w:val="en-GB"/>
        </w:rPr>
        <w:t xml:space="preserve"> (mainly in the Mediterranean area)</w:t>
      </w:r>
      <w:r w:rsidR="00143816" w:rsidRPr="00962B67">
        <w:rPr>
          <w:rFonts w:ascii="Times New Roman" w:hAnsi="Times New Roman" w:cs="Times New Roman"/>
          <w:color w:val="000000" w:themeColor="text1"/>
          <w:sz w:val="24"/>
          <w:szCs w:val="24"/>
          <w:lang w:val="en-GB"/>
        </w:rPr>
        <w:t xml:space="preserve">. </w:t>
      </w:r>
    </w:p>
    <w:p w14:paraId="7566021E" w14:textId="6645C847" w:rsidR="00AB5F0E" w:rsidRDefault="00C839B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addition to the above </w:t>
      </w:r>
      <w:r w:rsidR="00143816" w:rsidRPr="00962B67">
        <w:rPr>
          <w:rFonts w:ascii="Times New Roman" w:hAnsi="Times New Roman" w:cs="Times New Roman"/>
          <w:color w:val="000000" w:themeColor="text1"/>
          <w:sz w:val="24"/>
          <w:szCs w:val="24"/>
          <w:lang w:val="en-GB"/>
        </w:rPr>
        <w:t>arguments</w:t>
      </w:r>
      <w:r w:rsidRPr="00962B67">
        <w:rPr>
          <w:rFonts w:ascii="Times New Roman" w:hAnsi="Times New Roman" w:cs="Times New Roman"/>
          <w:color w:val="000000" w:themeColor="text1"/>
          <w:sz w:val="24"/>
          <w:szCs w:val="24"/>
          <w:lang w:val="en-GB"/>
        </w:rPr>
        <w:t xml:space="preserve">, it should be noted that </w:t>
      </w:r>
      <w:r w:rsidR="00143816" w:rsidRPr="00962B67">
        <w:rPr>
          <w:rFonts w:ascii="Times New Roman" w:hAnsi="Times New Roman" w:cs="Times New Roman"/>
          <w:color w:val="000000" w:themeColor="text1"/>
          <w:sz w:val="24"/>
          <w:szCs w:val="24"/>
          <w:lang w:val="en-GB"/>
        </w:rPr>
        <w:t>USOs</w:t>
      </w:r>
      <w:r w:rsidRPr="00962B67">
        <w:rPr>
          <w:rFonts w:ascii="Times New Roman" w:hAnsi="Times New Roman" w:cs="Times New Roman"/>
          <w:color w:val="000000" w:themeColor="text1"/>
          <w:sz w:val="24"/>
          <w:szCs w:val="24"/>
          <w:lang w:val="en-GB"/>
        </w:rPr>
        <w:t xml:space="preserve"> are knowledge-based </w:t>
      </w:r>
      <w:r w:rsidR="007D2E59" w:rsidRPr="00962B67">
        <w:rPr>
          <w:rFonts w:ascii="Times New Roman" w:hAnsi="Times New Roman" w:cs="Times New Roman"/>
          <w:color w:val="000000" w:themeColor="text1"/>
          <w:sz w:val="24"/>
          <w:szCs w:val="24"/>
          <w:lang w:val="en-GB"/>
        </w:rPr>
        <w:t>firms</w:t>
      </w:r>
      <w:r w:rsidRPr="00962B67">
        <w:rPr>
          <w:rFonts w:ascii="Times New Roman" w:hAnsi="Times New Roman" w:cs="Times New Roman"/>
          <w:color w:val="000000" w:themeColor="text1"/>
          <w:sz w:val="24"/>
          <w:szCs w:val="24"/>
          <w:lang w:val="en-GB"/>
        </w:rPr>
        <w:t xml:space="preserve"> and, </w:t>
      </w:r>
      <w:r w:rsidR="007D2E59">
        <w:rPr>
          <w:rFonts w:ascii="Times New Roman" w:hAnsi="Times New Roman" w:cs="Times New Roman"/>
          <w:color w:val="000000" w:themeColor="text1"/>
          <w:sz w:val="24"/>
          <w:szCs w:val="24"/>
          <w:lang w:val="en-GB"/>
        </w:rPr>
        <w:t>generally</w:t>
      </w:r>
      <w:r w:rsidRPr="00962B67">
        <w:rPr>
          <w:rFonts w:ascii="Times New Roman" w:hAnsi="Times New Roman" w:cs="Times New Roman"/>
          <w:color w:val="000000" w:themeColor="text1"/>
          <w:sz w:val="24"/>
          <w:szCs w:val="24"/>
          <w:lang w:val="en-GB"/>
        </w:rPr>
        <w:t xml:space="preserve">, </w:t>
      </w:r>
      <w:r w:rsidR="00143816" w:rsidRPr="00962B67">
        <w:rPr>
          <w:rFonts w:ascii="Times New Roman" w:hAnsi="Times New Roman" w:cs="Times New Roman"/>
          <w:color w:val="000000" w:themeColor="text1"/>
          <w:sz w:val="24"/>
          <w:szCs w:val="24"/>
          <w:lang w:val="en-GB"/>
        </w:rPr>
        <w:t>they are</w:t>
      </w:r>
      <w:r w:rsidRPr="00962B67">
        <w:rPr>
          <w:rFonts w:ascii="Times New Roman" w:hAnsi="Times New Roman" w:cs="Times New Roman"/>
          <w:color w:val="000000" w:themeColor="text1"/>
          <w:sz w:val="24"/>
          <w:szCs w:val="24"/>
          <w:lang w:val="en-GB"/>
        </w:rPr>
        <w:t xml:space="preserve"> </w:t>
      </w:r>
      <w:r w:rsidR="00B429E8" w:rsidRPr="00962B67">
        <w:rPr>
          <w:rFonts w:ascii="Times New Roman" w:hAnsi="Times New Roman" w:cs="Times New Roman"/>
          <w:color w:val="000000" w:themeColor="text1"/>
          <w:sz w:val="24"/>
          <w:szCs w:val="24"/>
          <w:lang w:val="en-GB"/>
        </w:rPr>
        <w:t xml:space="preserve">established </w:t>
      </w:r>
      <w:r w:rsidRPr="00962B67">
        <w:rPr>
          <w:rFonts w:ascii="Times New Roman" w:hAnsi="Times New Roman" w:cs="Times New Roman"/>
          <w:color w:val="000000" w:themeColor="text1"/>
          <w:sz w:val="24"/>
          <w:szCs w:val="24"/>
          <w:lang w:val="en-GB"/>
        </w:rPr>
        <w:t xml:space="preserve">by the </w:t>
      </w:r>
      <w:r w:rsidR="007D2E59">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niversity through patents and other forms of intellectual property (</w:t>
      </w:r>
      <w:r w:rsidR="00672326" w:rsidRPr="00962B67">
        <w:rPr>
          <w:rFonts w:ascii="Times New Roman" w:hAnsi="Times New Roman" w:cs="Times New Roman"/>
          <w:color w:val="000000" w:themeColor="text1"/>
          <w:sz w:val="24"/>
          <w:szCs w:val="24"/>
          <w:lang w:val="en-GB"/>
        </w:rPr>
        <w:t xml:space="preserve">Lockett </w:t>
      </w:r>
      <w:r w:rsidR="007D2E59">
        <w:rPr>
          <w:rFonts w:ascii="Times New Roman" w:hAnsi="Times New Roman" w:cs="Times New Roman"/>
          <w:color w:val="000000" w:themeColor="text1"/>
          <w:sz w:val="24"/>
          <w:szCs w:val="24"/>
          <w:lang w:val="en-GB"/>
        </w:rPr>
        <w:t>and</w:t>
      </w:r>
      <w:r w:rsidR="00672326" w:rsidRPr="00962B67">
        <w:rPr>
          <w:rFonts w:ascii="Times New Roman" w:hAnsi="Times New Roman" w:cs="Times New Roman"/>
          <w:color w:val="000000" w:themeColor="text1"/>
          <w:sz w:val="24"/>
          <w:szCs w:val="24"/>
          <w:lang w:val="en-GB"/>
        </w:rPr>
        <w:t xml:space="preserve"> Wright, 2005</w:t>
      </w:r>
      <w:r w:rsidRPr="00962B67">
        <w:rPr>
          <w:rFonts w:ascii="Times New Roman" w:hAnsi="Times New Roman" w:cs="Times New Roman"/>
          <w:color w:val="000000" w:themeColor="text1"/>
          <w:sz w:val="24"/>
          <w:szCs w:val="24"/>
          <w:lang w:val="en-GB"/>
        </w:rPr>
        <w:t xml:space="preserve">). The innovative potential of these types of </w:t>
      </w:r>
      <w:r w:rsidR="00B429E8" w:rsidRPr="00962B67">
        <w:rPr>
          <w:rFonts w:ascii="Times New Roman" w:hAnsi="Times New Roman" w:cs="Times New Roman"/>
          <w:color w:val="000000" w:themeColor="text1"/>
          <w:sz w:val="24"/>
          <w:szCs w:val="24"/>
          <w:lang w:val="en-GB"/>
        </w:rPr>
        <w:t>firms</w:t>
      </w:r>
      <w:r w:rsidRPr="00962B67">
        <w:rPr>
          <w:rFonts w:ascii="Times New Roman" w:hAnsi="Times New Roman" w:cs="Times New Roman"/>
          <w:color w:val="000000" w:themeColor="text1"/>
          <w:sz w:val="24"/>
          <w:szCs w:val="24"/>
          <w:lang w:val="en-GB"/>
        </w:rPr>
        <w:t xml:space="preserve">, therefore, also depends on the possibility </w:t>
      </w:r>
      <w:r w:rsidR="0086015B" w:rsidRPr="00962B67">
        <w:rPr>
          <w:rFonts w:ascii="Times New Roman" w:hAnsi="Times New Roman" w:cs="Times New Roman"/>
          <w:color w:val="000000" w:themeColor="text1"/>
          <w:sz w:val="24"/>
          <w:szCs w:val="24"/>
          <w:lang w:val="en-GB"/>
        </w:rPr>
        <w:t>to commercialize</w:t>
      </w:r>
      <w:r w:rsidRPr="00962B67">
        <w:rPr>
          <w:rFonts w:ascii="Times New Roman" w:hAnsi="Times New Roman" w:cs="Times New Roman"/>
          <w:color w:val="000000" w:themeColor="text1"/>
          <w:sz w:val="24"/>
          <w:szCs w:val="24"/>
          <w:lang w:val="en-GB"/>
        </w:rPr>
        <w:t xml:space="preserve"> the developed technology, guaranteed by the filing of patents (</w:t>
      </w:r>
      <w:r w:rsidR="00C80FCF" w:rsidRPr="00962B67">
        <w:rPr>
          <w:rFonts w:ascii="Times New Roman" w:hAnsi="Times New Roman" w:cs="Times New Roman"/>
          <w:color w:val="000000" w:themeColor="text1"/>
          <w:sz w:val="24"/>
          <w:szCs w:val="24"/>
          <w:lang w:val="en-GB"/>
        </w:rPr>
        <w:t>Munari</w:t>
      </w:r>
      <w:r w:rsidRPr="00962B67">
        <w:rPr>
          <w:rFonts w:ascii="Times New Roman" w:hAnsi="Times New Roman" w:cs="Times New Roman"/>
          <w:color w:val="000000" w:themeColor="text1"/>
          <w:sz w:val="24"/>
          <w:szCs w:val="24"/>
          <w:lang w:val="en-GB"/>
        </w:rPr>
        <w:t xml:space="preserve"> et al., 2014). The latter, by providing protection and ensuring the economic appropriation of the invention </w:t>
      </w:r>
      <w:r w:rsidR="00752B17" w:rsidRPr="00962B67">
        <w:rPr>
          <w:rFonts w:ascii="Times New Roman" w:hAnsi="Times New Roman" w:cs="Times New Roman"/>
          <w:color w:val="000000" w:themeColor="text1"/>
          <w:sz w:val="24"/>
          <w:szCs w:val="24"/>
          <w:lang w:val="en-GB"/>
        </w:rPr>
        <w:t>advanced</w:t>
      </w:r>
      <w:r w:rsidRPr="00962B67">
        <w:rPr>
          <w:rFonts w:ascii="Times New Roman" w:hAnsi="Times New Roman" w:cs="Times New Roman"/>
          <w:color w:val="000000" w:themeColor="text1"/>
          <w:sz w:val="24"/>
          <w:szCs w:val="24"/>
          <w:lang w:val="en-GB"/>
        </w:rPr>
        <w:t>, are effective means to facilitate and optimize the diffusion of new knowledge and</w:t>
      </w:r>
      <w:r w:rsidR="0086015B"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technologies within the socio-economic context of reference and, </w:t>
      </w:r>
      <w:r w:rsidR="00752B17" w:rsidRPr="00962B67">
        <w:rPr>
          <w:rFonts w:ascii="Times New Roman" w:hAnsi="Times New Roman" w:cs="Times New Roman"/>
          <w:color w:val="000000" w:themeColor="text1"/>
          <w:sz w:val="24"/>
          <w:szCs w:val="24"/>
          <w:lang w:val="en-GB"/>
        </w:rPr>
        <w:t>consequently</w:t>
      </w:r>
      <w:r w:rsidRPr="00962B67">
        <w:rPr>
          <w:rFonts w:ascii="Times New Roman" w:hAnsi="Times New Roman" w:cs="Times New Roman"/>
          <w:color w:val="000000" w:themeColor="text1"/>
          <w:sz w:val="24"/>
          <w:szCs w:val="24"/>
          <w:lang w:val="en-GB"/>
        </w:rPr>
        <w:t xml:space="preserve">, they can be validly </w:t>
      </w:r>
      <w:r w:rsidR="00752B17" w:rsidRPr="00962B67">
        <w:rPr>
          <w:rFonts w:ascii="Times New Roman" w:hAnsi="Times New Roman" w:cs="Times New Roman"/>
          <w:color w:val="000000" w:themeColor="text1"/>
          <w:sz w:val="24"/>
          <w:szCs w:val="24"/>
          <w:lang w:val="en-GB"/>
        </w:rPr>
        <w:t>enclosed</w:t>
      </w:r>
      <w:r w:rsidRPr="00962B67">
        <w:rPr>
          <w:rFonts w:ascii="Times New Roman" w:hAnsi="Times New Roman" w:cs="Times New Roman"/>
          <w:color w:val="000000" w:themeColor="text1"/>
          <w:sz w:val="24"/>
          <w:szCs w:val="24"/>
          <w:lang w:val="en-GB"/>
        </w:rPr>
        <w:t xml:space="preserve"> among the mo</w:t>
      </w:r>
      <w:r w:rsidR="00752B17">
        <w:rPr>
          <w:rFonts w:ascii="Times New Roman" w:hAnsi="Times New Roman" w:cs="Times New Roman"/>
          <w:color w:val="000000" w:themeColor="text1"/>
          <w:sz w:val="24"/>
          <w:szCs w:val="24"/>
          <w:lang w:val="en-GB"/>
        </w:rPr>
        <w:t>st</w:t>
      </w:r>
      <w:r w:rsidRPr="00962B67">
        <w:rPr>
          <w:rFonts w:ascii="Times New Roman" w:hAnsi="Times New Roman" w:cs="Times New Roman"/>
          <w:color w:val="000000" w:themeColor="text1"/>
          <w:sz w:val="24"/>
          <w:szCs w:val="24"/>
          <w:lang w:val="en-GB"/>
        </w:rPr>
        <w:t xml:space="preserve"> </w:t>
      </w:r>
      <w:r w:rsidR="00752B17" w:rsidRPr="00962B67">
        <w:rPr>
          <w:rFonts w:ascii="Times New Roman" w:hAnsi="Times New Roman" w:cs="Times New Roman"/>
          <w:color w:val="000000" w:themeColor="text1"/>
          <w:sz w:val="24"/>
          <w:szCs w:val="24"/>
          <w:lang w:val="en-GB"/>
        </w:rPr>
        <w:t>rational</w:t>
      </w:r>
      <w:r w:rsidR="00752B1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criteria to</w:t>
      </w:r>
      <w:r w:rsidR="00363DE5" w:rsidRPr="00962B67">
        <w:rPr>
          <w:rFonts w:ascii="Times New Roman" w:hAnsi="Times New Roman" w:cs="Times New Roman"/>
          <w:color w:val="000000" w:themeColor="text1"/>
          <w:sz w:val="24"/>
          <w:szCs w:val="24"/>
          <w:lang w:val="en-GB"/>
        </w:rPr>
        <w:t xml:space="preserve"> transfer the innovation to the local industry, </w:t>
      </w:r>
      <w:r w:rsidR="00752B17">
        <w:rPr>
          <w:rFonts w:ascii="Times New Roman" w:hAnsi="Times New Roman" w:cs="Times New Roman"/>
          <w:color w:val="000000" w:themeColor="text1"/>
          <w:sz w:val="24"/>
          <w:szCs w:val="24"/>
          <w:lang w:val="en-GB"/>
        </w:rPr>
        <w:t xml:space="preserve">partially </w:t>
      </w:r>
      <w:r w:rsidR="00363DE5" w:rsidRPr="00962B67">
        <w:rPr>
          <w:rFonts w:ascii="Times New Roman" w:hAnsi="Times New Roman" w:cs="Times New Roman"/>
          <w:color w:val="000000" w:themeColor="text1"/>
          <w:sz w:val="24"/>
          <w:szCs w:val="24"/>
          <w:lang w:val="en-GB"/>
        </w:rPr>
        <w:t xml:space="preserve">determining the latent impact of USO’s </w:t>
      </w:r>
      <w:r w:rsidR="00752B17">
        <w:rPr>
          <w:rFonts w:ascii="Times New Roman" w:hAnsi="Times New Roman" w:cs="Times New Roman"/>
          <w:color w:val="000000" w:themeColor="text1"/>
          <w:sz w:val="24"/>
          <w:szCs w:val="24"/>
          <w:lang w:val="en-GB"/>
        </w:rPr>
        <w:t>on the</w:t>
      </w:r>
      <w:r w:rsidR="00363DE5" w:rsidRPr="00962B67">
        <w:rPr>
          <w:rFonts w:ascii="Times New Roman" w:hAnsi="Times New Roman" w:cs="Times New Roman"/>
          <w:color w:val="000000" w:themeColor="text1"/>
          <w:sz w:val="24"/>
          <w:szCs w:val="24"/>
          <w:lang w:val="en-GB"/>
        </w:rPr>
        <w:t xml:space="preserve"> innovation</w:t>
      </w:r>
      <w:r w:rsidR="00752B17">
        <w:rPr>
          <w:rFonts w:ascii="Times New Roman" w:hAnsi="Times New Roman" w:cs="Times New Roman"/>
          <w:color w:val="000000" w:themeColor="text1"/>
          <w:sz w:val="24"/>
          <w:szCs w:val="24"/>
          <w:lang w:val="en-GB"/>
        </w:rPr>
        <w:t xml:space="preserve"> of</w:t>
      </w:r>
      <w:r w:rsidR="00363DE5" w:rsidRPr="00962B67">
        <w:rPr>
          <w:rFonts w:ascii="Times New Roman" w:hAnsi="Times New Roman" w:cs="Times New Roman"/>
          <w:color w:val="000000" w:themeColor="text1"/>
          <w:sz w:val="24"/>
          <w:szCs w:val="24"/>
          <w:lang w:val="en-GB"/>
        </w:rPr>
        <w:t xml:space="preserve"> the </w:t>
      </w:r>
      <w:r w:rsidR="00752B17">
        <w:rPr>
          <w:rFonts w:ascii="Times New Roman" w:hAnsi="Times New Roman" w:cs="Times New Roman"/>
          <w:color w:val="000000" w:themeColor="text1"/>
          <w:sz w:val="24"/>
          <w:szCs w:val="24"/>
          <w:lang w:val="en-GB"/>
        </w:rPr>
        <w:t>regional</w:t>
      </w:r>
      <w:r w:rsidR="00363DE5" w:rsidRPr="00962B67">
        <w:rPr>
          <w:rFonts w:ascii="Times New Roman" w:hAnsi="Times New Roman" w:cs="Times New Roman"/>
          <w:color w:val="000000" w:themeColor="text1"/>
          <w:sz w:val="24"/>
          <w:szCs w:val="24"/>
          <w:lang w:val="en-GB"/>
        </w:rPr>
        <w:t xml:space="preserve"> context </w:t>
      </w:r>
      <w:r w:rsidRPr="00962B67">
        <w:rPr>
          <w:rFonts w:ascii="Times New Roman" w:hAnsi="Times New Roman" w:cs="Times New Roman"/>
          <w:color w:val="000000" w:themeColor="text1"/>
          <w:sz w:val="24"/>
          <w:szCs w:val="24"/>
          <w:lang w:val="en-GB"/>
        </w:rPr>
        <w:t>(Woo et al., 2015).</w:t>
      </w:r>
    </w:p>
    <w:p w14:paraId="1E212722" w14:textId="77777777" w:rsidR="00EF2A2E" w:rsidRPr="00962B67"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656C2A7D" w14:textId="2DEF4291" w:rsidR="00C839B8" w:rsidRDefault="006E3B6B" w:rsidP="00724280">
      <w:pPr>
        <w:snapToGrid w:val="0"/>
        <w:spacing w:line="240" w:lineRule="auto"/>
        <w:contextualSpacing/>
        <w:jc w:val="both"/>
        <w:rPr>
          <w:rFonts w:ascii="Times New Roman" w:hAnsi="Times New Roman" w:cs="Times New Roman"/>
          <w:i/>
          <w:color w:val="000000" w:themeColor="text1"/>
          <w:sz w:val="24"/>
          <w:szCs w:val="24"/>
          <w:lang w:val="en-GB"/>
        </w:rPr>
      </w:pPr>
      <w:r w:rsidRPr="00962B67">
        <w:rPr>
          <w:rFonts w:ascii="Times New Roman" w:hAnsi="Times New Roman" w:cs="Times New Roman"/>
          <w:color w:val="000000" w:themeColor="text1"/>
          <w:sz w:val="24"/>
          <w:szCs w:val="24"/>
          <w:lang w:val="en-GB"/>
        </w:rPr>
        <w:t xml:space="preserve">Research hypothesis: </w:t>
      </w:r>
      <w:r w:rsidRPr="00962B67">
        <w:rPr>
          <w:rFonts w:ascii="Times New Roman" w:hAnsi="Times New Roman" w:cs="Times New Roman"/>
          <w:i/>
          <w:color w:val="000000" w:themeColor="text1"/>
          <w:sz w:val="24"/>
          <w:szCs w:val="24"/>
          <w:lang w:val="en-GB"/>
        </w:rPr>
        <w:t xml:space="preserve">USOs have </w:t>
      </w:r>
      <w:r w:rsidR="005F1EC2">
        <w:rPr>
          <w:rFonts w:ascii="Times New Roman" w:hAnsi="Times New Roman" w:cs="Times New Roman"/>
          <w:i/>
          <w:color w:val="000000" w:themeColor="text1"/>
          <w:sz w:val="24"/>
          <w:szCs w:val="24"/>
          <w:lang w:val="en-GB"/>
        </w:rPr>
        <w:t xml:space="preserve">a </w:t>
      </w:r>
      <w:r w:rsidRPr="00962B67">
        <w:rPr>
          <w:rFonts w:ascii="Times New Roman" w:hAnsi="Times New Roman" w:cs="Times New Roman"/>
          <w:i/>
          <w:color w:val="000000" w:themeColor="text1"/>
          <w:sz w:val="24"/>
          <w:szCs w:val="24"/>
          <w:lang w:val="en-GB"/>
        </w:rPr>
        <w:t xml:space="preserve">positive </w:t>
      </w:r>
      <w:r w:rsidR="004E2B01" w:rsidRPr="00962B67">
        <w:rPr>
          <w:rFonts w:ascii="Times New Roman" w:hAnsi="Times New Roman" w:cs="Times New Roman"/>
          <w:i/>
          <w:color w:val="000000" w:themeColor="text1"/>
          <w:sz w:val="24"/>
          <w:szCs w:val="24"/>
          <w:lang w:val="en-GB"/>
        </w:rPr>
        <w:t xml:space="preserve">effect in </w:t>
      </w:r>
      <w:r w:rsidR="005F1EC2">
        <w:rPr>
          <w:rFonts w:ascii="Times New Roman" w:hAnsi="Times New Roman" w:cs="Times New Roman"/>
          <w:i/>
          <w:color w:val="000000" w:themeColor="text1"/>
          <w:sz w:val="24"/>
          <w:szCs w:val="24"/>
          <w:lang w:val="en-GB"/>
        </w:rPr>
        <w:t xml:space="preserve">partially </w:t>
      </w:r>
      <w:r w:rsidR="004E2B01" w:rsidRPr="00962B67">
        <w:rPr>
          <w:rFonts w:ascii="Times New Roman" w:hAnsi="Times New Roman" w:cs="Times New Roman"/>
          <w:i/>
          <w:color w:val="000000" w:themeColor="text1"/>
          <w:sz w:val="24"/>
          <w:szCs w:val="24"/>
          <w:lang w:val="en-GB"/>
        </w:rPr>
        <w:t>determining</w:t>
      </w:r>
      <w:r w:rsidRPr="00962B67">
        <w:rPr>
          <w:rFonts w:ascii="Times New Roman" w:hAnsi="Times New Roman" w:cs="Times New Roman"/>
          <w:i/>
          <w:color w:val="000000" w:themeColor="text1"/>
          <w:sz w:val="24"/>
          <w:szCs w:val="24"/>
          <w:lang w:val="en-GB"/>
        </w:rPr>
        <w:t xml:space="preserve"> the innovation of regions wher</w:t>
      </w:r>
      <w:r w:rsidR="004E2B01" w:rsidRPr="00962B67">
        <w:rPr>
          <w:rFonts w:ascii="Times New Roman" w:hAnsi="Times New Roman" w:cs="Times New Roman"/>
          <w:i/>
          <w:color w:val="000000" w:themeColor="text1"/>
          <w:sz w:val="24"/>
          <w:szCs w:val="24"/>
          <w:lang w:val="en-GB"/>
        </w:rPr>
        <w:t>e</w:t>
      </w:r>
      <w:r w:rsidRPr="00962B67">
        <w:rPr>
          <w:rFonts w:ascii="Times New Roman" w:hAnsi="Times New Roman" w:cs="Times New Roman"/>
          <w:i/>
          <w:color w:val="000000" w:themeColor="text1"/>
          <w:sz w:val="24"/>
          <w:szCs w:val="24"/>
          <w:lang w:val="en-GB"/>
        </w:rPr>
        <w:t xml:space="preserve"> they are located. </w:t>
      </w:r>
    </w:p>
    <w:p w14:paraId="054213C7" w14:textId="77777777" w:rsidR="008F099A" w:rsidRPr="00962B67" w:rsidRDefault="008F099A" w:rsidP="00724280">
      <w:pPr>
        <w:snapToGrid w:val="0"/>
        <w:spacing w:line="240" w:lineRule="auto"/>
        <w:contextualSpacing/>
        <w:jc w:val="both"/>
        <w:rPr>
          <w:rFonts w:ascii="Times New Roman" w:hAnsi="Times New Roman" w:cs="Times New Roman"/>
          <w:i/>
          <w:color w:val="000000" w:themeColor="text1"/>
          <w:sz w:val="24"/>
          <w:szCs w:val="24"/>
          <w:lang w:val="en-GB"/>
        </w:rPr>
      </w:pPr>
    </w:p>
    <w:p w14:paraId="6AD64B7D" w14:textId="1FB30689" w:rsidR="00AC5113" w:rsidRPr="00962B67" w:rsidRDefault="00962B67" w:rsidP="00724280">
      <w:pPr>
        <w:pStyle w:val="HeadL1"/>
        <w:snapToGrid w:val="0"/>
        <w:spacing w:before="120" w:line="240" w:lineRule="auto"/>
        <w:ind w:left="357" w:hanging="357"/>
        <w:contextualSpacing/>
        <w:jc w:val="both"/>
        <w:rPr>
          <w:color w:val="000000" w:themeColor="text1"/>
          <w:sz w:val="24"/>
          <w:szCs w:val="24"/>
        </w:rPr>
      </w:pPr>
      <w:r w:rsidRPr="00962B67">
        <w:rPr>
          <w:color w:val="000000" w:themeColor="text1"/>
          <w:sz w:val="24"/>
          <w:szCs w:val="24"/>
        </w:rPr>
        <w:t xml:space="preserve">3. </w:t>
      </w:r>
      <w:r w:rsidR="00AC5113" w:rsidRPr="00962B67">
        <w:rPr>
          <w:color w:val="000000" w:themeColor="text1"/>
          <w:sz w:val="24"/>
          <w:szCs w:val="24"/>
        </w:rPr>
        <w:t>Method</w:t>
      </w:r>
    </w:p>
    <w:p w14:paraId="3A1AD91F" w14:textId="77777777" w:rsidR="00AC5113" w:rsidRPr="00962B67" w:rsidRDefault="00AC5113" w:rsidP="00724280">
      <w:pPr>
        <w:pStyle w:val="HeadL1"/>
        <w:snapToGrid w:val="0"/>
        <w:spacing w:before="120" w:line="240" w:lineRule="auto"/>
        <w:ind w:left="357" w:hanging="357"/>
        <w:contextualSpacing/>
        <w:jc w:val="both"/>
        <w:rPr>
          <w:b w:val="0"/>
          <w:color w:val="000000" w:themeColor="text1"/>
          <w:sz w:val="24"/>
          <w:szCs w:val="24"/>
        </w:rPr>
      </w:pPr>
      <w:r w:rsidRPr="00962B67">
        <w:rPr>
          <w:b w:val="0"/>
          <w:color w:val="000000" w:themeColor="text1"/>
          <w:sz w:val="24"/>
          <w:szCs w:val="24"/>
        </w:rPr>
        <w:t>3.1. Sample and data</w:t>
      </w:r>
    </w:p>
    <w:p w14:paraId="33084484" w14:textId="22B70DE9" w:rsidR="00AC5113" w:rsidRPr="00962B67" w:rsidRDefault="00AC5113" w:rsidP="00EF2A2E">
      <w:pPr>
        <w:pStyle w:val="MainText"/>
        <w:snapToGrid w:val="0"/>
        <w:spacing w:line="240" w:lineRule="auto"/>
        <w:ind w:firstLine="284"/>
        <w:contextualSpacing/>
        <w:rPr>
          <w:color w:val="000000" w:themeColor="text1"/>
          <w:sz w:val="24"/>
          <w:szCs w:val="24"/>
        </w:rPr>
      </w:pPr>
      <w:r w:rsidRPr="00962B67">
        <w:rPr>
          <w:color w:val="000000" w:themeColor="text1"/>
          <w:sz w:val="24"/>
          <w:szCs w:val="24"/>
        </w:rPr>
        <w:t xml:space="preserve">In order to empirically validate the defined research hypothesis, information about USOs was collected from Netval database, which is incorporated in the project “Spin-off Italia” and founded in association with Netval, Università Politecnica delle Marche (Polytechnic University of Marche) and Scuola Superiore Sant’Anna – Istituto di Management (Saint Anna’s Upper School – Management Institute). The Netval database comprises rationalized data about the full population of active spin-off firms in Italy. From the complete database, we collected only the USOs, i.e. 1,275 firms. Furthermore, additional data about the selected firms was gathered from Aida BdV database. The Aida BdV database is an Italian subsection of ORBIS database, which contains financial, biographical and merchandise historical data of about 700,000 Italian active firms. Precisely, financial data are offered by Honyvem, which gets and recovers all formal financial records placed in the Italian Chambers of Commerce. From the 1,275 USOs we omitted those firms for which information were not accessible in Aida BdV database for the time period </w:t>
      </w:r>
      <w:r w:rsidR="002E6593" w:rsidRPr="00962B67">
        <w:rPr>
          <w:color w:val="000000" w:themeColor="text1"/>
          <w:sz w:val="24"/>
          <w:szCs w:val="24"/>
        </w:rPr>
        <w:t>selected</w:t>
      </w:r>
      <w:r w:rsidRPr="00962B67">
        <w:rPr>
          <w:color w:val="000000" w:themeColor="text1"/>
          <w:sz w:val="24"/>
          <w:szCs w:val="24"/>
        </w:rPr>
        <w:t>. Thus, the final panel sample contains 9</w:t>
      </w:r>
      <w:r w:rsidR="00847E4B" w:rsidRPr="00962B67">
        <w:rPr>
          <w:color w:val="000000" w:themeColor="text1"/>
          <w:sz w:val="24"/>
          <w:szCs w:val="24"/>
        </w:rPr>
        <w:t>44</w:t>
      </w:r>
      <w:r w:rsidRPr="00962B67">
        <w:rPr>
          <w:color w:val="000000" w:themeColor="text1"/>
          <w:sz w:val="24"/>
          <w:szCs w:val="24"/>
        </w:rPr>
        <w:t xml:space="preserve"> Italian USOs, covering a period from 200</w:t>
      </w:r>
      <w:r w:rsidR="0003463F">
        <w:rPr>
          <w:color w:val="000000" w:themeColor="text1"/>
          <w:sz w:val="24"/>
          <w:szCs w:val="24"/>
        </w:rPr>
        <w:t>9</w:t>
      </w:r>
      <w:r w:rsidRPr="00962B67">
        <w:rPr>
          <w:color w:val="000000" w:themeColor="text1"/>
          <w:sz w:val="24"/>
          <w:szCs w:val="24"/>
        </w:rPr>
        <w:t xml:space="preserve"> to 201</w:t>
      </w:r>
      <w:r w:rsidR="0003463F">
        <w:rPr>
          <w:color w:val="000000" w:themeColor="text1"/>
          <w:sz w:val="24"/>
          <w:szCs w:val="24"/>
        </w:rPr>
        <w:t>9</w:t>
      </w:r>
      <w:r w:rsidRPr="00962B67">
        <w:rPr>
          <w:color w:val="000000" w:themeColor="text1"/>
          <w:sz w:val="24"/>
          <w:szCs w:val="24"/>
        </w:rPr>
        <w:t>.</w:t>
      </w:r>
    </w:p>
    <w:p w14:paraId="5F395604" w14:textId="52FD6606" w:rsidR="00AC5113" w:rsidRDefault="00AC511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Data about the regional innovation of the all-20 Italian administrative regions (i.e. Valle d’Aosta, Trentino-Alto Adige, Lombardy, Veneto, Emilia-Romagna, Marche, Abruzzi, Molise, Apulia, Calabria, Sardinia, Piedmont, Friuli-Venezia Giulia, Liguria, Tuscany, Umbria, Lazio, Campania, Basilicata, Sicily) was gathered by obtaining information from the records collected by the Organization for Economic Co-operation and Development (OECD). In addition, information concerning the regional Venture Capital &amp; Private Equity industry was collected from the yearly statements of Private Equity Monitor - PEM</w:t>
      </w:r>
      <w:r w:rsidRPr="00962B67">
        <w:rPr>
          <w:rFonts w:ascii="Times New Roman" w:hAnsi="Times New Roman" w:cs="Times New Roman"/>
          <w:color w:val="000000" w:themeColor="text1"/>
          <w:sz w:val="24"/>
          <w:szCs w:val="24"/>
          <w:vertAlign w:val="superscript"/>
          <w:lang w:val="en-GB"/>
        </w:rPr>
        <w:t>®</w:t>
      </w:r>
      <w:r w:rsidRPr="00962B67">
        <w:rPr>
          <w:rFonts w:ascii="Times New Roman" w:hAnsi="Times New Roman" w:cs="Times New Roman"/>
          <w:color w:val="000000" w:themeColor="text1"/>
          <w:sz w:val="24"/>
          <w:szCs w:val="24"/>
          <w:lang w:val="en-GB"/>
        </w:rPr>
        <w:t>.</w:t>
      </w:r>
    </w:p>
    <w:p w14:paraId="5E3FDEE0" w14:textId="77777777" w:rsidR="008F099A" w:rsidRPr="00962B67" w:rsidRDefault="008F099A" w:rsidP="00724280">
      <w:pPr>
        <w:snapToGrid w:val="0"/>
        <w:spacing w:line="240" w:lineRule="auto"/>
        <w:contextualSpacing/>
        <w:jc w:val="both"/>
        <w:rPr>
          <w:rFonts w:ascii="Times New Roman" w:hAnsi="Times New Roman" w:cs="Times New Roman"/>
          <w:color w:val="000000" w:themeColor="text1"/>
          <w:sz w:val="24"/>
          <w:szCs w:val="24"/>
          <w:lang w:val="en-GB"/>
        </w:rPr>
      </w:pPr>
    </w:p>
    <w:p w14:paraId="35A5BE08" w14:textId="77777777" w:rsidR="00AC5113" w:rsidRPr="00962B67" w:rsidRDefault="00AC5113" w:rsidP="00724280">
      <w:pPr>
        <w:autoSpaceDE w:val="0"/>
        <w:autoSpaceDN w:val="0"/>
        <w:adjustRightInd w:val="0"/>
        <w:snapToGrid w:val="0"/>
        <w:spacing w:after="120" w:line="240" w:lineRule="auto"/>
        <w:contextualSpacing/>
        <w:jc w:val="both"/>
        <w:rPr>
          <w:rFonts w:ascii="Times New Roman" w:hAnsi="Times New Roman" w:cs="Times New Roman"/>
          <w:iCs/>
          <w:color w:val="000000" w:themeColor="text1"/>
          <w:sz w:val="24"/>
          <w:szCs w:val="24"/>
          <w:lang w:val="en-GB"/>
        </w:rPr>
      </w:pPr>
      <w:r w:rsidRPr="00962B67">
        <w:rPr>
          <w:rFonts w:ascii="Times New Roman" w:hAnsi="Times New Roman" w:cs="Times New Roman"/>
          <w:iCs/>
          <w:color w:val="000000" w:themeColor="text1"/>
          <w:sz w:val="24"/>
          <w:szCs w:val="24"/>
          <w:lang w:val="en-GB"/>
        </w:rPr>
        <w:t>3.2. Variable definition</w:t>
      </w:r>
    </w:p>
    <w:p w14:paraId="327805EF" w14:textId="77777777" w:rsidR="00AC5113" w:rsidRPr="00962B67" w:rsidRDefault="00AC5113" w:rsidP="00724280">
      <w:pPr>
        <w:autoSpaceDE w:val="0"/>
        <w:autoSpaceDN w:val="0"/>
        <w:adjustRightInd w:val="0"/>
        <w:snapToGrid w:val="0"/>
        <w:spacing w:after="120" w:line="240" w:lineRule="auto"/>
        <w:contextualSpacing/>
        <w:jc w:val="both"/>
        <w:rPr>
          <w:rFonts w:ascii="Times New Roman" w:hAnsi="Times New Roman" w:cs="Times New Roman"/>
          <w:i/>
          <w:iCs/>
          <w:color w:val="000000" w:themeColor="text1"/>
          <w:sz w:val="24"/>
          <w:szCs w:val="24"/>
          <w:lang w:val="en-GB"/>
        </w:rPr>
      </w:pPr>
      <w:r w:rsidRPr="00962B67">
        <w:rPr>
          <w:rFonts w:ascii="Times New Roman" w:hAnsi="Times New Roman" w:cs="Times New Roman"/>
          <w:i/>
          <w:iCs/>
          <w:color w:val="000000" w:themeColor="text1"/>
          <w:sz w:val="24"/>
          <w:szCs w:val="24"/>
          <w:lang w:val="en-GB"/>
        </w:rPr>
        <w:t>3.2.1. Dependent variables</w:t>
      </w:r>
    </w:p>
    <w:p w14:paraId="2A6A8C89" w14:textId="799290D7" w:rsidR="00AC5113" w:rsidRPr="00962B67" w:rsidRDefault="002E6593" w:rsidP="00EF2A2E">
      <w:pPr>
        <w:autoSpaceDE w:val="0"/>
        <w:autoSpaceDN w:val="0"/>
        <w:adjustRightInd w:val="0"/>
        <w:snapToGrid w:val="0"/>
        <w:spacing w:after="0"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W</w:t>
      </w:r>
      <w:r w:rsidR="00AC5113" w:rsidRPr="00962B67">
        <w:rPr>
          <w:rFonts w:ascii="Times New Roman" w:hAnsi="Times New Roman" w:cs="Times New Roman"/>
          <w:color w:val="000000" w:themeColor="text1"/>
          <w:sz w:val="24"/>
          <w:szCs w:val="24"/>
          <w:lang w:val="en-GB"/>
        </w:rPr>
        <w:t xml:space="preserve">ith the aim to measure the innovation of Italian administrative regions we used two </w:t>
      </w:r>
      <w:r w:rsidR="009D4322" w:rsidRPr="00962B67">
        <w:rPr>
          <w:rFonts w:ascii="Times New Roman" w:hAnsi="Times New Roman" w:cs="Times New Roman"/>
          <w:color w:val="000000" w:themeColor="text1"/>
          <w:sz w:val="24"/>
          <w:szCs w:val="24"/>
          <w:lang w:val="en-GB"/>
        </w:rPr>
        <w:t>variables</w:t>
      </w:r>
      <w:r w:rsidR="00AC5113" w:rsidRPr="00962B67">
        <w:rPr>
          <w:rFonts w:ascii="Times New Roman" w:hAnsi="Times New Roman" w:cs="Times New Roman"/>
          <w:color w:val="000000" w:themeColor="text1"/>
          <w:sz w:val="24"/>
          <w:szCs w:val="24"/>
          <w:lang w:val="en-GB"/>
        </w:rPr>
        <w:t>. First, we used the number of patent applications from the analysed regions (REGIO</w:t>
      </w:r>
      <w:r w:rsidR="00F55083" w:rsidRPr="00962B67">
        <w:rPr>
          <w:rFonts w:ascii="Times New Roman" w:hAnsi="Times New Roman" w:cs="Times New Roman"/>
          <w:color w:val="000000" w:themeColor="text1"/>
          <w:sz w:val="24"/>
          <w:szCs w:val="24"/>
          <w:lang w:val="en-GB"/>
        </w:rPr>
        <w:t>N</w:t>
      </w:r>
      <w:r w:rsidR="00AC5113" w:rsidRPr="00962B67">
        <w:rPr>
          <w:rFonts w:ascii="Times New Roman" w:hAnsi="Times New Roman" w:cs="Times New Roman"/>
          <w:color w:val="000000" w:themeColor="text1"/>
          <w:sz w:val="24"/>
          <w:szCs w:val="24"/>
          <w:lang w:val="en-GB"/>
        </w:rPr>
        <w:t xml:space="preserve"> PATENT). Indeed, </w:t>
      </w:r>
      <w:r w:rsidR="00EA3265" w:rsidRPr="00962B67">
        <w:rPr>
          <w:rFonts w:ascii="Times New Roman" w:hAnsi="Times New Roman" w:cs="Times New Roman"/>
          <w:color w:val="000000" w:themeColor="text1"/>
          <w:sz w:val="24"/>
          <w:szCs w:val="24"/>
          <w:lang w:val="en-GB"/>
        </w:rPr>
        <w:t>the literature</w:t>
      </w:r>
      <w:r w:rsidR="00AC5113" w:rsidRPr="00962B67">
        <w:rPr>
          <w:rFonts w:ascii="Times New Roman" w:hAnsi="Times New Roman" w:cs="Times New Roman"/>
          <w:color w:val="000000" w:themeColor="text1"/>
          <w:sz w:val="24"/>
          <w:szCs w:val="24"/>
          <w:lang w:val="en-GB"/>
        </w:rPr>
        <w:t xml:space="preserve"> </w:t>
      </w:r>
      <w:r w:rsidR="00EA3265" w:rsidRPr="00962B67">
        <w:rPr>
          <w:rFonts w:ascii="Times New Roman" w:hAnsi="Times New Roman" w:cs="Times New Roman"/>
          <w:color w:val="000000" w:themeColor="text1"/>
          <w:sz w:val="24"/>
          <w:szCs w:val="24"/>
          <w:lang w:val="en-GB"/>
        </w:rPr>
        <w:t>claims</w:t>
      </w:r>
      <w:r w:rsidR="00AC5113" w:rsidRPr="00962B67">
        <w:rPr>
          <w:rFonts w:ascii="Times New Roman" w:hAnsi="Times New Roman" w:cs="Times New Roman"/>
          <w:color w:val="000000" w:themeColor="text1"/>
          <w:sz w:val="24"/>
          <w:szCs w:val="24"/>
          <w:lang w:val="en-GB"/>
        </w:rPr>
        <w:t xml:space="preserve"> that patents </w:t>
      </w:r>
      <w:r w:rsidR="00EA3265" w:rsidRPr="00962B67">
        <w:rPr>
          <w:rFonts w:ascii="Times New Roman" w:hAnsi="Times New Roman" w:cs="Times New Roman"/>
          <w:color w:val="000000" w:themeColor="text1"/>
          <w:sz w:val="24"/>
          <w:szCs w:val="24"/>
          <w:lang w:val="en-GB"/>
        </w:rPr>
        <w:t>offer</w:t>
      </w:r>
      <w:r w:rsidR="00AC5113" w:rsidRPr="00962B67">
        <w:rPr>
          <w:rFonts w:ascii="Times New Roman" w:hAnsi="Times New Roman" w:cs="Times New Roman"/>
          <w:color w:val="000000" w:themeColor="text1"/>
          <w:sz w:val="24"/>
          <w:szCs w:val="24"/>
          <w:lang w:val="en-GB"/>
        </w:rPr>
        <w:t xml:space="preserve"> a </w:t>
      </w:r>
      <w:r w:rsidR="00EA3265" w:rsidRPr="00962B67">
        <w:rPr>
          <w:rFonts w:ascii="Times New Roman" w:hAnsi="Times New Roman" w:cs="Times New Roman"/>
          <w:color w:val="000000" w:themeColor="text1"/>
          <w:sz w:val="24"/>
          <w:szCs w:val="24"/>
          <w:lang w:val="en-GB"/>
        </w:rPr>
        <w:t>consistent</w:t>
      </w:r>
      <w:r w:rsidR="00AC5113" w:rsidRPr="00962B67">
        <w:rPr>
          <w:rFonts w:ascii="Times New Roman" w:hAnsi="Times New Roman" w:cs="Times New Roman"/>
          <w:color w:val="000000" w:themeColor="text1"/>
          <w:sz w:val="24"/>
          <w:szCs w:val="24"/>
          <w:lang w:val="en-GB"/>
        </w:rPr>
        <w:t xml:space="preserve"> measure of the innovative spillover</w:t>
      </w:r>
      <w:r w:rsidR="00EA3265" w:rsidRPr="00962B67">
        <w:rPr>
          <w:rFonts w:ascii="Times New Roman" w:hAnsi="Times New Roman" w:cs="Times New Roman"/>
          <w:color w:val="000000" w:themeColor="text1"/>
          <w:sz w:val="24"/>
          <w:szCs w:val="24"/>
          <w:lang w:val="en-GB"/>
        </w:rPr>
        <w:t xml:space="preserve"> of a region</w:t>
      </w:r>
      <w:r w:rsidR="001A12DF" w:rsidRPr="00962B67">
        <w:rPr>
          <w:rFonts w:ascii="Times New Roman" w:hAnsi="Times New Roman" w:cs="Times New Roman"/>
          <w:color w:val="000000" w:themeColor="text1"/>
          <w:sz w:val="24"/>
          <w:szCs w:val="24"/>
          <w:lang w:val="en-GB"/>
        </w:rPr>
        <w:t xml:space="preserve"> (innovation output)</w:t>
      </w:r>
      <w:r w:rsidR="00AC5113" w:rsidRPr="00962B67">
        <w:rPr>
          <w:rFonts w:ascii="Times New Roman" w:hAnsi="Times New Roman" w:cs="Times New Roman"/>
          <w:color w:val="000000" w:themeColor="text1"/>
          <w:sz w:val="24"/>
          <w:szCs w:val="24"/>
          <w:lang w:val="en-GB"/>
        </w:rPr>
        <w:t xml:space="preserve">, </w:t>
      </w:r>
      <w:r w:rsidR="00EA3265" w:rsidRPr="00962B67">
        <w:rPr>
          <w:rFonts w:ascii="Times New Roman" w:hAnsi="Times New Roman" w:cs="Times New Roman"/>
          <w:color w:val="000000" w:themeColor="text1"/>
          <w:sz w:val="24"/>
          <w:szCs w:val="24"/>
          <w:lang w:val="en-GB"/>
        </w:rPr>
        <w:t>embodying</w:t>
      </w:r>
      <w:r w:rsidR="00AC5113" w:rsidRPr="00962B67">
        <w:rPr>
          <w:rFonts w:ascii="Times New Roman" w:hAnsi="Times New Roman" w:cs="Times New Roman"/>
          <w:color w:val="000000" w:themeColor="text1"/>
          <w:sz w:val="24"/>
          <w:szCs w:val="24"/>
          <w:lang w:val="en-GB"/>
        </w:rPr>
        <w:t xml:space="preserve"> a </w:t>
      </w:r>
      <w:r w:rsidR="00EA3265" w:rsidRPr="00962B67">
        <w:rPr>
          <w:rFonts w:ascii="Times New Roman" w:hAnsi="Times New Roman" w:cs="Times New Roman"/>
          <w:color w:val="000000" w:themeColor="text1"/>
          <w:sz w:val="24"/>
          <w:szCs w:val="24"/>
          <w:lang w:val="en-GB"/>
        </w:rPr>
        <w:t>fundamental</w:t>
      </w:r>
      <w:r w:rsidR="00AC5113" w:rsidRPr="00962B67">
        <w:rPr>
          <w:rFonts w:ascii="Times New Roman" w:hAnsi="Times New Roman" w:cs="Times New Roman"/>
          <w:color w:val="000000" w:themeColor="text1"/>
          <w:sz w:val="24"/>
          <w:szCs w:val="24"/>
          <w:lang w:val="en-GB"/>
        </w:rPr>
        <w:t xml:space="preserve"> and </w:t>
      </w:r>
      <w:r w:rsidR="00EA3265" w:rsidRPr="00962B67">
        <w:rPr>
          <w:rFonts w:ascii="Times New Roman" w:hAnsi="Times New Roman" w:cs="Times New Roman"/>
          <w:color w:val="000000" w:themeColor="text1"/>
          <w:sz w:val="24"/>
          <w:szCs w:val="24"/>
          <w:lang w:val="en-GB"/>
        </w:rPr>
        <w:t>dominant</w:t>
      </w:r>
      <w:r w:rsidR="00AC5113" w:rsidRPr="00962B67">
        <w:rPr>
          <w:rFonts w:ascii="Times New Roman" w:hAnsi="Times New Roman" w:cs="Times New Roman"/>
          <w:color w:val="000000" w:themeColor="text1"/>
          <w:sz w:val="24"/>
          <w:szCs w:val="24"/>
          <w:lang w:val="en-GB"/>
        </w:rPr>
        <w:t xml:space="preserve"> proxy of regional </w:t>
      </w:r>
      <w:r w:rsidR="00EA3265" w:rsidRPr="00962B67">
        <w:rPr>
          <w:rFonts w:ascii="Times New Roman" w:hAnsi="Times New Roman" w:cs="Times New Roman"/>
          <w:color w:val="000000" w:themeColor="text1"/>
          <w:sz w:val="24"/>
          <w:szCs w:val="24"/>
          <w:lang w:val="en-GB"/>
        </w:rPr>
        <w:t>creation</w:t>
      </w:r>
      <w:r w:rsidR="00AC5113" w:rsidRPr="00962B67">
        <w:rPr>
          <w:rFonts w:ascii="Times New Roman" w:hAnsi="Times New Roman" w:cs="Times New Roman"/>
          <w:color w:val="000000" w:themeColor="text1"/>
          <w:sz w:val="24"/>
          <w:szCs w:val="24"/>
          <w:lang w:val="en-GB"/>
        </w:rPr>
        <w:t xml:space="preserve"> of knowledge and technology (Acs et al.</w:t>
      </w:r>
      <w:r w:rsidR="00684324" w:rsidRPr="00962B67">
        <w:rPr>
          <w:rFonts w:ascii="Times New Roman" w:hAnsi="Times New Roman" w:cs="Times New Roman"/>
          <w:color w:val="000000" w:themeColor="text1"/>
          <w:sz w:val="24"/>
          <w:szCs w:val="24"/>
          <w:lang w:val="en-GB"/>
        </w:rPr>
        <w:t>,</w:t>
      </w:r>
      <w:r w:rsidR="00AC5113" w:rsidRPr="00962B67">
        <w:rPr>
          <w:rFonts w:ascii="Times New Roman" w:hAnsi="Times New Roman" w:cs="Times New Roman"/>
          <w:color w:val="000000" w:themeColor="text1"/>
          <w:sz w:val="24"/>
          <w:szCs w:val="24"/>
          <w:lang w:val="en-GB"/>
        </w:rPr>
        <w:t xml:space="preserve"> 2002).</w:t>
      </w:r>
    </w:p>
    <w:p w14:paraId="549E3EA8" w14:textId="1D9879C7" w:rsidR="00AC5113" w:rsidRPr="00962B67" w:rsidRDefault="00EA3265" w:rsidP="00EF2A2E">
      <w:pPr>
        <w:autoSpaceDE w:val="0"/>
        <w:autoSpaceDN w:val="0"/>
        <w:adjustRightInd w:val="0"/>
        <w:snapToGrid w:val="0"/>
        <w:spacing w:after="0"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lastRenderedPageBreak/>
        <w:t>Second, we used</w:t>
      </w:r>
      <w:r w:rsidR="00AC5113"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the </w:t>
      </w:r>
      <w:r w:rsidR="00AC5113" w:rsidRPr="00962B67">
        <w:rPr>
          <w:rFonts w:ascii="Times New Roman" w:hAnsi="Times New Roman" w:cs="Times New Roman"/>
          <w:color w:val="000000" w:themeColor="text1"/>
          <w:sz w:val="24"/>
          <w:szCs w:val="24"/>
          <w:lang w:val="en-GB"/>
        </w:rPr>
        <w:t xml:space="preserve">total </w:t>
      </w:r>
      <w:r w:rsidRPr="00962B67">
        <w:rPr>
          <w:rFonts w:ascii="Times New Roman" w:hAnsi="Times New Roman" w:cs="Times New Roman"/>
          <w:color w:val="000000" w:themeColor="text1"/>
          <w:sz w:val="24"/>
          <w:szCs w:val="24"/>
          <w:lang w:val="en-GB"/>
        </w:rPr>
        <w:t>volume</w:t>
      </w:r>
      <w:r w:rsidR="00AC5113" w:rsidRPr="00962B67">
        <w:rPr>
          <w:rFonts w:ascii="Times New Roman" w:hAnsi="Times New Roman" w:cs="Times New Roman"/>
          <w:color w:val="000000" w:themeColor="text1"/>
          <w:sz w:val="24"/>
          <w:szCs w:val="24"/>
          <w:lang w:val="en-GB"/>
        </w:rPr>
        <w:t xml:space="preserve"> of regional </w:t>
      </w:r>
      <w:r w:rsidR="002E6593" w:rsidRPr="00962B67">
        <w:rPr>
          <w:rFonts w:ascii="Times New Roman" w:hAnsi="Times New Roman" w:cs="Times New Roman"/>
          <w:color w:val="000000" w:themeColor="text1"/>
          <w:sz w:val="24"/>
          <w:szCs w:val="24"/>
          <w:lang w:val="en-GB"/>
        </w:rPr>
        <w:t xml:space="preserve">expenditure in </w:t>
      </w:r>
      <w:r w:rsidR="00AC5113" w:rsidRPr="00962B67">
        <w:rPr>
          <w:rFonts w:ascii="Times New Roman" w:hAnsi="Times New Roman" w:cs="Times New Roman"/>
          <w:color w:val="000000" w:themeColor="text1"/>
          <w:sz w:val="24"/>
          <w:szCs w:val="24"/>
          <w:lang w:val="en-GB"/>
        </w:rPr>
        <w:t>R&amp;D (REGION R&amp;D), which is</w:t>
      </w:r>
      <w:r w:rsidRPr="00962B67">
        <w:rPr>
          <w:rFonts w:ascii="Times New Roman" w:hAnsi="Times New Roman" w:cs="Times New Roman"/>
          <w:color w:val="000000" w:themeColor="text1"/>
          <w:sz w:val="24"/>
          <w:szCs w:val="24"/>
          <w:lang w:val="en-GB"/>
        </w:rPr>
        <w:t xml:space="preserve"> argued to be</w:t>
      </w:r>
      <w:r w:rsidR="00AC5113" w:rsidRPr="00962B67">
        <w:rPr>
          <w:rFonts w:ascii="Times New Roman" w:hAnsi="Times New Roman" w:cs="Times New Roman"/>
          <w:color w:val="000000" w:themeColor="text1"/>
          <w:sz w:val="24"/>
          <w:szCs w:val="24"/>
          <w:lang w:val="en-GB"/>
        </w:rPr>
        <w:t xml:space="preserve"> a </w:t>
      </w:r>
      <w:r w:rsidRPr="00962B67">
        <w:rPr>
          <w:rFonts w:ascii="Times New Roman" w:hAnsi="Times New Roman" w:cs="Times New Roman"/>
          <w:color w:val="000000" w:themeColor="text1"/>
          <w:sz w:val="24"/>
          <w:szCs w:val="24"/>
          <w:lang w:val="en-GB"/>
        </w:rPr>
        <w:t>key</w:t>
      </w:r>
      <w:r w:rsidR="00AC5113" w:rsidRPr="00962B67">
        <w:rPr>
          <w:rFonts w:ascii="Times New Roman" w:hAnsi="Times New Roman" w:cs="Times New Roman"/>
          <w:color w:val="000000" w:themeColor="text1"/>
          <w:sz w:val="24"/>
          <w:szCs w:val="24"/>
          <w:lang w:val="en-GB"/>
        </w:rPr>
        <w:t xml:space="preserve"> measure of regional </w:t>
      </w:r>
      <w:r w:rsidRPr="00962B67">
        <w:rPr>
          <w:rFonts w:ascii="Times New Roman" w:hAnsi="Times New Roman" w:cs="Times New Roman"/>
          <w:color w:val="000000" w:themeColor="text1"/>
          <w:sz w:val="24"/>
          <w:szCs w:val="24"/>
          <w:lang w:val="en-GB"/>
        </w:rPr>
        <w:t>innovation</w:t>
      </w:r>
      <w:r w:rsidR="00AC5113" w:rsidRPr="00962B67">
        <w:rPr>
          <w:rFonts w:ascii="Times New Roman" w:hAnsi="Times New Roman" w:cs="Times New Roman"/>
          <w:color w:val="000000" w:themeColor="text1"/>
          <w:sz w:val="24"/>
          <w:szCs w:val="24"/>
          <w:lang w:val="en-GB"/>
        </w:rPr>
        <w:t xml:space="preserve"> (Link and Siegel 2005)</w:t>
      </w:r>
      <w:r w:rsidR="001A12DF" w:rsidRPr="00962B67">
        <w:rPr>
          <w:rFonts w:ascii="Times New Roman" w:hAnsi="Times New Roman" w:cs="Times New Roman"/>
          <w:color w:val="000000" w:themeColor="text1"/>
          <w:sz w:val="24"/>
          <w:szCs w:val="24"/>
          <w:lang w:val="en-GB"/>
        </w:rPr>
        <w:t>, constituting an important innovation input.</w:t>
      </w:r>
    </w:p>
    <w:p w14:paraId="55D69988" w14:textId="77777777" w:rsidR="00AC5113" w:rsidRPr="00962B67" w:rsidRDefault="00AC5113" w:rsidP="00724280">
      <w:pPr>
        <w:autoSpaceDE w:val="0"/>
        <w:autoSpaceDN w:val="0"/>
        <w:adjustRightInd w:val="0"/>
        <w:snapToGrid w:val="0"/>
        <w:spacing w:after="0" w:line="240" w:lineRule="auto"/>
        <w:contextualSpacing/>
        <w:jc w:val="both"/>
        <w:rPr>
          <w:rFonts w:ascii="Times New Roman" w:hAnsi="Times New Roman" w:cs="Times New Roman"/>
          <w:color w:val="000000" w:themeColor="text1"/>
          <w:sz w:val="24"/>
          <w:szCs w:val="24"/>
          <w:lang w:val="en-GB"/>
        </w:rPr>
      </w:pPr>
    </w:p>
    <w:p w14:paraId="24CCE2D4" w14:textId="7115E2F5" w:rsidR="00AC5113" w:rsidRPr="00962B67" w:rsidRDefault="00AC5113" w:rsidP="00724280">
      <w:pPr>
        <w:autoSpaceDE w:val="0"/>
        <w:autoSpaceDN w:val="0"/>
        <w:adjustRightInd w:val="0"/>
        <w:snapToGrid w:val="0"/>
        <w:spacing w:after="120" w:line="240" w:lineRule="auto"/>
        <w:contextualSpacing/>
        <w:jc w:val="both"/>
        <w:rPr>
          <w:rFonts w:ascii="Times New Roman" w:hAnsi="Times New Roman" w:cs="Times New Roman"/>
          <w:i/>
          <w:iCs/>
          <w:color w:val="000000" w:themeColor="text1"/>
          <w:sz w:val="24"/>
          <w:szCs w:val="24"/>
          <w:lang w:val="en-GB"/>
        </w:rPr>
      </w:pPr>
      <w:r w:rsidRPr="00962B67">
        <w:rPr>
          <w:rFonts w:ascii="Times New Roman" w:hAnsi="Times New Roman" w:cs="Times New Roman"/>
          <w:i/>
          <w:iCs/>
          <w:color w:val="000000" w:themeColor="text1"/>
          <w:sz w:val="24"/>
          <w:szCs w:val="24"/>
          <w:lang w:val="en-GB"/>
        </w:rPr>
        <w:t>3.2.</w:t>
      </w:r>
      <w:r w:rsidR="00962B67" w:rsidRPr="00962B67">
        <w:rPr>
          <w:rFonts w:ascii="Times New Roman" w:hAnsi="Times New Roman" w:cs="Times New Roman"/>
          <w:i/>
          <w:iCs/>
          <w:color w:val="000000" w:themeColor="text1"/>
          <w:sz w:val="24"/>
          <w:szCs w:val="24"/>
          <w:lang w:val="en-GB"/>
        </w:rPr>
        <w:t>2</w:t>
      </w:r>
      <w:r w:rsidRPr="00962B67">
        <w:rPr>
          <w:rFonts w:ascii="Times New Roman" w:hAnsi="Times New Roman" w:cs="Times New Roman"/>
          <w:i/>
          <w:iCs/>
          <w:color w:val="000000" w:themeColor="text1"/>
          <w:sz w:val="24"/>
          <w:szCs w:val="24"/>
          <w:lang w:val="en-GB"/>
        </w:rPr>
        <w:t>. Independent variable</w:t>
      </w:r>
    </w:p>
    <w:p w14:paraId="5E9A2639" w14:textId="0156BDDA" w:rsidR="00AC5113" w:rsidRPr="008F099A" w:rsidRDefault="00EA3265" w:rsidP="00EF2A2E">
      <w:pPr>
        <w:autoSpaceDE w:val="0"/>
        <w:autoSpaceDN w:val="0"/>
        <w:adjustRightInd w:val="0"/>
        <w:snapToGrid w:val="0"/>
        <w:spacing w:after="0"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In order to</w:t>
      </w:r>
      <w:r w:rsidR="00AC5113" w:rsidRPr="00962B67">
        <w:rPr>
          <w:rFonts w:ascii="Times New Roman" w:hAnsi="Times New Roman" w:cs="Times New Roman"/>
          <w:color w:val="000000" w:themeColor="text1"/>
          <w:sz w:val="24"/>
          <w:szCs w:val="24"/>
          <w:lang w:val="en-GB"/>
        </w:rPr>
        <w:t xml:space="preserve"> predict the </w:t>
      </w:r>
      <w:r w:rsidRPr="00962B67">
        <w:rPr>
          <w:rFonts w:ascii="Times New Roman" w:hAnsi="Times New Roman" w:cs="Times New Roman"/>
          <w:color w:val="000000" w:themeColor="text1"/>
          <w:sz w:val="24"/>
          <w:szCs w:val="24"/>
          <w:lang w:val="en-GB"/>
        </w:rPr>
        <w:t>latent</w:t>
      </w:r>
      <w:r w:rsidR="00AC5113"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impact</w:t>
      </w:r>
      <w:r w:rsidR="00AC5113" w:rsidRPr="00962B67">
        <w:rPr>
          <w:rFonts w:ascii="Times New Roman" w:hAnsi="Times New Roman" w:cs="Times New Roman"/>
          <w:color w:val="000000" w:themeColor="text1"/>
          <w:sz w:val="24"/>
          <w:szCs w:val="24"/>
          <w:lang w:val="en-GB"/>
        </w:rPr>
        <w:t xml:space="preserve"> of USOs on </w:t>
      </w:r>
      <w:r w:rsidRPr="00962B67">
        <w:rPr>
          <w:rFonts w:ascii="Times New Roman" w:hAnsi="Times New Roman" w:cs="Times New Roman"/>
          <w:color w:val="000000" w:themeColor="text1"/>
          <w:sz w:val="24"/>
          <w:szCs w:val="24"/>
          <w:lang w:val="en-GB"/>
        </w:rPr>
        <w:t>the innovation</w:t>
      </w:r>
      <w:r w:rsidR="00AC5113" w:rsidRPr="00962B67">
        <w:rPr>
          <w:rFonts w:ascii="Times New Roman" w:hAnsi="Times New Roman" w:cs="Times New Roman"/>
          <w:color w:val="000000" w:themeColor="text1"/>
          <w:sz w:val="24"/>
          <w:szCs w:val="24"/>
          <w:lang w:val="en-GB"/>
        </w:rPr>
        <w:t xml:space="preserve"> of regions,</w:t>
      </w:r>
      <w:r w:rsidR="00AC5113" w:rsidRPr="00962B67">
        <w:rPr>
          <w:rFonts w:ascii="Times New Roman" w:hAnsi="Times New Roman" w:cs="Times New Roman"/>
          <w:i/>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 xml:space="preserve">it was used the number (count) of USOs from </w:t>
      </w:r>
      <w:r w:rsidR="000D3CCE">
        <w:rPr>
          <w:rFonts w:ascii="Times New Roman" w:hAnsi="Times New Roman" w:cs="Times New Roman"/>
          <w:color w:val="000000" w:themeColor="text1"/>
          <w:sz w:val="24"/>
          <w:szCs w:val="24"/>
          <w:lang w:val="en-GB"/>
        </w:rPr>
        <w:t>each</w:t>
      </w:r>
      <w:r w:rsidR="00AC5113" w:rsidRPr="00962B67">
        <w:rPr>
          <w:rFonts w:ascii="Times New Roman" w:hAnsi="Times New Roman" w:cs="Times New Roman"/>
          <w:color w:val="000000" w:themeColor="text1"/>
          <w:sz w:val="24"/>
          <w:szCs w:val="24"/>
          <w:lang w:val="en-GB"/>
        </w:rPr>
        <w:t xml:space="preserve"> University (</w:t>
      </w:r>
      <w:r w:rsidR="00D66FD9" w:rsidRPr="00962B67">
        <w:rPr>
          <w:rFonts w:ascii="Times New Roman" w:hAnsi="Times New Roman" w:cs="Times New Roman"/>
          <w:color w:val="000000" w:themeColor="text1"/>
          <w:sz w:val="24"/>
          <w:szCs w:val="24"/>
          <w:lang w:val="en-GB"/>
        </w:rPr>
        <w:t>NUM</w:t>
      </w:r>
      <w:r w:rsidR="00743295" w:rsidRPr="00962B67">
        <w:rPr>
          <w:rFonts w:ascii="Times New Roman" w:hAnsi="Times New Roman" w:cs="Times New Roman"/>
          <w:color w:val="000000" w:themeColor="text1"/>
          <w:sz w:val="24"/>
          <w:szCs w:val="24"/>
          <w:lang w:val="en-GB"/>
        </w:rPr>
        <w:t>BER</w:t>
      </w:r>
      <w:r w:rsidR="00D66FD9" w:rsidRPr="00962B67">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iCs/>
          <w:color w:val="000000" w:themeColor="text1"/>
          <w:sz w:val="24"/>
          <w:szCs w:val="24"/>
          <w:lang w:val="en-GB"/>
        </w:rPr>
        <w:t>USO</w:t>
      </w:r>
      <w:r w:rsidR="00AC5113" w:rsidRPr="00962B67">
        <w:rPr>
          <w:rFonts w:ascii="Times New Roman" w:hAnsi="Times New Roman" w:cs="Times New Roman"/>
          <w:color w:val="000000" w:themeColor="text1"/>
          <w:sz w:val="24"/>
          <w:szCs w:val="24"/>
          <w:lang w:val="en-GB"/>
        </w:rPr>
        <w:t xml:space="preserve">). Indeed, the count of USOs is a </w:t>
      </w:r>
      <w:r w:rsidR="00C60695" w:rsidRPr="00962B67">
        <w:rPr>
          <w:rFonts w:ascii="Times New Roman" w:hAnsi="Times New Roman" w:cs="Times New Roman"/>
          <w:color w:val="000000" w:themeColor="text1"/>
          <w:sz w:val="24"/>
          <w:szCs w:val="24"/>
          <w:lang w:val="en-GB"/>
        </w:rPr>
        <w:t>proper</w:t>
      </w:r>
      <w:r w:rsidR="00AC5113" w:rsidRPr="00962B67">
        <w:rPr>
          <w:rFonts w:ascii="Times New Roman" w:hAnsi="Times New Roman" w:cs="Times New Roman"/>
          <w:color w:val="000000" w:themeColor="text1"/>
          <w:sz w:val="24"/>
          <w:szCs w:val="24"/>
          <w:lang w:val="en-GB"/>
        </w:rPr>
        <w:t xml:space="preserve"> measure to </w:t>
      </w:r>
      <w:r w:rsidR="00C60695" w:rsidRPr="00962B67">
        <w:rPr>
          <w:rFonts w:ascii="Times New Roman" w:hAnsi="Times New Roman" w:cs="Times New Roman"/>
          <w:color w:val="000000" w:themeColor="text1"/>
          <w:sz w:val="24"/>
          <w:szCs w:val="24"/>
          <w:lang w:val="en-GB"/>
        </w:rPr>
        <w:t>assess</w:t>
      </w:r>
      <w:r w:rsidR="00AC5113" w:rsidRPr="00962B67">
        <w:rPr>
          <w:rFonts w:ascii="Times New Roman" w:hAnsi="Times New Roman" w:cs="Times New Roman"/>
          <w:color w:val="000000" w:themeColor="text1"/>
          <w:sz w:val="24"/>
          <w:szCs w:val="24"/>
          <w:lang w:val="en-GB"/>
        </w:rPr>
        <w:t xml:space="preserve"> the </w:t>
      </w:r>
      <w:r w:rsidR="00C60695" w:rsidRPr="00962B67">
        <w:rPr>
          <w:rFonts w:ascii="Times New Roman" w:hAnsi="Times New Roman" w:cs="Times New Roman"/>
          <w:color w:val="000000" w:themeColor="text1"/>
          <w:sz w:val="24"/>
          <w:szCs w:val="24"/>
          <w:lang w:val="en-GB"/>
        </w:rPr>
        <w:t>impact</w:t>
      </w:r>
      <w:r w:rsidR="00AC5113" w:rsidRPr="00962B67">
        <w:rPr>
          <w:rFonts w:ascii="Times New Roman" w:hAnsi="Times New Roman" w:cs="Times New Roman"/>
          <w:color w:val="000000" w:themeColor="text1"/>
          <w:sz w:val="24"/>
          <w:szCs w:val="24"/>
          <w:lang w:val="en-GB"/>
        </w:rPr>
        <w:t xml:space="preserve"> of spill-over effect on regional </w:t>
      </w:r>
      <w:r w:rsidR="00C60695" w:rsidRPr="00962B67">
        <w:rPr>
          <w:rFonts w:ascii="Times New Roman" w:hAnsi="Times New Roman" w:cs="Times New Roman"/>
          <w:color w:val="000000" w:themeColor="text1"/>
          <w:sz w:val="24"/>
          <w:szCs w:val="24"/>
          <w:lang w:val="en-GB"/>
        </w:rPr>
        <w:t>environment</w:t>
      </w:r>
      <w:r w:rsidR="00AC5113" w:rsidRPr="00962B67">
        <w:rPr>
          <w:rFonts w:ascii="Times New Roman" w:hAnsi="Times New Roman" w:cs="Times New Roman"/>
          <w:color w:val="000000" w:themeColor="text1"/>
          <w:sz w:val="24"/>
          <w:szCs w:val="24"/>
          <w:lang w:val="en-GB"/>
        </w:rPr>
        <w:t xml:space="preserve"> (Iacobuzzi and Micozzi 2015). </w:t>
      </w:r>
      <w:r w:rsidR="00C60695" w:rsidRPr="00962B67">
        <w:rPr>
          <w:rFonts w:ascii="Times New Roman" w:hAnsi="Times New Roman" w:cs="Times New Roman"/>
          <w:color w:val="000000" w:themeColor="text1"/>
          <w:sz w:val="24"/>
          <w:szCs w:val="24"/>
          <w:lang w:val="en-GB"/>
        </w:rPr>
        <w:t>Also</w:t>
      </w:r>
      <w:r w:rsidR="00AC5113" w:rsidRPr="00962B67">
        <w:rPr>
          <w:rFonts w:ascii="Times New Roman" w:hAnsi="Times New Roman" w:cs="Times New Roman"/>
          <w:color w:val="000000" w:themeColor="text1"/>
          <w:sz w:val="24"/>
          <w:szCs w:val="24"/>
          <w:lang w:val="en-GB"/>
        </w:rPr>
        <w:t xml:space="preserve">, a dummy variable </w:t>
      </w:r>
      <w:r w:rsidR="00C60695" w:rsidRPr="00962B67">
        <w:rPr>
          <w:rFonts w:ascii="Times New Roman" w:hAnsi="Times New Roman" w:cs="Times New Roman"/>
          <w:color w:val="000000" w:themeColor="text1"/>
          <w:sz w:val="24"/>
          <w:szCs w:val="24"/>
          <w:lang w:val="en-GB"/>
        </w:rPr>
        <w:t>about the patent activity</w:t>
      </w:r>
      <w:r w:rsidR="000D3CCE">
        <w:rPr>
          <w:rFonts w:ascii="Times New Roman" w:hAnsi="Times New Roman" w:cs="Times New Roman"/>
          <w:color w:val="000000" w:themeColor="text1"/>
          <w:sz w:val="24"/>
          <w:szCs w:val="24"/>
          <w:lang w:val="en-GB"/>
        </w:rPr>
        <w:t xml:space="preserve"> (number of patents on each year)</w:t>
      </w:r>
      <w:r w:rsidR="00C60695" w:rsidRPr="00962B67">
        <w:rPr>
          <w:rFonts w:ascii="Times New Roman" w:hAnsi="Times New Roman" w:cs="Times New Roman"/>
          <w:color w:val="000000" w:themeColor="text1"/>
          <w:sz w:val="24"/>
          <w:szCs w:val="24"/>
          <w:lang w:val="en-GB"/>
        </w:rPr>
        <w:t xml:space="preserve"> of USOs has been used </w:t>
      </w:r>
      <w:r w:rsidR="00AC5113" w:rsidRPr="00962B67">
        <w:rPr>
          <w:rFonts w:ascii="Times New Roman" w:hAnsi="Times New Roman" w:cs="Times New Roman"/>
          <w:color w:val="000000" w:themeColor="text1"/>
          <w:sz w:val="24"/>
          <w:szCs w:val="24"/>
          <w:lang w:val="en-GB"/>
        </w:rPr>
        <w:t>(USO PATENT).</w:t>
      </w:r>
      <w:r w:rsidR="00C60695" w:rsidRPr="00962B67">
        <w:rPr>
          <w:rFonts w:ascii="Times New Roman" w:hAnsi="Times New Roman" w:cs="Times New Roman"/>
          <w:color w:val="000000" w:themeColor="text1"/>
          <w:sz w:val="24"/>
          <w:szCs w:val="24"/>
          <w:lang w:val="en-GB"/>
        </w:rPr>
        <w:t xml:space="preserve"> Of course,</w:t>
      </w:r>
      <w:r w:rsidR="00AC5113" w:rsidRPr="00962B67">
        <w:rPr>
          <w:rFonts w:ascii="Times New Roman" w:hAnsi="Times New Roman" w:cs="Times New Roman"/>
          <w:color w:val="000000" w:themeColor="text1"/>
          <w:sz w:val="24"/>
          <w:szCs w:val="24"/>
          <w:lang w:val="en-GB"/>
        </w:rPr>
        <w:t xml:space="preserve"> patents are</w:t>
      </w:r>
      <w:r w:rsidR="00C60695" w:rsidRPr="00962B67">
        <w:rPr>
          <w:rFonts w:ascii="Times New Roman" w:hAnsi="Times New Roman" w:cs="Times New Roman"/>
          <w:color w:val="000000" w:themeColor="text1"/>
          <w:sz w:val="24"/>
          <w:szCs w:val="24"/>
          <w:lang w:val="en-GB"/>
        </w:rPr>
        <w:t xml:space="preserve"> key</w:t>
      </w:r>
      <w:r w:rsidR="00AC5113" w:rsidRPr="00962B67">
        <w:rPr>
          <w:rFonts w:ascii="Times New Roman" w:hAnsi="Times New Roman" w:cs="Times New Roman"/>
          <w:color w:val="000000" w:themeColor="text1"/>
          <w:sz w:val="24"/>
          <w:szCs w:val="24"/>
          <w:lang w:val="en-GB"/>
        </w:rPr>
        <w:t xml:space="preserve"> </w:t>
      </w:r>
      <w:r w:rsidR="00C60695" w:rsidRPr="00962B67">
        <w:rPr>
          <w:rFonts w:ascii="Times New Roman" w:hAnsi="Times New Roman" w:cs="Times New Roman"/>
          <w:color w:val="000000" w:themeColor="text1"/>
          <w:sz w:val="24"/>
          <w:szCs w:val="24"/>
          <w:lang w:val="en-GB"/>
        </w:rPr>
        <w:t>results</w:t>
      </w:r>
      <w:r w:rsidR="00AC5113" w:rsidRPr="00962B67">
        <w:rPr>
          <w:rFonts w:ascii="Times New Roman" w:hAnsi="Times New Roman" w:cs="Times New Roman"/>
          <w:color w:val="000000" w:themeColor="text1"/>
          <w:sz w:val="24"/>
          <w:szCs w:val="24"/>
          <w:lang w:val="en-GB"/>
        </w:rPr>
        <w:t xml:space="preserve"> of firms’ innovation, </w:t>
      </w:r>
      <w:r w:rsidR="00C60695" w:rsidRPr="00962B67">
        <w:rPr>
          <w:rFonts w:ascii="Times New Roman" w:hAnsi="Times New Roman" w:cs="Times New Roman"/>
          <w:color w:val="000000" w:themeColor="text1"/>
          <w:sz w:val="24"/>
          <w:szCs w:val="24"/>
          <w:lang w:val="en-GB"/>
        </w:rPr>
        <w:t>embodying</w:t>
      </w:r>
      <w:r w:rsidR="00AC5113" w:rsidRPr="00962B67">
        <w:rPr>
          <w:rFonts w:ascii="Times New Roman" w:hAnsi="Times New Roman" w:cs="Times New Roman"/>
          <w:color w:val="000000" w:themeColor="text1"/>
          <w:sz w:val="24"/>
          <w:szCs w:val="24"/>
          <w:lang w:val="en-GB"/>
        </w:rPr>
        <w:t xml:space="preserve"> a</w:t>
      </w:r>
      <w:r w:rsidR="00C60695" w:rsidRPr="00962B67">
        <w:rPr>
          <w:rFonts w:ascii="Times New Roman" w:hAnsi="Times New Roman" w:cs="Times New Roman"/>
          <w:color w:val="000000" w:themeColor="text1"/>
          <w:sz w:val="24"/>
          <w:szCs w:val="24"/>
          <w:lang w:val="en-GB"/>
        </w:rPr>
        <w:t>n entrepreneurial</w:t>
      </w:r>
      <w:r w:rsidR="00AC5113" w:rsidRPr="00962B67">
        <w:rPr>
          <w:rFonts w:ascii="Times New Roman" w:hAnsi="Times New Roman" w:cs="Times New Roman"/>
          <w:color w:val="000000" w:themeColor="text1"/>
          <w:sz w:val="24"/>
          <w:szCs w:val="24"/>
          <w:lang w:val="en-GB"/>
        </w:rPr>
        <w:t xml:space="preserve"> </w:t>
      </w:r>
      <w:r w:rsidR="00C60695" w:rsidRPr="00962B67">
        <w:rPr>
          <w:rFonts w:ascii="Times New Roman" w:hAnsi="Times New Roman" w:cs="Times New Roman"/>
          <w:color w:val="000000" w:themeColor="text1"/>
          <w:sz w:val="24"/>
          <w:szCs w:val="24"/>
          <w:lang w:val="en-GB"/>
        </w:rPr>
        <w:t>outcome</w:t>
      </w:r>
      <w:r w:rsidR="00AC5113" w:rsidRPr="00962B67">
        <w:rPr>
          <w:rFonts w:ascii="Times New Roman" w:hAnsi="Times New Roman" w:cs="Times New Roman"/>
          <w:color w:val="000000" w:themeColor="text1"/>
          <w:sz w:val="24"/>
          <w:szCs w:val="24"/>
          <w:lang w:val="en-GB"/>
        </w:rPr>
        <w:t xml:space="preserve"> within the innovative </w:t>
      </w:r>
      <w:r w:rsidR="00C60695" w:rsidRPr="00962B67">
        <w:rPr>
          <w:rFonts w:ascii="Times New Roman" w:hAnsi="Times New Roman" w:cs="Times New Roman"/>
          <w:color w:val="000000" w:themeColor="text1"/>
          <w:sz w:val="24"/>
          <w:szCs w:val="24"/>
          <w:lang w:val="en-GB"/>
        </w:rPr>
        <w:t>actions</w:t>
      </w:r>
      <w:r w:rsidR="00AC5113" w:rsidRPr="00962B67">
        <w:rPr>
          <w:rFonts w:ascii="Times New Roman" w:hAnsi="Times New Roman" w:cs="Times New Roman"/>
          <w:color w:val="000000" w:themeColor="text1"/>
          <w:sz w:val="24"/>
          <w:szCs w:val="24"/>
          <w:lang w:val="en-GB"/>
        </w:rPr>
        <w:t xml:space="preserve"> of the </w:t>
      </w:r>
      <w:r w:rsidR="000D3CCE">
        <w:rPr>
          <w:rFonts w:ascii="Times New Roman" w:hAnsi="Times New Roman" w:cs="Times New Roman"/>
          <w:color w:val="000000" w:themeColor="text1"/>
          <w:sz w:val="24"/>
          <w:szCs w:val="24"/>
          <w:lang w:val="en-GB"/>
        </w:rPr>
        <w:t>U</w:t>
      </w:r>
      <w:r w:rsidR="00C60695" w:rsidRPr="00962B67">
        <w:rPr>
          <w:rFonts w:ascii="Times New Roman" w:hAnsi="Times New Roman" w:cs="Times New Roman"/>
          <w:color w:val="000000" w:themeColor="text1"/>
          <w:sz w:val="24"/>
          <w:szCs w:val="24"/>
          <w:lang w:val="en-GB"/>
        </w:rPr>
        <w:t>niversity’ firms</w:t>
      </w:r>
      <w:r w:rsidR="00AC5113" w:rsidRPr="00962B67">
        <w:rPr>
          <w:rFonts w:ascii="Times New Roman" w:hAnsi="Times New Roman" w:cs="Times New Roman"/>
          <w:color w:val="000000" w:themeColor="text1"/>
          <w:sz w:val="24"/>
          <w:szCs w:val="24"/>
          <w:lang w:val="en-GB"/>
        </w:rPr>
        <w:t xml:space="preserve">. </w:t>
      </w:r>
      <w:r w:rsidR="00C60695" w:rsidRPr="00962B67">
        <w:rPr>
          <w:rFonts w:ascii="Times New Roman" w:hAnsi="Times New Roman" w:cs="Times New Roman"/>
          <w:color w:val="000000" w:themeColor="text1"/>
          <w:sz w:val="24"/>
          <w:szCs w:val="24"/>
          <w:lang w:val="en-GB"/>
        </w:rPr>
        <w:t>Furthermore</w:t>
      </w:r>
      <w:r w:rsidR="00AC5113" w:rsidRPr="00962B67">
        <w:rPr>
          <w:rFonts w:ascii="Times New Roman" w:hAnsi="Times New Roman" w:cs="Times New Roman"/>
          <w:color w:val="000000" w:themeColor="text1"/>
          <w:sz w:val="24"/>
          <w:szCs w:val="24"/>
          <w:lang w:val="en-GB"/>
        </w:rPr>
        <w:t>, patenting activity</w:t>
      </w:r>
      <w:r w:rsidR="000D3CCE">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 xml:space="preserve">is </w:t>
      </w:r>
      <w:r w:rsidR="00C60695" w:rsidRPr="00962B67">
        <w:rPr>
          <w:rFonts w:ascii="Times New Roman" w:hAnsi="Times New Roman" w:cs="Times New Roman"/>
          <w:color w:val="000000" w:themeColor="text1"/>
          <w:sz w:val="24"/>
          <w:szCs w:val="24"/>
          <w:lang w:val="en-GB"/>
        </w:rPr>
        <w:t>applied</w:t>
      </w:r>
      <w:r w:rsidR="00AC5113" w:rsidRPr="00962B67">
        <w:rPr>
          <w:rFonts w:ascii="Times New Roman" w:hAnsi="Times New Roman" w:cs="Times New Roman"/>
          <w:color w:val="000000" w:themeColor="text1"/>
          <w:sz w:val="24"/>
          <w:szCs w:val="24"/>
          <w:lang w:val="en-GB"/>
        </w:rPr>
        <w:t xml:space="preserve"> </w:t>
      </w:r>
      <w:r w:rsidR="00C60695" w:rsidRPr="00962B67">
        <w:rPr>
          <w:rFonts w:ascii="Times New Roman" w:hAnsi="Times New Roman" w:cs="Times New Roman"/>
          <w:color w:val="000000" w:themeColor="text1"/>
          <w:sz w:val="24"/>
          <w:szCs w:val="24"/>
          <w:lang w:val="en-GB"/>
        </w:rPr>
        <w:t>usually</w:t>
      </w:r>
      <w:r w:rsidR="00AC5113" w:rsidRPr="00962B67">
        <w:rPr>
          <w:rFonts w:ascii="Times New Roman" w:hAnsi="Times New Roman" w:cs="Times New Roman"/>
          <w:color w:val="000000" w:themeColor="text1"/>
          <w:sz w:val="24"/>
          <w:szCs w:val="24"/>
          <w:lang w:val="en-GB"/>
        </w:rPr>
        <w:t xml:space="preserve"> to </w:t>
      </w:r>
      <w:r w:rsidR="00C60695" w:rsidRPr="00962B67">
        <w:rPr>
          <w:rFonts w:ascii="Times New Roman" w:hAnsi="Times New Roman" w:cs="Times New Roman"/>
          <w:color w:val="000000" w:themeColor="text1"/>
          <w:sz w:val="24"/>
          <w:szCs w:val="24"/>
          <w:lang w:val="en-GB"/>
        </w:rPr>
        <w:t>assess</w:t>
      </w:r>
      <w:r w:rsidR="00AC5113" w:rsidRPr="00962B67">
        <w:rPr>
          <w:rFonts w:ascii="Times New Roman" w:hAnsi="Times New Roman" w:cs="Times New Roman"/>
          <w:color w:val="000000" w:themeColor="text1"/>
          <w:sz w:val="24"/>
          <w:szCs w:val="24"/>
          <w:lang w:val="en-GB"/>
        </w:rPr>
        <w:t xml:space="preserve"> the innovation </w:t>
      </w:r>
      <w:r w:rsidR="00C60695" w:rsidRPr="00962B67">
        <w:rPr>
          <w:rFonts w:ascii="Times New Roman" w:hAnsi="Times New Roman" w:cs="Times New Roman"/>
          <w:color w:val="000000" w:themeColor="text1"/>
          <w:sz w:val="24"/>
          <w:szCs w:val="24"/>
          <w:lang w:val="en-GB"/>
        </w:rPr>
        <w:t xml:space="preserve">outcome </w:t>
      </w:r>
      <w:r w:rsidR="00AC5113" w:rsidRPr="00962B67">
        <w:rPr>
          <w:rFonts w:ascii="Times New Roman" w:hAnsi="Times New Roman" w:cs="Times New Roman"/>
          <w:color w:val="000000" w:themeColor="text1"/>
          <w:sz w:val="24"/>
          <w:szCs w:val="24"/>
          <w:lang w:val="en-GB"/>
        </w:rPr>
        <w:t>of USOs (Rodríguez-Gulías et al. 201</w:t>
      </w:r>
      <w:r w:rsidR="006B3D7F" w:rsidRPr="00962B67">
        <w:rPr>
          <w:rFonts w:ascii="Times New Roman" w:hAnsi="Times New Roman" w:cs="Times New Roman"/>
          <w:color w:val="000000" w:themeColor="text1"/>
          <w:sz w:val="24"/>
          <w:szCs w:val="24"/>
          <w:lang w:val="en-GB"/>
        </w:rPr>
        <w:t>6</w:t>
      </w:r>
      <w:r w:rsidR="00AC5113" w:rsidRPr="00962B67">
        <w:rPr>
          <w:rFonts w:ascii="Times New Roman" w:hAnsi="Times New Roman" w:cs="Times New Roman"/>
          <w:color w:val="000000" w:themeColor="text1"/>
          <w:sz w:val="24"/>
          <w:szCs w:val="24"/>
          <w:lang w:val="en-GB"/>
        </w:rPr>
        <w:t>).</w:t>
      </w:r>
    </w:p>
    <w:p w14:paraId="5BD66F28" w14:textId="77777777" w:rsidR="00605EC4" w:rsidRDefault="00605EC4" w:rsidP="00724280">
      <w:pPr>
        <w:autoSpaceDE w:val="0"/>
        <w:autoSpaceDN w:val="0"/>
        <w:adjustRightInd w:val="0"/>
        <w:snapToGrid w:val="0"/>
        <w:spacing w:after="120" w:line="240" w:lineRule="auto"/>
        <w:contextualSpacing/>
        <w:jc w:val="both"/>
        <w:rPr>
          <w:rFonts w:ascii="Times New Roman" w:hAnsi="Times New Roman" w:cs="Times New Roman"/>
          <w:i/>
          <w:iCs/>
          <w:color w:val="000000" w:themeColor="text1"/>
          <w:sz w:val="24"/>
          <w:szCs w:val="24"/>
          <w:lang w:val="en-GB"/>
        </w:rPr>
      </w:pPr>
    </w:p>
    <w:p w14:paraId="5AB9371E" w14:textId="77E9B51F" w:rsidR="00AC5113" w:rsidRPr="00962B67" w:rsidRDefault="00AC5113" w:rsidP="00724280">
      <w:pPr>
        <w:autoSpaceDE w:val="0"/>
        <w:autoSpaceDN w:val="0"/>
        <w:adjustRightInd w:val="0"/>
        <w:snapToGrid w:val="0"/>
        <w:spacing w:after="120" w:line="240" w:lineRule="auto"/>
        <w:contextualSpacing/>
        <w:jc w:val="both"/>
        <w:rPr>
          <w:rFonts w:ascii="Times New Roman" w:hAnsi="Times New Roman" w:cs="Times New Roman"/>
          <w:i/>
          <w:iCs/>
          <w:color w:val="000000" w:themeColor="text1"/>
          <w:sz w:val="24"/>
          <w:szCs w:val="24"/>
          <w:lang w:val="en-GB"/>
        </w:rPr>
      </w:pPr>
      <w:r w:rsidRPr="00962B67">
        <w:rPr>
          <w:rFonts w:ascii="Times New Roman" w:hAnsi="Times New Roman" w:cs="Times New Roman"/>
          <w:i/>
          <w:iCs/>
          <w:color w:val="000000" w:themeColor="text1"/>
          <w:sz w:val="24"/>
          <w:szCs w:val="24"/>
          <w:lang w:val="en-GB"/>
        </w:rPr>
        <w:t>3.2.</w:t>
      </w:r>
      <w:r w:rsidR="00962B67" w:rsidRPr="00962B67">
        <w:rPr>
          <w:rFonts w:ascii="Times New Roman" w:hAnsi="Times New Roman" w:cs="Times New Roman"/>
          <w:i/>
          <w:iCs/>
          <w:color w:val="000000" w:themeColor="text1"/>
          <w:sz w:val="24"/>
          <w:szCs w:val="24"/>
          <w:lang w:val="en-GB"/>
        </w:rPr>
        <w:t>3</w:t>
      </w:r>
      <w:r w:rsidRPr="00962B67">
        <w:rPr>
          <w:rFonts w:ascii="Times New Roman" w:hAnsi="Times New Roman" w:cs="Times New Roman"/>
          <w:i/>
          <w:iCs/>
          <w:color w:val="000000" w:themeColor="text1"/>
          <w:sz w:val="24"/>
          <w:szCs w:val="24"/>
          <w:lang w:val="en-GB"/>
        </w:rPr>
        <w:t>. Control variables</w:t>
      </w:r>
    </w:p>
    <w:p w14:paraId="0E844EA5" w14:textId="65F894E6" w:rsidR="00AC5113" w:rsidRPr="00962B67" w:rsidRDefault="00F55083" w:rsidP="00EF2A2E">
      <w:pPr>
        <w:autoSpaceDE w:val="0"/>
        <w:autoSpaceDN w:val="0"/>
        <w:adjustRightInd w:val="0"/>
        <w:snapToGrid w:val="0"/>
        <w:spacing w:after="0" w:line="240" w:lineRule="auto"/>
        <w:ind w:firstLine="284"/>
        <w:contextualSpacing/>
        <w:jc w:val="both"/>
        <w:rPr>
          <w:rFonts w:ascii="Times New Roman" w:hAnsi="Times New Roman" w:cs="Times New Roman"/>
          <w:iCs/>
          <w:color w:val="000000" w:themeColor="text1"/>
          <w:sz w:val="24"/>
          <w:szCs w:val="24"/>
          <w:lang w:val="en-GB"/>
        </w:rPr>
      </w:pPr>
      <w:r w:rsidRPr="00962B67">
        <w:rPr>
          <w:rFonts w:ascii="Times New Roman" w:hAnsi="Times New Roman" w:cs="Times New Roman"/>
          <w:iCs/>
          <w:color w:val="000000" w:themeColor="text1"/>
          <w:sz w:val="24"/>
          <w:szCs w:val="24"/>
          <w:lang w:val="en-GB"/>
        </w:rPr>
        <w:t>F</w:t>
      </w:r>
      <w:r w:rsidR="00351A4E">
        <w:rPr>
          <w:rFonts w:ascii="Times New Roman" w:hAnsi="Times New Roman" w:cs="Times New Roman"/>
          <w:iCs/>
          <w:color w:val="000000" w:themeColor="text1"/>
          <w:sz w:val="24"/>
          <w:szCs w:val="24"/>
          <w:lang w:val="en-GB"/>
        </w:rPr>
        <w:t>ir</w:t>
      </w:r>
      <w:r w:rsidRPr="00962B67">
        <w:rPr>
          <w:rFonts w:ascii="Times New Roman" w:hAnsi="Times New Roman" w:cs="Times New Roman"/>
          <w:iCs/>
          <w:color w:val="000000" w:themeColor="text1"/>
          <w:sz w:val="24"/>
          <w:szCs w:val="24"/>
          <w:lang w:val="en-GB"/>
        </w:rPr>
        <w:t>st, w</w:t>
      </w:r>
      <w:r w:rsidR="00AC5113" w:rsidRPr="00962B67">
        <w:rPr>
          <w:rFonts w:ascii="Times New Roman" w:hAnsi="Times New Roman" w:cs="Times New Roman"/>
          <w:iCs/>
          <w:color w:val="000000" w:themeColor="text1"/>
          <w:sz w:val="24"/>
          <w:szCs w:val="24"/>
          <w:lang w:val="en-GB"/>
        </w:rPr>
        <w:t xml:space="preserve">e controlled for one of the </w:t>
      </w:r>
      <w:r w:rsidRPr="00962B67">
        <w:rPr>
          <w:rFonts w:ascii="Times New Roman" w:hAnsi="Times New Roman" w:cs="Times New Roman"/>
          <w:iCs/>
          <w:color w:val="000000" w:themeColor="text1"/>
          <w:sz w:val="24"/>
          <w:szCs w:val="24"/>
          <w:lang w:val="en-GB"/>
        </w:rPr>
        <w:t>key</w:t>
      </w:r>
      <w:r w:rsidR="00AC5113" w:rsidRPr="00962B67">
        <w:rPr>
          <w:rFonts w:ascii="Times New Roman" w:hAnsi="Times New Roman" w:cs="Times New Roman"/>
          <w:iCs/>
          <w:color w:val="000000" w:themeColor="text1"/>
          <w:sz w:val="24"/>
          <w:szCs w:val="24"/>
          <w:lang w:val="en-GB"/>
        </w:rPr>
        <w:t xml:space="preserve"> </w:t>
      </w:r>
      <w:r w:rsidR="002E6593" w:rsidRPr="00962B67">
        <w:rPr>
          <w:rFonts w:ascii="Times New Roman" w:hAnsi="Times New Roman" w:cs="Times New Roman"/>
          <w:iCs/>
          <w:color w:val="000000" w:themeColor="text1"/>
          <w:sz w:val="24"/>
          <w:szCs w:val="24"/>
          <w:lang w:val="en-GB"/>
        </w:rPr>
        <w:t>inputs</w:t>
      </w:r>
      <w:r w:rsidR="00AC5113" w:rsidRPr="00962B67">
        <w:rPr>
          <w:rFonts w:ascii="Times New Roman" w:hAnsi="Times New Roman" w:cs="Times New Roman"/>
          <w:iCs/>
          <w:color w:val="000000" w:themeColor="text1"/>
          <w:sz w:val="24"/>
          <w:szCs w:val="24"/>
          <w:lang w:val="en-GB"/>
        </w:rPr>
        <w:t xml:space="preserve"> in</w:t>
      </w:r>
      <w:r w:rsidRPr="00962B67">
        <w:rPr>
          <w:rFonts w:ascii="Times New Roman" w:hAnsi="Times New Roman" w:cs="Times New Roman"/>
          <w:iCs/>
          <w:color w:val="000000" w:themeColor="text1"/>
          <w:sz w:val="24"/>
          <w:szCs w:val="24"/>
          <w:lang w:val="en-GB"/>
        </w:rPr>
        <w:t xml:space="preserve"> developing</w:t>
      </w:r>
      <w:r w:rsidR="00AC5113" w:rsidRPr="00962B67">
        <w:rPr>
          <w:rFonts w:ascii="Times New Roman" w:hAnsi="Times New Roman" w:cs="Times New Roman"/>
          <w:iCs/>
          <w:color w:val="000000" w:themeColor="text1"/>
          <w:sz w:val="24"/>
          <w:szCs w:val="24"/>
          <w:lang w:val="en-GB"/>
        </w:rPr>
        <w:t xml:space="preserve"> regional innovation, </w:t>
      </w:r>
      <w:r w:rsidRPr="00962B67">
        <w:rPr>
          <w:rFonts w:ascii="Times New Roman" w:hAnsi="Times New Roman" w:cs="Times New Roman"/>
          <w:iCs/>
          <w:color w:val="000000" w:themeColor="text1"/>
          <w:sz w:val="24"/>
          <w:szCs w:val="24"/>
          <w:lang w:val="en-GB"/>
        </w:rPr>
        <w:t>i.e.</w:t>
      </w:r>
      <w:r w:rsidR="00AC5113" w:rsidRPr="00962B67">
        <w:rPr>
          <w:rFonts w:ascii="Times New Roman" w:hAnsi="Times New Roman" w:cs="Times New Roman"/>
          <w:iCs/>
          <w:color w:val="000000" w:themeColor="text1"/>
          <w:sz w:val="24"/>
          <w:szCs w:val="24"/>
          <w:lang w:val="en-GB"/>
        </w:rPr>
        <w:t xml:space="preserve"> the human </w:t>
      </w:r>
      <w:r w:rsidRPr="00962B67">
        <w:rPr>
          <w:rFonts w:ascii="Times New Roman" w:hAnsi="Times New Roman" w:cs="Times New Roman"/>
          <w:iCs/>
          <w:color w:val="000000" w:themeColor="text1"/>
          <w:sz w:val="24"/>
          <w:szCs w:val="24"/>
          <w:lang w:val="en-GB"/>
        </w:rPr>
        <w:t>capitals</w:t>
      </w:r>
      <w:r w:rsidR="00AC5113" w:rsidRPr="00962B67">
        <w:rPr>
          <w:rFonts w:ascii="Times New Roman" w:hAnsi="Times New Roman" w:cs="Times New Roman"/>
          <w:iCs/>
          <w:color w:val="000000" w:themeColor="text1"/>
          <w:sz w:val="24"/>
          <w:szCs w:val="24"/>
          <w:lang w:val="en-GB"/>
        </w:rPr>
        <w:t xml:space="preserve"> in R&amp;D activities, which should have</w:t>
      </w:r>
      <w:r w:rsidRPr="00962B67">
        <w:rPr>
          <w:rFonts w:ascii="Times New Roman" w:hAnsi="Times New Roman" w:cs="Times New Roman"/>
          <w:iCs/>
          <w:color w:val="000000" w:themeColor="text1"/>
          <w:sz w:val="24"/>
          <w:szCs w:val="24"/>
          <w:lang w:val="en-GB"/>
        </w:rPr>
        <w:t xml:space="preserve"> a </w:t>
      </w:r>
      <w:r w:rsidR="009D4322" w:rsidRPr="00962B67">
        <w:rPr>
          <w:rFonts w:ascii="Times New Roman" w:hAnsi="Times New Roman" w:cs="Times New Roman"/>
          <w:iCs/>
          <w:color w:val="000000" w:themeColor="text1"/>
          <w:sz w:val="24"/>
          <w:szCs w:val="24"/>
          <w:lang w:val="en-GB"/>
        </w:rPr>
        <w:t>relation</w:t>
      </w:r>
      <w:r w:rsidRPr="00962B67">
        <w:rPr>
          <w:rFonts w:ascii="Times New Roman" w:hAnsi="Times New Roman" w:cs="Times New Roman"/>
          <w:iCs/>
          <w:color w:val="000000" w:themeColor="text1"/>
          <w:sz w:val="24"/>
          <w:szCs w:val="24"/>
          <w:lang w:val="en-GB"/>
        </w:rPr>
        <w:t xml:space="preserve"> </w:t>
      </w:r>
      <w:r w:rsidR="00AC5113" w:rsidRPr="00962B67">
        <w:rPr>
          <w:rFonts w:ascii="Times New Roman" w:hAnsi="Times New Roman" w:cs="Times New Roman"/>
          <w:iCs/>
          <w:color w:val="000000" w:themeColor="text1"/>
          <w:sz w:val="24"/>
          <w:szCs w:val="24"/>
          <w:lang w:val="en-GB"/>
        </w:rPr>
        <w:t xml:space="preserve">with regional patents. For this </w:t>
      </w:r>
      <w:r w:rsidRPr="00962B67">
        <w:rPr>
          <w:rFonts w:ascii="Times New Roman" w:hAnsi="Times New Roman" w:cs="Times New Roman"/>
          <w:iCs/>
          <w:color w:val="000000" w:themeColor="text1"/>
          <w:sz w:val="24"/>
          <w:szCs w:val="24"/>
          <w:lang w:val="en-GB"/>
        </w:rPr>
        <w:t>variable</w:t>
      </w:r>
      <w:r w:rsidR="00AC5113" w:rsidRPr="00962B67">
        <w:rPr>
          <w:rFonts w:ascii="Times New Roman" w:hAnsi="Times New Roman" w:cs="Times New Roman"/>
          <w:iCs/>
          <w:color w:val="000000" w:themeColor="text1"/>
          <w:sz w:val="24"/>
          <w:szCs w:val="24"/>
          <w:lang w:val="en-GB"/>
        </w:rPr>
        <w:t xml:space="preserve"> it was used the</w:t>
      </w:r>
      <w:r w:rsidRPr="00962B67">
        <w:rPr>
          <w:rFonts w:ascii="Times New Roman" w:hAnsi="Times New Roman" w:cs="Times New Roman"/>
          <w:iCs/>
          <w:color w:val="000000" w:themeColor="text1"/>
          <w:sz w:val="24"/>
          <w:szCs w:val="24"/>
          <w:lang w:val="en-GB"/>
        </w:rPr>
        <w:t xml:space="preserve"> </w:t>
      </w:r>
      <w:r w:rsidR="009D5B7D" w:rsidRPr="00962B67">
        <w:rPr>
          <w:rFonts w:ascii="Times New Roman" w:hAnsi="Times New Roman" w:cs="Times New Roman"/>
          <w:iCs/>
          <w:color w:val="000000" w:themeColor="text1"/>
          <w:sz w:val="24"/>
          <w:szCs w:val="24"/>
          <w:lang w:val="en-GB"/>
        </w:rPr>
        <w:t>number</w:t>
      </w:r>
      <w:r w:rsidR="00AC5113" w:rsidRPr="00962B67">
        <w:rPr>
          <w:rFonts w:ascii="Times New Roman" w:hAnsi="Times New Roman" w:cs="Times New Roman"/>
          <w:iCs/>
          <w:color w:val="000000" w:themeColor="text1"/>
          <w:sz w:val="24"/>
          <w:szCs w:val="24"/>
          <w:lang w:val="en-GB"/>
        </w:rPr>
        <w:t xml:space="preserve"> of R&amp;D workers in the region over total </w:t>
      </w:r>
      <w:r w:rsidRPr="00962B67">
        <w:rPr>
          <w:rFonts w:ascii="Times New Roman" w:hAnsi="Times New Roman" w:cs="Times New Roman"/>
          <w:iCs/>
          <w:color w:val="000000" w:themeColor="text1"/>
          <w:sz w:val="24"/>
          <w:szCs w:val="24"/>
          <w:lang w:val="en-GB"/>
        </w:rPr>
        <w:t>amount</w:t>
      </w:r>
      <w:r w:rsidR="00AC5113" w:rsidRPr="00962B67">
        <w:rPr>
          <w:rFonts w:ascii="Times New Roman" w:hAnsi="Times New Roman" w:cs="Times New Roman"/>
          <w:iCs/>
          <w:color w:val="000000" w:themeColor="text1"/>
          <w:sz w:val="24"/>
          <w:szCs w:val="24"/>
          <w:lang w:val="en-GB"/>
        </w:rPr>
        <w:t xml:space="preserve"> of workers (R&amp;D </w:t>
      </w:r>
      <w:r w:rsidRPr="00962B67">
        <w:rPr>
          <w:rFonts w:ascii="Times New Roman" w:hAnsi="Times New Roman" w:cs="Times New Roman"/>
          <w:iCs/>
          <w:color w:val="000000" w:themeColor="text1"/>
          <w:sz w:val="24"/>
          <w:szCs w:val="24"/>
          <w:lang w:val="en-GB"/>
        </w:rPr>
        <w:t>HUMAN CAPITAL</w:t>
      </w:r>
      <w:r w:rsidR="00AC5113" w:rsidRPr="00962B67">
        <w:rPr>
          <w:rFonts w:ascii="Times New Roman" w:hAnsi="Times New Roman" w:cs="Times New Roman"/>
          <w:iCs/>
          <w:color w:val="000000" w:themeColor="text1"/>
          <w:sz w:val="24"/>
          <w:szCs w:val="24"/>
          <w:lang w:val="en-GB"/>
        </w:rPr>
        <w:t>).</w:t>
      </w:r>
    </w:p>
    <w:p w14:paraId="04C9D421" w14:textId="4CA8ECB2" w:rsidR="00AC5113" w:rsidRPr="00962B67" w:rsidRDefault="00F55083" w:rsidP="00EF2A2E">
      <w:pPr>
        <w:autoSpaceDE w:val="0"/>
        <w:autoSpaceDN w:val="0"/>
        <w:adjustRightInd w:val="0"/>
        <w:snapToGrid w:val="0"/>
        <w:spacing w:after="0" w:line="240" w:lineRule="auto"/>
        <w:ind w:firstLine="284"/>
        <w:contextualSpacing/>
        <w:jc w:val="both"/>
        <w:rPr>
          <w:rFonts w:ascii="Times New Roman" w:hAnsi="Times New Roman" w:cs="Times New Roman"/>
          <w:iCs/>
          <w:color w:val="000000" w:themeColor="text1"/>
          <w:sz w:val="24"/>
          <w:szCs w:val="24"/>
          <w:lang w:val="en-GB"/>
        </w:rPr>
      </w:pPr>
      <w:r w:rsidRPr="00962B67">
        <w:rPr>
          <w:rFonts w:ascii="Times New Roman" w:hAnsi="Times New Roman" w:cs="Times New Roman"/>
          <w:iCs/>
          <w:color w:val="000000" w:themeColor="text1"/>
          <w:sz w:val="24"/>
          <w:szCs w:val="24"/>
          <w:lang w:val="en-GB"/>
        </w:rPr>
        <w:t>Second</w:t>
      </w:r>
      <w:r w:rsidR="00AC5113" w:rsidRPr="00962B67">
        <w:rPr>
          <w:rFonts w:ascii="Times New Roman" w:hAnsi="Times New Roman" w:cs="Times New Roman"/>
          <w:iCs/>
          <w:color w:val="000000" w:themeColor="text1"/>
          <w:sz w:val="24"/>
          <w:szCs w:val="24"/>
          <w:lang w:val="en-GB"/>
        </w:rPr>
        <w:t xml:space="preserve">, </w:t>
      </w:r>
      <w:r w:rsidR="000D3CCE">
        <w:rPr>
          <w:rFonts w:ascii="Times New Roman" w:hAnsi="Times New Roman" w:cs="Times New Roman"/>
          <w:iCs/>
          <w:color w:val="000000" w:themeColor="text1"/>
          <w:sz w:val="24"/>
          <w:szCs w:val="24"/>
          <w:lang w:val="en-GB"/>
        </w:rPr>
        <w:t>since</w:t>
      </w:r>
      <w:r w:rsidRPr="00962B67">
        <w:rPr>
          <w:rFonts w:ascii="Times New Roman" w:hAnsi="Times New Roman" w:cs="Times New Roman"/>
          <w:iCs/>
          <w:color w:val="000000" w:themeColor="text1"/>
          <w:sz w:val="24"/>
          <w:szCs w:val="24"/>
          <w:lang w:val="en-GB"/>
        </w:rPr>
        <w:t xml:space="preserve"> </w:t>
      </w:r>
      <w:r w:rsidR="000D3CCE">
        <w:rPr>
          <w:rFonts w:ascii="Times New Roman" w:hAnsi="Times New Roman" w:cs="Times New Roman"/>
          <w:iCs/>
          <w:color w:val="000000" w:themeColor="text1"/>
          <w:sz w:val="24"/>
          <w:szCs w:val="24"/>
          <w:lang w:val="en-GB"/>
        </w:rPr>
        <w:t>t</w:t>
      </w:r>
      <w:r w:rsidR="00AC5113" w:rsidRPr="00962B67">
        <w:rPr>
          <w:rFonts w:ascii="Times New Roman" w:hAnsi="Times New Roman" w:cs="Times New Roman"/>
          <w:iCs/>
          <w:color w:val="000000" w:themeColor="text1"/>
          <w:sz w:val="24"/>
          <w:szCs w:val="24"/>
          <w:lang w:val="en-GB"/>
        </w:rPr>
        <w:t xml:space="preserve">he </w:t>
      </w:r>
      <w:r w:rsidRPr="00962B67">
        <w:rPr>
          <w:rFonts w:ascii="Times New Roman" w:hAnsi="Times New Roman" w:cs="Times New Roman"/>
          <w:iCs/>
          <w:color w:val="000000" w:themeColor="text1"/>
          <w:sz w:val="24"/>
          <w:szCs w:val="24"/>
          <w:lang w:val="en-GB"/>
        </w:rPr>
        <w:t xml:space="preserve">innovation </w:t>
      </w:r>
      <w:r w:rsidR="00AC5113" w:rsidRPr="00962B67">
        <w:rPr>
          <w:rFonts w:ascii="Times New Roman" w:hAnsi="Times New Roman" w:cs="Times New Roman"/>
          <w:iCs/>
          <w:color w:val="000000" w:themeColor="text1"/>
          <w:sz w:val="24"/>
          <w:szCs w:val="24"/>
          <w:lang w:val="en-GB"/>
        </w:rPr>
        <w:t xml:space="preserve">of regions is </w:t>
      </w:r>
      <w:r w:rsidRPr="00962B67">
        <w:rPr>
          <w:rFonts w:ascii="Times New Roman" w:hAnsi="Times New Roman" w:cs="Times New Roman"/>
          <w:iCs/>
          <w:color w:val="000000" w:themeColor="text1"/>
          <w:sz w:val="24"/>
          <w:szCs w:val="24"/>
          <w:lang w:val="en-GB"/>
        </w:rPr>
        <w:t xml:space="preserve">related </w:t>
      </w:r>
      <w:r w:rsidR="000D3CCE">
        <w:rPr>
          <w:rFonts w:ascii="Times New Roman" w:hAnsi="Times New Roman" w:cs="Times New Roman"/>
          <w:iCs/>
          <w:color w:val="000000" w:themeColor="text1"/>
          <w:sz w:val="24"/>
          <w:szCs w:val="24"/>
          <w:lang w:val="en-GB"/>
        </w:rPr>
        <w:t xml:space="preserve">to </w:t>
      </w:r>
      <w:r w:rsidR="00AC5113" w:rsidRPr="00962B67">
        <w:rPr>
          <w:rFonts w:ascii="Times New Roman" w:hAnsi="Times New Roman" w:cs="Times New Roman"/>
          <w:iCs/>
          <w:color w:val="000000" w:themeColor="text1"/>
          <w:sz w:val="24"/>
          <w:szCs w:val="24"/>
          <w:lang w:val="en-GB"/>
        </w:rPr>
        <w:t xml:space="preserve">the knowledge </w:t>
      </w:r>
      <w:r w:rsidRPr="00962B67">
        <w:rPr>
          <w:rFonts w:ascii="Times New Roman" w:hAnsi="Times New Roman" w:cs="Times New Roman"/>
          <w:iCs/>
          <w:color w:val="000000" w:themeColor="text1"/>
          <w:sz w:val="24"/>
          <w:szCs w:val="24"/>
          <w:lang w:val="en-GB"/>
        </w:rPr>
        <w:t>aptitudes</w:t>
      </w:r>
      <w:r w:rsidR="00AC5113" w:rsidRPr="00962B67">
        <w:rPr>
          <w:rFonts w:ascii="Times New Roman" w:hAnsi="Times New Roman" w:cs="Times New Roman"/>
          <w:iCs/>
          <w:color w:val="000000" w:themeColor="text1"/>
          <w:sz w:val="24"/>
          <w:szCs w:val="24"/>
          <w:lang w:val="en-GB"/>
        </w:rPr>
        <w:t xml:space="preserve"> and </w:t>
      </w:r>
      <w:r w:rsidRPr="00962B67">
        <w:rPr>
          <w:rFonts w:ascii="Times New Roman" w:hAnsi="Times New Roman" w:cs="Times New Roman"/>
          <w:iCs/>
          <w:color w:val="000000" w:themeColor="text1"/>
          <w:sz w:val="24"/>
          <w:szCs w:val="24"/>
          <w:lang w:val="en-GB"/>
        </w:rPr>
        <w:t>know-how</w:t>
      </w:r>
      <w:r w:rsidR="00AC5113" w:rsidRPr="00962B67">
        <w:rPr>
          <w:rFonts w:ascii="Times New Roman" w:hAnsi="Times New Roman" w:cs="Times New Roman"/>
          <w:iCs/>
          <w:color w:val="000000" w:themeColor="text1"/>
          <w:sz w:val="24"/>
          <w:szCs w:val="24"/>
          <w:lang w:val="en-GB"/>
        </w:rPr>
        <w:t xml:space="preserve"> of the </w:t>
      </w:r>
      <w:r w:rsidRPr="00962B67">
        <w:rPr>
          <w:rFonts w:ascii="Times New Roman" w:hAnsi="Times New Roman" w:cs="Times New Roman"/>
          <w:iCs/>
          <w:color w:val="000000" w:themeColor="text1"/>
          <w:sz w:val="24"/>
          <w:szCs w:val="24"/>
          <w:lang w:val="en-GB"/>
        </w:rPr>
        <w:t>individuals</w:t>
      </w:r>
      <w:r w:rsidR="00AC5113" w:rsidRPr="00962B67">
        <w:rPr>
          <w:rFonts w:ascii="Times New Roman" w:hAnsi="Times New Roman" w:cs="Times New Roman"/>
          <w:iCs/>
          <w:color w:val="000000" w:themeColor="text1"/>
          <w:sz w:val="24"/>
          <w:szCs w:val="24"/>
          <w:lang w:val="en-GB"/>
        </w:rPr>
        <w:t xml:space="preserve"> </w:t>
      </w:r>
      <w:r w:rsidRPr="00962B67">
        <w:rPr>
          <w:rFonts w:ascii="Times New Roman" w:hAnsi="Times New Roman" w:cs="Times New Roman"/>
          <w:iCs/>
          <w:color w:val="000000" w:themeColor="text1"/>
          <w:sz w:val="24"/>
          <w:szCs w:val="24"/>
          <w:lang w:val="en-GB"/>
        </w:rPr>
        <w:t>existing</w:t>
      </w:r>
      <w:r w:rsidR="00AC5113" w:rsidRPr="00962B67">
        <w:rPr>
          <w:rFonts w:ascii="Times New Roman" w:hAnsi="Times New Roman" w:cs="Times New Roman"/>
          <w:iCs/>
          <w:color w:val="000000" w:themeColor="text1"/>
          <w:sz w:val="24"/>
          <w:szCs w:val="24"/>
          <w:lang w:val="en-GB"/>
        </w:rPr>
        <w:t xml:space="preserve"> in the </w:t>
      </w:r>
      <w:r w:rsidRPr="00962B67">
        <w:rPr>
          <w:rFonts w:ascii="Times New Roman" w:hAnsi="Times New Roman" w:cs="Times New Roman"/>
          <w:iCs/>
          <w:color w:val="000000" w:themeColor="text1"/>
          <w:sz w:val="24"/>
          <w:szCs w:val="24"/>
          <w:lang w:val="en-GB"/>
        </w:rPr>
        <w:t>local area</w:t>
      </w:r>
      <w:r w:rsidR="00AC5113" w:rsidRPr="00962B67">
        <w:rPr>
          <w:rFonts w:ascii="Times New Roman" w:hAnsi="Times New Roman" w:cs="Times New Roman"/>
          <w:iCs/>
          <w:color w:val="000000" w:themeColor="text1"/>
          <w:sz w:val="24"/>
          <w:szCs w:val="24"/>
          <w:lang w:val="en-GB"/>
        </w:rPr>
        <w:t xml:space="preserve">, it was used the </w:t>
      </w:r>
      <w:r w:rsidRPr="00962B67">
        <w:rPr>
          <w:rFonts w:ascii="Times New Roman" w:hAnsi="Times New Roman" w:cs="Times New Roman"/>
          <w:iCs/>
          <w:color w:val="000000" w:themeColor="text1"/>
          <w:sz w:val="24"/>
          <w:szCs w:val="24"/>
          <w:lang w:val="en-GB"/>
        </w:rPr>
        <w:t>ratio</w:t>
      </w:r>
      <w:r w:rsidR="00AC5113" w:rsidRPr="00962B67">
        <w:rPr>
          <w:rFonts w:ascii="Times New Roman" w:hAnsi="Times New Roman" w:cs="Times New Roman"/>
          <w:iCs/>
          <w:color w:val="000000" w:themeColor="text1"/>
          <w:sz w:val="24"/>
          <w:szCs w:val="24"/>
          <w:lang w:val="en-GB"/>
        </w:rPr>
        <w:t xml:space="preserve"> of adult </w:t>
      </w:r>
      <w:r w:rsidRPr="00962B67">
        <w:rPr>
          <w:rFonts w:ascii="Times New Roman" w:hAnsi="Times New Roman" w:cs="Times New Roman"/>
          <w:iCs/>
          <w:color w:val="000000" w:themeColor="text1"/>
          <w:sz w:val="24"/>
          <w:szCs w:val="24"/>
          <w:lang w:val="en-GB"/>
        </w:rPr>
        <w:t>people</w:t>
      </w:r>
      <w:r w:rsidR="00AC5113" w:rsidRPr="00962B67">
        <w:rPr>
          <w:rFonts w:ascii="Times New Roman" w:hAnsi="Times New Roman" w:cs="Times New Roman"/>
          <w:iCs/>
          <w:color w:val="000000" w:themeColor="text1"/>
          <w:sz w:val="24"/>
          <w:szCs w:val="24"/>
          <w:lang w:val="en-GB"/>
        </w:rPr>
        <w:t xml:space="preserve"> (age 16+) with higher education in </w:t>
      </w:r>
      <w:r w:rsidR="000D3CCE">
        <w:rPr>
          <w:rFonts w:ascii="Times New Roman" w:hAnsi="Times New Roman" w:cs="Times New Roman"/>
          <w:iCs/>
          <w:color w:val="000000" w:themeColor="text1"/>
          <w:sz w:val="24"/>
          <w:szCs w:val="24"/>
          <w:lang w:val="en-GB"/>
        </w:rPr>
        <w:t>each</w:t>
      </w:r>
      <w:r w:rsidR="00AC5113" w:rsidRPr="00962B67">
        <w:rPr>
          <w:rFonts w:ascii="Times New Roman" w:hAnsi="Times New Roman" w:cs="Times New Roman"/>
          <w:iCs/>
          <w:color w:val="000000" w:themeColor="text1"/>
          <w:sz w:val="24"/>
          <w:szCs w:val="24"/>
          <w:lang w:val="en-GB"/>
        </w:rPr>
        <w:t xml:space="preserve"> region (HIGH EDUC). </w:t>
      </w:r>
    </w:p>
    <w:p w14:paraId="4DDBB4B4" w14:textId="03CDFC1E" w:rsidR="00AC5113" w:rsidRPr="00962B67" w:rsidRDefault="00F55083" w:rsidP="00EF2A2E">
      <w:pPr>
        <w:autoSpaceDE w:val="0"/>
        <w:autoSpaceDN w:val="0"/>
        <w:adjustRightInd w:val="0"/>
        <w:snapToGrid w:val="0"/>
        <w:spacing w:after="0" w:line="240" w:lineRule="auto"/>
        <w:ind w:firstLine="284"/>
        <w:contextualSpacing/>
        <w:jc w:val="both"/>
        <w:rPr>
          <w:rFonts w:ascii="Times New Roman" w:hAnsi="Times New Roman" w:cs="Times New Roman"/>
          <w:iCs/>
          <w:color w:val="000000" w:themeColor="text1"/>
          <w:sz w:val="24"/>
          <w:szCs w:val="24"/>
          <w:lang w:val="en-GB"/>
        </w:rPr>
      </w:pPr>
      <w:r w:rsidRPr="00962B67">
        <w:rPr>
          <w:rFonts w:ascii="Times New Roman" w:hAnsi="Times New Roman" w:cs="Times New Roman"/>
          <w:iCs/>
          <w:color w:val="000000" w:themeColor="text1"/>
          <w:sz w:val="24"/>
          <w:szCs w:val="24"/>
          <w:lang w:val="en-GB"/>
        </w:rPr>
        <w:t>Third,</w:t>
      </w:r>
      <w:r w:rsidR="00AC5113" w:rsidRPr="00962B67">
        <w:rPr>
          <w:rFonts w:ascii="Times New Roman" w:hAnsi="Times New Roman" w:cs="Times New Roman"/>
          <w:iCs/>
          <w:color w:val="000000" w:themeColor="text1"/>
          <w:sz w:val="24"/>
          <w:szCs w:val="24"/>
          <w:lang w:val="en-GB"/>
        </w:rPr>
        <w:t xml:space="preserve"> we controlled for the </w:t>
      </w:r>
      <w:r w:rsidRPr="00962B67">
        <w:rPr>
          <w:rFonts w:ascii="Times New Roman" w:hAnsi="Times New Roman" w:cs="Times New Roman"/>
          <w:iCs/>
          <w:color w:val="000000" w:themeColor="text1"/>
          <w:sz w:val="24"/>
          <w:szCs w:val="24"/>
          <w:lang w:val="en-GB"/>
        </w:rPr>
        <w:t>extent</w:t>
      </w:r>
      <w:r w:rsidR="00AC5113" w:rsidRPr="00962B67">
        <w:rPr>
          <w:rFonts w:ascii="Times New Roman" w:hAnsi="Times New Roman" w:cs="Times New Roman"/>
          <w:iCs/>
          <w:color w:val="000000" w:themeColor="text1"/>
          <w:sz w:val="24"/>
          <w:szCs w:val="24"/>
          <w:lang w:val="en-GB"/>
        </w:rPr>
        <w:t xml:space="preserve"> of Venture Capital</w:t>
      </w:r>
      <w:r w:rsidRPr="00962B67">
        <w:rPr>
          <w:rFonts w:ascii="Times New Roman" w:hAnsi="Times New Roman" w:cs="Times New Roman"/>
          <w:iCs/>
          <w:color w:val="000000" w:themeColor="text1"/>
          <w:sz w:val="24"/>
          <w:szCs w:val="24"/>
          <w:lang w:val="en-GB"/>
        </w:rPr>
        <w:t xml:space="preserve"> (VC) and </w:t>
      </w:r>
      <w:r w:rsidR="00AC5113" w:rsidRPr="00962B67">
        <w:rPr>
          <w:rFonts w:ascii="Times New Roman" w:hAnsi="Times New Roman" w:cs="Times New Roman"/>
          <w:iCs/>
          <w:color w:val="000000" w:themeColor="text1"/>
          <w:sz w:val="24"/>
          <w:szCs w:val="24"/>
          <w:lang w:val="en-GB"/>
        </w:rPr>
        <w:t xml:space="preserve">Private Equity </w:t>
      </w:r>
      <w:r w:rsidRPr="00962B67">
        <w:rPr>
          <w:rFonts w:ascii="Times New Roman" w:hAnsi="Times New Roman" w:cs="Times New Roman"/>
          <w:iCs/>
          <w:color w:val="000000" w:themeColor="text1"/>
          <w:sz w:val="24"/>
          <w:szCs w:val="24"/>
          <w:lang w:val="en-GB"/>
        </w:rPr>
        <w:t xml:space="preserve">(PE) </w:t>
      </w:r>
      <w:r w:rsidR="00AC5113" w:rsidRPr="00962B67">
        <w:rPr>
          <w:rFonts w:ascii="Times New Roman" w:hAnsi="Times New Roman" w:cs="Times New Roman"/>
          <w:iCs/>
          <w:color w:val="000000" w:themeColor="text1"/>
          <w:sz w:val="24"/>
          <w:szCs w:val="24"/>
          <w:lang w:val="en-GB"/>
        </w:rPr>
        <w:t xml:space="preserve">industry </w:t>
      </w:r>
      <w:r w:rsidRPr="00962B67">
        <w:rPr>
          <w:rFonts w:ascii="Times New Roman" w:hAnsi="Times New Roman" w:cs="Times New Roman"/>
          <w:iCs/>
          <w:color w:val="000000" w:themeColor="text1"/>
          <w:sz w:val="24"/>
          <w:szCs w:val="24"/>
          <w:lang w:val="en-GB"/>
        </w:rPr>
        <w:t>by means of</w:t>
      </w:r>
      <w:r w:rsidR="00AC5113" w:rsidRPr="00962B67">
        <w:rPr>
          <w:rFonts w:ascii="Times New Roman" w:hAnsi="Times New Roman" w:cs="Times New Roman"/>
          <w:iCs/>
          <w:color w:val="000000" w:themeColor="text1"/>
          <w:sz w:val="24"/>
          <w:szCs w:val="24"/>
          <w:lang w:val="en-GB"/>
        </w:rPr>
        <w:t xml:space="preserve"> the total </w:t>
      </w:r>
      <w:r w:rsidRPr="00962B67">
        <w:rPr>
          <w:rFonts w:ascii="Times New Roman" w:hAnsi="Times New Roman" w:cs="Times New Roman"/>
          <w:iCs/>
          <w:color w:val="000000" w:themeColor="text1"/>
          <w:sz w:val="24"/>
          <w:szCs w:val="24"/>
          <w:lang w:val="en-GB"/>
        </w:rPr>
        <w:t>amount</w:t>
      </w:r>
      <w:r w:rsidR="00AC5113" w:rsidRPr="00962B67">
        <w:rPr>
          <w:rFonts w:ascii="Times New Roman" w:hAnsi="Times New Roman" w:cs="Times New Roman"/>
          <w:iCs/>
          <w:color w:val="000000" w:themeColor="text1"/>
          <w:sz w:val="24"/>
          <w:szCs w:val="24"/>
          <w:lang w:val="en-GB"/>
        </w:rPr>
        <w:t xml:space="preserve"> of </w:t>
      </w:r>
      <w:r w:rsidR="00566DA5" w:rsidRPr="00962B67">
        <w:rPr>
          <w:rFonts w:ascii="Times New Roman" w:hAnsi="Times New Roman" w:cs="Times New Roman"/>
          <w:iCs/>
          <w:color w:val="000000" w:themeColor="text1"/>
          <w:sz w:val="24"/>
          <w:szCs w:val="24"/>
          <w:lang w:val="en-GB"/>
        </w:rPr>
        <w:t xml:space="preserve">early </w:t>
      </w:r>
      <w:r w:rsidRPr="00962B67">
        <w:rPr>
          <w:rFonts w:ascii="Times New Roman" w:hAnsi="Times New Roman" w:cs="Times New Roman"/>
          <w:iCs/>
          <w:color w:val="000000" w:themeColor="text1"/>
          <w:sz w:val="24"/>
          <w:szCs w:val="24"/>
          <w:lang w:val="en-GB"/>
        </w:rPr>
        <w:t xml:space="preserve">agreements for VC and PE </w:t>
      </w:r>
      <w:r w:rsidR="00566DA5" w:rsidRPr="00962B67">
        <w:rPr>
          <w:rFonts w:ascii="Times New Roman" w:hAnsi="Times New Roman" w:cs="Times New Roman"/>
          <w:iCs/>
          <w:color w:val="000000" w:themeColor="text1"/>
          <w:sz w:val="24"/>
          <w:szCs w:val="24"/>
          <w:lang w:val="en-GB"/>
        </w:rPr>
        <w:t xml:space="preserve">in each region </w:t>
      </w:r>
      <w:r w:rsidR="00AC5113" w:rsidRPr="00962B67">
        <w:rPr>
          <w:rFonts w:ascii="Times New Roman" w:hAnsi="Times New Roman" w:cs="Times New Roman"/>
          <w:iCs/>
          <w:color w:val="000000" w:themeColor="text1"/>
          <w:sz w:val="24"/>
          <w:szCs w:val="24"/>
          <w:lang w:val="en-GB"/>
        </w:rPr>
        <w:t>(</w:t>
      </w:r>
      <w:r w:rsidRPr="00962B67">
        <w:rPr>
          <w:rFonts w:ascii="Times New Roman" w:hAnsi="Times New Roman" w:cs="Times New Roman"/>
          <w:iCs/>
          <w:color w:val="000000" w:themeColor="text1"/>
          <w:sz w:val="24"/>
          <w:szCs w:val="24"/>
          <w:lang w:val="en-GB"/>
        </w:rPr>
        <w:t>VC/PE</w:t>
      </w:r>
      <w:r w:rsidR="00AC5113" w:rsidRPr="00962B67">
        <w:rPr>
          <w:rFonts w:ascii="Times New Roman" w:hAnsi="Times New Roman" w:cs="Times New Roman"/>
          <w:iCs/>
          <w:color w:val="000000" w:themeColor="text1"/>
          <w:sz w:val="24"/>
          <w:szCs w:val="24"/>
          <w:lang w:val="en-GB"/>
        </w:rPr>
        <w:t>).</w:t>
      </w:r>
    </w:p>
    <w:p w14:paraId="00B03882" w14:textId="04FE9BA2" w:rsidR="00AC5113" w:rsidRDefault="00566DA5" w:rsidP="00EF2A2E">
      <w:pPr>
        <w:autoSpaceDE w:val="0"/>
        <w:autoSpaceDN w:val="0"/>
        <w:adjustRightInd w:val="0"/>
        <w:snapToGrid w:val="0"/>
        <w:spacing w:after="0" w:line="240" w:lineRule="auto"/>
        <w:ind w:firstLine="284"/>
        <w:contextualSpacing/>
        <w:jc w:val="both"/>
        <w:rPr>
          <w:rFonts w:ascii="Times New Roman" w:hAnsi="Times New Roman" w:cs="Times New Roman"/>
          <w:iCs/>
          <w:color w:val="000000" w:themeColor="text1"/>
          <w:sz w:val="24"/>
          <w:szCs w:val="24"/>
          <w:lang w:val="en-GB"/>
        </w:rPr>
      </w:pPr>
      <w:r w:rsidRPr="00962B67">
        <w:rPr>
          <w:rFonts w:ascii="Times New Roman" w:hAnsi="Times New Roman" w:cs="Times New Roman"/>
          <w:iCs/>
          <w:color w:val="000000" w:themeColor="text1"/>
          <w:sz w:val="24"/>
          <w:szCs w:val="24"/>
          <w:lang w:val="en-GB"/>
        </w:rPr>
        <w:t>Fourth</w:t>
      </w:r>
      <w:r w:rsidR="00AC5113" w:rsidRPr="00962B67">
        <w:rPr>
          <w:rFonts w:ascii="Times New Roman" w:hAnsi="Times New Roman" w:cs="Times New Roman"/>
          <w:iCs/>
          <w:color w:val="000000" w:themeColor="text1"/>
          <w:sz w:val="24"/>
          <w:szCs w:val="24"/>
          <w:lang w:val="en-GB"/>
        </w:rPr>
        <w:t xml:space="preserve">, we controlled for the natural logarithm of the </w:t>
      </w:r>
      <w:r w:rsidR="009D5B7D" w:rsidRPr="00962B67">
        <w:rPr>
          <w:rFonts w:ascii="Times New Roman" w:hAnsi="Times New Roman" w:cs="Times New Roman"/>
          <w:iCs/>
          <w:color w:val="000000" w:themeColor="text1"/>
          <w:sz w:val="24"/>
          <w:szCs w:val="24"/>
          <w:lang w:val="en-GB"/>
        </w:rPr>
        <w:t>number</w:t>
      </w:r>
      <w:r w:rsidR="00AC5113" w:rsidRPr="00962B67">
        <w:rPr>
          <w:rFonts w:ascii="Times New Roman" w:hAnsi="Times New Roman" w:cs="Times New Roman"/>
          <w:iCs/>
          <w:color w:val="000000" w:themeColor="text1"/>
          <w:sz w:val="24"/>
          <w:szCs w:val="24"/>
          <w:lang w:val="en-GB"/>
        </w:rPr>
        <w:t xml:space="preserve"> of innovative </w:t>
      </w:r>
      <w:r w:rsidR="00D66FD9" w:rsidRPr="00962B67">
        <w:rPr>
          <w:rFonts w:ascii="Times New Roman" w:hAnsi="Times New Roman" w:cs="Times New Roman"/>
          <w:iCs/>
          <w:color w:val="000000" w:themeColor="text1"/>
          <w:sz w:val="24"/>
          <w:szCs w:val="24"/>
          <w:lang w:val="en-GB"/>
        </w:rPr>
        <w:t>companies</w:t>
      </w:r>
      <w:r w:rsidR="00AC5113" w:rsidRPr="00962B67">
        <w:rPr>
          <w:rFonts w:ascii="Times New Roman" w:hAnsi="Times New Roman" w:cs="Times New Roman"/>
          <w:iCs/>
          <w:color w:val="000000" w:themeColor="text1"/>
          <w:sz w:val="24"/>
          <w:szCs w:val="24"/>
          <w:lang w:val="en-GB"/>
        </w:rPr>
        <w:t xml:space="preserve"> in </w:t>
      </w:r>
      <w:r w:rsidRPr="00962B67">
        <w:rPr>
          <w:rFonts w:ascii="Times New Roman" w:hAnsi="Times New Roman" w:cs="Times New Roman"/>
          <w:iCs/>
          <w:color w:val="000000" w:themeColor="text1"/>
          <w:sz w:val="24"/>
          <w:szCs w:val="24"/>
          <w:lang w:val="en-GB"/>
        </w:rPr>
        <w:t>each region</w:t>
      </w:r>
      <w:r w:rsidR="00AC5113" w:rsidRPr="00962B67">
        <w:rPr>
          <w:rFonts w:ascii="Times New Roman" w:hAnsi="Times New Roman" w:cs="Times New Roman"/>
          <w:iCs/>
          <w:color w:val="000000" w:themeColor="text1"/>
          <w:sz w:val="24"/>
          <w:szCs w:val="24"/>
          <w:lang w:val="en-GB"/>
        </w:rPr>
        <w:t xml:space="preserve"> (INNOV FIRMS).</w:t>
      </w:r>
      <w:r w:rsidRPr="00962B67">
        <w:rPr>
          <w:rFonts w:ascii="Times New Roman" w:hAnsi="Times New Roman" w:cs="Times New Roman"/>
          <w:iCs/>
          <w:color w:val="000000" w:themeColor="text1"/>
          <w:sz w:val="24"/>
          <w:szCs w:val="24"/>
          <w:lang w:val="en-GB"/>
        </w:rPr>
        <w:t xml:space="preserve"> </w:t>
      </w:r>
      <w:r w:rsidR="002E6593" w:rsidRPr="00962B67">
        <w:rPr>
          <w:rFonts w:ascii="Times New Roman" w:hAnsi="Times New Roman" w:cs="Times New Roman"/>
          <w:iCs/>
          <w:color w:val="000000" w:themeColor="text1"/>
          <w:sz w:val="24"/>
          <w:szCs w:val="24"/>
          <w:lang w:val="en-GB"/>
        </w:rPr>
        <w:t>Finally,</w:t>
      </w:r>
      <w:r w:rsidRPr="00962B67">
        <w:rPr>
          <w:rFonts w:ascii="Times New Roman" w:hAnsi="Times New Roman" w:cs="Times New Roman"/>
          <w:iCs/>
          <w:color w:val="000000" w:themeColor="text1"/>
          <w:sz w:val="24"/>
          <w:szCs w:val="24"/>
          <w:lang w:val="en-GB"/>
        </w:rPr>
        <w:t xml:space="preserve"> we controlled for the pro-capite GDP in each region</w:t>
      </w:r>
      <w:r w:rsidR="00D66FD9" w:rsidRPr="00962B67">
        <w:rPr>
          <w:rFonts w:ascii="Times New Roman" w:hAnsi="Times New Roman" w:cs="Times New Roman"/>
          <w:iCs/>
          <w:color w:val="000000" w:themeColor="text1"/>
          <w:sz w:val="24"/>
          <w:szCs w:val="24"/>
          <w:lang w:val="en-GB"/>
        </w:rPr>
        <w:t xml:space="preserve"> (GDP).</w:t>
      </w:r>
    </w:p>
    <w:p w14:paraId="7691A751" w14:textId="77777777" w:rsidR="008F099A" w:rsidRPr="00962B67" w:rsidRDefault="008F099A" w:rsidP="00724280">
      <w:pPr>
        <w:autoSpaceDE w:val="0"/>
        <w:autoSpaceDN w:val="0"/>
        <w:adjustRightInd w:val="0"/>
        <w:snapToGrid w:val="0"/>
        <w:spacing w:after="0" w:line="240" w:lineRule="auto"/>
        <w:contextualSpacing/>
        <w:jc w:val="both"/>
        <w:rPr>
          <w:rFonts w:ascii="Times New Roman" w:hAnsi="Times New Roman" w:cs="Times New Roman"/>
          <w:iCs/>
          <w:color w:val="000000" w:themeColor="text1"/>
          <w:sz w:val="24"/>
          <w:szCs w:val="24"/>
          <w:lang w:val="en-GB"/>
        </w:rPr>
      </w:pPr>
    </w:p>
    <w:p w14:paraId="037481E9" w14:textId="77777777" w:rsidR="00AC5113" w:rsidRPr="00962B67" w:rsidRDefault="00AC5113" w:rsidP="00724280">
      <w:pPr>
        <w:pStyle w:val="HeadL1"/>
        <w:snapToGrid w:val="0"/>
        <w:spacing w:before="240" w:line="240" w:lineRule="auto"/>
        <w:ind w:left="357" w:hanging="357"/>
        <w:contextualSpacing/>
        <w:jc w:val="both"/>
        <w:rPr>
          <w:b w:val="0"/>
          <w:color w:val="000000" w:themeColor="text1"/>
          <w:sz w:val="24"/>
          <w:szCs w:val="24"/>
        </w:rPr>
      </w:pPr>
      <w:r w:rsidRPr="00962B67">
        <w:rPr>
          <w:b w:val="0"/>
          <w:color w:val="000000" w:themeColor="text1"/>
          <w:sz w:val="24"/>
          <w:szCs w:val="24"/>
        </w:rPr>
        <w:t>3.3. Analytical approach</w:t>
      </w:r>
    </w:p>
    <w:p w14:paraId="27A88158" w14:textId="7AFE50B0" w:rsidR="00AC5113" w:rsidRPr="00962B67" w:rsidRDefault="00AC5113" w:rsidP="00724280">
      <w:pPr>
        <w:pStyle w:val="FirstPara"/>
        <w:snapToGrid w:val="0"/>
        <w:spacing w:line="240" w:lineRule="auto"/>
        <w:contextualSpacing/>
        <w:rPr>
          <w:color w:val="000000" w:themeColor="text1"/>
          <w:sz w:val="24"/>
          <w:szCs w:val="24"/>
        </w:rPr>
      </w:pPr>
      <w:r w:rsidRPr="00962B67">
        <w:rPr>
          <w:color w:val="000000" w:themeColor="text1"/>
          <w:sz w:val="24"/>
          <w:szCs w:val="24"/>
        </w:rPr>
        <w:t xml:space="preserve">The following regional </w:t>
      </w:r>
      <w:r w:rsidR="00D66FD9" w:rsidRPr="00962B67">
        <w:rPr>
          <w:color w:val="000000" w:themeColor="text1"/>
          <w:sz w:val="24"/>
          <w:szCs w:val="24"/>
        </w:rPr>
        <w:t>innovation</w:t>
      </w:r>
      <w:r w:rsidRPr="00962B67">
        <w:rPr>
          <w:color w:val="000000" w:themeColor="text1"/>
          <w:sz w:val="24"/>
          <w:szCs w:val="24"/>
        </w:rPr>
        <w:t xml:space="preserve"> functions has been </w:t>
      </w:r>
      <w:r w:rsidR="00D66FD9" w:rsidRPr="00962B67">
        <w:rPr>
          <w:color w:val="000000" w:themeColor="text1"/>
          <w:sz w:val="24"/>
          <w:szCs w:val="24"/>
        </w:rPr>
        <w:t>defined</w:t>
      </w:r>
      <w:r w:rsidRPr="00962B67">
        <w:rPr>
          <w:color w:val="000000" w:themeColor="text1"/>
          <w:sz w:val="24"/>
          <w:szCs w:val="24"/>
        </w:rPr>
        <w:t>, and it</w:t>
      </w:r>
      <w:r w:rsidR="00D66FD9" w:rsidRPr="00962B67">
        <w:rPr>
          <w:color w:val="000000" w:themeColor="text1"/>
          <w:sz w:val="24"/>
          <w:szCs w:val="24"/>
        </w:rPr>
        <w:t xml:space="preserve"> is consistent</w:t>
      </w:r>
      <w:r w:rsidRPr="00962B67">
        <w:rPr>
          <w:color w:val="000000" w:themeColor="text1"/>
          <w:sz w:val="24"/>
          <w:szCs w:val="24"/>
        </w:rPr>
        <w:t xml:space="preserve"> for time effects:</w:t>
      </w:r>
    </w:p>
    <w:p w14:paraId="0676C6B3" w14:textId="794D4732" w:rsidR="00AC5113" w:rsidRPr="00962B67" w:rsidRDefault="00AC5113" w:rsidP="00724280">
      <w:pPr>
        <w:snapToGrid w:val="0"/>
        <w:spacing w:after="80" w:line="240" w:lineRule="auto"/>
        <w:contextualSpacing/>
        <w:jc w:val="both"/>
        <w:rPr>
          <w:rFonts w:ascii="Times New Roman" w:hAnsi="Times New Roman" w:cs="Times New Roman"/>
          <w:color w:val="000000" w:themeColor="text1"/>
          <w:sz w:val="20"/>
          <w:szCs w:val="24"/>
          <w:lang w:val="en-GB"/>
        </w:rPr>
      </w:pP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r>
      <w:r w:rsidRPr="00962B67">
        <w:rPr>
          <w:rFonts w:ascii="Times New Roman" w:hAnsi="Times New Roman" w:cs="Times New Roman"/>
          <w:color w:val="000000" w:themeColor="text1"/>
          <w:sz w:val="20"/>
          <w:szCs w:val="24"/>
          <w:lang w:val="en-GB"/>
        </w:rPr>
        <w:tab/>
        <w:t xml:space="preserve">    </w:t>
      </w:r>
    </w:p>
    <w:p w14:paraId="205CC594" w14:textId="3E108FCC" w:rsidR="00D66FD9" w:rsidRPr="00962B67" w:rsidRDefault="00A57FEF" w:rsidP="00724280">
      <w:pPr>
        <w:snapToGrid w:val="0"/>
        <w:spacing w:after="80" w:line="240" w:lineRule="auto"/>
        <w:contextualSpacing/>
        <w:jc w:val="both"/>
        <w:rPr>
          <w:rFonts w:ascii="Times New Roman" w:hAnsi="Times New Roman" w:cs="Times New Roman"/>
          <w:color w:val="000000" w:themeColor="text1"/>
          <w:sz w:val="20"/>
          <w:szCs w:val="24"/>
          <w:lang w:val="en-GB"/>
        </w:rPr>
      </w:pP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REGION PATENT</m:t>
            </m:r>
          </m:e>
          <m:sub>
            <m:r>
              <w:rPr>
                <w:rFonts w:ascii="Cambria Math" w:hAnsi="Cambria Math" w:cs="Times New Roman"/>
                <w:color w:val="000000" w:themeColor="text1"/>
                <w:sz w:val="20"/>
                <w:szCs w:val="24"/>
                <w:lang w:val="en-GB"/>
              </w:rPr>
              <m:t>it</m:t>
            </m:r>
          </m:sub>
        </m:sSub>
      </m:oMath>
      <w:r w:rsidR="00AC5113" w:rsidRPr="00962B67">
        <w:rPr>
          <w:rFonts w:ascii="Times New Roman" w:hAnsi="Times New Roman" w:cs="Times New Roman"/>
          <w:color w:val="000000" w:themeColor="text1"/>
          <w:sz w:val="20"/>
          <w:szCs w:val="24"/>
          <w:lang w:val="en-GB"/>
        </w:rPr>
        <w:t xml:space="preserve"> = </w:t>
      </w:r>
      <w:r w:rsidR="00AC5113" w:rsidRPr="00962B67">
        <w:rPr>
          <w:rFonts w:ascii="Times New Roman" w:hAnsi="Times New Roman" w:cs="Times New Roman"/>
          <w:i/>
          <w:color w:val="000000" w:themeColor="text1"/>
          <w:sz w:val="20"/>
          <w:szCs w:val="24"/>
          <w:lang w:val="en-GB"/>
        </w:rPr>
        <w:t>f</w:t>
      </w:r>
      <w:r w:rsidR="00AC5113" w:rsidRPr="00962B67">
        <w:rPr>
          <w:rFonts w:ascii="Times New Roman" w:hAnsi="Times New Roman" w:cs="Times New Roman"/>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0</m:t>
            </m:r>
          </m:sub>
        </m:sSub>
      </m:oMath>
      <w:r w:rsidR="00AC5113" w:rsidRPr="00962B67">
        <w:rPr>
          <w:rFonts w:ascii="Times New Roman" w:hAnsi="Times New Roman" w:cs="Times New Roman"/>
          <w:color w:val="000000" w:themeColor="text1"/>
          <w:sz w:val="20"/>
          <w:szCs w:val="24"/>
          <w:lang w:val="en-GB"/>
        </w:rPr>
        <w:t xml:space="preserve"> +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1</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NUMBER USO</m:t>
            </m:r>
          </m:e>
          <m:sub>
            <m:r>
              <w:rPr>
                <w:rFonts w:ascii="Cambria Math" w:hAnsi="Cambria Math" w:cs="Times New Roman"/>
                <w:color w:val="000000" w:themeColor="text1"/>
                <w:sz w:val="20"/>
                <w:szCs w:val="24"/>
                <w:lang w:val="en-GB"/>
              </w:rPr>
              <m:t>i</m:t>
            </m:r>
          </m:sub>
        </m:sSub>
      </m:oMath>
      <w:r w:rsidR="00AC5113" w:rsidRPr="00962B67">
        <w:rPr>
          <w:rFonts w:ascii="Times New Roman" w:hAnsi="Times New Roman" w:cs="Times New Roman"/>
          <w:color w:val="000000" w:themeColor="text1"/>
          <w:sz w:val="20"/>
          <w:szCs w:val="24"/>
          <w:lang w:val="en-GB"/>
        </w:rPr>
        <w:t xml:space="preserve"> + </w:t>
      </w:r>
      <w:r w:rsidR="00AC5113"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2</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R&amp;D HUMAN CAPITAL</m:t>
            </m:r>
          </m:e>
          <m:sub>
            <m:r>
              <w:rPr>
                <w:rFonts w:ascii="Cambria Math" w:hAnsi="Cambria Math" w:cs="Times New Roman"/>
                <w:color w:val="000000" w:themeColor="text1"/>
                <w:sz w:val="20"/>
                <w:szCs w:val="24"/>
                <w:lang w:val="en-GB"/>
              </w:rPr>
              <m:t>it</m:t>
            </m:r>
          </m:sub>
        </m:sSub>
      </m:oMath>
      <w:r w:rsidR="00AC5113"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3</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HIGH EDUC</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4</m:t>
            </m:r>
          </m:sub>
        </m:sSub>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VC/PE</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5</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INNOV FIRMS</m:t>
            </m:r>
          </m:e>
          <m:sub>
            <m:r>
              <w:rPr>
                <w:rFonts w:ascii="Cambria Math" w:hAnsi="Cambria Math" w:cs="Times New Roman"/>
                <w:color w:val="000000" w:themeColor="text1"/>
                <w:sz w:val="20"/>
                <w:szCs w:val="24"/>
                <w:lang w:val="en-GB"/>
              </w:rPr>
              <m:t>it</m:t>
            </m:r>
          </m:sub>
        </m:sSub>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β</m:t>
            </m:r>
          </m:e>
          <m:sub>
            <m:r>
              <m:rPr>
                <m:sty m:val="p"/>
              </m:rPr>
              <w:rPr>
                <w:rFonts w:ascii="Cambria Math" w:hAnsi="Cambria Math" w:cs="Times New Roman"/>
                <w:color w:val="000000" w:themeColor="text1"/>
                <w:sz w:val="20"/>
                <w:szCs w:val="24"/>
                <w:lang w:val="en-GB"/>
              </w:rPr>
              <m:t>6</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GDP</m:t>
            </m:r>
          </m:e>
          <m:sub>
            <m:r>
              <w:rPr>
                <w:rFonts w:ascii="Cambria Math" w:hAnsi="Cambria Math" w:cs="Times New Roman"/>
                <w:color w:val="000000" w:themeColor="text1"/>
                <w:sz w:val="20"/>
                <w:szCs w:val="24"/>
                <w:lang w:val="en-GB"/>
              </w:rPr>
              <m:t>it</m:t>
            </m:r>
          </m:sub>
        </m:sSub>
      </m:oMath>
      <w:r w:rsidR="00AC5113"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δ</m:t>
            </m:r>
          </m:e>
          <m:sub>
            <m:r>
              <w:rPr>
                <w:rFonts w:ascii="Cambria Math" w:hAnsi="Cambria Math" w:cs="Times New Roman"/>
                <w:color w:val="000000" w:themeColor="text1"/>
                <w:sz w:val="20"/>
                <w:szCs w:val="24"/>
                <w:lang w:val="en-GB"/>
              </w:rPr>
              <m:t>t</m:t>
            </m:r>
          </m:sub>
        </m:sSub>
      </m:oMath>
      <w:r w:rsidR="00AC5113" w:rsidRPr="00962B67">
        <w:rPr>
          <w:rFonts w:ascii="Times New Roman" w:hAnsi="Times New Roman" w:cs="Times New Roman"/>
          <w:i/>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ℇ</m:t>
            </m:r>
          </m:e>
          <m:sub>
            <m:r>
              <w:rPr>
                <w:rFonts w:ascii="Cambria Math" w:hAnsi="Cambria Math" w:cs="Times New Roman"/>
                <w:color w:val="000000" w:themeColor="text1"/>
                <w:sz w:val="20"/>
                <w:szCs w:val="24"/>
                <w:lang w:val="en-GB"/>
              </w:rPr>
              <m:t>it</m:t>
            </m:r>
          </m:sub>
        </m:sSub>
      </m:oMath>
      <w:r w:rsidR="00AC5113" w:rsidRPr="00962B67">
        <w:rPr>
          <w:rFonts w:ascii="Times New Roman" w:hAnsi="Times New Roman" w:cs="Times New Roman"/>
          <w:color w:val="000000" w:themeColor="text1"/>
          <w:sz w:val="20"/>
          <w:szCs w:val="24"/>
          <w:lang w:val="en-GB"/>
        </w:rPr>
        <w:t xml:space="preserve">)              </w:t>
      </w:r>
      <w:r w:rsidR="00AC5113"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962B67" w:rsidRPr="00962B67">
        <w:rPr>
          <w:rFonts w:ascii="Times New Roman" w:hAnsi="Times New Roman" w:cs="Times New Roman"/>
          <w:color w:val="000000" w:themeColor="text1"/>
          <w:sz w:val="20"/>
          <w:szCs w:val="24"/>
          <w:lang w:val="en-GB"/>
        </w:rPr>
        <w:tab/>
      </w:r>
      <w:r w:rsidR="00962B67"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(1)</w:t>
      </w:r>
    </w:p>
    <w:p w14:paraId="45DDD7C3" w14:textId="1596F9CD" w:rsidR="001D3115" w:rsidRPr="00962B67" w:rsidRDefault="00A57FEF" w:rsidP="00724280">
      <w:pPr>
        <w:snapToGrid w:val="0"/>
        <w:spacing w:after="80" w:line="240" w:lineRule="auto"/>
        <w:contextualSpacing/>
        <w:jc w:val="both"/>
        <w:rPr>
          <w:rFonts w:ascii="Times New Roman" w:hAnsi="Times New Roman" w:cs="Times New Roman"/>
          <w:color w:val="000000" w:themeColor="text1"/>
          <w:sz w:val="20"/>
          <w:szCs w:val="24"/>
          <w:lang w:val="en-GB"/>
        </w:rPr>
      </w:pP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REGIONAL R&amp;D</m:t>
            </m:r>
          </m:e>
          <m:sub>
            <m:r>
              <w:rPr>
                <w:rFonts w:ascii="Cambria Math" w:hAnsi="Cambria Math" w:cs="Times New Roman"/>
                <w:color w:val="000000" w:themeColor="text1"/>
                <w:sz w:val="20"/>
                <w:szCs w:val="24"/>
                <w:lang w:val="en-GB"/>
              </w:rPr>
              <m:t>it</m:t>
            </m:r>
          </m:sub>
        </m:sSub>
      </m:oMath>
      <w:r w:rsidR="001D3115" w:rsidRPr="00962B67">
        <w:rPr>
          <w:rFonts w:ascii="Times New Roman" w:hAnsi="Times New Roman" w:cs="Times New Roman"/>
          <w:color w:val="000000" w:themeColor="text1"/>
          <w:sz w:val="20"/>
          <w:szCs w:val="24"/>
          <w:lang w:val="en-GB"/>
        </w:rPr>
        <w:t xml:space="preserve"> = </w:t>
      </w:r>
      <w:r w:rsidR="001D3115" w:rsidRPr="00962B67">
        <w:rPr>
          <w:rFonts w:ascii="Times New Roman" w:hAnsi="Times New Roman" w:cs="Times New Roman"/>
          <w:i/>
          <w:color w:val="000000" w:themeColor="text1"/>
          <w:sz w:val="20"/>
          <w:szCs w:val="24"/>
          <w:lang w:val="en-GB"/>
        </w:rPr>
        <w:t>f</w:t>
      </w:r>
      <w:r w:rsidR="001D3115" w:rsidRPr="00962B67">
        <w:rPr>
          <w:rFonts w:ascii="Times New Roman" w:hAnsi="Times New Roman" w:cs="Times New Roman"/>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0</m:t>
            </m:r>
          </m:sub>
        </m:sSub>
      </m:oMath>
      <w:r w:rsidR="001D3115" w:rsidRPr="00962B67">
        <w:rPr>
          <w:rFonts w:ascii="Times New Roman" w:hAnsi="Times New Roman" w:cs="Times New Roman"/>
          <w:color w:val="000000" w:themeColor="text1"/>
          <w:sz w:val="20"/>
          <w:szCs w:val="24"/>
          <w:lang w:val="en-GB"/>
        </w:rPr>
        <w:t xml:space="preserve"> +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1</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NUMBER USO</m:t>
            </m:r>
          </m:e>
          <m:sub>
            <m:r>
              <w:rPr>
                <w:rFonts w:ascii="Cambria Math" w:hAnsi="Cambria Math" w:cs="Times New Roman"/>
                <w:color w:val="000000" w:themeColor="text1"/>
                <w:sz w:val="20"/>
                <w:szCs w:val="24"/>
                <w:lang w:val="en-GB"/>
              </w:rPr>
              <m:t>i</m:t>
            </m:r>
          </m:sub>
        </m:sSub>
      </m:oMath>
      <w:r w:rsidR="001D3115" w:rsidRPr="00962B67">
        <w:rPr>
          <w:rFonts w:ascii="Times New Roman" w:hAnsi="Times New Roman" w:cs="Times New Roman"/>
          <w:color w:val="000000" w:themeColor="text1"/>
          <w:sz w:val="20"/>
          <w:szCs w:val="24"/>
          <w:lang w:val="en-GB"/>
        </w:rPr>
        <w:t xml:space="preserve"> + </w:t>
      </w:r>
      <w:r w:rsidR="001D3115"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2</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R&amp;D HUMAN CAPITAL</m:t>
            </m:r>
          </m:e>
          <m:sub>
            <m:r>
              <w:rPr>
                <w:rFonts w:ascii="Cambria Math" w:hAnsi="Cambria Math" w:cs="Times New Roman"/>
                <w:color w:val="000000" w:themeColor="text1"/>
                <w:sz w:val="20"/>
                <w:szCs w:val="24"/>
                <w:lang w:val="en-GB"/>
              </w:rPr>
              <m:t>it</m:t>
            </m:r>
          </m:sub>
        </m:sSub>
      </m:oMath>
      <w:r w:rsidR="001D3115"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3</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HIGH EDUC</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4</m:t>
            </m:r>
          </m:sub>
        </m:sSub>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VC/PE</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5</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INNOV FIRMS</m:t>
            </m:r>
          </m:e>
          <m:sub>
            <m:r>
              <w:rPr>
                <w:rFonts w:ascii="Cambria Math" w:hAnsi="Cambria Math" w:cs="Times New Roman"/>
                <w:color w:val="000000" w:themeColor="text1"/>
                <w:sz w:val="20"/>
                <w:szCs w:val="24"/>
                <w:lang w:val="en-GB"/>
              </w:rPr>
              <m:t>it</m:t>
            </m:r>
          </m:sub>
        </m:sSub>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β</m:t>
            </m:r>
          </m:e>
          <m:sub>
            <m:r>
              <m:rPr>
                <m:sty m:val="p"/>
              </m:rPr>
              <w:rPr>
                <w:rFonts w:ascii="Cambria Math" w:hAnsi="Cambria Math" w:cs="Times New Roman"/>
                <w:color w:val="000000" w:themeColor="text1"/>
                <w:sz w:val="20"/>
                <w:szCs w:val="24"/>
                <w:lang w:val="en-GB"/>
              </w:rPr>
              <m:t>6</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GDP</m:t>
            </m:r>
          </m:e>
          <m:sub>
            <m:r>
              <w:rPr>
                <w:rFonts w:ascii="Cambria Math" w:hAnsi="Cambria Math" w:cs="Times New Roman"/>
                <w:color w:val="000000" w:themeColor="text1"/>
                <w:sz w:val="20"/>
                <w:szCs w:val="24"/>
                <w:lang w:val="en-GB"/>
              </w:rPr>
              <m:t>it</m:t>
            </m:r>
          </m:sub>
        </m:sSub>
      </m:oMath>
      <w:r w:rsidR="001D3115"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δ</m:t>
            </m:r>
          </m:e>
          <m:sub>
            <m:r>
              <w:rPr>
                <w:rFonts w:ascii="Cambria Math" w:hAnsi="Cambria Math" w:cs="Times New Roman"/>
                <w:color w:val="000000" w:themeColor="text1"/>
                <w:sz w:val="20"/>
                <w:szCs w:val="24"/>
                <w:lang w:val="en-GB"/>
              </w:rPr>
              <m:t>t</m:t>
            </m:r>
          </m:sub>
        </m:sSub>
      </m:oMath>
      <w:r w:rsidR="001D3115" w:rsidRPr="00962B67">
        <w:rPr>
          <w:rFonts w:ascii="Times New Roman" w:hAnsi="Times New Roman" w:cs="Times New Roman"/>
          <w:i/>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ℇ</m:t>
            </m:r>
          </m:e>
          <m:sub>
            <m:r>
              <w:rPr>
                <w:rFonts w:ascii="Cambria Math" w:hAnsi="Cambria Math" w:cs="Times New Roman"/>
                <w:color w:val="000000" w:themeColor="text1"/>
                <w:sz w:val="20"/>
                <w:szCs w:val="24"/>
                <w:lang w:val="en-GB"/>
              </w:rPr>
              <m:t>it</m:t>
            </m:r>
          </m:sub>
        </m:sSub>
      </m:oMath>
      <w:r w:rsidR="001D3115" w:rsidRPr="00962B67">
        <w:rPr>
          <w:rFonts w:ascii="Times New Roman" w:hAnsi="Times New Roman" w:cs="Times New Roman"/>
          <w:color w:val="000000" w:themeColor="text1"/>
          <w:sz w:val="20"/>
          <w:szCs w:val="24"/>
          <w:lang w:val="en-GB"/>
        </w:rPr>
        <w:t xml:space="preserve">)              </w:t>
      </w:r>
      <w:r w:rsidR="001D3115" w:rsidRPr="00962B67">
        <w:rPr>
          <w:rFonts w:ascii="Times New Roman" w:hAnsi="Times New Roman" w:cs="Times New Roman"/>
          <w:color w:val="000000" w:themeColor="text1"/>
          <w:sz w:val="20"/>
          <w:szCs w:val="24"/>
          <w:lang w:val="en-GB"/>
        </w:rPr>
        <w:tab/>
      </w:r>
      <w:r w:rsidR="001D3115" w:rsidRPr="00962B67">
        <w:rPr>
          <w:rFonts w:ascii="Times New Roman" w:hAnsi="Times New Roman" w:cs="Times New Roman"/>
          <w:color w:val="000000" w:themeColor="text1"/>
          <w:sz w:val="20"/>
          <w:szCs w:val="24"/>
          <w:lang w:val="en-GB"/>
        </w:rPr>
        <w:tab/>
      </w:r>
      <w:r w:rsidR="001D3115" w:rsidRPr="00962B67">
        <w:rPr>
          <w:rFonts w:ascii="Times New Roman" w:hAnsi="Times New Roman" w:cs="Times New Roman"/>
          <w:color w:val="000000" w:themeColor="text1"/>
          <w:sz w:val="20"/>
          <w:szCs w:val="24"/>
          <w:lang w:val="en-GB"/>
        </w:rPr>
        <w:tab/>
      </w:r>
      <w:r w:rsidR="001D3115" w:rsidRPr="00962B67">
        <w:rPr>
          <w:rFonts w:ascii="Times New Roman" w:hAnsi="Times New Roman" w:cs="Times New Roman"/>
          <w:color w:val="000000" w:themeColor="text1"/>
          <w:sz w:val="20"/>
          <w:szCs w:val="24"/>
          <w:lang w:val="en-GB"/>
        </w:rPr>
        <w:tab/>
      </w:r>
      <w:r w:rsidR="00962B67" w:rsidRPr="00962B67">
        <w:rPr>
          <w:rFonts w:ascii="Times New Roman" w:hAnsi="Times New Roman" w:cs="Times New Roman"/>
          <w:color w:val="000000" w:themeColor="text1"/>
          <w:sz w:val="20"/>
          <w:szCs w:val="24"/>
          <w:lang w:val="en-GB"/>
        </w:rPr>
        <w:tab/>
      </w:r>
      <w:r w:rsidR="001D3115" w:rsidRPr="00962B67">
        <w:rPr>
          <w:rFonts w:ascii="Times New Roman" w:hAnsi="Times New Roman" w:cs="Times New Roman"/>
          <w:color w:val="000000" w:themeColor="text1"/>
          <w:sz w:val="20"/>
          <w:szCs w:val="24"/>
          <w:lang w:val="en-GB"/>
        </w:rPr>
        <w:t>(2)</w:t>
      </w:r>
    </w:p>
    <w:p w14:paraId="796270BE" w14:textId="508C2D32" w:rsidR="001D3115" w:rsidRPr="00962B67" w:rsidRDefault="001D3115" w:rsidP="00724280">
      <w:pPr>
        <w:snapToGrid w:val="0"/>
        <w:spacing w:after="80" w:line="240" w:lineRule="auto"/>
        <w:contextualSpacing/>
        <w:jc w:val="both"/>
        <w:rPr>
          <w:rFonts w:ascii="Times New Roman" w:eastAsiaTheme="minorEastAsia" w:hAnsi="Times New Roman" w:cs="Times New Roman"/>
          <w:color w:val="000000" w:themeColor="text1"/>
          <w:sz w:val="20"/>
          <w:szCs w:val="24"/>
          <w:lang w:val="en-GB"/>
        </w:rPr>
      </w:pPr>
    </w:p>
    <w:p w14:paraId="2CAEC0E4" w14:textId="77777777" w:rsidR="001D3115" w:rsidRPr="00962B67" w:rsidRDefault="001D3115" w:rsidP="00724280">
      <w:pPr>
        <w:snapToGrid w:val="0"/>
        <w:spacing w:after="80" w:line="240" w:lineRule="auto"/>
        <w:contextualSpacing/>
        <w:jc w:val="both"/>
        <w:rPr>
          <w:rFonts w:ascii="Times New Roman" w:eastAsiaTheme="minorEastAsia" w:hAnsi="Times New Roman" w:cs="Times New Roman"/>
          <w:color w:val="000000" w:themeColor="text1"/>
          <w:sz w:val="20"/>
          <w:szCs w:val="24"/>
          <w:lang w:val="en-GB"/>
        </w:rPr>
      </w:pPr>
    </w:p>
    <w:p w14:paraId="554669A8" w14:textId="437A2784" w:rsidR="00AC5113" w:rsidRPr="00962B67" w:rsidRDefault="00A57FEF" w:rsidP="00724280">
      <w:pPr>
        <w:snapToGrid w:val="0"/>
        <w:spacing w:after="80" w:line="240" w:lineRule="auto"/>
        <w:contextualSpacing/>
        <w:jc w:val="both"/>
        <w:rPr>
          <w:rFonts w:ascii="Times New Roman" w:hAnsi="Times New Roman" w:cs="Times New Roman"/>
          <w:color w:val="000000" w:themeColor="text1"/>
          <w:sz w:val="20"/>
          <w:szCs w:val="24"/>
          <w:lang w:val="en-GB"/>
        </w:rPr>
      </w:pP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REGION PATENT</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color w:val="000000" w:themeColor="text1"/>
          <w:sz w:val="20"/>
          <w:szCs w:val="24"/>
          <w:lang w:val="en-GB"/>
        </w:rPr>
        <w:t xml:space="preserve"> = </w:t>
      </w:r>
      <w:r w:rsidR="00D66FD9" w:rsidRPr="00962B67">
        <w:rPr>
          <w:rFonts w:ascii="Times New Roman" w:hAnsi="Times New Roman" w:cs="Times New Roman"/>
          <w:i/>
          <w:color w:val="000000" w:themeColor="text1"/>
          <w:sz w:val="20"/>
          <w:szCs w:val="24"/>
          <w:lang w:val="en-GB"/>
        </w:rPr>
        <w:t>f</w:t>
      </w:r>
      <w:r w:rsidR="00D66FD9" w:rsidRPr="00962B67">
        <w:rPr>
          <w:rFonts w:ascii="Times New Roman" w:hAnsi="Times New Roman" w:cs="Times New Roman"/>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0</m:t>
            </m:r>
          </m:sub>
        </m:sSub>
      </m:oMath>
      <w:r w:rsidR="00D66FD9" w:rsidRPr="00962B67">
        <w:rPr>
          <w:rFonts w:ascii="Times New Roman" w:hAnsi="Times New Roman" w:cs="Times New Roman"/>
          <w:color w:val="000000" w:themeColor="text1"/>
          <w:sz w:val="20"/>
          <w:szCs w:val="24"/>
          <w:lang w:val="en-GB"/>
        </w:rPr>
        <w:t xml:space="preserve"> +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1</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USO PATENT</m:t>
            </m:r>
          </m:e>
          <m:sub>
            <m:r>
              <w:rPr>
                <w:rFonts w:ascii="Cambria Math" w:hAnsi="Cambria Math" w:cs="Times New Roman"/>
                <w:color w:val="000000" w:themeColor="text1"/>
                <w:sz w:val="20"/>
                <w:szCs w:val="24"/>
                <w:lang w:val="en-GB"/>
              </w:rPr>
              <m:t>i</m:t>
            </m:r>
          </m:sub>
        </m:sSub>
      </m:oMath>
      <w:r w:rsidR="00D66FD9" w:rsidRPr="00962B67">
        <w:rPr>
          <w:rFonts w:ascii="Times New Roman" w:hAnsi="Times New Roman" w:cs="Times New Roman"/>
          <w:color w:val="000000" w:themeColor="text1"/>
          <w:sz w:val="20"/>
          <w:szCs w:val="24"/>
          <w:lang w:val="en-GB"/>
        </w:rPr>
        <w:t xml:space="preserve"> + </w:t>
      </w:r>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2</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R&amp;D HUMAN CAPITAL</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3</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HIGH EDUC</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4</m:t>
            </m:r>
          </m:sub>
        </m:sSub>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VC/PE</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5</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INNOV FIRMS</m:t>
            </m:r>
          </m:e>
          <m:sub>
            <m:r>
              <w:rPr>
                <w:rFonts w:ascii="Cambria Math" w:hAnsi="Cambria Math" w:cs="Times New Roman"/>
                <w:color w:val="000000" w:themeColor="text1"/>
                <w:sz w:val="20"/>
                <w:szCs w:val="24"/>
                <w:lang w:val="en-GB"/>
              </w:rPr>
              <m:t>it</m:t>
            </m:r>
          </m:sub>
        </m:sSub>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β</m:t>
            </m:r>
          </m:e>
          <m:sub>
            <m:r>
              <m:rPr>
                <m:sty m:val="p"/>
              </m:rPr>
              <w:rPr>
                <w:rFonts w:ascii="Cambria Math" w:hAnsi="Cambria Math" w:cs="Times New Roman"/>
                <w:color w:val="000000" w:themeColor="text1"/>
                <w:sz w:val="20"/>
                <w:szCs w:val="24"/>
                <w:lang w:val="en-GB"/>
              </w:rPr>
              <m:t>6</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GDP</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δ</m:t>
            </m:r>
          </m:e>
          <m:sub>
            <m:r>
              <w:rPr>
                <w:rFonts w:ascii="Cambria Math" w:hAnsi="Cambria Math" w:cs="Times New Roman"/>
                <w:color w:val="000000" w:themeColor="text1"/>
                <w:sz w:val="20"/>
                <w:szCs w:val="24"/>
                <w:lang w:val="en-GB"/>
              </w:rPr>
              <m:t>t</m:t>
            </m:r>
          </m:sub>
        </m:sSub>
      </m:oMath>
      <w:r w:rsidR="00D66FD9" w:rsidRPr="00962B67">
        <w:rPr>
          <w:rFonts w:ascii="Times New Roman" w:hAnsi="Times New Roman" w:cs="Times New Roman"/>
          <w:i/>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ℇ</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color w:val="000000" w:themeColor="text1"/>
          <w:sz w:val="20"/>
          <w:szCs w:val="24"/>
          <w:lang w:val="en-GB"/>
        </w:rPr>
        <w:t xml:space="preserve">)        </w:t>
      </w:r>
      <w:r w:rsidR="00AC5113" w:rsidRPr="00962B67">
        <w:rPr>
          <w:rFonts w:ascii="Times New Roman" w:hAnsi="Times New Roman" w:cs="Times New Roman"/>
          <w:color w:val="000000" w:themeColor="text1"/>
          <w:sz w:val="20"/>
          <w:szCs w:val="24"/>
          <w:lang w:val="en-GB"/>
        </w:rPr>
        <w:tab/>
      </w:r>
      <w:r w:rsidR="00AC5113"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962B67" w:rsidRPr="00962B67">
        <w:rPr>
          <w:rFonts w:ascii="Times New Roman" w:hAnsi="Times New Roman" w:cs="Times New Roman"/>
          <w:color w:val="000000" w:themeColor="text1"/>
          <w:sz w:val="20"/>
          <w:szCs w:val="24"/>
          <w:lang w:val="en-GB"/>
        </w:rPr>
        <w:tab/>
      </w:r>
      <w:r w:rsidR="00AC5113" w:rsidRPr="00962B67">
        <w:rPr>
          <w:rFonts w:ascii="Times New Roman" w:hAnsi="Times New Roman" w:cs="Times New Roman"/>
          <w:color w:val="000000" w:themeColor="text1"/>
          <w:sz w:val="20"/>
          <w:szCs w:val="24"/>
          <w:lang w:val="en-GB"/>
        </w:rPr>
        <w:t>(</w:t>
      </w:r>
      <w:r w:rsidR="00D66FD9" w:rsidRPr="00962B67">
        <w:rPr>
          <w:rFonts w:ascii="Times New Roman" w:hAnsi="Times New Roman" w:cs="Times New Roman"/>
          <w:color w:val="000000" w:themeColor="text1"/>
          <w:sz w:val="20"/>
          <w:szCs w:val="24"/>
          <w:lang w:val="en-GB"/>
        </w:rPr>
        <w:t>3</w:t>
      </w:r>
      <w:r w:rsidR="00AC5113" w:rsidRPr="00962B67">
        <w:rPr>
          <w:rFonts w:ascii="Times New Roman" w:hAnsi="Times New Roman" w:cs="Times New Roman"/>
          <w:color w:val="000000" w:themeColor="text1"/>
          <w:sz w:val="20"/>
          <w:szCs w:val="24"/>
          <w:lang w:val="en-GB"/>
        </w:rPr>
        <w:t>)</w:t>
      </w:r>
    </w:p>
    <w:p w14:paraId="5A60AFD7" w14:textId="49F1FBE0" w:rsidR="00D66FD9" w:rsidRPr="00962B67" w:rsidRDefault="00A57FEF" w:rsidP="00724280">
      <w:pPr>
        <w:snapToGrid w:val="0"/>
        <w:spacing w:after="80" w:line="240" w:lineRule="auto"/>
        <w:contextualSpacing/>
        <w:jc w:val="both"/>
        <w:rPr>
          <w:rFonts w:ascii="Times New Roman" w:hAnsi="Times New Roman" w:cs="Times New Roman"/>
          <w:color w:val="000000" w:themeColor="text1"/>
          <w:sz w:val="20"/>
          <w:szCs w:val="24"/>
          <w:lang w:val="en-GB"/>
        </w:rPr>
      </w:pP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REGIONAL R&amp;D</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color w:val="000000" w:themeColor="text1"/>
          <w:sz w:val="20"/>
          <w:szCs w:val="24"/>
          <w:lang w:val="en-GB"/>
        </w:rPr>
        <w:t xml:space="preserve"> = </w:t>
      </w:r>
      <w:r w:rsidR="00D66FD9" w:rsidRPr="00962B67">
        <w:rPr>
          <w:rFonts w:ascii="Times New Roman" w:hAnsi="Times New Roman" w:cs="Times New Roman"/>
          <w:i/>
          <w:color w:val="000000" w:themeColor="text1"/>
          <w:sz w:val="20"/>
          <w:szCs w:val="24"/>
          <w:lang w:val="en-GB"/>
        </w:rPr>
        <w:t>f</w:t>
      </w:r>
      <w:r w:rsidR="00D66FD9" w:rsidRPr="00962B67">
        <w:rPr>
          <w:rFonts w:ascii="Times New Roman" w:hAnsi="Times New Roman" w:cs="Times New Roman"/>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0</m:t>
            </m:r>
          </m:sub>
        </m:sSub>
      </m:oMath>
      <w:r w:rsidR="00D66FD9" w:rsidRPr="00962B67">
        <w:rPr>
          <w:rFonts w:ascii="Times New Roman" w:hAnsi="Times New Roman" w:cs="Times New Roman"/>
          <w:color w:val="000000" w:themeColor="text1"/>
          <w:sz w:val="20"/>
          <w:szCs w:val="24"/>
          <w:lang w:val="en-GB"/>
        </w:rPr>
        <w:t xml:space="preserve"> + </w:t>
      </w:r>
      <m:oMath>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β</m:t>
            </m:r>
          </m:e>
          <m:sub>
            <m:r>
              <w:rPr>
                <w:rFonts w:ascii="Cambria Math" w:hAnsi="Cambria Math" w:cs="Times New Roman"/>
                <w:color w:val="000000" w:themeColor="text1"/>
                <w:sz w:val="20"/>
                <w:szCs w:val="24"/>
                <w:lang w:val="en-GB"/>
              </w:rPr>
              <m:t>1</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NUSO PATENT</m:t>
            </m:r>
          </m:e>
          <m:sub>
            <m:r>
              <w:rPr>
                <w:rFonts w:ascii="Cambria Math" w:hAnsi="Cambria Math" w:cs="Times New Roman"/>
                <w:color w:val="000000" w:themeColor="text1"/>
                <w:sz w:val="20"/>
                <w:szCs w:val="24"/>
                <w:lang w:val="en-GB"/>
              </w:rPr>
              <m:t>i</m:t>
            </m:r>
          </m:sub>
        </m:sSub>
      </m:oMath>
      <w:r w:rsidR="00D66FD9" w:rsidRPr="00962B67">
        <w:rPr>
          <w:rFonts w:ascii="Times New Roman" w:hAnsi="Times New Roman" w:cs="Times New Roman"/>
          <w:color w:val="000000" w:themeColor="text1"/>
          <w:sz w:val="20"/>
          <w:szCs w:val="24"/>
          <w:lang w:val="en-GB"/>
        </w:rPr>
        <w:t xml:space="preserve"> + </w:t>
      </w:r>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2</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R&amp;D HUMAN CAPITAL</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3</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HIGH EDUC</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4</m:t>
            </m:r>
          </m:sub>
        </m:sSub>
        <m:sSub>
          <m:sSubPr>
            <m:ctrlPr>
              <w:rPr>
                <w:rFonts w:ascii="Cambria Math" w:hAnsi="Cambria Math" w:cs="Times New Roman"/>
                <w:i/>
                <w:color w:val="000000" w:themeColor="text1"/>
                <w:sz w:val="20"/>
                <w:szCs w:val="24"/>
                <w:lang w:val="en-GB"/>
              </w:rPr>
            </m:ctrlPr>
          </m:sSubPr>
          <m:e>
            <m:r>
              <m:rPr>
                <m:sty m:val="p"/>
              </m:rPr>
              <w:rPr>
                <w:rFonts w:ascii="Cambria Math" w:hAnsi="Cambria Math" w:cs="Times New Roman"/>
                <w:color w:val="000000" w:themeColor="text1"/>
                <w:sz w:val="20"/>
                <w:szCs w:val="24"/>
                <w:lang w:val="en-GB"/>
              </w:rPr>
              <m:t>VC/PE</m:t>
            </m:r>
          </m:e>
          <m:sub>
            <m:r>
              <w:rPr>
                <w:rFonts w:ascii="Cambria Math" w:hAnsi="Cambria Math" w:cs="Times New Roman"/>
                <w:color w:val="000000" w:themeColor="text1"/>
                <w:sz w:val="20"/>
                <w:szCs w:val="24"/>
                <w:lang w:val="en-GB"/>
              </w:rPr>
              <m:t>it</m:t>
            </m:r>
          </m:sub>
        </m:sSub>
        <m:r>
          <w:rPr>
            <w:rFonts w:ascii="Cambria Math" w:hAnsi="Cambria Math" w:cs="Times New Roman"/>
            <w:color w:val="000000" w:themeColor="text1"/>
            <w:sz w:val="20"/>
            <w:szCs w:val="24"/>
            <w:lang w:val="en-GB"/>
          </w:rPr>
          <m:t>+</m:t>
        </m:r>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xml:space="preserve"> β</m:t>
            </m:r>
          </m:e>
          <m:sub>
            <m:r>
              <m:rPr>
                <m:sty m:val="p"/>
              </m:rPr>
              <w:rPr>
                <w:rFonts w:ascii="Cambria Math" w:hAnsi="Cambria Math" w:cs="Times New Roman"/>
                <w:color w:val="000000" w:themeColor="text1"/>
                <w:sz w:val="20"/>
                <w:szCs w:val="24"/>
                <w:lang w:val="en-GB"/>
              </w:rPr>
              <m:t>5</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INNOV FIRMS</m:t>
            </m:r>
          </m:e>
          <m:sub>
            <m:r>
              <w:rPr>
                <w:rFonts w:ascii="Cambria Math" w:hAnsi="Cambria Math" w:cs="Times New Roman"/>
                <w:color w:val="000000" w:themeColor="text1"/>
                <w:sz w:val="20"/>
                <w:szCs w:val="24"/>
                <w:lang w:val="en-GB"/>
              </w:rPr>
              <m:t>it</m:t>
            </m:r>
          </m:sub>
        </m:sSub>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 β</m:t>
            </m:r>
          </m:e>
          <m:sub>
            <m:r>
              <m:rPr>
                <m:sty m:val="p"/>
              </m:rPr>
              <w:rPr>
                <w:rFonts w:ascii="Cambria Math" w:hAnsi="Cambria Math" w:cs="Times New Roman"/>
                <w:color w:val="000000" w:themeColor="text1"/>
                <w:sz w:val="20"/>
                <w:szCs w:val="24"/>
                <w:lang w:val="en-GB"/>
              </w:rPr>
              <m:t>6</m:t>
            </m:r>
          </m:sub>
        </m:sSub>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GDP</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i/>
          <w:color w:val="000000" w:themeColor="text1"/>
          <w:sz w:val="20"/>
          <w:szCs w:val="24"/>
          <w:lang w:val="en-GB"/>
        </w:rPr>
        <w:t>+</w:t>
      </w:r>
      <m:oMath>
        <m:sSub>
          <m:sSubPr>
            <m:ctrlPr>
              <w:rPr>
                <w:rFonts w:ascii="Cambria Math" w:hAnsi="Cambria Math" w:cs="Times New Roman"/>
                <w:color w:val="000000" w:themeColor="text1"/>
                <w:sz w:val="20"/>
                <w:szCs w:val="24"/>
                <w:lang w:val="en-GB"/>
              </w:rPr>
            </m:ctrlPr>
          </m:sSubPr>
          <m:e>
            <m:r>
              <m:rPr>
                <m:sty m:val="p"/>
              </m:rPr>
              <w:rPr>
                <w:rFonts w:ascii="Cambria Math" w:hAnsi="Cambria Math" w:cs="Times New Roman"/>
                <w:color w:val="000000" w:themeColor="text1"/>
                <w:sz w:val="20"/>
                <w:szCs w:val="24"/>
                <w:lang w:val="en-GB"/>
              </w:rPr>
              <m:t>δ</m:t>
            </m:r>
          </m:e>
          <m:sub>
            <m:r>
              <w:rPr>
                <w:rFonts w:ascii="Cambria Math" w:hAnsi="Cambria Math" w:cs="Times New Roman"/>
                <w:color w:val="000000" w:themeColor="text1"/>
                <w:sz w:val="20"/>
                <w:szCs w:val="24"/>
                <w:lang w:val="en-GB"/>
              </w:rPr>
              <m:t>t</m:t>
            </m:r>
          </m:sub>
        </m:sSub>
      </m:oMath>
      <w:r w:rsidR="00D66FD9" w:rsidRPr="00962B67">
        <w:rPr>
          <w:rFonts w:ascii="Times New Roman" w:hAnsi="Times New Roman" w:cs="Times New Roman"/>
          <w:i/>
          <w:color w:val="000000" w:themeColor="text1"/>
          <w:sz w:val="20"/>
          <w:szCs w:val="24"/>
          <w:lang w:val="en-GB"/>
        </w:rPr>
        <w:t xml:space="preserve">+ </w:t>
      </w:r>
      <m:oMath>
        <m:sSub>
          <m:sSubPr>
            <m:ctrlPr>
              <w:rPr>
                <w:rFonts w:ascii="Cambria Math" w:hAnsi="Cambria Math" w:cs="Times New Roman"/>
                <w:i/>
                <w:color w:val="000000" w:themeColor="text1"/>
                <w:sz w:val="20"/>
                <w:szCs w:val="24"/>
                <w:lang w:val="en-GB"/>
              </w:rPr>
            </m:ctrlPr>
          </m:sSubPr>
          <m:e>
            <m:r>
              <w:rPr>
                <w:rFonts w:ascii="Cambria Math" w:hAnsi="Cambria Math" w:cs="Times New Roman"/>
                <w:color w:val="000000" w:themeColor="text1"/>
                <w:sz w:val="20"/>
                <w:szCs w:val="24"/>
                <w:lang w:val="en-GB"/>
              </w:rPr>
              <m:t>ℇ</m:t>
            </m:r>
          </m:e>
          <m:sub>
            <m:r>
              <w:rPr>
                <w:rFonts w:ascii="Cambria Math" w:hAnsi="Cambria Math" w:cs="Times New Roman"/>
                <w:color w:val="000000" w:themeColor="text1"/>
                <w:sz w:val="20"/>
                <w:szCs w:val="24"/>
                <w:lang w:val="en-GB"/>
              </w:rPr>
              <m:t>it</m:t>
            </m:r>
          </m:sub>
        </m:sSub>
      </m:oMath>
      <w:r w:rsidR="00D66FD9" w:rsidRPr="00962B67">
        <w:rPr>
          <w:rFonts w:ascii="Times New Roman" w:hAnsi="Times New Roman" w:cs="Times New Roman"/>
          <w:color w:val="000000" w:themeColor="text1"/>
          <w:sz w:val="20"/>
          <w:szCs w:val="24"/>
          <w:lang w:val="en-GB"/>
        </w:rPr>
        <w:t xml:space="preserve">)              </w:t>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r>
      <w:r w:rsidR="00D66FD9" w:rsidRPr="00962B67">
        <w:rPr>
          <w:rFonts w:ascii="Times New Roman" w:hAnsi="Times New Roman" w:cs="Times New Roman"/>
          <w:color w:val="000000" w:themeColor="text1"/>
          <w:sz w:val="20"/>
          <w:szCs w:val="24"/>
          <w:lang w:val="en-GB"/>
        </w:rPr>
        <w:tab/>
        <w:t>(4)</w:t>
      </w:r>
    </w:p>
    <w:p w14:paraId="05B0ACBD" w14:textId="7AC280E7" w:rsidR="00AC5113" w:rsidRPr="00962B67" w:rsidRDefault="00AC5113" w:rsidP="00724280">
      <w:pPr>
        <w:snapToGrid w:val="0"/>
        <w:spacing w:after="80"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ab/>
      </w:r>
      <w:r w:rsidRPr="00962B67">
        <w:rPr>
          <w:rFonts w:ascii="Times New Roman" w:hAnsi="Times New Roman" w:cs="Times New Roman"/>
          <w:color w:val="000000" w:themeColor="text1"/>
          <w:sz w:val="24"/>
          <w:szCs w:val="24"/>
          <w:lang w:val="en-GB"/>
        </w:rPr>
        <w:tab/>
      </w:r>
      <w:r w:rsidRPr="00962B67">
        <w:rPr>
          <w:rFonts w:ascii="Times New Roman" w:hAnsi="Times New Roman" w:cs="Times New Roman"/>
          <w:color w:val="000000" w:themeColor="text1"/>
          <w:sz w:val="24"/>
          <w:szCs w:val="24"/>
          <w:lang w:val="en-GB"/>
        </w:rPr>
        <w:tab/>
      </w:r>
      <w:r w:rsidRPr="00962B67">
        <w:rPr>
          <w:rFonts w:ascii="Times New Roman" w:hAnsi="Times New Roman" w:cs="Times New Roman"/>
          <w:color w:val="000000" w:themeColor="text1"/>
          <w:sz w:val="24"/>
          <w:szCs w:val="24"/>
          <w:lang w:val="en-GB"/>
        </w:rPr>
        <w:tab/>
      </w:r>
      <w:r w:rsidRPr="00962B67">
        <w:rPr>
          <w:rFonts w:ascii="Times New Roman" w:hAnsi="Times New Roman" w:cs="Times New Roman"/>
          <w:color w:val="000000" w:themeColor="text1"/>
          <w:sz w:val="24"/>
          <w:szCs w:val="24"/>
          <w:lang w:val="en-GB"/>
        </w:rPr>
        <w:tab/>
      </w:r>
      <w:r w:rsidRPr="00962B67">
        <w:rPr>
          <w:rFonts w:ascii="Times New Roman" w:hAnsi="Times New Roman" w:cs="Times New Roman"/>
          <w:color w:val="000000" w:themeColor="text1"/>
          <w:sz w:val="24"/>
          <w:szCs w:val="24"/>
          <w:lang w:val="en-GB"/>
        </w:rPr>
        <w:tab/>
      </w:r>
    </w:p>
    <w:p w14:paraId="65DF72C6" w14:textId="77777777" w:rsidR="00AC5113" w:rsidRPr="00962B67" w:rsidRDefault="00AC5113" w:rsidP="00724280">
      <w:pPr>
        <w:pStyle w:val="FirstPara"/>
        <w:tabs>
          <w:tab w:val="right" w:pos="9638"/>
        </w:tabs>
        <w:snapToGrid w:val="0"/>
        <w:spacing w:line="240" w:lineRule="auto"/>
        <w:contextualSpacing/>
        <w:rPr>
          <w:color w:val="000000" w:themeColor="text1"/>
          <w:sz w:val="24"/>
          <w:szCs w:val="24"/>
        </w:rPr>
      </w:pPr>
      <w:r w:rsidRPr="00962B67">
        <w:rPr>
          <w:color w:val="000000" w:themeColor="text1"/>
          <w:sz w:val="24"/>
          <w:szCs w:val="24"/>
        </w:rPr>
        <w:t>Where</w:t>
      </w:r>
      <w:r w:rsidRPr="00962B67">
        <w:rPr>
          <w:i/>
          <w:color w:val="000000" w:themeColor="text1"/>
          <w:sz w:val="24"/>
          <w:szCs w:val="24"/>
        </w:rPr>
        <w:t xml:space="preserve"> i</w:t>
      </w:r>
      <w:r w:rsidRPr="00962B67">
        <w:rPr>
          <w:color w:val="000000" w:themeColor="text1"/>
          <w:sz w:val="24"/>
          <w:szCs w:val="24"/>
        </w:rPr>
        <w:t xml:space="preserve"> indexes universities and t indexes years. In addition, ≈t is the time effect and ℇ</w:t>
      </w:r>
      <w:r w:rsidRPr="00962B67">
        <w:rPr>
          <w:color w:val="000000" w:themeColor="text1"/>
          <w:sz w:val="24"/>
          <w:szCs w:val="24"/>
          <w:vertAlign w:val="subscript"/>
        </w:rPr>
        <w:t>it</w:t>
      </w:r>
      <w:r w:rsidRPr="00962B67">
        <w:rPr>
          <w:color w:val="000000" w:themeColor="text1"/>
          <w:sz w:val="24"/>
          <w:szCs w:val="24"/>
        </w:rPr>
        <w:t xml:space="preserve"> is the error term.</w:t>
      </w:r>
      <w:r w:rsidRPr="00962B67">
        <w:rPr>
          <w:color w:val="000000" w:themeColor="text1"/>
          <w:sz w:val="24"/>
          <w:szCs w:val="24"/>
        </w:rPr>
        <w:tab/>
      </w:r>
    </w:p>
    <w:p w14:paraId="484304E6" w14:textId="048D2108" w:rsidR="00AC5113" w:rsidRPr="00962B67" w:rsidRDefault="00144EC0" w:rsidP="00EF2A2E">
      <w:pPr>
        <w:pStyle w:val="FirstPara"/>
        <w:snapToGrid w:val="0"/>
        <w:spacing w:line="240" w:lineRule="auto"/>
        <w:ind w:firstLine="284"/>
        <w:contextualSpacing/>
        <w:rPr>
          <w:color w:val="000000" w:themeColor="text1"/>
          <w:sz w:val="24"/>
          <w:szCs w:val="24"/>
        </w:rPr>
      </w:pPr>
      <w:r w:rsidRPr="00962B67">
        <w:rPr>
          <w:color w:val="000000" w:themeColor="text1"/>
          <w:sz w:val="24"/>
          <w:szCs w:val="24"/>
        </w:rPr>
        <w:t xml:space="preserve">A regression </w:t>
      </w:r>
      <w:r w:rsidR="00770921" w:rsidRPr="00962B67">
        <w:rPr>
          <w:color w:val="000000" w:themeColor="text1"/>
          <w:sz w:val="24"/>
          <w:szCs w:val="24"/>
        </w:rPr>
        <w:t>models’</w:t>
      </w:r>
      <w:r w:rsidRPr="00962B67">
        <w:rPr>
          <w:color w:val="000000" w:themeColor="text1"/>
          <w:sz w:val="24"/>
          <w:szCs w:val="24"/>
        </w:rPr>
        <w:t xml:space="preserve"> estimation </w:t>
      </w:r>
      <w:r w:rsidR="00CB2041">
        <w:rPr>
          <w:color w:val="000000" w:themeColor="text1"/>
          <w:sz w:val="24"/>
          <w:szCs w:val="24"/>
        </w:rPr>
        <w:t>for</w:t>
      </w:r>
      <w:r w:rsidRPr="00962B67">
        <w:rPr>
          <w:color w:val="000000" w:themeColor="text1"/>
          <w:sz w:val="24"/>
          <w:szCs w:val="24"/>
        </w:rPr>
        <w:t xml:space="preserve"> panel data has been used to estimate the function</w:t>
      </w:r>
      <w:r w:rsidR="00CB2041">
        <w:rPr>
          <w:color w:val="000000" w:themeColor="text1"/>
          <w:sz w:val="24"/>
          <w:szCs w:val="24"/>
        </w:rPr>
        <w:t>s</w:t>
      </w:r>
      <w:r w:rsidRPr="00962B67">
        <w:rPr>
          <w:color w:val="000000" w:themeColor="text1"/>
          <w:sz w:val="24"/>
          <w:szCs w:val="24"/>
        </w:rPr>
        <w:t xml:space="preserve"> above, using the xtreg command of </w:t>
      </w:r>
      <w:r w:rsidR="00770921" w:rsidRPr="00962B67">
        <w:rPr>
          <w:color w:val="000000" w:themeColor="text1"/>
          <w:sz w:val="24"/>
          <w:szCs w:val="24"/>
        </w:rPr>
        <w:t xml:space="preserve">the statistical software </w:t>
      </w:r>
      <w:r w:rsidRPr="00962B67">
        <w:rPr>
          <w:color w:val="000000" w:themeColor="text1"/>
          <w:sz w:val="24"/>
          <w:szCs w:val="24"/>
        </w:rPr>
        <w:t>S</w:t>
      </w:r>
      <w:r w:rsidR="00770921" w:rsidRPr="00962B67">
        <w:rPr>
          <w:color w:val="000000" w:themeColor="text1"/>
          <w:sz w:val="24"/>
          <w:szCs w:val="24"/>
        </w:rPr>
        <w:t>TATA</w:t>
      </w:r>
      <w:r w:rsidR="00CB2041">
        <w:rPr>
          <w:color w:val="000000" w:themeColor="text1"/>
          <w:sz w:val="24"/>
          <w:szCs w:val="24"/>
        </w:rPr>
        <w:t>.</w:t>
      </w:r>
      <w:r w:rsidRPr="00962B67">
        <w:rPr>
          <w:color w:val="000000" w:themeColor="text1"/>
          <w:sz w:val="24"/>
          <w:szCs w:val="24"/>
        </w:rPr>
        <w:t xml:space="preserve"> In particular, the regr</w:t>
      </w:r>
      <w:r w:rsidR="00770921" w:rsidRPr="00962B67">
        <w:rPr>
          <w:color w:val="000000" w:themeColor="text1"/>
          <w:sz w:val="24"/>
          <w:szCs w:val="24"/>
        </w:rPr>
        <w:t>ession</w:t>
      </w:r>
      <w:r w:rsidRPr="00962B67">
        <w:rPr>
          <w:color w:val="000000" w:themeColor="text1"/>
          <w:sz w:val="24"/>
          <w:szCs w:val="24"/>
        </w:rPr>
        <w:t xml:space="preserve"> estimations have been </w:t>
      </w:r>
      <w:r w:rsidR="00770921" w:rsidRPr="00962B67">
        <w:rPr>
          <w:color w:val="000000" w:themeColor="text1"/>
          <w:sz w:val="24"/>
          <w:szCs w:val="24"/>
        </w:rPr>
        <w:t>performed</w:t>
      </w:r>
      <w:r w:rsidRPr="00962B67">
        <w:rPr>
          <w:color w:val="000000" w:themeColor="text1"/>
          <w:sz w:val="24"/>
          <w:szCs w:val="24"/>
        </w:rPr>
        <w:t xml:space="preserve"> </w:t>
      </w:r>
      <w:r w:rsidR="00770921" w:rsidRPr="00962B67">
        <w:rPr>
          <w:color w:val="000000" w:themeColor="text1"/>
          <w:sz w:val="24"/>
          <w:szCs w:val="24"/>
        </w:rPr>
        <w:t>by means of</w:t>
      </w:r>
      <w:r w:rsidRPr="00962B67">
        <w:rPr>
          <w:color w:val="000000" w:themeColor="text1"/>
          <w:sz w:val="24"/>
          <w:szCs w:val="24"/>
        </w:rPr>
        <w:t xml:space="preserve"> a fixed-effects model (by using the within regression estimator).</w:t>
      </w:r>
    </w:p>
    <w:p w14:paraId="2DBF8F97" w14:textId="77777777"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p>
    <w:p w14:paraId="28F44E00" w14:textId="77777777" w:rsidR="00AC5113" w:rsidRPr="00962B67" w:rsidRDefault="00AC5113" w:rsidP="00724280">
      <w:pPr>
        <w:snapToGrid w:val="0"/>
        <w:spacing w:line="240" w:lineRule="auto"/>
        <w:contextualSpacing/>
        <w:jc w:val="both"/>
        <w:rPr>
          <w:rFonts w:ascii="Times New Roman" w:hAnsi="Times New Roman" w:cs="Times New Roman"/>
          <w:b/>
          <w:color w:val="000000" w:themeColor="text1"/>
          <w:sz w:val="24"/>
          <w:szCs w:val="24"/>
          <w:lang w:val="en-GB"/>
        </w:rPr>
      </w:pPr>
      <w:r w:rsidRPr="00962B67">
        <w:rPr>
          <w:rFonts w:ascii="Times New Roman" w:hAnsi="Times New Roman" w:cs="Times New Roman"/>
          <w:b/>
          <w:color w:val="000000" w:themeColor="text1"/>
          <w:sz w:val="24"/>
          <w:szCs w:val="24"/>
          <w:lang w:val="en-GB"/>
        </w:rPr>
        <w:lastRenderedPageBreak/>
        <w:t>4. Results</w:t>
      </w:r>
    </w:p>
    <w:p w14:paraId="3F612E0B" w14:textId="77777777" w:rsidR="00AC5113" w:rsidRPr="00962B67" w:rsidRDefault="00AC5113" w:rsidP="00EF2A2E">
      <w:pPr>
        <w:snapToGrid w:val="0"/>
        <w:spacing w:line="240" w:lineRule="auto"/>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4.1. Descriptive statistics</w:t>
      </w:r>
    </w:p>
    <w:p w14:paraId="0E301FE2" w14:textId="0D1F692D" w:rsidR="00AC5113" w:rsidRPr="00962B67" w:rsidRDefault="00AC511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Table 1 shows the descriptive statistics of variables used in the study. </w:t>
      </w:r>
      <w:r w:rsidR="00CB2041">
        <w:rPr>
          <w:rFonts w:ascii="Times New Roman" w:hAnsi="Times New Roman" w:cs="Times New Roman"/>
          <w:color w:val="000000" w:themeColor="text1"/>
          <w:sz w:val="24"/>
          <w:szCs w:val="24"/>
          <w:lang w:val="en-GB"/>
        </w:rPr>
        <w:t>Concerning</w:t>
      </w:r>
      <w:r w:rsidR="00CB3287" w:rsidRPr="00962B67">
        <w:rPr>
          <w:rFonts w:ascii="Times New Roman" w:hAnsi="Times New Roman" w:cs="Times New Roman"/>
          <w:color w:val="000000" w:themeColor="text1"/>
          <w:sz w:val="24"/>
          <w:szCs w:val="24"/>
          <w:lang w:val="en-GB"/>
        </w:rPr>
        <w:t xml:space="preserve"> </w:t>
      </w:r>
      <w:r w:rsidR="00CB2041">
        <w:rPr>
          <w:rFonts w:ascii="Times New Roman" w:hAnsi="Times New Roman" w:cs="Times New Roman"/>
          <w:color w:val="000000" w:themeColor="text1"/>
          <w:sz w:val="24"/>
          <w:szCs w:val="24"/>
          <w:lang w:val="en-GB"/>
        </w:rPr>
        <w:t xml:space="preserve">the </w:t>
      </w:r>
      <w:r w:rsidR="00CB3287" w:rsidRPr="00962B67">
        <w:rPr>
          <w:rFonts w:ascii="Times New Roman" w:hAnsi="Times New Roman" w:cs="Times New Roman"/>
          <w:color w:val="000000" w:themeColor="text1"/>
          <w:sz w:val="24"/>
          <w:szCs w:val="24"/>
          <w:lang w:val="en-GB"/>
        </w:rPr>
        <w:t>first measure of</w:t>
      </w:r>
      <w:r w:rsidRPr="00962B67">
        <w:rPr>
          <w:rFonts w:ascii="Times New Roman" w:hAnsi="Times New Roman" w:cs="Times New Roman"/>
          <w:color w:val="000000" w:themeColor="text1"/>
          <w:sz w:val="24"/>
          <w:szCs w:val="24"/>
          <w:lang w:val="en-GB"/>
        </w:rPr>
        <w:t xml:space="preserve"> regional </w:t>
      </w:r>
      <w:r w:rsidR="00DE6C36" w:rsidRPr="00962B67">
        <w:rPr>
          <w:rFonts w:ascii="Times New Roman" w:hAnsi="Times New Roman" w:cs="Times New Roman"/>
          <w:color w:val="000000" w:themeColor="text1"/>
          <w:sz w:val="24"/>
          <w:szCs w:val="24"/>
          <w:lang w:val="en-GB"/>
        </w:rPr>
        <w:t>innovation used</w:t>
      </w:r>
      <w:r w:rsidR="00CB2041">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 the </w:t>
      </w:r>
      <w:r w:rsidR="00CB3287" w:rsidRPr="00962B67">
        <w:rPr>
          <w:rFonts w:ascii="Times New Roman" w:hAnsi="Times New Roman" w:cs="Times New Roman"/>
          <w:color w:val="000000" w:themeColor="text1"/>
          <w:sz w:val="24"/>
          <w:szCs w:val="24"/>
          <w:lang w:val="en-GB"/>
        </w:rPr>
        <w:t>amount</w:t>
      </w:r>
      <w:r w:rsidRPr="00962B67">
        <w:rPr>
          <w:rFonts w:ascii="Times New Roman" w:hAnsi="Times New Roman" w:cs="Times New Roman"/>
          <w:color w:val="000000" w:themeColor="text1"/>
          <w:sz w:val="24"/>
          <w:szCs w:val="24"/>
          <w:lang w:val="en-GB"/>
        </w:rPr>
        <w:t xml:space="preserve"> of patent applications</w:t>
      </w:r>
      <w:r w:rsidR="00CB3287" w:rsidRPr="00962B67">
        <w:rPr>
          <w:rFonts w:ascii="Times New Roman" w:hAnsi="Times New Roman" w:cs="Times New Roman"/>
          <w:color w:val="000000" w:themeColor="text1"/>
          <w:sz w:val="24"/>
          <w:szCs w:val="24"/>
          <w:lang w:val="en-GB"/>
        </w:rPr>
        <w:t xml:space="preserve"> (innovation output)</w:t>
      </w:r>
      <w:r w:rsidR="00CB2041">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 the sample shows an average of 41</w:t>
      </w:r>
      <w:r w:rsidR="00DE6C36" w:rsidRPr="00962B67">
        <w:rPr>
          <w:rFonts w:ascii="Times New Roman" w:hAnsi="Times New Roman" w:cs="Times New Roman"/>
          <w:color w:val="000000" w:themeColor="text1"/>
          <w:sz w:val="24"/>
          <w:szCs w:val="24"/>
          <w:lang w:val="en-GB"/>
        </w:rPr>
        <w:t>4</w:t>
      </w:r>
      <w:r w:rsidRPr="00962B67">
        <w:rPr>
          <w:rFonts w:ascii="Times New Roman" w:hAnsi="Times New Roman" w:cs="Times New Roman"/>
          <w:color w:val="000000" w:themeColor="text1"/>
          <w:sz w:val="24"/>
          <w:szCs w:val="24"/>
          <w:lang w:val="en-GB"/>
        </w:rPr>
        <w:t>.</w:t>
      </w:r>
      <w:r w:rsidR="00DE6C36" w:rsidRPr="00962B67">
        <w:rPr>
          <w:rFonts w:ascii="Times New Roman" w:hAnsi="Times New Roman" w:cs="Times New Roman"/>
          <w:color w:val="000000" w:themeColor="text1"/>
          <w:sz w:val="24"/>
          <w:szCs w:val="24"/>
          <w:lang w:val="en-GB"/>
        </w:rPr>
        <w:t>88</w:t>
      </w:r>
      <w:r w:rsidRPr="00962B67">
        <w:rPr>
          <w:rFonts w:ascii="Times New Roman" w:hAnsi="Times New Roman" w:cs="Times New Roman"/>
          <w:color w:val="000000" w:themeColor="text1"/>
          <w:sz w:val="24"/>
          <w:szCs w:val="24"/>
          <w:lang w:val="en-GB"/>
        </w:rPr>
        <w:t xml:space="preserve"> patents</w:t>
      </w:r>
      <w:r w:rsidR="00DE6C36" w:rsidRPr="00962B67">
        <w:rPr>
          <w:rFonts w:ascii="Times New Roman" w:hAnsi="Times New Roman" w:cs="Times New Roman"/>
          <w:color w:val="000000" w:themeColor="text1"/>
          <w:sz w:val="24"/>
          <w:szCs w:val="24"/>
          <w:lang w:val="en-GB"/>
        </w:rPr>
        <w:t>, with a medium-high</w:t>
      </w:r>
      <w:r w:rsidRPr="00962B67">
        <w:rPr>
          <w:rFonts w:ascii="Times New Roman" w:hAnsi="Times New Roman" w:cs="Times New Roman"/>
          <w:color w:val="000000" w:themeColor="text1"/>
          <w:sz w:val="24"/>
          <w:szCs w:val="24"/>
          <w:lang w:val="en-GB"/>
        </w:rPr>
        <w:t xml:space="preserve"> heterogeneity</w:t>
      </w:r>
      <w:r w:rsidR="00DE6C36" w:rsidRPr="00962B67">
        <w:rPr>
          <w:rFonts w:ascii="Times New Roman" w:hAnsi="Times New Roman" w:cs="Times New Roman"/>
          <w:color w:val="000000" w:themeColor="text1"/>
          <w:sz w:val="24"/>
          <w:szCs w:val="24"/>
          <w:lang w:val="en-GB"/>
        </w:rPr>
        <w:t xml:space="preserve"> in the sample</w:t>
      </w:r>
      <w:r w:rsidRPr="00962B67">
        <w:rPr>
          <w:rFonts w:ascii="Times New Roman" w:hAnsi="Times New Roman" w:cs="Times New Roman"/>
          <w:color w:val="000000" w:themeColor="text1"/>
          <w:sz w:val="24"/>
          <w:szCs w:val="24"/>
          <w:lang w:val="en-GB"/>
        </w:rPr>
        <w:t xml:space="preserve"> (S.D. = 40</w:t>
      </w:r>
      <w:r w:rsidR="00DE6C36" w:rsidRPr="00962B67">
        <w:rPr>
          <w:rFonts w:ascii="Times New Roman" w:hAnsi="Times New Roman" w:cs="Times New Roman"/>
          <w:color w:val="000000" w:themeColor="text1"/>
          <w:sz w:val="24"/>
          <w:szCs w:val="24"/>
          <w:lang w:val="en-GB"/>
        </w:rPr>
        <w:t>8</w:t>
      </w:r>
      <w:r w:rsidRPr="00962B67">
        <w:rPr>
          <w:rFonts w:ascii="Times New Roman" w:hAnsi="Times New Roman" w:cs="Times New Roman"/>
          <w:color w:val="000000" w:themeColor="text1"/>
          <w:sz w:val="24"/>
          <w:szCs w:val="24"/>
          <w:lang w:val="en-GB"/>
        </w:rPr>
        <w:t>.</w:t>
      </w:r>
      <w:r w:rsidR="00DE6C36" w:rsidRPr="00962B67">
        <w:rPr>
          <w:rFonts w:ascii="Times New Roman" w:hAnsi="Times New Roman" w:cs="Times New Roman"/>
          <w:color w:val="000000" w:themeColor="text1"/>
          <w:sz w:val="24"/>
          <w:szCs w:val="24"/>
          <w:lang w:val="en-GB"/>
        </w:rPr>
        <w:t>43</w:t>
      </w:r>
      <w:r w:rsidRPr="00962B67">
        <w:rPr>
          <w:rFonts w:ascii="Times New Roman" w:hAnsi="Times New Roman" w:cs="Times New Roman"/>
          <w:color w:val="000000" w:themeColor="text1"/>
          <w:sz w:val="24"/>
          <w:szCs w:val="24"/>
          <w:lang w:val="en-GB"/>
        </w:rPr>
        <w:t xml:space="preserve">). This </w:t>
      </w:r>
      <w:r w:rsidR="00DE6C36" w:rsidRPr="00962B67">
        <w:rPr>
          <w:rFonts w:ascii="Times New Roman" w:hAnsi="Times New Roman" w:cs="Times New Roman"/>
          <w:color w:val="000000" w:themeColor="text1"/>
          <w:sz w:val="24"/>
          <w:szCs w:val="24"/>
          <w:lang w:val="en-GB"/>
        </w:rPr>
        <w:t>result</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 xml:space="preserve">remarks </w:t>
      </w:r>
      <w:r w:rsidRPr="00962B67">
        <w:rPr>
          <w:rFonts w:ascii="Times New Roman" w:hAnsi="Times New Roman" w:cs="Times New Roman"/>
          <w:color w:val="000000" w:themeColor="text1"/>
          <w:sz w:val="24"/>
          <w:szCs w:val="24"/>
          <w:lang w:val="en-GB"/>
        </w:rPr>
        <w:t>a</w:t>
      </w:r>
      <w:r w:rsidR="00DE6C36" w:rsidRPr="00962B67">
        <w:rPr>
          <w:rFonts w:ascii="Times New Roman" w:hAnsi="Times New Roman" w:cs="Times New Roman"/>
          <w:color w:val="000000" w:themeColor="text1"/>
          <w:sz w:val="24"/>
          <w:szCs w:val="24"/>
          <w:lang w:val="en-GB"/>
        </w:rPr>
        <w:t xml:space="preserve"> good</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distribution</w:t>
      </w:r>
      <w:r w:rsidRPr="00962B67">
        <w:rPr>
          <w:rFonts w:ascii="Times New Roman" w:hAnsi="Times New Roman" w:cs="Times New Roman"/>
          <w:color w:val="000000" w:themeColor="text1"/>
          <w:sz w:val="24"/>
          <w:szCs w:val="24"/>
          <w:lang w:val="en-GB"/>
        </w:rPr>
        <w:t xml:space="preserve"> of</w:t>
      </w:r>
      <w:r w:rsidR="00CB2041">
        <w:rPr>
          <w:rFonts w:ascii="Times New Roman" w:hAnsi="Times New Roman" w:cs="Times New Roman"/>
          <w:color w:val="000000" w:themeColor="text1"/>
          <w:sz w:val="24"/>
          <w:szCs w:val="24"/>
          <w:lang w:val="en-GB"/>
        </w:rPr>
        <w:t xml:space="preserve"> the</w:t>
      </w:r>
      <w:r w:rsidRPr="00962B67">
        <w:rPr>
          <w:rFonts w:ascii="Times New Roman" w:hAnsi="Times New Roman" w:cs="Times New Roman"/>
          <w:color w:val="000000" w:themeColor="text1"/>
          <w:sz w:val="24"/>
          <w:szCs w:val="24"/>
          <w:lang w:val="en-GB"/>
        </w:rPr>
        <w:t xml:space="preserve"> innovative output</w:t>
      </w:r>
      <w:r w:rsidR="00CB2041">
        <w:rPr>
          <w:rFonts w:ascii="Times New Roman" w:hAnsi="Times New Roman" w:cs="Times New Roman"/>
          <w:color w:val="000000" w:themeColor="text1"/>
          <w:sz w:val="24"/>
          <w:szCs w:val="24"/>
          <w:lang w:val="en-GB"/>
        </w:rPr>
        <w:t>s</w:t>
      </w:r>
      <w:r w:rsidRPr="00962B67">
        <w:rPr>
          <w:rFonts w:ascii="Times New Roman" w:hAnsi="Times New Roman" w:cs="Times New Roman"/>
          <w:color w:val="000000" w:themeColor="text1"/>
          <w:sz w:val="24"/>
          <w:szCs w:val="24"/>
          <w:lang w:val="en-GB"/>
        </w:rPr>
        <w:t xml:space="preserve"> in the Italian </w:t>
      </w:r>
      <w:r w:rsidR="00DE6C36" w:rsidRPr="00962B67">
        <w:rPr>
          <w:rFonts w:ascii="Times New Roman" w:hAnsi="Times New Roman" w:cs="Times New Roman"/>
          <w:color w:val="000000" w:themeColor="text1"/>
          <w:sz w:val="24"/>
          <w:szCs w:val="24"/>
          <w:lang w:val="en-GB"/>
        </w:rPr>
        <w:t>regions</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though</w:t>
      </w:r>
      <w:r w:rsidRPr="00962B67">
        <w:rPr>
          <w:rFonts w:ascii="Times New Roman" w:hAnsi="Times New Roman" w:cs="Times New Roman"/>
          <w:color w:val="000000" w:themeColor="text1"/>
          <w:sz w:val="24"/>
          <w:szCs w:val="24"/>
          <w:lang w:val="en-GB"/>
        </w:rPr>
        <w:t xml:space="preserve"> its </w:t>
      </w:r>
      <w:r w:rsidR="00CB2041" w:rsidRPr="00962B67">
        <w:rPr>
          <w:rFonts w:ascii="Times New Roman" w:hAnsi="Times New Roman" w:cs="Times New Roman"/>
          <w:color w:val="000000" w:themeColor="text1"/>
          <w:sz w:val="24"/>
          <w:szCs w:val="24"/>
          <w:lang w:val="en-GB"/>
        </w:rPr>
        <w:t>extent</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varies</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considerably</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between</w:t>
      </w:r>
      <w:r w:rsidRPr="00962B67">
        <w:rPr>
          <w:rFonts w:ascii="Times New Roman" w:hAnsi="Times New Roman" w:cs="Times New Roman"/>
          <w:color w:val="000000" w:themeColor="text1"/>
          <w:sz w:val="24"/>
          <w:szCs w:val="24"/>
          <w:lang w:val="en-GB"/>
        </w:rPr>
        <w:t xml:space="preserve"> regions. The </w:t>
      </w:r>
      <w:r w:rsidR="00DE6C36" w:rsidRPr="00962B67">
        <w:rPr>
          <w:rFonts w:ascii="Times New Roman" w:hAnsi="Times New Roman" w:cs="Times New Roman"/>
          <w:color w:val="000000" w:themeColor="text1"/>
          <w:sz w:val="24"/>
          <w:szCs w:val="24"/>
          <w:lang w:val="en-GB"/>
        </w:rPr>
        <w:t>second</w:t>
      </w:r>
      <w:r w:rsidRPr="00962B67">
        <w:rPr>
          <w:rFonts w:ascii="Times New Roman" w:hAnsi="Times New Roman" w:cs="Times New Roman"/>
          <w:color w:val="000000" w:themeColor="text1"/>
          <w:sz w:val="24"/>
          <w:szCs w:val="24"/>
          <w:lang w:val="en-GB"/>
        </w:rPr>
        <w:t xml:space="preserve"> measure of regional </w:t>
      </w:r>
      <w:r w:rsidR="00DE6C36" w:rsidRPr="00962B67">
        <w:rPr>
          <w:rFonts w:ascii="Times New Roman" w:hAnsi="Times New Roman" w:cs="Times New Roman"/>
          <w:color w:val="000000" w:themeColor="text1"/>
          <w:sz w:val="24"/>
          <w:szCs w:val="24"/>
          <w:lang w:val="en-GB"/>
        </w:rPr>
        <w:t>innovation</w:t>
      </w:r>
      <w:r w:rsidRPr="00962B67">
        <w:rPr>
          <w:rFonts w:ascii="Times New Roman" w:hAnsi="Times New Roman" w:cs="Times New Roman"/>
          <w:color w:val="000000" w:themeColor="text1"/>
          <w:sz w:val="24"/>
          <w:szCs w:val="24"/>
          <w:lang w:val="en-GB"/>
        </w:rPr>
        <w:t xml:space="preserve"> used</w:t>
      </w:r>
      <w:r w:rsidR="00CB2041">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 the total amount of regional</w:t>
      </w:r>
      <w:r w:rsidR="00CB2041">
        <w:rPr>
          <w:rFonts w:ascii="Times New Roman" w:hAnsi="Times New Roman" w:cs="Times New Roman"/>
          <w:color w:val="000000" w:themeColor="text1"/>
          <w:sz w:val="24"/>
          <w:szCs w:val="24"/>
          <w:lang w:val="en-GB"/>
        </w:rPr>
        <w:t xml:space="preserve"> </w:t>
      </w:r>
      <w:r w:rsidR="00CB2041" w:rsidRPr="00962B67">
        <w:rPr>
          <w:rFonts w:ascii="Times New Roman" w:hAnsi="Times New Roman" w:cs="Times New Roman"/>
          <w:color w:val="000000" w:themeColor="text1"/>
          <w:sz w:val="24"/>
          <w:szCs w:val="24"/>
          <w:lang w:val="en-GB"/>
        </w:rPr>
        <w:t>expenditure</w:t>
      </w:r>
      <w:r w:rsidR="00CB2041">
        <w:rPr>
          <w:rFonts w:ascii="Times New Roman" w:hAnsi="Times New Roman" w:cs="Times New Roman"/>
          <w:color w:val="000000" w:themeColor="text1"/>
          <w:sz w:val="24"/>
          <w:szCs w:val="24"/>
          <w:lang w:val="en-GB"/>
        </w:rPr>
        <w:t xml:space="preserve"> in</w:t>
      </w:r>
      <w:r w:rsidRPr="00962B67">
        <w:rPr>
          <w:rFonts w:ascii="Times New Roman" w:hAnsi="Times New Roman" w:cs="Times New Roman"/>
          <w:color w:val="000000" w:themeColor="text1"/>
          <w:sz w:val="24"/>
          <w:szCs w:val="24"/>
          <w:lang w:val="en-GB"/>
        </w:rPr>
        <w:t xml:space="preserve"> R&amp;D </w:t>
      </w:r>
      <w:r w:rsidR="00DE6C36" w:rsidRPr="00962B67">
        <w:rPr>
          <w:rFonts w:ascii="Times New Roman" w:hAnsi="Times New Roman" w:cs="Times New Roman"/>
          <w:color w:val="000000" w:themeColor="text1"/>
          <w:sz w:val="24"/>
          <w:szCs w:val="24"/>
          <w:lang w:val="en-GB"/>
        </w:rPr>
        <w:t>(innovation input)</w:t>
      </w:r>
      <w:r w:rsidR="00CB2041">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 shows a</w:t>
      </w:r>
      <w:r w:rsidR="00DE6C36" w:rsidRPr="00962B67">
        <w:rPr>
          <w:rFonts w:ascii="Times New Roman" w:hAnsi="Times New Roman" w:cs="Times New Roman"/>
          <w:color w:val="000000" w:themeColor="text1"/>
          <w:sz w:val="24"/>
          <w:szCs w:val="24"/>
          <w:lang w:val="en-GB"/>
        </w:rPr>
        <w:t>n average in the sample</w:t>
      </w:r>
      <w:r w:rsidRPr="00962B67">
        <w:rPr>
          <w:rFonts w:ascii="Times New Roman" w:hAnsi="Times New Roman" w:cs="Times New Roman"/>
          <w:color w:val="000000" w:themeColor="text1"/>
          <w:sz w:val="24"/>
          <w:szCs w:val="24"/>
          <w:lang w:val="en-GB"/>
        </w:rPr>
        <w:t xml:space="preserve"> of </w:t>
      </w:r>
      <w:r w:rsidR="00DE6C36" w:rsidRPr="00962B67">
        <w:rPr>
          <w:rFonts w:ascii="Times New Roman" w:hAnsi="Times New Roman" w:cs="Times New Roman"/>
          <w:color w:val="000000" w:themeColor="text1"/>
          <w:sz w:val="24"/>
          <w:szCs w:val="24"/>
          <w:lang w:val="en-GB"/>
        </w:rPr>
        <w:t>1,591.64</w:t>
      </w:r>
      <w:r w:rsidRPr="00962B67">
        <w:rPr>
          <w:rFonts w:ascii="Times New Roman" w:hAnsi="Times New Roman" w:cs="Times New Roman"/>
          <w:color w:val="000000" w:themeColor="text1"/>
          <w:sz w:val="24"/>
          <w:szCs w:val="24"/>
          <w:lang w:val="en-GB"/>
        </w:rPr>
        <w:t>€, while the dispersion in the sample is</w:t>
      </w:r>
      <w:r w:rsidR="00DE6C36" w:rsidRPr="00962B67">
        <w:rPr>
          <w:rFonts w:ascii="Times New Roman" w:hAnsi="Times New Roman" w:cs="Times New Roman"/>
          <w:color w:val="000000" w:themeColor="text1"/>
          <w:sz w:val="24"/>
          <w:szCs w:val="24"/>
          <w:lang w:val="en-GB"/>
        </w:rPr>
        <w:t xml:space="preserve"> quite</w:t>
      </w:r>
      <w:r w:rsidRPr="00962B67">
        <w:rPr>
          <w:rFonts w:ascii="Times New Roman" w:hAnsi="Times New Roman" w:cs="Times New Roman"/>
          <w:color w:val="000000" w:themeColor="text1"/>
          <w:sz w:val="24"/>
          <w:szCs w:val="24"/>
          <w:lang w:val="en-GB"/>
        </w:rPr>
        <w:t xml:space="preserve"> </w:t>
      </w:r>
      <w:r w:rsidR="00CB2041" w:rsidRPr="00962B67">
        <w:rPr>
          <w:rFonts w:ascii="Times New Roman" w:hAnsi="Times New Roman" w:cs="Times New Roman"/>
          <w:color w:val="000000" w:themeColor="text1"/>
          <w:sz w:val="24"/>
          <w:szCs w:val="24"/>
          <w:lang w:val="en-GB"/>
        </w:rPr>
        <w:t>high</w:t>
      </w:r>
      <w:r w:rsidRPr="00962B67">
        <w:rPr>
          <w:rFonts w:ascii="Times New Roman" w:hAnsi="Times New Roman" w:cs="Times New Roman"/>
          <w:color w:val="000000" w:themeColor="text1"/>
          <w:sz w:val="24"/>
          <w:szCs w:val="24"/>
          <w:lang w:val="en-GB"/>
        </w:rPr>
        <w:t xml:space="preserve"> (S.D. = </w:t>
      </w:r>
      <w:r w:rsidR="00DE6C36" w:rsidRPr="00962B67">
        <w:rPr>
          <w:rFonts w:ascii="Times New Roman" w:hAnsi="Times New Roman" w:cs="Times New Roman"/>
          <w:color w:val="000000" w:themeColor="text1"/>
          <w:sz w:val="24"/>
          <w:szCs w:val="24"/>
          <w:lang w:val="en-GB"/>
        </w:rPr>
        <w:t>1,281.37</w:t>
      </w:r>
      <w:r w:rsidRPr="00962B67">
        <w:rPr>
          <w:rFonts w:ascii="Times New Roman" w:hAnsi="Times New Roman" w:cs="Times New Roman"/>
          <w:color w:val="000000" w:themeColor="text1"/>
          <w:sz w:val="24"/>
          <w:szCs w:val="24"/>
          <w:lang w:val="en-GB"/>
        </w:rPr>
        <w:t>)</w:t>
      </w:r>
      <w:r w:rsidR="00DE6C36" w:rsidRPr="00962B67">
        <w:rPr>
          <w:rFonts w:ascii="Times New Roman" w:hAnsi="Times New Roman" w:cs="Times New Roman"/>
          <w:color w:val="000000" w:themeColor="text1"/>
          <w:sz w:val="24"/>
          <w:szCs w:val="24"/>
          <w:lang w:val="en-GB"/>
        </w:rPr>
        <w:t>.</w:t>
      </w:r>
    </w:p>
    <w:p w14:paraId="6743EA4E" w14:textId="57D62D22" w:rsidR="00AC5113" w:rsidRPr="00962B67" w:rsidRDefault="00AC511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The descriptive statistics</w:t>
      </w:r>
      <w:r w:rsidR="00DE6C36" w:rsidRPr="00962B67">
        <w:rPr>
          <w:rFonts w:ascii="Times New Roman" w:hAnsi="Times New Roman" w:cs="Times New Roman"/>
          <w:color w:val="000000" w:themeColor="text1"/>
          <w:sz w:val="24"/>
          <w:szCs w:val="24"/>
          <w:lang w:val="en-GB"/>
        </w:rPr>
        <w:t xml:space="preserve"> suggest</w:t>
      </w:r>
      <w:r w:rsidRPr="00962B67">
        <w:rPr>
          <w:rFonts w:ascii="Times New Roman" w:hAnsi="Times New Roman" w:cs="Times New Roman"/>
          <w:color w:val="000000" w:themeColor="text1"/>
          <w:sz w:val="24"/>
          <w:szCs w:val="24"/>
          <w:lang w:val="en-GB"/>
        </w:rPr>
        <w:t xml:space="preserve"> that it </w:t>
      </w:r>
      <w:r w:rsidR="00DE6C36" w:rsidRPr="00962B67">
        <w:rPr>
          <w:rFonts w:ascii="Times New Roman" w:hAnsi="Times New Roman" w:cs="Times New Roman"/>
          <w:color w:val="000000" w:themeColor="text1"/>
          <w:sz w:val="24"/>
          <w:szCs w:val="24"/>
          <w:lang w:val="en-GB"/>
        </w:rPr>
        <w:t>occurs</w:t>
      </w:r>
      <w:r w:rsidRPr="00962B67">
        <w:rPr>
          <w:rFonts w:ascii="Times New Roman" w:hAnsi="Times New Roman" w:cs="Times New Roman"/>
          <w:color w:val="000000" w:themeColor="text1"/>
          <w:sz w:val="24"/>
          <w:szCs w:val="24"/>
          <w:lang w:val="en-GB"/>
        </w:rPr>
        <w:t xml:space="preserve"> a </w:t>
      </w:r>
      <w:r w:rsidR="00DE6C36" w:rsidRPr="00962B67">
        <w:rPr>
          <w:rFonts w:ascii="Times New Roman" w:hAnsi="Times New Roman" w:cs="Times New Roman"/>
          <w:color w:val="000000" w:themeColor="text1"/>
          <w:sz w:val="24"/>
          <w:szCs w:val="24"/>
          <w:lang w:val="en-GB"/>
        </w:rPr>
        <w:t>relevant</w:t>
      </w:r>
      <w:r w:rsidRPr="00962B67">
        <w:rPr>
          <w:rFonts w:ascii="Times New Roman" w:hAnsi="Times New Roman" w:cs="Times New Roman"/>
          <w:color w:val="000000" w:themeColor="text1"/>
          <w:sz w:val="24"/>
          <w:szCs w:val="24"/>
          <w:lang w:val="en-GB"/>
        </w:rPr>
        <w:t xml:space="preserve"> heterogeneity in the </w:t>
      </w:r>
      <w:r w:rsidR="00DE6C36" w:rsidRPr="00962B67">
        <w:rPr>
          <w:rFonts w:ascii="Times New Roman" w:hAnsi="Times New Roman" w:cs="Times New Roman"/>
          <w:color w:val="000000" w:themeColor="text1"/>
          <w:sz w:val="24"/>
          <w:szCs w:val="24"/>
          <w:lang w:val="en-GB"/>
        </w:rPr>
        <w:t>analysed</w:t>
      </w:r>
      <w:r w:rsidRPr="00962B67">
        <w:rPr>
          <w:rFonts w:ascii="Times New Roman" w:hAnsi="Times New Roman" w:cs="Times New Roman"/>
          <w:color w:val="000000" w:themeColor="text1"/>
          <w:sz w:val="24"/>
          <w:szCs w:val="24"/>
          <w:lang w:val="en-GB"/>
        </w:rPr>
        <w:t xml:space="preserve"> Italian regions in term of </w:t>
      </w:r>
      <w:r w:rsidR="00DE6C36" w:rsidRPr="00962B67">
        <w:rPr>
          <w:rFonts w:ascii="Times New Roman" w:hAnsi="Times New Roman" w:cs="Times New Roman"/>
          <w:color w:val="000000" w:themeColor="text1"/>
          <w:sz w:val="24"/>
          <w:szCs w:val="24"/>
          <w:lang w:val="en-GB"/>
        </w:rPr>
        <w:t>innovation</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advocating</w:t>
      </w:r>
      <w:r w:rsidRPr="00962B67">
        <w:rPr>
          <w:rFonts w:ascii="Times New Roman" w:hAnsi="Times New Roman" w:cs="Times New Roman"/>
          <w:color w:val="000000" w:themeColor="text1"/>
          <w:sz w:val="24"/>
          <w:szCs w:val="24"/>
          <w:lang w:val="en-GB"/>
        </w:rPr>
        <w:t xml:space="preserve"> </w:t>
      </w:r>
      <w:r w:rsidR="00F2351D">
        <w:rPr>
          <w:rFonts w:ascii="Times New Roman" w:hAnsi="Times New Roman" w:cs="Times New Roman"/>
          <w:color w:val="000000" w:themeColor="text1"/>
          <w:sz w:val="24"/>
          <w:szCs w:val="24"/>
          <w:lang w:val="en-GB"/>
        </w:rPr>
        <w:t>that</w:t>
      </w:r>
      <w:r w:rsidRPr="00962B67">
        <w:rPr>
          <w:rFonts w:ascii="Times New Roman" w:hAnsi="Times New Roman" w:cs="Times New Roman"/>
          <w:color w:val="000000" w:themeColor="text1"/>
          <w:sz w:val="24"/>
          <w:szCs w:val="24"/>
          <w:lang w:val="en-GB"/>
        </w:rPr>
        <w:t xml:space="preserve"> the regional </w:t>
      </w:r>
      <w:r w:rsidR="00DE6C36" w:rsidRPr="00962B67">
        <w:rPr>
          <w:rFonts w:ascii="Times New Roman" w:hAnsi="Times New Roman" w:cs="Times New Roman"/>
          <w:color w:val="000000" w:themeColor="text1"/>
          <w:sz w:val="24"/>
          <w:szCs w:val="24"/>
          <w:lang w:val="en-GB"/>
        </w:rPr>
        <w:t>area</w:t>
      </w:r>
      <w:r w:rsidR="00F2351D">
        <w:rPr>
          <w:rFonts w:ascii="Times New Roman" w:hAnsi="Times New Roman" w:cs="Times New Roman"/>
          <w:color w:val="000000" w:themeColor="text1"/>
          <w:sz w:val="24"/>
          <w:szCs w:val="24"/>
          <w:lang w:val="en-GB"/>
        </w:rPr>
        <w:t>s</w:t>
      </w:r>
      <w:r w:rsidR="00DE6C36"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are </w:t>
      </w:r>
      <w:r w:rsidR="00DE6C36" w:rsidRPr="00962B67">
        <w:rPr>
          <w:rFonts w:ascii="Times New Roman" w:hAnsi="Times New Roman" w:cs="Times New Roman"/>
          <w:color w:val="000000" w:themeColor="text1"/>
          <w:sz w:val="24"/>
          <w:szCs w:val="24"/>
          <w:lang w:val="en-GB"/>
        </w:rPr>
        <w:t>reasonably</w:t>
      </w:r>
      <w:r w:rsidRPr="00962B67">
        <w:rPr>
          <w:rFonts w:ascii="Times New Roman" w:hAnsi="Times New Roman" w:cs="Times New Roman"/>
          <w:color w:val="000000" w:themeColor="text1"/>
          <w:sz w:val="24"/>
          <w:szCs w:val="24"/>
          <w:lang w:val="en-GB"/>
        </w:rPr>
        <w:t xml:space="preserve"> </w:t>
      </w:r>
      <w:r w:rsidR="00DE6C36" w:rsidRPr="00962B67">
        <w:rPr>
          <w:rFonts w:ascii="Times New Roman" w:hAnsi="Times New Roman" w:cs="Times New Roman"/>
          <w:color w:val="000000" w:themeColor="text1"/>
          <w:sz w:val="24"/>
          <w:szCs w:val="24"/>
          <w:lang w:val="en-GB"/>
        </w:rPr>
        <w:t>diversified</w:t>
      </w:r>
      <w:r w:rsidRPr="00962B67">
        <w:rPr>
          <w:rFonts w:ascii="Times New Roman" w:hAnsi="Times New Roman" w:cs="Times New Roman"/>
          <w:color w:val="000000" w:themeColor="text1"/>
          <w:sz w:val="24"/>
          <w:szCs w:val="24"/>
          <w:lang w:val="en-GB"/>
        </w:rPr>
        <w:t xml:space="preserve"> in Italy.</w:t>
      </w:r>
    </w:p>
    <w:p w14:paraId="33809DEF" w14:textId="6654666E" w:rsidR="00AC5113" w:rsidRPr="00962B67" w:rsidRDefault="00077CF0"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Regarding</w:t>
      </w:r>
      <w:r w:rsidR="00AC5113" w:rsidRPr="00962B67">
        <w:rPr>
          <w:rFonts w:ascii="Times New Roman" w:hAnsi="Times New Roman" w:cs="Times New Roman"/>
          <w:color w:val="000000" w:themeColor="text1"/>
          <w:sz w:val="24"/>
          <w:szCs w:val="24"/>
          <w:lang w:val="en-GB"/>
        </w:rPr>
        <w:t xml:space="preserve"> to the first </w:t>
      </w:r>
      <w:r w:rsidRPr="00962B67">
        <w:rPr>
          <w:rFonts w:ascii="Times New Roman" w:hAnsi="Times New Roman" w:cs="Times New Roman"/>
          <w:color w:val="000000" w:themeColor="text1"/>
          <w:sz w:val="24"/>
          <w:szCs w:val="24"/>
          <w:lang w:val="en-GB"/>
        </w:rPr>
        <w:t>fundamental</w:t>
      </w:r>
      <w:r w:rsidR="00AC5113" w:rsidRPr="00962B67">
        <w:rPr>
          <w:rFonts w:ascii="Times New Roman" w:hAnsi="Times New Roman" w:cs="Times New Roman"/>
          <w:color w:val="000000" w:themeColor="text1"/>
          <w:sz w:val="24"/>
          <w:szCs w:val="24"/>
          <w:lang w:val="en-GB"/>
        </w:rPr>
        <w:t xml:space="preserve"> explanatory variable, the </w:t>
      </w:r>
      <w:r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from </w:t>
      </w:r>
      <w:r w:rsidR="00F2351D">
        <w:rPr>
          <w:rFonts w:ascii="Times New Roman" w:hAnsi="Times New Roman" w:cs="Times New Roman"/>
          <w:color w:val="000000" w:themeColor="text1"/>
          <w:sz w:val="24"/>
          <w:szCs w:val="24"/>
          <w:lang w:val="en-GB"/>
        </w:rPr>
        <w:t>each</w:t>
      </w:r>
      <w:r w:rsidR="00AC5113" w:rsidRPr="00962B67">
        <w:rPr>
          <w:rFonts w:ascii="Times New Roman" w:hAnsi="Times New Roman" w:cs="Times New Roman"/>
          <w:color w:val="000000" w:themeColor="text1"/>
          <w:sz w:val="24"/>
          <w:szCs w:val="24"/>
          <w:lang w:val="en-GB"/>
        </w:rPr>
        <w:t xml:space="preserve"> </w:t>
      </w:r>
      <w:r w:rsidR="00F2351D">
        <w:rPr>
          <w:rFonts w:ascii="Times New Roman" w:hAnsi="Times New Roman" w:cs="Times New Roman"/>
          <w:color w:val="000000" w:themeColor="text1"/>
          <w:sz w:val="24"/>
          <w:szCs w:val="24"/>
          <w:lang w:val="en-GB"/>
        </w:rPr>
        <w:t>U</w:t>
      </w:r>
      <w:r w:rsidR="00AC5113" w:rsidRPr="00962B67">
        <w:rPr>
          <w:rFonts w:ascii="Times New Roman" w:hAnsi="Times New Roman" w:cs="Times New Roman"/>
          <w:color w:val="000000" w:themeColor="text1"/>
          <w:sz w:val="24"/>
          <w:szCs w:val="24"/>
          <w:lang w:val="en-GB"/>
        </w:rPr>
        <w:t xml:space="preserve">niversity, the sample </w:t>
      </w:r>
      <w:r w:rsidRPr="00962B67">
        <w:rPr>
          <w:rFonts w:ascii="Times New Roman" w:hAnsi="Times New Roman" w:cs="Times New Roman"/>
          <w:color w:val="000000" w:themeColor="text1"/>
          <w:sz w:val="24"/>
          <w:szCs w:val="24"/>
          <w:lang w:val="en-GB"/>
        </w:rPr>
        <w:t>reveals</w:t>
      </w:r>
      <w:r w:rsidR="00AC5113" w:rsidRPr="00962B67">
        <w:rPr>
          <w:rFonts w:ascii="Times New Roman" w:hAnsi="Times New Roman" w:cs="Times New Roman"/>
          <w:color w:val="000000" w:themeColor="text1"/>
          <w:sz w:val="24"/>
          <w:szCs w:val="24"/>
          <w:lang w:val="en-GB"/>
        </w:rPr>
        <w:t xml:space="preserve"> an average of about 28 USOs per </w:t>
      </w:r>
      <w:r w:rsidRPr="00962B67">
        <w:rPr>
          <w:rFonts w:ascii="Times New Roman" w:hAnsi="Times New Roman" w:cs="Times New Roman"/>
          <w:color w:val="000000" w:themeColor="text1"/>
          <w:sz w:val="24"/>
          <w:szCs w:val="24"/>
          <w:lang w:val="en-GB"/>
        </w:rPr>
        <w:t>academic institution</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However</w:t>
      </w:r>
      <w:r w:rsidR="00AC5113" w:rsidRPr="00962B67">
        <w:rPr>
          <w:rFonts w:ascii="Times New Roman" w:hAnsi="Times New Roman" w:cs="Times New Roman"/>
          <w:color w:val="000000" w:themeColor="text1"/>
          <w:sz w:val="24"/>
          <w:szCs w:val="24"/>
          <w:lang w:val="en-GB"/>
        </w:rPr>
        <w:t xml:space="preserve">, the </w:t>
      </w:r>
      <w:r w:rsidR="001048FB"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is affected by a </w:t>
      </w:r>
      <w:r w:rsidR="001048FB" w:rsidRPr="00962B67">
        <w:rPr>
          <w:rFonts w:ascii="Times New Roman" w:hAnsi="Times New Roman" w:cs="Times New Roman"/>
          <w:color w:val="000000" w:themeColor="text1"/>
          <w:sz w:val="24"/>
          <w:szCs w:val="24"/>
          <w:lang w:val="en-GB"/>
        </w:rPr>
        <w:t>medium-</w:t>
      </w:r>
      <w:r w:rsidR="00AC5113" w:rsidRPr="00962B67">
        <w:rPr>
          <w:rFonts w:ascii="Times New Roman" w:hAnsi="Times New Roman" w:cs="Times New Roman"/>
          <w:color w:val="000000" w:themeColor="text1"/>
          <w:sz w:val="24"/>
          <w:szCs w:val="24"/>
          <w:lang w:val="en-GB"/>
        </w:rPr>
        <w:t xml:space="preserve">high dispersion in the sample (S.D. = 16.07). The </w:t>
      </w:r>
      <w:r w:rsidR="001048FB" w:rsidRPr="00962B67">
        <w:rPr>
          <w:rFonts w:ascii="Times New Roman" w:hAnsi="Times New Roman" w:cs="Times New Roman"/>
          <w:color w:val="000000" w:themeColor="text1"/>
          <w:sz w:val="24"/>
          <w:szCs w:val="24"/>
          <w:lang w:val="en-GB"/>
        </w:rPr>
        <w:t>result</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suggests</w:t>
      </w:r>
      <w:r w:rsidR="00AC5113" w:rsidRPr="00962B67">
        <w:rPr>
          <w:rFonts w:ascii="Times New Roman" w:hAnsi="Times New Roman" w:cs="Times New Roman"/>
          <w:color w:val="000000" w:themeColor="text1"/>
          <w:sz w:val="24"/>
          <w:szCs w:val="24"/>
          <w:lang w:val="en-GB"/>
        </w:rPr>
        <w:t xml:space="preserve"> that USO is a </w:t>
      </w:r>
      <w:r w:rsidR="001048FB" w:rsidRPr="00962B67">
        <w:rPr>
          <w:rFonts w:ascii="Times New Roman" w:hAnsi="Times New Roman" w:cs="Times New Roman"/>
          <w:color w:val="000000" w:themeColor="text1"/>
          <w:sz w:val="24"/>
          <w:szCs w:val="24"/>
          <w:lang w:val="en-GB"/>
        </w:rPr>
        <w:t>disseminated</w:t>
      </w:r>
      <w:r w:rsidR="00AC5113" w:rsidRPr="00962B67">
        <w:rPr>
          <w:rFonts w:ascii="Times New Roman" w:hAnsi="Times New Roman" w:cs="Times New Roman"/>
          <w:color w:val="000000" w:themeColor="text1"/>
          <w:sz w:val="24"/>
          <w:szCs w:val="24"/>
          <w:lang w:val="en-GB"/>
        </w:rPr>
        <w:t xml:space="preserve"> phenomenon in </w:t>
      </w:r>
      <w:r w:rsidR="001048FB" w:rsidRPr="00962B67">
        <w:rPr>
          <w:rFonts w:ascii="Times New Roman" w:hAnsi="Times New Roman" w:cs="Times New Roman"/>
          <w:color w:val="000000" w:themeColor="text1"/>
          <w:sz w:val="24"/>
          <w:szCs w:val="24"/>
          <w:lang w:val="en-GB"/>
        </w:rPr>
        <w:t>the Italian context</w:t>
      </w:r>
      <w:r w:rsidR="00AC5113" w:rsidRPr="00962B67">
        <w:rPr>
          <w:rFonts w:ascii="Times New Roman" w:hAnsi="Times New Roman" w:cs="Times New Roman"/>
          <w:color w:val="000000" w:themeColor="text1"/>
          <w:sz w:val="24"/>
          <w:szCs w:val="24"/>
          <w:lang w:val="en-GB"/>
        </w:rPr>
        <w:t xml:space="preserve">, with a </w:t>
      </w:r>
      <w:r w:rsidR="001048FB" w:rsidRPr="00962B67">
        <w:rPr>
          <w:rFonts w:ascii="Times New Roman" w:hAnsi="Times New Roman" w:cs="Times New Roman"/>
          <w:color w:val="000000" w:themeColor="text1"/>
          <w:sz w:val="24"/>
          <w:szCs w:val="24"/>
          <w:lang w:val="en-GB"/>
        </w:rPr>
        <w:t>relevant latent</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influence</w:t>
      </w:r>
      <w:r w:rsidR="00AC5113" w:rsidRPr="00962B67">
        <w:rPr>
          <w:rFonts w:ascii="Times New Roman" w:hAnsi="Times New Roman" w:cs="Times New Roman"/>
          <w:color w:val="000000" w:themeColor="text1"/>
          <w:sz w:val="24"/>
          <w:szCs w:val="24"/>
          <w:lang w:val="en-GB"/>
        </w:rPr>
        <w:t xml:space="preserve"> on the regional </w:t>
      </w:r>
      <w:r w:rsidR="001048FB" w:rsidRPr="00962B67">
        <w:rPr>
          <w:rFonts w:ascii="Times New Roman" w:hAnsi="Times New Roman" w:cs="Times New Roman"/>
          <w:color w:val="000000" w:themeColor="text1"/>
          <w:sz w:val="24"/>
          <w:szCs w:val="24"/>
          <w:lang w:val="en-GB"/>
        </w:rPr>
        <w:t xml:space="preserve">area </w:t>
      </w:r>
      <w:r w:rsidR="00AC5113" w:rsidRPr="00962B67">
        <w:rPr>
          <w:rFonts w:ascii="Times New Roman" w:hAnsi="Times New Roman" w:cs="Times New Roman"/>
          <w:color w:val="000000" w:themeColor="text1"/>
          <w:sz w:val="24"/>
          <w:szCs w:val="24"/>
          <w:lang w:val="en-GB"/>
        </w:rPr>
        <w:t xml:space="preserve">in which it is </w:t>
      </w:r>
      <w:r w:rsidR="001048FB" w:rsidRPr="00962B67">
        <w:rPr>
          <w:rFonts w:ascii="Times New Roman" w:hAnsi="Times New Roman" w:cs="Times New Roman"/>
          <w:color w:val="000000" w:themeColor="text1"/>
          <w:sz w:val="24"/>
          <w:szCs w:val="24"/>
          <w:lang w:val="en-GB"/>
        </w:rPr>
        <w:t>placed</w:t>
      </w:r>
      <w:r w:rsidR="00AC5113" w:rsidRPr="00962B67">
        <w:rPr>
          <w:rFonts w:ascii="Times New Roman" w:hAnsi="Times New Roman" w:cs="Times New Roman"/>
          <w:color w:val="000000" w:themeColor="text1"/>
          <w:sz w:val="24"/>
          <w:szCs w:val="24"/>
          <w:lang w:val="en-GB"/>
        </w:rPr>
        <w:t xml:space="preserve">, although this </w:t>
      </w:r>
      <w:r w:rsidR="001048FB" w:rsidRPr="00962B67">
        <w:rPr>
          <w:rFonts w:ascii="Times New Roman" w:hAnsi="Times New Roman" w:cs="Times New Roman"/>
          <w:color w:val="000000" w:themeColor="text1"/>
          <w:sz w:val="24"/>
          <w:szCs w:val="24"/>
          <w:lang w:val="en-GB"/>
        </w:rPr>
        <w:t>distribution</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considerably</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varies</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between</w:t>
      </w:r>
      <w:r w:rsidR="00AC5113" w:rsidRPr="00962B67">
        <w:rPr>
          <w:rFonts w:ascii="Times New Roman" w:hAnsi="Times New Roman" w:cs="Times New Roman"/>
          <w:color w:val="000000" w:themeColor="text1"/>
          <w:sz w:val="24"/>
          <w:szCs w:val="24"/>
          <w:lang w:val="en-GB"/>
        </w:rPr>
        <w:t xml:space="preserve"> regions. This may</w:t>
      </w:r>
      <w:r w:rsidR="001048FB" w:rsidRPr="00962B67">
        <w:rPr>
          <w:rFonts w:ascii="Times New Roman" w:hAnsi="Times New Roman" w:cs="Times New Roman"/>
          <w:color w:val="000000" w:themeColor="text1"/>
          <w:sz w:val="24"/>
          <w:szCs w:val="24"/>
          <w:lang w:val="en-GB"/>
        </w:rPr>
        <w:t xml:space="preserve"> generate concerns</w:t>
      </w:r>
      <w:r w:rsidR="00AC5113" w:rsidRPr="00962B67">
        <w:rPr>
          <w:rFonts w:ascii="Times New Roman" w:hAnsi="Times New Roman" w:cs="Times New Roman"/>
          <w:color w:val="000000" w:themeColor="text1"/>
          <w:sz w:val="24"/>
          <w:szCs w:val="24"/>
          <w:lang w:val="en-GB"/>
        </w:rPr>
        <w:t xml:space="preserve"> also </w:t>
      </w:r>
      <w:r w:rsidR="00AE5758" w:rsidRPr="00962B67">
        <w:rPr>
          <w:rFonts w:ascii="Times New Roman" w:hAnsi="Times New Roman" w:cs="Times New Roman"/>
          <w:color w:val="000000" w:themeColor="text1"/>
          <w:sz w:val="24"/>
          <w:szCs w:val="24"/>
          <w:lang w:val="en-GB"/>
        </w:rPr>
        <w:t>regarding</w:t>
      </w:r>
      <w:r w:rsidR="001048FB" w:rsidRPr="00962B67">
        <w:rPr>
          <w:rFonts w:ascii="Times New Roman" w:hAnsi="Times New Roman" w:cs="Times New Roman"/>
          <w:color w:val="000000" w:themeColor="text1"/>
          <w:sz w:val="24"/>
          <w:szCs w:val="24"/>
          <w:lang w:val="en-GB"/>
        </w:rPr>
        <w:t xml:space="preserve"> the effect’ </w:t>
      </w:r>
      <w:r w:rsidR="00F2351D">
        <w:rPr>
          <w:rFonts w:ascii="Times New Roman" w:hAnsi="Times New Roman" w:cs="Times New Roman"/>
          <w:color w:val="000000" w:themeColor="text1"/>
          <w:sz w:val="24"/>
          <w:szCs w:val="24"/>
          <w:lang w:val="en-GB"/>
        </w:rPr>
        <w:t>power</w:t>
      </w:r>
      <w:r w:rsidR="001048FB" w:rsidRPr="00962B67">
        <w:rPr>
          <w:rFonts w:ascii="Times New Roman" w:hAnsi="Times New Roman" w:cs="Times New Roman"/>
          <w:color w:val="000000" w:themeColor="text1"/>
          <w:sz w:val="24"/>
          <w:szCs w:val="24"/>
          <w:lang w:val="en-GB"/>
        </w:rPr>
        <w:t xml:space="preserve"> of</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USOs</w:t>
      </w:r>
      <w:r w:rsidR="00AC5113" w:rsidRPr="00962B67">
        <w:rPr>
          <w:rFonts w:ascii="Times New Roman" w:hAnsi="Times New Roman" w:cs="Times New Roman"/>
          <w:color w:val="000000" w:themeColor="text1"/>
          <w:sz w:val="24"/>
          <w:szCs w:val="24"/>
          <w:lang w:val="en-GB"/>
        </w:rPr>
        <w:t xml:space="preserve"> on </w:t>
      </w:r>
      <w:r w:rsidR="00F2351D">
        <w:rPr>
          <w:rFonts w:ascii="Times New Roman" w:hAnsi="Times New Roman" w:cs="Times New Roman"/>
          <w:color w:val="000000" w:themeColor="text1"/>
          <w:sz w:val="24"/>
          <w:szCs w:val="24"/>
          <w:lang w:val="en-GB"/>
        </w:rPr>
        <w:t xml:space="preserve">the </w:t>
      </w:r>
      <w:r w:rsidR="00AC5113" w:rsidRPr="00962B67">
        <w:rPr>
          <w:rFonts w:ascii="Times New Roman" w:hAnsi="Times New Roman" w:cs="Times New Roman"/>
          <w:color w:val="000000" w:themeColor="text1"/>
          <w:sz w:val="24"/>
          <w:szCs w:val="24"/>
          <w:lang w:val="en-GB"/>
        </w:rPr>
        <w:t xml:space="preserve">regional </w:t>
      </w:r>
      <w:r w:rsidR="001048FB" w:rsidRPr="00962B67">
        <w:rPr>
          <w:rFonts w:ascii="Times New Roman" w:hAnsi="Times New Roman" w:cs="Times New Roman"/>
          <w:color w:val="000000" w:themeColor="text1"/>
          <w:sz w:val="24"/>
          <w:szCs w:val="24"/>
          <w:lang w:val="en-GB"/>
        </w:rPr>
        <w:t>innovation</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rising</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differences</w:t>
      </w:r>
      <w:r w:rsidR="00AC5113" w:rsidRPr="00962B67">
        <w:rPr>
          <w:rFonts w:ascii="Times New Roman" w:hAnsi="Times New Roman" w:cs="Times New Roman"/>
          <w:color w:val="000000" w:themeColor="text1"/>
          <w:sz w:val="24"/>
          <w:szCs w:val="24"/>
          <w:lang w:val="en-GB"/>
        </w:rPr>
        <w:t xml:space="preserve"> </w:t>
      </w:r>
      <w:r w:rsidR="001048FB" w:rsidRPr="00962B67">
        <w:rPr>
          <w:rFonts w:ascii="Times New Roman" w:hAnsi="Times New Roman" w:cs="Times New Roman"/>
          <w:color w:val="000000" w:themeColor="text1"/>
          <w:sz w:val="24"/>
          <w:szCs w:val="24"/>
          <w:lang w:val="en-GB"/>
        </w:rPr>
        <w:t>in innovation efforts between</w:t>
      </w:r>
      <w:r w:rsidR="00AC5113" w:rsidRPr="00962B67">
        <w:rPr>
          <w:rFonts w:ascii="Times New Roman" w:hAnsi="Times New Roman" w:cs="Times New Roman"/>
          <w:color w:val="000000" w:themeColor="text1"/>
          <w:sz w:val="24"/>
          <w:szCs w:val="24"/>
          <w:lang w:val="en-GB"/>
        </w:rPr>
        <w:t xml:space="preserve"> regions. </w:t>
      </w:r>
    </w:p>
    <w:p w14:paraId="6837AD5E" w14:textId="32B2609E" w:rsidR="00AC5113" w:rsidRDefault="001048FB"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Additionally</w:t>
      </w:r>
      <w:r w:rsidR="00AC5113" w:rsidRPr="00962B67">
        <w:rPr>
          <w:rFonts w:ascii="Times New Roman" w:hAnsi="Times New Roman" w:cs="Times New Roman"/>
          <w:color w:val="000000" w:themeColor="text1"/>
          <w:sz w:val="24"/>
          <w:szCs w:val="24"/>
          <w:lang w:val="en-GB"/>
        </w:rPr>
        <w:t xml:space="preserve">, </w:t>
      </w:r>
      <w:r w:rsidR="00F2351D" w:rsidRPr="00962B67">
        <w:rPr>
          <w:rFonts w:ascii="Times New Roman" w:hAnsi="Times New Roman" w:cs="Times New Roman"/>
          <w:color w:val="000000" w:themeColor="text1"/>
          <w:sz w:val="24"/>
          <w:szCs w:val="24"/>
          <w:lang w:val="en-GB"/>
        </w:rPr>
        <w:t>about</w:t>
      </w:r>
      <w:r w:rsidR="00AC5113" w:rsidRPr="00962B67">
        <w:rPr>
          <w:rFonts w:ascii="Times New Roman" w:hAnsi="Times New Roman" w:cs="Times New Roman"/>
          <w:color w:val="000000" w:themeColor="text1"/>
          <w:sz w:val="24"/>
          <w:szCs w:val="24"/>
          <w:lang w:val="en-GB"/>
        </w:rPr>
        <w:t xml:space="preserve"> the second </w:t>
      </w:r>
      <w:r w:rsidR="00C37AFE" w:rsidRPr="00962B67">
        <w:rPr>
          <w:rFonts w:ascii="Times New Roman" w:hAnsi="Times New Roman" w:cs="Times New Roman"/>
          <w:color w:val="000000" w:themeColor="text1"/>
          <w:sz w:val="24"/>
          <w:szCs w:val="24"/>
          <w:lang w:val="en-GB"/>
        </w:rPr>
        <w:t>main</w:t>
      </w:r>
      <w:r w:rsidR="00AC5113" w:rsidRPr="00962B67">
        <w:rPr>
          <w:rFonts w:ascii="Times New Roman" w:hAnsi="Times New Roman" w:cs="Times New Roman"/>
          <w:color w:val="000000" w:themeColor="text1"/>
          <w:sz w:val="24"/>
          <w:szCs w:val="24"/>
          <w:lang w:val="en-GB"/>
        </w:rPr>
        <w:t xml:space="preserve"> explanatory variable, the patenting activity of USOs, the sample </w:t>
      </w:r>
      <w:r w:rsidR="00C37AFE" w:rsidRPr="00962B67">
        <w:rPr>
          <w:rFonts w:ascii="Times New Roman" w:hAnsi="Times New Roman" w:cs="Times New Roman"/>
          <w:color w:val="000000" w:themeColor="text1"/>
          <w:sz w:val="24"/>
          <w:szCs w:val="24"/>
          <w:lang w:val="en-GB"/>
        </w:rPr>
        <w:t>denotes</w:t>
      </w:r>
      <w:r w:rsidR="00AC5113" w:rsidRPr="00962B67">
        <w:rPr>
          <w:rFonts w:ascii="Times New Roman" w:hAnsi="Times New Roman" w:cs="Times New Roman"/>
          <w:color w:val="000000" w:themeColor="text1"/>
          <w:sz w:val="24"/>
          <w:szCs w:val="24"/>
          <w:lang w:val="en-GB"/>
        </w:rPr>
        <w:t xml:space="preserve"> an average of 4% of USOs with patent</w:t>
      </w:r>
      <w:r w:rsidR="00F2351D">
        <w:rPr>
          <w:rFonts w:ascii="Times New Roman" w:hAnsi="Times New Roman" w:cs="Times New Roman"/>
          <w:color w:val="000000" w:themeColor="text1"/>
          <w:sz w:val="24"/>
          <w:szCs w:val="24"/>
          <w:lang w:val="en-GB"/>
        </w:rPr>
        <w:t>s</w:t>
      </w:r>
      <w:r w:rsidR="00C37AFE" w:rsidRPr="00962B67">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 xml:space="preserve">This </w:t>
      </w:r>
      <w:r w:rsidR="00692E28" w:rsidRPr="00962B67">
        <w:rPr>
          <w:rFonts w:ascii="Times New Roman" w:hAnsi="Times New Roman" w:cs="Times New Roman"/>
          <w:color w:val="000000" w:themeColor="text1"/>
          <w:sz w:val="24"/>
          <w:szCs w:val="24"/>
          <w:lang w:val="en-GB"/>
        </w:rPr>
        <w:t>result</w:t>
      </w:r>
      <w:r w:rsidR="00AC5113" w:rsidRPr="00962B67">
        <w:rPr>
          <w:rFonts w:ascii="Times New Roman" w:hAnsi="Times New Roman" w:cs="Times New Roman"/>
          <w:color w:val="000000" w:themeColor="text1"/>
          <w:sz w:val="24"/>
          <w:szCs w:val="24"/>
          <w:lang w:val="en-GB"/>
        </w:rPr>
        <w:t xml:space="preserve"> </w:t>
      </w:r>
      <w:r w:rsidR="00692E28" w:rsidRPr="00962B67">
        <w:rPr>
          <w:rFonts w:ascii="Times New Roman" w:hAnsi="Times New Roman" w:cs="Times New Roman"/>
          <w:color w:val="000000" w:themeColor="text1"/>
          <w:sz w:val="24"/>
          <w:szCs w:val="24"/>
          <w:lang w:val="en-GB"/>
        </w:rPr>
        <w:t>remarks</w:t>
      </w:r>
      <w:r w:rsidR="00AC5113" w:rsidRPr="00962B67">
        <w:rPr>
          <w:rFonts w:ascii="Times New Roman" w:hAnsi="Times New Roman" w:cs="Times New Roman"/>
          <w:color w:val="000000" w:themeColor="text1"/>
          <w:sz w:val="24"/>
          <w:szCs w:val="24"/>
          <w:lang w:val="en-GB"/>
        </w:rPr>
        <w:t xml:space="preserve"> the </w:t>
      </w:r>
      <w:r w:rsidR="00692E28" w:rsidRPr="00962B67">
        <w:rPr>
          <w:rFonts w:ascii="Times New Roman" w:hAnsi="Times New Roman" w:cs="Times New Roman"/>
          <w:color w:val="000000" w:themeColor="text1"/>
          <w:sz w:val="24"/>
          <w:szCs w:val="24"/>
          <w:lang w:val="en-GB"/>
        </w:rPr>
        <w:t>small</w:t>
      </w:r>
      <w:r w:rsidR="00AC5113" w:rsidRPr="00962B67">
        <w:rPr>
          <w:rFonts w:ascii="Times New Roman" w:hAnsi="Times New Roman" w:cs="Times New Roman"/>
          <w:color w:val="000000" w:themeColor="text1"/>
          <w:sz w:val="24"/>
          <w:szCs w:val="24"/>
          <w:lang w:val="en-GB"/>
        </w:rPr>
        <w:t xml:space="preserve"> orientation to innovative by the </w:t>
      </w:r>
      <w:r w:rsidR="00692E28" w:rsidRPr="00962B67">
        <w:rPr>
          <w:rFonts w:ascii="Times New Roman" w:hAnsi="Times New Roman" w:cs="Times New Roman"/>
          <w:color w:val="000000" w:themeColor="text1"/>
          <w:sz w:val="24"/>
          <w:szCs w:val="24"/>
          <w:lang w:val="en-GB"/>
        </w:rPr>
        <w:t>analysed</w:t>
      </w:r>
      <w:r w:rsidR="00AC5113" w:rsidRPr="00962B67">
        <w:rPr>
          <w:rFonts w:ascii="Times New Roman" w:hAnsi="Times New Roman" w:cs="Times New Roman"/>
          <w:color w:val="000000" w:themeColor="text1"/>
          <w:sz w:val="24"/>
          <w:szCs w:val="24"/>
          <w:lang w:val="en-GB"/>
        </w:rPr>
        <w:t xml:space="preserve"> </w:t>
      </w:r>
      <w:r w:rsidR="00692E28" w:rsidRPr="00962B67">
        <w:rPr>
          <w:rFonts w:ascii="Times New Roman" w:hAnsi="Times New Roman" w:cs="Times New Roman"/>
          <w:color w:val="000000" w:themeColor="text1"/>
          <w:sz w:val="24"/>
          <w:szCs w:val="24"/>
          <w:lang w:val="en-GB"/>
        </w:rPr>
        <w:t>USOs. However</w:t>
      </w:r>
      <w:r w:rsidR="00AC5113" w:rsidRPr="00962B67">
        <w:rPr>
          <w:rFonts w:ascii="Times New Roman" w:hAnsi="Times New Roman" w:cs="Times New Roman"/>
          <w:color w:val="000000" w:themeColor="text1"/>
          <w:sz w:val="24"/>
          <w:szCs w:val="24"/>
          <w:lang w:val="en-GB"/>
        </w:rPr>
        <w:t>, th</w:t>
      </w:r>
      <w:r w:rsidR="00692E28" w:rsidRPr="00962B67">
        <w:rPr>
          <w:rFonts w:ascii="Times New Roman" w:hAnsi="Times New Roman" w:cs="Times New Roman"/>
          <w:color w:val="000000" w:themeColor="text1"/>
          <w:sz w:val="24"/>
          <w:szCs w:val="24"/>
          <w:lang w:val="en-GB"/>
        </w:rPr>
        <w:t xml:space="preserve">e evidence </w:t>
      </w:r>
      <w:r w:rsidR="00AC5113" w:rsidRPr="00962B67">
        <w:rPr>
          <w:rFonts w:ascii="Times New Roman" w:hAnsi="Times New Roman" w:cs="Times New Roman"/>
          <w:color w:val="000000" w:themeColor="text1"/>
          <w:sz w:val="24"/>
          <w:szCs w:val="24"/>
          <w:lang w:val="en-GB"/>
        </w:rPr>
        <w:t xml:space="preserve">could </w:t>
      </w:r>
      <w:r w:rsidR="00692E28" w:rsidRPr="00962B67">
        <w:rPr>
          <w:rFonts w:ascii="Times New Roman" w:hAnsi="Times New Roman" w:cs="Times New Roman"/>
          <w:color w:val="000000" w:themeColor="text1"/>
          <w:sz w:val="24"/>
          <w:szCs w:val="24"/>
          <w:lang w:val="en-GB"/>
        </w:rPr>
        <w:t>suggest</w:t>
      </w:r>
      <w:r w:rsidR="00AC5113" w:rsidRPr="00962B67">
        <w:rPr>
          <w:rFonts w:ascii="Times New Roman" w:hAnsi="Times New Roman" w:cs="Times New Roman"/>
          <w:color w:val="000000" w:themeColor="text1"/>
          <w:sz w:val="24"/>
          <w:szCs w:val="24"/>
          <w:lang w:val="en-GB"/>
        </w:rPr>
        <w:t xml:space="preserve"> only a </w:t>
      </w:r>
      <w:r w:rsidR="00692E28" w:rsidRPr="00962B67">
        <w:rPr>
          <w:rFonts w:ascii="Times New Roman" w:hAnsi="Times New Roman" w:cs="Times New Roman"/>
          <w:color w:val="000000" w:themeColor="text1"/>
          <w:sz w:val="24"/>
          <w:szCs w:val="24"/>
          <w:lang w:val="en-GB"/>
        </w:rPr>
        <w:t>small</w:t>
      </w:r>
      <w:r w:rsidR="00AC5113" w:rsidRPr="00962B67">
        <w:rPr>
          <w:rFonts w:ascii="Times New Roman" w:hAnsi="Times New Roman" w:cs="Times New Roman"/>
          <w:color w:val="000000" w:themeColor="text1"/>
          <w:sz w:val="24"/>
          <w:szCs w:val="24"/>
          <w:lang w:val="en-GB"/>
        </w:rPr>
        <w:t xml:space="preserve"> </w:t>
      </w:r>
      <w:r w:rsidR="00303676" w:rsidRPr="00962B67">
        <w:rPr>
          <w:rFonts w:ascii="Times New Roman" w:hAnsi="Times New Roman" w:cs="Times New Roman"/>
          <w:color w:val="000000" w:themeColor="text1"/>
          <w:sz w:val="24"/>
          <w:szCs w:val="24"/>
          <w:lang w:val="en-GB"/>
        </w:rPr>
        <w:t>aptitude</w:t>
      </w:r>
      <w:r w:rsidR="00AC5113" w:rsidRPr="00962B67">
        <w:rPr>
          <w:rFonts w:ascii="Times New Roman" w:hAnsi="Times New Roman" w:cs="Times New Roman"/>
          <w:color w:val="000000" w:themeColor="text1"/>
          <w:sz w:val="24"/>
          <w:szCs w:val="24"/>
          <w:lang w:val="en-GB"/>
        </w:rPr>
        <w:t xml:space="preserve"> to protect the innovation </w:t>
      </w:r>
      <w:r w:rsidR="00692E28" w:rsidRPr="00962B67">
        <w:rPr>
          <w:rFonts w:ascii="Times New Roman" w:hAnsi="Times New Roman" w:cs="Times New Roman"/>
          <w:color w:val="000000" w:themeColor="text1"/>
          <w:sz w:val="24"/>
          <w:szCs w:val="24"/>
          <w:lang w:val="en-GB"/>
        </w:rPr>
        <w:t>produced</w:t>
      </w:r>
      <w:r w:rsidR="00AC5113" w:rsidRPr="00962B67">
        <w:rPr>
          <w:rFonts w:ascii="Times New Roman" w:hAnsi="Times New Roman" w:cs="Times New Roman"/>
          <w:color w:val="000000" w:themeColor="text1"/>
          <w:sz w:val="24"/>
          <w:szCs w:val="24"/>
          <w:lang w:val="en-GB"/>
        </w:rPr>
        <w:t xml:space="preserve"> rather an underperformance in </w:t>
      </w:r>
      <w:r w:rsidR="00692E28" w:rsidRPr="00962B67">
        <w:rPr>
          <w:rFonts w:ascii="Times New Roman" w:hAnsi="Times New Roman" w:cs="Times New Roman"/>
          <w:color w:val="000000" w:themeColor="text1"/>
          <w:sz w:val="24"/>
          <w:szCs w:val="24"/>
          <w:lang w:val="en-GB"/>
        </w:rPr>
        <w:t>innovation outcomes</w:t>
      </w:r>
      <w:r w:rsidR="00AC5113" w:rsidRPr="00962B67">
        <w:rPr>
          <w:rFonts w:ascii="Times New Roman" w:hAnsi="Times New Roman" w:cs="Times New Roman"/>
          <w:color w:val="000000" w:themeColor="text1"/>
          <w:sz w:val="24"/>
          <w:szCs w:val="24"/>
          <w:lang w:val="en-GB"/>
        </w:rPr>
        <w:t>.</w:t>
      </w:r>
    </w:p>
    <w:p w14:paraId="00314D77" w14:textId="7E758D51"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7EBB5A61" w14:textId="74873080"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015C82AF" w14:textId="550E2181"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1A2838F8" w14:textId="141E3EA4"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6755C40F" w14:textId="604F7346"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63063FFC" w14:textId="01D1948C" w:rsidR="00EF2A2E"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603C64D9" w14:textId="77777777" w:rsidR="00EF2A2E" w:rsidRPr="00962B67"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p>
    <w:p w14:paraId="2AF4AED2" w14:textId="07E36537" w:rsidR="008D0FF4" w:rsidRPr="00962B67" w:rsidRDefault="008D0FF4" w:rsidP="00724280">
      <w:pPr>
        <w:snapToGrid w:val="0"/>
        <w:spacing w:line="240" w:lineRule="auto"/>
        <w:contextualSpacing/>
        <w:jc w:val="both"/>
        <w:rPr>
          <w:rFonts w:ascii="Times New Roman" w:hAnsi="Times New Roman" w:cs="Times New Roman"/>
          <w:color w:val="000000" w:themeColor="text1"/>
          <w:sz w:val="24"/>
          <w:szCs w:val="24"/>
          <w:lang w:val="en-GB"/>
        </w:rPr>
      </w:pPr>
    </w:p>
    <w:p w14:paraId="7DA64812" w14:textId="45F868F2" w:rsidR="00724280" w:rsidRPr="00962B67"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b/>
          <w:color w:val="000000" w:themeColor="text1"/>
          <w:sz w:val="24"/>
          <w:szCs w:val="24"/>
          <w:lang w:val="en-GB"/>
        </w:rPr>
        <w:t>Table 1</w:t>
      </w:r>
      <w:r w:rsidRPr="00962B67">
        <w:rPr>
          <w:rFonts w:ascii="Times New Roman" w:hAnsi="Times New Roman" w:cs="Times New Roman"/>
          <w:color w:val="000000" w:themeColor="text1"/>
          <w:sz w:val="24"/>
          <w:szCs w:val="24"/>
          <w:lang w:val="en-GB"/>
        </w:rPr>
        <w:t xml:space="preserve"> Descriptive statistics  </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313"/>
        <w:gridCol w:w="1452"/>
        <w:gridCol w:w="1332"/>
        <w:gridCol w:w="1622"/>
        <w:gridCol w:w="1642"/>
      </w:tblGrid>
      <w:tr w:rsidR="00724280" w:rsidRPr="00F90B5A" w14:paraId="1BDD3C2C" w14:textId="77777777" w:rsidTr="00E04325">
        <w:trPr>
          <w:trHeight w:val="559"/>
        </w:trPr>
        <w:tc>
          <w:tcPr>
            <w:tcW w:w="939" w:type="pct"/>
            <w:tcBorders>
              <w:top w:val="single" w:sz="4" w:space="0" w:color="auto"/>
              <w:bottom w:val="single" w:sz="12" w:space="0" w:color="auto"/>
            </w:tcBorders>
            <w:vAlign w:val="center"/>
            <w:hideMark/>
          </w:tcPr>
          <w:p w14:paraId="6F27C9CE"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p>
        </w:tc>
        <w:tc>
          <w:tcPr>
            <w:tcW w:w="724" w:type="pct"/>
            <w:tcBorders>
              <w:top w:val="single" w:sz="4" w:space="0" w:color="auto"/>
              <w:bottom w:val="single" w:sz="12" w:space="0" w:color="auto"/>
            </w:tcBorders>
            <w:vAlign w:val="center"/>
          </w:tcPr>
          <w:p w14:paraId="6475D9F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b/>
                <w:color w:val="000000" w:themeColor="text1"/>
                <w:sz w:val="21"/>
                <w:szCs w:val="24"/>
                <w:lang w:val="en-GB"/>
              </w:rPr>
            </w:pPr>
            <w:r w:rsidRPr="00F90B5A">
              <w:rPr>
                <w:rFonts w:ascii="Times New Roman" w:hAnsi="Times New Roman" w:cs="Times New Roman"/>
                <w:b/>
                <w:color w:val="000000" w:themeColor="text1"/>
                <w:sz w:val="21"/>
                <w:szCs w:val="24"/>
                <w:lang w:val="en-GB"/>
              </w:rPr>
              <w:t>Obs.</w:t>
            </w:r>
          </w:p>
        </w:tc>
        <w:tc>
          <w:tcPr>
            <w:tcW w:w="801" w:type="pct"/>
            <w:tcBorders>
              <w:top w:val="single" w:sz="4" w:space="0" w:color="auto"/>
              <w:bottom w:val="single" w:sz="12" w:space="0" w:color="auto"/>
            </w:tcBorders>
            <w:vAlign w:val="center"/>
            <w:hideMark/>
          </w:tcPr>
          <w:p w14:paraId="1838F6B6"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b/>
                <w:color w:val="000000" w:themeColor="text1"/>
                <w:sz w:val="21"/>
                <w:szCs w:val="24"/>
                <w:lang w:val="en-GB"/>
              </w:rPr>
            </w:pPr>
            <w:r w:rsidRPr="00F90B5A">
              <w:rPr>
                <w:rFonts w:ascii="Times New Roman" w:hAnsi="Times New Roman" w:cs="Times New Roman"/>
                <w:b/>
                <w:color w:val="000000" w:themeColor="text1"/>
                <w:sz w:val="21"/>
                <w:szCs w:val="24"/>
                <w:lang w:val="en-GB"/>
              </w:rPr>
              <w:t>Mean</w:t>
            </w:r>
          </w:p>
        </w:tc>
        <w:tc>
          <w:tcPr>
            <w:tcW w:w="735" w:type="pct"/>
            <w:tcBorders>
              <w:top w:val="single" w:sz="4" w:space="0" w:color="auto"/>
              <w:bottom w:val="single" w:sz="12" w:space="0" w:color="auto"/>
            </w:tcBorders>
            <w:vAlign w:val="center"/>
            <w:hideMark/>
          </w:tcPr>
          <w:p w14:paraId="5C5D6D3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b/>
                <w:color w:val="000000" w:themeColor="text1"/>
                <w:sz w:val="21"/>
                <w:szCs w:val="24"/>
                <w:lang w:val="en-GB"/>
              </w:rPr>
            </w:pPr>
            <w:r w:rsidRPr="00F90B5A">
              <w:rPr>
                <w:rFonts w:ascii="Times New Roman" w:hAnsi="Times New Roman" w:cs="Times New Roman"/>
                <w:b/>
                <w:color w:val="000000" w:themeColor="text1"/>
                <w:sz w:val="21"/>
                <w:szCs w:val="24"/>
                <w:lang w:val="en-GB"/>
              </w:rPr>
              <w:t>Std. Dev.</w:t>
            </w:r>
          </w:p>
        </w:tc>
        <w:tc>
          <w:tcPr>
            <w:tcW w:w="895" w:type="pct"/>
            <w:tcBorders>
              <w:top w:val="single" w:sz="4" w:space="0" w:color="auto"/>
              <w:bottom w:val="single" w:sz="12" w:space="0" w:color="auto"/>
            </w:tcBorders>
            <w:vAlign w:val="center"/>
            <w:hideMark/>
          </w:tcPr>
          <w:p w14:paraId="0734EE85"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b/>
                <w:color w:val="000000" w:themeColor="text1"/>
                <w:sz w:val="21"/>
                <w:szCs w:val="24"/>
                <w:lang w:val="en-GB"/>
              </w:rPr>
            </w:pPr>
            <w:r w:rsidRPr="00F90B5A">
              <w:rPr>
                <w:rFonts w:ascii="Times New Roman" w:hAnsi="Times New Roman" w:cs="Times New Roman"/>
                <w:b/>
                <w:color w:val="000000" w:themeColor="text1"/>
                <w:sz w:val="21"/>
                <w:szCs w:val="24"/>
                <w:lang w:val="en-GB"/>
              </w:rPr>
              <w:t>Min.</w:t>
            </w:r>
          </w:p>
        </w:tc>
        <w:tc>
          <w:tcPr>
            <w:tcW w:w="906" w:type="pct"/>
            <w:tcBorders>
              <w:top w:val="single" w:sz="4" w:space="0" w:color="auto"/>
              <w:bottom w:val="single" w:sz="12" w:space="0" w:color="auto"/>
            </w:tcBorders>
            <w:vAlign w:val="center"/>
            <w:hideMark/>
          </w:tcPr>
          <w:p w14:paraId="14AF159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b/>
                <w:color w:val="000000" w:themeColor="text1"/>
                <w:sz w:val="21"/>
                <w:szCs w:val="24"/>
                <w:lang w:val="en-GB"/>
              </w:rPr>
            </w:pPr>
            <w:r w:rsidRPr="00F90B5A">
              <w:rPr>
                <w:rFonts w:ascii="Times New Roman" w:hAnsi="Times New Roman" w:cs="Times New Roman"/>
                <w:b/>
                <w:color w:val="000000" w:themeColor="text1"/>
                <w:sz w:val="21"/>
                <w:szCs w:val="24"/>
                <w:lang w:val="en-GB"/>
              </w:rPr>
              <w:t>Max.</w:t>
            </w:r>
          </w:p>
        </w:tc>
      </w:tr>
      <w:tr w:rsidR="00724280" w:rsidRPr="00F90B5A" w14:paraId="4448FAF5" w14:textId="77777777" w:rsidTr="00E04325">
        <w:trPr>
          <w:trHeight w:val="300"/>
        </w:trPr>
        <w:tc>
          <w:tcPr>
            <w:tcW w:w="939" w:type="pct"/>
            <w:vAlign w:val="center"/>
            <w:hideMark/>
          </w:tcPr>
          <w:p w14:paraId="115A1B6F"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REGION PATENT</w:t>
            </w:r>
          </w:p>
        </w:tc>
        <w:tc>
          <w:tcPr>
            <w:tcW w:w="724" w:type="pct"/>
            <w:vAlign w:val="center"/>
          </w:tcPr>
          <w:p w14:paraId="48DB34A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7,552</w:t>
            </w:r>
          </w:p>
        </w:tc>
        <w:tc>
          <w:tcPr>
            <w:tcW w:w="801" w:type="pct"/>
            <w:noWrap/>
            <w:vAlign w:val="center"/>
          </w:tcPr>
          <w:p w14:paraId="1C8102BB"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414.8825</w:t>
            </w:r>
          </w:p>
        </w:tc>
        <w:tc>
          <w:tcPr>
            <w:tcW w:w="735" w:type="pct"/>
            <w:noWrap/>
            <w:vAlign w:val="center"/>
          </w:tcPr>
          <w:p w14:paraId="1C527BA7"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408.4335</w:t>
            </w:r>
          </w:p>
        </w:tc>
        <w:tc>
          <w:tcPr>
            <w:tcW w:w="895" w:type="pct"/>
            <w:noWrap/>
            <w:vAlign w:val="center"/>
          </w:tcPr>
          <w:p w14:paraId="235E8698"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0.3500</w:t>
            </w:r>
          </w:p>
        </w:tc>
        <w:tc>
          <w:tcPr>
            <w:tcW w:w="906" w:type="pct"/>
            <w:noWrap/>
            <w:vAlign w:val="center"/>
          </w:tcPr>
          <w:p w14:paraId="7C5E2F4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1509.0500</w:t>
            </w:r>
          </w:p>
        </w:tc>
      </w:tr>
      <w:tr w:rsidR="00724280" w:rsidRPr="00F90B5A" w14:paraId="2195EAC3" w14:textId="77777777" w:rsidTr="00E04325">
        <w:trPr>
          <w:trHeight w:val="300"/>
        </w:trPr>
        <w:tc>
          <w:tcPr>
            <w:tcW w:w="939" w:type="pct"/>
            <w:vAlign w:val="center"/>
            <w:hideMark/>
          </w:tcPr>
          <w:p w14:paraId="3ED05129"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REGION R&amp;D</w:t>
            </w:r>
          </w:p>
        </w:tc>
        <w:tc>
          <w:tcPr>
            <w:tcW w:w="724" w:type="pct"/>
            <w:vAlign w:val="center"/>
          </w:tcPr>
          <w:p w14:paraId="58C668A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8,496</w:t>
            </w:r>
          </w:p>
        </w:tc>
        <w:tc>
          <w:tcPr>
            <w:tcW w:w="801" w:type="pct"/>
            <w:noWrap/>
            <w:vAlign w:val="center"/>
          </w:tcPr>
          <w:p w14:paraId="4EAA0245"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1,591.6440</w:t>
            </w:r>
          </w:p>
        </w:tc>
        <w:tc>
          <w:tcPr>
            <w:tcW w:w="735" w:type="pct"/>
            <w:noWrap/>
            <w:vAlign w:val="center"/>
          </w:tcPr>
          <w:p w14:paraId="6B25F9F7"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1,281.3710</w:t>
            </w:r>
          </w:p>
        </w:tc>
        <w:tc>
          <w:tcPr>
            <w:tcW w:w="895" w:type="pct"/>
            <w:noWrap/>
            <w:vAlign w:val="center"/>
          </w:tcPr>
          <w:p w14:paraId="2AF35DF6"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12</w:t>
            </w:r>
          </w:p>
        </w:tc>
        <w:tc>
          <w:tcPr>
            <w:tcW w:w="906" w:type="pct"/>
            <w:noWrap/>
            <w:vAlign w:val="center"/>
          </w:tcPr>
          <w:p w14:paraId="55686921"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4,625.4520</w:t>
            </w:r>
          </w:p>
        </w:tc>
      </w:tr>
      <w:tr w:rsidR="00724280" w:rsidRPr="00F90B5A" w14:paraId="7E98A406" w14:textId="77777777" w:rsidTr="00E04325">
        <w:trPr>
          <w:trHeight w:val="300"/>
        </w:trPr>
        <w:tc>
          <w:tcPr>
            <w:tcW w:w="939" w:type="pct"/>
            <w:vAlign w:val="center"/>
            <w:hideMark/>
          </w:tcPr>
          <w:p w14:paraId="0F5BF12B"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NUMBER USO</w:t>
            </w:r>
          </w:p>
        </w:tc>
        <w:tc>
          <w:tcPr>
            <w:tcW w:w="724" w:type="pct"/>
            <w:vAlign w:val="center"/>
          </w:tcPr>
          <w:p w14:paraId="553FA62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noWrap/>
            <w:vAlign w:val="center"/>
          </w:tcPr>
          <w:p w14:paraId="05D72F52"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27.7341</w:t>
            </w:r>
          </w:p>
        </w:tc>
        <w:tc>
          <w:tcPr>
            <w:tcW w:w="735" w:type="pct"/>
            <w:noWrap/>
            <w:vAlign w:val="center"/>
          </w:tcPr>
          <w:p w14:paraId="2B3F12E4"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16.0609</w:t>
            </w:r>
          </w:p>
        </w:tc>
        <w:tc>
          <w:tcPr>
            <w:tcW w:w="895" w:type="pct"/>
            <w:noWrap/>
            <w:vAlign w:val="center"/>
          </w:tcPr>
          <w:p w14:paraId="2DC46DDA"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w:t>
            </w:r>
          </w:p>
        </w:tc>
        <w:tc>
          <w:tcPr>
            <w:tcW w:w="906" w:type="pct"/>
            <w:noWrap/>
            <w:vAlign w:val="center"/>
          </w:tcPr>
          <w:p w14:paraId="63B70070"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70</w:t>
            </w:r>
          </w:p>
        </w:tc>
      </w:tr>
      <w:tr w:rsidR="00724280" w:rsidRPr="00F90B5A" w14:paraId="2DBBEB2A" w14:textId="77777777" w:rsidTr="00E04325">
        <w:trPr>
          <w:trHeight w:val="300"/>
        </w:trPr>
        <w:tc>
          <w:tcPr>
            <w:tcW w:w="939" w:type="pct"/>
            <w:vAlign w:val="center"/>
          </w:tcPr>
          <w:p w14:paraId="40D96421"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USO PATENT</w:t>
            </w:r>
          </w:p>
        </w:tc>
        <w:tc>
          <w:tcPr>
            <w:tcW w:w="724" w:type="pct"/>
            <w:vAlign w:val="center"/>
          </w:tcPr>
          <w:p w14:paraId="6EE319D5"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noWrap/>
            <w:vAlign w:val="center"/>
          </w:tcPr>
          <w:p w14:paraId="1962E40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0.0414</w:t>
            </w:r>
          </w:p>
        </w:tc>
        <w:tc>
          <w:tcPr>
            <w:tcW w:w="735" w:type="pct"/>
            <w:noWrap/>
            <w:vAlign w:val="center"/>
          </w:tcPr>
          <w:p w14:paraId="01D2F73A"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0.1992</w:t>
            </w:r>
          </w:p>
        </w:tc>
        <w:tc>
          <w:tcPr>
            <w:tcW w:w="895" w:type="pct"/>
            <w:noWrap/>
            <w:vAlign w:val="center"/>
          </w:tcPr>
          <w:p w14:paraId="15632A44"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w:t>
            </w:r>
          </w:p>
        </w:tc>
        <w:tc>
          <w:tcPr>
            <w:tcW w:w="906" w:type="pct"/>
            <w:noWrap/>
            <w:vAlign w:val="center"/>
          </w:tcPr>
          <w:p w14:paraId="18591D0B"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w:t>
            </w:r>
          </w:p>
        </w:tc>
      </w:tr>
      <w:tr w:rsidR="00724280" w:rsidRPr="00F90B5A" w14:paraId="35DD3327" w14:textId="77777777" w:rsidTr="00E04325">
        <w:trPr>
          <w:trHeight w:val="300"/>
        </w:trPr>
        <w:tc>
          <w:tcPr>
            <w:tcW w:w="939" w:type="pct"/>
            <w:vAlign w:val="center"/>
            <w:hideMark/>
          </w:tcPr>
          <w:p w14:paraId="1D397EA1"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R&amp;D HUMAN CAPITAL</w:t>
            </w:r>
          </w:p>
        </w:tc>
        <w:tc>
          <w:tcPr>
            <w:tcW w:w="724" w:type="pct"/>
            <w:vAlign w:val="center"/>
          </w:tcPr>
          <w:p w14:paraId="41BBAE32"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7,539</w:t>
            </w:r>
          </w:p>
        </w:tc>
        <w:tc>
          <w:tcPr>
            <w:tcW w:w="801" w:type="pct"/>
            <w:noWrap/>
            <w:vAlign w:val="center"/>
          </w:tcPr>
          <w:p w14:paraId="5816877C"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6.1062</w:t>
            </w:r>
          </w:p>
        </w:tc>
        <w:tc>
          <w:tcPr>
            <w:tcW w:w="735" w:type="pct"/>
            <w:noWrap/>
            <w:vAlign w:val="center"/>
          </w:tcPr>
          <w:p w14:paraId="7358794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15.7358</w:t>
            </w:r>
          </w:p>
        </w:tc>
        <w:tc>
          <w:tcPr>
            <w:tcW w:w="895" w:type="pct"/>
            <w:noWrap/>
            <w:vAlign w:val="center"/>
          </w:tcPr>
          <w:p w14:paraId="2431CC2C"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0.5400</w:t>
            </w:r>
          </w:p>
        </w:tc>
        <w:tc>
          <w:tcPr>
            <w:tcW w:w="906" w:type="pct"/>
            <w:noWrap/>
            <w:vAlign w:val="center"/>
          </w:tcPr>
          <w:p w14:paraId="25728821"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112.2400</w:t>
            </w:r>
          </w:p>
        </w:tc>
      </w:tr>
      <w:tr w:rsidR="00724280" w:rsidRPr="00F90B5A" w14:paraId="370AF3BD" w14:textId="77777777" w:rsidTr="00E04325">
        <w:trPr>
          <w:trHeight w:val="300"/>
        </w:trPr>
        <w:tc>
          <w:tcPr>
            <w:tcW w:w="939" w:type="pct"/>
            <w:vAlign w:val="center"/>
            <w:hideMark/>
          </w:tcPr>
          <w:p w14:paraId="02003EDB"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HIGH EDUC</w:t>
            </w:r>
          </w:p>
        </w:tc>
        <w:tc>
          <w:tcPr>
            <w:tcW w:w="724" w:type="pct"/>
            <w:vAlign w:val="center"/>
          </w:tcPr>
          <w:p w14:paraId="5E78094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noWrap/>
            <w:vAlign w:val="center"/>
          </w:tcPr>
          <w:p w14:paraId="3E0A0CEB"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17.0699</w:t>
            </w:r>
          </w:p>
        </w:tc>
        <w:tc>
          <w:tcPr>
            <w:tcW w:w="735" w:type="pct"/>
            <w:noWrap/>
            <w:vAlign w:val="center"/>
          </w:tcPr>
          <w:p w14:paraId="229E6F76"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2.9603</w:t>
            </w:r>
          </w:p>
        </w:tc>
        <w:tc>
          <w:tcPr>
            <w:tcW w:w="895" w:type="pct"/>
            <w:noWrap/>
            <w:vAlign w:val="center"/>
          </w:tcPr>
          <w:p w14:paraId="3326BE6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11.1000</w:t>
            </w:r>
          </w:p>
        </w:tc>
        <w:tc>
          <w:tcPr>
            <w:tcW w:w="906" w:type="pct"/>
            <w:noWrap/>
            <w:vAlign w:val="center"/>
          </w:tcPr>
          <w:p w14:paraId="706392FD"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36.1000</w:t>
            </w:r>
          </w:p>
        </w:tc>
      </w:tr>
      <w:tr w:rsidR="00724280" w:rsidRPr="00F90B5A" w14:paraId="7186467A" w14:textId="77777777" w:rsidTr="00E04325">
        <w:trPr>
          <w:trHeight w:val="300"/>
        </w:trPr>
        <w:tc>
          <w:tcPr>
            <w:tcW w:w="939" w:type="pct"/>
            <w:vAlign w:val="center"/>
          </w:tcPr>
          <w:p w14:paraId="3A356F01"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VC/PE</w:t>
            </w:r>
          </w:p>
        </w:tc>
        <w:tc>
          <w:tcPr>
            <w:tcW w:w="724" w:type="pct"/>
            <w:vAlign w:val="center"/>
          </w:tcPr>
          <w:p w14:paraId="2EF04EE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noWrap/>
            <w:vAlign w:val="center"/>
          </w:tcPr>
          <w:p w14:paraId="5410EAE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116.0561</w:t>
            </w:r>
          </w:p>
        </w:tc>
        <w:tc>
          <w:tcPr>
            <w:tcW w:w="735" w:type="pct"/>
            <w:noWrap/>
            <w:vAlign w:val="center"/>
          </w:tcPr>
          <w:p w14:paraId="2811B0F0"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138.3637</w:t>
            </w:r>
          </w:p>
        </w:tc>
        <w:tc>
          <w:tcPr>
            <w:tcW w:w="895" w:type="pct"/>
            <w:noWrap/>
            <w:vAlign w:val="center"/>
          </w:tcPr>
          <w:p w14:paraId="49BDA00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w:t>
            </w:r>
          </w:p>
        </w:tc>
        <w:tc>
          <w:tcPr>
            <w:tcW w:w="906" w:type="pct"/>
            <w:noWrap/>
            <w:vAlign w:val="center"/>
          </w:tcPr>
          <w:p w14:paraId="0AB2341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464</w:t>
            </w:r>
          </w:p>
        </w:tc>
      </w:tr>
      <w:tr w:rsidR="00724280" w:rsidRPr="00F90B5A" w14:paraId="58274BE9" w14:textId="77777777" w:rsidTr="00E04325">
        <w:trPr>
          <w:trHeight w:val="300"/>
        </w:trPr>
        <w:tc>
          <w:tcPr>
            <w:tcW w:w="939" w:type="pct"/>
            <w:vAlign w:val="center"/>
          </w:tcPr>
          <w:p w14:paraId="474A9F85"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INNOV FIRMS</w:t>
            </w:r>
          </w:p>
        </w:tc>
        <w:tc>
          <w:tcPr>
            <w:tcW w:w="724" w:type="pct"/>
            <w:vAlign w:val="center"/>
          </w:tcPr>
          <w:p w14:paraId="14D68C0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noWrap/>
            <w:vAlign w:val="center"/>
          </w:tcPr>
          <w:p w14:paraId="05C7CDA8"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8.4822</w:t>
            </w:r>
          </w:p>
        </w:tc>
        <w:tc>
          <w:tcPr>
            <w:tcW w:w="735" w:type="pct"/>
            <w:noWrap/>
            <w:vAlign w:val="center"/>
          </w:tcPr>
          <w:p w14:paraId="5D294DF7"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0.9382</w:t>
            </w:r>
          </w:p>
        </w:tc>
        <w:tc>
          <w:tcPr>
            <w:tcW w:w="895" w:type="pct"/>
            <w:noWrap/>
            <w:vAlign w:val="center"/>
          </w:tcPr>
          <w:p w14:paraId="14A0F5D1"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4.6821</w:t>
            </w:r>
          </w:p>
        </w:tc>
        <w:tc>
          <w:tcPr>
            <w:tcW w:w="906" w:type="pct"/>
            <w:noWrap/>
            <w:vAlign w:val="center"/>
          </w:tcPr>
          <w:p w14:paraId="7E031AC7"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9.9512</w:t>
            </w:r>
          </w:p>
        </w:tc>
      </w:tr>
      <w:tr w:rsidR="00724280" w:rsidRPr="00F90B5A" w14:paraId="54470B42" w14:textId="77777777" w:rsidTr="00E04325">
        <w:trPr>
          <w:trHeight w:val="300"/>
        </w:trPr>
        <w:tc>
          <w:tcPr>
            <w:tcW w:w="939" w:type="pct"/>
            <w:tcBorders>
              <w:bottom w:val="single" w:sz="4" w:space="0" w:color="auto"/>
            </w:tcBorders>
            <w:vAlign w:val="center"/>
          </w:tcPr>
          <w:p w14:paraId="76982127" w14:textId="77777777" w:rsidR="00724280" w:rsidRPr="00F90B5A" w:rsidRDefault="00724280" w:rsidP="00E04325">
            <w:pPr>
              <w:snapToGrid w:val="0"/>
              <w:spacing w:before="100" w:beforeAutospacing="1" w:after="100" w:afterAutospacing="1" w:line="240" w:lineRule="auto"/>
              <w:contextualSpacing/>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GDP</w:t>
            </w:r>
          </w:p>
        </w:tc>
        <w:tc>
          <w:tcPr>
            <w:tcW w:w="724" w:type="pct"/>
            <w:tcBorders>
              <w:bottom w:val="single" w:sz="4" w:space="0" w:color="auto"/>
            </w:tcBorders>
            <w:vAlign w:val="center"/>
          </w:tcPr>
          <w:p w14:paraId="453CCA81"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9,440</w:t>
            </w:r>
          </w:p>
        </w:tc>
        <w:tc>
          <w:tcPr>
            <w:tcW w:w="801" w:type="pct"/>
            <w:tcBorders>
              <w:bottom w:val="single" w:sz="4" w:space="0" w:color="auto"/>
            </w:tcBorders>
            <w:noWrap/>
            <w:vAlign w:val="center"/>
          </w:tcPr>
          <w:p w14:paraId="4831A216"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27,783.2900</w:t>
            </w:r>
          </w:p>
        </w:tc>
        <w:tc>
          <w:tcPr>
            <w:tcW w:w="735" w:type="pct"/>
            <w:tcBorders>
              <w:bottom w:val="single" w:sz="4" w:space="0" w:color="auto"/>
            </w:tcBorders>
            <w:noWrap/>
            <w:vAlign w:val="center"/>
          </w:tcPr>
          <w:p w14:paraId="3323FD0F"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5,728.0110</w:t>
            </w:r>
          </w:p>
        </w:tc>
        <w:tc>
          <w:tcPr>
            <w:tcW w:w="895" w:type="pct"/>
            <w:tcBorders>
              <w:bottom w:val="single" w:sz="4" w:space="0" w:color="auto"/>
            </w:tcBorders>
            <w:noWrap/>
            <w:vAlign w:val="center"/>
          </w:tcPr>
          <w:p w14:paraId="06B004D7"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15,800</w:t>
            </w:r>
          </w:p>
        </w:tc>
        <w:tc>
          <w:tcPr>
            <w:tcW w:w="906" w:type="pct"/>
            <w:tcBorders>
              <w:bottom w:val="single" w:sz="4" w:space="0" w:color="auto"/>
            </w:tcBorders>
            <w:noWrap/>
            <w:vAlign w:val="center"/>
          </w:tcPr>
          <w:p w14:paraId="29B65E29" w14:textId="77777777" w:rsidR="00724280" w:rsidRPr="00F90B5A" w:rsidRDefault="00724280" w:rsidP="00E04325">
            <w:pPr>
              <w:snapToGrid w:val="0"/>
              <w:spacing w:before="100" w:beforeAutospacing="1" w:after="100" w:afterAutospacing="1" w:line="240" w:lineRule="auto"/>
              <w:contextualSpacing/>
              <w:jc w:val="center"/>
              <w:rPr>
                <w:rFonts w:ascii="Times New Roman" w:hAnsi="Times New Roman" w:cs="Times New Roman"/>
                <w:color w:val="000000" w:themeColor="text1"/>
                <w:sz w:val="21"/>
                <w:szCs w:val="24"/>
                <w:lang w:val="en-GB"/>
              </w:rPr>
            </w:pPr>
            <w:r w:rsidRPr="00F90B5A">
              <w:rPr>
                <w:rFonts w:ascii="Times New Roman" w:hAnsi="Times New Roman" w:cs="Times New Roman"/>
                <w:color w:val="000000" w:themeColor="text1"/>
                <w:sz w:val="21"/>
                <w:szCs w:val="24"/>
                <w:lang w:val="en-GB"/>
              </w:rPr>
              <w:t>37,250</w:t>
            </w:r>
          </w:p>
        </w:tc>
      </w:tr>
    </w:tbl>
    <w:p w14:paraId="4487BDF1" w14:textId="07F5B633" w:rsidR="00724280" w:rsidRDefault="00724280" w:rsidP="00724280">
      <w:pPr>
        <w:snapToGrid w:val="0"/>
        <w:spacing w:after="0" w:line="240" w:lineRule="auto"/>
        <w:contextualSpacing/>
        <w:rPr>
          <w:rFonts w:ascii="Times New Roman" w:hAnsi="Times New Roman" w:cs="Times New Roman"/>
          <w:color w:val="000000" w:themeColor="text1"/>
          <w:sz w:val="24"/>
          <w:szCs w:val="24"/>
          <w:lang w:val="en-GB"/>
        </w:rPr>
      </w:pPr>
    </w:p>
    <w:p w14:paraId="147A5E52" w14:textId="77777777"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p>
    <w:p w14:paraId="6F7987A1" w14:textId="2EBFE639" w:rsidR="00AC5113" w:rsidRPr="00962B67" w:rsidRDefault="00692E28"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lastRenderedPageBreak/>
        <w:t>With the aim</w:t>
      </w:r>
      <w:r w:rsidR="00AC5113" w:rsidRPr="00962B67">
        <w:rPr>
          <w:rFonts w:ascii="Times New Roman" w:hAnsi="Times New Roman" w:cs="Times New Roman"/>
          <w:color w:val="000000" w:themeColor="text1"/>
          <w:sz w:val="24"/>
          <w:szCs w:val="24"/>
          <w:lang w:val="en-GB"/>
        </w:rPr>
        <w:t xml:space="preserve"> to have a</w:t>
      </w:r>
      <w:r w:rsidRPr="00962B67">
        <w:rPr>
          <w:rFonts w:ascii="Times New Roman" w:hAnsi="Times New Roman" w:cs="Times New Roman"/>
          <w:color w:val="000000" w:themeColor="text1"/>
          <w:sz w:val="24"/>
          <w:szCs w:val="24"/>
          <w:lang w:val="en-GB"/>
        </w:rPr>
        <w:t xml:space="preserve"> better </w:t>
      </w:r>
      <w:r w:rsidR="00AC5113" w:rsidRPr="00962B67">
        <w:rPr>
          <w:rFonts w:ascii="Times New Roman" w:hAnsi="Times New Roman" w:cs="Times New Roman"/>
          <w:color w:val="000000" w:themeColor="text1"/>
          <w:sz w:val="24"/>
          <w:szCs w:val="24"/>
          <w:lang w:val="en-GB"/>
        </w:rPr>
        <w:t xml:space="preserve">detailed </w:t>
      </w:r>
      <w:r w:rsidRPr="00962B67">
        <w:rPr>
          <w:rFonts w:ascii="Times New Roman" w:hAnsi="Times New Roman" w:cs="Times New Roman"/>
          <w:color w:val="000000" w:themeColor="text1"/>
          <w:sz w:val="24"/>
          <w:szCs w:val="24"/>
          <w:lang w:val="en-GB"/>
        </w:rPr>
        <w:t>understanding</w:t>
      </w:r>
      <w:r w:rsidR="00AC5113" w:rsidRPr="00962B67">
        <w:rPr>
          <w:rFonts w:ascii="Times New Roman" w:hAnsi="Times New Roman" w:cs="Times New Roman"/>
          <w:color w:val="000000" w:themeColor="text1"/>
          <w:sz w:val="24"/>
          <w:szCs w:val="24"/>
          <w:lang w:val="en-GB"/>
        </w:rPr>
        <w:t xml:space="preserve"> about the dynamics of the </w:t>
      </w:r>
      <w:r w:rsidRPr="00962B67">
        <w:rPr>
          <w:rFonts w:ascii="Times New Roman" w:hAnsi="Times New Roman" w:cs="Times New Roman"/>
          <w:color w:val="000000" w:themeColor="text1"/>
          <w:sz w:val="24"/>
          <w:szCs w:val="24"/>
          <w:lang w:val="en-GB"/>
        </w:rPr>
        <w:t>key</w:t>
      </w:r>
      <w:r w:rsidR="00AC5113" w:rsidRPr="00962B67">
        <w:rPr>
          <w:rFonts w:ascii="Times New Roman" w:hAnsi="Times New Roman" w:cs="Times New Roman"/>
          <w:color w:val="000000" w:themeColor="text1"/>
          <w:sz w:val="24"/>
          <w:szCs w:val="24"/>
          <w:lang w:val="en-GB"/>
        </w:rPr>
        <w:t xml:space="preserve"> variables used, </w:t>
      </w:r>
      <w:r w:rsidR="006821AE" w:rsidRPr="00962B67">
        <w:rPr>
          <w:rFonts w:ascii="Times New Roman" w:hAnsi="Times New Roman" w:cs="Times New Roman"/>
          <w:color w:val="000000" w:themeColor="text1"/>
          <w:sz w:val="24"/>
          <w:szCs w:val="24"/>
          <w:lang w:val="en-GB"/>
        </w:rPr>
        <w:t>Figure 1</w:t>
      </w:r>
      <w:r w:rsidR="00AC5113" w:rsidRPr="00962B67">
        <w:rPr>
          <w:rFonts w:ascii="Times New Roman" w:hAnsi="Times New Roman" w:cs="Times New Roman"/>
          <w:color w:val="000000" w:themeColor="text1"/>
          <w:sz w:val="24"/>
          <w:szCs w:val="24"/>
          <w:lang w:val="en-GB"/>
        </w:rPr>
        <w:t xml:space="preserve"> reports the </w:t>
      </w:r>
      <w:r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w:t>
      </w:r>
      <w:r w:rsidRPr="00962B67">
        <w:rPr>
          <w:rFonts w:ascii="Times New Roman" w:hAnsi="Times New Roman" w:cs="Times New Roman"/>
          <w:color w:val="000000" w:themeColor="text1"/>
          <w:sz w:val="24"/>
          <w:szCs w:val="24"/>
          <w:lang w:val="en-GB"/>
        </w:rPr>
        <w:t>placed</w:t>
      </w:r>
      <w:r w:rsidR="00AC5113" w:rsidRPr="00962B67">
        <w:rPr>
          <w:rFonts w:ascii="Times New Roman" w:hAnsi="Times New Roman" w:cs="Times New Roman"/>
          <w:color w:val="000000" w:themeColor="text1"/>
          <w:sz w:val="24"/>
          <w:szCs w:val="24"/>
          <w:lang w:val="en-GB"/>
        </w:rPr>
        <w:t xml:space="preserve"> in each regio</w:t>
      </w:r>
      <w:r w:rsidRPr="00962B67">
        <w:rPr>
          <w:rFonts w:ascii="Times New Roman" w:hAnsi="Times New Roman" w:cs="Times New Roman"/>
          <w:color w:val="000000" w:themeColor="text1"/>
          <w:sz w:val="24"/>
          <w:szCs w:val="24"/>
          <w:lang w:val="en-GB"/>
        </w:rPr>
        <w:t>n</w:t>
      </w:r>
      <w:r w:rsidR="00AC5113" w:rsidRPr="00962B67">
        <w:rPr>
          <w:rFonts w:ascii="Times New Roman" w:hAnsi="Times New Roman" w:cs="Times New Roman"/>
          <w:color w:val="000000" w:themeColor="text1"/>
          <w:sz w:val="24"/>
          <w:szCs w:val="24"/>
          <w:lang w:val="en-GB"/>
        </w:rPr>
        <w:t>. The</w:t>
      </w:r>
      <w:r w:rsidRPr="00962B67">
        <w:rPr>
          <w:rFonts w:ascii="Times New Roman" w:hAnsi="Times New Roman" w:cs="Times New Roman"/>
          <w:color w:val="000000" w:themeColor="text1"/>
          <w:sz w:val="24"/>
          <w:szCs w:val="24"/>
          <w:lang w:val="en-GB"/>
        </w:rPr>
        <w:t xml:space="preserve"> results</w:t>
      </w:r>
      <w:r w:rsidR="00AC5113"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show</w:t>
      </w:r>
      <w:r w:rsidR="00AC5113" w:rsidRPr="00962B67">
        <w:rPr>
          <w:rFonts w:ascii="Times New Roman" w:hAnsi="Times New Roman" w:cs="Times New Roman"/>
          <w:color w:val="000000" w:themeColor="text1"/>
          <w:sz w:val="24"/>
          <w:szCs w:val="24"/>
          <w:lang w:val="en-GB"/>
        </w:rPr>
        <w:t xml:space="preserve"> that the distribution of </w:t>
      </w:r>
      <w:r w:rsidRPr="00962B67">
        <w:rPr>
          <w:rFonts w:ascii="Times New Roman" w:hAnsi="Times New Roman" w:cs="Times New Roman"/>
          <w:color w:val="000000" w:themeColor="text1"/>
          <w:sz w:val="24"/>
          <w:szCs w:val="24"/>
          <w:lang w:val="en-GB"/>
        </w:rPr>
        <w:t>USOs</w:t>
      </w:r>
      <w:r w:rsidR="00AC5113"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between</w:t>
      </w:r>
      <w:r w:rsidR="00AC5113" w:rsidRPr="00962B67">
        <w:rPr>
          <w:rFonts w:ascii="Times New Roman" w:hAnsi="Times New Roman" w:cs="Times New Roman"/>
          <w:color w:val="000000" w:themeColor="text1"/>
          <w:sz w:val="24"/>
          <w:szCs w:val="24"/>
          <w:lang w:val="en-GB"/>
        </w:rPr>
        <w:t xml:space="preserve"> regions </w:t>
      </w:r>
      <w:r w:rsidRPr="00962B67">
        <w:rPr>
          <w:rFonts w:ascii="Times New Roman" w:hAnsi="Times New Roman" w:cs="Times New Roman"/>
          <w:color w:val="000000" w:themeColor="text1"/>
          <w:sz w:val="24"/>
          <w:szCs w:val="24"/>
          <w:lang w:val="en-GB"/>
        </w:rPr>
        <w:t>is quite</w:t>
      </w:r>
      <w:r w:rsidR="005815E8" w:rsidRPr="00962B67">
        <w:rPr>
          <w:rFonts w:ascii="Times New Roman" w:hAnsi="Times New Roman" w:cs="Times New Roman"/>
          <w:color w:val="000000" w:themeColor="text1"/>
          <w:sz w:val="24"/>
          <w:szCs w:val="24"/>
          <w:lang w:val="en-GB"/>
        </w:rPr>
        <w:t xml:space="preserve"> heterogenous</w:t>
      </w:r>
      <w:r w:rsidR="00AC5113" w:rsidRPr="00962B67">
        <w:rPr>
          <w:rFonts w:ascii="Times New Roman" w:hAnsi="Times New Roman" w:cs="Times New Roman"/>
          <w:color w:val="000000" w:themeColor="text1"/>
          <w:sz w:val="24"/>
          <w:szCs w:val="24"/>
          <w:lang w:val="en-GB"/>
        </w:rPr>
        <w:t xml:space="preserve">. </w:t>
      </w:r>
      <w:r w:rsidR="005815E8" w:rsidRPr="00962B67">
        <w:rPr>
          <w:rFonts w:ascii="Times New Roman" w:hAnsi="Times New Roman" w:cs="Times New Roman"/>
          <w:color w:val="000000" w:themeColor="text1"/>
          <w:sz w:val="24"/>
          <w:szCs w:val="24"/>
          <w:lang w:val="en-GB"/>
        </w:rPr>
        <w:t>In detail</w:t>
      </w:r>
      <w:r w:rsidR="00AC5113" w:rsidRPr="00962B67">
        <w:rPr>
          <w:rFonts w:ascii="Times New Roman" w:hAnsi="Times New Roman" w:cs="Times New Roman"/>
          <w:color w:val="000000" w:themeColor="text1"/>
          <w:sz w:val="24"/>
          <w:szCs w:val="24"/>
          <w:lang w:val="en-GB"/>
        </w:rPr>
        <w:t>, the region</w:t>
      </w:r>
      <w:r w:rsidR="005815E8" w:rsidRPr="00962B67">
        <w:rPr>
          <w:rFonts w:ascii="Times New Roman" w:hAnsi="Times New Roman" w:cs="Times New Roman"/>
          <w:color w:val="000000" w:themeColor="text1"/>
          <w:sz w:val="24"/>
          <w:szCs w:val="24"/>
          <w:lang w:val="en-GB"/>
        </w:rPr>
        <w:t xml:space="preserve">s showing </w:t>
      </w:r>
      <w:r w:rsidR="00AC5113" w:rsidRPr="00962B67">
        <w:rPr>
          <w:rFonts w:ascii="Times New Roman" w:hAnsi="Times New Roman" w:cs="Times New Roman"/>
          <w:color w:val="000000" w:themeColor="text1"/>
          <w:sz w:val="24"/>
          <w:szCs w:val="24"/>
          <w:lang w:val="en-GB"/>
        </w:rPr>
        <w:t xml:space="preserve">the highest </w:t>
      </w:r>
      <w:r w:rsidR="005815E8"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therein </w:t>
      </w:r>
      <w:r w:rsidR="005815E8" w:rsidRPr="00962B67">
        <w:rPr>
          <w:rFonts w:ascii="Times New Roman" w:hAnsi="Times New Roman" w:cs="Times New Roman"/>
          <w:color w:val="000000" w:themeColor="text1"/>
          <w:sz w:val="24"/>
          <w:szCs w:val="24"/>
          <w:lang w:val="en-GB"/>
        </w:rPr>
        <w:t>placed</w:t>
      </w:r>
      <w:r w:rsidR="00AC5113" w:rsidRPr="00962B67">
        <w:rPr>
          <w:rFonts w:ascii="Times New Roman" w:hAnsi="Times New Roman" w:cs="Times New Roman"/>
          <w:color w:val="000000" w:themeColor="text1"/>
          <w:sz w:val="24"/>
          <w:szCs w:val="24"/>
          <w:lang w:val="en-GB"/>
        </w:rPr>
        <w:t xml:space="preserve"> are in the Centre-North of Italy, </w:t>
      </w:r>
      <w:r w:rsidR="005815E8" w:rsidRPr="00962B67">
        <w:rPr>
          <w:rFonts w:ascii="Times New Roman" w:hAnsi="Times New Roman" w:cs="Times New Roman"/>
          <w:color w:val="000000" w:themeColor="text1"/>
          <w:sz w:val="24"/>
          <w:szCs w:val="24"/>
          <w:lang w:val="en-GB"/>
        </w:rPr>
        <w:t>particularly</w:t>
      </w:r>
      <w:r w:rsidR="00AC5113" w:rsidRPr="00962B67">
        <w:rPr>
          <w:rFonts w:ascii="Times New Roman" w:hAnsi="Times New Roman" w:cs="Times New Roman"/>
          <w:color w:val="000000" w:themeColor="text1"/>
          <w:sz w:val="24"/>
          <w:szCs w:val="24"/>
          <w:lang w:val="en-GB"/>
        </w:rPr>
        <w:t xml:space="preserve"> in Lombardy, Piedmont and Tuscany, while the regions </w:t>
      </w:r>
      <w:r w:rsidR="00CB63EA" w:rsidRPr="00962B67">
        <w:rPr>
          <w:rFonts w:ascii="Times New Roman" w:hAnsi="Times New Roman" w:cs="Times New Roman"/>
          <w:color w:val="000000" w:themeColor="text1"/>
          <w:sz w:val="24"/>
          <w:szCs w:val="24"/>
          <w:lang w:val="en-GB"/>
        </w:rPr>
        <w:t xml:space="preserve">characterized by </w:t>
      </w:r>
      <w:r w:rsidR="00F2351D">
        <w:rPr>
          <w:rFonts w:ascii="Times New Roman" w:hAnsi="Times New Roman" w:cs="Times New Roman"/>
          <w:color w:val="000000" w:themeColor="text1"/>
          <w:sz w:val="24"/>
          <w:szCs w:val="24"/>
          <w:lang w:val="en-GB"/>
        </w:rPr>
        <w:t>the</w:t>
      </w:r>
      <w:r w:rsidR="00CB63EA" w:rsidRPr="00962B67">
        <w:rPr>
          <w:rFonts w:ascii="Times New Roman" w:hAnsi="Times New Roman" w:cs="Times New Roman"/>
          <w:color w:val="000000" w:themeColor="text1"/>
          <w:sz w:val="24"/>
          <w:szCs w:val="24"/>
          <w:lang w:val="en-GB"/>
        </w:rPr>
        <w:t xml:space="preserve"> lowest amount of</w:t>
      </w:r>
      <w:r w:rsidR="00AC5113" w:rsidRPr="00962B67">
        <w:rPr>
          <w:rFonts w:ascii="Times New Roman" w:hAnsi="Times New Roman" w:cs="Times New Roman"/>
          <w:color w:val="000000" w:themeColor="text1"/>
          <w:sz w:val="24"/>
          <w:szCs w:val="24"/>
          <w:lang w:val="en-GB"/>
        </w:rPr>
        <w:t xml:space="preserve"> USOs are in the South</w:t>
      </w:r>
      <w:r w:rsidR="00CB63EA" w:rsidRPr="00962B67">
        <w:rPr>
          <w:rFonts w:ascii="Times New Roman" w:hAnsi="Times New Roman" w:cs="Times New Roman"/>
          <w:color w:val="000000" w:themeColor="text1"/>
          <w:sz w:val="24"/>
          <w:szCs w:val="24"/>
          <w:lang w:val="en-GB"/>
        </w:rPr>
        <w:t>, namely</w:t>
      </w:r>
      <w:r w:rsidR="00AC5113" w:rsidRPr="00962B67">
        <w:rPr>
          <w:rFonts w:ascii="Times New Roman" w:hAnsi="Times New Roman" w:cs="Times New Roman"/>
          <w:color w:val="000000" w:themeColor="text1"/>
          <w:sz w:val="24"/>
          <w:szCs w:val="24"/>
          <w:lang w:val="en-GB"/>
        </w:rPr>
        <w:t xml:space="preserve"> Sardinia, Molise and Calabria. </w:t>
      </w:r>
      <w:r w:rsidR="00CB63EA" w:rsidRPr="00962B67">
        <w:rPr>
          <w:rFonts w:ascii="Times New Roman" w:hAnsi="Times New Roman" w:cs="Times New Roman"/>
          <w:color w:val="000000" w:themeColor="text1"/>
          <w:sz w:val="24"/>
          <w:szCs w:val="24"/>
          <w:lang w:val="en-GB"/>
        </w:rPr>
        <w:t>However, a</w:t>
      </w:r>
      <w:r w:rsidR="00AC5113" w:rsidRPr="00962B67">
        <w:rPr>
          <w:rFonts w:ascii="Times New Roman" w:hAnsi="Times New Roman" w:cs="Times New Roman"/>
          <w:color w:val="000000" w:themeColor="text1"/>
          <w:sz w:val="24"/>
          <w:szCs w:val="24"/>
          <w:lang w:val="en-GB"/>
        </w:rPr>
        <w:t xml:space="preserve"> lowest </w:t>
      </w:r>
      <w:r w:rsidR="00CB63EA"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is </w:t>
      </w:r>
      <w:r w:rsidR="00CB63EA" w:rsidRPr="00962B67">
        <w:rPr>
          <w:rFonts w:ascii="Times New Roman" w:hAnsi="Times New Roman" w:cs="Times New Roman"/>
          <w:color w:val="000000" w:themeColor="text1"/>
          <w:sz w:val="24"/>
          <w:szCs w:val="24"/>
          <w:lang w:val="en-GB"/>
        </w:rPr>
        <w:t>detected</w:t>
      </w:r>
      <w:r w:rsidR="00AC5113" w:rsidRPr="00962B67">
        <w:rPr>
          <w:rFonts w:ascii="Times New Roman" w:hAnsi="Times New Roman" w:cs="Times New Roman"/>
          <w:color w:val="000000" w:themeColor="text1"/>
          <w:sz w:val="24"/>
          <w:szCs w:val="24"/>
          <w:lang w:val="en-GB"/>
        </w:rPr>
        <w:t xml:space="preserve"> also for two</w:t>
      </w:r>
      <w:r w:rsidR="00CB63EA" w:rsidRPr="00962B67">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regions of the North</w:t>
      </w:r>
      <w:r w:rsidR="00CB63EA" w:rsidRPr="00962B67">
        <w:rPr>
          <w:rFonts w:ascii="Times New Roman" w:hAnsi="Times New Roman" w:cs="Times New Roman"/>
          <w:color w:val="000000" w:themeColor="text1"/>
          <w:sz w:val="24"/>
          <w:szCs w:val="24"/>
          <w:lang w:val="en-GB"/>
        </w:rPr>
        <w:t xml:space="preserve">, namely </w:t>
      </w:r>
      <w:r w:rsidR="00AC5113" w:rsidRPr="00962B67">
        <w:rPr>
          <w:rFonts w:ascii="Times New Roman" w:hAnsi="Times New Roman" w:cs="Times New Roman"/>
          <w:color w:val="000000" w:themeColor="text1"/>
          <w:sz w:val="24"/>
          <w:szCs w:val="24"/>
          <w:lang w:val="en-GB"/>
        </w:rPr>
        <w:t>Valle d’Aosta and Trentino-Alto Adige</w:t>
      </w:r>
      <w:r w:rsidR="00CB63EA" w:rsidRPr="00962B67">
        <w:rPr>
          <w:rFonts w:ascii="Times New Roman" w:hAnsi="Times New Roman" w:cs="Times New Roman"/>
          <w:color w:val="000000" w:themeColor="text1"/>
          <w:sz w:val="24"/>
          <w:szCs w:val="24"/>
          <w:lang w:val="en-GB"/>
        </w:rPr>
        <w:t xml:space="preserve"> (in this case the reasons are related to the small size of these two regions). </w:t>
      </w:r>
    </w:p>
    <w:p w14:paraId="5A90F119" w14:textId="08D52F88" w:rsidR="00962B67" w:rsidRDefault="00962B67"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758D355E" w14:textId="4545437F"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D3B2BCB" w14:textId="320BB741"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6820E69" w14:textId="466F84CC"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3F4657DB" w14:textId="08A54CEC"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8849D7A" w14:textId="229A1D73"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D688D3D" w14:textId="7EFF0312"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825C64C" w14:textId="7C3515B7"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B8F11F5" w14:textId="5AB09CE0"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47F120B" w14:textId="59E41393"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DCFD79B" w14:textId="498F09AF"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F735725" w14:textId="56E2CE61"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561431F5" w14:textId="5FCD7239"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7A3D5F6" w14:textId="135435BB"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209E07F9" w14:textId="69A4A868"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CDD8C86" w14:textId="0A64DC5B"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5A664348" w14:textId="20301226"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F351258" w14:textId="620DB24D"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27E2963" w14:textId="7D0686A4"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7E682CF2" w14:textId="7D914B5A"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A04BD3F" w14:textId="32DCF5FA"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1D5345C" w14:textId="4B46A4A2"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7026B450" w14:textId="17E05C9F"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54E0779" w14:textId="6D8159E9"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6633F40" w14:textId="787E3A9C"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D803642" w14:textId="77777777" w:rsidR="00EF2A2E" w:rsidRPr="00962B67"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ACCFA72" w14:textId="65DEF38A"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b/>
          <w:color w:val="000000" w:themeColor="text1"/>
          <w:sz w:val="24"/>
          <w:szCs w:val="24"/>
          <w:lang w:val="en-GB"/>
        </w:rPr>
        <w:t>Figure 1</w:t>
      </w:r>
      <w:r w:rsidRPr="00962B67">
        <w:rPr>
          <w:rFonts w:ascii="Times New Roman" w:hAnsi="Times New Roman" w:cs="Times New Roman"/>
          <w:color w:val="000000" w:themeColor="text1"/>
          <w:sz w:val="24"/>
          <w:szCs w:val="24"/>
          <w:lang w:val="en-GB"/>
        </w:rPr>
        <w:t xml:space="preserve"> Amount of USOs placed in each Italian region</w:t>
      </w:r>
    </w:p>
    <w:p w14:paraId="5953A8A8" w14:textId="77777777" w:rsidR="00EF2A2E" w:rsidRPr="00962B67" w:rsidRDefault="00EF2A2E" w:rsidP="00724280">
      <w:pPr>
        <w:snapToGrid w:val="0"/>
        <w:spacing w:line="240" w:lineRule="auto"/>
        <w:contextualSpacing/>
        <w:jc w:val="both"/>
        <w:rPr>
          <w:rFonts w:ascii="Times New Roman" w:hAnsi="Times New Roman" w:cs="Times New Roman"/>
          <w:color w:val="000000" w:themeColor="text1"/>
          <w:sz w:val="24"/>
          <w:szCs w:val="24"/>
          <w:lang w:val="en-GB"/>
        </w:rPr>
      </w:pPr>
    </w:p>
    <w:p w14:paraId="39C67002" w14:textId="785B7314" w:rsidR="00724280" w:rsidRDefault="00724280" w:rsidP="00EF2A2E">
      <w:pPr>
        <w:snapToGrid w:val="0"/>
        <w:spacing w:line="240" w:lineRule="auto"/>
        <w:contextualSpacing/>
        <w:jc w:val="center"/>
        <w:rPr>
          <w:rFonts w:ascii="Times New Roman" w:hAnsi="Times New Roman" w:cs="Times New Roman"/>
          <w:color w:val="000000" w:themeColor="text1"/>
          <w:sz w:val="24"/>
          <w:szCs w:val="24"/>
          <w:lang w:val="en-GB"/>
        </w:rPr>
      </w:pPr>
      <w:r w:rsidRPr="00962B67">
        <w:rPr>
          <w:rFonts w:ascii="Times New Roman" w:hAnsi="Times New Roman" w:cs="Times New Roman"/>
          <w:noProof/>
          <w:color w:val="000000" w:themeColor="text1"/>
          <w:sz w:val="24"/>
          <w:szCs w:val="24"/>
          <w:lang w:val="en-GB"/>
        </w:rPr>
        <w:lastRenderedPageBreak/>
        <w:drawing>
          <wp:inline distT="0" distB="0" distL="0" distR="0" wp14:anchorId="50C06233" wp14:editId="7F8420D4">
            <wp:extent cx="5226148" cy="5303520"/>
            <wp:effectExtent l="0" t="0" r="6350" b="17780"/>
            <wp:docPr id="1" name="Grafico 1">
              <a:extLst xmlns:a="http://schemas.openxmlformats.org/drawingml/2006/main">
                <a:ext uri="{FF2B5EF4-FFF2-40B4-BE49-F238E27FC236}">
                  <a16:creationId xmlns:a16="http://schemas.microsoft.com/office/drawing/2014/main" id="{8C00238F-9E11-2043-9C48-37CDE98AFC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C3DB4A" w14:textId="77777777"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p>
    <w:p w14:paraId="6B677F48" w14:textId="77777777"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p>
    <w:p w14:paraId="727EA81C" w14:textId="20C81CA7" w:rsidR="00AC5113" w:rsidRPr="00962B67" w:rsidRDefault="006821AE"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Figure 2</w:t>
      </w:r>
      <w:r w:rsidR="00AC5113" w:rsidRPr="00962B67">
        <w:rPr>
          <w:rFonts w:ascii="Times New Roman" w:hAnsi="Times New Roman" w:cs="Times New Roman"/>
          <w:color w:val="000000" w:themeColor="text1"/>
          <w:sz w:val="24"/>
          <w:szCs w:val="24"/>
          <w:lang w:val="en-GB"/>
        </w:rPr>
        <w:t xml:space="preserve"> </w:t>
      </w:r>
      <w:r w:rsidR="00CB63EA" w:rsidRPr="00962B67">
        <w:rPr>
          <w:rFonts w:ascii="Times New Roman" w:hAnsi="Times New Roman" w:cs="Times New Roman"/>
          <w:color w:val="000000" w:themeColor="text1"/>
          <w:sz w:val="24"/>
          <w:szCs w:val="24"/>
          <w:lang w:val="en-GB"/>
        </w:rPr>
        <w:t>shows</w:t>
      </w:r>
      <w:r w:rsidR="00AC5113" w:rsidRPr="00962B67">
        <w:rPr>
          <w:rFonts w:ascii="Times New Roman" w:hAnsi="Times New Roman" w:cs="Times New Roman"/>
          <w:color w:val="000000" w:themeColor="text1"/>
          <w:sz w:val="24"/>
          <w:szCs w:val="24"/>
          <w:lang w:val="en-GB"/>
        </w:rPr>
        <w:t xml:space="preserve"> the </w:t>
      </w:r>
      <w:r w:rsidR="00CB63EA"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with patenting activities by region. The </w:t>
      </w:r>
      <w:r w:rsidR="00CB63EA" w:rsidRPr="00962B67">
        <w:rPr>
          <w:rFonts w:ascii="Times New Roman" w:hAnsi="Times New Roman" w:cs="Times New Roman"/>
          <w:color w:val="000000" w:themeColor="text1"/>
          <w:sz w:val="24"/>
          <w:szCs w:val="24"/>
          <w:lang w:val="en-GB"/>
        </w:rPr>
        <w:t>resu</w:t>
      </w:r>
      <w:r w:rsidRPr="00962B67">
        <w:rPr>
          <w:rFonts w:ascii="Times New Roman" w:hAnsi="Times New Roman" w:cs="Times New Roman"/>
          <w:color w:val="000000" w:themeColor="text1"/>
          <w:sz w:val="24"/>
          <w:szCs w:val="24"/>
          <w:lang w:val="en-GB"/>
        </w:rPr>
        <w:t>lts</w:t>
      </w:r>
      <w:r w:rsidR="00AC5113" w:rsidRPr="00962B67">
        <w:rPr>
          <w:rFonts w:ascii="Times New Roman" w:hAnsi="Times New Roman" w:cs="Times New Roman"/>
          <w:color w:val="000000" w:themeColor="text1"/>
          <w:sz w:val="24"/>
          <w:szCs w:val="24"/>
          <w:lang w:val="en-GB"/>
        </w:rPr>
        <w:t xml:space="preserve"> </w:t>
      </w:r>
      <w:r w:rsidR="00962B67" w:rsidRPr="00962B67">
        <w:rPr>
          <w:rFonts w:ascii="Times New Roman" w:hAnsi="Times New Roman" w:cs="Times New Roman"/>
          <w:color w:val="000000" w:themeColor="text1"/>
          <w:sz w:val="24"/>
          <w:szCs w:val="24"/>
          <w:lang w:val="en-GB"/>
        </w:rPr>
        <w:t>show</w:t>
      </w:r>
      <w:r w:rsidR="00AC5113" w:rsidRPr="00962B67">
        <w:rPr>
          <w:rFonts w:ascii="Times New Roman" w:hAnsi="Times New Roman" w:cs="Times New Roman"/>
          <w:color w:val="000000" w:themeColor="text1"/>
          <w:sz w:val="24"/>
          <w:szCs w:val="24"/>
          <w:lang w:val="en-GB"/>
        </w:rPr>
        <w:t xml:space="preserve"> that the distribution of </w:t>
      </w:r>
      <w:r w:rsidR="00EA2204" w:rsidRPr="00962B67">
        <w:rPr>
          <w:rFonts w:ascii="Times New Roman" w:hAnsi="Times New Roman" w:cs="Times New Roman"/>
          <w:color w:val="000000" w:themeColor="text1"/>
          <w:sz w:val="24"/>
          <w:szCs w:val="24"/>
          <w:lang w:val="en-GB"/>
        </w:rPr>
        <w:t xml:space="preserve">USOs </w:t>
      </w:r>
      <w:r w:rsidR="00AC5113" w:rsidRPr="00962B67">
        <w:rPr>
          <w:rFonts w:ascii="Times New Roman" w:hAnsi="Times New Roman" w:cs="Times New Roman"/>
          <w:color w:val="000000" w:themeColor="text1"/>
          <w:sz w:val="24"/>
          <w:szCs w:val="24"/>
          <w:lang w:val="en-GB"/>
        </w:rPr>
        <w:t xml:space="preserve">patents </w:t>
      </w:r>
      <w:r w:rsidR="00EA2204" w:rsidRPr="00962B67">
        <w:rPr>
          <w:rFonts w:ascii="Times New Roman" w:hAnsi="Times New Roman" w:cs="Times New Roman"/>
          <w:color w:val="000000" w:themeColor="text1"/>
          <w:sz w:val="24"/>
          <w:szCs w:val="24"/>
          <w:lang w:val="en-GB"/>
        </w:rPr>
        <w:t>between</w:t>
      </w:r>
      <w:r w:rsidR="00AC5113" w:rsidRPr="00962B67">
        <w:rPr>
          <w:rFonts w:ascii="Times New Roman" w:hAnsi="Times New Roman" w:cs="Times New Roman"/>
          <w:color w:val="000000" w:themeColor="text1"/>
          <w:sz w:val="24"/>
          <w:szCs w:val="24"/>
          <w:lang w:val="en-GB"/>
        </w:rPr>
        <w:t xml:space="preserve"> regions </w:t>
      </w:r>
      <w:r w:rsidR="00EA2204" w:rsidRPr="00962B67">
        <w:rPr>
          <w:rFonts w:ascii="Times New Roman" w:hAnsi="Times New Roman" w:cs="Times New Roman"/>
          <w:color w:val="000000" w:themeColor="text1"/>
          <w:sz w:val="24"/>
          <w:szCs w:val="24"/>
          <w:lang w:val="en-GB"/>
        </w:rPr>
        <w:t>mostly</w:t>
      </w:r>
      <w:r w:rsidR="00AC5113"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denotes</w:t>
      </w:r>
      <w:r w:rsidR="00AC5113"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a similarity</w:t>
      </w:r>
      <w:r w:rsidR="00AC5113"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with</w:t>
      </w:r>
      <w:r w:rsidR="00AC5113" w:rsidRPr="00962B67">
        <w:rPr>
          <w:rFonts w:ascii="Times New Roman" w:hAnsi="Times New Roman" w:cs="Times New Roman"/>
          <w:color w:val="000000" w:themeColor="text1"/>
          <w:sz w:val="24"/>
          <w:szCs w:val="24"/>
          <w:lang w:val="en-GB"/>
        </w:rPr>
        <w:t xml:space="preserve"> the distribution of the </w:t>
      </w:r>
      <w:r w:rsidR="00EA2204"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w:t>
      </w:r>
      <w:r w:rsidR="00EA2204" w:rsidRPr="00962B67">
        <w:rPr>
          <w:rFonts w:ascii="Times New Roman" w:hAnsi="Times New Roman" w:cs="Times New Roman"/>
          <w:color w:val="000000" w:themeColor="text1"/>
          <w:sz w:val="24"/>
          <w:szCs w:val="24"/>
          <w:lang w:val="en-GB"/>
        </w:rPr>
        <w:t>placed</w:t>
      </w:r>
      <w:r w:rsidR="00AC5113" w:rsidRPr="00962B67">
        <w:rPr>
          <w:rFonts w:ascii="Times New Roman" w:hAnsi="Times New Roman" w:cs="Times New Roman"/>
          <w:color w:val="000000" w:themeColor="text1"/>
          <w:sz w:val="24"/>
          <w:szCs w:val="24"/>
          <w:lang w:val="en-GB"/>
        </w:rPr>
        <w:t xml:space="preserve"> in </w:t>
      </w:r>
      <w:r w:rsidR="00F2351D">
        <w:rPr>
          <w:rFonts w:ascii="Times New Roman" w:hAnsi="Times New Roman" w:cs="Times New Roman"/>
          <w:color w:val="000000" w:themeColor="text1"/>
          <w:sz w:val="24"/>
          <w:szCs w:val="24"/>
          <w:lang w:val="en-GB"/>
        </w:rPr>
        <w:t>each</w:t>
      </w:r>
      <w:r w:rsidR="00AC5113" w:rsidRPr="00962B67">
        <w:rPr>
          <w:rFonts w:ascii="Times New Roman" w:hAnsi="Times New Roman" w:cs="Times New Roman"/>
          <w:color w:val="000000" w:themeColor="text1"/>
          <w:sz w:val="24"/>
          <w:szCs w:val="24"/>
          <w:lang w:val="en-GB"/>
        </w:rPr>
        <w:t xml:space="preserve"> Italian region. The regions </w:t>
      </w:r>
      <w:r w:rsidR="00EA2204" w:rsidRPr="00962B67">
        <w:rPr>
          <w:rFonts w:ascii="Times New Roman" w:hAnsi="Times New Roman" w:cs="Times New Roman"/>
          <w:color w:val="000000" w:themeColor="text1"/>
          <w:sz w:val="24"/>
          <w:szCs w:val="24"/>
          <w:lang w:val="en-GB"/>
        </w:rPr>
        <w:t>reporting</w:t>
      </w:r>
      <w:r w:rsidR="00AC5113" w:rsidRPr="00962B67">
        <w:rPr>
          <w:rFonts w:ascii="Times New Roman" w:hAnsi="Times New Roman" w:cs="Times New Roman"/>
          <w:color w:val="000000" w:themeColor="text1"/>
          <w:sz w:val="24"/>
          <w:szCs w:val="24"/>
          <w:lang w:val="en-GB"/>
        </w:rPr>
        <w:t xml:space="preserve"> the highest </w:t>
      </w:r>
      <w:r w:rsidR="00EA2204" w:rsidRPr="00962B67">
        <w:rPr>
          <w:rFonts w:ascii="Times New Roman" w:hAnsi="Times New Roman" w:cs="Times New Roman"/>
          <w:color w:val="000000" w:themeColor="text1"/>
          <w:sz w:val="24"/>
          <w:szCs w:val="24"/>
          <w:lang w:val="en-GB"/>
        </w:rPr>
        <w:t>amount</w:t>
      </w:r>
      <w:r w:rsidR="00AC5113" w:rsidRPr="00962B67">
        <w:rPr>
          <w:rFonts w:ascii="Times New Roman" w:hAnsi="Times New Roman" w:cs="Times New Roman"/>
          <w:color w:val="000000" w:themeColor="text1"/>
          <w:sz w:val="24"/>
          <w:szCs w:val="24"/>
          <w:lang w:val="en-GB"/>
        </w:rPr>
        <w:t xml:space="preserve"> of USOs with patent activity are in the Centre-North of Italy, </w:t>
      </w:r>
      <w:r w:rsidR="00EA2204" w:rsidRPr="00962B67">
        <w:rPr>
          <w:rFonts w:ascii="Times New Roman" w:hAnsi="Times New Roman" w:cs="Times New Roman"/>
          <w:color w:val="000000" w:themeColor="text1"/>
          <w:sz w:val="24"/>
          <w:szCs w:val="24"/>
          <w:lang w:val="en-GB"/>
        </w:rPr>
        <w:t>particularly</w:t>
      </w:r>
      <w:r w:rsidR="00AC5113" w:rsidRPr="00962B67">
        <w:rPr>
          <w:rFonts w:ascii="Times New Roman" w:hAnsi="Times New Roman" w:cs="Times New Roman"/>
          <w:color w:val="000000" w:themeColor="text1"/>
          <w:sz w:val="24"/>
          <w:szCs w:val="24"/>
          <w:lang w:val="en-GB"/>
        </w:rPr>
        <w:t xml:space="preserve"> in Lombardy,</w:t>
      </w:r>
      <w:r w:rsidR="00BC7EC0" w:rsidRPr="00962B67">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Tuscany</w:t>
      </w:r>
      <w:r w:rsidR="00BC7EC0" w:rsidRPr="00962B67">
        <w:rPr>
          <w:rFonts w:ascii="Times New Roman" w:hAnsi="Times New Roman" w:cs="Times New Roman"/>
          <w:color w:val="000000" w:themeColor="text1"/>
          <w:sz w:val="24"/>
          <w:szCs w:val="24"/>
          <w:lang w:val="en-GB"/>
        </w:rPr>
        <w:t xml:space="preserve"> and Emilia-Romagna</w:t>
      </w:r>
      <w:r w:rsidR="00AC5113" w:rsidRPr="00962B67">
        <w:rPr>
          <w:rFonts w:ascii="Times New Roman" w:hAnsi="Times New Roman" w:cs="Times New Roman"/>
          <w:color w:val="000000" w:themeColor="text1"/>
          <w:sz w:val="24"/>
          <w:szCs w:val="24"/>
          <w:lang w:val="en-GB"/>
        </w:rPr>
        <w:t xml:space="preserve">; while the regions </w:t>
      </w:r>
      <w:r w:rsidR="00EA2204" w:rsidRPr="00962B67">
        <w:rPr>
          <w:rFonts w:ascii="Times New Roman" w:hAnsi="Times New Roman" w:cs="Times New Roman"/>
          <w:color w:val="000000" w:themeColor="text1"/>
          <w:sz w:val="24"/>
          <w:szCs w:val="24"/>
          <w:lang w:val="en-GB"/>
        </w:rPr>
        <w:t>characterized by</w:t>
      </w:r>
      <w:r w:rsidR="00AC5113" w:rsidRPr="00962B67">
        <w:rPr>
          <w:rFonts w:ascii="Times New Roman" w:hAnsi="Times New Roman" w:cs="Times New Roman"/>
          <w:color w:val="000000" w:themeColor="text1"/>
          <w:sz w:val="24"/>
          <w:szCs w:val="24"/>
          <w:lang w:val="en-GB"/>
        </w:rPr>
        <w:t xml:space="preserve"> USOs </w:t>
      </w:r>
      <w:r w:rsidR="00EA2204" w:rsidRPr="00962B67">
        <w:rPr>
          <w:rFonts w:ascii="Times New Roman" w:hAnsi="Times New Roman" w:cs="Times New Roman"/>
          <w:color w:val="000000" w:themeColor="text1"/>
          <w:sz w:val="24"/>
          <w:szCs w:val="24"/>
          <w:lang w:val="en-GB"/>
        </w:rPr>
        <w:t>with</w:t>
      </w:r>
      <w:r w:rsidR="00AC5113" w:rsidRPr="00962B67">
        <w:rPr>
          <w:rFonts w:ascii="Times New Roman" w:hAnsi="Times New Roman" w:cs="Times New Roman"/>
          <w:color w:val="000000" w:themeColor="text1"/>
          <w:sz w:val="24"/>
          <w:szCs w:val="24"/>
          <w:lang w:val="en-GB"/>
        </w:rPr>
        <w:t xml:space="preserve"> less </w:t>
      </w:r>
      <w:r w:rsidR="00EA2204" w:rsidRPr="00962B67">
        <w:rPr>
          <w:rFonts w:ascii="Times New Roman" w:hAnsi="Times New Roman" w:cs="Times New Roman"/>
          <w:color w:val="000000" w:themeColor="text1"/>
          <w:sz w:val="24"/>
          <w:szCs w:val="24"/>
          <w:lang w:val="en-GB"/>
        </w:rPr>
        <w:t xml:space="preserve">patents </w:t>
      </w:r>
      <w:r w:rsidR="00AC5113" w:rsidRPr="00962B67">
        <w:rPr>
          <w:rFonts w:ascii="Times New Roman" w:hAnsi="Times New Roman" w:cs="Times New Roman"/>
          <w:color w:val="000000" w:themeColor="text1"/>
          <w:sz w:val="24"/>
          <w:szCs w:val="24"/>
          <w:lang w:val="en-GB"/>
        </w:rPr>
        <w:t xml:space="preserve">are </w:t>
      </w:r>
      <w:r w:rsidR="00EA2204" w:rsidRPr="00962B67">
        <w:rPr>
          <w:rFonts w:ascii="Times New Roman" w:hAnsi="Times New Roman" w:cs="Times New Roman"/>
          <w:color w:val="000000" w:themeColor="text1"/>
          <w:sz w:val="24"/>
          <w:szCs w:val="24"/>
          <w:lang w:val="en-GB"/>
        </w:rPr>
        <w:t>located</w:t>
      </w:r>
      <w:r w:rsidR="00AC5113"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mainly in the</w:t>
      </w:r>
      <w:r w:rsidR="00AC5113" w:rsidRPr="00962B67">
        <w:rPr>
          <w:rFonts w:ascii="Times New Roman" w:hAnsi="Times New Roman" w:cs="Times New Roman"/>
          <w:color w:val="000000" w:themeColor="text1"/>
          <w:sz w:val="24"/>
          <w:szCs w:val="24"/>
          <w:lang w:val="en-GB"/>
        </w:rPr>
        <w:t xml:space="preserve"> South of Italy: Abruzzi</w:t>
      </w:r>
      <w:r w:rsidR="00BC7EC0" w:rsidRPr="00962B67">
        <w:rPr>
          <w:rFonts w:ascii="Times New Roman" w:hAnsi="Times New Roman" w:cs="Times New Roman"/>
          <w:color w:val="000000" w:themeColor="text1"/>
          <w:sz w:val="24"/>
          <w:szCs w:val="24"/>
          <w:lang w:val="en-GB"/>
        </w:rPr>
        <w:t xml:space="preserve">, </w:t>
      </w:r>
      <w:r w:rsidR="00AC5113" w:rsidRPr="00962B67">
        <w:rPr>
          <w:rFonts w:ascii="Times New Roman" w:hAnsi="Times New Roman" w:cs="Times New Roman"/>
          <w:color w:val="000000" w:themeColor="text1"/>
          <w:sz w:val="24"/>
          <w:szCs w:val="24"/>
          <w:lang w:val="en-GB"/>
        </w:rPr>
        <w:t>Molise</w:t>
      </w:r>
      <w:r w:rsidR="00BC7EC0" w:rsidRPr="00962B67">
        <w:rPr>
          <w:rFonts w:ascii="Times New Roman" w:hAnsi="Times New Roman" w:cs="Times New Roman"/>
          <w:color w:val="000000" w:themeColor="text1"/>
          <w:sz w:val="24"/>
          <w:szCs w:val="24"/>
          <w:lang w:val="en-GB"/>
        </w:rPr>
        <w:t>, Basilicata and Valle D'Aosta</w:t>
      </w:r>
      <w:r w:rsidR="00AC5113" w:rsidRPr="00962B67">
        <w:rPr>
          <w:rFonts w:ascii="Times New Roman" w:hAnsi="Times New Roman" w:cs="Times New Roman"/>
          <w:color w:val="000000" w:themeColor="text1"/>
          <w:sz w:val="24"/>
          <w:szCs w:val="24"/>
          <w:lang w:val="en-GB"/>
        </w:rPr>
        <w:t>.</w:t>
      </w:r>
    </w:p>
    <w:p w14:paraId="632691F2" w14:textId="675ABB14" w:rsidR="00962B67" w:rsidRDefault="00962B67"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EC7CF00" w14:textId="725CF994"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73DFA703" w14:textId="66170EDB"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DA1CFA3" w14:textId="63A75F27"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26FA4B30" w14:textId="6B23391E"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41531515" w14:textId="2B5C90BC"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1929486D" w14:textId="5FCC460D"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3AA8535D" w14:textId="6692ED2D"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2DA1C1BF" w14:textId="31929388"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5F328565" w14:textId="30346E5A"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67A336E" w14:textId="791400C3" w:rsidR="00EF2A2E"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0023D4AD" w14:textId="77777777" w:rsidR="00EF2A2E" w:rsidRPr="00962B67" w:rsidRDefault="00EF2A2E"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63B7C296" w14:textId="79A2B1F5"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b/>
          <w:color w:val="000000" w:themeColor="text1"/>
          <w:sz w:val="24"/>
          <w:szCs w:val="24"/>
          <w:lang w:val="en-GB"/>
        </w:rPr>
        <w:lastRenderedPageBreak/>
        <w:t>Figure 2</w:t>
      </w:r>
      <w:r w:rsidRPr="00962B67">
        <w:rPr>
          <w:rFonts w:ascii="Times New Roman" w:hAnsi="Times New Roman" w:cs="Times New Roman"/>
          <w:color w:val="000000" w:themeColor="text1"/>
          <w:sz w:val="24"/>
          <w:szCs w:val="24"/>
          <w:lang w:val="en-GB"/>
        </w:rPr>
        <w:t xml:space="preserve"> Amount of USOs with patents by Italian regions</w:t>
      </w:r>
    </w:p>
    <w:p w14:paraId="7191FE49" w14:textId="77777777" w:rsidR="00EF2A2E" w:rsidRPr="00962B67" w:rsidRDefault="00EF2A2E" w:rsidP="00724280">
      <w:pPr>
        <w:snapToGrid w:val="0"/>
        <w:spacing w:line="240" w:lineRule="auto"/>
        <w:contextualSpacing/>
        <w:jc w:val="both"/>
        <w:rPr>
          <w:rFonts w:ascii="Times New Roman" w:hAnsi="Times New Roman" w:cs="Times New Roman"/>
          <w:color w:val="000000" w:themeColor="text1"/>
          <w:sz w:val="24"/>
          <w:szCs w:val="24"/>
          <w:lang w:val="en-GB"/>
        </w:rPr>
      </w:pPr>
    </w:p>
    <w:p w14:paraId="1BB0E543" w14:textId="77777777" w:rsidR="00724280" w:rsidRPr="00962B67" w:rsidRDefault="00724280" w:rsidP="00724280">
      <w:pPr>
        <w:snapToGrid w:val="0"/>
        <w:spacing w:line="240" w:lineRule="auto"/>
        <w:contextualSpacing/>
        <w:jc w:val="center"/>
        <w:rPr>
          <w:rFonts w:ascii="Times New Roman" w:hAnsi="Times New Roman" w:cs="Times New Roman"/>
          <w:color w:val="000000" w:themeColor="text1"/>
          <w:sz w:val="24"/>
          <w:szCs w:val="24"/>
          <w:lang w:val="en-GB"/>
        </w:rPr>
      </w:pPr>
      <w:r w:rsidRPr="00962B67">
        <w:rPr>
          <w:rFonts w:ascii="Times New Roman" w:hAnsi="Times New Roman" w:cs="Times New Roman"/>
          <w:noProof/>
          <w:color w:val="000000" w:themeColor="text1"/>
          <w:sz w:val="24"/>
          <w:szCs w:val="24"/>
          <w:lang w:val="en-GB"/>
        </w:rPr>
        <w:drawing>
          <wp:inline distT="0" distB="0" distL="0" distR="0" wp14:anchorId="7F1A8961" wp14:editId="381543E0">
            <wp:extent cx="4572000" cy="4718050"/>
            <wp:effectExtent l="0" t="0" r="12700" b="6350"/>
            <wp:docPr id="3" name="Grafico 3">
              <a:extLst xmlns:a="http://schemas.openxmlformats.org/drawingml/2006/main">
                <a:ext uri="{FF2B5EF4-FFF2-40B4-BE49-F238E27FC236}">
                  <a16:creationId xmlns:a16="http://schemas.microsoft.com/office/drawing/2014/main" id="{29AC30AC-1643-6A4A-BBD2-4A692BCC4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57FCFA" w14:textId="77777777" w:rsidR="00724280" w:rsidRPr="00962B67"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p>
    <w:p w14:paraId="3C884EE6" w14:textId="77777777"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p>
    <w:p w14:paraId="50E51092" w14:textId="068AB67B"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Furthermore, the </w:t>
      </w:r>
      <w:r w:rsidR="00EA2204" w:rsidRPr="00962B67">
        <w:rPr>
          <w:rFonts w:ascii="Times New Roman" w:hAnsi="Times New Roman" w:cs="Times New Roman"/>
          <w:color w:val="000000" w:themeColor="text1"/>
          <w:sz w:val="24"/>
          <w:szCs w:val="24"/>
          <w:lang w:val="en-GB"/>
        </w:rPr>
        <w:t>lack</w:t>
      </w:r>
      <w:r w:rsidRPr="00962B67">
        <w:rPr>
          <w:rFonts w:ascii="Times New Roman" w:hAnsi="Times New Roman" w:cs="Times New Roman"/>
          <w:color w:val="000000" w:themeColor="text1"/>
          <w:sz w:val="24"/>
          <w:szCs w:val="24"/>
          <w:lang w:val="en-GB"/>
        </w:rPr>
        <w:t xml:space="preserve"> of high significant correlations among the </w:t>
      </w:r>
      <w:r w:rsidR="00EA2204" w:rsidRPr="00962B67">
        <w:rPr>
          <w:rFonts w:ascii="Times New Roman" w:hAnsi="Times New Roman" w:cs="Times New Roman"/>
          <w:color w:val="000000" w:themeColor="text1"/>
          <w:sz w:val="24"/>
          <w:szCs w:val="24"/>
          <w:lang w:val="en-GB"/>
        </w:rPr>
        <w:t>key</w:t>
      </w:r>
      <w:r w:rsidRPr="00962B67">
        <w:rPr>
          <w:rFonts w:ascii="Times New Roman" w:hAnsi="Times New Roman" w:cs="Times New Roman"/>
          <w:color w:val="000000" w:themeColor="text1"/>
          <w:sz w:val="24"/>
          <w:szCs w:val="24"/>
          <w:lang w:val="en-GB"/>
        </w:rPr>
        <w:t xml:space="preserve"> explicative variables (Table </w:t>
      </w:r>
      <w:r w:rsidR="006B0FF4" w:rsidRPr="00962B67">
        <w:rPr>
          <w:rFonts w:ascii="Times New Roman" w:hAnsi="Times New Roman" w:cs="Times New Roman"/>
          <w:color w:val="000000" w:themeColor="text1"/>
          <w:sz w:val="24"/>
          <w:szCs w:val="24"/>
          <w:lang w:val="en-GB"/>
        </w:rPr>
        <w:t>2</w:t>
      </w:r>
      <w:r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suggests</w:t>
      </w:r>
      <w:r w:rsidRPr="00962B67">
        <w:rPr>
          <w:rFonts w:ascii="Times New Roman" w:hAnsi="Times New Roman" w:cs="Times New Roman"/>
          <w:color w:val="000000" w:themeColor="text1"/>
          <w:sz w:val="24"/>
          <w:szCs w:val="24"/>
          <w:lang w:val="en-GB"/>
        </w:rPr>
        <w:t xml:space="preserve"> that multicollinearity is not a </w:t>
      </w:r>
      <w:r w:rsidR="00EA2204" w:rsidRPr="00962B67">
        <w:rPr>
          <w:rFonts w:ascii="Times New Roman" w:hAnsi="Times New Roman" w:cs="Times New Roman"/>
          <w:color w:val="000000" w:themeColor="text1"/>
          <w:sz w:val="24"/>
          <w:szCs w:val="24"/>
          <w:lang w:val="en-GB"/>
        </w:rPr>
        <w:t>main</w:t>
      </w:r>
      <w:r w:rsidRPr="00962B67">
        <w:rPr>
          <w:rFonts w:ascii="Times New Roman" w:hAnsi="Times New Roman" w:cs="Times New Roman"/>
          <w:color w:val="000000" w:themeColor="text1"/>
          <w:sz w:val="24"/>
          <w:szCs w:val="24"/>
          <w:lang w:val="en-GB"/>
        </w:rPr>
        <w:t xml:space="preserve"> </w:t>
      </w:r>
      <w:r w:rsidR="00EA2204" w:rsidRPr="00962B67">
        <w:rPr>
          <w:rFonts w:ascii="Times New Roman" w:hAnsi="Times New Roman" w:cs="Times New Roman"/>
          <w:color w:val="000000" w:themeColor="text1"/>
          <w:sz w:val="24"/>
          <w:szCs w:val="24"/>
          <w:lang w:val="en-GB"/>
        </w:rPr>
        <w:t>concern</w:t>
      </w:r>
      <w:r w:rsidRPr="00962B67">
        <w:rPr>
          <w:rFonts w:ascii="Times New Roman" w:hAnsi="Times New Roman" w:cs="Times New Roman"/>
          <w:color w:val="000000" w:themeColor="text1"/>
          <w:sz w:val="24"/>
          <w:szCs w:val="24"/>
          <w:lang w:val="en-GB"/>
        </w:rPr>
        <w:t xml:space="preserve"> in this </w:t>
      </w:r>
      <w:r w:rsidR="00EA2204" w:rsidRPr="00962B67">
        <w:rPr>
          <w:rFonts w:ascii="Times New Roman" w:hAnsi="Times New Roman" w:cs="Times New Roman"/>
          <w:color w:val="000000" w:themeColor="text1"/>
          <w:sz w:val="24"/>
          <w:szCs w:val="24"/>
          <w:lang w:val="en-GB"/>
        </w:rPr>
        <w:t>study</w:t>
      </w:r>
      <w:r w:rsidRPr="00962B67">
        <w:rPr>
          <w:rFonts w:ascii="Times New Roman" w:hAnsi="Times New Roman" w:cs="Times New Roman"/>
          <w:color w:val="000000" w:themeColor="text1"/>
          <w:sz w:val="24"/>
          <w:szCs w:val="24"/>
          <w:lang w:val="en-GB"/>
        </w:rPr>
        <w:t>.</w:t>
      </w:r>
    </w:p>
    <w:p w14:paraId="68002995" w14:textId="77777777" w:rsidR="008F099A" w:rsidRDefault="008F099A"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3DA1BB11" w14:textId="3531D6FD" w:rsidR="00724280" w:rsidRPr="00962B67"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b/>
          <w:color w:val="000000" w:themeColor="text1"/>
          <w:sz w:val="24"/>
          <w:szCs w:val="24"/>
          <w:lang w:val="en-GB"/>
        </w:rPr>
        <w:t>Table 2</w:t>
      </w:r>
      <w:r>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Correlations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339"/>
        <w:gridCol w:w="861"/>
        <w:gridCol w:w="801"/>
        <w:gridCol w:w="861"/>
        <w:gridCol w:w="861"/>
        <w:gridCol w:w="861"/>
        <w:gridCol w:w="861"/>
        <w:gridCol w:w="801"/>
        <w:gridCol w:w="801"/>
        <w:gridCol w:w="711"/>
      </w:tblGrid>
      <w:tr w:rsidR="00724280" w:rsidRPr="00F90B5A" w14:paraId="2398D923" w14:textId="77777777" w:rsidTr="00E04325">
        <w:trPr>
          <w:trHeight w:val="300"/>
        </w:trPr>
        <w:tc>
          <w:tcPr>
            <w:tcW w:w="169" w:type="pct"/>
            <w:tcBorders>
              <w:top w:val="single" w:sz="4" w:space="0" w:color="auto"/>
              <w:bottom w:val="single" w:sz="12" w:space="0" w:color="auto"/>
            </w:tcBorders>
            <w:vAlign w:val="center"/>
          </w:tcPr>
          <w:p w14:paraId="00924A4E"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739" w:type="pct"/>
            <w:tcBorders>
              <w:top w:val="single" w:sz="4" w:space="0" w:color="auto"/>
              <w:bottom w:val="single" w:sz="12" w:space="0" w:color="auto"/>
            </w:tcBorders>
            <w:vAlign w:val="center"/>
            <w:hideMark/>
          </w:tcPr>
          <w:p w14:paraId="07393E9F"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tcBorders>
              <w:top w:val="single" w:sz="4" w:space="0" w:color="auto"/>
              <w:bottom w:val="single" w:sz="12" w:space="0" w:color="auto"/>
            </w:tcBorders>
            <w:vAlign w:val="center"/>
          </w:tcPr>
          <w:p w14:paraId="3A241AA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w:t>
            </w:r>
          </w:p>
        </w:tc>
        <w:tc>
          <w:tcPr>
            <w:tcW w:w="442" w:type="pct"/>
            <w:tcBorders>
              <w:top w:val="single" w:sz="4" w:space="0" w:color="auto"/>
              <w:bottom w:val="single" w:sz="12" w:space="0" w:color="auto"/>
            </w:tcBorders>
            <w:vAlign w:val="center"/>
          </w:tcPr>
          <w:p w14:paraId="161F433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2</w:t>
            </w:r>
          </w:p>
        </w:tc>
        <w:tc>
          <w:tcPr>
            <w:tcW w:w="475" w:type="pct"/>
            <w:tcBorders>
              <w:top w:val="single" w:sz="4" w:space="0" w:color="auto"/>
              <w:bottom w:val="single" w:sz="12" w:space="0" w:color="auto"/>
            </w:tcBorders>
            <w:vAlign w:val="center"/>
          </w:tcPr>
          <w:p w14:paraId="4861416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3</w:t>
            </w:r>
          </w:p>
        </w:tc>
        <w:tc>
          <w:tcPr>
            <w:tcW w:w="475" w:type="pct"/>
            <w:tcBorders>
              <w:top w:val="single" w:sz="4" w:space="0" w:color="auto"/>
              <w:bottom w:val="single" w:sz="12" w:space="0" w:color="auto"/>
            </w:tcBorders>
            <w:vAlign w:val="center"/>
          </w:tcPr>
          <w:p w14:paraId="5616283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4</w:t>
            </w:r>
          </w:p>
        </w:tc>
        <w:tc>
          <w:tcPr>
            <w:tcW w:w="475" w:type="pct"/>
            <w:tcBorders>
              <w:top w:val="single" w:sz="4" w:space="0" w:color="auto"/>
              <w:bottom w:val="single" w:sz="12" w:space="0" w:color="auto"/>
            </w:tcBorders>
            <w:vAlign w:val="center"/>
          </w:tcPr>
          <w:p w14:paraId="2B128B9F"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5</w:t>
            </w:r>
          </w:p>
        </w:tc>
        <w:tc>
          <w:tcPr>
            <w:tcW w:w="475" w:type="pct"/>
            <w:tcBorders>
              <w:top w:val="single" w:sz="4" w:space="0" w:color="auto"/>
              <w:bottom w:val="single" w:sz="12" w:space="0" w:color="auto"/>
            </w:tcBorders>
            <w:vAlign w:val="center"/>
          </w:tcPr>
          <w:p w14:paraId="018315FA"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6</w:t>
            </w:r>
          </w:p>
        </w:tc>
        <w:tc>
          <w:tcPr>
            <w:tcW w:w="442" w:type="pct"/>
            <w:tcBorders>
              <w:top w:val="single" w:sz="4" w:space="0" w:color="auto"/>
              <w:bottom w:val="single" w:sz="12" w:space="0" w:color="auto"/>
            </w:tcBorders>
            <w:vAlign w:val="center"/>
          </w:tcPr>
          <w:p w14:paraId="1CEEC8A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7</w:t>
            </w:r>
          </w:p>
        </w:tc>
        <w:tc>
          <w:tcPr>
            <w:tcW w:w="442" w:type="pct"/>
            <w:tcBorders>
              <w:top w:val="single" w:sz="4" w:space="0" w:color="auto"/>
              <w:bottom w:val="single" w:sz="12" w:space="0" w:color="auto"/>
            </w:tcBorders>
            <w:vAlign w:val="center"/>
          </w:tcPr>
          <w:p w14:paraId="0F9558D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8</w:t>
            </w:r>
          </w:p>
        </w:tc>
        <w:tc>
          <w:tcPr>
            <w:tcW w:w="392" w:type="pct"/>
            <w:tcBorders>
              <w:top w:val="single" w:sz="4" w:space="0" w:color="auto"/>
              <w:bottom w:val="single" w:sz="12" w:space="0" w:color="auto"/>
            </w:tcBorders>
            <w:vAlign w:val="center"/>
          </w:tcPr>
          <w:p w14:paraId="6F7CD8DF"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9</w:t>
            </w:r>
          </w:p>
        </w:tc>
      </w:tr>
      <w:tr w:rsidR="00724280" w:rsidRPr="00F90B5A" w14:paraId="739FA0C6" w14:textId="77777777" w:rsidTr="00E04325">
        <w:trPr>
          <w:trHeight w:val="300"/>
        </w:trPr>
        <w:tc>
          <w:tcPr>
            <w:tcW w:w="169" w:type="pct"/>
            <w:tcBorders>
              <w:top w:val="single" w:sz="12" w:space="0" w:color="auto"/>
            </w:tcBorders>
            <w:vAlign w:val="center"/>
          </w:tcPr>
          <w:p w14:paraId="39CEE829"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w:t>
            </w:r>
          </w:p>
        </w:tc>
        <w:tc>
          <w:tcPr>
            <w:tcW w:w="739" w:type="pct"/>
            <w:tcBorders>
              <w:top w:val="single" w:sz="12" w:space="0" w:color="auto"/>
            </w:tcBorders>
            <w:vAlign w:val="center"/>
            <w:hideMark/>
          </w:tcPr>
          <w:p w14:paraId="51AD3B92"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REGION PATENT</w:t>
            </w:r>
          </w:p>
        </w:tc>
        <w:tc>
          <w:tcPr>
            <w:tcW w:w="475" w:type="pct"/>
            <w:tcBorders>
              <w:top w:val="single" w:sz="12" w:space="0" w:color="auto"/>
            </w:tcBorders>
            <w:noWrap/>
            <w:vAlign w:val="center"/>
          </w:tcPr>
          <w:p w14:paraId="7DD31F3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42" w:type="pct"/>
            <w:tcBorders>
              <w:top w:val="single" w:sz="12" w:space="0" w:color="auto"/>
            </w:tcBorders>
            <w:noWrap/>
            <w:vAlign w:val="center"/>
          </w:tcPr>
          <w:p w14:paraId="276240C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tcBorders>
              <w:top w:val="single" w:sz="12" w:space="0" w:color="auto"/>
            </w:tcBorders>
            <w:noWrap/>
            <w:vAlign w:val="center"/>
          </w:tcPr>
          <w:p w14:paraId="7F5BCF0E"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tcBorders>
              <w:top w:val="single" w:sz="12" w:space="0" w:color="auto"/>
            </w:tcBorders>
            <w:noWrap/>
            <w:vAlign w:val="center"/>
          </w:tcPr>
          <w:p w14:paraId="0023583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tcBorders>
              <w:top w:val="single" w:sz="12" w:space="0" w:color="auto"/>
            </w:tcBorders>
            <w:noWrap/>
            <w:vAlign w:val="center"/>
          </w:tcPr>
          <w:p w14:paraId="66FB902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tcBorders>
              <w:top w:val="single" w:sz="12" w:space="0" w:color="auto"/>
            </w:tcBorders>
            <w:noWrap/>
            <w:vAlign w:val="center"/>
          </w:tcPr>
          <w:p w14:paraId="5BD5995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tcBorders>
              <w:top w:val="single" w:sz="12" w:space="0" w:color="auto"/>
            </w:tcBorders>
            <w:noWrap/>
            <w:vAlign w:val="center"/>
          </w:tcPr>
          <w:p w14:paraId="2C683B7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tcBorders>
              <w:top w:val="single" w:sz="12" w:space="0" w:color="auto"/>
            </w:tcBorders>
            <w:noWrap/>
            <w:vAlign w:val="center"/>
          </w:tcPr>
          <w:p w14:paraId="35BDA85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tcBorders>
              <w:top w:val="single" w:sz="12" w:space="0" w:color="auto"/>
            </w:tcBorders>
            <w:noWrap/>
            <w:vAlign w:val="center"/>
          </w:tcPr>
          <w:p w14:paraId="47F0956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2CBE2DCD" w14:textId="77777777" w:rsidTr="00E04325">
        <w:trPr>
          <w:trHeight w:val="300"/>
        </w:trPr>
        <w:tc>
          <w:tcPr>
            <w:tcW w:w="169" w:type="pct"/>
            <w:vAlign w:val="center"/>
          </w:tcPr>
          <w:p w14:paraId="4DE7B368"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2</w:t>
            </w:r>
          </w:p>
        </w:tc>
        <w:tc>
          <w:tcPr>
            <w:tcW w:w="739" w:type="pct"/>
            <w:vAlign w:val="center"/>
            <w:hideMark/>
          </w:tcPr>
          <w:p w14:paraId="4CDA70C7"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REGION R&amp;D</w:t>
            </w:r>
          </w:p>
        </w:tc>
        <w:tc>
          <w:tcPr>
            <w:tcW w:w="475" w:type="pct"/>
            <w:noWrap/>
            <w:vAlign w:val="center"/>
          </w:tcPr>
          <w:p w14:paraId="73254D8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0.8356*</w:t>
            </w:r>
          </w:p>
        </w:tc>
        <w:tc>
          <w:tcPr>
            <w:tcW w:w="442" w:type="pct"/>
            <w:noWrap/>
            <w:vAlign w:val="center"/>
          </w:tcPr>
          <w:p w14:paraId="791BCF3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75" w:type="pct"/>
            <w:noWrap/>
            <w:vAlign w:val="center"/>
          </w:tcPr>
          <w:p w14:paraId="3AEA54F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4ACA60A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50EB714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7364FBD1"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041D710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78859C7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38D05E4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6E4351A6" w14:textId="77777777" w:rsidTr="00E04325">
        <w:trPr>
          <w:trHeight w:val="300"/>
        </w:trPr>
        <w:tc>
          <w:tcPr>
            <w:tcW w:w="169" w:type="pct"/>
            <w:vAlign w:val="center"/>
          </w:tcPr>
          <w:p w14:paraId="16EFE10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3</w:t>
            </w:r>
          </w:p>
        </w:tc>
        <w:tc>
          <w:tcPr>
            <w:tcW w:w="739" w:type="pct"/>
            <w:vAlign w:val="center"/>
            <w:hideMark/>
          </w:tcPr>
          <w:p w14:paraId="0B995F75"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NUMBER USO</w:t>
            </w:r>
          </w:p>
        </w:tc>
        <w:tc>
          <w:tcPr>
            <w:tcW w:w="475" w:type="pct"/>
            <w:noWrap/>
            <w:vAlign w:val="center"/>
          </w:tcPr>
          <w:p w14:paraId="15EFB3A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0.1039*</w:t>
            </w:r>
          </w:p>
        </w:tc>
        <w:tc>
          <w:tcPr>
            <w:tcW w:w="442" w:type="pct"/>
            <w:noWrap/>
            <w:vAlign w:val="center"/>
          </w:tcPr>
          <w:p w14:paraId="27CC686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0.0662*</w:t>
            </w:r>
          </w:p>
        </w:tc>
        <w:tc>
          <w:tcPr>
            <w:tcW w:w="475" w:type="pct"/>
            <w:noWrap/>
            <w:vAlign w:val="center"/>
          </w:tcPr>
          <w:p w14:paraId="67CD597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75" w:type="pct"/>
            <w:noWrap/>
            <w:vAlign w:val="center"/>
          </w:tcPr>
          <w:p w14:paraId="4BEDBFE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7AE72DE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11D8A08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3E92478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0CCE2D7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5CB386B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6C58B030" w14:textId="77777777" w:rsidTr="00E04325">
        <w:trPr>
          <w:trHeight w:val="300"/>
        </w:trPr>
        <w:tc>
          <w:tcPr>
            <w:tcW w:w="169" w:type="pct"/>
            <w:vAlign w:val="center"/>
          </w:tcPr>
          <w:p w14:paraId="27A0383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4</w:t>
            </w:r>
          </w:p>
        </w:tc>
        <w:tc>
          <w:tcPr>
            <w:tcW w:w="739" w:type="pct"/>
            <w:vAlign w:val="center"/>
            <w:hideMark/>
          </w:tcPr>
          <w:p w14:paraId="4899EAB4"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USO PATENT</w:t>
            </w:r>
          </w:p>
        </w:tc>
        <w:tc>
          <w:tcPr>
            <w:tcW w:w="475" w:type="pct"/>
            <w:noWrap/>
            <w:vAlign w:val="center"/>
          </w:tcPr>
          <w:p w14:paraId="53CDC8DE"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0.0514*</w:t>
            </w:r>
          </w:p>
        </w:tc>
        <w:tc>
          <w:tcPr>
            <w:tcW w:w="442" w:type="pct"/>
            <w:noWrap/>
            <w:vAlign w:val="center"/>
          </w:tcPr>
          <w:p w14:paraId="189FBF72"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0.0515*</w:t>
            </w:r>
          </w:p>
        </w:tc>
        <w:tc>
          <w:tcPr>
            <w:tcW w:w="475" w:type="pct"/>
            <w:noWrap/>
            <w:vAlign w:val="center"/>
          </w:tcPr>
          <w:p w14:paraId="4380473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0.0216*</w:t>
            </w:r>
          </w:p>
        </w:tc>
        <w:tc>
          <w:tcPr>
            <w:tcW w:w="475" w:type="pct"/>
            <w:noWrap/>
            <w:vAlign w:val="center"/>
          </w:tcPr>
          <w:p w14:paraId="2B39CC4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75" w:type="pct"/>
            <w:noWrap/>
            <w:vAlign w:val="center"/>
          </w:tcPr>
          <w:p w14:paraId="635F50F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75" w:type="pct"/>
            <w:noWrap/>
            <w:vAlign w:val="center"/>
          </w:tcPr>
          <w:p w14:paraId="5AB2911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0F73F18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6E056BEE"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610A89E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13EAD1D4" w14:textId="77777777" w:rsidTr="00E04325">
        <w:trPr>
          <w:trHeight w:val="300"/>
        </w:trPr>
        <w:tc>
          <w:tcPr>
            <w:tcW w:w="169" w:type="pct"/>
            <w:vAlign w:val="center"/>
          </w:tcPr>
          <w:p w14:paraId="216C22C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5</w:t>
            </w:r>
          </w:p>
        </w:tc>
        <w:tc>
          <w:tcPr>
            <w:tcW w:w="739" w:type="pct"/>
            <w:vAlign w:val="center"/>
            <w:hideMark/>
          </w:tcPr>
          <w:p w14:paraId="4C7E8076"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R&amp;D HUMAN CAPITAL</w:t>
            </w:r>
          </w:p>
        </w:tc>
        <w:tc>
          <w:tcPr>
            <w:tcW w:w="475" w:type="pct"/>
            <w:noWrap/>
            <w:vAlign w:val="center"/>
          </w:tcPr>
          <w:p w14:paraId="2C12FEBE"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0.1611*</w:t>
            </w:r>
          </w:p>
        </w:tc>
        <w:tc>
          <w:tcPr>
            <w:tcW w:w="442" w:type="pct"/>
            <w:noWrap/>
            <w:vAlign w:val="center"/>
          </w:tcPr>
          <w:p w14:paraId="6FC38AA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0.0205</w:t>
            </w:r>
          </w:p>
        </w:tc>
        <w:tc>
          <w:tcPr>
            <w:tcW w:w="475" w:type="pct"/>
            <w:noWrap/>
            <w:vAlign w:val="center"/>
          </w:tcPr>
          <w:p w14:paraId="3BAA0088"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0.0279*</w:t>
            </w:r>
          </w:p>
        </w:tc>
        <w:tc>
          <w:tcPr>
            <w:tcW w:w="475" w:type="pct"/>
            <w:noWrap/>
            <w:vAlign w:val="center"/>
          </w:tcPr>
          <w:p w14:paraId="03E3242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-0.0368*</w:t>
            </w:r>
          </w:p>
        </w:tc>
        <w:tc>
          <w:tcPr>
            <w:tcW w:w="475" w:type="pct"/>
            <w:noWrap/>
            <w:vAlign w:val="center"/>
          </w:tcPr>
          <w:p w14:paraId="3BEF596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75" w:type="pct"/>
            <w:noWrap/>
            <w:vAlign w:val="center"/>
          </w:tcPr>
          <w:p w14:paraId="68452E0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41031D61"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2F8AE87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7F05932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60F6F3FF" w14:textId="77777777" w:rsidTr="00E04325">
        <w:trPr>
          <w:trHeight w:val="300"/>
        </w:trPr>
        <w:tc>
          <w:tcPr>
            <w:tcW w:w="169" w:type="pct"/>
            <w:vAlign w:val="center"/>
          </w:tcPr>
          <w:p w14:paraId="32806E5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6</w:t>
            </w:r>
          </w:p>
        </w:tc>
        <w:tc>
          <w:tcPr>
            <w:tcW w:w="739" w:type="pct"/>
            <w:vAlign w:val="center"/>
            <w:hideMark/>
          </w:tcPr>
          <w:p w14:paraId="04159530"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HIGH EDUC</w:t>
            </w:r>
          </w:p>
        </w:tc>
        <w:tc>
          <w:tcPr>
            <w:tcW w:w="475" w:type="pct"/>
            <w:noWrap/>
            <w:vAlign w:val="center"/>
          </w:tcPr>
          <w:p w14:paraId="4B0911E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-0.1306*</w:t>
            </w:r>
          </w:p>
        </w:tc>
        <w:tc>
          <w:tcPr>
            <w:tcW w:w="442" w:type="pct"/>
            <w:noWrap/>
            <w:vAlign w:val="center"/>
          </w:tcPr>
          <w:p w14:paraId="36009EF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0.1376*</w:t>
            </w:r>
          </w:p>
        </w:tc>
        <w:tc>
          <w:tcPr>
            <w:tcW w:w="475" w:type="pct"/>
            <w:noWrap/>
            <w:vAlign w:val="center"/>
          </w:tcPr>
          <w:p w14:paraId="50E0221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-0.1813*</w:t>
            </w:r>
          </w:p>
        </w:tc>
        <w:tc>
          <w:tcPr>
            <w:tcW w:w="475" w:type="pct"/>
            <w:noWrap/>
            <w:vAlign w:val="center"/>
          </w:tcPr>
          <w:p w14:paraId="4189499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0.0114</w:t>
            </w:r>
          </w:p>
        </w:tc>
        <w:tc>
          <w:tcPr>
            <w:tcW w:w="475" w:type="pct"/>
            <w:noWrap/>
            <w:vAlign w:val="center"/>
          </w:tcPr>
          <w:p w14:paraId="4AD9E3C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-0.2657*</w:t>
            </w:r>
          </w:p>
        </w:tc>
        <w:tc>
          <w:tcPr>
            <w:tcW w:w="475" w:type="pct"/>
            <w:noWrap/>
            <w:vAlign w:val="center"/>
          </w:tcPr>
          <w:p w14:paraId="240417A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42" w:type="pct"/>
            <w:noWrap/>
            <w:vAlign w:val="center"/>
          </w:tcPr>
          <w:p w14:paraId="4C0CD4CF"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442" w:type="pct"/>
            <w:noWrap/>
            <w:vAlign w:val="center"/>
          </w:tcPr>
          <w:p w14:paraId="234CF34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5A1E8C3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142968C1" w14:textId="77777777" w:rsidTr="00E04325">
        <w:trPr>
          <w:trHeight w:val="300"/>
        </w:trPr>
        <w:tc>
          <w:tcPr>
            <w:tcW w:w="169" w:type="pct"/>
            <w:vAlign w:val="center"/>
          </w:tcPr>
          <w:p w14:paraId="7CFB76CB"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7</w:t>
            </w:r>
          </w:p>
        </w:tc>
        <w:tc>
          <w:tcPr>
            <w:tcW w:w="739" w:type="pct"/>
            <w:vAlign w:val="center"/>
            <w:hideMark/>
          </w:tcPr>
          <w:p w14:paraId="56093EEF"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INNOV FIRMS</w:t>
            </w:r>
          </w:p>
        </w:tc>
        <w:tc>
          <w:tcPr>
            <w:tcW w:w="475" w:type="pct"/>
            <w:noWrap/>
            <w:vAlign w:val="center"/>
          </w:tcPr>
          <w:p w14:paraId="3BC033F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0.8323*</w:t>
            </w:r>
          </w:p>
        </w:tc>
        <w:tc>
          <w:tcPr>
            <w:tcW w:w="442" w:type="pct"/>
            <w:noWrap/>
            <w:vAlign w:val="center"/>
          </w:tcPr>
          <w:p w14:paraId="579635B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0.8261*</w:t>
            </w:r>
          </w:p>
        </w:tc>
        <w:tc>
          <w:tcPr>
            <w:tcW w:w="475" w:type="pct"/>
            <w:noWrap/>
            <w:vAlign w:val="center"/>
          </w:tcPr>
          <w:p w14:paraId="3898778A"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0.1481*</w:t>
            </w:r>
          </w:p>
        </w:tc>
        <w:tc>
          <w:tcPr>
            <w:tcW w:w="475" w:type="pct"/>
            <w:noWrap/>
            <w:vAlign w:val="center"/>
          </w:tcPr>
          <w:p w14:paraId="4C2EC7D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0.0559*</w:t>
            </w:r>
          </w:p>
        </w:tc>
        <w:tc>
          <w:tcPr>
            <w:tcW w:w="475" w:type="pct"/>
            <w:noWrap/>
            <w:vAlign w:val="center"/>
          </w:tcPr>
          <w:p w14:paraId="39B573B9"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0.1200*</w:t>
            </w:r>
          </w:p>
        </w:tc>
        <w:tc>
          <w:tcPr>
            <w:tcW w:w="475" w:type="pct"/>
            <w:noWrap/>
            <w:vAlign w:val="center"/>
          </w:tcPr>
          <w:p w14:paraId="01255A4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-0.0782*</w:t>
            </w:r>
          </w:p>
        </w:tc>
        <w:tc>
          <w:tcPr>
            <w:tcW w:w="442" w:type="pct"/>
            <w:noWrap/>
            <w:vAlign w:val="center"/>
          </w:tcPr>
          <w:p w14:paraId="1104EFA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442" w:type="pct"/>
            <w:noWrap/>
            <w:vAlign w:val="center"/>
          </w:tcPr>
          <w:p w14:paraId="056A59F9"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c>
          <w:tcPr>
            <w:tcW w:w="392" w:type="pct"/>
            <w:noWrap/>
            <w:vAlign w:val="center"/>
          </w:tcPr>
          <w:p w14:paraId="5C0A59F1"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5C30AA68" w14:textId="77777777" w:rsidTr="00E04325">
        <w:trPr>
          <w:trHeight w:val="300"/>
        </w:trPr>
        <w:tc>
          <w:tcPr>
            <w:tcW w:w="169" w:type="pct"/>
            <w:vAlign w:val="center"/>
          </w:tcPr>
          <w:p w14:paraId="13A4690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8</w:t>
            </w:r>
          </w:p>
        </w:tc>
        <w:tc>
          <w:tcPr>
            <w:tcW w:w="739" w:type="pct"/>
            <w:vAlign w:val="center"/>
            <w:hideMark/>
          </w:tcPr>
          <w:p w14:paraId="255D7B12"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VC/PE</w:t>
            </w:r>
          </w:p>
        </w:tc>
        <w:tc>
          <w:tcPr>
            <w:tcW w:w="475" w:type="pct"/>
            <w:noWrap/>
            <w:vAlign w:val="center"/>
          </w:tcPr>
          <w:p w14:paraId="0E47395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0.9586*</w:t>
            </w:r>
          </w:p>
        </w:tc>
        <w:tc>
          <w:tcPr>
            <w:tcW w:w="442" w:type="pct"/>
            <w:noWrap/>
            <w:vAlign w:val="center"/>
          </w:tcPr>
          <w:p w14:paraId="5D702D6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0.8697*</w:t>
            </w:r>
          </w:p>
        </w:tc>
        <w:tc>
          <w:tcPr>
            <w:tcW w:w="475" w:type="pct"/>
            <w:noWrap/>
            <w:vAlign w:val="center"/>
          </w:tcPr>
          <w:p w14:paraId="338A9DFD"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0.0034</w:t>
            </w:r>
          </w:p>
        </w:tc>
        <w:tc>
          <w:tcPr>
            <w:tcW w:w="475" w:type="pct"/>
            <w:noWrap/>
            <w:vAlign w:val="center"/>
          </w:tcPr>
          <w:p w14:paraId="67DBB70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0.0587*</w:t>
            </w:r>
          </w:p>
        </w:tc>
        <w:tc>
          <w:tcPr>
            <w:tcW w:w="475" w:type="pct"/>
            <w:noWrap/>
            <w:vAlign w:val="center"/>
          </w:tcPr>
          <w:p w14:paraId="730918E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0.0922*</w:t>
            </w:r>
          </w:p>
        </w:tc>
        <w:tc>
          <w:tcPr>
            <w:tcW w:w="475" w:type="pct"/>
            <w:noWrap/>
            <w:vAlign w:val="center"/>
          </w:tcPr>
          <w:p w14:paraId="3F0E1B55"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-0.0249*</w:t>
            </w:r>
          </w:p>
        </w:tc>
        <w:tc>
          <w:tcPr>
            <w:tcW w:w="442" w:type="pct"/>
            <w:noWrap/>
            <w:vAlign w:val="center"/>
          </w:tcPr>
          <w:p w14:paraId="1B3B60A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0.7813*</w:t>
            </w:r>
          </w:p>
        </w:tc>
        <w:tc>
          <w:tcPr>
            <w:tcW w:w="442" w:type="pct"/>
            <w:noWrap/>
            <w:vAlign w:val="center"/>
          </w:tcPr>
          <w:p w14:paraId="4FF69E4F"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c>
          <w:tcPr>
            <w:tcW w:w="392" w:type="pct"/>
            <w:noWrap/>
            <w:vAlign w:val="center"/>
          </w:tcPr>
          <w:p w14:paraId="432421C7"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p>
        </w:tc>
      </w:tr>
      <w:tr w:rsidR="00724280" w:rsidRPr="00F90B5A" w14:paraId="12466F33" w14:textId="77777777" w:rsidTr="00E04325">
        <w:trPr>
          <w:trHeight w:val="300"/>
        </w:trPr>
        <w:tc>
          <w:tcPr>
            <w:tcW w:w="169" w:type="pct"/>
            <w:vAlign w:val="center"/>
          </w:tcPr>
          <w:p w14:paraId="52062CD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9</w:t>
            </w:r>
          </w:p>
        </w:tc>
        <w:tc>
          <w:tcPr>
            <w:tcW w:w="739" w:type="pct"/>
            <w:vAlign w:val="center"/>
            <w:hideMark/>
          </w:tcPr>
          <w:p w14:paraId="51F27AB6" w14:textId="77777777" w:rsidR="00724280" w:rsidRPr="00F90B5A" w:rsidRDefault="00724280" w:rsidP="00E04325">
            <w:pPr>
              <w:snapToGrid w:val="0"/>
              <w:spacing w:line="240" w:lineRule="auto"/>
              <w:contextualSpacing/>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GDP</w:t>
            </w:r>
          </w:p>
        </w:tc>
        <w:tc>
          <w:tcPr>
            <w:tcW w:w="475" w:type="pct"/>
            <w:noWrap/>
            <w:vAlign w:val="center"/>
          </w:tcPr>
          <w:p w14:paraId="5E5A6CB6"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0.6760*</w:t>
            </w:r>
          </w:p>
        </w:tc>
        <w:tc>
          <w:tcPr>
            <w:tcW w:w="442" w:type="pct"/>
            <w:noWrap/>
            <w:vAlign w:val="center"/>
          </w:tcPr>
          <w:p w14:paraId="4E095EBA"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0.6799*</w:t>
            </w:r>
          </w:p>
        </w:tc>
        <w:tc>
          <w:tcPr>
            <w:tcW w:w="475" w:type="pct"/>
            <w:noWrap/>
            <w:vAlign w:val="center"/>
          </w:tcPr>
          <w:p w14:paraId="5883F2E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0.1435*</w:t>
            </w:r>
          </w:p>
        </w:tc>
        <w:tc>
          <w:tcPr>
            <w:tcW w:w="475" w:type="pct"/>
            <w:noWrap/>
            <w:vAlign w:val="center"/>
          </w:tcPr>
          <w:p w14:paraId="5909EF31"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0.0328*</w:t>
            </w:r>
          </w:p>
        </w:tc>
        <w:tc>
          <w:tcPr>
            <w:tcW w:w="475" w:type="pct"/>
            <w:noWrap/>
            <w:vAlign w:val="center"/>
          </w:tcPr>
          <w:p w14:paraId="6D2A06E3"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0.0294*</w:t>
            </w:r>
          </w:p>
        </w:tc>
        <w:tc>
          <w:tcPr>
            <w:tcW w:w="475" w:type="pct"/>
            <w:noWrap/>
            <w:vAlign w:val="center"/>
          </w:tcPr>
          <w:p w14:paraId="00571560"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0.3765*</w:t>
            </w:r>
          </w:p>
        </w:tc>
        <w:tc>
          <w:tcPr>
            <w:tcW w:w="442" w:type="pct"/>
            <w:noWrap/>
            <w:vAlign w:val="center"/>
          </w:tcPr>
          <w:p w14:paraId="27DBAE5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0.6354*</w:t>
            </w:r>
          </w:p>
        </w:tc>
        <w:tc>
          <w:tcPr>
            <w:tcW w:w="442" w:type="pct"/>
            <w:noWrap/>
            <w:vAlign w:val="center"/>
          </w:tcPr>
          <w:p w14:paraId="31BCD8E4"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0.6502*</w:t>
            </w:r>
          </w:p>
        </w:tc>
        <w:tc>
          <w:tcPr>
            <w:tcW w:w="392" w:type="pct"/>
            <w:noWrap/>
            <w:vAlign w:val="center"/>
          </w:tcPr>
          <w:p w14:paraId="34D9600C" w14:textId="77777777" w:rsidR="00724280" w:rsidRPr="00F90B5A" w:rsidRDefault="00724280" w:rsidP="00E04325">
            <w:pPr>
              <w:snapToGrid w:val="0"/>
              <w:spacing w:line="240" w:lineRule="auto"/>
              <w:contextualSpacing/>
              <w:jc w:val="center"/>
              <w:rPr>
                <w:rFonts w:ascii="Times New Roman" w:hAnsi="Times New Roman" w:cs="Times New Roman"/>
                <w:color w:val="000000" w:themeColor="text1"/>
                <w:sz w:val="18"/>
                <w:szCs w:val="24"/>
                <w:lang w:val="en-GB"/>
              </w:rPr>
            </w:pPr>
            <w:r w:rsidRPr="00F90B5A">
              <w:rPr>
                <w:rFonts w:ascii="Times New Roman" w:hAnsi="Times New Roman" w:cs="Times New Roman"/>
                <w:color w:val="000000" w:themeColor="text1"/>
                <w:sz w:val="18"/>
                <w:szCs w:val="24"/>
                <w:lang w:val="en-GB"/>
              </w:rPr>
              <w:t>1.0000</w:t>
            </w:r>
          </w:p>
        </w:tc>
      </w:tr>
    </w:tbl>
    <w:p w14:paraId="3324ABE7" w14:textId="77777777" w:rsidR="00724280" w:rsidRPr="00F90B5A" w:rsidRDefault="00724280" w:rsidP="00724280">
      <w:pPr>
        <w:pStyle w:val="Els-body-text"/>
        <w:snapToGrid w:val="0"/>
        <w:spacing w:before="120" w:line="240" w:lineRule="auto"/>
        <w:ind w:firstLine="0"/>
        <w:contextualSpacing/>
        <w:rPr>
          <w:color w:val="000000" w:themeColor="text1"/>
          <w:sz w:val="21"/>
          <w:szCs w:val="24"/>
          <w:lang w:val="en-GB"/>
        </w:rPr>
      </w:pPr>
      <w:r w:rsidRPr="00F90B5A">
        <w:rPr>
          <w:color w:val="000000" w:themeColor="text1"/>
          <w:sz w:val="21"/>
          <w:szCs w:val="24"/>
          <w:lang w:val="en-GB"/>
        </w:rPr>
        <w:t>*p &lt; 0.05 (all two-tailed tests).</w:t>
      </w:r>
    </w:p>
    <w:p w14:paraId="20E3957C" w14:textId="77777777"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p>
    <w:p w14:paraId="4D6EC34D" w14:textId="77777777"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p>
    <w:p w14:paraId="2D473A10" w14:textId="5B3BA80C" w:rsidR="00AC5113" w:rsidRPr="00962B67" w:rsidRDefault="00AC5113" w:rsidP="00724280">
      <w:pPr>
        <w:snapToGrid w:val="0"/>
        <w:spacing w:line="240" w:lineRule="auto"/>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4.2. </w:t>
      </w:r>
      <w:r w:rsidR="00EA2204" w:rsidRPr="00962B67">
        <w:rPr>
          <w:rFonts w:ascii="Times New Roman" w:hAnsi="Times New Roman" w:cs="Times New Roman"/>
          <w:color w:val="000000" w:themeColor="text1"/>
          <w:sz w:val="24"/>
          <w:szCs w:val="24"/>
          <w:lang w:val="en-GB"/>
        </w:rPr>
        <w:t>Estimation of the defined regression models</w:t>
      </w:r>
    </w:p>
    <w:p w14:paraId="208B5088" w14:textId="3741BCDC" w:rsidR="00AC5113" w:rsidRPr="00962B67" w:rsidRDefault="00AC5113" w:rsidP="00EF2A2E">
      <w:pPr>
        <w:pStyle w:val="FirstPara"/>
        <w:snapToGrid w:val="0"/>
        <w:spacing w:line="240" w:lineRule="auto"/>
        <w:ind w:firstLine="284"/>
        <w:contextualSpacing/>
        <w:rPr>
          <w:color w:val="000000" w:themeColor="text1"/>
          <w:sz w:val="24"/>
          <w:szCs w:val="24"/>
        </w:rPr>
      </w:pPr>
      <w:r w:rsidRPr="00962B67">
        <w:rPr>
          <w:color w:val="000000" w:themeColor="text1"/>
          <w:sz w:val="24"/>
          <w:szCs w:val="24"/>
        </w:rPr>
        <w:t xml:space="preserve">Table </w:t>
      </w:r>
      <w:r w:rsidR="006B0FF4" w:rsidRPr="00962B67">
        <w:rPr>
          <w:color w:val="000000" w:themeColor="text1"/>
          <w:sz w:val="24"/>
          <w:szCs w:val="24"/>
        </w:rPr>
        <w:t>3</w:t>
      </w:r>
      <w:r w:rsidRPr="00962B67">
        <w:rPr>
          <w:color w:val="000000" w:themeColor="text1"/>
          <w:sz w:val="24"/>
          <w:szCs w:val="24"/>
        </w:rPr>
        <w:t xml:space="preserve"> </w:t>
      </w:r>
      <w:r w:rsidR="00EA2204" w:rsidRPr="00962B67">
        <w:rPr>
          <w:color w:val="000000" w:themeColor="text1"/>
          <w:sz w:val="24"/>
          <w:szCs w:val="24"/>
        </w:rPr>
        <w:t>reports</w:t>
      </w:r>
      <w:r w:rsidRPr="00962B67">
        <w:rPr>
          <w:color w:val="000000" w:themeColor="text1"/>
          <w:sz w:val="24"/>
          <w:szCs w:val="24"/>
        </w:rPr>
        <w:t xml:space="preserve"> the results of the Model (1)</w:t>
      </w:r>
      <w:r w:rsidR="00743295" w:rsidRPr="00962B67">
        <w:rPr>
          <w:color w:val="000000" w:themeColor="text1"/>
          <w:sz w:val="24"/>
          <w:szCs w:val="24"/>
        </w:rPr>
        <w:t xml:space="preserve"> </w:t>
      </w:r>
      <w:r w:rsidR="001D3115" w:rsidRPr="00962B67">
        <w:rPr>
          <w:color w:val="000000" w:themeColor="text1"/>
          <w:sz w:val="24"/>
          <w:szCs w:val="24"/>
        </w:rPr>
        <w:t>and</w:t>
      </w:r>
      <w:r w:rsidRPr="00962B67">
        <w:rPr>
          <w:color w:val="000000" w:themeColor="text1"/>
          <w:sz w:val="24"/>
          <w:szCs w:val="24"/>
        </w:rPr>
        <w:t xml:space="preserve"> Model (2) </w:t>
      </w:r>
      <w:r w:rsidR="001D3115" w:rsidRPr="00962B67">
        <w:rPr>
          <w:color w:val="000000" w:themeColor="text1"/>
          <w:sz w:val="24"/>
          <w:szCs w:val="24"/>
        </w:rPr>
        <w:t>with the aim</w:t>
      </w:r>
      <w:r w:rsidRPr="00962B67">
        <w:rPr>
          <w:color w:val="000000" w:themeColor="text1"/>
          <w:sz w:val="24"/>
          <w:szCs w:val="24"/>
        </w:rPr>
        <w:t xml:space="preserve"> to </w:t>
      </w:r>
      <w:r w:rsidR="001D3115" w:rsidRPr="00962B67">
        <w:rPr>
          <w:color w:val="000000" w:themeColor="text1"/>
          <w:sz w:val="24"/>
          <w:szCs w:val="24"/>
        </w:rPr>
        <w:t>evaluate</w:t>
      </w:r>
      <w:r w:rsidRPr="00962B67">
        <w:rPr>
          <w:color w:val="000000" w:themeColor="text1"/>
          <w:sz w:val="24"/>
          <w:szCs w:val="24"/>
        </w:rPr>
        <w:t xml:space="preserve"> the </w:t>
      </w:r>
      <w:r w:rsidR="001D3115" w:rsidRPr="00962B67">
        <w:rPr>
          <w:color w:val="000000" w:themeColor="text1"/>
          <w:sz w:val="24"/>
          <w:szCs w:val="24"/>
        </w:rPr>
        <w:t>effect</w:t>
      </w:r>
      <w:r w:rsidRPr="00962B67">
        <w:rPr>
          <w:color w:val="000000" w:themeColor="text1"/>
          <w:sz w:val="24"/>
          <w:szCs w:val="24"/>
        </w:rPr>
        <w:t xml:space="preserve"> of USOs</w:t>
      </w:r>
      <w:r w:rsidR="00F2351D">
        <w:rPr>
          <w:color w:val="000000" w:themeColor="text1"/>
          <w:sz w:val="24"/>
          <w:szCs w:val="24"/>
        </w:rPr>
        <w:t>,</w:t>
      </w:r>
      <w:r w:rsidRPr="00962B67">
        <w:rPr>
          <w:color w:val="000000" w:themeColor="text1"/>
          <w:sz w:val="24"/>
          <w:szCs w:val="24"/>
        </w:rPr>
        <w:t xml:space="preserve"> in term of </w:t>
      </w:r>
      <w:r w:rsidR="001D3115" w:rsidRPr="00962B67">
        <w:rPr>
          <w:color w:val="000000" w:themeColor="text1"/>
          <w:sz w:val="24"/>
          <w:szCs w:val="24"/>
        </w:rPr>
        <w:t>amount</w:t>
      </w:r>
      <w:r w:rsidRPr="00962B67">
        <w:rPr>
          <w:color w:val="000000" w:themeColor="text1"/>
          <w:sz w:val="24"/>
          <w:szCs w:val="24"/>
        </w:rPr>
        <w:t xml:space="preserve"> (count) of USOs from </w:t>
      </w:r>
      <w:r w:rsidR="00F2351D">
        <w:rPr>
          <w:color w:val="000000" w:themeColor="text1"/>
          <w:sz w:val="24"/>
          <w:szCs w:val="24"/>
        </w:rPr>
        <w:t>each</w:t>
      </w:r>
      <w:r w:rsidRPr="00962B67">
        <w:rPr>
          <w:color w:val="000000" w:themeColor="text1"/>
          <w:sz w:val="24"/>
          <w:szCs w:val="24"/>
        </w:rPr>
        <w:t xml:space="preserve"> University, on regional </w:t>
      </w:r>
      <w:r w:rsidR="001D3115" w:rsidRPr="00962B67">
        <w:rPr>
          <w:color w:val="000000" w:themeColor="text1"/>
          <w:sz w:val="24"/>
          <w:szCs w:val="24"/>
        </w:rPr>
        <w:t>innovation</w:t>
      </w:r>
      <w:r w:rsidRPr="00962B67">
        <w:rPr>
          <w:color w:val="000000" w:themeColor="text1"/>
          <w:sz w:val="24"/>
          <w:szCs w:val="24"/>
        </w:rPr>
        <w:t>.</w:t>
      </w:r>
    </w:p>
    <w:p w14:paraId="1B9D2748" w14:textId="7EB2A630" w:rsidR="00AC5113" w:rsidRPr="00962B67" w:rsidRDefault="00AC511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In the Model (1), which predicts the effect of the number of USOs from a given </w:t>
      </w:r>
      <w:r w:rsidR="00F2351D">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on the </w:t>
      </w:r>
      <w:r w:rsidR="00743295" w:rsidRPr="00962B67">
        <w:rPr>
          <w:rFonts w:ascii="Times New Roman" w:hAnsi="Times New Roman" w:cs="Times New Roman"/>
          <w:color w:val="000000" w:themeColor="text1"/>
          <w:sz w:val="24"/>
          <w:szCs w:val="24"/>
          <w:lang w:val="en-GB"/>
        </w:rPr>
        <w:t>amount</w:t>
      </w:r>
      <w:r w:rsidRPr="00962B67">
        <w:rPr>
          <w:rFonts w:ascii="Times New Roman" w:hAnsi="Times New Roman" w:cs="Times New Roman"/>
          <w:color w:val="000000" w:themeColor="text1"/>
          <w:sz w:val="24"/>
          <w:szCs w:val="24"/>
          <w:lang w:val="en-GB"/>
        </w:rPr>
        <w:t xml:space="preserve"> of patent applications at regional level, the estimated coefficient on the variable </w:t>
      </w:r>
      <w:r w:rsidR="00F2351D" w:rsidRPr="00962B67">
        <w:rPr>
          <w:rFonts w:ascii="Times New Roman" w:hAnsi="Times New Roman" w:cs="Times New Roman"/>
          <w:color w:val="000000" w:themeColor="text1"/>
          <w:sz w:val="24"/>
          <w:szCs w:val="24"/>
          <w:lang w:val="en-GB"/>
        </w:rPr>
        <w:t xml:space="preserve">NUMBER </w:t>
      </w:r>
      <w:r w:rsidRPr="00962B67">
        <w:rPr>
          <w:rFonts w:ascii="Times New Roman" w:hAnsi="Times New Roman" w:cs="Times New Roman"/>
          <w:color w:val="000000" w:themeColor="text1"/>
          <w:sz w:val="24"/>
          <w:szCs w:val="24"/>
          <w:lang w:val="en-GB"/>
        </w:rPr>
        <w:t>USO is positive and statistically significant (column i</w:t>
      </w:r>
      <w:r w:rsidR="008B01DA" w:rsidRPr="00962B67">
        <w:rPr>
          <w:rFonts w:ascii="Times New Roman" w:hAnsi="Times New Roman" w:cs="Times New Roman"/>
          <w:color w:val="000000" w:themeColor="text1"/>
          <w:sz w:val="24"/>
          <w:szCs w:val="24"/>
          <w:lang w:val="en-GB"/>
        </w:rPr>
        <w:t>i</w:t>
      </w:r>
      <w:r w:rsidRPr="00962B67">
        <w:rPr>
          <w:rFonts w:ascii="Times New Roman" w:hAnsi="Times New Roman" w:cs="Times New Roman"/>
          <w:color w:val="000000" w:themeColor="text1"/>
          <w:sz w:val="24"/>
          <w:szCs w:val="24"/>
          <w:lang w:val="en-GB"/>
        </w:rPr>
        <w:t xml:space="preserve">, coeff. = </w:t>
      </w:r>
      <w:r w:rsidR="008B01DA" w:rsidRPr="00962B67">
        <w:rPr>
          <w:rFonts w:ascii="Times New Roman" w:hAnsi="Times New Roman" w:cs="Times New Roman"/>
          <w:color w:val="000000" w:themeColor="text1"/>
          <w:sz w:val="24"/>
          <w:szCs w:val="24"/>
          <w:lang w:val="en-GB"/>
        </w:rPr>
        <w:t>0.5476</w:t>
      </w:r>
      <w:r w:rsidRPr="00962B67">
        <w:rPr>
          <w:rFonts w:ascii="Times New Roman" w:hAnsi="Times New Roman" w:cs="Times New Roman"/>
          <w:color w:val="000000" w:themeColor="text1"/>
          <w:sz w:val="24"/>
          <w:szCs w:val="24"/>
          <w:lang w:val="en-GB"/>
        </w:rPr>
        <w:t>, p&lt; 0.001). In the Model (</w:t>
      </w:r>
      <w:r w:rsidR="00743295" w:rsidRPr="00962B67">
        <w:rPr>
          <w:rFonts w:ascii="Times New Roman" w:hAnsi="Times New Roman" w:cs="Times New Roman"/>
          <w:color w:val="000000" w:themeColor="text1"/>
          <w:sz w:val="24"/>
          <w:szCs w:val="24"/>
          <w:lang w:val="en-GB"/>
        </w:rPr>
        <w:t>2</w:t>
      </w:r>
      <w:r w:rsidRPr="00962B67">
        <w:rPr>
          <w:rFonts w:ascii="Times New Roman" w:hAnsi="Times New Roman" w:cs="Times New Roman"/>
          <w:color w:val="000000" w:themeColor="text1"/>
          <w:sz w:val="24"/>
          <w:szCs w:val="24"/>
          <w:lang w:val="en-GB"/>
        </w:rPr>
        <w:t xml:space="preserve">), which predicts the effect of the number of USOs from a given </w:t>
      </w:r>
      <w:r w:rsidR="00F2351D">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on the </w:t>
      </w:r>
      <w:r w:rsidR="00743295" w:rsidRPr="00962B67">
        <w:rPr>
          <w:rFonts w:ascii="Times New Roman" w:hAnsi="Times New Roman" w:cs="Times New Roman"/>
          <w:color w:val="000000" w:themeColor="text1"/>
          <w:sz w:val="24"/>
          <w:szCs w:val="24"/>
          <w:lang w:val="en-GB"/>
        </w:rPr>
        <w:t xml:space="preserve">regional expenditure in </w:t>
      </w:r>
      <w:r w:rsidRPr="00962B67">
        <w:rPr>
          <w:rFonts w:ascii="Times New Roman" w:hAnsi="Times New Roman" w:cs="Times New Roman"/>
          <w:color w:val="000000" w:themeColor="text1"/>
          <w:sz w:val="24"/>
          <w:szCs w:val="24"/>
          <w:lang w:val="en-GB"/>
        </w:rPr>
        <w:t xml:space="preserve">R&amp;D, the estimated coefficient on the variable </w:t>
      </w:r>
      <w:r w:rsidR="00F2351D" w:rsidRPr="00962B67">
        <w:rPr>
          <w:rFonts w:ascii="Times New Roman" w:hAnsi="Times New Roman" w:cs="Times New Roman"/>
          <w:color w:val="000000" w:themeColor="text1"/>
          <w:sz w:val="24"/>
          <w:szCs w:val="24"/>
          <w:lang w:val="en-GB"/>
        </w:rPr>
        <w:t xml:space="preserve">NUMBER </w:t>
      </w:r>
      <w:r w:rsidR="008B01DA" w:rsidRPr="00962B67">
        <w:rPr>
          <w:rFonts w:ascii="Times New Roman" w:hAnsi="Times New Roman" w:cs="Times New Roman"/>
          <w:color w:val="000000" w:themeColor="text1"/>
          <w:sz w:val="24"/>
          <w:szCs w:val="24"/>
          <w:lang w:val="en-GB"/>
        </w:rPr>
        <w:t xml:space="preserve">USO </w:t>
      </w:r>
      <w:r w:rsidRPr="00962B67">
        <w:rPr>
          <w:rFonts w:ascii="Times New Roman" w:hAnsi="Times New Roman" w:cs="Times New Roman"/>
          <w:color w:val="000000" w:themeColor="text1"/>
          <w:sz w:val="24"/>
          <w:szCs w:val="24"/>
          <w:lang w:val="en-GB"/>
        </w:rPr>
        <w:t xml:space="preserve">is positive </w:t>
      </w:r>
      <w:r w:rsidR="001A12DF" w:rsidRPr="00962B67">
        <w:rPr>
          <w:rFonts w:ascii="Times New Roman" w:hAnsi="Times New Roman" w:cs="Times New Roman"/>
          <w:color w:val="000000" w:themeColor="text1"/>
          <w:sz w:val="24"/>
          <w:szCs w:val="24"/>
          <w:lang w:val="en-GB"/>
        </w:rPr>
        <w:t>but not</w:t>
      </w:r>
      <w:r w:rsidRPr="00962B67">
        <w:rPr>
          <w:rFonts w:ascii="Times New Roman" w:hAnsi="Times New Roman" w:cs="Times New Roman"/>
          <w:color w:val="000000" w:themeColor="text1"/>
          <w:sz w:val="24"/>
          <w:szCs w:val="24"/>
          <w:lang w:val="en-GB"/>
        </w:rPr>
        <w:t xml:space="preserve"> statistically significant</w:t>
      </w:r>
      <w:r w:rsidR="001A12DF" w:rsidRPr="00962B67">
        <w:rPr>
          <w:rFonts w:ascii="Times New Roman" w:hAnsi="Times New Roman" w:cs="Times New Roman"/>
          <w:color w:val="000000" w:themeColor="text1"/>
          <w:sz w:val="24"/>
          <w:szCs w:val="24"/>
          <w:lang w:val="en-GB"/>
        </w:rPr>
        <w:t>.</w:t>
      </w:r>
    </w:p>
    <w:p w14:paraId="69E75F75" w14:textId="249965C4" w:rsidR="001A12DF" w:rsidRDefault="00EF2A2E"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This evidence</w:t>
      </w:r>
      <w:r w:rsidR="001A12DF"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provides</w:t>
      </w:r>
      <w:r w:rsidR="001A12DF" w:rsidRPr="00962B67">
        <w:rPr>
          <w:rFonts w:ascii="Times New Roman" w:hAnsi="Times New Roman" w:cs="Times New Roman"/>
          <w:color w:val="000000" w:themeColor="text1"/>
          <w:sz w:val="24"/>
          <w:szCs w:val="24"/>
          <w:lang w:val="en-GB"/>
        </w:rPr>
        <w:t xml:space="preserve"> partially support to the defined research hypothesis, suggesting that the presence of USOs contribute to determine the innovation of regions in which they are placed only in term of innovation output, but not in term o</w:t>
      </w:r>
      <w:r w:rsidR="00F2351D">
        <w:rPr>
          <w:rFonts w:ascii="Times New Roman" w:hAnsi="Times New Roman" w:cs="Times New Roman"/>
          <w:color w:val="000000" w:themeColor="text1"/>
          <w:sz w:val="24"/>
          <w:szCs w:val="24"/>
          <w:lang w:val="en-GB"/>
        </w:rPr>
        <w:t>f</w:t>
      </w:r>
      <w:r w:rsidR="001A12DF" w:rsidRPr="00962B67">
        <w:rPr>
          <w:rFonts w:ascii="Times New Roman" w:hAnsi="Times New Roman" w:cs="Times New Roman"/>
          <w:color w:val="000000" w:themeColor="text1"/>
          <w:sz w:val="24"/>
          <w:szCs w:val="24"/>
          <w:lang w:val="en-GB"/>
        </w:rPr>
        <w:t xml:space="preserve"> innovation input.</w:t>
      </w:r>
    </w:p>
    <w:p w14:paraId="14BE9C16" w14:textId="77777777" w:rsidR="008F099A" w:rsidRPr="00962B67" w:rsidRDefault="008F099A" w:rsidP="00724280">
      <w:pPr>
        <w:snapToGrid w:val="0"/>
        <w:spacing w:line="240" w:lineRule="auto"/>
        <w:contextualSpacing/>
        <w:jc w:val="both"/>
        <w:rPr>
          <w:rFonts w:ascii="Times New Roman" w:hAnsi="Times New Roman" w:cs="Times New Roman"/>
          <w:color w:val="000000" w:themeColor="text1"/>
          <w:sz w:val="24"/>
          <w:szCs w:val="24"/>
          <w:lang w:val="en-GB"/>
        </w:rPr>
      </w:pPr>
    </w:p>
    <w:p w14:paraId="06D69B12" w14:textId="6DF95428" w:rsidR="00724280" w:rsidRPr="00962B67" w:rsidRDefault="00724280" w:rsidP="00724280">
      <w:pPr>
        <w:pStyle w:val="Els-caption"/>
        <w:snapToGrid w:val="0"/>
        <w:spacing w:after="80" w:line="240" w:lineRule="auto"/>
        <w:contextualSpacing/>
        <w:jc w:val="both"/>
        <w:rPr>
          <w:color w:val="000000" w:themeColor="text1"/>
          <w:sz w:val="24"/>
          <w:szCs w:val="24"/>
          <w:lang w:val="en-GB"/>
        </w:rPr>
      </w:pPr>
      <w:r w:rsidRPr="00962B67">
        <w:rPr>
          <w:b/>
          <w:color w:val="000000" w:themeColor="text1"/>
          <w:sz w:val="24"/>
          <w:szCs w:val="24"/>
          <w:lang w:val="en-GB"/>
        </w:rPr>
        <w:t>Table 3</w:t>
      </w:r>
      <w:r w:rsidR="007B34B5">
        <w:rPr>
          <w:b/>
          <w:color w:val="000000" w:themeColor="text1"/>
          <w:sz w:val="24"/>
          <w:szCs w:val="24"/>
          <w:lang w:val="en-GB"/>
        </w:rPr>
        <w:t xml:space="preserve"> </w:t>
      </w:r>
      <w:r w:rsidRPr="00962B67">
        <w:rPr>
          <w:color w:val="000000" w:themeColor="text1"/>
          <w:sz w:val="24"/>
          <w:szCs w:val="24"/>
          <w:lang w:val="en-GB"/>
        </w:rPr>
        <w:t xml:space="preserve">Estimation of the defined regression models predicting the effect of USOs, in term of amount (count) of USOs from </w:t>
      </w:r>
      <w:r>
        <w:rPr>
          <w:color w:val="000000" w:themeColor="text1"/>
          <w:sz w:val="24"/>
          <w:szCs w:val="24"/>
          <w:lang w:val="en-GB"/>
        </w:rPr>
        <w:t xml:space="preserve">each </w:t>
      </w:r>
      <w:r w:rsidRPr="00962B67">
        <w:rPr>
          <w:color w:val="000000" w:themeColor="text1"/>
          <w:sz w:val="24"/>
          <w:szCs w:val="24"/>
          <w:lang w:val="en-GB"/>
        </w:rPr>
        <w:t xml:space="preserve">University, on regional innovation. </w:t>
      </w:r>
    </w:p>
    <w:tbl>
      <w:tblPr>
        <w:tblStyle w:val="ListTable6Colorful1"/>
        <w:tblW w:w="0" w:type="auto"/>
        <w:jc w:val="center"/>
        <w:tblBorders>
          <w:top w:val="none" w:sz="0" w:space="0" w:color="auto"/>
          <w:bottom w:val="none" w:sz="0" w:space="0" w:color="auto"/>
        </w:tblBorders>
        <w:tblLook w:val="04A0" w:firstRow="1" w:lastRow="0" w:firstColumn="1" w:lastColumn="0" w:noHBand="0" w:noVBand="1"/>
      </w:tblPr>
      <w:tblGrid>
        <w:gridCol w:w="3003"/>
        <w:gridCol w:w="1431"/>
        <w:gridCol w:w="1431"/>
        <w:gridCol w:w="1341"/>
        <w:gridCol w:w="1341"/>
      </w:tblGrid>
      <w:tr w:rsidR="00724280" w:rsidRPr="008F099A" w14:paraId="190953DA" w14:textId="77777777" w:rsidTr="00E0432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tcBorders>
              <w:top w:val="single" w:sz="4" w:space="0" w:color="auto"/>
              <w:bottom w:val="single" w:sz="12" w:space="0" w:color="auto"/>
            </w:tcBorders>
            <w:shd w:val="clear" w:color="auto" w:fill="auto"/>
            <w:vAlign w:val="center"/>
          </w:tcPr>
          <w:p w14:paraId="7207C3B3"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bCs w:val="0"/>
                <w:sz w:val="18"/>
                <w:szCs w:val="24"/>
                <w:lang w:val="en-GB"/>
              </w:rPr>
              <w:t>Dependent variable:</w:t>
            </w:r>
          </w:p>
        </w:tc>
        <w:tc>
          <w:tcPr>
            <w:tcW w:w="2119" w:type="dxa"/>
            <w:gridSpan w:val="2"/>
            <w:tcBorders>
              <w:top w:val="single" w:sz="4" w:space="0" w:color="auto"/>
            </w:tcBorders>
            <w:shd w:val="clear" w:color="auto" w:fill="auto"/>
            <w:vAlign w:val="center"/>
          </w:tcPr>
          <w:p w14:paraId="2EEB92C7" w14:textId="77777777" w:rsidR="00724280" w:rsidRPr="008F099A" w:rsidRDefault="00724280" w:rsidP="00E04325">
            <w:pPr>
              <w:tabs>
                <w:tab w:val="left" w:pos="4065"/>
              </w:tabs>
              <w:snapToGrid w:val="0"/>
              <w:spacing w:after="80"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bCs w:val="0"/>
                <w:sz w:val="18"/>
                <w:szCs w:val="24"/>
                <w:lang w:val="en-GB"/>
              </w:rPr>
            </w:pPr>
            <w:r w:rsidRPr="008F099A">
              <w:rPr>
                <w:rFonts w:eastAsia="Calibri"/>
                <w:b w:val="0"/>
                <w:sz w:val="18"/>
                <w:szCs w:val="24"/>
                <w:lang w:val="en-GB"/>
              </w:rPr>
              <w:t>Model 1</w:t>
            </w:r>
          </w:p>
          <w:p w14:paraId="1E6AB3BD" w14:textId="77777777" w:rsidR="00724280" w:rsidRPr="008F099A" w:rsidRDefault="00724280" w:rsidP="00E04325">
            <w:pPr>
              <w:snapToGrid w:val="0"/>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8"/>
                <w:szCs w:val="24"/>
                <w:lang w:val="en-GB"/>
              </w:rPr>
            </w:pPr>
            <w:r w:rsidRPr="008F099A">
              <w:rPr>
                <w:rFonts w:eastAsia="Calibri"/>
                <w:b w:val="0"/>
                <w:bCs w:val="0"/>
                <w:sz w:val="18"/>
                <w:szCs w:val="24"/>
                <w:lang w:val="en-GB"/>
              </w:rPr>
              <w:t>REGION PATENT</w:t>
            </w:r>
          </w:p>
        </w:tc>
        <w:tc>
          <w:tcPr>
            <w:tcW w:w="2119" w:type="dxa"/>
            <w:gridSpan w:val="2"/>
            <w:tcBorders>
              <w:top w:val="single" w:sz="4" w:space="0" w:color="auto"/>
              <w:bottom w:val="single" w:sz="12" w:space="0" w:color="auto"/>
            </w:tcBorders>
            <w:shd w:val="clear" w:color="auto" w:fill="auto"/>
            <w:vAlign w:val="center"/>
          </w:tcPr>
          <w:p w14:paraId="7E7E0C29" w14:textId="77777777" w:rsidR="00724280" w:rsidRPr="008F099A" w:rsidRDefault="00724280" w:rsidP="00E04325">
            <w:pPr>
              <w:tabs>
                <w:tab w:val="left" w:pos="4065"/>
              </w:tabs>
              <w:snapToGrid w:val="0"/>
              <w:spacing w:after="80"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bCs w:val="0"/>
                <w:sz w:val="18"/>
                <w:szCs w:val="24"/>
                <w:lang w:val="en-GB"/>
              </w:rPr>
            </w:pPr>
            <w:r w:rsidRPr="008F099A">
              <w:rPr>
                <w:rFonts w:eastAsia="Calibri"/>
                <w:b w:val="0"/>
                <w:sz w:val="18"/>
                <w:szCs w:val="24"/>
                <w:lang w:val="en-GB"/>
              </w:rPr>
              <w:t>Model 2</w:t>
            </w:r>
          </w:p>
          <w:p w14:paraId="44A56B11" w14:textId="77777777" w:rsidR="00724280" w:rsidRPr="008F099A" w:rsidRDefault="00724280" w:rsidP="00E04325">
            <w:pPr>
              <w:snapToGrid w:val="0"/>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8"/>
                <w:szCs w:val="24"/>
                <w:lang w:val="en-GB"/>
              </w:rPr>
            </w:pPr>
            <w:r w:rsidRPr="008F099A">
              <w:rPr>
                <w:rFonts w:eastAsia="Calibri"/>
                <w:b w:val="0"/>
                <w:bCs w:val="0"/>
                <w:sz w:val="18"/>
                <w:szCs w:val="24"/>
                <w:lang w:val="en-GB"/>
              </w:rPr>
              <w:t>REGION R&amp;D</w:t>
            </w:r>
          </w:p>
        </w:tc>
      </w:tr>
      <w:tr w:rsidR="00724280" w:rsidRPr="008F099A" w14:paraId="62EEA438"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tcBorders>
              <w:top w:val="single" w:sz="12" w:space="0" w:color="auto"/>
            </w:tcBorders>
            <w:shd w:val="clear" w:color="auto" w:fill="auto"/>
          </w:tcPr>
          <w:p w14:paraId="15E2A285"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p>
        </w:tc>
        <w:tc>
          <w:tcPr>
            <w:tcW w:w="1059" w:type="dxa"/>
            <w:tcBorders>
              <w:top w:val="single" w:sz="12" w:space="0" w:color="auto"/>
            </w:tcBorders>
            <w:shd w:val="clear" w:color="auto" w:fill="auto"/>
            <w:vAlign w:val="center"/>
          </w:tcPr>
          <w:p w14:paraId="3281975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(i)</w:t>
            </w:r>
          </w:p>
        </w:tc>
        <w:tc>
          <w:tcPr>
            <w:tcW w:w="1060" w:type="dxa"/>
            <w:tcBorders>
              <w:top w:val="single" w:sz="12" w:space="0" w:color="auto"/>
            </w:tcBorders>
            <w:shd w:val="clear" w:color="auto" w:fill="auto"/>
            <w:vAlign w:val="center"/>
          </w:tcPr>
          <w:p w14:paraId="3098BCD4"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(ii)</w:t>
            </w:r>
          </w:p>
        </w:tc>
        <w:tc>
          <w:tcPr>
            <w:tcW w:w="1059" w:type="dxa"/>
            <w:tcBorders>
              <w:top w:val="single" w:sz="12" w:space="0" w:color="auto"/>
            </w:tcBorders>
            <w:shd w:val="clear" w:color="auto" w:fill="auto"/>
            <w:vAlign w:val="center"/>
          </w:tcPr>
          <w:p w14:paraId="6E90D60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(iii)</w:t>
            </w:r>
          </w:p>
        </w:tc>
        <w:tc>
          <w:tcPr>
            <w:tcW w:w="1060" w:type="dxa"/>
            <w:tcBorders>
              <w:top w:val="single" w:sz="12" w:space="0" w:color="auto"/>
            </w:tcBorders>
            <w:shd w:val="clear" w:color="auto" w:fill="auto"/>
            <w:vAlign w:val="center"/>
          </w:tcPr>
          <w:p w14:paraId="456F892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(iv)</w:t>
            </w:r>
          </w:p>
        </w:tc>
      </w:tr>
      <w:tr w:rsidR="00724280" w:rsidRPr="008F099A" w14:paraId="76E5048F"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781ED181"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sz w:val="18"/>
                <w:szCs w:val="24"/>
                <w:lang w:val="en-GB"/>
              </w:rPr>
              <w:t>Main effect</w:t>
            </w:r>
          </w:p>
        </w:tc>
        <w:tc>
          <w:tcPr>
            <w:tcW w:w="1059" w:type="dxa"/>
            <w:shd w:val="clear" w:color="auto" w:fill="auto"/>
            <w:vAlign w:val="center"/>
          </w:tcPr>
          <w:p w14:paraId="515847E9"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42CB8DD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59" w:type="dxa"/>
            <w:shd w:val="clear" w:color="auto" w:fill="auto"/>
            <w:vAlign w:val="center"/>
          </w:tcPr>
          <w:p w14:paraId="160D1C91"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100DA7A4"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r>
      <w:tr w:rsidR="00724280" w:rsidRPr="008F099A" w14:paraId="35D75E87"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AECD4D0"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24"/>
                <w:lang w:val="en-GB"/>
              </w:rPr>
            </w:pPr>
            <w:r w:rsidRPr="008F099A">
              <w:rPr>
                <w:rFonts w:eastAsia="Calibri"/>
                <w:b w:val="0"/>
                <w:bCs w:val="0"/>
                <w:sz w:val="18"/>
                <w:szCs w:val="24"/>
                <w:lang w:val="en-GB"/>
              </w:rPr>
              <w:t>NUMBER USO</w:t>
            </w:r>
          </w:p>
        </w:tc>
        <w:tc>
          <w:tcPr>
            <w:tcW w:w="1059" w:type="dxa"/>
            <w:shd w:val="clear" w:color="auto" w:fill="auto"/>
            <w:vAlign w:val="center"/>
          </w:tcPr>
          <w:p w14:paraId="7AAD1AE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5DEF27D3"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0.5476***</w:t>
            </w:r>
          </w:p>
          <w:p w14:paraId="3AD7C429"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(0.1028)</w:t>
            </w:r>
          </w:p>
        </w:tc>
        <w:tc>
          <w:tcPr>
            <w:tcW w:w="1059" w:type="dxa"/>
            <w:shd w:val="clear" w:color="auto" w:fill="auto"/>
            <w:vAlign w:val="center"/>
          </w:tcPr>
          <w:p w14:paraId="028D321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7DC6492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1.6506</w:t>
            </w:r>
          </w:p>
          <w:p w14:paraId="3AF0757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(1.2797)</w:t>
            </w:r>
          </w:p>
        </w:tc>
      </w:tr>
      <w:tr w:rsidR="00724280" w:rsidRPr="008F099A" w14:paraId="2C8399B7"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22522408"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bCs w:val="0"/>
                <w:sz w:val="18"/>
                <w:szCs w:val="24"/>
                <w:lang w:val="en-GB"/>
              </w:rPr>
              <w:t xml:space="preserve">Control variables </w:t>
            </w:r>
          </w:p>
        </w:tc>
        <w:tc>
          <w:tcPr>
            <w:tcW w:w="1059" w:type="dxa"/>
            <w:shd w:val="clear" w:color="auto" w:fill="auto"/>
            <w:vAlign w:val="center"/>
          </w:tcPr>
          <w:p w14:paraId="443D0938"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749779A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59" w:type="dxa"/>
            <w:shd w:val="clear" w:color="auto" w:fill="auto"/>
            <w:vAlign w:val="center"/>
          </w:tcPr>
          <w:p w14:paraId="7223642B"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52C6B7BC"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r>
      <w:tr w:rsidR="00724280" w:rsidRPr="008F099A" w14:paraId="5DBC6513"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FACC2F8"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24"/>
                <w:lang w:val="en-GB"/>
              </w:rPr>
            </w:pPr>
            <w:r w:rsidRPr="008F099A">
              <w:rPr>
                <w:rFonts w:eastAsia="Calibri"/>
                <w:b w:val="0"/>
                <w:bCs w:val="0"/>
                <w:sz w:val="18"/>
                <w:szCs w:val="24"/>
                <w:lang w:val="en-GB"/>
              </w:rPr>
              <w:t>R&amp;D HUMAN CAPITAL</w:t>
            </w:r>
          </w:p>
        </w:tc>
        <w:tc>
          <w:tcPr>
            <w:tcW w:w="1059" w:type="dxa"/>
            <w:shd w:val="clear" w:color="auto" w:fill="auto"/>
            <w:vAlign w:val="center"/>
          </w:tcPr>
          <w:p w14:paraId="31C0747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0.5329***</w:t>
            </w:r>
          </w:p>
          <w:p w14:paraId="3F41DBC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(0.0536)</w:t>
            </w:r>
          </w:p>
        </w:tc>
        <w:tc>
          <w:tcPr>
            <w:tcW w:w="1060" w:type="dxa"/>
            <w:shd w:val="clear" w:color="auto" w:fill="auto"/>
            <w:vAlign w:val="center"/>
          </w:tcPr>
          <w:p w14:paraId="5C99C24D"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0.5547***</w:t>
            </w:r>
          </w:p>
          <w:p w14:paraId="11BFEFB9"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(0.0533)</w:t>
            </w:r>
          </w:p>
        </w:tc>
        <w:tc>
          <w:tcPr>
            <w:tcW w:w="1059" w:type="dxa"/>
            <w:shd w:val="clear" w:color="auto" w:fill="auto"/>
            <w:vAlign w:val="center"/>
          </w:tcPr>
          <w:p w14:paraId="0B5C4754"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-3.5817***</w:t>
            </w:r>
          </w:p>
          <w:p w14:paraId="6E29210D"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(0.2457)</w:t>
            </w:r>
          </w:p>
        </w:tc>
        <w:tc>
          <w:tcPr>
            <w:tcW w:w="1060" w:type="dxa"/>
            <w:shd w:val="clear" w:color="auto" w:fill="auto"/>
            <w:vAlign w:val="center"/>
          </w:tcPr>
          <w:p w14:paraId="3AE5F12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-3.5848***</w:t>
            </w:r>
          </w:p>
          <w:p w14:paraId="226026C7"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(0.2459)</w:t>
            </w:r>
          </w:p>
        </w:tc>
      </w:tr>
      <w:tr w:rsidR="00724280" w:rsidRPr="008F099A" w14:paraId="01B2F60F"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1F7E805E"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24"/>
                <w:lang w:val="en-GB"/>
              </w:rPr>
            </w:pPr>
            <w:r w:rsidRPr="008F099A">
              <w:rPr>
                <w:rFonts w:eastAsia="Calibri"/>
                <w:b w:val="0"/>
                <w:bCs w:val="0"/>
                <w:sz w:val="18"/>
                <w:szCs w:val="24"/>
                <w:lang w:val="en-GB"/>
              </w:rPr>
              <w:t>HIGH EDUC</w:t>
            </w:r>
          </w:p>
        </w:tc>
        <w:tc>
          <w:tcPr>
            <w:tcW w:w="1059" w:type="dxa"/>
            <w:shd w:val="clear" w:color="auto" w:fill="auto"/>
            <w:vAlign w:val="center"/>
          </w:tcPr>
          <w:p w14:paraId="530F504B"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-25.5163***</w:t>
            </w:r>
          </w:p>
          <w:p w14:paraId="0D88254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(1.1976)</w:t>
            </w:r>
          </w:p>
        </w:tc>
        <w:tc>
          <w:tcPr>
            <w:tcW w:w="1060" w:type="dxa"/>
            <w:shd w:val="clear" w:color="auto" w:fill="auto"/>
            <w:vAlign w:val="center"/>
          </w:tcPr>
          <w:p w14:paraId="3B0B4BC5"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-24.6635***</w:t>
            </w:r>
          </w:p>
          <w:p w14:paraId="3B668DC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(1.2281)</w:t>
            </w:r>
          </w:p>
        </w:tc>
        <w:tc>
          <w:tcPr>
            <w:tcW w:w="1059" w:type="dxa"/>
            <w:shd w:val="clear" w:color="auto" w:fill="auto"/>
            <w:vAlign w:val="center"/>
          </w:tcPr>
          <w:p w14:paraId="6859AA29"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61.9847***</w:t>
            </w:r>
          </w:p>
          <w:p w14:paraId="52E1E0CD"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(3.0023)</w:t>
            </w:r>
          </w:p>
        </w:tc>
        <w:tc>
          <w:tcPr>
            <w:tcW w:w="1060" w:type="dxa"/>
            <w:shd w:val="clear" w:color="auto" w:fill="auto"/>
            <w:vAlign w:val="center"/>
          </w:tcPr>
          <w:p w14:paraId="3E7A069E"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62.0698***</w:t>
            </w:r>
          </w:p>
          <w:p w14:paraId="6A5CB5A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(2.9953)</w:t>
            </w:r>
          </w:p>
        </w:tc>
      </w:tr>
      <w:tr w:rsidR="00724280" w:rsidRPr="008F099A" w14:paraId="786B6355"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9965E1D" w14:textId="77777777" w:rsidR="00724280" w:rsidRPr="008F099A" w:rsidRDefault="00724280" w:rsidP="00E04325">
            <w:pPr>
              <w:tabs>
                <w:tab w:val="left" w:pos="4065"/>
              </w:tabs>
              <w:snapToGrid w:val="0"/>
              <w:spacing w:after="80" w:line="240" w:lineRule="auto"/>
              <w:ind w:left="227"/>
              <w:contextualSpacing/>
              <w:jc w:val="both"/>
              <w:rPr>
                <w:rFonts w:eastAsia="Calibri"/>
                <w:b w:val="0"/>
                <w:sz w:val="18"/>
                <w:szCs w:val="24"/>
                <w:lang w:val="en-GB"/>
              </w:rPr>
            </w:pPr>
            <w:r w:rsidRPr="008F099A">
              <w:rPr>
                <w:b w:val="0"/>
                <w:sz w:val="18"/>
                <w:szCs w:val="24"/>
                <w:lang w:val="en-GB"/>
              </w:rPr>
              <w:t>INNOV FIRMS</w:t>
            </w:r>
          </w:p>
        </w:tc>
        <w:tc>
          <w:tcPr>
            <w:tcW w:w="1059" w:type="dxa"/>
            <w:shd w:val="clear" w:color="auto" w:fill="auto"/>
            <w:vAlign w:val="center"/>
          </w:tcPr>
          <w:p w14:paraId="28A54F03"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51.2184***</w:t>
            </w:r>
          </w:p>
          <w:p w14:paraId="68D4F3B7"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(4.1011)</w:t>
            </w:r>
          </w:p>
        </w:tc>
        <w:tc>
          <w:tcPr>
            <w:tcW w:w="1060" w:type="dxa"/>
            <w:shd w:val="clear" w:color="auto" w:fill="auto"/>
            <w:vAlign w:val="center"/>
          </w:tcPr>
          <w:p w14:paraId="4C96943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49.2491***</w:t>
            </w:r>
          </w:p>
          <w:p w14:paraId="47C0C89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(4.3458)</w:t>
            </w:r>
          </w:p>
        </w:tc>
        <w:tc>
          <w:tcPr>
            <w:tcW w:w="1059" w:type="dxa"/>
            <w:shd w:val="clear" w:color="auto" w:fill="auto"/>
            <w:vAlign w:val="center"/>
          </w:tcPr>
          <w:p w14:paraId="49DB1A33"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496.9692***</w:t>
            </w:r>
          </w:p>
          <w:p w14:paraId="7588E0DA"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(30.1672)</w:t>
            </w:r>
          </w:p>
        </w:tc>
        <w:tc>
          <w:tcPr>
            <w:tcW w:w="1060" w:type="dxa"/>
            <w:shd w:val="clear" w:color="auto" w:fill="auto"/>
            <w:vAlign w:val="center"/>
          </w:tcPr>
          <w:p w14:paraId="1F27129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487.0723***</w:t>
            </w:r>
          </w:p>
          <w:p w14:paraId="39010D63"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(31.2164)</w:t>
            </w:r>
          </w:p>
        </w:tc>
      </w:tr>
      <w:tr w:rsidR="00724280" w:rsidRPr="008F099A" w14:paraId="10B983EE"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ACEA1F3" w14:textId="77777777" w:rsidR="00724280" w:rsidRPr="008F099A" w:rsidRDefault="00724280" w:rsidP="00E04325">
            <w:pPr>
              <w:tabs>
                <w:tab w:val="left" w:pos="4065"/>
              </w:tabs>
              <w:snapToGrid w:val="0"/>
              <w:spacing w:after="80" w:line="240" w:lineRule="auto"/>
              <w:ind w:left="227"/>
              <w:contextualSpacing/>
              <w:jc w:val="both"/>
              <w:rPr>
                <w:rFonts w:eastAsia="Calibri"/>
                <w:b w:val="0"/>
                <w:sz w:val="18"/>
                <w:szCs w:val="24"/>
                <w:lang w:val="en-GB"/>
              </w:rPr>
            </w:pPr>
            <w:r w:rsidRPr="008F099A">
              <w:rPr>
                <w:b w:val="0"/>
                <w:sz w:val="18"/>
                <w:szCs w:val="24"/>
                <w:lang w:val="en-GB"/>
              </w:rPr>
              <w:t>VC/PE</w:t>
            </w:r>
          </w:p>
        </w:tc>
        <w:tc>
          <w:tcPr>
            <w:tcW w:w="1059" w:type="dxa"/>
            <w:shd w:val="clear" w:color="auto" w:fill="auto"/>
            <w:vAlign w:val="center"/>
          </w:tcPr>
          <w:p w14:paraId="7427BAAB"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2.0823***</w:t>
            </w:r>
          </w:p>
          <w:p w14:paraId="333138B2"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(0.0210)</w:t>
            </w:r>
          </w:p>
        </w:tc>
        <w:tc>
          <w:tcPr>
            <w:tcW w:w="1060" w:type="dxa"/>
            <w:shd w:val="clear" w:color="auto" w:fill="auto"/>
            <w:vAlign w:val="center"/>
          </w:tcPr>
          <w:p w14:paraId="0258C0D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2.1087***</w:t>
            </w:r>
          </w:p>
          <w:p w14:paraId="21EA7FC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(0.0228)</w:t>
            </w:r>
          </w:p>
        </w:tc>
        <w:tc>
          <w:tcPr>
            <w:tcW w:w="1059" w:type="dxa"/>
            <w:shd w:val="clear" w:color="auto" w:fill="auto"/>
            <w:vAlign w:val="center"/>
          </w:tcPr>
          <w:p w14:paraId="3C33B07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4.7924***</w:t>
            </w:r>
          </w:p>
          <w:p w14:paraId="260562D4"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(0.1698)</w:t>
            </w:r>
          </w:p>
        </w:tc>
        <w:tc>
          <w:tcPr>
            <w:tcW w:w="1060" w:type="dxa"/>
            <w:shd w:val="clear" w:color="auto" w:fill="auto"/>
            <w:vAlign w:val="center"/>
          </w:tcPr>
          <w:p w14:paraId="37AD2F31"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4.8525***</w:t>
            </w:r>
          </w:p>
          <w:p w14:paraId="09F82BEB"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(0.1878)</w:t>
            </w:r>
          </w:p>
        </w:tc>
      </w:tr>
      <w:tr w:rsidR="00724280" w:rsidRPr="008F099A" w14:paraId="7AB3550A"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380705B9"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24"/>
                <w:lang w:val="en-GB"/>
              </w:rPr>
            </w:pPr>
            <w:r w:rsidRPr="008F099A">
              <w:rPr>
                <w:rFonts w:eastAsia="Calibri"/>
                <w:b w:val="0"/>
                <w:bCs w:val="0"/>
                <w:sz w:val="18"/>
                <w:szCs w:val="24"/>
                <w:lang w:val="en-GB"/>
              </w:rPr>
              <w:t>GDP</w:t>
            </w:r>
          </w:p>
        </w:tc>
        <w:tc>
          <w:tcPr>
            <w:tcW w:w="1059" w:type="dxa"/>
            <w:shd w:val="clear" w:color="auto" w:fill="auto"/>
            <w:vAlign w:val="center"/>
          </w:tcPr>
          <w:p w14:paraId="00734FE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0.01459***</w:t>
            </w:r>
          </w:p>
          <w:p w14:paraId="62CCB4D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(0.0005)</w:t>
            </w:r>
          </w:p>
        </w:tc>
        <w:tc>
          <w:tcPr>
            <w:tcW w:w="1060" w:type="dxa"/>
            <w:shd w:val="clear" w:color="auto" w:fill="auto"/>
            <w:vAlign w:val="center"/>
          </w:tcPr>
          <w:p w14:paraId="6241B1B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0.0140***</w:t>
            </w:r>
          </w:p>
          <w:p w14:paraId="0D4B54C2"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(0.0006)</w:t>
            </w:r>
          </w:p>
        </w:tc>
        <w:tc>
          <w:tcPr>
            <w:tcW w:w="1059" w:type="dxa"/>
            <w:shd w:val="clear" w:color="auto" w:fill="auto"/>
            <w:vAlign w:val="center"/>
          </w:tcPr>
          <w:p w14:paraId="1DFF4E73"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0.0216***</w:t>
            </w:r>
          </w:p>
          <w:p w14:paraId="66715F8D"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(0.0031)</w:t>
            </w:r>
          </w:p>
        </w:tc>
        <w:tc>
          <w:tcPr>
            <w:tcW w:w="1060" w:type="dxa"/>
            <w:shd w:val="clear" w:color="auto" w:fill="auto"/>
            <w:vAlign w:val="center"/>
          </w:tcPr>
          <w:p w14:paraId="266B92E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0.0213***</w:t>
            </w:r>
          </w:p>
          <w:p w14:paraId="07EF1989"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(0.0031)</w:t>
            </w:r>
          </w:p>
        </w:tc>
      </w:tr>
      <w:tr w:rsidR="00724280" w:rsidRPr="008F099A" w14:paraId="0FB5C706"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CD24A48"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p>
        </w:tc>
        <w:tc>
          <w:tcPr>
            <w:tcW w:w="1059" w:type="dxa"/>
            <w:shd w:val="clear" w:color="auto" w:fill="auto"/>
            <w:vAlign w:val="center"/>
          </w:tcPr>
          <w:p w14:paraId="3A788A7E"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3D65D18D"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59" w:type="dxa"/>
            <w:shd w:val="clear" w:color="auto" w:fill="auto"/>
            <w:vAlign w:val="center"/>
          </w:tcPr>
          <w:p w14:paraId="0624D688"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4E46DDB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r>
      <w:tr w:rsidR="00724280" w:rsidRPr="008F099A" w14:paraId="47B429CB"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BA0F477"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bCs w:val="0"/>
                <w:sz w:val="18"/>
                <w:szCs w:val="24"/>
                <w:lang w:val="en-GB"/>
              </w:rPr>
              <w:t>Number of obs</w:t>
            </w:r>
          </w:p>
        </w:tc>
        <w:tc>
          <w:tcPr>
            <w:tcW w:w="1059" w:type="dxa"/>
            <w:shd w:val="clear" w:color="auto" w:fill="auto"/>
            <w:vAlign w:val="center"/>
          </w:tcPr>
          <w:p w14:paraId="78CF576A"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6,595</w:t>
            </w:r>
          </w:p>
        </w:tc>
        <w:tc>
          <w:tcPr>
            <w:tcW w:w="1060" w:type="dxa"/>
            <w:shd w:val="clear" w:color="auto" w:fill="auto"/>
            <w:vAlign w:val="center"/>
          </w:tcPr>
          <w:p w14:paraId="455963B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6,595</w:t>
            </w:r>
          </w:p>
        </w:tc>
        <w:tc>
          <w:tcPr>
            <w:tcW w:w="1059" w:type="dxa"/>
            <w:shd w:val="clear" w:color="auto" w:fill="auto"/>
            <w:vAlign w:val="center"/>
          </w:tcPr>
          <w:p w14:paraId="11530DA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7,539</w:t>
            </w:r>
          </w:p>
        </w:tc>
        <w:tc>
          <w:tcPr>
            <w:tcW w:w="1060" w:type="dxa"/>
            <w:shd w:val="clear" w:color="auto" w:fill="auto"/>
            <w:vAlign w:val="center"/>
          </w:tcPr>
          <w:p w14:paraId="3A4016B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7,539</w:t>
            </w:r>
          </w:p>
        </w:tc>
      </w:tr>
      <w:tr w:rsidR="00724280" w:rsidRPr="008F099A" w14:paraId="47D89D93"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65B43D3E"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bCs w:val="0"/>
                <w:sz w:val="18"/>
                <w:szCs w:val="24"/>
                <w:lang w:val="en-GB"/>
              </w:rPr>
              <w:t>R-sq:</w:t>
            </w:r>
          </w:p>
        </w:tc>
        <w:tc>
          <w:tcPr>
            <w:tcW w:w="1059" w:type="dxa"/>
            <w:shd w:val="clear" w:color="auto" w:fill="auto"/>
            <w:vAlign w:val="center"/>
          </w:tcPr>
          <w:p w14:paraId="4E9E4DF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2A21B96D"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59" w:type="dxa"/>
            <w:shd w:val="clear" w:color="auto" w:fill="auto"/>
            <w:vAlign w:val="center"/>
          </w:tcPr>
          <w:p w14:paraId="6AD34304"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c>
          <w:tcPr>
            <w:tcW w:w="1060" w:type="dxa"/>
            <w:shd w:val="clear" w:color="auto" w:fill="auto"/>
            <w:vAlign w:val="center"/>
          </w:tcPr>
          <w:p w14:paraId="45BEE80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p>
        </w:tc>
      </w:tr>
      <w:tr w:rsidR="00724280" w:rsidRPr="008F099A" w14:paraId="02D31509"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5C21F75A"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24"/>
                <w:lang w:val="en-GB"/>
              </w:rPr>
            </w:pPr>
            <w:r w:rsidRPr="008F099A">
              <w:rPr>
                <w:rFonts w:eastAsia="Calibri"/>
                <w:b w:val="0"/>
                <w:bCs w:val="0"/>
                <w:sz w:val="18"/>
                <w:szCs w:val="24"/>
                <w:lang w:val="en-GB"/>
              </w:rPr>
              <w:t>within</w:t>
            </w:r>
          </w:p>
        </w:tc>
        <w:tc>
          <w:tcPr>
            <w:tcW w:w="1059" w:type="dxa"/>
            <w:shd w:val="clear" w:color="auto" w:fill="auto"/>
            <w:vAlign w:val="center"/>
          </w:tcPr>
          <w:p w14:paraId="1E1B279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0.2563</w:t>
            </w:r>
          </w:p>
        </w:tc>
        <w:tc>
          <w:tcPr>
            <w:tcW w:w="1060" w:type="dxa"/>
            <w:shd w:val="clear" w:color="auto" w:fill="auto"/>
            <w:vAlign w:val="center"/>
          </w:tcPr>
          <w:p w14:paraId="12C9A06C"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0.2557</w:t>
            </w:r>
          </w:p>
        </w:tc>
        <w:tc>
          <w:tcPr>
            <w:tcW w:w="1059" w:type="dxa"/>
            <w:shd w:val="clear" w:color="auto" w:fill="auto"/>
            <w:vAlign w:val="center"/>
          </w:tcPr>
          <w:p w14:paraId="5C1C124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0.4896</w:t>
            </w:r>
          </w:p>
        </w:tc>
        <w:tc>
          <w:tcPr>
            <w:tcW w:w="1060" w:type="dxa"/>
            <w:shd w:val="clear" w:color="auto" w:fill="auto"/>
            <w:vAlign w:val="center"/>
          </w:tcPr>
          <w:p w14:paraId="3BF6B6E4"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0.4895</w:t>
            </w:r>
          </w:p>
        </w:tc>
      </w:tr>
      <w:tr w:rsidR="00724280" w:rsidRPr="008F099A" w14:paraId="3936ED15"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76DAA354"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24"/>
                <w:lang w:val="en-GB"/>
              </w:rPr>
            </w:pPr>
            <w:r w:rsidRPr="008F099A">
              <w:rPr>
                <w:rFonts w:eastAsia="Calibri"/>
                <w:b w:val="0"/>
                <w:bCs w:val="0"/>
                <w:sz w:val="18"/>
                <w:szCs w:val="24"/>
                <w:lang w:val="en-GB"/>
              </w:rPr>
              <w:t>between</w:t>
            </w:r>
          </w:p>
        </w:tc>
        <w:tc>
          <w:tcPr>
            <w:tcW w:w="1059" w:type="dxa"/>
            <w:shd w:val="clear" w:color="auto" w:fill="auto"/>
            <w:vAlign w:val="center"/>
          </w:tcPr>
          <w:p w14:paraId="3CB8BC0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0.9825</w:t>
            </w:r>
          </w:p>
        </w:tc>
        <w:tc>
          <w:tcPr>
            <w:tcW w:w="1060" w:type="dxa"/>
            <w:shd w:val="clear" w:color="auto" w:fill="auto"/>
            <w:vAlign w:val="center"/>
          </w:tcPr>
          <w:p w14:paraId="1612930B"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0.9832</w:t>
            </w:r>
          </w:p>
        </w:tc>
        <w:tc>
          <w:tcPr>
            <w:tcW w:w="1059" w:type="dxa"/>
            <w:shd w:val="clear" w:color="auto" w:fill="auto"/>
            <w:vAlign w:val="center"/>
          </w:tcPr>
          <w:p w14:paraId="619FC471"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0.8456</w:t>
            </w:r>
          </w:p>
        </w:tc>
        <w:tc>
          <w:tcPr>
            <w:tcW w:w="1060" w:type="dxa"/>
            <w:shd w:val="clear" w:color="auto" w:fill="auto"/>
            <w:vAlign w:val="center"/>
          </w:tcPr>
          <w:p w14:paraId="49400CC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0.8461</w:t>
            </w:r>
          </w:p>
        </w:tc>
      </w:tr>
      <w:tr w:rsidR="00724280" w:rsidRPr="008F099A" w14:paraId="3A357BCF"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0B3220B7"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24"/>
                <w:lang w:val="en-GB"/>
              </w:rPr>
            </w:pPr>
            <w:r w:rsidRPr="008F099A">
              <w:rPr>
                <w:rFonts w:eastAsia="Calibri"/>
                <w:b w:val="0"/>
                <w:bCs w:val="0"/>
                <w:sz w:val="18"/>
                <w:szCs w:val="24"/>
                <w:lang w:val="en-GB"/>
              </w:rPr>
              <w:t>overall</w:t>
            </w:r>
          </w:p>
        </w:tc>
        <w:tc>
          <w:tcPr>
            <w:tcW w:w="1059" w:type="dxa"/>
            <w:shd w:val="clear" w:color="auto" w:fill="auto"/>
            <w:vAlign w:val="center"/>
          </w:tcPr>
          <w:p w14:paraId="1D1DB70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0.9590</w:t>
            </w:r>
          </w:p>
        </w:tc>
        <w:tc>
          <w:tcPr>
            <w:tcW w:w="1060" w:type="dxa"/>
            <w:shd w:val="clear" w:color="auto" w:fill="auto"/>
            <w:vAlign w:val="center"/>
          </w:tcPr>
          <w:p w14:paraId="1803DB1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0.9596</w:t>
            </w:r>
          </w:p>
        </w:tc>
        <w:tc>
          <w:tcPr>
            <w:tcW w:w="1059" w:type="dxa"/>
            <w:shd w:val="clear" w:color="auto" w:fill="auto"/>
            <w:vAlign w:val="center"/>
          </w:tcPr>
          <w:p w14:paraId="66F7EC3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0.8377</w:t>
            </w:r>
          </w:p>
        </w:tc>
        <w:tc>
          <w:tcPr>
            <w:tcW w:w="1060" w:type="dxa"/>
            <w:shd w:val="clear" w:color="auto" w:fill="auto"/>
            <w:vAlign w:val="center"/>
          </w:tcPr>
          <w:p w14:paraId="502F1B4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24"/>
                <w:lang w:val="en-GB"/>
              </w:rPr>
            </w:pPr>
            <w:r w:rsidRPr="008F099A">
              <w:rPr>
                <w:rFonts w:eastAsia="Calibri"/>
                <w:sz w:val="18"/>
                <w:szCs w:val="24"/>
                <w:lang w:val="en-GB"/>
              </w:rPr>
              <w:t>0.8382</w:t>
            </w:r>
          </w:p>
        </w:tc>
      </w:tr>
      <w:tr w:rsidR="00724280" w:rsidRPr="008F099A" w14:paraId="5CEC9F7C"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30DB7CF5"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24"/>
                <w:lang w:val="en-GB"/>
              </w:rPr>
            </w:pPr>
            <w:r w:rsidRPr="008F099A">
              <w:rPr>
                <w:rFonts w:eastAsia="Calibri"/>
                <w:b w:val="0"/>
                <w:bCs w:val="0"/>
                <w:sz w:val="18"/>
                <w:szCs w:val="24"/>
                <w:lang w:val="en-GB"/>
              </w:rPr>
              <w:t>Wald chi</w:t>
            </w:r>
            <w:r w:rsidRPr="008F099A">
              <w:rPr>
                <w:rFonts w:eastAsia="Calibri"/>
                <w:b w:val="0"/>
                <w:bCs w:val="0"/>
                <w:sz w:val="18"/>
                <w:szCs w:val="24"/>
                <w:vertAlign w:val="superscript"/>
                <w:lang w:val="en-GB"/>
              </w:rPr>
              <w:t>2</w:t>
            </w:r>
            <w:r w:rsidRPr="008F099A">
              <w:rPr>
                <w:rFonts w:eastAsia="Calibri"/>
                <w:b w:val="0"/>
                <w:bCs w:val="0"/>
                <w:sz w:val="18"/>
                <w:szCs w:val="24"/>
                <w:lang w:val="en-GB"/>
              </w:rPr>
              <w:t>(6)</w:t>
            </w:r>
          </w:p>
        </w:tc>
        <w:tc>
          <w:tcPr>
            <w:tcW w:w="1059" w:type="dxa"/>
            <w:shd w:val="clear" w:color="auto" w:fill="auto"/>
            <w:vAlign w:val="center"/>
          </w:tcPr>
          <w:p w14:paraId="6F5584C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271549.0400***</w:t>
            </w:r>
          </w:p>
        </w:tc>
        <w:tc>
          <w:tcPr>
            <w:tcW w:w="1060" w:type="dxa"/>
            <w:shd w:val="clear" w:color="auto" w:fill="auto"/>
            <w:vAlign w:val="center"/>
          </w:tcPr>
          <w:p w14:paraId="3ED425A8"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265344.8200***</w:t>
            </w:r>
          </w:p>
        </w:tc>
        <w:tc>
          <w:tcPr>
            <w:tcW w:w="1059" w:type="dxa"/>
            <w:shd w:val="clear" w:color="auto" w:fill="auto"/>
            <w:vAlign w:val="center"/>
          </w:tcPr>
          <w:p w14:paraId="6BB563A3"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33463.4400***</w:t>
            </w:r>
          </w:p>
        </w:tc>
        <w:tc>
          <w:tcPr>
            <w:tcW w:w="1060" w:type="dxa"/>
            <w:shd w:val="clear" w:color="auto" w:fill="auto"/>
            <w:vAlign w:val="center"/>
          </w:tcPr>
          <w:p w14:paraId="28BC5A9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24"/>
                <w:lang w:val="en-GB"/>
              </w:rPr>
            </w:pPr>
            <w:r w:rsidRPr="008F099A">
              <w:rPr>
                <w:rFonts w:eastAsia="Calibri"/>
                <w:sz w:val="18"/>
                <w:szCs w:val="24"/>
                <w:lang w:val="en-GB"/>
              </w:rPr>
              <w:t>34038.9200***</w:t>
            </w:r>
          </w:p>
        </w:tc>
      </w:tr>
    </w:tbl>
    <w:p w14:paraId="7CAF3435" w14:textId="77777777" w:rsidR="00724280" w:rsidRPr="008F099A" w:rsidRDefault="00724280" w:rsidP="00724280">
      <w:pPr>
        <w:pStyle w:val="Els-body-text"/>
        <w:snapToGrid w:val="0"/>
        <w:spacing w:before="120" w:line="240" w:lineRule="auto"/>
        <w:ind w:firstLine="0"/>
        <w:contextualSpacing/>
        <w:rPr>
          <w:color w:val="000000" w:themeColor="text1"/>
          <w:sz w:val="21"/>
          <w:szCs w:val="24"/>
          <w:lang w:val="en-GB"/>
        </w:rPr>
      </w:pPr>
      <w:r w:rsidRPr="008F099A">
        <w:rPr>
          <w:color w:val="000000" w:themeColor="text1"/>
          <w:sz w:val="21"/>
          <w:szCs w:val="24"/>
          <w:lang w:val="en-GB"/>
        </w:rPr>
        <w:t>Notes: Robust standard errors in parenthesis. ***p &lt; 0.001; ** p &lt; 0.01; * p &lt; 0.05.</w:t>
      </w:r>
    </w:p>
    <w:p w14:paraId="0E069A85" w14:textId="77777777" w:rsidR="008F099A" w:rsidRPr="00962B67" w:rsidRDefault="008F099A"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5A47AE89" w14:textId="6695D913" w:rsidR="00AC5113" w:rsidRPr="00962B67" w:rsidRDefault="00AC5113" w:rsidP="00EF2A2E">
      <w:pPr>
        <w:pStyle w:val="Els-caption"/>
        <w:snapToGrid w:val="0"/>
        <w:spacing w:after="80" w:line="240" w:lineRule="auto"/>
        <w:ind w:firstLine="284"/>
        <w:contextualSpacing/>
        <w:jc w:val="both"/>
        <w:rPr>
          <w:rFonts w:eastAsia="Times New Roman"/>
          <w:color w:val="000000" w:themeColor="text1"/>
          <w:sz w:val="24"/>
          <w:szCs w:val="24"/>
          <w:lang w:val="en-GB"/>
        </w:rPr>
      </w:pPr>
      <w:r w:rsidRPr="00962B67">
        <w:rPr>
          <w:rFonts w:eastAsia="Times New Roman"/>
          <w:color w:val="000000" w:themeColor="text1"/>
          <w:sz w:val="24"/>
          <w:szCs w:val="24"/>
          <w:lang w:val="en-GB"/>
        </w:rPr>
        <w:t xml:space="preserve">Table </w:t>
      </w:r>
      <w:r w:rsidR="006B0FF4" w:rsidRPr="00962B67">
        <w:rPr>
          <w:rFonts w:eastAsia="Times New Roman"/>
          <w:color w:val="000000" w:themeColor="text1"/>
          <w:sz w:val="24"/>
          <w:szCs w:val="24"/>
          <w:lang w:val="en-GB"/>
        </w:rPr>
        <w:t>4</w:t>
      </w:r>
      <w:r w:rsidRPr="00962B67">
        <w:rPr>
          <w:rFonts w:eastAsia="Times New Roman"/>
          <w:color w:val="000000" w:themeColor="text1"/>
          <w:sz w:val="24"/>
          <w:szCs w:val="24"/>
          <w:lang w:val="en-GB"/>
        </w:rPr>
        <w:t xml:space="preserve"> </w:t>
      </w:r>
      <w:r w:rsidR="001A12DF" w:rsidRPr="00962B67">
        <w:rPr>
          <w:rFonts w:eastAsia="Times New Roman"/>
          <w:color w:val="000000" w:themeColor="text1"/>
          <w:sz w:val="24"/>
          <w:szCs w:val="24"/>
          <w:lang w:val="en-GB"/>
        </w:rPr>
        <w:t>reports</w:t>
      </w:r>
      <w:r w:rsidRPr="00962B67">
        <w:rPr>
          <w:rFonts w:eastAsia="Times New Roman"/>
          <w:color w:val="000000" w:themeColor="text1"/>
          <w:sz w:val="24"/>
          <w:szCs w:val="24"/>
          <w:lang w:val="en-GB"/>
        </w:rPr>
        <w:t xml:space="preserve"> the results of the Model (</w:t>
      </w:r>
      <w:r w:rsidR="001A12DF" w:rsidRPr="00962B67">
        <w:rPr>
          <w:rFonts w:eastAsia="Times New Roman"/>
          <w:color w:val="000000" w:themeColor="text1"/>
          <w:sz w:val="24"/>
          <w:szCs w:val="24"/>
          <w:lang w:val="en-GB"/>
        </w:rPr>
        <w:t>3</w:t>
      </w:r>
      <w:r w:rsidRPr="00962B67">
        <w:rPr>
          <w:rFonts w:eastAsia="Times New Roman"/>
          <w:color w:val="000000" w:themeColor="text1"/>
          <w:sz w:val="24"/>
          <w:szCs w:val="24"/>
          <w:lang w:val="en-GB"/>
        </w:rPr>
        <w:t>)</w:t>
      </w:r>
      <w:r w:rsidR="001A12DF" w:rsidRPr="00962B67">
        <w:rPr>
          <w:rFonts w:eastAsia="Times New Roman"/>
          <w:color w:val="000000" w:themeColor="text1"/>
          <w:sz w:val="24"/>
          <w:szCs w:val="24"/>
          <w:lang w:val="en-GB"/>
        </w:rPr>
        <w:t xml:space="preserve"> and</w:t>
      </w:r>
      <w:r w:rsidRPr="00962B67">
        <w:rPr>
          <w:rFonts w:eastAsia="Times New Roman"/>
          <w:color w:val="000000" w:themeColor="text1"/>
          <w:sz w:val="24"/>
          <w:szCs w:val="24"/>
          <w:lang w:val="en-GB"/>
        </w:rPr>
        <w:t xml:space="preserve"> Model (</w:t>
      </w:r>
      <w:r w:rsidR="001A12DF" w:rsidRPr="00962B67">
        <w:rPr>
          <w:rFonts w:eastAsia="Times New Roman"/>
          <w:color w:val="000000" w:themeColor="text1"/>
          <w:sz w:val="24"/>
          <w:szCs w:val="24"/>
          <w:lang w:val="en-GB"/>
        </w:rPr>
        <w:t>4</w:t>
      </w:r>
      <w:r w:rsidRPr="00962B67">
        <w:rPr>
          <w:rFonts w:eastAsia="Times New Roman"/>
          <w:color w:val="000000" w:themeColor="text1"/>
          <w:sz w:val="24"/>
          <w:szCs w:val="24"/>
          <w:lang w:val="en-GB"/>
        </w:rPr>
        <w:t xml:space="preserve">) </w:t>
      </w:r>
      <w:r w:rsidR="001A12DF" w:rsidRPr="00962B67">
        <w:rPr>
          <w:rFonts w:eastAsia="Times New Roman"/>
          <w:color w:val="000000" w:themeColor="text1"/>
          <w:sz w:val="24"/>
          <w:szCs w:val="24"/>
          <w:lang w:val="en-GB"/>
        </w:rPr>
        <w:t>with the aim</w:t>
      </w:r>
      <w:r w:rsidRPr="00962B67">
        <w:rPr>
          <w:rFonts w:eastAsia="Times New Roman"/>
          <w:color w:val="000000" w:themeColor="text1"/>
          <w:sz w:val="24"/>
          <w:szCs w:val="24"/>
          <w:lang w:val="en-GB"/>
        </w:rPr>
        <w:t xml:space="preserve"> to </w:t>
      </w:r>
      <w:r w:rsidR="001A12DF" w:rsidRPr="00962B67">
        <w:rPr>
          <w:rFonts w:eastAsia="Times New Roman"/>
          <w:color w:val="000000" w:themeColor="text1"/>
          <w:sz w:val="24"/>
          <w:szCs w:val="24"/>
          <w:lang w:val="en-GB"/>
        </w:rPr>
        <w:t>evaluate</w:t>
      </w:r>
      <w:r w:rsidRPr="00962B67">
        <w:rPr>
          <w:rFonts w:eastAsia="Times New Roman"/>
          <w:color w:val="000000" w:themeColor="text1"/>
          <w:sz w:val="24"/>
          <w:szCs w:val="24"/>
          <w:lang w:val="en-GB"/>
        </w:rPr>
        <w:t xml:space="preserve"> the </w:t>
      </w:r>
      <w:r w:rsidR="001A12DF" w:rsidRPr="00962B67">
        <w:rPr>
          <w:rFonts w:eastAsia="Times New Roman"/>
          <w:color w:val="000000" w:themeColor="text1"/>
          <w:sz w:val="24"/>
          <w:szCs w:val="24"/>
          <w:lang w:val="en-GB"/>
        </w:rPr>
        <w:t>effect</w:t>
      </w:r>
      <w:r w:rsidRPr="00962B67">
        <w:rPr>
          <w:rFonts w:eastAsia="Times New Roman"/>
          <w:color w:val="000000" w:themeColor="text1"/>
          <w:sz w:val="24"/>
          <w:szCs w:val="24"/>
          <w:lang w:val="en-GB"/>
        </w:rPr>
        <w:t xml:space="preserve"> of USOs</w:t>
      </w:r>
      <w:r w:rsidR="00F2351D">
        <w:rPr>
          <w:rFonts w:eastAsia="Times New Roman"/>
          <w:color w:val="000000" w:themeColor="text1"/>
          <w:sz w:val="24"/>
          <w:szCs w:val="24"/>
          <w:lang w:val="en-GB"/>
        </w:rPr>
        <w:t>,</w:t>
      </w:r>
      <w:r w:rsidRPr="00962B67">
        <w:rPr>
          <w:rFonts w:eastAsia="Times New Roman"/>
          <w:color w:val="000000" w:themeColor="text1"/>
          <w:sz w:val="24"/>
          <w:szCs w:val="24"/>
          <w:lang w:val="en-GB"/>
        </w:rPr>
        <w:t xml:space="preserve"> in term of patent activity, on regional </w:t>
      </w:r>
      <w:r w:rsidR="001A12DF" w:rsidRPr="00962B67">
        <w:rPr>
          <w:rFonts w:eastAsia="Times New Roman"/>
          <w:color w:val="000000" w:themeColor="text1"/>
          <w:sz w:val="24"/>
          <w:szCs w:val="24"/>
          <w:lang w:val="en-GB"/>
        </w:rPr>
        <w:t>innovation</w:t>
      </w:r>
      <w:r w:rsidRPr="00962B67">
        <w:rPr>
          <w:rFonts w:eastAsia="Times New Roman"/>
          <w:color w:val="000000" w:themeColor="text1"/>
          <w:sz w:val="24"/>
          <w:szCs w:val="24"/>
          <w:lang w:val="en-GB"/>
        </w:rPr>
        <w:t>. In the Model (</w:t>
      </w:r>
      <w:r w:rsidR="001A12DF" w:rsidRPr="00962B67">
        <w:rPr>
          <w:rFonts w:eastAsia="Times New Roman"/>
          <w:color w:val="000000" w:themeColor="text1"/>
          <w:sz w:val="24"/>
          <w:szCs w:val="24"/>
          <w:lang w:val="en-GB"/>
        </w:rPr>
        <w:t>3</w:t>
      </w:r>
      <w:r w:rsidRPr="00962B67">
        <w:rPr>
          <w:rFonts w:eastAsia="Times New Roman"/>
          <w:color w:val="000000" w:themeColor="text1"/>
          <w:sz w:val="24"/>
          <w:szCs w:val="24"/>
          <w:lang w:val="en-GB"/>
        </w:rPr>
        <w:t xml:space="preserve">), which predicts the effect of the </w:t>
      </w:r>
      <w:r w:rsidR="001A12DF" w:rsidRPr="00962B67">
        <w:rPr>
          <w:rFonts w:eastAsia="Times New Roman"/>
          <w:color w:val="000000" w:themeColor="text1"/>
          <w:sz w:val="24"/>
          <w:szCs w:val="24"/>
          <w:lang w:val="en-GB"/>
        </w:rPr>
        <w:t xml:space="preserve">USOs’ patents </w:t>
      </w:r>
      <w:r w:rsidRPr="00962B67">
        <w:rPr>
          <w:rFonts w:eastAsia="Times New Roman"/>
          <w:color w:val="000000" w:themeColor="text1"/>
          <w:sz w:val="24"/>
          <w:szCs w:val="24"/>
          <w:lang w:val="en-GB"/>
        </w:rPr>
        <w:t xml:space="preserve">on the number of patent applications </w:t>
      </w:r>
      <w:r w:rsidR="001A12DF" w:rsidRPr="00962B67">
        <w:rPr>
          <w:rFonts w:eastAsia="Times New Roman"/>
          <w:color w:val="000000" w:themeColor="text1"/>
          <w:sz w:val="24"/>
          <w:szCs w:val="24"/>
          <w:lang w:val="en-GB"/>
        </w:rPr>
        <w:t>in the regions</w:t>
      </w:r>
      <w:r w:rsidRPr="00962B67">
        <w:rPr>
          <w:rFonts w:eastAsia="Times New Roman"/>
          <w:color w:val="000000" w:themeColor="text1"/>
          <w:sz w:val="24"/>
          <w:szCs w:val="24"/>
          <w:lang w:val="en-GB"/>
        </w:rPr>
        <w:t>, the estimated coefficient on the variable USO PATENT is positive and statistically significant</w:t>
      </w:r>
      <w:r w:rsidR="000040DD" w:rsidRPr="00962B67">
        <w:rPr>
          <w:rFonts w:eastAsia="Times New Roman"/>
          <w:color w:val="000000" w:themeColor="text1"/>
          <w:sz w:val="24"/>
          <w:szCs w:val="24"/>
          <w:lang w:val="en-GB"/>
        </w:rPr>
        <w:t xml:space="preserve"> </w:t>
      </w:r>
      <w:r w:rsidR="000040DD" w:rsidRPr="00962B67">
        <w:rPr>
          <w:color w:val="000000" w:themeColor="text1"/>
          <w:sz w:val="24"/>
          <w:szCs w:val="24"/>
          <w:lang w:val="en-GB"/>
        </w:rPr>
        <w:t>(column ii, coeff. = 8.7066, p&lt; 0.001)</w:t>
      </w:r>
      <w:r w:rsidRPr="00962B67">
        <w:rPr>
          <w:rFonts w:eastAsia="Times New Roman"/>
          <w:color w:val="000000" w:themeColor="text1"/>
          <w:sz w:val="24"/>
          <w:szCs w:val="24"/>
          <w:lang w:val="en-GB"/>
        </w:rPr>
        <w:t>. In the Model (</w:t>
      </w:r>
      <w:r w:rsidR="000040DD" w:rsidRPr="00962B67">
        <w:rPr>
          <w:rFonts w:eastAsia="Times New Roman"/>
          <w:color w:val="000000" w:themeColor="text1"/>
          <w:sz w:val="24"/>
          <w:szCs w:val="24"/>
          <w:lang w:val="en-GB"/>
        </w:rPr>
        <w:t>4</w:t>
      </w:r>
      <w:r w:rsidRPr="00962B67">
        <w:rPr>
          <w:rFonts w:eastAsia="Times New Roman"/>
          <w:color w:val="000000" w:themeColor="text1"/>
          <w:sz w:val="24"/>
          <w:szCs w:val="24"/>
          <w:lang w:val="en-GB"/>
        </w:rPr>
        <w:t xml:space="preserve">), which predicts the effect of the </w:t>
      </w:r>
      <w:r w:rsidR="000040DD" w:rsidRPr="00962B67">
        <w:rPr>
          <w:rFonts w:eastAsia="Times New Roman"/>
          <w:color w:val="000000" w:themeColor="text1"/>
          <w:sz w:val="24"/>
          <w:szCs w:val="24"/>
          <w:lang w:val="en-GB"/>
        </w:rPr>
        <w:t xml:space="preserve">USOs’ patents </w:t>
      </w:r>
      <w:r w:rsidRPr="00962B67">
        <w:rPr>
          <w:rFonts w:eastAsia="Times New Roman"/>
          <w:color w:val="000000" w:themeColor="text1"/>
          <w:sz w:val="24"/>
          <w:szCs w:val="24"/>
          <w:lang w:val="en-GB"/>
        </w:rPr>
        <w:t xml:space="preserve">on </w:t>
      </w:r>
      <w:r w:rsidR="000040DD" w:rsidRPr="00962B67">
        <w:rPr>
          <w:color w:val="000000" w:themeColor="text1"/>
          <w:sz w:val="24"/>
          <w:szCs w:val="24"/>
          <w:lang w:val="en-GB"/>
        </w:rPr>
        <w:t>the regional expenditure in R&amp;D</w:t>
      </w:r>
      <w:r w:rsidRPr="00962B67">
        <w:rPr>
          <w:rFonts w:eastAsia="Times New Roman"/>
          <w:color w:val="000000" w:themeColor="text1"/>
          <w:sz w:val="24"/>
          <w:szCs w:val="24"/>
          <w:lang w:val="en-GB"/>
        </w:rPr>
        <w:t>, the estimated coefficient on the variable USO PATENT is positive</w:t>
      </w:r>
      <w:r w:rsidR="003451AB" w:rsidRPr="00962B67">
        <w:rPr>
          <w:rFonts w:eastAsia="Times New Roman"/>
          <w:color w:val="000000" w:themeColor="text1"/>
          <w:sz w:val="24"/>
          <w:szCs w:val="24"/>
          <w:lang w:val="en-GB"/>
        </w:rPr>
        <w:t xml:space="preserve"> but not</w:t>
      </w:r>
      <w:r w:rsidRPr="00962B67">
        <w:rPr>
          <w:rFonts w:eastAsia="Times New Roman"/>
          <w:color w:val="000000" w:themeColor="text1"/>
          <w:sz w:val="24"/>
          <w:szCs w:val="24"/>
          <w:lang w:val="en-GB"/>
        </w:rPr>
        <w:t xml:space="preserve"> statistically significant. </w:t>
      </w:r>
    </w:p>
    <w:p w14:paraId="66D30008" w14:textId="587B6BEF" w:rsidR="003451AB" w:rsidRDefault="00AC5113" w:rsidP="00EF2A2E">
      <w:pPr>
        <w:pStyle w:val="Els-caption"/>
        <w:snapToGrid w:val="0"/>
        <w:spacing w:after="80" w:line="240" w:lineRule="auto"/>
        <w:ind w:firstLine="284"/>
        <w:contextualSpacing/>
        <w:jc w:val="both"/>
        <w:rPr>
          <w:rFonts w:eastAsia="Times New Roman"/>
          <w:color w:val="000000" w:themeColor="text1"/>
          <w:sz w:val="24"/>
          <w:szCs w:val="24"/>
          <w:lang w:val="en-GB"/>
        </w:rPr>
      </w:pPr>
      <w:r w:rsidRPr="00962B67">
        <w:rPr>
          <w:rFonts w:eastAsia="Times New Roman"/>
          <w:color w:val="000000" w:themeColor="text1"/>
          <w:sz w:val="24"/>
          <w:szCs w:val="24"/>
          <w:lang w:val="en-GB"/>
        </w:rPr>
        <w:lastRenderedPageBreak/>
        <w:t xml:space="preserve">The results from the estimated </w:t>
      </w:r>
      <w:r w:rsidR="003451AB" w:rsidRPr="00962B67">
        <w:rPr>
          <w:rFonts w:eastAsia="Times New Roman"/>
          <w:color w:val="000000" w:themeColor="text1"/>
          <w:sz w:val="24"/>
          <w:szCs w:val="24"/>
          <w:lang w:val="en-GB"/>
        </w:rPr>
        <w:t>models</w:t>
      </w:r>
      <w:r w:rsidRPr="00962B67">
        <w:rPr>
          <w:rFonts w:eastAsia="Times New Roman"/>
          <w:color w:val="000000" w:themeColor="text1"/>
          <w:sz w:val="24"/>
          <w:szCs w:val="24"/>
          <w:lang w:val="en-GB"/>
        </w:rPr>
        <w:t xml:space="preserve"> </w:t>
      </w:r>
      <w:r w:rsidR="003451AB" w:rsidRPr="00962B67">
        <w:rPr>
          <w:rFonts w:eastAsia="Times New Roman"/>
          <w:color w:val="000000" w:themeColor="text1"/>
          <w:sz w:val="24"/>
          <w:szCs w:val="24"/>
          <w:lang w:val="en-GB"/>
        </w:rPr>
        <w:t>suggest that</w:t>
      </w:r>
      <w:r w:rsidRPr="00962B67">
        <w:rPr>
          <w:rFonts w:eastAsia="Times New Roman"/>
          <w:color w:val="000000" w:themeColor="text1"/>
          <w:sz w:val="24"/>
          <w:szCs w:val="24"/>
          <w:lang w:val="en-GB"/>
        </w:rPr>
        <w:t xml:space="preserve"> the innovati</w:t>
      </w:r>
      <w:r w:rsidR="003451AB" w:rsidRPr="00962B67">
        <w:rPr>
          <w:rFonts w:eastAsia="Times New Roman"/>
          <w:color w:val="000000" w:themeColor="text1"/>
          <w:sz w:val="24"/>
          <w:szCs w:val="24"/>
          <w:lang w:val="en-GB"/>
        </w:rPr>
        <w:t>on</w:t>
      </w:r>
      <w:r w:rsidRPr="00962B67">
        <w:rPr>
          <w:rFonts w:eastAsia="Times New Roman"/>
          <w:color w:val="000000" w:themeColor="text1"/>
          <w:sz w:val="24"/>
          <w:szCs w:val="24"/>
          <w:lang w:val="en-GB"/>
        </w:rPr>
        <w:t xml:space="preserve"> outcome of USOs </w:t>
      </w:r>
      <w:r w:rsidR="003451AB" w:rsidRPr="00962B67">
        <w:rPr>
          <w:rFonts w:eastAsia="Times New Roman"/>
          <w:color w:val="000000" w:themeColor="text1"/>
          <w:sz w:val="24"/>
          <w:szCs w:val="24"/>
          <w:lang w:val="en-GB"/>
        </w:rPr>
        <w:t xml:space="preserve">partially </w:t>
      </w:r>
      <w:r w:rsidRPr="00962B67">
        <w:rPr>
          <w:rFonts w:eastAsia="Times New Roman"/>
          <w:color w:val="000000" w:themeColor="text1"/>
          <w:sz w:val="24"/>
          <w:szCs w:val="24"/>
          <w:lang w:val="en-GB"/>
        </w:rPr>
        <w:t xml:space="preserve">contribute to determine the </w:t>
      </w:r>
      <w:r w:rsidR="003451AB" w:rsidRPr="00962B67">
        <w:rPr>
          <w:rFonts w:eastAsia="Times New Roman"/>
          <w:color w:val="000000" w:themeColor="text1"/>
          <w:sz w:val="24"/>
          <w:szCs w:val="24"/>
          <w:lang w:val="en-GB"/>
        </w:rPr>
        <w:t>innovation</w:t>
      </w:r>
      <w:r w:rsidRPr="00962B67">
        <w:rPr>
          <w:rFonts w:eastAsia="Times New Roman"/>
          <w:color w:val="000000" w:themeColor="text1"/>
          <w:sz w:val="24"/>
          <w:szCs w:val="24"/>
          <w:lang w:val="en-GB"/>
        </w:rPr>
        <w:t xml:space="preserve"> of regions in which they are </w:t>
      </w:r>
      <w:r w:rsidR="003451AB" w:rsidRPr="00962B67">
        <w:rPr>
          <w:rFonts w:eastAsia="Times New Roman"/>
          <w:color w:val="000000" w:themeColor="text1"/>
          <w:sz w:val="24"/>
          <w:szCs w:val="24"/>
          <w:lang w:val="en-GB"/>
        </w:rPr>
        <w:t>placed</w:t>
      </w:r>
      <w:r w:rsidRPr="00962B67">
        <w:rPr>
          <w:rFonts w:eastAsia="Times New Roman"/>
          <w:color w:val="000000" w:themeColor="text1"/>
          <w:sz w:val="24"/>
          <w:szCs w:val="24"/>
          <w:lang w:val="en-GB"/>
        </w:rPr>
        <w:t xml:space="preserve">. </w:t>
      </w:r>
      <w:r w:rsidR="003451AB" w:rsidRPr="00962B67">
        <w:rPr>
          <w:rFonts w:eastAsia="Times New Roman"/>
          <w:color w:val="000000" w:themeColor="text1"/>
          <w:sz w:val="24"/>
          <w:szCs w:val="24"/>
          <w:lang w:val="en-GB"/>
        </w:rPr>
        <w:t xml:space="preserve">Indeed, also in this case, the </w:t>
      </w:r>
      <w:r w:rsidR="00EF2A2E" w:rsidRPr="00962B67">
        <w:rPr>
          <w:rFonts w:eastAsia="Times New Roman"/>
          <w:color w:val="000000" w:themeColor="text1"/>
          <w:sz w:val="24"/>
          <w:szCs w:val="24"/>
          <w:lang w:val="en-GB"/>
        </w:rPr>
        <w:t>evidence</w:t>
      </w:r>
      <w:r w:rsidR="003451AB" w:rsidRPr="00962B67">
        <w:rPr>
          <w:rFonts w:eastAsia="Times New Roman"/>
          <w:color w:val="000000" w:themeColor="text1"/>
          <w:sz w:val="24"/>
          <w:szCs w:val="24"/>
          <w:lang w:val="en-GB"/>
        </w:rPr>
        <w:t xml:space="preserve"> remark</w:t>
      </w:r>
      <w:r w:rsidR="00EF2A2E">
        <w:rPr>
          <w:rFonts w:eastAsia="Times New Roman"/>
          <w:color w:val="000000" w:themeColor="text1"/>
          <w:sz w:val="24"/>
          <w:szCs w:val="24"/>
          <w:lang w:val="en-GB"/>
        </w:rPr>
        <w:t>s</w:t>
      </w:r>
      <w:r w:rsidR="003451AB" w:rsidRPr="00962B67">
        <w:rPr>
          <w:rFonts w:eastAsia="Times New Roman"/>
          <w:color w:val="000000" w:themeColor="text1"/>
          <w:sz w:val="24"/>
          <w:szCs w:val="24"/>
          <w:lang w:val="en-GB"/>
        </w:rPr>
        <w:t xml:space="preserve"> that USOs’ patents have a superior impact on innovation output rather than on innovation input a</w:t>
      </w:r>
      <w:r w:rsidR="00F2351D">
        <w:rPr>
          <w:rFonts w:eastAsia="Times New Roman"/>
          <w:color w:val="000000" w:themeColor="text1"/>
          <w:sz w:val="24"/>
          <w:szCs w:val="24"/>
          <w:lang w:val="en-GB"/>
        </w:rPr>
        <w:t>t</w:t>
      </w:r>
      <w:r w:rsidR="003451AB" w:rsidRPr="00962B67">
        <w:rPr>
          <w:rFonts w:eastAsia="Times New Roman"/>
          <w:color w:val="000000" w:themeColor="text1"/>
          <w:sz w:val="24"/>
          <w:szCs w:val="24"/>
          <w:lang w:val="en-GB"/>
        </w:rPr>
        <w:t xml:space="preserve"> regional level.  Hence, in general the results partially support the defined research hypothesis. </w:t>
      </w:r>
    </w:p>
    <w:p w14:paraId="3A546176" w14:textId="77777777" w:rsidR="008F099A" w:rsidRPr="00962B67" w:rsidRDefault="008F099A" w:rsidP="00724280">
      <w:pPr>
        <w:pStyle w:val="Els-caption"/>
        <w:snapToGrid w:val="0"/>
        <w:spacing w:after="80" w:line="240" w:lineRule="auto"/>
        <w:contextualSpacing/>
        <w:jc w:val="both"/>
        <w:rPr>
          <w:rFonts w:eastAsia="Times New Roman"/>
          <w:color w:val="000000" w:themeColor="text1"/>
          <w:sz w:val="24"/>
          <w:szCs w:val="24"/>
          <w:lang w:val="en-GB"/>
        </w:rPr>
      </w:pPr>
    </w:p>
    <w:p w14:paraId="373B68C3" w14:textId="77777777"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p>
    <w:p w14:paraId="7D2ED25C" w14:textId="111E7B78" w:rsidR="00724280" w:rsidRPr="00962B67" w:rsidRDefault="00724280" w:rsidP="00724280">
      <w:pPr>
        <w:pStyle w:val="Els-caption"/>
        <w:snapToGrid w:val="0"/>
        <w:spacing w:after="80" w:line="240" w:lineRule="auto"/>
        <w:contextualSpacing/>
        <w:jc w:val="both"/>
        <w:rPr>
          <w:color w:val="000000" w:themeColor="text1"/>
          <w:sz w:val="24"/>
          <w:szCs w:val="24"/>
          <w:lang w:val="en-GB"/>
        </w:rPr>
      </w:pPr>
      <w:r w:rsidRPr="00962B67">
        <w:rPr>
          <w:b/>
          <w:color w:val="000000" w:themeColor="text1"/>
          <w:sz w:val="24"/>
          <w:szCs w:val="24"/>
          <w:lang w:val="en-GB"/>
        </w:rPr>
        <w:t>Table 4</w:t>
      </w:r>
      <w:r w:rsidRPr="00962B67">
        <w:rPr>
          <w:color w:val="000000" w:themeColor="text1"/>
          <w:sz w:val="24"/>
          <w:szCs w:val="24"/>
          <w:lang w:val="en-GB"/>
        </w:rPr>
        <w:t xml:space="preserve"> Estimation of the defined regression models predicting the effect of USOs, in term of patent</w:t>
      </w:r>
      <w:r>
        <w:rPr>
          <w:color w:val="000000" w:themeColor="text1"/>
          <w:sz w:val="24"/>
          <w:szCs w:val="24"/>
          <w:lang w:val="en-GB"/>
        </w:rPr>
        <w:t xml:space="preserve"> activity</w:t>
      </w:r>
      <w:r w:rsidRPr="00962B67">
        <w:rPr>
          <w:color w:val="000000" w:themeColor="text1"/>
          <w:sz w:val="24"/>
          <w:szCs w:val="24"/>
          <w:lang w:val="en-GB"/>
        </w:rPr>
        <w:t>, on regional innovation.</w:t>
      </w:r>
    </w:p>
    <w:tbl>
      <w:tblPr>
        <w:tblStyle w:val="ListTable6Colorful1"/>
        <w:tblW w:w="0" w:type="auto"/>
        <w:jc w:val="center"/>
        <w:tblBorders>
          <w:top w:val="none" w:sz="0" w:space="0" w:color="auto"/>
          <w:bottom w:val="none" w:sz="0" w:space="0" w:color="auto"/>
        </w:tblBorders>
        <w:tblLook w:val="04A0" w:firstRow="1" w:lastRow="0" w:firstColumn="1" w:lastColumn="0" w:noHBand="0" w:noVBand="1"/>
      </w:tblPr>
      <w:tblGrid>
        <w:gridCol w:w="3003"/>
        <w:gridCol w:w="1431"/>
        <w:gridCol w:w="1431"/>
        <w:gridCol w:w="1341"/>
        <w:gridCol w:w="1341"/>
      </w:tblGrid>
      <w:tr w:rsidR="00724280" w:rsidRPr="008F099A" w14:paraId="40A81D3E" w14:textId="77777777" w:rsidTr="00E04325">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tcBorders>
              <w:top w:val="single" w:sz="4" w:space="0" w:color="auto"/>
              <w:bottom w:val="single" w:sz="12" w:space="0" w:color="auto"/>
            </w:tcBorders>
            <w:shd w:val="clear" w:color="auto" w:fill="auto"/>
            <w:vAlign w:val="center"/>
          </w:tcPr>
          <w:p w14:paraId="0849053E"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bCs w:val="0"/>
                <w:sz w:val="18"/>
                <w:szCs w:val="18"/>
                <w:lang w:val="en-GB"/>
              </w:rPr>
              <w:t>Dependent variable:</w:t>
            </w:r>
          </w:p>
        </w:tc>
        <w:tc>
          <w:tcPr>
            <w:tcW w:w="2119" w:type="dxa"/>
            <w:gridSpan w:val="2"/>
            <w:tcBorders>
              <w:top w:val="single" w:sz="4" w:space="0" w:color="auto"/>
            </w:tcBorders>
            <w:shd w:val="clear" w:color="auto" w:fill="auto"/>
            <w:vAlign w:val="center"/>
          </w:tcPr>
          <w:p w14:paraId="745ACBB3" w14:textId="77777777" w:rsidR="00724280" w:rsidRPr="008F099A" w:rsidRDefault="00724280" w:rsidP="00E04325">
            <w:pPr>
              <w:tabs>
                <w:tab w:val="left" w:pos="4065"/>
              </w:tabs>
              <w:snapToGrid w:val="0"/>
              <w:spacing w:after="80"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n-GB"/>
              </w:rPr>
            </w:pPr>
            <w:r w:rsidRPr="008F099A">
              <w:rPr>
                <w:rFonts w:eastAsia="Calibri"/>
                <w:b w:val="0"/>
                <w:sz w:val="18"/>
                <w:szCs w:val="18"/>
                <w:lang w:val="en-GB"/>
              </w:rPr>
              <w:t>Model 3</w:t>
            </w:r>
          </w:p>
          <w:p w14:paraId="5A458A5C" w14:textId="77777777" w:rsidR="00724280" w:rsidRPr="008F099A" w:rsidRDefault="00724280" w:rsidP="00E04325">
            <w:pPr>
              <w:snapToGrid w:val="0"/>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8"/>
                <w:szCs w:val="18"/>
                <w:lang w:val="en-GB"/>
              </w:rPr>
            </w:pPr>
            <w:r w:rsidRPr="008F099A">
              <w:rPr>
                <w:rFonts w:eastAsia="Calibri"/>
                <w:b w:val="0"/>
                <w:bCs w:val="0"/>
                <w:sz w:val="18"/>
                <w:szCs w:val="18"/>
                <w:lang w:val="en-GB"/>
              </w:rPr>
              <w:t>REGION PATENT</w:t>
            </w:r>
          </w:p>
        </w:tc>
        <w:tc>
          <w:tcPr>
            <w:tcW w:w="2119" w:type="dxa"/>
            <w:gridSpan w:val="2"/>
            <w:tcBorders>
              <w:top w:val="single" w:sz="4" w:space="0" w:color="auto"/>
              <w:bottom w:val="single" w:sz="12" w:space="0" w:color="auto"/>
            </w:tcBorders>
            <w:shd w:val="clear" w:color="auto" w:fill="auto"/>
            <w:vAlign w:val="center"/>
          </w:tcPr>
          <w:p w14:paraId="38D9E0D6" w14:textId="77777777" w:rsidR="00724280" w:rsidRPr="008F099A" w:rsidRDefault="00724280" w:rsidP="00E04325">
            <w:pPr>
              <w:tabs>
                <w:tab w:val="left" w:pos="4065"/>
              </w:tabs>
              <w:snapToGrid w:val="0"/>
              <w:spacing w:after="80"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n-GB"/>
              </w:rPr>
            </w:pPr>
            <w:r w:rsidRPr="008F099A">
              <w:rPr>
                <w:rFonts w:eastAsia="Calibri"/>
                <w:b w:val="0"/>
                <w:sz w:val="18"/>
                <w:szCs w:val="18"/>
                <w:lang w:val="en-GB"/>
              </w:rPr>
              <w:t>Model 4</w:t>
            </w:r>
          </w:p>
          <w:p w14:paraId="19933D6C" w14:textId="77777777" w:rsidR="00724280" w:rsidRPr="008F099A" w:rsidRDefault="00724280" w:rsidP="00E04325">
            <w:pPr>
              <w:snapToGrid w:val="0"/>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eastAsia="Calibri"/>
                <w:b w:val="0"/>
                <w:sz w:val="18"/>
                <w:szCs w:val="18"/>
                <w:lang w:val="en-GB"/>
              </w:rPr>
            </w:pPr>
            <w:r w:rsidRPr="008F099A">
              <w:rPr>
                <w:rFonts w:eastAsia="Calibri"/>
                <w:b w:val="0"/>
                <w:bCs w:val="0"/>
                <w:sz w:val="18"/>
                <w:szCs w:val="18"/>
                <w:lang w:val="en-GB"/>
              </w:rPr>
              <w:t>REGION R&amp;D</w:t>
            </w:r>
          </w:p>
        </w:tc>
      </w:tr>
      <w:tr w:rsidR="00724280" w:rsidRPr="008F099A" w14:paraId="2445B12A"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tcBorders>
              <w:top w:val="single" w:sz="12" w:space="0" w:color="auto"/>
            </w:tcBorders>
            <w:shd w:val="clear" w:color="auto" w:fill="auto"/>
          </w:tcPr>
          <w:p w14:paraId="0C76B888"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p>
        </w:tc>
        <w:tc>
          <w:tcPr>
            <w:tcW w:w="1059" w:type="dxa"/>
            <w:tcBorders>
              <w:top w:val="single" w:sz="12" w:space="0" w:color="auto"/>
            </w:tcBorders>
            <w:shd w:val="clear" w:color="auto" w:fill="auto"/>
            <w:vAlign w:val="center"/>
          </w:tcPr>
          <w:p w14:paraId="4191E73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(i)</w:t>
            </w:r>
          </w:p>
        </w:tc>
        <w:tc>
          <w:tcPr>
            <w:tcW w:w="1060" w:type="dxa"/>
            <w:tcBorders>
              <w:top w:val="single" w:sz="12" w:space="0" w:color="auto"/>
            </w:tcBorders>
            <w:shd w:val="clear" w:color="auto" w:fill="auto"/>
            <w:vAlign w:val="center"/>
          </w:tcPr>
          <w:p w14:paraId="155EF59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(ii)</w:t>
            </w:r>
          </w:p>
        </w:tc>
        <w:tc>
          <w:tcPr>
            <w:tcW w:w="1059" w:type="dxa"/>
            <w:tcBorders>
              <w:top w:val="single" w:sz="12" w:space="0" w:color="auto"/>
            </w:tcBorders>
            <w:shd w:val="clear" w:color="auto" w:fill="auto"/>
            <w:vAlign w:val="center"/>
          </w:tcPr>
          <w:p w14:paraId="7700F4A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(iii)</w:t>
            </w:r>
          </w:p>
        </w:tc>
        <w:tc>
          <w:tcPr>
            <w:tcW w:w="1060" w:type="dxa"/>
            <w:tcBorders>
              <w:top w:val="single" w:sz="12" w:space="0" w:color="auto"/>
            </w:tcBorders>
            <w:shd w:val="clear" w:color="auto" w:fill="auto"/>
            <w:vAlign w:val="center"/>
          </w:tcPr>
          <w:p w14:paraId="7AB59C9A"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(iv)</w:t>
            </w:r>
          </w:p>
        </w:tc>
      </w:tr>
      <w:tr w:rsidR="00724280" w:rsidRPr="008F099A" w14:paraId="1EAFCFF9"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20AA5D6B"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sz w:val="18"/>
                <w:szCs w:val="18"/>
                <w:lang w:val="en-GB"/>
              </w:rPr>
              <w:t>Main effect</w:t>
            </w:r>
          </w:p>
        </w:tc>
        <w:tc>
          <w:tcPr>
            <w:tcW w:w="1059" w:type="dxa"/>
            <w:shd w:val="clear" w:color="auto" w:fill="auto"/>
            <w:vAlign w:val="center"/>
          </w:tcPr>
          <w:p w14:paraId="42CE9E73"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0BA16DA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59" w:type="dxa"/>
            <w:shd w:val="clear" w:color="auto" w:fill="auto"/>
            <w:vAlign w:val="center"/>
          </w:tcPr>
          <w:p w14:paraId="4AF9862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619B5243"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724280" w:rsidRPr="008F099A" w14:paraId="0124F62E"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59CA520E"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18"/>
                <w:lang w:val="en-GB"/>
              </w:rPr>
            </w:pPr>
            <w:r w:rsidRPr="008F099A">
              <w:rPr>
                <w:rFonts w:eastAsia="Calibri"/>
                <w:b w:val="0"/>
                <w:bCs w:val="0"/>
                <w:sz w:val="18"/>
                <w:szCs w:val="18"/>
                <w:lang w:val="en-GB"/>
              </w:rPr>
              <w:t>USO PATENT</w:t>
            </w:r>
          </w:p>
        </w:tc>
        <w:tc>
          <w:tcPr>
            <w:tcW w:w="1059" w:type="dxa"/>
            <w:shd w:val="clear" w:color="auto" w:fill="auto"/>
            <w:vAlign w:val="center"/>
          </w:tcPr>
          <w:p w14:paraId="41BAD1A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370ADDF2"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8.7066*</w:t>
            </w:r>
          </w:p>
          <w:p w14:paraId="36F16FAC"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(4.4493)</w:t>
            </w:r>
          </w:p>
        </w:tc>
        <w:tc>
          <w:tcPr>
            <w:tcW w:w="1059" w:type="dxa"/>
            <w:shd w:val="clear" w:color="auto" w:fill="auto"/>
            <w:vAlign w:val="center"/>
          </w:tcPr>
          <w:p w14:paraId="6755DC6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63F4F06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8.0431</w:t>
            </w:r>
          </w:p>
          <w:p w14:paraId="46B74D8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(9.7719)</w:t>
            </w:r>
          </w:p>
        </w:tc>
      </w:tr>
      <w:tr w:rsidR="00724280" w:rsidRPr="008F099A" w14:paraId="38771D6B"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0204EB8D"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bCs w:val="0"/>
                <w:sz w:val="18"/>
                <w:szCs w:val="18"/>
                <w:lang w:val="en-GB"/>
              </w:rPr>
              <w:t xml:space="preserve">Control variables </w:t>
            </w:r>
          </w:p>
        </w:tc>
        <w:tc>
          <w:tcPr>
            <w:tcW w:w="1059" w:type="dxa"/>
            <w:shd w:val="clear" w:color="auto" w:fill="auto"/>
            <w:vAlign w:val="center"/>
          </w:tcPr>
          <w:p w14:paraId="11CD337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083C9797"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59" w:type="dxa"/>
            <w:shd w:val="clear" w:color="auto" w:fill="auto"/>
            <w:vAlign w:val="center"/>
          </w:tcPr>
          <w:p w14:paraId="179032E5"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11FD2B69"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724280" w:rsidRPr="008F099A" w14:paraId="18488F46"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CB071E4"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18"/>
                <w:lang w:val="en-GB"/>
              </w:rPr>
            </w:pPr>
            <w:r w:rsidRPr="008F099A">
              <w:rPr>
                <w:rFonts w:eastAsia="Calibri"/>
                <w:b w:val="0"/>
                <w:bCs w:val="0"/>
                <w:sz w:val="18"/>
                <w:szCs w:val="18"/>
                <w:lang w:val="en-GB"/>
              </w:rPr>
              <w:t>R&amp;D HUMAN CAPITAL</w:t>
            </w:r>
          </w:p>
        </w:tc>
        <w:tc>
          <w:tcPr>
            <w:tcW w:w="1059" w:type="dxa"/>
            <w:shd w:val="clear" w:color="auto" w:fill="auto"/>
            <w:vAlign w:val="center"/>
          </w:tcPr>
          <w:p w14:paraId="280E1C15"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0.5329***</w:t>
            </w:r>
          </w:p>
          <w:p w14:paraId="40582CD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(0.0536)</w:t>
            </w:r>
          </w:p>
        </w:tc>
        <w:tc>
          <w:tcPr>
            <w:tcW w:w="1060" w:type="dxa"/>
            <w:shd w:val="clear" w:color="auto" w:fill="auto"/>
            <w:vAlign w:val="center"/>
          </w:tcPr>
          <w:p w14:paraId="11BC29F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0.5368***</w:t>
            </w:r>
          </w:p>
          <w:p w14:paraId="7AA1B81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(0.0537)</w:t>
            </w:r>
          </w:p>
        </w:tc>
        <w:tc>
          <w:tcPr>
            <w:tcW w:w="1059" w:type="dxa"/>
            <w:shd w:val="clear" w:color="auto" w:fill="auto"/>
            <w:vAlign w:val="center"/>
          </w:tcPr>
          <w:p w14:paraId="2921789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-3.5817***</w:t>
            </w:r>
          </w:p>
          <w:p w14:paraId="041C387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(0.2457)</w:t>
            </w:r>
          </w:p>
        </w:tc>
        <w:tc>
          <w:tcPr>
            <w:tcW w:w="1060" w:type="dxa"/>
            <w:shd w:val="clear" w:color="auto" w:fill="auto"/>
            <w:vAlign w:val="center"/>
          </w:tcPr>
          <w:p w14:paraId="49AEC72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-3.5787***</w:t>
            </w:r>
          </w:p>
          <w:p w14:paraId="511B1D8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(0.2459)</w:t>
            </w:r>
          </w:p>
        </w:tc>
      </w:tr>
      <w:tr w:rsidR="00724280" w:rsidRPr="008F099A" w14:paraId="36FD9DB4"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32AD31FE"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18"/>
                <w:lang w:val="en-GB"/>
              </w:rPr>
            </w:pPr>
            <w:r w:rsidRPr="008F099A">
              <w:rPr>
                <w:rFonts w:eastAsia="Calibri"/>
                <w:b w:val="0"/>
                <w:bCs w:val="0"/>
                <w:sz w:val="18"/>
                <w:szCs w:val="18"/>
                <w:lang w:val="en-GB"/>
              </w:rPr>
              <w:t>HIGH EDUC</w:t>
            </w:r>
          </w:p>
        </w:tc>
        <w:tc>
          <w:tcPr>
            <w:tcW w:w="1059" w:type="dxa"/>
            <w:shd w:val="clear" w:color="auto" w:fill="auto"/>
            <w:vAlign w:val="center"/>
          </w:tcPr>
          <w:p w14:paraId="3963B4A4"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-25.5163***</w:t>
            </w:r>
          </w:p>
          <w:p w14:paraId="4115C97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(1.1976)</w:t>
            </w:r>
          </w:p>
        </w:tc>
        <w:tc>
          <w:tcPr>
            <w:tcW w:w="1060" w:type="dxa"/>
            <w:shd w:val="clear" w:color="auto" w:fill="auto"/>
            <w:vAlign w:val="center"/>
          </w:tcPr>
          <w:p w14:paraId="7BDF154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-25.5297***</w:t>
            </w:r>
          </w:p>
          <w:p w14:paraId="383F207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(1.1973)</w:t>
            </w:r>
          </w:p>
        </w:tc>
        <w:tc>
          <w:tcPr>
            <w:tcW w:w="1059" w:type="dxa"/>
            <w:shd w:val="clear" w:color="auto" w:fill="auto"/>
            <w:vAlign w:val="center"/>
          </w:tcPr>
          <w:p w14:paraId="68CDB545"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61.9847***</w:t>
            </w:r>
          </w:p>
          <w:p w14:paraId="36B006D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(3.0023)</w:t>
            </w:r>
          </w:p>
        </w:tc>
        <w:tc>
          <w:tcPr>
            <w:tcW w:w="1060" w:type="dxa"/>
            <w:shd w:val="clear" w:color="auto" w:fill="auto"/>
            <w:vAlign w:val="center"/>
          </w:tcPr>
          <w:p w14:paraId="1A021EE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61.9667***</w:t>
            </w:r>
          </w:p>
          <w:p w14:paraId="5E672B8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(3.0018)</w:t>
            </w:r>
          </w:p>
        </w:tc>
      </w:tr>
      <w:tr w:rsidR="00724280" w:rsidRPr="008F099A" w14:paraId="4542BD1A"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3A97DD0E" w14:textId="77777777" w:rsidR="00724280" w:rsidRPr="008F099A" w:rsidRDefault="00724280" w:rsidP="00E04325">
            <w:pPr>
              <w:tabs>
                <w:tab w:val="left" w:pos="4065"/>
              </w:tabs>
              <w:snapToGrid w:val="0"/>
              <w:spacing w:after="80" w:line="240" w:lineRule="auto"/>
              <w:ind w:left="227"/>
              <w:contextualSpacing/>
              <w:jc w:val="both"/>
              <w:rPr>
                <w:rFonts w:eastAsia="Calibri"/>
                <w:b w:val="0"/>
                <w:sz w:val="18"/>
                <w:szCs w:val="18"/>
                <w:lang w:val="en-GB"/>
              </w:rPr>
            </w:pPr>
            <w:r w:rsidRPr="008F099A">
              <w:rPr>
                <w:b w:val="0"/>
                <w:sz w:val="18"/>
                <w:szCs w:val="18"/>
                <w:lang w:val="en-GB"/>
              </w:rPr>
              <w:t>INNOV FIRMS</w:t>
            </w:r>
          </w:p>
        </w:tc>
        <w:tc>
          <w:tcPr>
            <w:tcW w:w="1059" w:type="dxa"/>
            <w:shd w:val="clear" w:color="auto" w:fill="auto"/>
            <w:vAlign w:val="center"/>
          </w:tcPr>
          <w:p w14:paraId="6F0833A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51.2184***</w:t>
            </w:r>
          </w:p>
          <w:p w14:paraId="28B392F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(4.1011)</w:t>
            </w:r>
          </w:p>
        </w:tc>
        <w:tc>
          <w:tcPr>
            <w:tcW w:w="1060" w:type="dxa"/>
            <w:shd w:val="clear" w:color="auto" w:fill="auto"/>
            <w:vAlign w:val="center"/>
          </w:tcPr>
          <w:p w14:paraId="0C1B12FD"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51.1767***</w:t>
            </w:r>
          </w:p>
          <w:p w14:paraId="05B418E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(4.1017)</w:t>
            </w:r>
          </w:p>
        </w:tc>
        <w:tc>
          <w:tcPr>
            <w:tcW w:w="1059" w:type="dxa"/>
            <w:shd w:val="clear" w:color="auto" w:fill="auto"/>
            <w:vAlign w:val="center"/>
          </w:tcPr>
          <w:p w14:paraId="692D0B9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496.9692***</w:t>
            </w:r>
          </w:p>
          <w:p w14:paraId="0022BBB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(30.1672)</w:t>
            </w:r>
          </w:p>
        </w:tc>
        <w:tc>
          <w:tcPr>
            <w:tcW w:w="1060" w:type="dxa"/>
            <w:shd w:val="clear" w:color="auto" w:fill="auto"/>
            <w:vAlign w:val="center"/>
          </w:tcPr>
          <w:p w14:paraId="4F87E166"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496.9356***</w:t>
            </w:r>
          </w:p>
          <w:p w14:paraId="2ADEED4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(30.1733)</w:t>
            </w:r>
          </w:p>
        </w:tc>
      </w:tr>
      <w:tr w:rsidR="00724280" w:rsidRPr="008F099A" w14:paraId="0EFA3B6C"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2C5D5A46" w14:textId="77777777" w:rsidR="00724280" w:rsidRPr="008F099A" w:rsidRDefault="00724280" w:rsidP="00E04325">
            <w:pPr>
              <w:tabs>
                <w:tab w:val="left" w:pos="4065"/>
              </w:tabs>
              <w:snapToGrid w:val="0"/>
              <w:spacing w:after="80" w:line="240" w:lineRule="auto"/>
              <w:ind w:left="227"/>
              <w:contextualSpacing/>
              <w:jc w:val="both"/>
              <w:rPr>
                <w:rFonts w:eastAsia="Calibri"/>
                <w:b w:val="0"/>
                <w:sz w:val="18"/>
                <w:szCs w:val="18"/>
                <w:lang w:val="en-GB"/>
              </w:rPr>
            </w:pPr>
            <w:r w:rsidRPr="008F099A">
              <w:rPr>
                <w:b w:val="0"/>
                <w:sz w:val="18"/>
                <w:szCs w:val="18"/>
                <w:lang w:val="en-GB"/>
              </w:rPr>
              <w:t>VC/PE</w:t>
            </w:r>
          </w:p>
        </w:tc>
        <w:tc>
          <w:tcPr>
            <w:tcW w:w="1059" w:type="dxa"/>
            <w:shd w:val="clear" w:color="auto" w:fill="auto"/>
            <w:vAlign w:val="center"/>
          </w:tcPr>
          <w:p w14:paraId="145D0261"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2.0823***</w:t>
            </w:r>
          </w:p>
          <w:p w14:paraId="4F30F9A3"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(0.0210)</w:t>
            </w:r>
          </w:p>
        </w:tc>
        <w:tc>
          <w:tcPr>
            <w:tcW w:w="1060" w:type="dxa"/>
            <w:shd w:val="clear" w:color="auto" w:fill="auto"/>
            <w:vAlign w:val="center"/>
          </w:tcPr>
          <w:p w14:paraId="24E5B71C"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2.0817***</w:t>
            </w:r>
          </w:p>
          <w:p w14:paraId="1BAE7F4C"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(0.0210)</w:t>
            </w:r>
          </w:p>
        </w:tc>
        <w:tc>
          <w:tcPr>
            <w:tcW w:w="1059" w:type="dxa"/>
            <w:shd w:val="clear" w:color="auto" w:fill="auto"/>
            <w:vAlign w:val="center"/>
          </w:tcPr>
          <w:p w14:paraId="10563D1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4.7924***</w:t>
            </w:r>
          </w:p>
          <w:p w14:paraId="57722A7D"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(0.1698)</w:t>
            </w:r>
          </w:p>
        </w:tc>
        <w:tc>
          <w:tcPr>
            <w:tcW w:w="1060" w:type="dxa"/>
            <w:shd w:val="clear" w:color="auto" w:fill="auto"/>
            <w:vAlign w:val="center"/>
          </w:tcPr>
          <w:p w14:paraId="51D4F1C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4.7919***</w:t>
            </w:r>
          </w:p>
          <w:p w14:paraId="714C1623"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(0.1699)</w:t>
            </w:r>
          </w:p>
        </w:tc>
      </w:tr>
      <w:tr w:rsidR="00724280" w:rsidRPr="008F099A" w14:paraId="4C12D0FB"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30C657B5" w14:textId="77777777" w:rsidR="00724280" w:rsidRPr="008F099A" w:rsidRDefault="00724280" w:rsidP="00E04325">
            <w:pPr>
              <w:tabs>
                <w:tab w:val="left" w:pos="4065"/>
              </w:tabs>
              <w:snapToGrid w:val="0"/>
              <w:spacing w:after="80" w:line="240" w:lineRule="auto"/>
              <w:ind w:left="227"/>
              <w:contextualSpacing/>
              <w:jc w:val="both"/>
              <w:rPr>
                <w:rFonts w:eastAsia="Calibri"/>
                <w:b w:val="0"/>
                <w:bCs w:val="0"/>
                <w:sz w:val="18"/>
                <w:szCs w:val="18"/>
                <w:lang w:val="en-GB"/>
              </w:rPr>
            </w:pPr>
            <w:r w:rsidRPr="008F099A">
              <w:rPr>
                <w:rFonts w:eastAsia="Calibri"/>
                <w:b w:val="0"/>
                <w:bCs w:val="0"/>
                <w:sz w:val="18"/>
                <w:szCs w:val="18"/>
                <w:lang w:val="en-GB"/>
              </w:rPr>
              <w:t>GDP</w:t>
            </w:r>
          </w:p>
        </w:tc>
        <w:tc>
          <w:tcPr>
            <w:tcW w:w="1059" w:type="dxa"/>
            <w:shd w:val="clear" w:color="auto" w:fill="auto"/>
            <w:vAlign w:val="center"/>
          </w:tcPr>
          <w:p w14:paraId="441F7A7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0.01459***</w:t>
            </w:r>
          </w:p>
          <w:p w14:paraId="06A92A07"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(0.0005)</w:t>
            </w:r>
          </w:p>
        </w:tc>
        <w:tc>
          <w:tcPr>
            <w:tcW w:w="1060" w:type="dxa"/>
            <w:shd w:val="clear" w:color="auto" w:fill="auto"/>
            <w:vAlign w:val="center"/>
          </w:tcPr>
          <w:p w14:paraId="22BE146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0.0146***</w:t>
            </w:r>
          </w:p>
          <w:p w14:paraId="71208BCD"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(0.0005)</w:t>
            </w:r>
          </w:p>
        </w:tc>
        <w:tc>
          <w:tcPr>
            <w:tcW w:w="1059" w:type="dxa"/>
            <w:shd w:val="clear" w:color="auto" w:fill="auto"/>
            <w:vAlign w:val="center"/>
          </w:tcPr>
          <w:p w14:paraId="08A02B04"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0.0216***</w:t>
            </w:r>
          </w:p>
          <w:p w14:paraId="039EEF8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(0.0031)</w:t>
            </w:r>
          </w:p>
        </w:tc>
        <w:tc>
          <w:tcPr>
            <w:tcW w:w="1060" w:type="dxa"/>
            <w:shd w:val="clear" w:color="auto" w:fill="auto"/>
            <w:vAlign w:val="center"/>
          </w:tcPr>
          <w:p w14:paraId="0357D4E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0.0216***</w:t>
            </w:r>
          </w:p>
          <w:p w14:paraId="5B905B7E"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(0.0031)</w:t>
            </w:r>
          </w:p>
        </w:tc>
      </w:tr>
      <w:tr w:rsidR="00724280" w:rsidRPr="008F099A" w14:paraId="1BBD2EB6"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08E80FB8"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p>
        </w:tc>
        <w:tc>
          <w:tcPr>
            <w:tcW w:w="1059" w:type="dxa"/>
            <w:shd w:val="clear" w:color="auto" w:fill="auto"/>
            <w:vAlign w:val="center"/>
          </w:tcPr>
          <w:p w14:paraId="49AFB3D9"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749379E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59" w:type="dxa"/>
            <w:shd w:val="clear" w:color="auto" w:fill="auto"/>
            <w:vAlign w:val="center"/>
          </w:tcPr>
          <w:p w14:paraId="58B8663D"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35370B67"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724280" w:rsidRPr="008F099A" w14:paraId="5BAAD906"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3B5A9C0"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bCs w:val="0"/>
                <w:sz w:val="18"/>
                <w:szCs w:val="18"/>
                <w:lang w:val="en-GB"/>
              </w:rPr>
              <w:t>Number of obs</w:t>
            </w:r>
          </w:p>
        </w:tc>
        <w:tc>
          <w:tcPr>
            <w:tcW w:w="1059" w:type="dxa"/>
            <w:shd w:val="clear" w:color="auto" w:fill="auto"/>
            <w:vAlign w:val="center"/>
          </w:tcPr>
          <w:p w14:paraId="2B3DF5F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6,595</w:t>
            </w:r>
          </w:p>
        </w:tc>
        <w:tc>
          <w:tcPr>
            <w:tcW w:w="1060" w:type="dxa"/>
            <w:shd w:val="clear" w:color="auto" w:fill="auto"/>
            <w:vAlign w:val="center"/>
          </w:tcPr>
          <w:p w14:paraId="03125FC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6,595</w:t>
            </w:r>
          </w:p>
        </w:tc>
        <w:tc>
          <w:tcPr>
            <w:tcW w:w="1059" w:type="dxa"/>
            <w:shd w:val="clear" w:color="auto" w:fill="auto"/>
            <w:vAlign w:val="center"/>
          </w:tcPr>
          <w:p w14:paraId="72EFF9C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7,539</w:t>
            </w:r>
          </w:p>
        </w:tc>
        <w:tc>
          <w:tcPr>
            <w:tcW w:w="1060" w:type="dxa"/>
            <w:shd w:val="clear" w:color="auto" w:fill="auto"/>
            <w:vAlign w:val="center"/>
          </w:tcPr>
          <w:p w14:paraId="7B4D3302"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7,539</w:t>
            </w:r>
          </w:p>
        </w:tc>
      </w:tr>
      <w:tr w:rsidR="00724280" w:rsidRPr="008F099A" w14:paraId="1688D1CA"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44549A6A"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bCs w:val="0"/>
                <w:sz w:val="18"/>
                <w:szCs w:val="18"/>
                <w:lang w:val="en-GB"/>
              </w:rPr>
              <w:t>R-sq:</w:t>
            </w:r>
          </w:p>
        </w:tc>
        <w:tc>
          <w:tcPr>
            <w:tcW w:w="1059" w:type="dxa"/>
            <w:shd w:val="clear" w:color="auto" w:fill="auto"/>
            <w:vAlign w:val="center"/>
          </w:tcPr>
          <w:p w14:paraId="7CB4A92C"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39CB06EE"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59" w:type="dxa"/>
            <w:shd w:val="clear" w:color="auto" w:fill="auto"/>
            <w:vAlign w:val="center"/>
          </w:tcPr>
          <w:p w14:paraId="3CD59B5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c>
          <w:tcPr>
            <w:tcW w:w="1060" w:type="dxa"/>
            <w:shd w:val="clear" w:color="auto" w:fill="auto"/>
            <w:vAlign w:val="center"/>
          </w:tcPr>
          <w:p w14:paraId="69B66D37"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p>
        </w:tc>
      </w:tr>
      <w:tr w:rsidR="00724280" w:rsidRPr="008F099A" w14:paraId="3152FCEE"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19E5010F"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18"/>
                <w:lang w:val="en-GB"/>
              </w:rPr>
            </w:pPr>
            <w:r w:rsidRPr="008F099A">
              <w:rPr>
                <w:rFonts w:eastAsia="Calibri"/>
                <w:b w:val="0"/>
                <w:bCs w:val="0"/>
                <w:sz w:val="18"/>
                <w:szCs w:val="18"/>
                <w:lang w:val="en-GB"/>
              </w:rPr>
              <w:t>within</w:t>
            </w:r>
          </w:p>
        </w:tc>
        <w:tc>
          <w:tcPr>
            <w:tcW w:w="1059" w:type="dxa"/>
            <w:shd w:val="clear" w:color="auto" w:fill="auto"/>
            <w:vAlign w:val="center"/>
          </w:tcPr>
          <w:p w14:paraId="01666BA7"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0.2563</w:t>
            </w:r>
          </w:p>
        </w:tc>
        <w:tc>
          <w:tcPr>
            <w:tcW w:w="1060" w:type="dxa"/>
            <w:shd w:val="clear" w:color="auto" w:fill="auto"/>
            <w:vAlign w:val="center"/>
          </w:tcPr>
          <w:p w14:paraId="513C98EB"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0.2565</w:t>
            </w:r>
          </w:p>
        </w:tc>
        <w:tc>
          <w:tcPr>
            <w:tcW w:w="1059" w:type="dxa"/>
            <w:shd w:val="clear" w:color="auto" w:fill="auto"/>
            <w:vAlign w:val="center"/>
          </w:tcPr>
          <w:p w14:paraId="1CC35281"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0.4896</w:t>
            </w:r>
          </w:p>
        </w:tc>
        <w:tc>
          <w:tcPr>
            <w:tcW w:w="1060" w:type="dxa"/>
            <w:shd w:val="clear" w:color="auto" w:fill="auto"/>
            <w:vAlign w:val="center"/>
          </w:tcPr>
          <w:p w14:paraId="0C40E9B8"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0.4897</w:t>
            </w:r>
          </w:p>
        </w:tc>
      </w:tr>
      <w:tr w:rsidR="00724280" w:rsidRPr="008F099A" w14:paraId="71C5078C" w14:textId="77777777" w:rsidTr="00E04325">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57BDFC11"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18"/>
                <w:lang w:val="en-GB"/>
              </w:rPr>
            </w:pPr>
            <w:r w:rsidRPr="008F099A">
              <w:rPr>
                <w:rFonts w:eastAsia="Calibri"/>
                <w:b w:val="0"/>
                <w:bCs w:val="0"/>
                <w:sz w:val="18"/>
                <w:szCs w:val="18"/>
                <w:lang w:val="en-GB"/>
              </w:rPr>
              <w:t>between</w:t>
            </w:r>
          </w:p>
        </w:tc>
        <w:tc>
          <w:tcPr>
            <w:tcW w:w="1059" w:type="dxa"/>
            <w:shd w:val="clear" w:color="auto" w:fill="auto"/>
            <w:vAlign w:val="center"/>
          </w:tcPr>
          <w:p w14:paraId="2E7C0E90"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0.9825</w:t>
            </w:r>
          </w:p>
        </w:tc>
        <w:tc>
          <w:tcPr>
            <w:tcW w:w="1060" w:type="dxa"/>
            <w:shd w:val="clear" w:color="auto" w:fill="auto"/>
            <w:vAlign w:val="center"/>
          </w:tcPr>
          <w:p w14:paraId="684783DA"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0.9826</w:t>
            </w:r>
          </w:p>
        </w:tc>
        <w:tc>
          <w:tcPr>
            <w:tcW w:w="1059" w:type="dxa"/>
            <w:shd w:val="clear" w:color="auto" w:fill="auto"/>
            <w:vAlign w:val="center"/>
          </w:tcPr>
          <w:p w14:paraId="1A9A1E5C"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0.8456</w:t>
            </w:r>
          </w:p>
        </w:tc>
        <w:tc>
          <w:tcPr>
            <w:tcW w:w="1060" w:type="dxa"/>
            <w:shd w:val="clear" w:color="auto" w:fill="auto"/>
            <w:vAlign w:val="center"/>
          </w:tcPr>
          <w:p w14:paraId="258B72E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0.8456</w:t>
            </w:r>
          </w:p>
        </w:tc>
      </w:tr>
      <w:tr w:rsidR="00724280" w:rsidRPr="008F099A" w14:paraId="009FA931" w14:textId="77777777" w:rsidTr="00E04325">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03" w:type="dxa"/>
            <w:shd w:val="clear" w:color="auto" w:fill="auto"/>
          </w:tcPr>
          <w:p w14:paraId="2EBF8610" w14:textId="77777777" w:rsidR="00724280" w:rsidRPr="008F099A" w:rsidRDefault="00724280" w:rsidP="00E04325">
            <w:pPr>
              <w:tabs>
                <w:tab w:val="left" w:pos="4065"/>
              </w:tabs>
              <w:snapToGrid w:val="0"/>
              <w:spacing w:after="80" w:line="240" w:lineRule="auto"/>
              <w:ind w:left="173"/>
              <w:contextualSpacing/>
              <w:jc w:val="both"/>
              <w:rPr>
                <w:rFonts w:eastAsia="Calibri"/>
                <w:b w:val="0"/>
                <w:bCs w:val="0"/>
                <w:sz w:val="18"/>
                <w:szCs w:val="18"/>
                <w:lang w:val="en-GB"/>
              </w:rPr>
            </w:pPr>
            <w:r w:rsidRPr="008F099A">
              <w:rPr>
                <w:rFonts w:eastAsia="Calibri"/>
                <w:b w:val="0"/>
                <w:bCs w:val="0"/>
                <w:sz w:val="18"/>
                <w:szCs w:val="18"/>
                <w:lang w:val="en-GB"/>
              </w:rPr>
              <w:t>overall</w:t>
            </w:r>
          </w:p>
        </w:tc>
        <w:tc>
          <w:tcPr>
            <w:tcW w:w="1059" w:type="dxa"/>
            <w:shd w:val="clear" w:color="auto" w:fill="auto"/>
            <w:vAlign w:val="center"/>
          </w:tcPr>
          <w:p w14:paraId="0486E590"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0.9590</w:t>
            </w:r>
          </w:p>
        </w:tc>
        <w:tc>
          <w:tcPr>
            <w:tcW w:w="1060" w:type="dxa"/>
            <w:shd w:val="clear" w:color="auto" w:fill="auto"/>
            <w:vAlign w:val="center"/>
          </w:tcPr>
          <w:p w14:paraId="46217F4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0.9591</w:t>
            </w:r>
          </w:p>
        </w:tc>
        <w:tc>
          <w:tcPr>
            <w:tcW w:w="1059" w:type="dxa"/>
            <w:shd w:val="clear" w:color="auto" w:fill="auto"/>
            <w:vAlign w:val="center"/>
          </w:tcPr>
          <w:p w14:paraId="0E1DC3CF"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0.8377</w:t>
            </w:r>
          </w:p>
        </w:tc>
        <w:tc>
          <w:tcPr>
            <w:tcW w:w="1060" w:type="dxa"/>
            <w:shd w:val="clear" w:color="auto" w:fill="auto"/>
            <w:vAlign w:val="center"/>
          </w:tcPr>
          <w:p w14:paraId="26ED81F7" w14:textId="77777777" w:rsidR="00724280" w:rsidRPr="008F099A" w:rsidRDefault="00724280" w:rsidP="00E04325">
            <w:pPr>
              <w:tabs>
                <w:tab w:val="left" w:pos="4065"/>
              </w:tabs>
              <w:snapToGrid w:val="0"/>
              <w:spacing w:after="8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libri"/>
                <w:sz w:val="18"/>
                <w:szCs w:val="18"/>
                <w:lang w:val="en-GB"/>
              </w:rPr>
            </w:pPr>
            <w:r w:rsidRPr="008F099A">
              <w:rPr>
                <w:rFonts w:eastAsia="Calibri"/>
                <w:sz w:val="18"/>
                <w:szCs w:val="18"/>
                <w:lang w:val="en-GB"/>
              </w:rPr>
              <w:t>0.8377</w:t>
            </w:r>
          </w:p>
        </w:tc>
      </w:tr>
      <w:tr w:rsidR="00724280" w:rsidRPr="008F099A" w14:paraId="412D9ED9" w14:textId="77777777" w:rsidTr="00EF2A2E">
        <w:trPr>
          <w:trHeight w:val="238"/>
          <w:jc w:val="center"/>
        </w:trPr>
        <w:tc>
          <w:tcPr>
            <w:cnfStyle w:val="001000000000" w:firstRow="0" w:lastRow="0" w:firstColumn="1" w:lastColumn="0" w:oddVBand="0" w:evenVBand="0" w:oddHBand="0" w:evenHBand="0" w:firstRowFirstColumn="0" w:firstRowLastColumn="0" w:lastRowFirstColumn="0" w:lastRowLastColumn="0"/>
            <w:tcW w:w="3003" w:type="dxa"/>
            <w:tcBorders>
              <w:bottom w:val="single" w:sz="4" w:space="0" w:color="auto"/>
            </w:tcBorders>
            <w:shd w:val="clear" w:color="auto" w:fill="auto"/>
          </w:tcPr>
          <w:p w14:paraId="082A62B8" w14:textId="77777777" w:rsidR="00724280" w:rsidRPr="008F099A" w:rsidRDefault="00724280" w:rsidP="00E04325">
            <w:pPr>
              <w:tabs>
                <w:tab w:val="left" w:pos="4065"/>
              </w:tabs>
              <w:snapToGrid w:val="0"/>
              <w:spacing w:after="80" w:line="240" w:lineRule="auto"/>
              <w:contextualSpacing/>
              <w:jc w:val="both"/>
              <w:rPr>
                <w:rFonts w:eastAsia="Calibri"/>
                <w:b w:val="0"/>
                <w:bCs w:val="0"/>
                <w:sz w:val="18"/>
                <w:szCs w:val="18"/>
                <w:lang w:val="en-GB"/>
              </w:rPr>
            </w:pPr>
            <w:r w:rsidRPr="008F099A">
              <w:rPr>
                <w:rFonts w:eastAsia="Calibri"/>
                <w:b w:val="0"/>
                <w:bCs w:val="0"/>
                <w:sz w:val="18"/>
                <w:szCs w:val="18"/>
                <w:lang w:val="en-GB"/>
              </w:rPr>
              <w:t>Wald chi</w:t>
            </w:r>
            <w:r w:rsidRPr="008F099A">
              <w:rPr>
                <w:rFonts w:eastAsia="Calibri"/>
                <w:b w:val="0"/>
                <w:bCs w:val="0"/>
                <w:sz w:val="18"/>
                <w:szCs w:val="18"/>
                <w:vertAlign w:val="superscript"/>
                <w:lang w:val="en-GB"/>
              </w:rPr>
              <w:t>2</w:t>
            </w:r>
            <w:r w:rsidRPr="008F099A">
              <w:rPr>
                <w:rFonts w:eastAsia="Calibri"/>
                <w:b w:val="0"/>
                <w:bCs w:val="0"/>
                <w:sz w:val="18"/>
                <w:szCs w:val="18"/>
                <w:lang w:val="en-GB"/>
              </w:rPr>
              <w:t>(6)</w:t>
            </w:r>
          </w:p>
        </w:tc>
        <w:tc>
          <w:tcPr>
            <w:tcW w:w="1059" w:type="dxa"/>
            <w:tcBorders>
              <w:bottom w:val="single" w:sz="4" w:space="0" w:color="auto"/>
            </w:tcBorders>
            <w:shd w:val="clear" w:color="auto" w:fill="auto"/>
            <w:vAlign w:val="center"/>
          </w:tcPr>
          <w:p w14:paraId="5D19DCDF"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271549.0400***</w:t>
            </w:r>
          </w:p>
        </w:tc>
        <w:tc>
          <w:tcPr>
            <w:tcW w:w="1060" w:type="dxa"/>
            <w:tcBorders>
              <w:bottom w:val="single" w:sz="4" w:space="0" w:color="auto"/>
            </w:tcBorders>
            <w:shd w:val="clear" w:color="auto" w:fill="auto"/>
            <w:vAlign w:val="center"/>
          </w:tcPr>
          <w:p w14:paraId="443B4CE9"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270703.5200***</w:t>
            </w:r>
          </w:p>
        </w:tc>
        <w:tc>
          <w:tcPr>
            <w:tcW w:w="1059" w:type="dxa"/>
            <w:tcBorders>
              <w:bottom w:val="single" w:sz="4" w:space="0" w:color="auto"/>
            </w:tcBorders>
            <w:shd w:val="clear" w:color="auto" w:fill="auto"/>
            <w:vAlign w:val="center"/>
          </w:tcPr>
          <w:p w14:paraId="32026C66"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33463.4400***</w:t>
            </w:r>
          </w:p>
        </w:tc>
        <w:tc>
          <w:tcPr>
            <w:tcW w:w="1060" w:type="dxa"/>
            <w:tcBorders>
              <w:bottom w:val="single" w:sz="4" w:space="0" w:color="auto"/>
            </w:tcBorders>
            <w:shd w:val="clear" w:color="auto" w:fill="auto"/>
            <w:vAlign w:val="center"/>
          </w:tcPr>
          <w:p w14:paraId="22055228" w14:textId="77777777" w:rsidR="00724280" w:rsidRPr="008F099A" w:rsidRDefault="00724280" w:rsidP="00E04325">
            <w:pPr>
              <w:tabs>
                <w:tab w:val="left" w:pos="4065"/>
              </w:tabs>
              <w:snapToGrid w:val="0"/>
              <w:spacing w:after="8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libri"/>
                <w:sz w:val="18"/>
                <w:szCs w:val="18"/>
                <w:lang w:val="en-GB"/>
              </w:rPr>
            </w:pPr>
            <w:r w:rsidRPr="008F099A">
              <w:rPr>
                <w:rFonts w:eastAsia="Calibri"/>
                <w:sz w:val="18"/>
                <w:szCs w:val="18"/>
                <w:lang w:val="en-GB"/>
              </w:rPr>
              <w:t>33474.8700***</w:t>
            </w:r>
          </w:p>
        </w:tc>
      </w:tr>
    </w:tbl>
    <w:p w14:paraId="0E33CE44" w14:textId="77777777" w:rsidR="00724280" w:rsidRPr="008F099A" w:rsidRDefault="00724280" w:rsidP="00724280">
      <w:pPr>
        <w:pStyle w:val="Els-caption"/>
        <w:snapToGrid w:val="0"/>
        <w:spacing w:after="80" w:line="240" w:lineRule="auto"/>
        <w:contextualSpacing/>
        <w:jc w:val="both"/>
        <w:rPr>
          <w:color w:val="000000" w:themeColor="text1"/>
          <w:sz w:val="20"/>
          <w:szCs w:val="24"/>
          <w:lang w:val="en-GB"/>
        </w:rPr>
      </w:pPr>
      <w:r w:rsidRPr="008F099A">
        <w:rPr>
          <w:color w:val="000000" w:themeColor="text1"/>
          <w:sz w:val="20"/>
          <w:szCs w:val="24"/>
          <w:lang w:val="en-GB"/>
        </w:rPr>
        <w:t>Notes: Robust standard errors in parenthesis. ***p &lt; 0.001; ** p &lt; 0.01; * p &lt; 0.05.</w:t>
      </w:r>
    </w:p>
    <w:p w14:paraId="747CBB9A" w14:textId="77777777" w:rsidR="00724280" w:rsidRDefault="00724280" w:rsidP="00724280">
      <w:pPr>
        <w:snapToGrid w:val="0"/>
        <w:spacing w:line="240" w:lineRule="auto"/>
        <w:contextualSpacing/>
        <w:jc w:val="both"/>
        <w:rPr>
          <w:rFonts w:ascii="Times New Roman" w:hAnsi="Times New Roman" w:cs="Times New Roman"/>
          <w:color w:val="000000" w:themeColor="text1"/>
          <w:sz w:val="24"/>
          <w:szCs w:val="24"/>
          <w:lang w:val="en-GB"/>
        </w:rPr>
      </w:pPr>
    </w:p>
    <w:p w14:paraId="33200CAC" w14:textId="6F92F0C8" w:rsidR="00F2351D" w:rsidRDefault="00F2351D" w:rsidP="00724280">
      <w:pPr>
        <w:snapToGrid w:val="0"/>
        <w:spacing w:line="240" w:lineRule="auto"/>
        <w:contextualSpacing/>
        <w:jc w:val="center"/>
        <w:rPr>
          <w:rFonts w:ascii="Times New Roman" w:hAnsi="Times New Roman" w:cs="Times New Roman"/>
          <w:color w:val="000000" w:themeColor="text1"/>
          <w:sz w:val="24"/>
          <w:szCs w:val="24"/>
          <w:lang w:val="en-GB"/>
        </w:rPr>
      </w:pPr>
    </w:p>
    <w:p w14:paraId="39ADC212" w14:textId="77777777" w:rsidR="00F2351D" w:rsidRPr="00962B67" w:rsidRDefault="00F2351D" w:rsidP="00EF2A2E">
      <w:pPr>
        <w:snapToGrid w:val="0"/>
        <w:spacing w:line="240" w:lineRule="auto"/>
        <w:contextualSpacing/>
        <w:rPr>
          <w:rFonts w:ascii="Times New Roman" w:hAnsi="Times New Roman" w:cs="Times New Roman"/>
          <w:color w:val="000000" w:themeColor="text1"/>
          <w:sz w:val="24"/>
          <w:szCs w:val="24"/>
          <w:lang w:val="en-GB"/>
        </w:rPr>
      </w:pPr>
    </w:p>
    <w:p w14:paraId="65B8168F" w14:textId="77777777" w:rsidR="00173BD3" w:rsidRPr="00962B67" w:rsidRDefault="00173BD3" w:rsidP="00724280">
      <w:pPr>
        <w:snapToGrid w:val="0"/>
        <w:spacing w:line="240" w:lineRule="auto"/>
        <w:contextualSpacing/>
        <w:jc w:val="both"/>
        <w:rPr>
          <w:rFonts w:ascii="Times New Roman" w:hAnsi="Times New Roman" w:cs="Times New Roman"/>
          <w:b/>
          <w:color w:val="000000" w:themeColor="text1"/>
          <w:sz w:val="24"/>
          <w:szCs w:val="24"/>
          <w:lang w:val="en-GB"/>
        </w:rPr>
      </w:pPr>
      <w:r w:rsidRPr="00962B67">
        <w:rPr>
          <w:rFonts w:ascii="Times New Roman" w:hAnsi="Times New Roman" w:cs="Times New Roman"/>
          <w:b/>
          <w:color w:val="000000" w:themeColor="text1"/>
          <w:sz w:val="24"/>
          <w:szCs w:val="24"/>
          <w:lang w:val="en-GB"/>
        </w:rPr>
        <w:t>5. Conclusion</w:t>
      </w:r>
    </w:p>
    <w:p w14:paraId="3593C73A" w14:textId="32B20B95" w:rsidR="00C0031B" w:rsidRDefault="00C0031B" w:rsidP="00EF2A2E">
      <w:pPr>
        <w:snapToGrid w:val="0"/>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5.1. Result discussion</w:t>
      </w:r>
    </w:p>
    <w:p w14:paraId="3DB39F43" w14:textId="317D78E5" w:rsidR="00173BD3" w:rsidRPr="00962B67" w:rsidRDefault="00173BD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The paper aimed to analyse the </w:t>
      </w:r>
      <w:r w:rsidR="002D75A9" w:rsidRPr="00962B67">
        <w:rPr>
          <w:rFonts w:ascii="Times New Roman" w:hAnsi="Times New Roman" w:cs="Times New Roman"/>
          <w:color w:val="000000" w:themeColor="text1"/>
          <w:sz w:val="24"/>
          <w:szCs w:val="24"/>
          <w:lang w:val="en-GB"/>
        </w:rPr>
        <w:t>effect</w:t>
      </w:r>
      <w:r w:rsidRPr="00962B67">
        <w:rPr>
          <w:rFonts w:ascii="Times New Roman" w:hAnsi="Times New Roman" w:cs="Times New Roman"/>
          <w:color w:val="000000" w:themeColor="text1"/>
          <w:sz w:val="24"/>
          <w:szCs w:val="24"/>
          <w:lang w:val="en-GB"/>
        </w:rPr>
        <w:t xml:space="preserve"> of USOs in</w:t>
      </w:r>
      <w:r w:rsidR="00F108A9">
        <w:rPr>
          <w:rFonts w:ascii="Times New Roman" w:hAnsi="Times New Roman" w:cs="Times New Roman"/>
          <w:color w:val="000000" w:themeColor="text1"/>
          <w:sz w:val="24"/>
          <w:szCs w:val="24"/>
          <w:lang w:val="en-GB"/>
        </w:rPr>
        <w:t xml:space="preserve"> partially</w:t>
      </w:r>
      <w:r w:rsidR="002D75A9" w:rsidRPr="00962B67">
        <w:rPr>
          <w:rFonts w:ascii="Times New Roman" w:hAnsi="Times New Roman" w:cs="Times New Roman"/>
          <w:color w:val="000000" w:themeColor="text1"/>
          <w:sz w:val="24"/>
          <w:szCs w:val="24"/>
          <w:lang w:val="en-GB"/>
        </w:rPr>
        <w:t xml:space="preserve"> determine the innovation</w:t>
      </w:r>
      <w:r w:rsidRPr="00962B67">
        <w:rPr>
          <w:rFonts w:ascii="Times New Roman" w:hAnsi="Times New Roman" w:cs="Times New Roman"/>
          <w:color w:val="000000" w:themeColor="text1"/>
          <w:sz w:val="24"/>
          <w:szCs w:val="24"/>
          <w:lang w:val="en-GB"/>
        </w:rPr>
        <w:t xml:space="preserve"> of </w:t>
      </w:r>
      <w:r w:rsidR="00F108A9">
        <w:rPr>
          <w:rFonts w:ascii="Times New Roman" w:hAnsi="Times New Roman" w:cs="Times New Roman"/>
          <w:color w:val="000000" w:themeColor="text1"/>
          <w:sz w:val="24"/>
          <w:szCs w:val="24"/>
          <w:lang w:val="en-GB"/>
        </w:rPr>
        <w:t xml:space="preserve">regional </w:t>
      </w:r>
      <w:r w:rsidR="002D75A9" w:rsidRPr="00962B67">
        <w:rPr>
          <w:rFonts w:ascii="Times New Roman" w:hAnsi="Times New Roman" w:cs="Times New Roman"/>
          <w:color w:val="000000" w:themeColor="text1"/>
          <w:sz w:val="24"/>
          <w:szCs w:val="24"/>
          <w:lang w:val="en-GB"/>
        </w:rPr>
        <w:t>contexts</w:t>
      </w:r>
      <w:r w:rsidRPr="00962B67">
        <w:rPr>
          <w:rFonts w:ascii="Times New Roman" w:hAnsi="Times New Roman" w:cs="Times New Roman"/>
          <w:color w:val="000000" w:themeColor="text1"/>
          <w:sz w:val="24"/>
          <w:szCs w:val="24"/>
          <w:lang w:val="en-GB"/>
        </w:rPr>
        <w:t xml:space="preserve"> in which they are </w:t>
      </w:r>
      <w:r w:rsidR="002214E6" w:rsidRPr="00962B67">
        <w:rPr>
          <w:rFonts w:ascii="Times New Roman" w:hAnsi="Times New Roman" w:cs="Times New Roman"/>
          <w:color w:val="000000" w:themeColor="text1"/>
          <w:sz w:val="24"/>
          <w:szCs w:val="24"/>
          <w:lang w:val="en-GB"/>
        </w:rPr>
        <w:t>placed</w:t>
      </w:r>
      <w:r w:rsidRPr="00962B67">
        <w:rPr>
          <w:rFonts w:ascii="Times New Roman" w:hAnsi="Times New Roman" w:cs="Times New Roman"/>
          <w:color w:val="000000" w:themeColor="text1"/>
          <w:sz w:val="24"/>
          <w:szCs w:val="24"/>
          <w:lang w:val="en-GB"/>
        </w:rPr>
        <w:t xml:space="preserve">. This study </w:t>
      </w:r>
      <w:r w:rsidR="002214E6" w:rsidRPr="00962B67">
        <w:rPr>
          <w:rFonts w:ascii="Times New Roman" w:hAnsi="Times New Roman" w:cs="Times New Roman"/>
          <w:color w:val="000000" w:themeColor="text1"/>
          <w:sz w:val="24"/>
          <w:szCs w:val="24"/>
          <w:lang w:val="en-GB"/>
        </w:rPr>
        <w:t>provides new insights, although only partial, about</w:t>
      </w:r>
      <w:r w:rsidRPr="00962B67">
        <w:rPr>
          <w:rFonts w:ascii="Times New Roman" w:hAnsi="Times New Roman" w:cs="Times New Roman"/>
          <w:color w:val="000000" w:themeColor="text1"/>
          <w:sz w:val="24"/>
          <w:szCs w:val="24"/>
          <w:lang w:val="en-GB"/>
        </w:rPr>
        <w:t xml:space="preserve"> </w:t>
      </w:r>
      <w:r w:rsidR="002214E6" w:rsidRPr="00962B67">
        <w:rPr>
          <w:rFonts w:ascii="Times New Roman" w:hAnsi="Times New Roman" w:cs="Times New Roman"/>
          <w:color w:val="000000" w:themeColor="text1"/>
          <w:sz w:val="24"/>
          <w:szCs w:val="24"/>
          <w:lang w:val="en-GB"/>
        </w:rPr>
        <w:t>the</w:t>
      </w:r>
      <w:r w:rsidRPr="00962B67">
        <w:rPr>
          <w:rFonts w:ascii="Times New Roman" w:hAnsi="Times New Roman" w:cs="Times New Roman"/>
          <w:color w:val="000000" w:themeColor="text1"/>
          <w:sz w:val="24"/>
          <w:szCs w:val="24"/>
          <w:lang w:val="en-GB"/>
        </w:rPr>
        <w:t xml:space="preserve"> understanding of </w:t>
      </w:r>
      <w:r w:rsidR="002214E6" w:rsidRPr="00962B67">
        <w:rPr>
          <w:rFonts w:ascii="Times New Roman" w:hAnsi="Times New Roman" w:cs="Times New Roman"/>
          <w:color w:val="000000" w:themeColor="text1"/>
          <w:sz w:val="24"/>
          <w:szCs w:val="24"/>
          <w:lang w:val="en-GB"/>
        </w:rPr>
        <w:t>the dynamics affecting innovativeness in the regions</w:t>
      </w:r>
      <w:r w:rsidRPr="00962B67">
        <w:rPr>
          <w:rFonts w:ascii="Times New Roman" w:hAnsi="Times New Roman" w:cs="Times New Roman"/>
          <w:color w:val="000000" w:themeColor="text1"/>
          <w:sz w:val="24"/>
          <w:szCs w:val="24"/>
          <w:lang w:val="en-GB"/>
        </w:rPr>
        <w:t xml:space="preserve">. The </w:t>
      </w:r>
      <w:r w:rsidR="002214E6" w:rsidRPr="00962B67">
        <w:rPr>
          <w:rFonts w:ascii="Times New Roman" w:hAnsi="Times New Roman" w:cs="Times New Roman"/>
          <w:color w:val="000000" w:themeColor="text1"/>
          <w:sz w:val="24"/>
          <w:szCs w:val="24"/>
          <w:lang w:val="en-GB"/>
        </w:rPr>
        <w:t>findings</w:t>
      </w:r>
      <w:r w:rsidRPr="00962B67">
        <w:rPr>
          <w:rFonts w:ascii="Times New Roman" w:hAnsi="Times New Roman" w:cs="Times New Roman"/>
          <w:color w:val="000000" w:themeColor="text1"/>
          <w:sz w:val="24"/>
          <w:szCs w:val="24"/>
          <w:lang w:val="en-GB"/>
        </w:rPr>
        <w:t xml:space="preserve"> from a panel sample of 9</w:t>
      </w:r>
      <w:r w:rsidR="002214E6" w:rsidRPr="00962B67">
        <w:rPr>
          <w:rFonts w:ascii="Times New Roman" w:hAnsi="Times New Roman" w:cs="Times New Roman"/>
          <w:color w:val="000000" w:themeColor="text1"/>
          <w:sz w:val="24"/>
          <w:szCs w:val="24"/>
          <w:lang w:val="en-GB"/>
        </w:rPr>
        <w:t>44</w:t>
      </w:r>
      <w:r w:rsidRPr="00962B67">
        <w:rPr>
          <w:rFonts w:ascii="Times New Roman" w:hAnsi="Times New Roman" w:cs="Times New Roman"/>
          <w:color w:val="000000" w:themeColor="text1"/>
          <w:sz w:val="24"/>
          <w:szCs w:val="24"/>
          <w:lang w:val="en-GB"/>
        </w:rPr>
        <w:t xml:space="preserve"> Italian USOs </w:t>
      </w:r>
      <w:r w:rsidR="002214E6" w:rsidRPr="00962B67">
        <w:rPr>
          <w:rFonts w:ascii="Times New Roman" w:hAnsi="Times New Roman" w:cs="Times New Roman"/>
          <w:color w:val="000000" w:themeColor="text1"/>
          <w:sz w:val="24"/>
          <w:szCs w:val="24"/>
          <w:lang w:val="en-GB"/>
        </w:rPr>
        <w:t>placed</w:t>
      </w:r>
      <w:r w:rsidRPr="00962B67">
        <w:rPr>
          <w:rFonts w:ascii="Times New Roman" w:hAnsi="Times New Roman" w:cs="Times New Roman"/>
          <w:color w:val="000000" w:themeColor="text1"/>
          <w:sz w:val="24"/>
          <w:szCs w:val="24"/>
          <w:lang w:val="en-GB"/>
        </w:rPr>
        <w:t xml:space="preserve"> in 20 Italian administrative regions </w:t>
      </w:r>
      <w:r w:rsidR="001279E9" w:rsidRPr="00962B67">
        <w:rPr>
          <w:rFonts w:ascii="Times New Roman" w:hAnsi="Times New Roman" w:cs="Times New Roman"/>
          <w:color w:val="000000" w:themeColor="text1"/>
          <w:sz w:val="24"/>
          <w:szCs w:val="24"/>
          <w:lang w:val="en-GB"/>
        </w:rPr>
        <w:t xml:space="preserve">remark </w:t>
      </w:r>
      <w:r w:rsidRPr="00962B67">
        <w:rPr>
          <w:rFonts w:ascii="Times New Roman" w:hAnsi="Times New Roman" w:cs="Times New Roman"/>
          <w:color w:val="000000" w:themeColor="text1"/>
          <w:sz w:val="24"/>
          <w:szCs w:val="24"/>
          <w:lang w:val="en-GB"/>
        </w:rPr>
        <w:t xml:space="preserve">the positive </w:t>
      </w:r>
      <w:r w:rsidR="001279E9" w:rsidRPr="00962B67">
        <w:rPr>
          <w:rFonts w:ascii="Times New Roman" w:hAnsi="Times New Roman" w:cs="Times New Roman"/>
          <w:color w:val="000000" w:themeColor="text1"/>
          <w:sz w:val="24"/>
          <w:szCs w:val="24"/>
          <w:lang w:val="en-GB"/>
        </w:rPr>
        <w:t>effect</w:t>
      </w:r>
      <w:r w:rsidRPr="00962B67">
        <w:rPr>
          <w:rFonts w:ascii="Times New Roman" w:hAnsi="Times New Roman" w:cs="Times New Roman"/>
          <w:color w:val="000000" w:themeColor="text1"/>
          <w:sz w:val="24"/>
          <w:szCs w:val="24"/>
          <w:lang w:val="en-GB"/>
        </w:rPr>
        <w:t xml:space="preserve"> of USOs,</w:t>
      </w:r>
      <w:r w:rsidR="001279E9" w:rsidRPr="00962B67">
        <w:rPr>
          <w:rFonts w:ascii="Times New Roman" w:hAnsi="Times New Roman" w:cs="Times New Roman"/>
          <w:color w:val="000000" w:themeColor="text1"/>
          <w:sz w:val="24"/>
          <w:szCs w:val="24"/>
          <w:lang w:val="en-GB"/>
        </w:rPr>
        <w:t xml:space="preserve"> both</w:t>
      </w:r>
      <w:r w:rsidRPr="00962B67">
        <w:rPr>
          <w:rFonts w:ascii="Times New Roman" w:hAnsi="Times New Roman" w:cs="Times New Roman"/>
          <w:color w:val="000000" w:themeColor="text1"/>
          <w:sz w:val="24"/>
          <w:szCs w:val="24"/>
          <w:lang w:val="en-GB"/>
        </w:rPr>
        <w:t xml:space="preserve"> in term of </w:t>
      </w:r>
      <w:r w:rsidR="001279E9" w:rsidRPr="00962B67">
        <w:rPr>
          <w:rFonts w:ascii="Times New Roman" w:hAnsi="Times New Roman" w:cs="Times New Roman"/>
          <w:color w:val="000000" w:themeColor="text1"/>
          <w:sz w:val="24"/>
          <w:szCs w:val="24"/>
          <w:lang w:val="en-GB"/>
        </w:rPr>
        <w:t>amount</w:t>
      </w:r>
      <w:r w:rsidRPr="00962B67">
        <w:rPr>
          <w:rFonts w:ascii="Times New Roman" w:hAnsi="Times New Roman" w:cs="Times New Roman"/>
          <w:color w:val="000000" w:themeColor="text1"/>
          <w:sz w:val="24"/>
          <w:szCs w:val="24"/>
          <w:lang w:val="en-GB"/>
        </w:rPr>
        <w:t xml:space="preserve"> (count) of USOs from </w:t>
      </w:r>
      <w:r w:rsidR="00F108A9">
        <w:rPr>
          <w:rFonts w:ascii="Times New Roman" w:hAnsi="Times New Roman" w:cs="Times New Roman"/>
          <w:color w:val="000000" w:themeColor="text1"/>
          <w:sz w:val="24"/>
          <w:szCs w:val="24"/>
          <w:lang w:val="en-GB"/>
        </w:rPr>
        <w:t>each</w:t>
      </w:r>
      <w:r w:rsidR="001279E9" w:rsidRPr="00962B67">
        <w:rPr>
          <w:rFonts w:ascii="Times New Roman" w:hAnsi="Times New Roman" w:cs="Times New Roman"/>
          <w:color w:val="000000" w:themeColor="text1"/>
          <w:sz w:val="24"/>
          <w:szCs w:val="24"/>
          <w:lang w:val="en-GB"/>
        </w:rPr>
        <w:t xml:space="preserve"> academic institution and in term USOs’ patents</w:t>
      </w:r>
      <w:r w:rsidR="00F108A9">
        <w:rPr>
          <w:rFonts w:ascii="Times New Roman" w:hAnsi="Times New Roman" w:cs="Times New Roman"/>
          <w:color w:val="000000" w:themeColor="text1"/>
          <w:sz w:val="24"/>
          <w:szCs w:val="24"/>
          <w:lang w:val="en-GB"/>
        </w:rPr>
        <w:t xml:space="preserve"> activity</w:t>
      </w:r>
      <w:r w:rsidRPr="00962B67">
        <w:rPr>
          <w:rFonts w:ascii="Times New Roman" w:hAnsi="Times New Roman" w:cs="Times New Roman"/>
          <w:color w:val="000000" w:themeColor="text1"/>
          <w:sz w:val="24"/>
          <w:szCs w:val="24"/>
          <w:lang w:val="en-GB"/>
        </w:rPr>
        <w:t>, on the</w:t>
      </w:r>
      <w:r w:rsidR="001279E9" w:rsidRPr="00962B67">
        <w:rPr>
          <w:rFonts w:ascii="Times New Roman" w:hAnsi="Times New Roman" w:cs="Times New Roman"/>
          <w:color w:val="000000" w:themeColor="text1"/>
          <w:sz w:val="24"/>
          <w:szCs w:val="24"/>
          <w:lang w:val="en-GB"/>
        </w:rPr>
        <w:t xml:space="preserve"> level </w:t>
      </w:r>
      <w:r w:rsidRPr="00962B67">
        <w:rPr>
          <w:rFonts w:ascii="Times New Roman" w:hAnsi="Times New Roman" w:cs="Times New Roman"/>
          <w:color w:val="000000" w:themeColor="text1"/>
          <w:sz w:val="24"/>
          <w:szCs w:val="24"/>
          <w:lang w:val="en-GB"/>
        </w:rPr>
        <w:t>of regional</w:t>
      </w:r>
      <w:r w:rsidR="001279E9" w:rsidRPr="00962B67">
        <w:rPr>
          <w:rFonts w:ascii="Times New Roman" w:hAnsi="Times New Roman" w:cs="Times New Roman"/>
          <w:color w:val="000000" w:themeColor="text1"/>
          <w:sz w:val="24"/>
          <w:szCs w:val="24"/>
          <w:lang w:val="en-GB"/>
        </w:rPr>
        <w:t xml:space="preserve"> innovation measured as amount</w:t>
      </w:r>
      <w:r w:rsidRPr="00962B67">
        <w:rPr>
          <w:rFonts w:ascii="Times New Roman" w:hAnsi="Times New Roman" w:cs="Times New Roman"/>
          <w:color w:val="000000" w:themeColor="text1"/>
          <w:sz w:val="24"/>
          <w:szCs w:val="24"/>
          <w:lang w:val="en-GB"/>
        </w:rPr>
        <w:t xml:space="preserve"> of patent applications at regional level</w:t>
      </w:r>
      <w:r w:rsidR="001279E9" w:rsidRPr="00962B67">
        <w:rPr>
          <w:rFonts w:ascii="Times New Roman" w:hAnsi="Times New Roman" w:cs="Times New Roman"/>
          <w:color w:val="000000" w:themeColor="text1"/>
          <w:sz w:val="24"/>
          <w:szCs w:val="24"/>
          <w:lang w:val="en-GB"/>
        </w:rPr>
        <w:t>.</w:t>
      </w:r>
    </w:p>
    <w:p w14:paraId="2EF19B0B" w14:textId="461CA0AC" w:rsidR="00173BD3" w:rsidRPr="00962B67" w:rsidRDefault="00173BD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Th</w:t>
      </w:r>
      <w:r w:rsidR="009D5B7D">
        <w:rPr>
          <w:rFonts w:ascii="Times New Roman" w:hAnsi="Times New Roman" w:cs="Times New Roman"/>
          <w:color w:val="000000" w:themeColor="text1"/>
          <w:sz w:val="24"/>
          <w:szCs w:val="24"/>
          <w:lang w:val="en-GB"/>
        </w:rPr>
        <w:t>is</w:t>
      </w:r>
      <w:r w:rsidRPr="00962B67">
        <w:rPr>
          <w:rFonts w:ascii="Times New Roman" w:hAnsi="Times New Roman" w:cs="Times New Roman"/>
          <w:color w:val="000000" w:themeColor="text1"/>
          <w:sz w:val="24"/>
          <w:szCs w:val="24"/>
          <w:lang w:val="en-GB"/>
        </w:rPr>
        <w:t xml:space="preserve"> </w:t>
      </w:r>
      <w:r w:rsidR="009D5B7D" w:rsidRPr="00962B67">
        <w:rPr>
          <w:rFonts w:ascii="Times New Roman" w:hAnsi="Times New Roman" w:cs="Times New Roman"/>
          <w:color w:val="000000" w:themeColor="text1"/>
          <w:sz w:val="24"/>
          <w:szCs w:val="24"/>
          <w:lang w:val="en-GB"/>
        </w:rPr>
        <w:t>evidence</w:t>
      </w:r>
      <w:r w:rsidRPr="00962B67">
        <w:rPr>
          <w:rFonts w:ascii="Times New Roman" w:hAnsi="Times New Roman" w:cs="Times New Roman"/>
          <w:color w:val="000000" w:themeColor="text1"/>
          <w:sz w:val="24"/>
          <w:szCs w:val="24"/>
          <w:lang w:val="en-GB"/>
        </w:rPr>
        <w:t xml:space="preserve"> </w:t>
      </w:r>
      <w:r w:rsidR="009D5B7D" w:rsidRPr="00962B67">
        <w:rPr>
          <w:rFonts w:ascii="Times New Roman" w:hAnsi="Times New Roman" w:cs="Times New Roman"/>
          <w:color w:val="000000" w:themeColor="text1"/>
          <w:sz w:val="24"/>
          <w:szCs w:val="24"/>
          <w:lang w:val="en-GB"/>
        </w:rPr>
        <w:t>suggests</w:t>
      </w:r>
      <w:r w:rsidRPr="00962B67">
        <w:rPr>
          <w:rFonts w:ascii="Times New Roman" w:hAnsi="Times New Roman" w:cs="Times New Roman"/>
          <w:color w:val="000000" w:themeColor="text1"/>
          <w:sz w:val="24"/>
          <w:szCs w:val="24"/>
          <w:lang w:val="en-GB"/>
        </w:rPr>
        <w:t xml:space="preserve"> that knowledge and technolog</w:t>
      </w:r>
      <w:r w:rsidR="001279E9" w:rsidRPr="00962B67">
        <w:rPr>
          <w:rFonts w:ascii="Times New Roman" w:hAnsi="Times New Roman" w:cs="Times New Roman"/>
          <w:color w:val="000000" w:themeColor="text1"/>
          <w:sz w:val="24"/>
          <w:szCs w:val="24"/>
          <w:lang w:val="en-GB"/>
        </w:rPr>
        <w:t>ies transfer</w:t>
      </w:r>
      <w:r w:rsidRPr="00962B67">
        <w:rPr>
          <w:rFonts w:ascii="Times New Roman" w:hAnsi="Times New Roman" w:cs="Times New Roman"/>
          <w:color w:val="000000" w:themeColor="text1"/>
          <w:sz w:val="24"/>
          <w:szCs w:val="24"/>
          <w:lang w:val="en-GB"/>
        </w:rPr>
        <w:t xml:space="preserve"> from the</w:t>
      </w:r>
      <w:r w:rsidR="001279E9" w:rsidRPr="00962B67">
        <w:rPr>
          <w:rFonts w:ascii="Times New Roman" w:hAnsi="Times New Roman" w:cs="Times New Roman"/>
          <w:color w:val="000000" w:themeColor="text1"/>
          <w:sz w:val="24"/>
          <w:szCs w:val="24"/>
          <w:lang w:val="en-GB"/>
        </w:rPr>
        <w:t xml:space="preserve"> University by USOs</w:t>
      </w:r>
      <w:r w:rsidRPr="00962B67">
        <w:rPr>
          <w:rFonts w:ascii="Times New Roman" w:hAnsi="Times New Roman" w:cs="Times New Roman"/>
          <w:color w:val="000000" w:themeColor="text1"/>
          <w:sz w:val="24"/>
          <w:szCs w:val="24"/>
          <w:lang w:val="en-GB"/>
        </w:rPr>
        <w:t xml:space="preserve"> may </w:t>
      </w:r>
      <w:r w:rsidR="001279E9" w:rsidRPr="00962B67">
        <w:rPr>
          <w:rFonts w:ascii="Times New Roman" w:hAnsi="Times New Roman" w:cs="Times New Roman"/>
          <w:color w:val="000000" w:themeColor="text1"/>
          <w:sz w:val="24"/>
          <w:szCs w:val="24"/>
          <w:lang w:val="en-GB"/>
        </w:rPr>
        <w:t xml:space="preserve">produce </w:t>
      </w:r>
      <w:r w:rsidRPr="00962B67">
        <w:rPr>
          <w:rFonts w:ascii="Times New Roman" w:hAnsi="Times New Roman" w:cs="Times New Roman"/>
          <w:color w:val="000000" w:themeColor="text1"/>
          <w:sz w:val="24"/>
          <w:szCs w:val="24"/>
          <w:lang w:val="en-GB"/>
        </w:rPr>
        <w:t>a</w:t>
      </w:r>
      <w:r w:rsidR="001279E9" w:rsidRPr="00962B67">
        <w:rPr>
          <w:rFonts w:ascii="Times New Roman" w:hAnsi="Times New Roman" w:cs="Times New Roman"/>
          <w:color w:val="000000" w:themeColor="text1"/>
          <w:sz w:val="24"/>
          <w:szCs w:val="24"/>
          <w:lang w:val="en-GB"/>
        </w:rPr>
        <w:t xml:space="preserve"> relevant impact</w:t>
      </w:r>
      <w:r w:rsidRPr="00962B67">
        <w:rPr>
          <w:rFonts w:ascii="Times New Roman" w:hAnsi="Times New Roman" w:cs="Times New Roman"/>
          <w:color w:val="000000" w:themeColor="text1"/>
          <w:sz w:val="24"/>
          <w:szCs w:val="24"/>
          <w:lang w:val="en-GB"/>
        </w:rPr>
        <w:t xml:space="preserve"> in the regional</w:t>
      </w:r>
      <w:r w:rsidR="001279E9" w:rsidRPr="00962B67">
        <w:rPr>
          <w:rFonts w:ascii="Times New Roman" w:hAnsi="Times New Roman" w:cs="Times New Roman"/>
          <w:color w:val="000000" w:themeColor="text1"/>
          <w:sz w:val="24"/>
          <w:szCs w:val="24"/>
          <w:lang w:val="en-GB"/>
        </w:rPr>
        <w:t xml:space="preserve"> area</w:t>
      </w:r>
      <w:r w:rsidRPr="00962B67">
        <w:rPr>
          <w:rFonts w:ascii="Times New Roman" w:hAnsi="Times New Roman" w:cs="Times New Roman"/>
          <w:color w:val="000000" w:themeColor="text1"/>
          <w:sz w:val="24"/>
          <w:szCs w:val="24"/>
          <w:lang w:val="en-GB"/>
        </w:rPr>
        <w:t xml:space="preserve">, </w:t>
      </w:r>
      <w:r w:rsidR="001279E9" w:rsidRPr="00962B67">
        <w:rPr>
          <w:rFonts w:ascii="Times New Roman" w:hAnsi="Times New Roman" w:cs="Times New Roman"/>
          <w:color w:val="000000" w:themeColor="text1"/>
          <w:sz w:val="24"/>
          <w:szCs w:val="24"/>
          <w:lang w:val="en-GB"/>
        </w:rPr>
        <w:t xml:space="preserve">rising </w:t>
      </w:r>
      <w:r w:rsidRPr="00962B67">
        <w:rPr>
          <w:rFonts w:ascii="Times New Roman" w:hAnsi="Times New Roman" w:cs="Times New Roman"/>
          <w:color w:val="000000" w:themeColor="text1"/>
          <w:sz w:val="24"/>
          <w:szCs w:val="24"/>
          <w:lang w:val="en-GB"/>
        </w:rPr>
        <w:t xml:space="preserve">its innovative </w:t>
      </w:r>
      <w:r w:rsidR="001279E9" w:rsidRPr="00962B67">
        <w:rPr>
          <w:rFonts w:ascii="Times New Roman" w:hAnsi="Times New Roman" w:cs="Times New Roman"/>
          <w:color w:val="000000" w:themeColor="text1"/>
          <w:sz w:val="24"/>
          <w:szCs w:val="24"/>
          <w:lang w:val="en-GB"/>
        </w:rPr>
        <w:t>capabilities</w:t>
      </w:r>
      <w:r w:rsidRPr="00962B67">
        <w:rPr>
          <w:rFonts w:ascii="Times New Roman" w:hAnsi="Times New Roman" w:cs="Times New Roman"/>
          <w:color w:val="000000" w:themeColor="text1"/>
          <w:sz w:val="24"/>
          <w:szCs w:val="24"/>
          <w:lang w:val="en-GB"/>
        </w:rPr>
        <w:t xml:space="preserve"> </w:t>
      </w:r>
      <w:r w:rsidR="001279E9" w:rsidRPr="00962B67">
        <w:rPr>
          <w:rFonts w:ascii="Times New Roman" w:hAnsi="Times New Roman" w:cs="Times New Roman"/>
          <w:color w:val="000000" w:themeColor="text1"/>
          <w:sz w:val="24"/>
          <w:szCs w:val="24"/>
          <w:lang w:val="en-GB"/>
        </w:rPr>
        <w:t xml:space="preserve">especially in term of innovation output, </w:t>
      </w:r>
      <w:r w:rsidR="009D5B7D" w:rsidRPr="00962B67">
        <w:rPr>
          <w:rFonts w:ascii="Times New Roman" w:hAnsi="Times New Roman" w:cs="Times New Roman"/>
          <w:color w:val="000000" w:themeColor="text1"/>
          <w:sz w:val="24"/>
          <w:szCs w:val="24"/>
          <w:lang w:val="en-GB"/>
        </w:rPr>
        <w:t>i.e.,</w:t>
      </w:r>
      <w:r w:rsidR="001279E9" w:rsidRPr="00962B67">
        <w:rPr>
          <w:rFonts w:ascii="Times New Roman" w:hAnsi="Times New Roman" w:cs="Times New Roman"/>
          <w:color w:val="000000" w:themeColor="text1"/>
          <w:sz w:val="24"/>
          <w:szCs w:val="24"/>
          <w:lang w:val="en-GB"/>
        </w:rPr>
        <w:t xml:space="preserve"> patents,</w:t>
      </w:r>
      <w:r w:rsidRPr="00962B67">
        <w:rPr>
          <w:rFonts w:ascii="Times New Roman" w:hAnsi="Times New Roman" w:cs="Times New Roman"/>
          <w:color w:val="000000" w:themeColor="text1"/>
          <w:sz w:val="24"/>
          <w:szCs w:val="24"/>
          <w:lang w:val="en-GB"/>
        </w:rPr>
        <w:t xml:space="preserve"> </w:t>
      </w:r>
      <w:r w:rsidR="001279E9" w:rsidRPr="00962B67">
        <w:rPr>
          <w:rFonts w:ascii="Times New Roman" w:hAnsi="Times New Roman" w:cs="Times New Roman"/>
          <w:color w:val="000000" w:themeColor="text1"/>
          <w:sz w:val="24"/>
          <w:szCs w:val="24"/>
          <w:lang w:val="en-GB"/>
        </w:rPr>
        <w:t>operating</w:t>
      </w:r>
      <w:r w:rsidRPr="00962B67">
        <w:rPr>
          <w:rFonts w:ascii="Times New Roman" w:hAnsi="Times New Roman" w:cs="Times New Roman"/>
          <w:color w:val="000000" w:themeColor="text1"/>
          <w:sz w:val="24"/>
          <w:szCs w:val="24"/>
          <w:lang w:val="en-GB"/>
        </w:rPr>
        <w:t xml:space="preserve"> as </w:t>
      </w:r>
      <w:r w:rsidR="001279E9" w:rsidRPr="00962B67">
        <w:rPr>
          <w:rFonts w:ascii="Times New Roman" w:hAnsi="Times New Roman" w:cs="Times New Roman"/>
          <w:color w:val="000000" w:themeColor="text1"/>
          <w:sz w:val="24"/>
          <w:szCs w:val="24"/>
          <w:lang w:val="en-GB"/>
        </w:rPr>
        <w:t>key</w:t>
      </w:r>
      <w:r w:rsidRPr="00962B67">
        <w:rPr>
          <w:rFonts w:ascii="Times New Roman" w:hAnsi="Times New Roman" w:cs="Times New Roman"/>
          <w:color w:val="000000" w:themeColor="text1"/>
          <w:sz w:val="24"/>
          <w:szCs w:val="24"/>
          <w:lang w:val="en-GB"/>
        </w:rPr>
        <w:t xml:space="preserve"> </w:t>
      </w:r>
      <w:r w:rsidR="001279E9" w:rsidRPr="00962B67">
        <w:rPr>
          <w:rFonts w:ascii="Times New Roman" w:hAnsi="Times New Roman" w:cs="Times New Roman"/>
          <w:color w:val="000000" w:themeColor="text1"/>
          <w:sz w:val="24"/>
          <w:szCs w:val="24"/>
          <w:lang w:val="en-GB"/>
        </w:rPr>
        <w:t>intermediate</w:t>
      </w:r>
      <w:r w:rsidRPr="00962B67">
        <w:rPr>
          <w:rFonts w:ascii="Times New Roman" w:hAnsi="Times New Roman" w:cs="Times New Roman"/>
          <w:color w:val="000000" w:themeColor="text1"/>
          <w:sz w:val="24"/>
          <w:szCs w:val="24"/>
          <w:lang w:val="en-GB"/>
        </w:rPr>
        <w:t xml:space="preserve"> in the </w:t>
      </w:r>
      <w:r w:rsidR="001279E9" w:rsidRPr="00962B67">
        <w:rPr>
          <w:rFonts w:ascii="Times New Roman" w:hAnsi="Times New Roman" w:cs="Times New Roman"/>
          <w:color w:val="000000" w:themeColor="text1"/>
          <w:sz w:val="24"/>
          <w:szCs w:val="24"/>
          <w:lang w:val="en-GB"/>
        </w:rPr>
        <w:t>innovative</w:t>
      </w:r>
      <w:r w:rsidRPr="00962B67">
        <w:rPr>
          <w:rFonts w:ascii="Times New Roman" w:hAnsi="Times New Roman" w:cs="Times New Roman"/>
          <w:color w:val="000000" w:themeColor="text1"/>
          <w:sz w:val="24"/>
          <w:szCs w:val="24"/>
          <w:lang w:val="en-GB"/>
        </w:rPr>
        <w:t xml:space="preserve"> </w:t>
      </w:r>
      <w:r w:rsidR="001279E9" w:rsidRPr="00962B67">
        <w:rPr>
          <w:rFonts w:ascii="Times New Roman" w:hAnsi="Times New Roman" w:cs="Times New Roman"/>
          <w:color w:val="000000" w:themeColor="text1"/>
          <w:sz w:val="24"/>
          <w:szCs w:val="24"/>
          <w:lang w:val="en-GB"/>
        </w:rPr>
        <w:t>advance</w:t>
      </w:r>
      <w:r w:rsidRPr="00962B67">
        <w:rPr>
          <w:rFonts w:ascii="Times New Roman" w:hAnsi="Times New Roman" w:cs="Times New Roman"/>
          <w:color w:val="000000" w:themeColor="text1"/>
          <w:sz w:val="24"/>
          <w:szCs w:val="24"/>
          <w:lang w:val="en-GB"/>
        </w:rPr>
        <w:t xml:space="preserve"> of </w:t>
      </w:r>
      <w:r w:rsidR="001279E9" w:rsidRPr="00962B67">
        <w:rPr>
          <w:rFonts w:ascii="Times New Roman" w:hAnsi="Times New Roman" w:cs="Times New Roman"/>
          <w:color w:val="000000" w:themeColor="text1"/>
          <w:sz w:val="24"/>
          <w:szCs w:val="24"/>
          <w:lang w:val="en-GB"/>
        </w:rPr>
        <w:t>regions.</w:t>
      </w:r>
      <w:r w:rsidRPr="00962B67">
        <w:rPr>
          <w:rFonts w:ascii="Times New Roman" w:hAnsi="Times New Roman" w:cs="Times New Roman"/>
          <w:color w:val="000000" w:themeColor="text1"/>
          <w:sz w:val="24"/>
          <w:szCs w:val="24"/>
          <w:lang w:val="en-GB"/>
        </w:rPr>
        <w:t xml:space="preserve"> </w:t>
      </w:r>
    </w:p>
    <w:p w14:paraId="67D949FF" w14:textId="230ABD06" w:rsidR="00C0031B" w:rsidRDefault="001279E9"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Nevertheless, concerning </w:t>
      </w:r>
      <w:r w:rsidR="00173BD3" w:rsidRPr="00962B67">
        <w:rPr>
          <w:rFonts w:ascii="Times New Roman" w:hAnsi="Times New Roman" w:cs="Times New Roman"/>
          <w:color w:val="000000" w:themeColor="text1"/>
          <w:sz w:val="24"/>
          <w:szCs w:val="24"/>
          <w:lang w:val="en-GB"/>
        </w:rPr>
        <w:t>the effect of USOs</w:t>
      </w:r>
      <w:r w:rsidRPr="00962B67">
        <w:rPr>
          <w:rFonts w:ascii="Times New Roman" w:hAnsi="Times New Roman" w:cs="Times New Roman"/>
          <w:color w:val="000000" w:themeColor="text1"/>
          <w:sz w:val="24"/>
          <w:szCs w:val="24"/>
          <w:lang w:val="en-GB"/>
        </w:rPr>
        <w:t xml:space="preserve">, both in term of amount (count) of USOs from </w:t>
      </w:r>
      <w:r w:rsidR="009D5B7D" w:rsidRPr="00962B67">
        <w:rPr>
          <w:rFonts w:ascii="Times New Roman" w:hAnsi="Times New Roman" w:cs="Times New Roman"/>
          <w:color w:val="000000" w:themeColor="text1"/>
          <w:sz w:val="24"/>
          <w:szCs w:val="24"/>
          <w:lang w:val="en-GB"/>
        </w:rPr>
        <w:t>each</w:t>
      </w:r>
      <w:r w:rsidRPr="00962B67">
        <w:rPr>
          <w:rFonts w:ascii="Times New Roman" w:hAnsi="Times New Roman" w:cs="Times New Roman"/>
          <w:color w:val="000000" w:themeColor="text1"/>
          <w:sz w:val="24"/>
          <w:szCs w:val="24"/>
          <w:lang w:val="en-GB"/>
        </w:rPr>
        <w:t xml:space="preserve"> academic institution and in term USOs’ patents</w:t>
      </w:r>
      <w:r w:rsidR="00F108A9">
        <w:rPr>
          <w:rFonts w:ascii="Times New Roman" w:hAnsi="Times New Roman" w:cs="Times New Roman"/>
          <w:color w:val="000000" w:themeColor="text1"/>
          <w:sz w:val="24"/>
          <w:szCs w:val="24"/>
          <w:lang w:val="en-GB"/>
        </w:rPr>
        <w:t xml:space="preserve"> activity</w:t>
      </w:r>
      <w:r w:rsidRPr="00962B67">
        <w:rPr>
          <w:rFonts w:ascii="Times New Roman" w:hAnsi="Times New Roman" w:cs="Times New Roman"/>
          <w:color w:val="000000" w:themeColor="text1"/>
          <w:sz w:val="24"/>
          <w:szCs w:val="24"/>
          <w:lang w:val="en-GB"/>
        </w:rPr>
        <w:t xml:space="preserve">, </w:t>
      </w:r>
      <w:r w:rsidR="00DD7BCF" w:rsidRPr="00962B67">
        <w:rPr>
          <w:rFonts w:ascii="Times New Roman" w:hAnsi="Times New Roman" w:cs="Times New Roman"/>
          <w:color w:val="000000" w:themeColor="text1"/>
          <w:sz w:val="24"/>
          <w:szCs w:val="24"/>
          <w:lang w:val="en-GB"/>
        </w:rPr>
        <w:t xml:space="preserve">on the regional expenditure in </w:t>
      </w:r>
      <w:r w:rsidR="00DD7BCF" w:rsidRPr="00962B67">
        <w:rPr>
          <w:rFonts w:ascii="Times New Roman" w:hAnsi="Times New Roman" w:cs="Times New Roman"/>
          <w:color w:val="000000" w:themeColor="text1"/>
          <w:sz w:val="24"/>
          <w:szCs w:val="24"/>
          <w:lang w:val="en-GB"/>
        </w:rPr>
        <w:lastRenderedPageBreak/>
        <w:t>R&amp;D</w:t>
      </w:r>
      <w:r w:rsidR="00173BD3" w:rsidRPr="00962B67">
        <w:rPr>
          <w:rFonts w:ascii="Times New Roman" w:hAnsi="Times New Roman" w:cs="Times New Roman"/>
          <w:color w:val="000000" w:themeColor="text1"/>
          <w:sz w:val="24"/>
          <w:szCs w:val="24"/>
          <w:lang w:val="en-GB"/>
        </w:rPr>
        <w:t xml:space="preserve">, the </w:t>
      </w:r>
      <w:r w:rsidR="00DD7BCF" w:rsidRPr="00962B67">
        <w:rPr>
          <w:rFonts w:ascii="Times New Roman" w:hAnsi="Times New Roman" w:cs="Times New Roman"/>
          <w:color w:val="000000" w:themeColor="text1"/>
          <w:sz w:val="24"/>
          <w:szCs w:val="24"/>
          <w:lang w:val="en-GB"/>
        </w:rPr>
        <w:t>findings</w:t>
      </w:r>
      <w:r w:rsidR="00173BD3" w:rsidRPr="00962B67">
        <w:rPr>
          <w:rFonts w:ascii="Times New Roman" w:hAnsi="Times New Roman" w:cs="Times New Roman"/>
          <w:color w:val="000000" w:themeColor="text1"/>
          <w:sz w:val="24"/>
          <w:szCs w:val="24"/>
          <w:lang w:val="en-GB"/>
        </w:rPr>
        <w:t xml:space="preserve"> </w:t>
      </w:r>
      <w:r w:rsidR="00DD7BCF" w:rsidRPr="00962B67">
        <w:rPr>
          <w:rFonts w:ascii="Times New Roman" w:hAnsi="Times New Roman" w:cs="Times New Roman"/>
          <w:color w:val="000000" w:themeColor="text1"/>
          <w:sz w:val="24"/>
          <w:szCs w:val="24"/>
          <w:lang w:val="en-GB"/>
        </w:rPr>
        <w:t>remark</w:t>
      </w:r>
      <w:r w:rsidR="00173BD3" w:rsidRPr="00962B67">
        <w:rPr>
          <w:rFonts w:ascii="Times New Roman" w:hAnsi="Times New Roman" w:cs="Times New Roman"/>
          <w:color w:val="000000" w:themeColor="text1"/>
          <w:sz w:val="24"/>
          <w:szCs w:val="24"/>
          <w:lang w:val="en-GB"/>
        </w:rPr>
        <w:t xml:space="preserve"> a weak </w:t>
      </w:r>
      <w:r w:rsidR="00DD7BCF" w:rsidRPr="00962B67">
        <w:rPr>
          <w:rFonts w:ascii="Times New Roman" w:hAnsi="Times New Roman" w:cs="Times New Roman"/>
          <w:color w:val="000000" w:themeColor="text1"/>
          <w:sz w:val="24"/>
          <w:szCs w:val="24"/>
          <w:lang w:val="en-GB"/>
        </w:rPr>
        <w:t>effect</w:t>
      </w:r>
      <w:r w:rsidR="00173BD3" w:rsidRPr="00962B67">
        <w:rPr>
          <w:rFonts w:ascii="Times New Roman" w:hAnsi="Times New Roman" w:cs="Times New Roman"/>
          <w:color w:val="000000" w:themeColor="text1"/>
          <w:sz w:val="24"/>
          <w:szCs w:val="24"/>
          <w:lang w:val="en-GB"/>
        </w:rPr>
        <w:t xml:space="preserve"> of USOs </w:t>
      </w:r>
      <w:r w:rsidR="001A06FE" w:rsidRPr="00962B67">
        <w:rPr>
          <w:rFonts w:ascii="Times New Roman" w:hAnsi="Times New Roman" w:cs="Times New Roman"/>
          <w:color w:val="000000" w:themeColor="text1"/>
          <w:sz w:val="24"/>
          <w:szCs w:val="24"/>
          <w:lang w:val="en-GB"/>
        </w:rPr>
        <w:t>i</w:t>
      </w:r>
      <w:r w:rsidR="00DD7BCF" w:rsidRPr="00962B67">
        <w:rPr>
          <w:rFonts w:ascii="Times New Roman" w:hAnsi="Times New Roman" w:cs="Times New Roman"/>
          <w:color w:val="000000" w:themeColor="text1"/>
          <w:sz w:val="24"/>
          <w:szCs w:val="24"/>
          <w:lang w:val="en-GB"/>
        </w:rPr>
        <w:t>n determine the basic regional elements of innovation, i.e. their innovation input measured by the R&amp;D efforts at regional level.</w:t>
      </w:r>
      <w:r w:rsidR="00173BD3" w:rsidRPr="00962B67">
        <w:rPr>
          <w:rFonts w:ascii="Times New Roman" w:hAnsi="Times New Roman" w:cs="Times New Roman"/>
          <w:color w:val="000000" w:themeColor="text1"/>
          <w:sz w:val="24"/>
          <w:szCs w:val="24"/>
          <w:lang w:val="en-GB"/>
        </w:rPr>
        <w:t xml:space="preserve"> </w:t>
      </w:r>
      <w:r w:rsidR="001A06FE" w:rsidRPr="00962B67">
        <w:rPr>
          <w:rFonts w:ascii="Times New Roman" w:hAnsi="Times New Roman" w:cs="Times New Roman"/>
          <w:color w:val="000000" w:themeColor="text1"/>
          <w:sz w:val="24"/>
          <w:szCs w:val="24"/>
          <w:lang w:val="en-GB"/>
        </w:rPr>
        <w:t>Though</w:t>
      </w:r>
      <w:r w:rsidR="00173BD3" w:rsidRPr="00962B67">
        <w:rPr>
          <w:rFonts w:ascii="Times New Roman" w:hAnsi="Times New Roman" w:cs="Times New Roman"/>
          <w:color w:val="000000" w:themeColor="text1"/>
          <w:sz w:val="24"/>
          <w:szCs w:val="24"/>
          <w:lang w:val="en-GB"/>
        </w:rPr>
        <w:t xml:space="preserve"> the innovation </w:t>
      </w:r>
      <w:r w:rsidR="001A06FE" w:rsidRPr="00962B67">
        <w:rPr>
          <w:rFonts w:ascii="Times New Roman" w:hAnsi="Times New Roman" w:cs="Times New Roman"/>
          <w:color w:val="000000" w:themeColor="text1"/>
          <w:sz w:val="24"/>
          <w:szCs w:val="24"/>
          <w:lang w:val="en-GB"/>
        </w:rPr>
        <w:t>outcome</w:t>
      </w:r>
      <w:r w:rsidR="00173BD3" w:rsidRPr="00962B67">
        <w:rPr>
          <w:rFonts w:ascii="Times New Roman" w:hAnsi="Times New Roman" w:cs="Times New Roman"/>
          <w:color w:val="000000" w:themeColor="text1"/>
          <w:sz w:val="24"/>
          <w:szCs w:val="24"/>
          <w:lang w:val="en-GB"/>
        </w:rPr>
        <w:t xml:space="preserve"> of </w:t>
      </w:r>
      <w:r w:rsidR="001A06FE" w:rsidRPr="00962B67">
        <w:rPr>
          <w:rFonts w:ascii="Times New Roman" w:hAnsi="Times New Roman" w:cs="Times New Roman"/>
          <w:color w:val="000000" w:themeColor="text1"/>
          <w:sz w:val="24"/>
          <w:szCs w:val="24"/>
          <w:lang w:val="en-GB"/>
        </w:rPr>
        <w:t>the university ventures</w:t>
      </w:r>
      <w:r w:rsidR="00173BD3" w:rsidRPr="00962B67">
        <w:rPr>
          <w:rFonts w:ascii="Times New Roman" w:hAnsi="Times New Roman" w:cs="Times New Roman"/>
          <w:color w:val="000000" w:themeColor="text1"/>
          <w:sz w:val="24"/>
          <w:szCs w:val="24"/>
          <w:lang w:val="en-GB"/>
        </w:rPr>
        <w:t xml:space="preserve"> </w:t>
      </w:r>
      <w:r w:rsidR="00166798" w:rsidRPr="00962B67">
        <w:rPr>
          <w:rFonts w:ascii="Times New Roman" w:hAnsi="Times New Roman" w:cs="Times New Roman"/>
          <w:color w:val="000000" w:themeColor="text1"/>
          <w:sz w:val="24"/>
          <w:szCs w:val="24"/>
          <w:lang w:val="en-GB"/>
        </w:rPr>
        <w:t>provides</w:t>
      </w:r>
      <w:r w:rsidR="00173BD3" w:rsidRPr="00962B67">
        <w:rPr>
          <w:rFonts w:ascii="Times New Roman" w:hAnsi="Times New Roman" w:cs="Times New Roman"/>
          <w:color w:val="000000" w:themeColor="text1"/>
          <w:sz w:val="24"/>
          <w:szCs w:val="24"/>
          <w:lang w:val="en-GB"/>
        </w:rPr>
        <w:t xml:space="preserve"> </w:t>
      </w:r>
      <w:r w:rsidR="001A06FE" w:rsidRPr="00962B67">
        <w:rPr>
          <w:rFonts w:ascii="Times New Roman" w:hAnsi="Times New Roman" w:cs="Times New Roman"/>
          <w:color w:val="000000" w:themeColor="text1"/>
          <w:sz w:val="24"/>
          <w:szCs w:val="24"/>
          <w:lang w:val="en-GB"/>
        </w:rPr>
        <w:t>greater</w:t>
      </w:r>
      <w:r w:rsidR="00173BD3" w:rsidRPr="00962B67">
        <w:rPr>
          <w:rFonts w:ascii="Times New Roman" w:hAnsi="Times New Roman" w:cs="Times New Roman"/>
          <w:color w:val="000000" w:themeColor="text1"/>
          <w:sz w:val="24"/>
          <w:szCs w:val="24"/>
          <w:lang w:val="en-GB"/>
        </w:rPr>
        <w:t xml:space="preserve"> benefits to the local</w:t>
      </w:r>
      <w:r w:rsidR="001A06FE" w:rsidRPr="00962B67">
        <w:rPr>
          <w:rFonts w:ascii="Times New Roman" w:hAnsi="Times New Roman" w:cs="Times New Roman"/>
          <w:color w:val="000000" w:themeColor="text1"/>
          <w:sz w:val="24"/>
          <w:szCs w:val="24"/>
          <w:lang w:val="en-GB"/>
        </w:rPr>
        <w:t xml:space="preserve"> area</w:t>
      </w:r>
      <w:r w:rsidR="00173BD3" w:rsidRPr="00962B67">
        <w:rPr>
          <w:rFonts w:ascii="Times New Roman" w:hAnsi="Times New Roman" w:cs="Times New Roman"/>
          <w:color w:val="000000" w:themeColor="text1"/>
          <w:sz w:val="24"/>
          <w:szCs w:val="24"/>
          <w:lang w:val="en-GB"/>
        </w:rPr>
        <w:t xml:space="preserve"> (which </w:t>
      </w:r>
      <w:r w:rsidR="001A06FE" w:rsidRPr="00962B67">
        <w:rPr>
          <w:rFonts w:ascii="Times New Roman" w:hAnsi="Times New Roman" w:cs="Times New Roman"/>
          <w:color w:val="000000" w:themeColor="text1"/>
          <w:sz w:val="24"/>
          <w:szCs w:val="24"/>
          <w:lang w:val="en-GB"/>
        </w:rPr>
        <w:t>stems</w:t>
      </w:r>
      <w:r w:rsidR="00173BD3" w:rsidRPr="00962B67">
        <w:rPr>
          <w:rFonts w:ascii="Times New Roman" w:hAnsi="Times New Roman" w:cs="Times New Roman"/>
          <w:color w:val="000000" w:themeColor="text1"/>
          <w:sz w:val="24"/>
          <w:szCs w:val="24"/>
          <w:lang w:val="en-GB"/>
        </w:rPr>
        <w:t xml:space="preserve"> from the knowledge/technology </w:t>
      </w:r>
      <w:r w:rsidR="001A06FE" w:rsidRPr="00962B67">
        <w:rPr>
          <w:rFonts w:ascii="Times New Roman" w:hAnsi="Times New Roman" w:cs="Times New Roman"/>
          <w:color w:val="000000" w:themeColor="text1"/>
          <w:sz w:val="24"/>
          <w:szCs w:val="24"/>
          <w:lang w:val="en-GB"/>
        </w:rPr>
        <w:t xml:space="preserve">generated </w:t>
      </w:r>
      <w:r w:rsidR="00173BD3" w:rsidRPr="00962B67">
        <w:rPr>
          <w:rFonts w:ascii="Times New Roman" w:hAnsi="Times New Roman" w:cs="Times New Roman"/>
          <w:color w:val="000000" w:themeColor="text1"/>
          <w:sz w:val="24"/>
          <w:szCs w:val="24"/>
          <w:lang w:val="en-GB"/>
        </w:rPr>
        <w:t xml:space="preserve">in </w:t>
      </w:r>
      <w:r w:rsidR="001A06FE" w:rsidRPr="00962B67">
        <w:rPr>
          <w:rFonts w:ascii="Times New Roman" w:hAnsi="Times New Roman" w:cs="Times New Roman"/>
          <w:color w:val="000000" w:themeColor="text1"/>
          <w:sz w:val="24"/>
          <w:szCs w:val="24"/>
          <w:lang w:val="en-GB"/>
        </w:rPr>
        <w:t>academia</w:t>
      </w:r>
      <w:r w:rsidR="00173BD3" w:rsidRPr="00962B67">
        <w:rPr>
          <w:rFonts w:ascii="Times New Roman" w:hAnsi="Times New Roman" w:cs="Times New Roman"/>
          <w:color w:val="000000" w:themeColor="text1"/>
          <w:sz w:val="24"/>
          <w:szCs w:val="24"/>
          <w:lang w:val="en-GB"/>
        </w:rPr>
        <w:t xml:space="preserve">), they will be yet </w:t>
      </w:r>
      <w:r w:rsidR="001A06FE" w:rsidRPr="00962B67">
        <w:rPr>
          <w:rFonts w:ascii="Times New Roman" w:hAnsi="Times New Roman" w:cs="Times New Roman"/>
          <w:color w:val="000000" w:themeColor="text1"/>
          <w:sz w:val="24"/>
          <w:szCs w:val="24"/>
          <w:lang w:val="en-GB"/>
        </w:rPr>
        <w:t>inadequate</w:t>
      </w:r>
      <w:r w:rsidR="00173BD3" w:rsidRPr="00962B67">
        <w:rPr>
          <w:rFonts w:ascii="Times New Roman" w:hAnsi="Times New Roman" w:cs="Times New Roman"/>
          <w:color w:val="000000" w:themeColor="text1"/>
          <w:sz w:val="24"/>
          <w:szCs w:val="24"/>
          <w:lang w:val="en-GB"/>
        </w:rPr>
        <w:t xml:space="preserve"> to </w:t>
      </w:r>
      <w:r w:rsidR="001A06FE" w:rsidRPr="00962B67">
        <w:rPr>
          <w:rFonts w:ascii="Times New Roman" w:hAnsi="Times New Roman" w:cs="Times New Roman"/>
          <w:color w:val="000000" w:themeColor="text1"/>
          <w:sz w:val="24"/>
          <w:szCs w:val="24"/>
          <w:lang w:val="en-GB"/>
        </w:rPr>
        <w:t xml:space="preserve">rise </w:t>
      </w:r>
      <w:r w:rsidR="00173BD3" w:rsidRPr="00962B67">
        <w:rPr>
          <w:rFonts w:ascii="Times New Roman" w:hAnsi="Times New Roman" w:cs="Times New Roman"/>
          <w:color w:val="000000" w:themeColor="text1"/>
          <w:sz w:val="24"/>
          <w:szCs w:val="24"/>
          <w:lang w:val="en-GB"/>
        </w:rPr>
        <w:t>the innova</w:t>
      </w:r>
      <w:r w:rsidR="001A06FE" w:rsidRPr="00962B67">
        <w:rPr>
          <w:rFonts w:ascii="Times New Roman" w:hAnsi="Times New Roman" w:cs="Times New Roman"/>
          <w:color w:val="000000" w:themeColor="text1"/>
          <w:sz w:val="24"/>
          <w:szCs w:val="24"/>
          <w:lang w:val="en-GB"/>
        </w:rPr>
        <w:t>tion input</w:t>
      </w:r>
      <w:r w:rsidR="00173BD3" w:rsidRPr="00962B67">
        <w:rPr>
          <w:rFonts w:ascii="Times New Roman" w:hAnsi="Times New Roman" w:cs="Times New Roman"/>
          <w:color w:val="000000" w:themeColor="text1"/>
          <w:sz w:val="24"/>
          <w:szCs w:val="24"/>
          <w:lang w:val="en-GB"/>
        </w:rPr>
        <w:t xml:space="preserve"> of the</w:t>
      </w:r>
      <w:r w:rsidR="001A06FE" w:rsidRPr="00962B67">
        <w:rPr>
          <w:rFonts w:ascii="Times New Roman" w:hAnsi="Times New Roman" w:cs="Times New Roman"/>
          <w:color w:val="000000" w:themeColor="text1"/>
          <w:sz w:val="24"/>
          <w:szCs w:val="24"/>
          <w:lang w:val="en-GB"/>
        </w:rPr>
        <w:t xml:space="preserve"> regions</w:t>
      </w:r>
      <w:r w:rsidR="00173BD3" w:rsidRPr="00962B67">
        <w:rPr>
          <w:rFonts w:ascii="Times New Roman" w:hAnsi="Times New Roman" w:cs="Times New Roman"/>
          <w:color w:val="000000" w:themeColor="text1"/>
          <w:sz w:val="24"/>
          <w:szCs w:val="24"/>
          <w:lang w:val="en-GB"/>
        </w:rPr>
        <w:t>.</w:t>
      </w:r>
      <w:r w:rsidR="00166798" w:rsidRPr="00962B67">
        <w:rPr>
          <w:rFonts w:ascii="Times New Roman" w:hAnsi="Times New Roman" w:cs="Times New Roman"/>
          <w:color w:val="000000" w:themeColor="text1"/>
          <w:sz w:val="24"/>
          <w:szCs w:val="24"/>
          <w:lang w:val="en-GB"/>
        </w:rPr>
        <w:t xml:space="preserve"> </w:t>
      </w:r>
      <w:r w:rsidR="00173BD3" w:rsidRPr="00962B67">
        <w:rPr>
          <w:rFonts w:ascii="Times New Roman" w:hAnsi="Times New Roman" w:cs="Times New Roman"/>
          <w:color w:val="000000" w:themeColor="text1"/>
          <w:sz w:val="24"/>
          <w:szCs w:val="24"/>
          <w:lang w:val="en-GB"/>
        </w:rPr>
        <w:t xml:space="preserve">This </w:t>
      </w:r>
      <w:r w:rsidR="00166798" w:rsidRPr="00962B67">
        <w:rPr>
          <w:rFonts w:ascii="Times New Roman" w:hAnsi="Times New Roman" w:cs="Times New Roman"/>
          <w:color w:val="000000" w:themeColor="text1"/>
          <w:sz w:val="24"/>
          <w:szCs w:val="24"/>
          <w:lang w:val="en-GB"/>
        </w:rPr>
        <w:t xml:space="preserve">result remarks </w:t>
      </w:r>
      <w:r w:rsidR="00173BD3" w:rsidRPr="00962B67">
        <w:rPr>
          <w:rFonts w:ascii="Times New Roman" w:hAnsi="Times New Roman" w:cs="Times New Roman"/>
          <w:color w:val="000000" w:themeColor="text1"/>
          <w:sz w:val="24"/>
          <w:szCs w:val="24"/>
          <w:lang w:val="en-GB"/>
        </w:rPr>
        <w:t xml:space="preserve">that the </w:t>
      </w:r>
      <w:r w:rsidR="00166798" w:rsidRPr="00962B67">
        <w:rPr>
          <w:rFonts w:ascii="Times New Roman" w:hAnsi="Times New Roman" w:cs="Times New Roman"/>
          <w:color w:val="000000" w:themeColor="text1"/>
          <w:sz w:val="24"/>
          <w:szCs w:val="24"/>
          <w:lang w:val="en-GB"/>
        </w:rPr>
        <w:t>impact</w:t>
      </w:r>
      <w:r w:rsidR="00173BD3" w:rsidRPr="00962B67">
        <w:rPr>
          <w:rFonts w:ascii="Times New Roman" w:hAnsi="Times New Roman" w:cs="Times New Roman"/>
          <w:color w:val="000000" w:themeColor="text1"/>
          <w:sz w:val="24"/>
          <w:szCs w:val="24"/>
          <w:lang w:val="en-GB"/>
        </w:rPr>
        <w:t xml:space="preserve"> of USOs to the </w:t>
      </w:r>
      <w:r w:rsidR="00166798" w:rsidRPr="00962B67">
        <w:rPr>
          <w:rFonts w:ascii="Times New Roman" w:hAnsi="Times New Roman" w:cs="Times New Roman"/>
          <w:color w:val="000000" w:themeColor="text1"/>
          <w:sz w:val="24"/>
          <w:szCs w:val="24"/>
          <w:lang w:val="en-GB"/>
        </w:rPr>
        <w:t>innovation</w:t>
      </w:r>
      <w:r w:rsidR="00173BD3" w:rsidRPr="00962B67">
        <w:rPr>
          <w:rFonts w:ascii="Times New Roman" w:hAnsi="Times New Roman" w:cs="Times New Roman"/>
          <w:color w:val="000000" w:themeColor="text1"/>
          <w:sz w:val="24"/>
          <w:szCs w:val="24"/>
          <w:lang w:val="en-GB"/>
        </w:rPr>
        <w:t xml:space="preserve"> of regions, although </w:t>
      </w:r>
      <w:r w:rsidR="00166798" w:rsidRPr="00962B67">
        <w:rPr>
          <w:rFonts w:ascii="Times New Roman" w:hAnsi="Times New Roman" w:cs="Times New Roman"/>
          <w:color w:val="000000" w:themeColor="text1"/>
          <w:sz w:val="24"/>
          <w:szCs w:val="24"/>
          <w:lang w:val="en-GB"/>
        </w:rPr>
        <w:t>considerably, is yet</w:t>
      </w:r>
      <w:r w:rsidR="00173BD3" w:rsidRPr="00962B67">
        <w:rPr>
          <w:rFonts w:ascii="Times New Roman" w:hAnsi="Times New Roman" w:cs="Times New Roman"/>
          <w:color w:val="000000" w:themeColor="text1"/>
          <w:sz w:val="24"/>
          <w:szCs w:val="24"/>
          <w:lang w:val="en-GB"/>
        </w:rPr>
        <w:t xml:space="preserve"> not-</w:t>
      </w:r>
      <w:r w:rsidR="00166798" w:rsidRPr="00962B67">
        <w:rPr>
          <w:rFonts w:ascii="Times New Roman" w:hAnsi="Times New Roman" w:cs="Times New Roman"/>
          <w:color w:val="000000" w:themeColor="text1"/>
          <w:sz w:val="24"/>
          <w:szCs w:val="24"/>
          <w:lang w:val="en-GB"/>
        </w:rPr>
        <w:t>fully</w:t>
      </w:r>
      <w:r w:rsidR="00173BD3" w:rsidRPr="00962B67">
        <w:rPr>
          <w:rFonts w:ascii="Times New Roman" w:hAnsi="Times New Roman" w:cs="Times New Roman"/>
          <w:color w:val="000000" w:themeColor="text1"/>
          <w:sz w:val="24"/>
          <w:szCs w:val="24"/>
          <w:lang w:val="en-GB"/>
        </w:rPr>
        <w:t xml:space="preserve"> exploited</w:t>
      </w:r>
      <w:r w:rsidR="00166798" w:rsidRPr="00962B67">
        <w:rPr>
          <w:rFonts w:ascii="Times New Roman" w:hAnsi="Times New Roman" w:cs="Times New Roman"/>
          <w:color w:val="000000" w:themeColor="text1"/>
          <w:sz w:val="24"/>
          <w:szCs w:val="24"/>
          <w:lang w:val="en-GB"/>
        </w:rPr>
        <w:t>.</w:t>
      </w:r>
      <w:r w:rsidR="00173BD3" w:rsidRPr="00962B67">
        <w:rPr>
          <w:rFonts w:ascii="Times New Roman" w:hAnsi="Times New Roman" w:cs="Times New Roman"/>
          <w:color w:val="000000" w:themeColor="text1"/>
          <w:sz w:val="24"/>
          <w:szCs w:val="24"/>
          <w:lang w:val="en-GB"/>
        </w:rPr>
        <w:t xml:space="preserve"> Indeed, the regional </w:t>
      </w:r>
      <w:r w:rsidR="00166798" w:rsidRPr="00962B67">
        <w:rPr>
          <w:rFonts w:ascii="Times New Roman" w:hAnsi="Times New Roman" w:cs="Times New Roman"/>
          <w:color w:val="000000" w:themeColor="text1"/>
          <w:sz w:val="24"/>
          <w:szCs w:val="24"/>
          <w:lang w:val="en-GB"/>
        </w:rPr>
        <w:t>setting</w:t>
      </w:r>
      <w:r w:rsidR="00173BD3" w:rsidRPr="00962B67">
        <w:rPr>
          <w:rFonts w:ascii="Times New Roman" w:hAnsi="Times New Roman" w:cs="Times New Roman"/>
          <w:color w:val="000000" w:themeColor="text1"/>
          <w:sz w:val="24"/>
          <w:szCs w:val="24"/>
          <w:lang w:val="en-GB"/>
        </w:rPr>
        <w:t xml:space="preserve"> will </w:t>
      </w:r>
      <w:r w:rsidR="00166798" w:rsidRPr="00962B67">
        <w:rPr>
          <w:rFonts w:ascii="Times New Roman" w:hAnsi="Times New Roman" w:cs="Times New Roman"/>
          <w:color w:val="000000" w:themeColor="text1"/>
          <w:sz w:val="24"/>
          <w:szCs w:val="24"/>
          <w:lang w:val="en-GB"/>
        </w:rPr>
        <w:t>take advantage</w:t>
      </w:r>
      <w:r w:rsidR="00173BD3" w:rsidRPr="00962B67">
        <w:rPr>
          <w:rFonts w:ascii="Times New Roman" w:hAnsi="Times New Roman" w:cs="Times New Roman"/>
          <w:color w:val="000000" w:themeColor="text1"/>
          <w:sz w:val="24"/>
          <w:szCs w:val="24"/>
          <w:lang w:val="en-GB"/>
        </w:rPr>
        <w:t xml:space="preserve"> from the innovative output </w:t>
      </w:r>
      <w:r w:rsidR="00166798" w:rsidRPr="00962B67">
        <w:rPr>
          <w:rFonts w:ascii="Times New Roman" w:hAnsi="Times New Roman" w:cs="Times New Roman"/>
          <w:color w:val="000000" w:themeColor="text1"/>
          <w:sz w:val="24"/>
          <w:szCs w:val="24"/>
          <w:lang w:val="en-GB"/>
        </w:rPr>
        <w:t xml:space="preserve">and entrepreneurial activity </w:t>
      </w:r>
      <w:r w:rsidR="00173BD3" w:rsidRPr="00962B67">
        <w:rPr>
          <w:rFonts w:ascii="Times New Roman" w:hAnsi="Times New Roman" w:cs="Times New Roman"/>
          <w:color w:val="000000" w:themeColor="text1"/>
          <w:sz w:val="24"/>
          <w:szCs w:val="24"/>
          <w:lang w:val="en-GB"/>
        </w:rPr>
        <w:t xml:space="preserve">of </w:t>
      </w:r>
      <w:r w:rsidR="00166798" w:rsidRPr="00962B67">
        <w:rPr>
          <w:rFonts w:ascii="Times New Roman" w:hAnsi="Times New Roman" w:cs="Times New Roman"/>
          <w:color w:val="000000" w:themeColor="text1"/>
          <w:sz w:val="24"/>
          <w:szCs w:val="24"/>
          <w:lang w:val="en-GB"/>
        </w:rPr>
        <w:t>USOs</w:t>
      </w:r>
      <w:r w:rsidR="00173BD3" w:rsidRPr="00962B67">
        <w:rPr>
          <w:rFonts w:ascii="Times New Roman" w:hAnsi="Times New Roman" w:cs="Times New Roman"/>
          <w:color w:val="000000" w:themeColor="text1"/>
          <w:sz w:val="24"/>
          <w:szCs w:val="24"/>
          <w:lang w:val="en-GB"/>
        </w:rPr>
        <w:t xml:space="preserve">, which </w:t>
      </w:r>
      <w:r w:rsidR="00166798" w:rsidRPr="00962B67">
        <w:rPr>
          <w:rFonts w:ascii="Times New Roman" w:hAnsi="Times New Roman" w:cs="Times New Roman"/>
          <w:color w:val="000000" w:themeColor="text1"/>
          <w:sz w:val="24"/>
          <w:szCs w:val="24"/>
          <w:lang w:val="en-GB"/>
        </w:rPr>
        <w:t>conversely</w:t>
      </w:r>
      <w:r w:rsidR="00173BD3" w:rsidRPr="00962B67">
        <w:rPr>
          <w:rFonts w:ascii="Times New Roman" w:hAnsi="Times New Roman" w:cs="Times New Roman"/>
          <w:color w:val="000000" w:themeColor="text1"/>
          <w:sz w:val="24"/>
          <w:szCs w:val="24"/>
          <w:lang w:val="en-GB"/>
        </w:rPr>
        <w:t xml:space="preserve"> </w:t>
      </w:r>
      <w:r w:rsidR="00166798" w:rsidRPr="00962B67">
        <w:rPr>
          <w:rFonts w:ascii="Times New Roman" w:hAnsi="Times New Roman" w:cs="Times New Roman"/>
          <w:color w:val="000000" w:themeColor="text1"/>
          <w:sz w:val="24"/>
          <w:szCs w:val="24"/>
          <w:lang w:val="en-GB"/>
        </w:rPr>
        <w:t>forms</w:t>
      </w:r>
      <w:r w:rsidR="00173BD3" w:rsidRPr="00962B67">
        <w:rPr>
          <w:rFonts w:ascii="Times New Roman" w:hAnsi="Times New Roman" w:cs="Times New Roman"/>
          <w:color w:val="000000" w:themeColor="text1"/>
          <w:sz w:val="24"/>
          <w:szCs w:val="24"/>
          <w:lang w:val="en-GB"/>
        </w:rPr>
        <w:t xml:space="preserve"> the input to </w:t>
      </w:r>
      <w:r w:rsidR="00166798" w:rsidRPr="00962B67">
        <w:rPr>
          <w:rFonts w:ascii="Times New Roman" w:hAnsi="Times New Roman" w:cs="Times New Roman"/>
          <w:color w:val="000000" w:themeColor="text1"/>
          <w:sz w:val="24"/>
          <w:szCs w:val="24"/>
          <w:lang w:val="en-GB"/>
        </w:rPr>
        <w:t>improve</w:t>
      </w:r>
      <w:r w:rsidR="00173BD3" w:rsidRPr="00962B67">
        <w:rPr>
          <w:rFonts w:ascii="Times New Roman" w:hAnsi="Times New Roman" w:cs="Times New Roman"/>
          <w:color w:val="000000" w:themeColor="text1"/>
          <w:sz w:val="24"/>
          <w:szCs w:val="24"/>
          <w:lang w:val="en-GB"/>
        </w:rPr>
        <w:t xml:space="preserve"> </w:t>
      </w:r>
      <w:r w:rsidR="00166798" w:rsidRPr="00962B67">
        <w:rPr>
          <w:rFonts w:ascii="Times New Roman" w:hAnsi="Times New Roman" w:cs="Times New Roman"/>
          <w:color w:val="000000" w:themeColor="text1"/>
          <w:sz w:val="24"/>
          <w:szCs w:val="24"/>
          <w:lang w:val="en-GB"/>
        </w:rPr>
        <w:t xml:space="preserve">the basic elements in the </w:t>
      </w:r>
      <w:r w:rsidR="00F108A9">
        <w:rPr>
          <w:rFonts w:ascii="Times New Roman" w:hAnsi="Times New Roman" w:cs="Times New Roman"/>
          <w:color w:val="000000" w:themeColor="text1"/>
          <w:sz w:val="24"/>
          <w:szCs w:val="24"/>
          <w:lang w:val="en-GB"/>
        </w:rPr>
        <w:t>regional</w:t>
      </w:r>
      <w:r w:rsidR="00166798" w:rsidRPr="00962B67">
        <w:rPr>
          <w:rFonts w:ascii="Times New Roman" w:hAnsi="Times New Roman" w:cs="Times New Roman"/>
          <w:color w:val="000000" w:themeColor="text1"/>
          <w:sz w:val="24"/>
          <w:szCs w:val="24"/>
          <w:lang w:val="en-GB"/>
        </w:rPr>
        <w:t xml:space="preserve"> context that</w:t>
      </w:r>
      <w:r w:rsidR="00173BD3" w:rsidRPr="00962B67">
        <w:rPr>
          <w:rFonts w:ascii="Times New Roman" w:hAnsi="Times New Roman" w:cs="Times New Roman"/>
          <w:color w:val="000000" w:themeColor="text1"/>
          <w:sz w:val="24"/>
          <w:szCs w:val="24"/>
          <w:lang w:val="en-GB"/>
        </w:rPr>
        <w:t xml:space="preserve"> </w:t>
      </w:r>
      <w:r w:rsidR="00166798" w:rsidRPr="00962B67">
        <w:rPr>
          <w:rFonts w:ascii="Times New Roman" w:hAnsi="Times New Roman" w:cs="Times New Roman"/>
          <w:color w:val="000000" w:themeColor="text1"/>
          <w:sz w:val="24"/>
          <w:szCs w:val="24"/>
          <w:lang w:val="en-GB"/>
        </w:rPr>
        <w:t>raise</w:t>
      </w:r>
      <w:r w:rsidR="00173BD3" w:rsidRPr="00962B67">
        <w:rPr>
          <w:rFonts w:ascii="Times New Roman" w:hAnsi="Times New Roman" w:cs="Times New Roman"/>
          <w:color w:val="000000" w:themeColor="text1"/>
          <w:sz w:val="24"/>
          <w:szCs w:val="24"/>
          <w:lang w:val="en-GB"/>
        </w:rPr>
        <w:t xml:space="preserve"> the </w:t>
      </w:r>
      <w:r w:rsidR="00166798" w:rsidRPr="00962B67">
        <w:rPr>
          <w:rFonts w:ascii="Times New Roman" w:hAnsi="Times New Roman" w:cs="Times New Roman"/>
          <w:color w:val="000000" w:themeColor="text1"/>
          <w:sz w:val="24"/>
          <w:szCs w:val="24"/>
          <w:lang w:val="en-GB"/>
        </w:rPr>
        <w:t xml:space="preserve">innovation efforts of the same, both in term of innovation inputs </w:t>
      </w:r>
      <w:r w:rsidR="00AE5758" w:rsidRPr="00962B67">
        <w:rPr>
          <w:rFonts w:ascii="Times New Roman" w:hAnsi="Times New Roman" w:cs="Times New Roman"/>
          <w:color w:val="000000" w:themeColor="text1"/>
          <w:sz w:val="24"/>
          <w:szCs w:val="24"/>
          <w:lang w:val="en-GB"/>
        </w:rPr>
        <w:t>and</w:t>
      </w:r>
      <w:r w:rsidR="00AE5758">
        <w:rPr>
          <w:rFonts w:ascii="Times New Roman" w:hAnsi="Times New Roman" w:cs="Times New Roman"/>
          <w:color w:val="000000" w:themeColor="text1"/>
          <w:sz w:val="24"/>
          <w:szCs w:val="24"/>
          <w:lang w:val="en-GB"/>
        </w:rPr>
        <w:t xml:space="preserve">, </w:t>
      </w:r>
      <w:r w:rsidR="00166798" w:rsidRPr="00962B67">
        <w:rPr>
          <w:rFonts w:ascii="Times New Roman" w:hAnsi="Times New Roman" w:cs="Times New Roman"/>
          <w:color w:val="000000" w:themeColor="text1"/>
          <w:sz w:val="24"/>
          <w:szCs w:val="24"/>
          <w:lang w:val="en-GB"/>
        </w:rPr>
        <w:t xml:space="preserve">then, translating them in innovation outputs (consistently with the Knowledge Spillover Theory of Entrepreneurship). However, the emerging findings from our sample seems to reveal that the </w:t>
      </w:r>
      <w:r w:rsidR="00173BD3" w:rsidRPr="00962B67">
        <w:rPr>
          <w:rFonts w:ascii="Times New Roman" w:hAnsi="Times New Roman" w:cs="Times New Roman"/>
          <w:color w:val="000000" w:themeColor="text1"/>
          <w:sz w:val="24"/>
          <w:szCs w:val="24"/>
          <w:lang w:val="en-GB"/>
        </w:rPr>
        <w:t xml:space="preserve">Italian USOs have not </w:t>
      </w:r>
      <w:r w:rsidR="00183AF7" w:rsidRPr="00962B67">
        <w:rPr>
          <w:rFonts w:ascii="Times New Roman" w:hAnsi="Times New Roman" w:cs="Times New Roman"/>
          <w:color w:val="000000" w:themeColor="text1"/>
          <w:sz w:val="24"/>
          <w:szCs w:val="24"/>
          <w:lang w:val="en-GB"/>
        </w:rPr>
        <w:t>advanced</w:t>
      </w:r>
      <w:r w:rsidR="00173BD3" w:rsidRPr="00962B67">
        <w:rPr>
          <w:rFonts w:ascii="Times New Roman" w:hAnsi="Times New Roman" w:cs="Times New Roman"/>
          <w:color w:val="000000" w:themeColor="text1"/>
          <w:sz w:val="24"/>
          <w:szCs w:val="24"/>
          <w:lang w:val="en-GB"/>
        </w:rPr>
        <w:t xml:space="preserve"> </w:t>
      </w:r>
      <w:r w:rsidR="00183AF7" w:rsidRPr="00962B67">
        <w:rPr>
          <w:rFonts w:ascii="Times New Roman" w:hAnsi="Times New Roman" w:cs="Times New Roman"/>
          <w:color w:val="000000" w:themeColor="text1"/>
          <w:sz w:val="24"/>
          <w:szCs w:val="24"/>
          <w:lang w:val="en-GB"/>
        </w:rPr>
        <w:t>an</w:t>
      </w:r>
      <w:r w:rsidR="00173BD3" w:rsidRPr="00962B67">
        <w:rPr>
          <w:rFonts w:ascii="Times New Roman" w:hAnsi="Times New Roman" w:cs="Times New Roman"/>
          <w:color w:val="000000" w:themeColor="text1"/>
          <w:sz w:val="24"/>
          <w:szCs w:val="24"/>
          <w:lang w:val="en-GB"/>
        </w:rPr>
        <w:t xml:space="preserve"> </w:t>
      </w:r>
      <w:r w:rsidR="00183AF7" w:rsidRPr="00962B67">
        <w:rPr>
          <w:rFonts w:ascii="Times New Roman" w:hAnsi="Times New Roman" w:cs="Times New Roman"/>
          <w:color w:val="000000" w:themeColor="text1"/>
          <w:sz w:val="24"/>
          <w:szCs w:val="24"/>
          <w:lang w:val="en-GB"/>
        </w:rPr>
        <w:t>appropriate</w:t>
      </w:r>
      <w:r w:rsidR="00173BD3" w:rsidRPr="00962B67">
        <w:rPr>
          <w:rFonts w:ascii="Times New Roman" w:hAnsi="Times New Roman" w:cs="Times New Roman"/>
          <w:color w:val="000000" w:themeColor="text1"/>
          <w:sz w:val="24"/>
          <w:szCs w:val="24"/>
          <w:lang w:val="en-GB"/>
        </w:rPr>
        <w:t xml:space="preserve"> </w:t>
      </w:r>
      <w:r w:rsidR="00183AF7" w:rsidRPr="00962B67">
        <w:rPr>
          <w:rFonts w:ascii="Times New Roman" w:hAnsi="Times New Roman" w:cs="Times New Roman"/>
          <w:color w:val="000000" w:themeColor="text1"/>
          <w:sz w:val="24"/>
          <w:szCs w:val="24"/>
          <w:lang w:val="en-GB"/>
        </w:rPr>
        <w:t xml:space="preserve">level </w:t>
      </w:r>
      <w:r w:rsidR="00173BD3" w:rsidRPr="00962B67">
        <w:rPr>
          <w:rFonts w:ascii="Times New Roman" w:hAnsi="Times New Roman" w:cs="Times New Roman"/>
          <w:color w:val="000000" w:themeColor="text1"/>
          <w:sz w:val="24"/>
          <w:szCs w:val="24"/>
          <w:lang w:val="en-GB"/>
        </w:rPr>
        <w:t>of innovati</w:t>
      </w:r>
      <w:r w:rsidR="00183AF7" w:rsidRPr="00962B67">
        <w:rPr>
          <w:rFonts w:ascii="Times New Roman" w:hAnsi="Times New Roman" w:cs="Times New Roman"/>
          <w:color w:val="000000" w:themeColor="text1"/>
          <w:sz w:val="24"/>
          <w:szCs w:val="24"/>
          <w:lang w:val="en-GB"/>
        </w:rPr>
        <w:t>ve and entrepreneurial activity</w:t>
      </w:r>
      <w:r w:rsidR="00173BD3" w:rsidRPr="00962B67">
        <w:rPr>
          <w:rFonts w:ascii="Times New Roman" w:hAnsi="Times New Roman" w:cs="Times New Roman"/>
          <w:color w:val="000000" w:themeColor="text1"/>
          <w:sz w:val="24"/>
          <w:szCs w:val="24"/>
          <w:lang w:val="en-GB"/>
        </w:rPr>
        <w:t xml:space="preserve"> to </w:t>
      </w:r>
      <w:r w:rsidR="00183AF7" w:rsidRPr="00962B67">
        <w:rPr>
          <w:rFonts w:ascii="Times New Roman" w:hAnsi="Times New Roman" w:cs="Times New Roman"/>
          <w:color w:val="000000" w:themeColor="text1"/>
          <w:sz w:val="24"/>
          <w:szCs w:val="24"/>
          <w:lang w:val="en-GB"/>
        </w:rPr>
        <w:t>aid</w:t>
      </w:r>
      <w:r w:rsidR="00173BD3" w:rsidRPr="00962B67">
        <w:rPr>
          <w:rFonts w:ascii="Times New Roman" w:hAnsi="Times New Roman" w:cs="Times New Roman"/>
          <w:color w:val="000000" w:themeColor="text1"/>
          <w:sz w:val="24"/>
          <w:szCs w:val="24"/>
          <w:lang w:val="en-GB"/>
        </w:rPr>
        <w:t xml:space="preserve"> the regional </w:t>
      </w:r>
      <w:r w:rsidR="00183AF7" w:rsidRPr="00962B67">
        <w:rPr>
          <w:rFonts w:ascii="Times New Roman" w:hAnsi="Times New Roman" w:cs="Times New Roman"/>
          <w:color w:val="000000" w:themeColor="text1"/>
          <w:sz w:val="24"/>
          <w:szCs w:val="24"/>
          <w:lang w:val="en-GB"/>
        </w:rPr>
        <w:t xml:space="preserve">area </w:t>
      </w:r>
      <w:r w:rsidR="00173BD3" w:rsidRPr="00962B67">
        <w:rPr>
          <w:rFonts w:ascii="Times New Roman" w:hAnsi="Times New Roman" w:cs="Times New Roman"/>
          <w:color w:val="000000" w:themeColor="text1"/>
          <w:sz w:val="24"/>
          <w:szCs w:val="24"/>
          <w:lang w:val="en-GB"/>
        </w:rPr>
        <w:t xml:space="preserve">in the </w:t>
      </w:r>
      <w:r w:rsidR="00183AF7" w:rsidRPr="00962B67">
        <w:rPr>
          <w:rFonts w:ascii="Times New Roman" w:hAnsi="Times New Roman" w:cs="Times New Roman"/>
          <w:color w:val="000000" w:themeColor="text1"/>
          <w:sz w:val="24"/>
          <w:szCs w:val="24"/>
          <w:lang w:val="en-GB"/>
        </w:rPr>
        <w:t>development</w:t>
      </w:r>
      <w:r w:rsidR="00173BD3" w:rsidRPr="00962B67">
        <w:rPr>
          <w:rFonts w:ascii="Times New Roman" w:hAnsi="Times New Roman" w:cs="Times New Roman"/>
          <w:color w:val="000000" w:themeColor="text1"/>
          <w:sz w:val="24"/>
          <w:szCs w:val="24"/>
          <w:lang w:val="en-GB"/>
        </w:rPr>
        <w:t xml:space="preserve"> of the </w:t>
      </w:r>
      <w:r w:rsidR="0011316E" w:rsidRPr="00962B67">
        <w:rPr>
          <w:rFonts w:ascii="Times New Roman" w:hAnsi="Times New Roman" w:cs="Times New Roman"/>
          <w:color w:val="000000" w:themeColor="text1"/>
          <w:sz w:val="24"/>
          <w:szCs w:val="24"/>
          <w:lang w:val="en-GB"/>
        </w:rPr>
        <w:t>fundamental</w:t>
      </w:r>
      <w:r w:rsidR="00173BD3" w:rsidRPr="00962B67">
        <w:rPr>
          <w:rFonts w:ascii="Times New Roman" w:hAnsi="Times New Roman" w:cs="Times New Roman"/>
          <w:color w:val="000000" w:themeColor="text1"/>
          <w:sz w:val="24"/>
          <w:szCs w:val="24"/>
          <w:lang w:val="en-GB"/>
        </w:rPr>
        <w:t xml:space="preserve"> </w:t>
      </w:r>
      <w:r w:rsidR="0011316E" w:rsidRPr="00962B67">
        <w:rPr>
          <w:rFonts w:ascii="Times New Roman" w:hAnsi="Times New Roman" w:cs="Times New Roman"/>
          <w:color w:val="000000" w:themeColor="text1"/>
          <w:sz w:val="24"/>
          <w:szCs w:val="24"/>
          <w:lang w:val="en-GB"/>
        </w:rPr>
        <w:t>milieu</w:t>
      </w:r>
      <w:r w:rsidR="00173BD3" w:rsidRPr="00962B67">
        <w:rPr>
          <w:rFonts w:ascii="Times New Roman" w:hAnsi="Times New Roman" w:cs="Times New Roman"/>
          <w:color w:val="000000" w:themeColor="text1"/>
          <w:sz w:val="24"/>
          <w:szCs w:val="24"/>
          <w:lang w:val="en-GB"/>
        </w:rPr>
        <w:t xml:space="preserve"> </w:t>
      </w:r>
      <w:r w:rsidR="00F108A9">
        <w:rPr>
          <w:rFonts w:ascii="Times New Roman" w:hAnsi="Times New Roman" w:cs="Times New Roman"/>
          <w:color w:val="000000" w:themeColor="text1"/>
          <w:sz w:val="24"/>
          <w:szCs w:val="24"/>
          <w:lang w:val="en-GB"/>
        </w:rPr>
        <w:t>for the</w:t>
      </w:r>
      <w:r w:rsidR="00173BD3" w:rsidRPr="00962B67">
        <w:rPr>
          <w:rFonts w:ascii="Times New Roman" w:hAnsi="Times New Roman" w:cs="Times New Roman"/>
          <w:color w:val="000000" w:themeColor="text1"/>
          <w:sz w:val="24"/>
          <w:szCs w:val="24"/>
          <w:lang w:val="en-GB"/>
        </w:rPr>
        <w:t xml:space="preserve"> </w:t>
      </w:r>
      <w:r w:rsidR="0011316E" w:rsidRPr="00962B67">
        <w:rPr>
          <w:rFonts w:ascii="Times New Roman" w:hAnsi="Times New Roman" w:cs="Times New Roman"/>
          <w:color w:val="000000" w:themeColor="text1"/>
          <w:sz w:val="24"/>
          <w:szCs w:val="24"/>
          <w:lang w:val="en-GB"/>
        </w:rPr>
        <w:t>exploit</w:t>
      </w:r>
      <w:r w:rsidR="00F108A9">
        <w:rPr>
          <w:rFonts w:ascii="Times New Roman" w:hAnsi="Times New Roman" w:cs="Times New Roman"/>
          <w:color w:val="000000" w:themeColor="text1"/>
          <w:sz w:val="24"/>
          <w:szCs w:val="24"/>
          <w:lang w:val="en-GB"/>
        </w:rPr>
        <w:t>ation of</w:t>
      </w:r>
      <w:r w:rsidR="0011316E" w:rsidRPr="00962B67">
        <w:rPr>
          <w:rFonts w:ascii="Times New Roman" w:hAnsi="Times New Roman" w:cs="Times New Roman"/>
          <w:color w:val="000000" w:themeColor="text1"/>
          <w:sz w:val="24"/>
          <w:szCs w:val="24"/>
          <w:lang w:val="en-GB"/>
        </w:rPr>
        <w:t xml:space="preserve"> its innovative copiabilities. On the other hand</w:t>
      </w:r>
      <w:r w:rsidR="00173BD3" w:rsidRPr="00962B67">
        <w:rPr>
          <w:rFonts w:ascii="Times New Roman" w:hAnsi="Times New Roman" w:cs="Times New Roman"/>
          <w:color w:val="000000" w:themeColor="text1"/>
          <w:sz w:val="24"/>
          <w:szCs w:val="24"/>
          <w:lang w:val="en-GB"/>
        </w:rPr>
        <w:t xml:space="preserve">, the </w:t>
      </w:r>
      <w:r w:rsidR="0011316E" w:rsidRPr="00962B67">
        <w:rPr>
          <w:rFonts w:ascii="Times New Roman" w:hAnsi="Times New Roman" w:cs="Times New Roman"/>
          <w:color w:val="000000" w:themeColor="text1"/>
          <w:sz w:val="24"/>
          <w:szCs w:val="24"/>
          <w:lang w:val="en-GB"/>
        </w:rPr>
        <w:t>lowest impact</w:t>
      </w:r>
      <w:r w:rsidR="00173BD3" w:rsidRPr="00962B67">
        <w:rPr>
          <w:rFonts w:ascii="Times New Roman" w:hAnsi="Times New Roman" w:cs="Times New Roman"/>
          <w:color w:val="000000" w:themeColor="text1"/>
          <w:sz w:val="24"/>
          <w:szCs w:val="24"/>
          <w:lang w:val="en-GB"/>
        </w:rPr>
        <w:t xml:space="preserve"> of USOs</w:t>
      </w:r>
      <w:r w:rsidR="0011316E" w:rsidRPr="00962B67">
        <w:rPr>
          <w:rFonts w:ascii="Times New Roman" w:hAnsi="Times New Roman" w:cs="Times New Roman"/>
          <w:color w:val="000000" w:themeColor="text1"/>
          <w:sz w:val="24"/>
          <w:szCs w:val="24"/>
          <w:lang w:val="en-GB"/>
        </w:rPr>
        <w:t xml:space="preserve"> on innovation input of regions </w:t>
      </w:r>
      <w:r w:rsidR="00173BD3" w:rsidRPr="00962B67">
        <w:rPr>
          <w:rFonts w:ascii="Times New Roman" w:hAnsi="Times New Roman" w:cs="Times New Roman"/>
          <w:color w:val="000000" w:themeColor="text1"/>
          <w:sz w:val="24"/>
          <w:szCs w:val="24"/>
          <w:lang w:val="en-GB"/>
        </w:rPr>
        <w:t xml:space="preserve">may be </w:t>
      </w:r>
      <w:r w:rsidR="0011316E" w:rsidRPr="00962B67">
        <w:rPr>
          <w:rFonts w:ascii="Times New Roman" w:hAnsi="Times New Roman" w:cs="Times New Roman"/>
          <w:color w:val="000000" w:themeColor="text1"/>
          <w:sz w:val="24"/>
          <w:szCs w:val="24"/>
          <w:lang w:val="en-GB"/>
        </w:rPr>
        <w:t>related</w:t>
      </w:r>
      <w:r w:rsidR="00173BD3" w:rsidRPr="00962B67">
        <w:rPr>
          <w:rFonts w:ascii="Times New Roman" w:hAnsi="Times New Roman" w:cs="Times New Roman"/>
          <w:color w:val="000000" w:themeColor="text1"/>
          <w:sz w:val="24"/>
          <w:szCs w:val="24"/>
          <w:lang w:val="en-GB"/>
        </w:rPr>
        <w:t xml:space="preserve"> to the weak </w:t>
      </w:r>
      <w:r w:rsidR="0011316E" w:rsidRPr="00962B67">
        <w:rPr>
          <w:rFonts w:ascii="Times New Roman" w:hAnsi="Times New Roman" w:cs="Times New Roman"/>
          <w:color w:val="000000" w:themeColor="text1"/>
          <w:sz w:val="24"/>
          <w:szCs w:val="24"/>
          <w:lang w:val="en-GB"/>
        </w:rPr>
        <w:t>capability</w:t>
      </w:r>
      <w:r w:rsidR="00173BD3" w:rsidRPr="00962B67">
        <w:rPr>
          <w:rFonts w:ascii="Times New Roman" w:hAnsi="Times New Roman" w:cs="Times New Roman"/>
          <w:color w:val="000000" w:themeColor="text1"/>
          <w:sz w:val="24"/>
          <w:szCs w:val="24"/>
          <w:lang w:val="en-GB"/>
        </w:rPr>
        <w:t xml:space="preserve"> of the </w:t>
      </w:r>
      <w:r w:rsidR="0011316E" w:rsidRPr="00962B67">
        <w:rPr>
          <w:rFonts w:ascii="Times New Roman" w:hAnsi="Times New Roman" w:cs="Times New Roman"/>
          <w:color w:val="000000" w:themeColor="text1"/>
          <w:sz w:val="24"/>
          <w:szCs w:val="24"/>
          <w:lang w:val="en-GB"/>
        </w:rPr>
        <w:t xml:space="preserve">socio-economic areas </w:t>
      </w:r>
      <w:r w:rsidR="00173BD3" w:rsidRPr="00962B67">
        <w:rPr>
          <w:rFonts w:ascii="Times New Roman" w:hAnsi="Times New Roman" w:cs="Times New Roman"/>
          <w:color w:val="000000" w:themeColor="text1"/>
          <w:sz w:val="24"/>
          <w:szCs w:val="24"/>
          <w:lang w:val="en-GB"/>
        </w:rPr>
        <w:t xml:space="preserve">to capture and exploit the </w:t>
      </w:r>
      <w:r w:rsidR="0088507F" w:rsidRPr="00962B67">
        <w:rPr>
          <w:rFonts w:ascii="Times New Roman" w:hAnsi="Times New Roman" w:cs="Times New Roman"/>
          <w:color w:val="000000" w:themeColor="text1"/>
          <w:sz w:val="24"/>
          <w:szCs w:val="24"/>
          <w:lang w:val="en-GB"/>
        </w:rPr>
        <w:t xml:space="preserve">knowledge and technology </w:t>
      </w:r>
      <w:r w:rsidR="00173BD3" w:rsidRPr="00962B67">
        <w:rPr>
          <w:rFonts w:ascii="Times New Roman" w:hAnsi="Times New Roman" w:cs="Times New Roman"/>
          <w:color w:val="000000" w:themeColor="text1"/>
          <w:sz w:val="24"/>
          <w:szCs w:val="24"/>
          <w:lang w:val="en-GB"/>
        </w:rPr>
        <w:t xml:space="preserve">spillover from </w:t>
      </w:r>
      <w:r w:rsidR="0088507F" w:rsidRPr="00962B67">
        <w:rPr>
          <w:rFonts w:ascii="Times New Roman" w:hAnsi="Times New Roman" w:cs="Times New Roman"/>
          <w:color w:val="000000" w:themeColor="text1"/>
          <w:sz w:val="24"/>
          <w:szCs w:val="24"/>
          <w:lang w:val="en-GB"/>
        </w:rPr>
        <w:t>USOs</w:t>
      </w:r>
      <w:r w:rsidR="00173BD3" w:rsidRPr="00962B67">
        <w:rPr>
          <w:rFonts w:ascii="Times New Roman" w:hAnsi="Times New Roman" w:cs="Times New Roman"/>
          <w:color w:val="000000" w:themeColor="text1"/>
          <w:sz w:val="24"/>
          <w:szCs w:val="24"/>
          <w:lang w:val="en-GB"/>
        </w:rPr>
        <w:t xml:space="preserve">. </w:t>
      </w:r>
    </w:p>
    <w:p w14:paraId="05D5B656" w14:textId="58631B13" w:rsidR="00173BD3" w:rsidRPr="00962B67" w:rsidRDefault="00173BD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However,</w:t>
      </w:r>
      <w:r w:rsidR="0088507F" w:rsidRPr="00962B67">
        <w:rPr>
          <w:rFonts w:ascii="Times New Roman" w:hAnsi="Times New Roman" w:cs="Times New Roman"/>
          <w:color w:val="000000" w:themeColor="text1"/>
          <w:sz w:val="24"/>
          <w:szCs w:val="24"/>
          <w:lang w:val="en-GB"/>
        </w:rPr>
        <w:t xml:space="preserve"> generally USOs seems to affect the innovation of regions</w:t>
      </w:r>
      <w:r w:rsidR="00C0031B">
        <w:rPr>
          <w:rFonts w:ascii="Times New Roman" w:hAnsi="Times New Roman" w:cs="Times New Roman"/>
          <w:color w:val="000000" w:themeColor="text1"/>
          <w:sz w:val="24"/>
          <w:szCs w:val="24"/>
          <w:lang w:val="en-GB"/>
        </w:rPr>
        <w:t xml:space="preserve"> in Italy</w:t>
      </w:r>
      <w:r w:rsidR="0088507F" w:rsidRPr="00962B67">
        <w:rPr>
          <w:rFonts w:ascii="Times New Roman" w:hAnsi="Times New Roman" w:cs="Times New Roman"/>
          <w:color w:val="000000" w:themeColor="text1"/>
          <w:sz w:val="24"/>
          <w:szCs w:val="24"/>
          <w:lang w:val="en-GB"/>
        </w:rPr>
        <w:t xml:space="preserve">, although their effects </w:t>
      </w:r>
      <w:r w:rsidR="00962B67" w:rsidRPr="00962B67">
        <w:rPr>
          <w:rFonts w:ascii="Times New Roman" w:hAnsi="Times New Roman" w:cs="Times New Roman"/>
          <w:color w:val="000000" w:themeColor="text1"/>
          <w:sz w:val="24"/>
          <w:szCs w:val="24"/>
          <w:lang w:val="en-GB"/>
        </w:rPr>
        <w:t>are</w:t>
      </w:r>
      <w:r w:rsidR="0088507F" w:rsidRPr="00962B67">
        <w:rPr>
          <w:rFonts w:ascii="Times New Roman" w:hAnsi="Times New Roman" w:cs="Times New Roman"/>
          <w:color w:val="000000" w:themeColor="text1"/>
          <w:sz w:val="24"/>
          <w:szCs w:val="24"/>
          <w:lang w:val="en-GB"/>
        </w:rPr>
        <w:t xml:space="preserve"> only partial and </w:t>
      </w:r>
      <w:r w:rsidR="00C0031B">
        <w:rPr>
          <w:rFonts w:ascii="Times New Roman" w:hAnsi="Times New Roman" w:cs="Times New Roman"/>
          <w:color w:val="000000" w:themeColor="text1"/>
          <w:sz w:val="24"/>
          <w:szCs w:val="24"/>
          <w:lang w:val="en-GB"/>
        </w:rPr>
        <w:t>not-</w:t>
      </w:r>
      <w:r w:rsidR="0088507F" w:rsidRPr="00962B67">
        <w:rPr>
          <w:rFonts w:ascii="Times New Roman" w:hAnsi="Times New Roman" w:cs="Times New Roman"/>
          <w:color w:val="000000" w:themeColor="text1"/>
          <w:sz w:val="24"/>
          <w:szCs w:val="24"/>
          <w:lang w:val="en-GB"/>
        </w:rPr>
        <w:t>full</w:t>
      </w:r>
      <w:r w:rsidR="00C0031B">
        <w:rPr>
          <w:rFonts w:ascii="Times New Roman" w:hAnsi="Times New Roman" w:cs="Times New Roman"/>
          <w:color w:val="000000" w:themeColor="text1"/>
          <w:sz w:val="24"/>
          <w:szCs w:val="24"/>
          <w:lang w:val="en-GB"/>
        </w:rPr>
        <w:t>y</w:t>
      </w:r>
      <w:r w:rsidR="0088507F" w:rsidRPr="00962B67">
        <w:rPr>
          <w:rFonts w:ascii="Times New Roman" w:hAnsi="Times New Roman" w:cs="Times New Roman"/>
          <w:color w:val="000000" w:themeColor="text1"/>
          <w:sz w:val="24"/>
          <w:szCs w:val="24"/>
          <w:lang w:val="en-GB"/>
        </w:rPr>
        <w:t xml:space="preserve"> integrated in the </w:t>
      </w:r>
      <w:r w:rsidR="0062359C" w:rsidRPr="00962B67">
        <w:rPr>
          <w:rFonts w:ascii="Times New Roman" w:hAnsi="Times New Roman" w:cs="Times New Roman"/>
          <w:color w:val="000000" w:themeColor="text1"/>
          <w:sz w:val="24"/>
          <w:szCs w:val="24"/>
          <w:lang w:val="en-GB"/>
        </w:rPr>
        <w:t>knowledge and</w:t>
      </w:r>
      <w:r w:rsidR="0088507F" w:rsidRPr="00962B67">
        <w:rPr>
          <w:rFonts w:ascii="Times New Roman" w:hAnsi="Times New Roman" w:cs="Times New Roman"/>
          <w:color w:val="000000" w:themeColor="text1"/>
          <w:sz w:val="24"/>
          <w:szCs w:val="24"/>
          <w:lang w:val="en-GB"/>
        </w:rPr>
        <w:t xml:space="preserve"> technology spillover process. </w:t>
      </w:r>
    </w:p>
    <w:p w14:paraId="7884B67E" w14:textId="77777777" w:rsidR="00605EC4" w:rsidRDefault="00605EC4" w:rsidP="00724280">
      <w:pPr>
        <w:snapToGrid w:val="0"/>
        <w:spacing w:line="240" w:lineRule="auto"/>
        <w:contextualSpacing/>
        <w:jc w:val="both"/>
        <w:rPr>
          <w:rFonts w:ascii="Times New Roman" w:hAnsi="Times New Roman" w:cs="Times New Roman"/>
          <w:color w:val="000000" w:themeColor="text1"/>
          <w:sz w:val="24"/>
          <w:szCs w:val="24"/>
          <w:lang w:val="en-GB"/>
        </w:rPr>
      </w:pPr>
    </w:p>
    <w:p w14:paraId="24E733E3" w14:textId="4C7325FA" w:rsidR="00C0031B" w:rsidRDefault="00C0031B" w:rsidP="00EF2A2E">
      <w:pPr>
        <w:snapToGrid w:val="0"/>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5.2. Implications of the study</w:t>
      </w:r>
    </w:p>
    <w:p w14:paraId="5CF26E4E" w14:textId="462802EF" w:rsidR="0062359C" w:rsidRPr="00962B67" w:rsidRDefault="00173BD3"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The </w:t>
      </w:r>
      <w:r w:rsidR="00246687" w:rsidRPr="00962B67">
        <w:rPr>
          <w:rFonts w:ascii="Times New Roman" w:hAnsi="Times New Roman" w:cs="Times New Roman"/>
          <w:color w:val="000000" w:themeColor="text1"/>
          <w:sz w:val="24"/>
          <w:szCs w:val="24"/>
          <w:lang w:val="en-GB"/>
        </w:rPr>
        <w:t>paper</w:t>
      </w:r>
      <w:r w:rsidRPr="00962B67">
        <w:rPr>
          <w:rFonts w:ascii="Times New Roman" w:hAnsi="Times New Roman" w:cs="Times New Roman"/>
          <w:color w:val="000000" w:themeColor="text1"/>
          <w:sz w:val="24"/>
          <w:szCs w:val="24"/>
          <w:lang w:val="en-GB"/>
        </w:rPr>
        <w:t xml:space="preserve"> </w:t>
      </w:r>
      <w:r w:rsidR="00246687" w:rsidRPr="00962B67">
        <w:rPr>
          <w:rFonts w:ascii="Times New Roman" w:hAnsi="Times New Roman" w:cs="Times New Roman"/>
          <w:color w:val="000000" w:themeColor="text1"/>
          <w:sz w:val="24"/>
          <w:szCs w:val="24"/>
          <w:lang w:val="en-GB"/>
        </w:rPr>
        <w:t>provides</w:t>
      </w:r>
      <w:r w:rsidRPr="00962B67">
        <w:rPr>
          <w:rFonts w:ascii="Times New Roman" w:hAnsi="Times New Roman" w:cs="Times New Roman"/>
          <w:color w:val="000000" w:themeColor="text1"/>
          <w:sz w:val="24"/>
          <w:szCs w:val="24"/>
          <w:lang w:val="en-GB"/>
        </w:rPr>
        <w:t xml:space="preserve"> </w:t>
      </w:r>
      <w:r w:rsidR="00246687" w:rsidRPr="00962B67">
        <w:rPr>
          <w:rFonts w:ascii="Times New Roman" w:hAnsi="Times New Roman" w:cs="Times New Roman"/>
          <w:color w:val="000000" w:themeColor="text1"/>
          <w:sz w:val="24"/>
          <w:szCs w:val="24"/>
          <w:lang w:val="en-GB"/>
        </w:rPr>
        <w:t xml:space="preserve">suitable </w:t>
      </w:r>
      <w:r w:rsidRPr="00962B67">
        <w:rPr>
          <w:rFonts w:ascii="Times New Roman" w:hAnsi="Times New Roman" w:cs="Times New Roman"/>
          <w:color w:val="000000" w:themeColor="text1"/>
          <w:sz w:val="24"/>
          <w:szCs w:val="24"/>
          <w:lang w:val="en-GB"/>
        </w:rPr>
        <w:t>theoretical</w:t>
      </w:r>
      <w:r w:rsidR="00246687" w:rsidRPr="00962B67">
        <w:rPr>
          <w:rFonts w:ascii="Times New Roman" w:hAnsi="Times New Roman" w:cs="Times New Roman"/>
          <w:color w:val="000000" w:themeColor="text1"/>
          <w:sz w:val="24"/>
          <w:szCs w:val="24"/>
          <w:lang w:val="en-GB"/>
        </w:rPr>
        <w:t xml:space="preserve"> and </w:t>
      </w:r>
      <w:r w:rsidRPr="00962B67">
        <w:rPr>
          <w:rFonts w:ascii="Times New Roman" w:hAnsi="Times New Roman" w:cs="Times New Roman"/>
          <w:color w:val="000000" w:themeColor="text1"/>
          <w:sz w:val="24"/>
          <w:szCs w:val="24"/>
          <w:lang w:val="en-GB"/>
        </w:rPr>
        <w:t>managerial</w:t>
      </w:r>
      <w:r w:rsidR="00246687" w:rsidRPr="00962B67">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policy implications. </w:t>
      </w:r>
      <w:r w:rsidR="00246687" w:rsidRPr="00962B67">
        <w:rPr>
          <w:rFonts w:ascii="Times New Roman" w:hAnsi="Times New Roman" w:cs="Times New Roman"/>
          <w:color w:val="000000" w:themeColor="text1"/>
          <w:sz w:val="24"/>
          <w:szCs w:val="24"/>
          <w:lang w:val="en-GB"/>
        </w:rPr>
        <w:t>From a theoretical point of view</w:t>
      </w:r>
      <w:r w:rsidRPr="00962B67">
        <w:rPr>
          <w:rFonts w:ascii="Times New Roman" w:hAnsi="Times New Roman" w:cs="Times New Roman"/>
          <w:color w:val="000000" w:themeColor="text1"/>
          <w:sz w:val="24"/>
          <w:szCs w:val="24"/>
          <w:lang w:val="en-GB"/>
        </w:rPr>
        <w:t xml:space="preserve">, the </w:t>
      </w:r>
      <w:r w:rsidR="00246687" w:rsidRPr="00962B67">
        <w:rPr>
          <w:rFonts w:ascii="Times New Roman" w:hAnsi="Times New Roman" w:cs="Times New Roman"/>
          <w:color w:val="000000" w:themeColor="text1"/>
          <w:sz w:val="24"/>
          <w:szCs w:val="24"/>
          <w:lang w:val="en-GB"/>
        </w:rPr>
        <w:t>study</w:t>
      </w:r>
      <w:r w:rsidRPr="00962B67">
        <w:rPr>
          <w:rFonts w:ascii="Times New Roman" w:hAnsi="Times New Roman" w:cs="Times New Roman"/>
          <w:color w:val="000000" w:themeColor="text1"/>
          <w:sz w:val="24"/>
          <w:szCs w:val="24"/>
          <w:lang w:val="en-GB"/>
        </w:rPr>
        <w:t xml:space="preserve"> </w:t>
      </w:r>
      <w:r w:rsidR="001C509C" w:rsidRPr="00962B67">
        <w:rPr>
          <w:rFonts w:ascii="Times New Roman" w:hAnsi="Times New Roman" w:cs="Times New Roman"/>
          <w:color w:val="000000" w:themeColor="text1"/>
          <w:sz w:val="24"/>
          <w:szCs w:val="24"/>
          <w:lang w:val="en-GB"/>
        </w:rPr>
        <w:t>provides</w:t>
      </w:r>
      <w:r w:rsidR="00246687" w:rsidRPr="00962B67">
        <w:rPr>
          <w:rFonts w:ascii="Times New Roman" w:hAnsi="Times New Roman" w:cs="Times New Roman"/>
          <w:color w:val="000000" w:themeColor="text1"/>
          <w:sz w:val="24"/>
          <w:szCs w:val="24"/>
          <w:lang w:val="en-GB"/>
        </w:rPr>
        <w:t xml:space="preserve"> news insights in the literature about the</w:t>
      </w:r>
      <w:r w:rsidRPr="00962B67">
        <w:rPr>
          <w:rFonts w:ascii="Times New Roman" w:hAnsi="Times New Roman" w:cs="Times New Roman"/>
          <w:color w:val="000000" w:themeColor="text1"/>
          <w:sz w:val="24"/>
          <w:szCs w:val="24"/>
          <w:lang w:val="en-GB"/>
        </w:rPr>
        <w:t xml:space="preserve"> </w:t>
      </w:r>
      <w:r w:rsidR="00246687" w:rsidRPr="00962B67">
        <w:rPr>
          <w:rFonts w:ascii="Times New Roman" w:hAnsi="Times New Roman" w:cs="Times New Roman"/>
          <w:color w:val="000000" w:themeColor="text1"/>
          <w:sz w:val="24"/>
          <w:szCs w:val="24"/>
          <w:lang w:val="en-GB"/>
        </w:rPr>
        <w:t>function</w:t>
      </w:r>
      <w:r w:rsidRPr="00962B67">
        <w:rPr>
          <w:rFonts w:ascii="Times New Roman" w:hAnsi="Times New Roman" w:cs="Times New Roman"/>
          <w:color w:val="000000" w:themeColor="text1"/>
          <w:sz w:val="24"/>
          <w:szCs w:val="24"/>
          <w:lang w:val="en-GB"/>
        </w:rPr>
        <w:t xml:space="preserve"> of </w:t>
      </w:r>
      <w:r w:rsidR="00246687" w:rsidRPr="00962B67">
        <w:rPr>
          <w:rFonts w:ascii="Times New Roman" w:hAnsi="Times New Roman" w:cs="Times New Roman"/>
          <w:color w:val="000000" w:themeColor="text1"/>
          <w:sz w:val="24"/>
          <w:szCs w:val="24"/>
          <w:lang w:val="en-GB"/>
        </w:rPr>
        <w:t xml:space="preserve">knowledge and </w:t>
      </w:r>
      <w:r w:rsidRPr="00962B67">
        <w:rPr>
          <w:rFonts w:ascii="Times New Roman" w:hAnsi="Times New Roman" w:cs="Times New Roman"/>
          <w:color w:val="000000" w:themeColor="text1"/>
          <w:sz w:val="24"/>
          <w:szCs w:val="24"/>
          <w:lang w:val="en-GB"/>
        </w:rPr>
        <w:t>technology transfer</w:t>
      </w:r>
      <w:r w:rsidR="00246687" w:rsidRPr="00962B67">
        <w:rPr>
          <w:rFonts w:ascii="Times New Roman" w:hAnsi="Times New Roman" w:cs="Times New Roman"/>
          <w:color w:val="000000" w:themeColor="text1"/>
          <w:sz w:val="24"/>
          <w:szCs w:val="24"/>
          <w:lang w:val="en-GB"/>
        </w:rPr>
        <w:t xml:space="preserve"> process </w:t>
      </w:r>
      <w:r w:rsidRPr="00962B67">
        <w:rPr>
          <w:rFonts w:ascii="Times New Roman" w:hAnsi="Times New Roman" w:cs="Times New Roman"/>
          <w:color w:val="000000" w:themeColor="text1"/>
          <w:sz w:val="24"/>
          <w:szCs w:val="24"/>
          <w:lang w:val="en-GB"/>
        </w:rPr>
        <w:t xml:space="preserve">from </w:t>
      </w:r>
      <w:r w:rsidR="00C0031B">
        <w:rPr>
          <w:rFonts w:ascii="Times New Roman" w:hAnsi="Times New Roman" w:cs="Times New Roman"/>
          <w:color w:val="000000" w:themeColor="text1"/>
          <w:sz w:val="24"/>
          <w:szCs w:val="24"/>
          <w:lang w:val="en-GB"/>
        </w:rPr>
        <w:t xml:space="preserve">the </w:t>
      </w:r>
      <w:r w:rsidR="00246687" w:rsidRPr="00962B67">
        <w:rPr>
          <w:rFonts w:ascii="Times New Roman" w:hAnsi="Times New Roman" w:cs="Times New Roman"/>
          <w:color w:val="000000" w:themeColor="text1"/>
          <w:sz w:val="24"/>
          <w:szCs w:val="24"/>
          <w:lang w:val="en-GB"/>
        </w:rPr>
        <w:t xml:space="preserve">academia </w:t>
      </w:r>
      <w:r w:rsidRPr="00962B67">
        <w:rPr>
          <w:rFonts w:ascii="Times New Roman" w:hAnsi="Times New Roman" w:cs="Times New Roman"/>
          <w:color w:val="000000" w:themeColor="text1"/>
          <w:sz w:val="24"/>
          <w:szCs w:val="24"/>
          <w:lang w:val="en-GB"/>
        </w:rPr>
        <w:t xml:space="preserve">in </w:t>
      </w:r>
      <w:r w:rsidR="00246687" w:rsidRPr="00962B67">
        <w:rPr>
          <w:rFonts w:ascii="Times New Roman" w:hAnsi="Times New Roman" w:cs="Times New Roman"/>
          <w:color w:val="000000" w:themeColor="text1"/>
          <w:sz w:val="24"/>
          <w:szCs w:val="24"/>
          <w:lang w:val="en-GB"/>
        </w:rPr>
        <w:t xml:space="preserve">rise </w:t>
      </w:r>
      <w:r w:rsidRPr="00962B67">
        <w:rPr>
          <w:rFonts w:ascii="Times New Roman" w:hAnsi="Times New Roman" w:cs="Times New Roman"/>
          <w:color w:val="000000" w:themeColor="text1"/>
          <w:sz w:val="24"/>
          <w:szCs w:val="24"/>
          <w:lang w:val="en-GB"/>
        </w:rPr>
        <w:t xml:space="preserve">the </w:t>
      </w:r>
      <w:r w:rsidR="00246687" w:rsidRPr="00962B67">
        <w:rPr>
          <w:rFonts w:ascii="Times New Roman" w:hAnsi="Times New Roman" w:cs="Times New Roman"/>
          <w:color w:val="000000" w:themeColor="text1"/>
          <w:sz w:val="24"/>
          <w:szCs w:val="24"/>
          <w:lang w:val="en-GB"/>
        </w:rPr>
        <w:t>innovation efforts</w:t>
      </w:r>
      <w:r w:rsidRPr="00962B67">
        <w:rPr>
          <w:rFonts w:ascii="Times New Roman" w:hAnsi="Times New Roman" w:cs="Times New Roman"/>
          <w:color w:val="000000" w:themeColor="text1"/>
          <w:sz w:val="24"/>
          <w:szCs w:val="24"/>
          <w:lang w:val="en-GB"/>
        </w:rPr>
        <w:t xml:space="preserve"> of </w:t>
      </w:r>
      <w:r w:rsidR="00246687" w:rsidRPr="00962B67">
        <w:rPr>
          <w:rFonts w:ascii="Times New Roman" w:hAnsi="Times New Roman" w:cs="Times New Roman"/>
          <w:color w:val="000000" w:themeColor="text1"/>
          <w:sz w:val="24"/>
          <w:szCs w:val="24"/>
          <w:lang w:val="en-GB"/>
        </w:rPr>
        <w:t>local areas</w:t>
      </w:r>
      <w:r w:rsidRPr="00962B67">
        <w:rPr>
          <w:rFonts w:ascii="Times New Roman" w:hAnsi="Times New Roman" w:cs="Times New Roman"/>
          <w:color w:val="000000" w:themeColor="text1"/>
          <w:sz w:val="24"/>
          <w:szCs w:val="24"/>
          <w:lang w:val="en-GB"/>
        </w:rPr>
        <w:t xml:space="preserve">. </w:t>
      </w:r>
      <w:r w:rsidR="00512834" w:rsidRPr="00962B67">
        <w:rPr>
          <w:rFonts w:ascii="Times New Roman" w:hAnsi="Times New Roman" w:cs="Times New Roman"/>
          <w:color w:val="000000" w:themeColor="text1"/>
          <w:sz w:val="24"/>
          <w:szCs w:val="24"/>
          <w:lang w:val="en-GB"/>
        </w:rPr>
        <w:t>Chiefly</w:t>
      </w:r>
      <w:r w:rsidR="00246687"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the </w:t>
      </w:r>
      <w:r w:rsidR="001A08FE" w:rsidRPr="00962B67">
        <w:rPr>
          <w:rFonts w:ascii="Times New Roman" w:hAnsi="Times New Roman" w:cs="Times New Roman"/>
          <w:color w:val="000000" w:themeColor="text1"/>
          <w:sz w:val="24"/>
          <w:szCs w:val="24"/>
          <w:lang w:val="en-GB"/>
        </w:rPr>
        <w:t>paper</w:t>
      </w:r>
      <w:r w:rsidRPr="00962B67">
        <w:rPr>
          <w:rFonts w:ascii="Times New Roman" w:hAnsi="Times New Roman" w:cs="Times New Roman"/>
          <w:color w:val="000000" w:themeColor="text1"/>
          <w:sz w:val="24"/>
          <w:szCs w:val="24"/>
          <w:lang w:val="en-GB"/>
        </w:rPr>
        <w:t xml:space="preserve"> </w:t>
      </w:r>
      <w:r w:rsidR="001A08FE" w:rsidRPr="00962B67">
        <w:rPr>
          <w:rFonts w:ascii="Times New Roman" w:hAnsi="Times New Roman" w:cs="Times New Roman"/>
          <w:color w:val="000000" w:themeColor="text1"/>
          <w:sz w:val="24"/>
          <w:szCs w:val="24"/>
          <w:lang w:val="en-GB"/>
        </w:rPr>
        <w:t>contributes</w:t>
      </w:r>
      <w:r w:rsidRPr="00962B67">
        <w:rPr>
          <w:rFonts w:ascii="Times New Roman" w:hAnsi="Times New Roman" w:cs="Times New Roman"/>
          <w:color w:val="000000" w:themeColor="text1"/>
          <w:sz w:val="24"/>
          <w:szCs w:val="24"/>
          <w:lang w:val="en-GB"/>
        </w:rPr>
        <w:t xml:space="preserve"> </w:t>
      </w:r>
      <w:r w:rsidR="009D5B7D">
        <w:rPr>
          <w:rFonts w:ascii="Times New Roman" w:hAnsi="Times New Roman" w:cs="Times New Roman"/>
          <w:color w:val="000000" w:themeColor="text1"/>
          <w:sz w:val="24"/>
          <w:szCs w:val="24"/>
          <w:lang w:val="en-GB"/>
        </w:rPr>
        <w:t>to</w:t>
      </w:r>
      <w:r w:rsidR="00512834">
        <w:rPr>
          <w:rFonts w:ascii="Times New Roman" w:hAnsi="Times New Roman" w:cs="Times New Roman"/>
          <w:color w:val="000000" w:themeColor="text1"/>
          <w:sz w:val="24"/>
          <w:szCs w:val="24"/>
          <w:lang w:val="en-GB"/>
        </w:rPr>
        <w:t xml:space="preserve"> </w:t>
      </w:r>
      <w:r w:rsidR="001A08FE" w:rsidRPr="00962B67">
        <w:rPr>
          <w:rFonts w:ascii="Times New Roman" w:hAnsi="Times New Roman" w:cs="Times New Roman"/>
          <w:color w:val="000000" w:themeColor="text1"/>
          <w:sz w:val="24"/>
          <w:szCs w:val="24"/>
          <w:lang w:val="en-GB"/>
        </w:rPr>
        <w:t xml:space="preserve">supporting </w:t>
      </w:r>
      <w:r w:rsidR="00AE5758" w:rsidRPr="00962B67">
        <w:rPr>
          <w:rFonts w:ascii="Times New Roman" w:hAnsi="Times New Roman" w:cs="Times New Roman"/>
          <w:color w:val="000000" w:themeColor="text1"/>
          <w:sz w:val="24"/>
          <w:szCs w:val="24"/>
          <w:lang w:val="en-GB"/>
        </w:rPr>
        <w:t>the</w:t>
      </w:r>
      <w:r w:rsidRPr="00962B67">
        <w:rPr>
          <w:rFonts w:ascii="Times New Roman" w:hAnsi="Times New Roman" w:cs="Times New Roman"/>
          <w:color w:val="000000" w:themeColor="text1"/>
          <w:sz w:val="24"/>
          <w:szCs w:val="24"/>
          <w:lang w:val="en-GB"/>
        </w:rPr>
        <w:t xml:space="preserve"> theoretical arguments </w:t>
      </w:r>
      <w:r w:rsidR="001C509C" w:rsidRPr="00962B67">
        <w:rPr>
          <w:rFonts w:ascii="Times New Roman" w:hAnsi="Times New Roman" w:cs="Times New Roman"/>
          <w:color w:val="000000" w:themeColor="text1"/>
          <w:sz w:val="24"/>
          <w:szCs w:val="24"/>
          <w:lang w:val="en-GB"/>
        </w:rPr>
        <w:t>associated</w:t>
      </w:r>
      <w:r w:rsidRPr="00962B67">
        <w:rPr>
          <w:rFonts w:ascii="Times New Roman" w:hAnsi="Times New Roman" w:cs="Times New Roman"/>
          <w:color w:val="000000" w:themeColor="text1"/>
          <w:sz w:val="24"/>
          <w:szCs w:val="24"/>
          <w:lang w:val="en-GB"/>
        </w:rPr>
        <w:t xml:space="preserve"> to the </w:t>
      </w:r>
      <w:r w:rsidR="00512834">
        <w:rPr>
          <w:rFonts w:ascii="Times New Roman" w:hAnsi="Times New Roman" w:cs="Times New Roman"/>
          <w:color w:val="000000" w:themeColor="text1"/>
          <w:sz w:val="24"/>
          <w:szCs w:val="24"/>
          <w:lang w:val="en-GB"/>
        </w:rPr>
        <w:t>valuable</w:t>
      </w:r>
      <w:r w:rsidRPr="00962B67">
        <w:rPr>
          <w:rFonts w:ascii="Times New Roman" w:hAnsi="Times New Roman" w:cs="Times New Roman"/>
          <w:color w:val="000000" w:themeColor="text1"/>
          <w:sz w:val="24"/>
          <w:szCs w:val="24"/>
          <w:lang w:val="en-GB"/>
        </w:rPr>
        <w:t xml:space="preserve"> </w:t>
      </w:r>
      <w:r w:rsidR="001C509C" w:rsidRPr="00962B67">
        <w:rPr>
          <w:rFonts w:ascii="Times New Roman" w:hAnsi="Times New Roman" w:cs="Times New Roman"/>
          <w:color w:val="000000" w:themeColor="text1"/>
          <w:sz w:val="24"/>
          <w:szCs w:val="24"/>
          <w:lang w:val="en-GB"/>
        </w:rPr>
        <w:t xml:space="preserve">innovative effect </w:t>
      </w:r>
      <w:r w:rsidRPr="00962B67">
        <w:rPr>
          <w:rFonts w:ascii="Times New Roman" w:hAnsi="Times New Roman" w:cs="Times New Roman"/>
          <w:color w:val="000000" w:themeColor="text1"/>
          <w:sz w:val="24"/>
          <w:szCs w:val="24"/>
          <w:lang w:val="en-GB"/>
        </w:rPr>
        <w:t xml:space="preserve">and </w:t>
      </w:r>
      <w:r w:rsidR="001C509C" w:rsidRPr="00962B67">
        <w:rPr>
          <w:rFonts w:ascii="Times New Roman" w:hAnsi="Times New Roman" w:cs="Times New Roman"/>
          <w:color w:val="000000" w:themeColor="text1"/>
          <w:sz w:val="24"/>
          <w:szCs w:val="24"/>
          <w:lang w:val="en-GB"/>
        </w:rPr>
        <w:t>potential</w:t>
      </w:r>
      <w:r w:rsidRPr="00962B67">
        <w:rPr>
          <w:rFonts w:ascii="Times New Roman" w:hAnsi="Times New Roman" w:cs="Times New Roman"/>
          <w:color w:val="000000" w:themeColor="text1"/>
          <w:sz w:val="24"/>
          <w:szCs w:val="24"/>
          <w:lang w:val="en-GB"/>
        </w:rPr>
        <w:t xml:space="preserve"> knowledge spillovers</w:t>
      </w:r>
      <w:r w:rsidR="001C509C" w:rsidRPr="00962B67">
        <w:rPr>
          <w:rFonts w:ascii="Times New Roman" w:hAnsi="Times New Roman" w:cs="Times New Roman"/>
          <w:color w:val="000000" w:themeColor="text1"/>
          <w:sz w:val="24"/>
          <w:szCs w:val="24"/>
          <w:lang w:val="en-GB"/>
        </w:rPr>
        <w:t xml:space="preserve"> from </w:t>
      </w:r>
      <w:r w:rsidR="00512834">
        <w:rPr>
          <w:rFonts w:ascii="Times New Roman" w:hAnsi="Times New Roman" w:cs="Times New Roman"/>
          <w:color w:val="000000" w:themeColor="text1"/>
          <w:sz w:val="24"/>
          <w:szCs w:val="24"/>
          <w:lang w:val="en-GB"/>
        </w:rPr>
        <w:t>U</w:t>
      </w:r>
      <w:r w:rsidR="001C509C" w:rsidRPr="00962B67">
        <w:rPr>
          <w:rFonts w:ascii="Times New Roman" w:hAnsi="Times New Roman" w:cs="Times New Roman"/>
          <w:color w:val="000000" w:themeColor="text1"/>
          <w:sz w:val="24"/>
          <w:szCs w:val="24"/>
          <w:lang w:val="en-GB"/>
        </w:rPr>
        <w:t>niversity</w:t>
      </w:r>
      <w:r w:rsidRPr="00962B67">
        <w:rPr>
          <w:rFonts w:ascii="Times New Roman" w:hAnsi="Times New Roman" w:cs="Times New Roman"/>
          <w:color w:val="000000" w:themeColor="text1"/>
          <w:sz w:val="24"/>
          <w:szCs w:val="24"/>
          <w:lang w:val="en-GB"/>
        </w:rPr>
        <w:t xml:space="preserve">. </w:t>
      </w:r>
      <w:r w:rsidR="001C509C" w:rsidRPr="00962B67">
        <w:rPr>
          <w:rFonts w:ascii="Times New Roman" w:hAnsi="Times New Roman" w:cs="Times New Roman"/>
          <w:color w:val="000000" w:themeColor="text1"/>
          <w:sz w:val="24"/>
          <w:szCs w:val="24"/>
          <w:lang w:val="en-GB"/>
        </w:rPr>
        <w:t xml:space="preserve">In this regard, the study </w:t>
      </w:r>
      <w:r w:rsidR="0062359C" w:rsidRPr="00962B67">
        <w:rPr>
          <w:rFonts w:ascii="Times New Roman" w:hAnsi="Times New Roman" w:cs="Times New Roman"/>
          <w:color w:val="000000" w:themeColor="text1"/>
          <w:sz w:val="24"/>
          <w:szCs w:val="24"/>
          <w:lang w:val="en-GB"/>
        </w:rPr>
        <w:t>confirms</w:t>
      </w:r>
      <w:r w:rsidR="001C509C" w:rsidRPr="00962B67">
        <w:rPr>
          <w:rFonts w:ascii="Times New Roman" w:hAnsi="Times New Roman" w:cs="Times New Roman"/>
          <w:color w:val="000000" w:themeColor="text1"/>
          <w:sz w:val="24"/>
          <w:szCs w:val="24"/>
          <w:lang w:val="en-GB"/>
        </w:rPr>
        <w:t xml:space="preserve"> the </w:t>
      </w:r>
      <w:r w:rsidR="0062359C" w:rsidRPr="00962B67">
        <w:rPr>
          <w:rFonts w:ascii="Times New Roman" w:hAnsi="Times New Roman" w:cs="Times New Roman"/>
          <w:color w:val="000000" w:themeColor="text1"/>
          <w:sz w:val="24"/>
          <w:szCs w:val="24"/>
          <w:lang w:val="en-GB"/>
        </w:rPr>
        <w:t>effective</w:t>
      </w:r>
      <w:r w:rsidR="001C509C" w:rsidRPr="00962B67">
        <w:rPr>
          <w:rFonts w:ascii="Times New Roman" w:hAnsi="Times New Roman" w:cs="Times New Roman"/>
          <w:color w:val="000000" w:themeColor="text1"/>
          <w:sz w:val="24"/>
          <w:szCs w:val="24"/>
          <w:lang w:val="en-GB"/>
        </w:rPr>
        <w:t xml:space="preserve"> role, although partial, of</w:t>
      </w:r>
      <w:r w:rsidRPr="00962B67">
        <w:rPr>
          <w:rFonts w:ascii="Times New Roman" w:hAnsi="Times New Roman" w:cs="Times New Roman"/>
          <w:color w:val="000000" w:themeColor="text1"/>
          <w:sz w:val="24"/>
          <w:szCs w:val="24"/>
          <w:lang w:val="en-GB"/>
        </w:rPr>
        <w:t xml:space="preserve"> USOs</w:t>
      </w:r>
      <w:r w:rsidR="001C509C" w:rsidRPr="00962B67">
        <w:rPr>
          <w:rFonts w:ascii="Times New Roman" w:hAnsi="Times New Roman" w:cs="Times New Roman"/>
          <w:color w:val="000000" w:themeColor="text1"/>
          <w:sz w:val="24"/>
          <w:szCs w:val="24"/>
          <w:lang w:val="en-GB"/>
        </w:rPr>
        <w:t xml:space="preserve"> </w:t>
      </w:r>
      <w:r w:rsidR="0062359C" w:rsidRPr="00962B67">
        <w:rPr>
          <w:rFonts w:ascii="Times New Roman" w:hAnsi="Times New Roman" w:cs="Times New Roman"/>
          <w:color w:val="000000" w:themeColor="text1"/>
          <w:sz w:val="24"/>
          <w:szCs w:val="24"/>
          <w:lang w:val="en-GB"/>
        </w:rPr>
        <w:t>in</w:t>
      </w:r>
      <w:r w:rsidRPr="00962B67">
        <w:rPr>
          <w:rFonts w:ascii="Times New Roman" w:hAnsi="Times New Roman" w:cs="Times New Roman"/>
          <w:color w:val="000000" w:themeColor="text1"/>
          <w:sz w:val="24"/>
          <w:szCs w:val="24"/>
          <w:lang w:val="en-GB"/>
        </w:rPr>
        <w:t xml:space="preserve"> </w:t>
      </w:r>
      <w:r w:rsidR="001C509C" w:rsidRPr="00962B67">
        <w:rPr>
          <w:rFonts w:ascii="Times New Roman" w:hAnsi="Times New Roman" w:cs="Times New Roman"/>
          <w:color w:val="000000" w:themeColor="text1"/>
          <w:sz w:val="24"/>
          <w:szCs w:val="24"/>
          <w:lang w:val="en-GB"/>
        </w:rPr>
        <w:t>stimulat</w:t>
      </w:r>
      <w:r w:rsidR="0062359C" w:rsidRPr="00962B67">
        <w:rPr>
          <w:rFonts w:ascii="Times New Roman" w:hAnsi="Times New Roman" w:cs="Times New Roman"/>
          <w:color w:val="000000" w:themeColor="text1"/>
          <w:sz w:val="24"/>
          <w:szCs w:val="24"/>
          <w:lang w:val="en-GB"/>
        </w:rPr>
        <w:t>ing</w:t>
      </w:r>
      <w:r w:rsidRPr="00962B67">
        <w:rPr>
          <w:rFonts w:ascii="Times New Roman" w:hAnsi="Times New Roman" w:cs="Times New Roman"/>
          <w:color w:val="000000" w:themeColor="text1"/>
          <w:sz w:val="24"/>
          <w:szCs w:val="24"/>
          <w:lang w:val="en-GB"/>
        </w:rPr>
        <w:t xml:space="preserve"> a </w:t>
      </w:r>
      <w:r w:rsidR="001C509C" w:rsidRPr="00962B67">
        <w:rPr>
          <w:rFonts w:ascii="Times New Roman" w:hAnsi="Times New Roman" w:cs="Times New Roman"/>
          <w:color w:val="000000" w:themeColor="text1"/>
          <w:sz w:val="24"/>
          <w:szCs w:val="24"/>
          <w:lang w:val="en-GB"/>
        </w:rPr>
        <w:t>confident</w:t>
      </w:r>
      <w:r w:rsidRPr="00962B67">
        <w:rPr>
          <w:rFonts w:ascii="Times New Roman" w:hAnsi="Times New Roman" w:cs="Times New Roman"/>
          <w:color w:val="000000" w:themeColor="text1"/>
          <w:sz w:val="24"/>
          <w:szCs w:val="24"/>
          <w:lang w:val="en-GB"/>
        </w:rPr>
        <w:t xml:space="preserve"> </w:t>
      </w:r>
      <w:r w:rsidR="001C509C" w:rsidRPr="00962B67">
        <w:rPr>
          <w:rFonts w:ascii="Times New Roman" w:hAnsi="Times New Roman" w:cs="Times New Roman"/>
          <w:color w:val="000000" w:themeColor="text1"/>
          <w:sz w:val="24"/>
          <w:szCs w:val="24"/>
          <w:lang w:val="en-GB"/>
        </w:rPr>
        <w:t>background</w:t>
      </w:r>
      <w:r w:rsidRPr="00962B67">
        <w:rPr>
          <w:rFonts w:ascii="Times New Roman" w:hAnsi="Times New Roman" w:cs="Times New Roman"/>
          <w:color w:val="000000" w:themeColor="text1"/>
          <w:sz w:val="24"/>
          <w:szCs w:val="24"/>
          <w:lang w:val="en-GB"/>
        </w:rPr>
        <w:t xml:space="preserve"> for the </w:t>
      </w:r>
      <w:r w:rsidR="001C509C" w:rsidRPr="00962B67">
        <w:rPr>
          <w:rFonts w:ascii="Times New Roman" w:hAnsi="Times New Roman" w:cs="Times New Roman"/>
          <w:color w:val="000000" w:themeColor="text1"/>
          <w:sz w:val="24"/>
          <w:szCs w:val="24"/>
          <w:lang w:val="en-GB"/>
        </w:rPr>
        <w:t>rise</w:t>
      </w:r>
      <w:r w:rsidRPr="00962B67">
        <w:rPr>
          <w:rFonts w:ascii="Times New Roman" w:hAnsi="Times New Roman" w:cs="Times New Roman"/>
          <w:color w:val="000000" w:themeColor="text1"/>
          <w:sz w:val="24"/>
          <w:szCs w:val="24"/>
          <w:lang w:val="en-GB"/>
        </w:rPr>
        <w:t xml:space="preserve"> of </w:t>
      </w:r>
      <w:r w:rsidR="001C509C" w:rsidRPr="00962B67">
        <w:rPr>
          <w:rFonts w:ascii="Times New Roman" w:hAnsi="Times New Roman" w:cs="Times New Roman"/>
          <w:color w:val="000000" w:themeColor="text1"/>
          <w:sz w:val="24"/>
          <w:szCs w:val="24"/>
          <w:lang w:val="en-GB"/>
        </w:rPr>
        <w:t>innovation in regions where they are placed</w:t>
      </w:r>
      <w:r w:rsidRPr="00962B67">
        <w:rPr>
          <w:rFonts w:ascii="Times New Roman" w:hAnsi="Times New Roman" w:cs="Times New Roman"/>
          <w:color w:val="000000" w:themeColor="text1"/>
          <w:sz w:val="24"/>
          <w:szCs w:val="24"/>
          <w:lang w:val="en-GB"/>
        </w:rPr>
        <w:t>.</w:t>
      </w:r>
      <w:r w:rsidR="001C509C" w:rsidRPr="00962B67">
        <w:rPr>
          <w:rFonts w:ascii="Times New Roman" w:hAnsi="Times New Roman" w:cs="Times New Roman"/>
          <w:color w:val="000000" w:themeColor="text1"/>
          <w:sz w:val="24"/>
          <w:szCs w:val="24"/>
          <w:lang w:val="en-GB"/>
        </w:rPr>
        <w:t xml:space="preserve"> </w:t>
      </w:r>
    </w:p>
    <w:p w14:paraId="4A8AC99C" w14:textId="021F8EC0" w:rsidR="006F3CBA" w:rsidRPr="00962B67" w:rsidRDefault="006F3CBA"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From a managerial/policy point of view, the emerging role of USOs in partially determine the innovation of regions calls policy makers to develop action and dedicated programs to improve strong and mutual partnership among every part of the local area involved in the knowledge/technology spillover process, from the </w:t>
      </w:r>
      <w:r w:rsidR="00512834">
        <w:rPr>
          <w:rFonts w:ascii="Times New Roman" w:hAnsi="Times New Roman" w:cs="Times New Roman"/>
          <w:color w:val="000000" w:themeColor="text1"/>
          <w:sz w:val="24"/>
          <w:szCs w:val="24"/>
          <w:lang w:val="en-GB"/>
        </w:rPr>
        <w:t>U</w:t>
      </w:r>
      <w:r w:rsidRPr="00962B67">
        <w:rPr>
          <w:rFonts w:ascii="Times New Roman" w:hAnsi="Times New Roman" w:cs="Times New Roman"/>
          <w:color w:val="000000" w:themeColor="text1"/>
          <w:sz w:val="24"/>
          <w:szCs w:val="24"/>
          <w:lang w:val="en-GB"/>
        </w:rPr>
        <w:t xml:space="preserve">niversity to the industry. This is especially important for </w:t>
      </w:r>
      <w:r w:rsidR="009D5B7D" w:rsidRPr="00962B67">
        <w:rPr>
          <w:rFonts w:ascii="Times New Roman" w:hAnsi="Times New Roman" w:cs="Times New Roman"/>
          <w:color w:val="000000" w:themeColor="text1"/>
          <w:sz w:val="24"/>
          <w:szCs w:val="24"/>
          <w:lang w:val="en-GB"/>
        </w:rPr>
        <w:t>those regions</w:t>
      </w:r>
      <w:r w:rsidRPr="00962B67">
        <w:rPr>
          <w:rFonts w:ascii="Times New Roman" w:hAnsi="Times New Roman" w:cs="Times New Roman"/>
          <w:color w:val="000000" w:themeColor="text1"/>
          <w:sz w:val="24"/>
          <w:szCs w:val="24"/>
          <w:lang w:val="en-GB"/>
        </w:rPr>
        <w:t xml:space="preserve"> missing a strong innovative and entrepreneurial ecosystem (the regions of the South for the Italian context) that demand a resilient and integrated agenda to increase their innovative potentials and knowledge/technology exploitation of their </w:t>
      </w:r>
      <w:r w:rsidR="009D5B7D">
        <w:rPr>
          <w:rFonts w:ascii="Times New Roman" w:hAnsi="Times New Roman" w:cs="Times New Roman"/>
          <w:color w:val="000000" w:themeColor="text1"/>
          <w:sz w:val="24"/>
          <w:szCs w:val="24"/>
          <w:lang w:val="en-GB"/>
        </w:rPr>
        <w:t>university</w:t>
      </w:r>
      <w:r w:rsidRPr="00962B67">
        <w:rPr>
          <w:rFonts w:ascii="Times New Roman" w:hAnsi="Times New Roman" w:cs="Times New Roman"/>
          <w:color w:val="000000" w:themeColor="text1"/>
          <w:sz w:val="24"/>
          <w:szCs w:val="24"/>
          <w:lang w:val="en-GB"/>
        </w:rPr>
        <w:t xml:space="preserve"> and industry. In this regard, a </w:t>
      </w:r>
      <w:r w:rsidR="00290C67" w:rsidRPr="00962B67">
        <w:rPr>
          <w:rFonts w:ascii="Times New Roman" w:hAnsi="Times New Roman" w:cs="Times New Roman"/>
          <w:color w:val="000000" w:themeColor="text1"/>
          <w:sz w:val="24"/>
          <w:szCs w:val="24"/>
          <w:lang w:val="en-GB"/>
        </w:rPr>
        <w:t>possible</w:t>
      </w:r>
      <w:r w:rsidRPr="00962B67">
        <w:rPr>
          <w:rFonts w:ascii="Times New Roman" w:hAnsi="Times New Roman" w:cs="Times New Roman"/>
          <w:color w:val="000000" w:themeColor="text1"/>
          <w:sz w:val="24"/>
          <w:szCs w:val="24"/>
          <w:lang w:val="en-GB"/>
        </w:rPr>
        <w:t xml:space="preserve"> </w:t>
      </w:r>
      <w:r w:rsidR="00290C67" w:rsidRPr="00962B67">
        <w:rPr>
          <w:rFonts w:ascii="Times New Roman" w:hAnsi="Times New Roman" w:cs="Times New Roman"/>
          <w:color w:val="000000" w:themeColor="text1"/>
          <w:sz w:val="24"/>
          <w:szCs w:val="24"/>
          <w:lang w:val="en-GB"/>
        </w:rPr>
        <w:t xml:space="preserve">and </w:t>
      </w:r>
      <w:r w:rsidR="00512834">
        <w:rPr>
          <w:rFonts w:ascii="Times New Roman" w:hAnsi="Times New Roman" w:cs="Times New Roman"/>
          <w:color w:val="000000" w:themeColor="text1"/>
          <w:sz w:val="24"/>
          <w:szCs w:val="24"/>
          <w:lang w:val="en-GB"/>
        </w:rPr>
        <w:t>rational</w:t>
      </w:r>
      <w:r w:rsidRPr="00962B67">
        <w:rPr>
          <w:rFonts w:ascii="Times New Roman" w:hAnsi="Times New Roman" w:cs="Times New Roman"/>
          <w:color w:val="000000" w:themeColor="text1"/>
          <w:sz w:val="24"/>
          <w:szCs w:val="24"/>
          <w:lang w:val="en-GB"/>
        </w:rPr>
        <w:t xml:space="preserve"> </w:t>
      </w:r>
      <w:r w:rsidR="00290C67" w:rsidRPr="00962B67">
        <w:rPr>
          <w:rFonts w:ascii="Times New Roman" w:hAnsi="Times New Roman" w:cs="Times New Roman"/>
          <w:color w:val="000000" w:themeColor="text1"/>
          <w:sz w:val="24"/>
          <w:szCs w:val="24"/>
          <w:lang w:val="en-GB"/>
        </w:rPr>
        <w:t>recommendation</w:t>
      </w:r>
      <w:r w:rsidRPr="00962B67">
        <w:rPr>
          <w:rFonts w:ascii="Times New Roman" w:hAnsi="Times New Roman" w:cs="Times New Roman"/>
          <w:color w:val="000000" w:themeColor="text1"/>
          <w:sz w:val="24"/>
          <w:szCs w:val="24"/>
          <w:lang w:val="en-GB"/>
        </w:rPr>
        <w:t xml:space="preserve"> for</w:t>
      </w:r>
      <w:r w:rsidR="00290C67" w:rsidRPr="00962B67">
        <w:rPr>
          <w:rFonts w:ascii="Times New Roman" w:hAnsi="Times New Roman" w:cs="Times New Roman"/>
          <w:color w:val="000000" w:themeColor="text1"/>
          <w:sz w:val="24"/>
          <w:szCs w:val="24"/>
          <w:lang w:val="en-GB"/>
        </w:rPr>
        <w:t xml:space="preserve"> policy makers and</w:t>
      </w:r>
      <w:r w:rsidRPr="00962B67">
        <w:rPr>
          <w:rFonts w:ascii="Times New Roman" w:hAnsi="Times New Roman" w:cs="Times New Roman"/>
          <w:color w:val="000000" w:themeColor="text1"/>
          <w:sz w:val="24"/>
          <w:szCs w:val="24"/>
          <w:lang w:val="en-GB"/>
        </w:rPr>
        <w:t xml:space="preserve"> </w:t>
      </w:r>
      <w:r w:rsidR="00290C67" w:rsidRPr="00962B67">
        <w:rPr>
          <w:rFonts w:ascii="Times New Roman" w:hAnsi="Times New Roman" w:cs="Times New Roman"/>
          <w:color w:val="000000" w:themeColor="text1"/>
          <w:sz w:val="24"/>
          <w:szCs w:val="24"/>
          <w:lang w:val="en-GB"/>
        </w:rPr>
        <w:t>practitioners</w:t>
      </w:r>
      <w:r w:rsidRPr="00962B67">
        <w:rPr>
          <w:rFonts w:ascii="Times New Roman" w:hAnsi="Times New Roman" w:cs="Times New Roman"/>
          <w:color w:val="000000" w:themeColor="text1"/>
          <w:sz w:val="24"/>
          <w:szCs w:val="24"/>
          <w:lang w:val="en-GB"/>
        </w:rPr>
        <w:t xml:space="preserve"> is to</w:t>
      </w:r>
      <w:r w:rsidR="00290C67" w:rsidRPr="00962B67">
        <w:rPr>
          <w:rFonts w:ascii="Times New Roman" w:hAnsi="Times New Roman" w:cs="Times New Roman"/>
          <w:color w:val="000000" w:themeColor="text1"/>
          <w:sz w:val="24"/>
          <w:szCs w:val="24"/>
          <w:lang w:val="en-GB"/>
        </w:rPr>
        <w:t xml:space="preserve"> employ</w:t>
      </w:r>
      <w:r w:rsidRPr="00962B67">
        <w:rPr>
          <w:rFonts w:ascii="Times New Roman" w:hAnsi="Times New Roman" w:cs="Times New Roman"/>
          <w:color w:val="000000" w:themeColor="text1"/>
          <w:sz w:val="24"/>
          <w:szCs w:val="24"/>
          <w:lang w:val="en-GB"/>
        </w:rPr>
        <w:t xml:space="preserve"> a</w:t>
      </w:r>
      <w:r w:rsidR="00290C67" w:rsidRPr="00962B67">
        <w:rPr>
          <w:rFonts w:ascii="Times New Roman" w:hAnsi="Times New Roman" w:cs="Times New Roman"/>
          <w:color w:val="000000" w:themeColor="text1"/>
          <w:sz w:val="24"/>
          <w:szCs w:val="24"/>
          <w:lang w:val="en-GB"/>
        </w:rPr>
        <w:t xml:space="preserve"> more selective approach in the supporting programs, rather the traditional and well-diffused </w:t>
      </w:r>
      <w:r w:rsidR="009D5B7D" w:rsidRPr="00962B67">
        <w:rPr>
          <w:rFonts w:ascii="Times New Roman" w:hAnsi="Times New Roman" w:cs="Times New Roman"/>
          <w:color w:val="000000" w:themeColor="text1"/>
          <w:sz w:val="24"/>
          <w:szCs w:val="24"/>
          <w:lang w:val="en-GB"/>
        </w:rPr>
        <w:t>bottom-up</w:t>
      </w:r>
      <w:r w:rsidRPr="00962B67">
        <w:rPr>
          <w:rFonts w:ascii="Times New Roman" w:hAnsi="Times New Roman" w:cs="Times New Roman"/>
          <w:color w:val="000000" w:themeColor="text1"/>
          <w:sz w:val="24"/>
          <w:szCs w:val="24"/>
          <w:lang w:val="en-GB"/>
        </w:rPr>
        <w:t xml:space="preserve"> </w:t>
      </w:r>
      <w:r w:rsidR="00290C67" w:rsidRPr="00962B67">
        <w:rPr>
          <w:rFonts w:ascii="Times New Roman" w:hAnsi="Times New Roman" w:cs="Times New Roman"/>
          <w:color w:val="000000" w:themeColor="text1"/>
          <w:sz w:val="24"/>
          <w:szCs w:val="24"/>
          <w:lang w:val="en-GB"/>
        </w:rPr>
        <w:t xml:space="preserve">approach, aimed </w:t>
      </w:r>
      <w:r w:rsidRPr="00962B67">
        <w:rPr>
          <w:rFonts w:ascii="Times New Roman" w:hAnsi="Times New Roman" w:cs="Times New Roman"/>
          <w:color w:val="000000" w:themeColor="text1"/>
          <w:sz w:val="24"/>
          <w:szCs w:val="24"/>
          <w:lang w:val="en-GB"/>
        </w:rPr>
        <w:t xml:space="preserve">at </w:t>
      </w:r>
      <w:r w:rsidR="00290C67" w:rsidRPr="00962B67">
        <w:rPr>
          <w:rFonts w:ascii="Times New Roman" w:hAnsi="Times New Roman" w:cs="Times New Roman"/>
          <w:color w:val="000000" w:themeColor="text1"/>
          <w:sz w:val="24"/>
          <w:szCs w:val="24"/>
          <w:lang w:val="en-GB"/>
        </w:rPr>
        <w:t>boosting</w:t>
      </w:r>
      <w:r w:rsidRPr="00962B67">
        <w:rPr>
          <w:rFonts w:ascii="Times New Roman" w:hAnsi="Times New Roman" w:cs="Times New Roman"/>
          <w:color w:val="000000" w:themeColor="text1"/>
          <w:sz w:val="24"/>
          <w:szCs w:val="24"/>
          <w:lang w:val="en-GB"/>
        </w:rPr>
        <w:t xml:space="preserve"> the</w:t>
      </w:r>
      <w:r w:rsidR="00290C67" w:rsidRPr="00962B67">
        <w:rPr>
          <w:rFonts w:ascii="Times New Roman" w:hAnsi="Times New Roman" w:cs="Times New Roman"/>
          <w:color w:val="000000" w:themeColor="text1"/>
          <w:sz w:val="24"/>
          <w:szCs w:val="24"/>
          <w:lang w:val="en-GB"/>
        </w:rPr>
        <w:t xml:space="preserve"> most effective and promising</w:t>
      </w:r>
      <w:r w:rsidRPr="00962B67">
        <w:rPr>
          <w:rFonts w:ascii="Times New Roman" w:hAnsi="Times New Roman" w:cs="Times New Roman"/>
          <w:color w:val="000000" w:themeColor="text1"/>
          <w:sz w:val="24"/>
          <w:szCs w:val="24"/>
          <w:lang w:val="en-GB"/>
        </w:rPr>
        <w:t xml:space="preserve"> USOs </w:t>
      </w:r>
      <w:r w:rsidR="00290C67" w:rsidRPr="00962B67">
        <w:rPr>
          <w:rFonts w:ascii="Times New Roman" w:hAnsi="Times New Roman" w:cs="Times New Roman"/>
          <w:color w:val="000000" w:themeColor="text1"/>
          <w:sz w:val="24"/>
          <w:szCs w:val="24"/>
          <w:lang w:val="en-GB"/>
        </w:rPr>
        <w:t>in a definite</w:t>
      </w:r>
      <w:r w:rsidRPr="00962B67">
        <w:rPr>
          <w:rFonts w:ascii="Times New Roman" w:hAnsi="Times New Roman" w:cs="Times New Roman"/>
          <w:color w:val="000000" w:themeColor="text1"/>
          <w:sz w:val="24"/>
          <w:szCs w:val="24"/>
          <w:lang w:val="en-GB"/>
        </w:rPr>
        <w:t xml:space="preserve"> technological and knowledge domain. </w:t>
      </w:r>
    </w:p>
    <w:p w14:paraId="1425BDEF" w14:textId="77777777" w:rsidR="00605EC4" w:rsidRDefault="00605EC4" w:rsidP="00724280">
      <w:pPr>
        <w:snapToGrid w:val="0"/>
        <w:spacing w:line="240" w:lineRule="auto"/>
        <w:contextualSpacing/>
        <w:jc w:val="both"/>
        <w:rPr>
          <w:rFonts w:ascii="Times New Roman" w:hAnsi="Times New Roman" w:cs="Times New Roman"/>
          <w:color w:val="000000" w:themeColor="text1"/>
          <w:sz w:val="24"/>
          <w:szCs w:val="24"/>
          <w:lang w:val="en-GB"/>
        </w:rPr>
      </w:pPr>
    </w:p>
    <w:p w14:paraId="598A26C9" w14:textId="1659F557" w:rsidR="00C0031B" w:rsidRDefault="00C0031B" w:rsidP="00EF2A2E">
      <w:pPr>
        <w:snapToGrid w:val="0"/>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5.3. Limitations </w:t>
      </w:r>
    </w:p>
    <w:p w14:paraId="5635E6F0" w14:textId="18D75008" w:rsidR="00290C67" w:rsidRDefault="00290C67" w:rsidP="00EF2A2E">
      <w:pPr>
        <w:snapToGrid w:val="0"/>
        <w:spacing w:line="240" w:lineRule="auto"/>
        <w:ind w:firstLine="284"/>
        <w:contextualSpacing/>
        <w:jc w:val="both"/>
        <w:rPr>
          <w:rFonts w:ascii="Times New Roman" w:hAnsi="Times New Roman" w:cs="Times New Roman"/>
          <w:color w:val="000000" w:themeColor="text1"/>
          <w:sz w:val="24"/>
          <w:szCs w:val="24"/>
          <w:lang w:val="en-GB"/>
        </w:rPr>
      </w:pPr>
      <w:r w:rsidRPr="00962B67">
        <w:rPr>
          <w:rFonts w:ascii="Times New Roman" w:hAnsi="Times New Roman" w:cs="Times New Roman"/>
          <w:color w:val="000000" w:themeColor="text1"/>
          <w:sz w:val="24"/>
          <w:szCs w:val="24"/>
          <w:lang w:val="en-GB"/>
        </w:rPr>
        <w:t xml:space="preserve">Nevertheless, the paper is not free from limitations, which leaves room for future research. </w:t>
      </w:r>
      <w:r w:rsidR="00512834">
        <w:rPr>
          <w:rFonts w:ascii="Times New Roman" w:hAnsi="Times New Roman" w:cs="Times New Roman"/>
          <w:color w:val="000000" w:themeColor="text1"/>
          <w:sz w:val="24"/>
          <w:szCs w:val="24"/>
          <w:lang w:val="en-GB"/>
        </w:rPr>
        <w:t>T</w:t>
      </w:r>
      <w:r w:rsidR="006F3CBA" w:rsidRPr="00962B67">
        <w:rPr>
          <w:rFonts w:ascii="Times New Roman" w:hAnsi="Times New Roman" w:cs="Times New Roman"/>
          <w:color w:val="000000" w:themeColor="text1"/>
          <w:sz w:val="24"/>
          <w:szCs w:val="24"/>
          <w:lang w:val="en-GB"/>
        </w:rPr>
        <w:t>he empirical study</w:t>
      </w:r>
      <w:r w:rsidRPr="00962B67">
        <w:rPr>
          <w:rFonts w:ascii="Times New Roman" w:hAnsi="Times New Roman" w:cs="Times New Roman"/>
          <w:color w:val="000000" w:themeColor="text1"/>
          <w:sz w:val="24"/>
          <w:szCs w:val="24"/>
          <w:lang w:val="en-GB"/>
        </w:rPr>
        <w:t xml:space="preserve"> is</w:t>
      </w:r>
      <w:r w:rsidR="006F3CBA" w:rsidRPr="00962B67">
        <w:rPr>
          <w:rFonts w:ascii="Times New Roman" w:hAnsi="Times New Roman" w:cs="Times New Roman"/>
          <w:color w:val="000000" w:themeColor="text1"/>
          <w:sz w:val="24"/>
          <w:szCs w:val="24"/>
          <w:lang w:val="en-GB"/>
        </w:rPr>
        <w:t xml:space="preserve"> based only on some determinants of innovation </w:t>
      </w:r>
      <w:r w:rsidR="00512834">
        <w:rPr>
          <w:rFonts w:ascii="Times New Roman" w:hAnsi="Times New Roman" w:cs="Times New Roman"/>
          <w:color w:val="000000" w:themeColor="text1"/>
          <w:sz w:val="24"/>
          <w:szCs w:val="24"/>
          <w:lang w:val="en-GB"/>
        </w:rPr>
        <w:t>of</w:t>
      </w:r>
      <w:r w:rsidR="006F3CBA" w:rsidRPr="00962B67">
        <w:rPr>
          <w:rFonts w:ascii="Times New Roman" w:hAnsi="Times New Roman" w:cs="Times New Roman"/>
          <w:color w:val="000000" w:themeColor="text1"/>
          <w:sz w:val="24"/>
          <w:szCs w:val="24"/>
          <w:lang w:val="en-GB"/>
        </w:rPr>
        <w:t xml:space="preserve"> the local </w:t>
      </w:r>
      <w:r w:rsidRPr="00962B67">
        <w:rPr>
          <w:rFonts w:ascii="Times New Roman" w:hAnsi="Times New Roman" w:cs="Times New Roman"/>
          <w:color w:val="000000" w:themeColor="text1"/>
          <w:sz w:val="24"/>
          <w:szCs w:val="24"/>
          <w:lang w:val="en-GB"/>
        </w:rPr>
        <w:t>area</w:t>
      </w:r>
      <w:r w:rsidR="006F3CBA" w:rsidRPr="00962B67">
        <w:rPr>
          <w:rFonts w:ascii="Times New Roman" w:hAnsi="Times New Roman" w:cs="Times New Roman"/>
          <w:color w:val="000000" w:themeColor="text1"/>
          <w:sz w:val="24"/>
          <w:szCs w:val="24"/>
          <w:lang w:val="en-GB"/>
        </w:rPr>
        <w:t xml:space="preserve"> and only on </w:t>
      </w:r>
      <w:r w:rsidRPr="00962B67">
        <w:rPr>
          <w:rFonts w:ascii="Times New Roman" w:hAnsi="Times New Roman" w:cs="Times New Roman"/>
          <w:color w:val="000000" w:themeColor="text1"/>
          <w:sz w:val="24"/>
          <w:szCs w:val="24"/>
          <w:lang w:val="en-GB"/>
        </w:rPr>
        <w:t>some</w:t>
      </w:r>
      <w:r w:rsidR="006F3CBA" w:rsidRPr="00962B67">
        <w:rPr>
          <w:rFonts w:ascii="Times New Roman" w:hAnsi="Times New Roman" w:cs="Times New Roman"/>
          <w:color w:val="000000" w:themeColor="text1"/>
          <w:sz w:val="24"/>
          <w:szCs w:val="24"/>
          <w:lang w:val="en-GB"/>
        </w:rPr>
        <w:t xml:space="preserve"> impacts </w:t>
      </w:r>
      <w:r w:rsidRPr="00962B67">
        <w:rPr>
          <w:rFonts w:ascii="Times New Roman" w:hAnsi="Times New Roman" w:cs="Times New Roman"/>
          <w:color w:val="000000" w:themeColor="text1"/>
          <w:sz w:val="24"/>
          <w:szCs w:val="24"/>
          <w:lang w:val="en-GB"/>
        </w:rPr>
        <w:t>exerted</w:t>
      </w:r>
      <w:r w:rsidR="006F3CBA" w:rsidRPr="00962B67">
        <w:rPr>
          <w:rFonts w:ascii="Times New Roman" w:hAnsi="Times New Roman" w:cs="Times New Roman"/>
          <w:color w:val="000000" w:themeColor="text1"/>
          <w:sz w:val="24"/>
          <w:szCs w:val="24"/>
          <w:lang w:val="en-GB"/>
        </w:rPr>
        <w:t xml:space="preserve"> by </w:t>
      </w:r>
      <w:r w:rsidRPr="00962B67">
        <w:rPr>
          <w:rFonts w:ascii="Times New Roman" w:hAnsi="Times New Roman" w:cs="Times New Roman"/>
          <w:color w:val="000000" w:themeColor="text1"/>
          <w:sz w:val="24"/>
          <w:szCs w:val="24"/>
          <w:lang w:val="en-GB"/>
        </w:rPr>
        <w:t>USOs</w:t>
      </w:r>
      <w:r w:rsidR="006F3CBA" w:rsidRPr="00962B67">
        <w:rPr>
          <w:rFonts w:ascii="Times New Roman" w:hAnsi="Times New Roman" w:cs="Times New Roman"/>
          <w:color w:val="000000" w:themeColor="text1"/>
          <w:sz w:val="24"/>
          <w:szCs w:val="24"/>
          <w:lang w:val="en-GB"/>
        </w:rPr>
        <w:t>.</w:t>
      </w:r>
      <w:r w:rsidRPr="00962B67">
        <w:rPr>
          <w:rFonts w:ascii="Times New Roman" w:hAnsi="Times New Roman" w:cs="Times New Roman"/>
          <w:color w:val="000000" w:themeColor="text1"/>
          <w:sz w:val="24"/>
          <w:szCs w:val="24"/>
          <w:lang w:val="en-GB"/>
        </w:rPr>
        <w:t xml:space="preserve"> Moreover, t</w:t>
      </w:r>
      <w:r w:rsidR="006F3CBA" w:rsidRPr="00962B67">
        <w:rPr>
          <w:rFonts w:ascii="Times New Roman" w:hAnsi="Times New Roman" w:cs="Times New Roman"/>
          <w:color w:val="000000" w:themeColor="text1"/>
          <w:sz w:val="24"/>
          <w:szCs w:val="24"/>
          <w:lang w:val="en-GB"/>
        </w:rPr>
        <w:t xml:space="preserve">he models developed can be considered </w:t>
      </w:r>
      <w:r w:rsidRPr="00962B67">
        <w:rPr>
          <w:rFonts w:ascii="Times New Roman" w:hAnsi="Times New Roman" w:cs="Times New Roman"/>
          <w:color w:val="000000" w:themeColor="text1"/>
          <w:sz w:val="24"/>
          <w:szCs w:val="24"/>
          <w:lang w:val="en-GB"/>
        </w:rPr>
        <w:t xml:space="preserve">only </w:t>
      </w:r>
      <w:r w:rsidR="00513E6B" w:rsidRPr="00962B67">
        <w:rPr>
          <w:rFonts w:ascii="Times New Roman" w:hAnsi="Times New Roman" w:cs="Times New Roman"/>
          <w:color w:val="000000" w:themeColor="text1"/>
          <w:sz w:val="24"/>
          <w:szCs w:val="24"/>
          <w:lang w:val="en-GB"/>
        </w:rPr>
        <w:t>as basic</w:t>
      </w:r>
      <w:r w:rsidRPr="00962B67">
        <w:rPr>
          <w:rFonts w:ascii="Times New Roman" w:hAnsi="Times New Roman" w:cs="Times New Roman"/>
          <w:color w:val="000000" w:themeColor="text1"/>
          <w:sz w:val="24"/>
          <w:szCs w:val="24"/>
          <w:lang w:val="en-GB"/>
        </w:rPr>
        <w:t xml:space="preserve"> </w:t>
      </w:r>
      <w:r w:rsidR="00512834">
        <w:rPr>
          <w:rFonts w:ascii="Times New Roman" w:hAnsi="Times New Roman" w:cs="Times New Roman"/>
          <w:color w:val="000000" w:themeColor="text1"/>
          <w:sz w:val="24"/>
          <w:szCs w:val="24"/>
          <w:lang w:val="en-GB"/>
        </w:rPr>
        <w:t xml:space="preserve">cognitive elements </w:t>
      </w:r>
      <w:r w:rsidRPr="00962B67">
        <w:rPr>
          <w:rFonts w:ascii="Times New Roman" w:hAnsi="Times New Roman" w:cs="Times New Roman"/>
          <w:color w:val="000000" w:themeColor="text1"/>
          <w:sz w:val="24"/>
          <w:szCs w:val="24"/>
          <w:lang w:val="en-GB"/>
        </w:rPr>
        <w:t>to help the improvement of the existin</w:t>
      </w:r>
      <w:r w:rsidR="00512834">
        <w:rPr>
          <w:rFonts w:ascii="Times New Roman" w:hAnsi="Times New Roman" w:cs="Times New Roman"/>
          <w:color w:val="000000" w:themeColor="text1"/>
          <w:sz w:val="24"/>
          <w:szCs w:val="24"/>
          <w:lang w:val="en-GB"/>
        </w:rPr>
        <w:t>g knowledge about the effects of USOs in regions they are located</w:t>
      </w:r>
      <w:r w:rsidR="00513E6B">
        <w:rPr>
          <w:rFonts w:ascii="Times New Roman" w:hAnsi="Times New Roman" w:cs="Times New Roman"/>
          <w:color w:val="000000" w:themeColor="text1"/>
          <w:sz w:val="24"/>
          <w:szCs w:val="24"/>
          <w:lang w:val="en-GB"/>
        </w:rPr>
        <w:t>, as well as</w:t>
      </w:r>
      <w:r w:rsidRPr="00962B67">
        <w:rPr>
          <w:rFonts w:ascii="Times New Roman" w:hAnsi="Times New Roman" w:cs="Times New Roman"/>
          <w:color w:val="000000" w:themeColor="text1"/>
          <w:sz w:val="24"/>
          <w:szCs w:val="24"/>
          <w:lang w:val="en-GB"/>
        </w:rPr>
        <w:t xml:space="preserve"> serv</w:t>
      </w:r>
      <w:r w:rsidR="00513E6B">
        <w:rPr>
          <w:rFonts w:ascii="Times New Roman" w:hAnsi="Times New Roman" w:cs="Times New Roman"/>
          <w:color w:val="000000" w:themeColor="text1"/>
          <w:sz w:val="24"/>
          <w:szCs w:val="24"/>
          <w:lang w:val="en-GB"/>
        </w:rPr>
        <w:t>ing</w:t>
      </w:r>
      <w:r w:rsidRPr="00962B67">
        <w:rPr>
          <w:rFonts w:ascii="Times New Roman" w:hAnsi="Times New Roman" w:cs="Times New Roman"/>
          <w:color w:val="000000" w:themeColor="text1"/>
          <w:sz w:val="24"/>
          <w:szCs w:val="24"/>
          <w:lang w:val="en-GB"/>
        </w:rPr>
        <w:t xml:space="preserve"> as inputs for a more system conceptual and empirical model on the topic</w:t>
      </w:r>
      <w:r w:rsidR="006F3CBA"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Further</w:t>
      </w:r>
      <w:r w:rsidR="006F3CBA" w:rsidRPr="00962B67">
        <w:rPr>
          <w:rFonts w:ascii="Times New Roman" w:hAnsi="Times New Roman" w:cs="Times New Roman"/>
          <w:color w:val="000000" w:themeColor="text1"/>
          <w:sz w:val="24"/>
          <w:szCs w:val="24"/>
          <w:lang w:val="en-GB"/>
        </w:rPr>
        <w:t xml:space="preserve"> studies </w:t>
      </w:r>
      <w:r w:rsidRPr="00962B67">
        <w:rPr>
          <w:rFonts w:ascii="Times New Roman" w:hAnsi="Times New Roman" w:cs="Times New Roman"/>
          <w:color w:val="000000" w:themeColor="text1"/>
          <w:sz w:val="24"/>
          <w:szCs w:val="24"/>
          <w:lang w:val="en-GB"/>
        </w:rPr>
        <w:t>may</w:t>
      </w:r>
      <w:r w:rsidR="006F3CBA"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include additional</w:t>
      </w:r>
      <w:r w:rsidR="006F3CBA" w:rsidRPr="00962B67">
        <w:rPr>
          <w:rFonts w:ascii="Times New Roman" w:hAnsi="Times New Roman" w:cs="Times New Roman"/>
          <w:color w:val="000000" w:themeColor="text1"/>
          <w:sz w:val="24"/>
          <w:szCs w:val="24"/>
          <w:lang w:val="en-GB"/>
        </w:rPr>
        <w:t xml:space="preserve"> variables measuring </w:t>
      </w:r>
      <w:r w:rsidRPr="00962B67">
        <w:rPr>
          <w:rFonts w:ascii="Times New Roman" w:hAnsi="Times New Roman" w:cs="Times New Roman"/>
          <w:color w:val="000000" w:themeColor="text1"/>
          <w:sz w:val="24"/>
          <w:szCs w:val="24"/>
          <w:lang w:val="en-GB"/>
        </w:rPr>
        <w:t>regional innovation</w:t>
      </w:r>
      <w:r w:rsidR="006F3CBA" w:rsidRPr="00962B67">
        <w:rPr>
          <w:rFonts w:ascii="Times New Roman" w:hAnsi="Times New Roman" w:cs="Times New Roman"/>
          <w:color w:val="000000" w:themeColor="text1"/>
          <w:sz w:val="24"/>
          <w:szCs w:val="24"/>
          <w:lang w:val="en-GB"/>
        </w:rPr>
        <w:t xml:space="preserve"> through </w:t>
      </w:r>
      <w:r w:rsidRPr="00962B67">
        <w:rPr>
          <w:rFonts w:ascii="Times New Roman" w:hAnsi="Times New Roman" w:cs="Times New Roman"/>
          <w:color w:val="000000" w:themeColor="text1"/>
          <w:sz w:val="24"/>
          <w:szCs w:val="24"/>
          <w:lang w:val="en-GB"/>
        </w:rPr>
        <w:t xml:space="preserve">proxies </w:t>
      </w:r>
      <w:r w:rsidR="006F3CBA" w:rsidRPr="00962B67">
        <w:rPr>
          <w:rFonts w:ascii="Times New Roman" w:hAnsi="Times New Roman" w:cs="Times New Roman"/>
          <w:color w:val="000000" w:themeColor="text1"/>
          <w:sz w:val="24"/>
          <w:szCs w:val="24"/>
          <w:lang w:val="en-GB"/>
        </w:rPr>
        <w:t xml:space="preserve">expressing the </w:t>
      </w:r>
      <w:r w:rsidRPr="00962B67">
        <w:rPr>
          <w:rFonts w:ascii="Times New Roman" w:hAnsi="Times New Roman" w:cs="Times New Roman"/>
          <w:color w:val="000000" w:themeColor="text1"/>
          <w:sz w:val="24"/>
          <w:szCs w:val="24"/>
          <w:lang w:val="en-GB"/>
        </w:rPr>
        <w:t>existence</w:t>
      </w:r>
      <w:r w:rsidR="006F3CBA" w:rsidRPr="00962B67">
        <w:rPr>
          <w:rFonts w:ascii="Times New Roman" w:hAnsi="Times New Roman" w:cs="Times New Roman"/>
          <w:color w:val="000000" w:themeColor="text1"/>
          <w:sz w:val="24"/>
          <w:szCs w:val="24"/>
          <w:lang w:val="en-GB"/>
        </w:rPr>
        <w:t xml:space="preserve"> </w:t>
      </w:r>
      <w:r w:rsidRPr="00962B67">
        <w:rPr>
          <w:rFonts w:ascii="Times New Roman" w:hAnsi="Times New Roman" w:cs="Times New Roman"/>
          <w:color w:val="000000" w:themeColor="text1"/>
          <w:sz w:val="24"/>
          <w:szCs w:val="24"/>
          <w:lang w:val="en-GB"/>
        </w:rPr>
        <w:t xml:space="preserve">of </w:t>
      </w:r>
      <w:r w:rsidR="006F3CBA" w:rsidRPr="00962B67">
        <w:rPr>
          <w:rFonts w:ascii="Times New Roman" w:hAnsi="Times New Roman" w:cs="Times New Roman"/>
          <w:color w:val="000000" w:themeColor="text1"/>
          <w:sz w:val="24"/>
          <w:szCs w:val="24"/>
          <w:lang w:val="en-GB"/>
        </w:rPr>
        <w:t>high-tech start-ups and new technology-based firm</w:t>
      </w:r>
      <w:r w:rsidRPr="00962B67">
        <w:rPr>
          <w:rFonts w:ascii="Times New Roman" w:hAnsi="Times New Roman" w:cs="Times New Roman"/>
          <w:color w:val="000000" w:themeColor="text1"/>
          <w:sz w:val="24"/>
          <w:szCs w:val="24"/>
          <w:lang w:val="en-GB"/>
        </w:rPr>
        <w:t>s</w:t>
      </w:r>
      <w:r w:rsidR="006F3CBA" w:rsidRPr="00962B67">
        <w:rPr>
          <w:rFonts w:ascii="Times New Roman" w:hAnsi="Times New Roman" w:cs="Times New Roman"/>
          <w:color w:val="000000" w:themeColor="text1"/>
          <w:sz w:val="24"/>
          <w:szCs w:val="24"/>
          <w:lang w:val="en-GB"/>
        </w:rPr>
        <w:t xml:space="preserve"> (NTBF) </w:t>
      </w:r>
      <w:r w:rsidR="00513E6B">
        <w:rPr>
          <w:rFonts w:ascii="Times New Roman" w:hAnsi="Times New Roman" w:cs="Times New Roman"/>
          <w:color w:val="000000" w:themeColor="text1"/>
          <w:sz w:val="24"/>
          <w:szCs w:val="24"/>
          <w:lang w:val="en-GB"/>
        </w:rPr>
        <w:t>in the local area –</w:t>
      </w:r>
      <w:r w:rsidR="006F3CBA" w:rsidRPr="00962B67">
        <w:rPr>
          <w:rFonts w:ascii="Times New Roman" w:hAnsi="Times New Roman" w:cs="Times New Roman"/>
          <w:color w:val="000000" w:themeColor="text1"/>
          <w:sz w:val="24"/>
          <w:szCs w:val="24"/>
          <w:lang w:val="en-GB"/>
        </w:rPr>
        <w:t xml:space="preserve"> </w:t>
      </w:r>
      <w:r w:rsidR="00513E6B">
        <w:rPr>
          <w:rFonts w:ascii="Times New Roman" w:hAnsi="Times New Roman" w:cs="Times New Roman"/>
          <w:color w:val="000000" w:themeColor="text1"/>
          <w:sz w:val="24"/>
          <w:szCs w:val="24"/>
          <w:lang w:val="en-GB"/>
        </w:rPr>
        <w:t xml:space="preserve">which constitute </w:t>
      </w:r>
      <w:r w:rsidRPr="00962B67">
        <w:rPr>
          <w:rFonts w:ascii="Times New Roman" w:hAnsi="Times New Roman" w:cs="Times New Roman"/>
          <w:color w:val="000000" w:themeColor="text1"/>
          <w:sz w:val="24"/>
          <w:szCs w:val="24"/>
          <w:lang w:val="en-GB"/>
        </w:rPr>
        <w:t>basic</w:t>
      </w:r>
      <w:r w:rsidR="006F3CBA" w:rsidRPr="00962B67">
        <w:rPr>
          <w:rFonts w:ascii="Times New Roman" w:hAnsi="Times New Roman" w:cs="Times New Roman"/>
          <w:color w:val="000000" w:themeColor="text1"/>
          <w:sz w:val="24"/>
          <w:szCs w:val="24"/>
          <w:lang w:val="en-GB"/>
        </w:rPr>
        <w:t xml:space="preserve"> agents in </w:t>
      </w:r>
      <w:r w:rsidR="006F3CBA" w:rsidRPr="00962B67">
        <w:rPr>
          <w:rFonts w:ascii="Times New Roman" w:hAnsi="Times New Roman" w:cs="Times New Roman"/>
          <w:color w:val="000000" w:themeColor="text1"/>
          <w:sz w:val="24"/>
          <w:szCs w:val="24"/>
          <w:lang w:val="en-GB"/>
        </w:rPr>
        <w:lastRenderedPageBreak/>
        <w:t>the generation of on innovation</w:t>
      </w:r>
      <w:r w:rsidRPr="00962B67">
        <w:rPr>
          <w:rFonts w:ascii="Times New Roman" w:hAnsi="Times New Roman" w:cs="Times New Roman"/>
          <w:color w:val="000000" w:themeColor="text1"/>
          <w:sz w:val="24"/>
          <w:szCs w:val="24"/>
          <w:lang w:val="en-GB"/>
        </w:rPr>
        <w:t>-based links</w:t>
      </w:r>
      <w:r w:rsidR="006F3CBA" w:rsidRPr="00962B67">
        <w:rPr>
          <w:rFonts w:ascii="Times New Roman" w:hAnsi="Times New Roman" w:cs="Times New Roman"/>
          <w:color w:val="000000" w:themeColor="text1"/>
          <w:sz w:val="24"/>
          <w:szCs w:val="24"/>
          <w:lang w:val="en-GB"/>
        </w:rPr>
        <w:t xml:space="preserve"> between </w:t>
      </w:r>
      <w:r w:rsidR="009D5B7D">
        <w:rPr>
          <w:rFonts w:ascii="Times New Roman" w:hAnsi="Times New Roman" w:cs="Times New Roman"/>
          <w:color w:val="000000" w:themeColor="text1"/>
          <w:sz w:val="24"/>
          <w:szCs w:val="24"/>
          <w:lang w:val="en-GB"/>
        </w:rPr>
        <w:t>university</w:t>
      </w:r>
      <w:r w:rsidR="006F3CBA" w:rsidRPr="00962B67">
        <w:rPr>
          <w:rFonts w:ascii="Times New Roman" w:hAnsi="Times New Roman" w:cs="Times New Roman"/>
          <w:color w:val="000000" w:themeColor="text1"/>
          <w:sz w:val="24"/>
          <w:szCs w:val="24"/>
          <w:lang w:val="en-GB"/>
        </w:rPr>
        <w:t xml:space="preserve"> and industry - as well as </w:t>
      </w:r>
      <w:r w:rsidR="00513E6B">
        <w:rPr>
          <w:rFonts w:ascii="Times New Roman" w:hAnsi="Times New Roman" w:cs="Times New Roman"/>
          <w:color w:val="000000" w:themeColor="text1"/>
          <w:sz w:val="24"/>
          <w:szCs w:val="24"/>
          <w:lang w:val="en-GB"/>
        </w:rPr>
        <w:t>S</w:t>
      </w:r>
      <w:r w:rsidR="006F3CBA" w:rsidRPr="00962B67">
        <w:rPr>
          <w:rFonts w:ascii="Times New Roman" w:hAnsi="Times New Roman" w:cs="Times New Roman"/>
          <w:color w:val="000000" w:themeColor="text1"/>
          <w:sz w:val="24"/>
          <w:szCs w:val="24"/>
          <w:lang w:val="en-GB"/>
        </w:rPr>
        <w:t xml:space="preserve">cience </w:t>
      </w:r>
      <w:r w:rsidR="00513E6B">
        <w:rPr>
          <w:rFonts w:ascii="Times New Roman" w:hAnsi="Times New Roman" w:cs="Times New Roman"/>
          <w:color w:val="000000" w:themeColor="text1"/>
          <w:sz w:val="24"/>
          <w:szCs w:val="24"/>
          <w:lang w:val="en-GB"/>
        </w:rPr>
        <w:t>P</w:t>
      </w:r>
      <w:r w:rsidR="006F3CBA" w:rsidRPr="00962B67">
        <w:rPr>
          <w:rFonts w:ascii="Times New Roman" w:hAnsi="Times New Roman" w:cs="Times New Roman"/>
          <w:color w:val="000000" w:themeColor="text1"/>
          <w:sz w:val="24"/>
          <w:szCs w:val="24"/>
          <w:lang w:val="en-GB"/>
        </w:rPr>
        <w:t xml:space="preserve">arks and technology </w:t>
      </w:r>
      <w:r w:rsidRPr="00962B67">
        <w:rPr>
          <w:rFonts w:ascii="Times New Roman" w:hAnsi="Times New Roman" w:cs="Times New Roman"/>
          <w:color w:val="000000" w:themeColor="text1"/>
          <w:sz w:val="24"/>
          <w:szCs w:val="24"/>
          <w:lang w:val="en-GB"/>
        </w:rPr>
        <w:t>clusters.</w:t>
      </w:r>
    </w:p>
    <w:p w14:paraId="2BEE28B4" w14:textId="77777777" w:rsidR="00F540B3" w:rsidRDefault="00F540B3" w:rsidP="00724280">
      <w:pPr>
        <w:snapToGrid w:val="0"/>
        <w:spacing w:line="240" w:lineRule="auto"/>
        <w:contextualSpacing/>
        <w:jc w:val="both"/>
        <w:rPr>
          <w:rFonts w:ascii="Times New Roman" w:hAnsi="Times New Roman" w:cs="Times New Roman"/>
          <w:color w:val="000000" w:themeColor="text1"/>
          <w:sz w:val="24"/>
          <w:szCs w:val="24"/>
          <w:lang w:val="en-GB"/>
        </w:rPr>
      </w:pPr>
    </w:p>
    <w:p w14:paraId="62EA7894" w14:textId="77777777" w:rsidR="00605EC4" w:rsidRDefault="00605EC4" w:rsidP="00724280">
      <w:pPr>
        <w:tabs>
          <w:tab w:val="left" w:pos="2490"/>
        </w:tabs>
        <w:snapToGrid w:val="0"/>
        <w:spacing w:line="240" w:lineRule="auto"/>
        <w:contextualSpacing/>
        <w:jc w:val="both"/>
        <w:rPr>
          <w:rFonts w:ascii="Times New Roman" w:hAnsi="Times New Roman" w:cs="Times New Roman"/>
          <w:color w:val="000000" w:themeColor="text1"/>
          <w:sz w:val="24"/>
          <w:szCs w:val="24"/>
          <w:lang w:val="en-GB"/>
        </w:rPr>
      </w:pPr>
    </w:p>
    <w:p w14:paraId="24343A5A" w14:textId="1F71769C" w:rsidR="00173BD3" w:rsidRDefault="00EF2A2E" w:rsidP="00EF2A2E">
      <w:pPr>
        <w:tabs>
          <w:tab w:val="left" w:pos="2490"/>
        </w:tabs>
        <w:snapToGrid w:val="0"/>
        <w:spacing w:line="240" w:lineRule="auto"/>
        <w:contextualSpacing/>
        <w:jc w:val="center"/>
        <w:rPr>
          <w:rFonts w:ascii="Times New Roman" w:hAnsi="Times New Roman" w:cs="Times New Roman"/>
          <w:b/>
          <w:color w:val="000000" w:themeColor="text1"/>
          <w:sz w:val="24"/>
          <w:szCs w:val="24"/>
          <w:lang w:val="en-GB"/>
        </w:rPr>
      </w:pPr>
      <w:r w:rsidRPr="009E42F8">
        <w:rPr>
          <w:rFonts w:ascii="Times New Roman" w:hAnsi="Times New Roman" w:cs="Times New Roman"/>
          <w:b/>
          <w:color w:val="000000" w:themeColor="text1"/>
          <w:sz w:val="24"/>
          <w:szCs w:val="24"/>
          <w:lang w:val="en-GB"/>
        </w:rPr>
        <w:t>REFERENCES</w:t>
      </w:r>
    </w:p>
    <w:p w14:paraId="0CAF08DF" w14:textId="77777777" w:rsidR="00E64ED5" w:rsidRPr="00574201" w:rsidRDefault="00E64ED5" w:rsidP="00E64ED5">
      <w:pPr>
        <w:tabs>
          <w:tab w:val="left" w:pos="2490"/>
        </w:tabs>
        <w:snapToGrid w:val="0"/>
        <w:spacing w:line="240" w:lineRule="auto"/>
        <w:contextualSpacing/>
        <w:jc w:val="both"/>
        <w:rPr>
          <w:rFonts w:ascii="Times New Roman" w:hAnsi="Times New Roman" w:cs="Times New Roman"/>
          <w:b/>
          <w:color w:val="00B050"/>
          <w:sz w:val="24"/>
          <w:szCs w:val="24"/>
          <w:lang w:val="en-GB"/>
        </w:rPr>
      </w:pPr>
    </w:p>
    <w:p w14:paraId="31F40D02"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sz w:val="24"/>
          <w:szCs w:val="24"/>
          <w:shd w:val="clear" w:color="auto" w:fill="FFFFFF"/>
          <w:lang w:val="en-GB"/>
        </w:rPr>
        <w:t>[1] Z. J</w:t>
      </w:r>
      <w:r>
        <w:rPr>
          <w:rFonts w:ascii="Times New Roman" w:hAnsi="Times New Roman" w:cs="Times New Roman"/>
          <w:sz w:val="24"/>
          <w:szCs w:val="24"/>
          <w:shd w:val="clear" w:color="auto" w:fill="FFFFFF"/>
          <w:lang w:val="en-GB"/>
        </w:rPr>
        <w:t>.</w:t>
      </w:r>
      <w:r w:rsidRPr="002712F0">
        <w:rPr>
          <w:rFonts w:ascii="Times New Roman" w:hAnsi="Times New Roman" w:cs="Times New Roman"/>
          <w:sz w:val="24"/>
          <w:szCs w:val="24"/>
          <w:shd w:val="clear" w:color="auto" w:fill="FFFFFF"/>
          <w:lang w:val="en-GB"/>
        </w:rPr>
        <w:t xml:space="preserve"> Acs., </w:t>
      </w:r>
      <w:r>
        <w:rPr>
          <w:rFonts w:ascii="Times New Roman" w:hAnsi="Times New Roman" w:cs="Times New Roman"/>
          <w:sz w:val="24"/>
          <w:szCs w:val="24"/>
          <w:shd w:val="clear" w:color="auto" w:fill="FFFFFF"/>
          <w:lang w:val="en-GB"/>
        </w:rPr>
        <w:t xml:space="preserve">L. </w:t>
      </w:r>
      <w:r w:rsidRPr="002712F0">
        <w:rPr>
          <w:rFonts w:ascii="Times New Roman" w:hAnsi="Times New Roman" w:cs="Times New Roman"/>
          <w:sz w:val="24"/>
          <w:szCs w:val="24"/>
          <w:shd w:val="clear" w:color="auto" w:fill="FFFFFF"/>
          <w:lang w:val="en-GB"/>
        </w:rPr>
        <w:t>Anselin and A. Varga, “Patents and innovation counts as measures of regional production of new knowledge”,</w:t>
      </w:r>
      <w:r w:rsidRPr="002712F0">
        <w:rPr>
          <w:rStyle w:val="apple-converted-space"/>
          <w:rFonts w:ascii="Times New Roman" w:hAnsi="Times New Roman" w:cs="Times New Roman"/>
          <w:sz w:val="24"/>
          <w:szCs w:val="24"/>
          <w:shd w:val="clear" w:color="auto" w:fill="FFFFFF"/>
          <w:lang w:val="en-GB"/>
        </w:rPr>
        <w:t> </w:t>
      </w:r>
      <w:r w:rsidRPr="002712F0">
        <w:rPr>
          <w:rFonts w:ascii="Times New Roman" w:hAnsi="Times New Roman" w:cs="Times New Roman"/>
          <w:i/>
          <w:sz w:val="24"/>
          <w:szCs w:val="24"/>
          <w:lang w:val="en-GB"/>
        </w:rPr>
        <w:t>Research policy</w:t>
      </w:r>
      <w:r w:rsidRPr="002712F0">
        <w:rPr>
          <w:rFonts w:ascii="Times New Roman" w:hAnsi="Times New Roman" w:cs="Times New Roman"/>
          <w:sz w:val="24"/>
          <w:szCs w:val="24"/>
          <w:shd w:val="clear" w:color="auto" w:fill="FFFFFF"/>
          <w:lang w:val="en-GB"/>
        </w:rPr>
        <w:t xml:space="preserve">, vol. </w:t>
      </w:r>
      <w:r w:rsidRPr="002712F0">
        <w:rPr>
          <w:rFonts w:ascii="Times New Roman" w:hAnsi="Times New Roman" w:cs="Times New Roman"/>
          <w:iCs/>
          <w:sz w:val="24"/>
          <w:szCs w:val="24"/>
          <w:lang w:val="en-GB"/>
        </w:rPr>
        <w:t>31</w:t>
      </w:r>
      <w:r w:rsidRPr="002712F0">
        <w:rPr>
          <w:rFonts w:ascii="Times New Roman" w:hAnsi="Times New Roman" w:cs="Times New Roman"/>
          <w:sz w:val="24"/>
          <w:szCs w:val="24"/>
          <w:shd w:val="clear" w:color="auto" w:fill="FFFFFF"/>
          <w:lang w:val="en-GB"/>
        </w:rPr>
        <w:t>, no. 7, 2002, pp. 1069-1085.</w:t>
      </w:r>
    </w:p>
    <w:p w14:paraId="7AA3CFD4"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shd w:val="clear" w:color="auto" w:fill="FFFFFF"/>
          <w:lang w:val="en-GB"/>
        </w:rPr>
      </w:pPr>
      <w:r w:rsidRPr="002712F0">
        <w:rPr>
          <w:rFonts w:ascii="Times New Roman" w:hAnsi="Times New Roman" w:cs="Times New Roman"/>
          <w:sz w:val="24"/>
          <w:szCs w:val="24"/>
          <w:shd w:val="clear" w:color="auto" w:fill="FFFFFF"/>
          <w:lang w:val="en-GB"/>
        </w:rPr>
        <w:t>[2] Z. J</w:t>
      </w:r>
      <w:r>
        <w:rPr>
          <w:rFonts w:ascii="Times New Roman" w:hAnsi="Times New Roman" w:cs="Times New Roman"/>
          <w:sz w:val="24"/>
          <w:szCs w:val="24"/>
          <w:shd w:val="clear" w:color="auto" w:fill="FFFFFF"/>
          <w:lang w:val="en-GB"/>
        </w:rPr>
        <w:t>.</w:t>
      </w:r>
      <w:r w:rsidRPr="002712F0">
        <w:rPr>
          <w:rFonts w:ascii="Times New Roman" w:hAnsi="Times New Roman" w:cs="Times New Roman"/>
          <w:sz w:val="24"/>
          <w:szCs w:val="24"/>
          <w:shd w:val="clear" w:color="auto" w:fill="FFFFFF"/>
          <w:lang w:val="en-GB"/>
        </w:rPr>
        <w:t xml:space="preserve"> Acs., </w:t>
      </w:r>
      <w:r>
        <w:rPr>
          <w:rFonts w:ascii="Times New Roman" w:hAnsi="Times New Roman" w:cs="Times New Roman"/>
          <w:sz w:val="24"/>
          <w:szCs w:val="24"/>
          <w:shd w:val="clear" w:color="auto" w:fill="FFFFFF"/>
          <w:lang w:val="en-GB"/>
        </w:rPr>
        <w:t xml:space="preserve">F. R. </w:t>
      </w:r>
      <w:r w:rsidRPr="002712F0">
        <w:rPr>
          <w:rFonts w:ascii="Times New Roman" w:hAnsi="Times New Roman" w:cs="Times New Roman"/>
          <w:sz w:val="24"/>
          <w:szCs w:val="24"/>
          <w:shd w:val="clear" w:color="auto" w:fill="FFFFFF"/>
          <w:lang w:val="en-GB"/>
        </w:rPr>
        <w:t>Fitzroy and I. Smith, “High technology employment, wages and university R&amp;D spillovers: Evidence from US cities”, </w:t>
      </w:r>
      <w:r w:rsidRPr="002712F0">
        <w:rPr>
          <w:rFonts w:ascii="Times New Roman" w:hAnsi="Times New Roman" w:cs="Times New Roman"/>
          <w:i/>
          <w:sz w:val="24"/>
          <w:szCs w:val="24"/>
          <w:lang w:val="en-GB"/>
        </w:rPr>
        <w:t>Economics of innovation and new technology</w:t>
      </w:r>
      <w:r>
        <w:rPr>
          <w:rFonts w:ascii="Times New Roman" w:hAnsi="Times New Roman" w:cs="Times New Roman"/>
          <w:i/>
          <w:sz w:val="24"/>
          <w:szCs w:val="24"/>
          <w:lang w:val="en-GB"/>
        </w:rPr>
        <w:t>,</w:t>
      </w:r>
      <w:r w:rsidRPr="002712F0">
        <w:rPr>
          <w:rFonts w:ascii="Times New Roman" w:hAnsi="Times New Roman" w:cs="Times New Roman"/>
          <w:i/>
          <w:sz w:val="24"/>
          <w:szCs w:val="24"/>
          <w:lang w:val="en-GB"/>
        </w:rPr>
        <w:t xml:space="preserve"> </w:t>
      </w:r>
      <w:r w:rsidRPr="002712F0">
        <w:rPr>
          <w:rFonts w:ascii="Times New Roman" w:hAnsi="Times New Roman" w:cs="Times New Roman"/>
          <w:iCs/>
          <w:sz w:val="24"/>
          <w:szCs w:val="24"/>
          <w:lang w:val="en-GB"/>
        </w:rPr>
        <w:t>vol.</w:t>
      </w:r>
      <w:r w:rsidRPr="002712F0">
        <w:rPr>
          <w:rFonts w:ascii="Times New Roman" w:hAnsi="Times New Roman" w:cs="Times New Roman"/>
          <w:sz w:val="24"/>
          <w:szCs w:val="24"/>
          <w:shd w:val="clear" w:color="auto" w:fill="FFFFFF"/>
          <w:lang w:val="en-GB"/>
        </w:rPr>
        <w:t> </w:t>
      </w:r>
      <w:r w:rsidRPr="002712F0">
        <w:rPr>
          <w:rFonts w:ascii="Times New Roman" w:hAnsi="Times New Roman" w:cs="Times New Roman"/>
          <w:iCs/>
          <w:sz w:val="24"/>
          <w:szCs w:val="24"/>
          <w:lang w:val="en-GB"/>
        </w:rPr>
        <w:t>8</w:t>
      </w:r>
      <w:r w:rsidRPr="002712F0">
        <w:rPr>
          <w:rFonts w:ascii="Times New Roman" w:hAnsi="Times New Roman" w:cs="Times New Roman"/>
          <w:sz w:val="24"/>
          <w:szCs w:val="24"/>
          <w:shd w:val="clear" w:color="auto" w:fill="FFFFFF"/>
          <w:lang w:val="en-GB"/>
        </w:rPr>
        <w:t>, no. 1-2, 1999, pp. 57-78.</w:t>
      </w:r>
    </w:p>
    <w:p w14:paraId="7968EA81"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sz w:val="24"/>
          <w:szCs w:val="24"/>
          <w:shd w:val="clear" w:color="auto" w:fill="FFFFFF"/>
          <w:lang w:val="en-GB"/>
        </w:rPr>
        <w:t xml:space="preserve">[3] </w:t>
      </w:r>
      <w:r>
        <w:rPr>
          <w:rFonts w:ascii="Times New Roman" w:hAnsi="Times New Roman" w:cs="Times New Roman"/>
          <w:sz w:val="24"/>
          <w:szCs w:val="24"/>
          <w:shd w:val="clear" w:color="auto" w:fill="FFFFFF"/>
          <w:lang w:val="en-GB"/>
        </w:rPr>
        <w:t xml:space="preserve">D. B. </w:t>
      </w:r>
      <w:r w:rsidRPr="002712F0">
        <w:rPr>
          <w:rFonts w:ascii="Times New Roman" w:hAnsi="Times New Roman" w:cs="Times New Roman"/>
          <w:sz w:val="24"/>
          <w:szCs w:val="24"/>
          <w:shd w:val="clear" w:color="auto" w:fill="FFFFFF"/>
          <w:lang w:val="en-GB"/>
        </w:rPr>
        <w:t>Audretsch and M. Keilbach, “Resolving the knowledge paradox: Knowledge-spillover entrepreneurship and economic growth”, </w:t>
      </w:r>
      <w:r w:rsidRPr="002712F0">
        <w:rPr>
          <w:rFonts w:ascii="Times New Roman" w:hAnsi="Times New Roman" w:cs="Times New Roman"/>
          <w:i/>
          <w:sz w:val="24"/>
          <w:szCs w:val="24"/>
          <w:lang w:val="en-GB"/>
        </w:rPr>
        <w:t>Research Policy</w:t>
      </w:r>
      <w:r>
        <w:rPr>
          <w:rFonts w:ascii="Times New Roman" w:hAnsi="Times New Roman" w:cs="Times New Roman"/>
          <w:iCs/>
          <w:sz w:val="24"/>
          <w:szCs w:val="24"/>
          <w:lang w:val="en-GB"/>
        </w:rPr>
        <w:t>,</w:t>
      </w:r>
      <w:r w:rsidRPr="002712F0">
        <w:rPr>
          <w:rFonts w:ascii="Times New Roman" w:hAnsi="Times New Roman" w:cs="Times New Roman"/>
          <w:i/>
          <w:sz w:val="24"/>
          <w:szCs w:val="24"/>
          <w:lang w:val="en-GB"/>
        </w:rPr>
        <w:t xml:space="preserve"> </w:t>
      </w:r>
      <w:r w:rsidRPr="002712F0">
        <w:rPr>
          <w:rFonts w:ascii="Times New Roman" w:hAnsi="Times New Roman" w:cs="Times New Roman"/>
          <w:iCs/>
          <w:sz w:val="24"/>
          <w:szCs w:val="24"/>
          <w:lang w:val="en-GB"/>
        </w:rPr>
        <w:t>vol.</w:t>
      </w:r>
      <w:r w:rsidRPr="002712F0">
        <w:rPr>
          <w:rFonts w:ascii="Times New Roman" w:hAnsi="Times New Roman" w:cs="Times New Roman"/>
          <w:i/>
          <w:sz w:val="24"/>
          <w:szCs w:val="24"/>
          <w:lang w:val="en-GB"/>
        </w:rPr>
        <w:t xml:space="preserve"> </w:t>
      </w:r>
      <w:r w:rsidRPr="002712F0">
        <w:rPr>
          <w:rFonts w:ascii="Times New Roman" w:hAnsi="Times New Roman" w:cs="Times New Roman"/>
          <w:sz w:val="24"/>
          <w:szCs w:val="24"/>
          <w:shd w:val="clear" w:color="auto" w:fill="FFFFFF"/>
          <w:lang w:val="en-GB"/>
        </w:rPr>
        <w:t> </w:t>
      </w:r>
      <w:r w:rsidRPr="002712F0">
        <w:rPr>
          <w:rFonts w:ascii="Times New Roman" w:hAnsi="Times New Roman" w:cs="Times New Roman"/>
          <w:iCs/>
          <w:sz w:val="24"/>
          <w:szCs w:val="24"/>
          <w:lang w:val="en-GB"/>
        </w:rPr>
        <w:t>37</w:t>
      </w:r>
      <w:r w:rsidRPr="002712F0">
        <w:rPr>
          <w:rFonts w:ascii="Times New Roman" w:hAnsi="Times New Roman" w:cs="Times New Roman"/>
          <w:sz w:val="24"/>
          <w:szCs w:val="24"/>
          <w:shd w:val="clear" w:color="auto" w:fill="FFFFFF"/>
          <w:lang w:val="en-GB"/>
        </w:rPr>
        <w:t>, no. 10, 2008, pp. 1697-1705.</w:t>
      </w:r>
    </w:p>
    <w:p w14:paraId="48F945AF"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sz w:val="24"/>
          <w:szCs w:val="24"/>
          <w:shd w:val="clear" w:color="auto" w:fill="FFFFFF"/>
          <w:lang w:val="en-GB"/>
        </w:rPr>
        <w:t xml:space="preserve">[4] </w:t>
      </w:r>
      <w:r>
        <w:rPr>
          <w:rFonts w:ascii="Times New Roman" w:hAnsi="Times New Roman" w:cs="Times New Roman"/>
          <w:sz w:val="24"/>
          <w:szCs w:val="24"/>
          <w:shd w:val="clear" w:color="auto" w:fill="FFFFFF"/>
          <w:lang w:val="en-GB"/>
        </w:rPr>
        <w:t xml:space="preserve">D. B. </w:t>
      </w:r>
      <w:r w:rsidRPr="002712F0">
        <w:rPr>
          <w:rFonts w:ascii="Times New Roman" w:hAnsi="Times New Roman" w:cs="Times New Roman"/>
          <w:sz w:val="24"/>
          <w:szCs w:val="24"/>
          <w:shd w:val="clear" w:color="auto" w:fill="FFFFFF"/>
          <w:lang w:val="en-GB"/>
        </w:rPr>
        <w:t>Audretsch and E. E.</w:t>
      </w:r>
      <w:r>
        <w:rPr>
          <w:rFonts w:ascii="Times New Roman" w:hAnsi="Times New Roman" w:cs="Times New Roman"/>
          <w:sz w:val="24"/>
          <w:szCs w:val="24"/>
          <w:shd w:val="clear" w:color="auto" w:fill="FFFFFF"/>
          <w:lang w:val="en-GB"/>
        </w:rPr>
        <w:t xml:space="preserve"> </w:t>
      </w:r>
      <w:r w:rsidRPr="002712F0">
        <w:rPr>
          <w:rFonts w:ascii="Times New Roman" w:hAnsi="Times New Roman" w:cs="Times New Roman"/>
          <w:sz w:val="24"/>
          <w:szCs w:val="24"/>
          <w:shd w:val="clear" w:color="auto" w:fill="FFFFFF"/>
          <w:lang w:val="en-GB"/>
        </w:rPr>
        <w:t>Lehmann, “Does the knowledge spillover theory of entrepreneurship hold for regions?”, </w:t>
      </w:r>
      <w:r w:rsidRPr="002712F0">
        <w:rPr>
          <w:rFonts w:ascii="Times New Roman" w:hAnsi="Times New Roman" w:cs="Times New Roman"/>
          <w:i/>
          <w:sz w:val="24"/>
          <w:szCs w:val="24"/>
          <w:lang w:val="en-GB"/>
        </w:rPr>
        <w:t>Research Policy</w:t>
      </w:r>
      <w:r w:rsidRPr="002712F0">
        <w:rPr>
          <w:rFonts w:ascii="Times New Roman" w:hAnsi="Times New Roman" w:cs="Times New Roman"/>
          <w:sz w:val="24"/>
          <w:szCs w:val="24"/>
          <w:shd w:val="clear" w:color="auto" w:fill="FFFFFF"/>
          <w:lang w:val="en-GB"/>
        </w:rPr>
        <w:t xml:space="preserve">, vol. </w:t>
      </w:r>
      <w:r w:rsidRPr="002712F0">
        <w:rPr>
          <w:rFonts w:ascii="Times New Roman" w:hAnsi="Times New Roman" w:cs="Times New Roman"/>
          <w:iCs/>
          <w:sz w:val="24"/>
          <w:szCs w:val="24"/>
          <w:lang w:val="en-GB"/>
        </w:rPr>
        <w:t>34</w:t>
      </w:r>
      <w:r w:rsidRPr="002712F0">
        <w:rPr>
          <w:rFonts w:ascii="Times New Roman" w:hAnsi="Times New Roman" w:cs="Times New Roman"/>
          <w:sz w:val="24"/>
          <w:szCs w:val="24"/>
          <w:shd w:val="clear" w:color="auto" w:fill="FFFFFF"/>
          <w:lang w:val="en-GB"/>
        </w:rPr>
        <w:t>, no. 8, 2005, pp. 1191-1202.</w:t>
      </w:r>
    </w:p>
    <w:p w14:paraId="1DF316EE"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sz w:val="24"/>
          <w:szCs w:val="24"/>
          <w:shd w:val="clear" w:color="auto" w:fill="FFFFFF"/>
          <w:lang w:val="en-GB"/>
        </w:rPr>
        <w:t xml:space="preserve">[5] </w:t>
      </w:r>
      <w:r>
        <w:rPr>
          <w:rFonts w:ascii="Times New Roman" w:hAnsi="Times New Roman" w:cs="Times New Roman"/>
          <w:sz w:val="24"/>
          <w:szCs w:val="24"/>
          <w:shd w:val="clear" w:color="auto" w:fill="FFFFFF"/>
          <w:lang w:val="en-GB"/>
        </w:rPr>
        <w:t xml:space="preserve">D. B. </w:t>
      </w:r>
      <w:r w:rsidRPr="002712F0">
        <w:rPr>
          <w:rFonts w:ascii="Times New Roman" w:hAnsi="Times New Roman" w:cs="Times New Roman"/>
          <w:sz w:val="24"/>
          <w:szCs w:val="24"/>
          <w:shd w:val="clear" w:color="auto" w:fill="FFFFFF"/>
          <w:lang w:val="en-GB"/>
        </w:rPr>
        <w:t xml:space="preserve">Audretsch, </w:t>
      </w:r>
      <w:r>
        <w:rPr>
          <w:rFonts w:ascii="Times New Roman" w:hAnsi="Times New Roman" w:cs="Times New Roman"/>
          <w:sz w:val="24"/>
          <w:szCs w:val="24"/>
          <w:shd w:val="clear" w:color="auto" w:fill="FFFFFF"/>
          <w:lang w:val="en-GB"/>
        </w:rPr>
        <w:t xml:space="preserve">M. </w:t>
      </w:r>
      <w:r w:rsidRPr="002712F0">
        <w:rPr>
          <w:rFonts w:ascii="Times New Roman" w:hAnsi="Times New Roman" w:cs="Times New Roman"/>
          <w:sz w:val="24"/>
          <w:szCs w:val="24"/>
          <w:shd w:val="clear" w:color="auto" w:fill="FFFFFF"/>
          <w:lang w:val="en-GB"/>
        </w:rPr>
        <w:t>Hülsbeck and E. E. Lehmann, “Regional competitiveness, university spillovers, and entrepreneurial activity”,</w:t>
      </w:r>
      <w:r w:rsidRPr="002712F0">
        <w:rPr>
          <w:rStyle w:val="apple-converted-space"/>
          <w:rFonts w:ascii="Times New Roman" w:hAnsi="Times New Roman" w:cs="Times New Roman"/>
          <w:sz w:val="24"/>
          <w:szCs w:val="24"/>
          <w:shd w:val="clear" w:color="auto" w:fill="FFFFFF"/>
          <w:lang w:val="en-GB"/>
        </w:rPr>
        <w:t> </w:t>
      </w:r>
      <w:r w:rsidRPr="002712F0">
        <w:rPr>
          <w:rFonts w:ascii="Times New Roman" w:hAnsi="Times New Roman" w:cs="Times New Roman"/>
          <w:i/>
          <w:sz w:val="24"/>
          <w:szCs w:val="24"/>
          <w:lang w:val="en-GB"/>
        </w:rPr>
        <w:t>Small Business Economics</w:t>
      </w:r>
      <w:r>
        <w:rPr>
          <w:rFonts w:ascii="Times New Roman" w:hAnsi="Times New Roman" w:cs="Times New Roman"/>
          <w:iCs/>
          <w:sz w:val="24"/>
          <w:szCs w:val="24"/>
          <w:lang w:val="en-GB"/>
        </w:rPr>
        <w:t>,</w:t>
      </w:r>
      <w:r w:rsidRPr="002712F0">
        <w:rPr>
          <w:rStyle w:val="apple-converted-space"/>
          <w:rFonts w:ascii="Times New Roman" w:hAnsi="Times New Roman" w:cs="Times New Roman"/>
          <w:sz w:val="24"/>
          <w:szCs w:val="24"/>
          <w:shd w:val="clear" w:color="auto" w:fill="FFFFFF"/>
          <w:lang w:val="en-GB"/>
        </w:rPr>
        <w:t xml:space="preserve"> vol. </w:t>
      </w:r>
      <w:r w:rsidRPr="002712F0">
        <w:rPr>
          <w:rFonts w:ascii="Times New Roman" w:hAnsi="Times New Roman" w:cs="Times New Roman"/>
          <w:iCs/>
          <w:sz w:val="24"/>
          <w:szCs w:val="24"/>
          <w:lang w:val="en-GB"/>
        </w:rPr>
        <w:t>39</w:t>
      </w:r>
      <w:r w:rsidRPr="002712F0">
        <w:rPr>
          <w:rFonts w:ascii="Times New Roman" w:hAnsi="Times New Roman" w:cs="Times New Roman"/>
          <w:sz w:val="24"/>
          <w:szCs w:val="24"/>
          <w:shd w:val="clear" w:color="auto" w:fill="FFFFFF"/>
          <w:lang w:val="en-GB"/>
        </w:rPr>
        <w:t>, no. 3, 2012, pp. 587-601.</w:t>
      </w:r>
    </w:p>
    <w:p w14:paraId="11C35F76" w14:textId="77777777" w:rsidR="00E64ED5" w:rsidRPr="002712F0" w:rsidRDefault="00E64ED5" w:rsidP="00E64ED5">
      <w:pPr>
        <w:snapToGrid w:val="0"/>
        <w:spacing w:after="120" w:line="240" w:lineRule="auto"/>
        <w:ind w:left="426" w:hanging="426"/>
        <w:contextualSpacing/>
        <w:jc w:val="both"/>
        <w:rPr>
          <w:rFonts w:ascii="Times New Roman" w:hAnsi="Times New Roman" w:cs="Times New Roman"/>
          <w:sz w:val="24"/>
          <w:szCs w:val="24"/>
          <w:shd w:val="clear" w:color="auto" w:fill="FFFFFF"/>
          <w:lang w:val="en-GB"/>
        </w:rPr>
      </w:pPr>
      <w:r w:rsidRPr="002712F0">
        <w:rPr>
          <w:rFonts w:ascii="Times New Roman" w:hAnsi="Times New Roman" w:cs="Times New Roman"/>
          <w:sz w:val="24"/>
          <w:szCs w:val="24"/>
          <w:shd w:val="clear" w:color="auto" w:fill="FFFFFF"/>
          <w:lang w:val="en-GB"/>
        </w:rPr>
        <w:t xml:space="preserve">[6] </w:t>
      </w:r>
      <w:r>
        <w:rPr>
          <w:rFonts w:ascii="Times New Roman" w:hAnsi="Times New Roman" w:cs="Times New Roman"/>
          <w:sz w:val="24"/>
          <w:szCs w:val="24"/>
          <w:shd w:val="clear" w:color="auto" w:fill="FFFFFF"/>
          <w:lang w:val="en-GB"/>
        </w:rPr>
        <w:t xml:space="preserve">N. </w:t>
      </w:r>
      <w:r w:rsidRPr="002712F0">
        <w:rPr>
          <w:rFonts w:ascii="Times New Roman" w:hAnsi="Times New Roman" w:cs="Times New Roman"/>
          <w:sz w:val="24"/>
          <w:szCs w:val="24"/>
          <w:shd w:val="clear" w:color="auto" w:fill="FFFFFF"/>
          <w:lang w:val="en-GB"/>
        </w:rPr>
        <w:t xml:space="preserve">Bania, </w:t>
      </w:r>
      <w:r>
        <w:rPr>
          <w:rFonts w:ascii="Times New Roman" w:hAnsi="Times New Roman" w:cs="Times New Roman"/>
          <w:sz w:val="24"/>
          <w:szCs w:val="24"/>
          <w:shd w:val="clear" w:color="auto" w:fill="FFFFFF"/>
          <w:lang w:val="en-GB"/>
        </w:rPr>
        <w:t xml:space="preserve">L. N. </w:t>
      </w:r>
      <w:r w:rsidRPr="002712F0">
        <w:rPr>
          <w:rFonts w:ascii="Times New Roman" w:hAnsi="Times New Roman" w:cs="Times New Roman"/>
          <w:sz w:val="24"/>
          <w:szCs w:val="24"/>
          <w:shd w:val="clear" w:color="auto" w:fill="FFFFFF"/>
          <w:lang w:val="en-GB"/>
        </w:rPr>
        <w:t>Calkins and D. R. Dalenberg, “The effects of regional science and technology policy on the geographic distribution of industrial R&amp;D laboratories”, </w:t>
      </w:r>
      <w:r w:rsidRPr="002712F0">
        <w:rPr>
          <w:rFonts w:ascii="Times New Roman" w:hAnsi="Times New Roman" w:cs="Times New Roman"/>
          <w:i/>
          <w:sz w:val="24"/>
          <w:szCs w:val="24"/>
          <w:lang w:val="en-GB"/>
        </w:rPr>
        <w:t>Journal of Regional Science</w:t>
      </w:r>
      <w:r w:rsidRPr="002712F0">
        <w:rPr>
          <w:rFonts w:ascii="Times New Roman" w:hAnsi="Times New Roman" w:cs="Times New Roman"/>
          <w:sz w:val="24"/>
          <w:szCs w:val="24"/>
          <w:shd w:val="clear" w:color="auto" w:fill="FFFFFF"/>
          <w:lang w:val="en-GB"/>
        </w:rPr>
        <w:t xml:space="preserve">, vol. </w:t>
      </w:r>
      <w:r w:rsidRPr="002712F0">
        <w:rPr>
          <w:rFonts w:ascii="Times New Roman" w:hAnsi="Times New Roman" w:cs="Times New Roman"/>
          <w:iCs/>
          <w:sz w:val="24"/>
          <w:szCs w:val="24"/>
          <w:lang w:val="en-GB"/>
        </w:rPr>
        <w:t>32</w:t>
      </w:r>
      <w:r w:rsidRPr="002712F0">
        <w:rPr>
          <w:rFonts w:ascii="Times New Roman" w:hAnsi="Times New Roman" w:cs="Times New Roman"/>
          <w:sz w:val="24"/>
          <w:szCs w:val="24"/>
          <w:shd w:val="clear" w:color="auto" w:fill="FFFFFF"/>
          <w:lang w:val="en-GB"/>
        </w:rPr>
        <w:t>, no. 2, 1992, pp. 209-228.</w:t>
      </w:r>
    </w:p>
    <w:p w14:paraId="0F31F1C9"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[7] P. </w:t>
      </w:r>
      <w:r w:rsidRPr="009E42F8">
        <w:rPr>
          <w:rFonts w:ascii="Times New Roman" w:hAnsi="Times New Roman" w:cs="Times New Roman"/>
          <w:color w:val="222222"/>
          <w:sz w:val="24"/>
          <w:szCs w:val="24"/>
          <w:shd w:val="clear" w:color="auto" w:fill="FFFFFF"/>
          <w:lang w:val="en-GB"/>
        </w:rPr>
        <w:t>Benneworth and D. Charles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“University spin-off policies and economic development in less successful regions: learning from two decades of policy practice”</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E63763">
        <w:rPr>
          <w:rFonts w:ascii="Times New Roman" w:hAnsi="Times New Roman" w:cs="Times New Roman"/>
          <w:i/>
          <w:color w:val="222222"/>
          <w:sz w:val="24"/>
          <w:szCs w:val="24"/>
          <w:lang w:val="en-GB"/>
        </w:rPr>
        <w:t>European Planning Studies</w:t>
      </w:r>
      <w:r>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13</w:t>
      </w:r>
      <w:r>
        <w:rPr>
          <w:rFonts w:ascii="Times New Roman" w:hAnsi="Times New Roman" w:cs="Times New Roman"/>
          <w:color w:val="222222"/>
          <w:sz w:val="24"/>
          <w:szCs w:val="24"/>
          <w:shd w:val="clear" w:color="auto" w:fill="FFFFFF"/>
          <w:lang w:val="en-GB"/>
        </w:rPr>
        <w:t xml:space="preserve">, no. 4, </w:t>
      </w:r>
      <w:r w:rsidRPr="009E42F8">
        <w:rPr>
          <w:rFonts w:ascii="Times New Roman" w:hAnsi="Times New Roman" w:cs="Times New Roman"/>
          <w:color w:val="222222"/>
          <w:sz w:val="24"/>
          <w:szCs w:val="24"/>
          <w:shd w:val="clear" w:color="auto" w:fill="FFFFFF"/>
          <w:lang w:val="en-GB"/>
        </w:rPr>
        <w:t>2005</w:t>
      </w:r>
      <w:r>
        <w:rPr>
          <w:rFonts w:ascii="Times New Roman" w:hAnsi="Times New Roman" w:cs="Times New Roman"/>
          <w:color w:val="222222"/>
          <w:sz w:val="24"/>
          <w:szCs w:val="24"/>
          <w:shd w:val="clear" w:color="auto" w:fill="FFFFFF"/>
          <w:lang w:val="en-GB"/>
        </w:rPr>
        <w:t>, pp.</w:t>
      </w:r>
      <w:r w:rsidRPr="009E42F8">
        <w:rPr>
          <w:rFonts w:ascii="Times New Roman" w:hAnsi="Times New Roman" w:cs="Times New Roman"/>
          <w:color w:val="222222"/>
          <w:sz w:val="24"/>
          <w:szCs w:val="24"/>
          <w:shd w:val="clear" w:color="auto" w:fill="FFFFFF"/>
          <w:lang w:val="en-GB"/>
        </w:rPr>
        <w:t xml:space="preserve"> 537-557.</w:t>
      </w:r>
    </w:p>
    <w:p w14:paraId="0A155D2D"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[8] J. </w:t>
      </w:r>
      <w:r w:rsidRPr="009E42F8">
        <w:rPr>
          <w:rFonts w:ascii="Times New Roman" w:hAnsi="Times New Roman" w:cs="Times New Roman"/>
          <w:color w:val="222222"/>
          <w:sz w:val="24"/>
          <w:szCs w:val="24"/>
          <w:shd w:val="clear" w:color="auto" w:fill="FFFFFF"/>
          <w:lang w:val="en-GB"/>
        </w:rPr>
        <w:t xml:space="preserve">Berbegal-Mirabent, </w:t>
      </w:r>
      <w:r>
        <w:rPr>
          <w:rFonts w:ascii="Times New Roman" w:hAnsi="Times New Roman" w:cs="Times New Roman"/>
          <w:color w:val="222222"/>
          <w:sz w:val="24"/>
          <w:szCs w:val="24"/>
          <w:shd w:val="clear" w:color="auto" w:fill="FFFFFF"/>
          <w:lang w:val="en-GB"/>
        </w:rPr>
        <w:t xml:space="preserve">D. E. </w:t>
      </w:r>
      <w:r w:rsidRPr="009E42F8">
        <w:rPr>
          <w:rFonts w:ascii="Times New Roman" w:hAnsi="Times New Roman" w:cs="Times New Roman"/>
          <w:color w:val="222222"/>
          <w:sz w:val="24"/>
          <w:szCs w:val="24"/>
          <w:shd w:val="clear" w:color="auto" w:fill="FFFFFF"/>
          <w:lang w:val="en-GB"/>
        </w:rPr>
        <w:t>Ribeiro-Soriano and J. L. S. García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“Can a magic recipe foster university spin-off creation?”</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E63763">
        <w:rPr>
          <w:rFonts w:ascii="Times New Roman" w:hAnsi="Times New Roman" w:cs="Times New Roman"/>
          <w:i/>
          <w:color w:val="222222"/>
          <w:sz w:val="24"/>
          <w:szCs w:val="24"/>
          <w:lang w:val="en-GB"/>
        </w:rPr>
        <w:t>Journal of Business Research</w:t>
      </w:r>
      <w:r>
        <w:rPr>
          <w:rFonts w:ascii="Times New Roman" w:hAnsi="Times New Roman" w:cs="Times New Roman"/>
          <w:iCs/>
          <w:color w:val="222222"/>
          <w:sz w:val="24"/>
          <w:szCs w:val="24"/>
          <w:lang w:val="en-GB"/>
        </w:rPr>
        <w:t>,</w:t>
      </w:r>
      <w:r w:rsidRPr="009E42F8">
        <w:rPr>
          <w:rStyle w:val="apple-converted-space"/>
          <w:rFonts w:ascii="Times New Roman" w:hAnsi="Times New Roman" w:cs="Times New Roman"/>
          <w:color w:val="222222"/>
          <w:sz w:val="24"/>
          <w:szCs w:val="24"/>
          <w:shd w:val="clear" w:color="auto" w:fill="FFFFFF"/>
          <w:lang w:val="en-GB"/>
        </w:rPr>
        <w:t> </w:t>
      </w:r>
      <w:r>
        <w:rPr>
          <w:rStyle w:val="apple-converted-space"/>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68</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1, 2015, pp.</w:t>
      </w:r>
      <w:r w:rsidRPr="009E42F8">
        <w:rPr>
          <w:rFonts w:ascii="Times New Roman" w:hAnsi="Times New Roman" w:cs="Times New Roman"/>
          <w:color w:val="222222"/>
          <w:sz w:val="24"/>
          <w:szCs w:val="24"/>
          <w:shd w:val="clear" w:color="auto" w:fill="FFFFFF"/>
          <w:lang w:val="en-GB"/>
        </w:rPr>
        <w:t xml:space="preserve"> 2272-2278.</w:t>
      </w:r>
    </w:p>
    <w:p w14:paraId="70A440D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[9] E. </w:t>
      </w:r>
      <w:r w:rsidRPr="009E42F8">
        <w:rPr>
          <w:rFonts w:ascii="Times New Roman" w:hAnsi="Times New Roman" w:cs="Times New Roman"/>
          <w:color w:val="222222"/>
          <w:sz w:val="24"/>
          <w:szCs w:val="24"/>
          <w:shd w:val="clear" w:color="auto" w:fill="FFFFFF"/>
          <w:lang w:val="en-GB"/>
        </w:rPr>
        <w:t>Berggren and Å. Lindholm Dahlstrand</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“Creating an entrepreneurial region: Two waves of academic spin-offs from Halmstad University”</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E63763">
        <w:rPr>
          <w:rFonts w:ascii="Times New Roman" w:hAnsi="Times New Roman" w:cs="Times New Roman"/>
          <w:i/>
          <w:color w:val="222222"/>
          <w:sz w:val="24"/>
          <w:szCs w:val="24"/>
          <w:lang w:val="en-GB"/>
        </w:rPr>
        <w:t>European Planning Studies</w:t>
      </w:r>
      <w:r>
        <w:rPr>
          <w:rFonts w:ascii="Times New Roman" w:hAnsi="Times New Roman" w:cs="Times New Roman"/>
          <w:iCs/>
          <w:color w:val="222222"/>
          <w:sz w:val="24"/>
          <w:szCs w:val="24"/>
          <w:lang w:val="en-GB"/>
        </w:rPr>
        <w:t>, vol.</w:t>
      </w:r>
      <w:r w:rsidRPr="009E42F8">
        <w:rPr>
          <w:rStyle w:val="apple-converted-space"/>
          <w:rFonts w:ascii="Times New Roman" w:hAnsi="Times New Roman" w:cs="Times New Roman"/>
          <w:color w:val="222222"/>
          <w:sz w:val="24"/>
          <w:szCs w:val="24"/>
          <w:shd w:val="clear" w:color="auto" w:fill="FFFFFF"/>
          <w:lang w:val="en-GB"/>
        </w:rPr>
        <w:t> </w:t>
      </w:r>
      <w:r w:rsidRPr="009E42F8">
        <w:rPr>
          <w:rFonts w:ascii="Times New Roman" w:hAnsi="Times New Roman" w:cs="Times New Roman"/>
          <w:iCs/>
          <w:color w:val="222222"/>
          <w:sz w:val="24"/>
          <w:szCs w:val="24"/>
          <w:lang w:val="en-GB"/>
        </w:rPr>
        <w:t>17</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8</w:t>
      </w:r>
      <w:r>
        <w:rPr>
          <w:rFonts w:ascii="Times New Roman" w:hAnsi="Times New Roman" w:cs="Times New Roman"/>
          <w:color w:val="222222"/>
          <w:sz w:val="24"/>
          <w:szCs w:val="24"/>
          <w:shd w:val="clear" w:color="auto" w:fill="FFFFFF"/>
          <w:lang w:val="en-GB"/>
        </w:rPr>
        <w:t>, 2009, pp.</w:t>
      </w:r>
      <w:r w:rsidRPr="009E42F8">
        <w:rPr>
          <w:rFonts w:ascii="Times New Roman" w:hAnsi="Times New Roman" w:cs="Times New Roman"/>
          <w:color w:val="222222"/>
          <w:sz w:val="24"/>
          <w:szCs w:val="24"/>
          <w:shd w:val="clear" w:color="auto" w:fill="FFFFFF"/>
          <w:lang w:val="en-GB"/>
        </w:rPr>
        <w:t xml:space="preserve"> 1171-1189.</w:t>
      </w:r>
    </w:p>
    <w:p w14:paraId="685777FA"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[10] M. F. </w:t>
      </w:r>
      <w:r w:rsidRPr="009E42F8">
        <w:rPr>
          <w:rFonts w:ascii="Times New Roman" w:hAnsi="Times New Roman" w:cs="Times New Roman"/>
          <w:color w:val="222222"/>
          <w:sz w:val="24"/>
          <w:szCs w:val="24"/>
          <w:shd w:val="clear" w:color="auto" w:fill="FFFFFF"/>
          <w:lang w:val="en-GB"/>
        </w:rPr>
        <w:t xml:space="preserve">Bleaney, </w:t>
      </w:r>
      <w:r>
        <w:rPr>
          <w:rFonts w:ascii="Times New Roman" w:hAnsi="Times New Roman" w:cs="Times New Roman"/>
          <w:color w:val="222222"/>
          <w:sz w:val="24"/>
          <w:szCs w:val="24"/>
          <w:shd w:val="clear" w:color="auto" w:fill="FFFFFF"/>
          <w:lang w:val="en-GB"/>
        </w:rPr>
        <w:t xml:space="preserve">M. R. </w:t>
      </w:r>
      <w:r w:rsidRPr="009E42F8">
        <w:rPr>
          <w:rFonts w:ascii="Times New Roman" w:hAnsi="Times New Roman" w:cs="Times New Roman"/>
          <w:color w:val="222222"/>
          <w:sz w:val="24"/>
          <w:szCs w:val="24"/>
          <w:shd w:val="clear" w:color="auto" w:fill="FFFFFF"/>
          <w:lang w:val="en-GB"/>
        </w:rPr>
        <w:t xml:space="preserve">Binks, </w:t>
      </w:r>
      <w:r>
        <w:rPr>
          <w:rFonts w:ascii="Times New Roman" w:hAnsi="Times New Roman" w:cs="Times New Roman"/>
          <w:color w:val="222222"/>
          <w:sz w:val="24"/>
          <w:szCs w:val="24"/>
          <w:shd w:val="clear" w:color="auto" w:fill="FFFFFF"/>
          <w:lang w:val="en-GB"/>
        </w:rPr>
        <w:t xml:space="preserve">D. </w:t>
      </w:r>
      <w:r w:rsidRPr="009E42F8">
        <w:rPr>
          <w:rFonts w:ascii="Times New Roman" w:hAnsi="Times New Roman" w:cs="Times New Roman"/>
          <w:color w:val="222222"/>
          <w:sz w:val="24"/>
          <w:szCs w:val="24"/>
          <w:shd w:val="clear" w:color="auto" w:fill="FFFFFF"/>
          <w:lang w:val="en-GB"/>
        </w:rPr>
        <w:t>Greenaway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 xml:space="preserve">G. V. </w:t>
      </w:r>
      <w:r w:rsidRPr="009E42F8">
        <w:rPr>
          <w:rFonts w:ascii="Times New Roman" w:hAnsi="Times New Roman" w:cs="Times New Roman"/>
          <w:color w:val="222222"/>
          <w:sz w:val="24"/>
          <w:szCs w:val="24"/>
          <w:shd w:val="clear" w:color="auto" w:fill="FFFFFF"/>
          <w:lang w:val="en-GB"/>
        </w:rPr>
        <w:t>Reed</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and D. K. Whynes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“What does a university add to its local economy?”</w:t>
      </w:r>
      <w:r>
        <w:rPr>
          <w:rFonts w:ascii="Times New Roman" w:hAnsi="Times New Roman" w:cs="Times New Roman"/>
          <w:color w:val="222222"/>
          <w:sz w:val="24"/>
          <w:szCs w:val="24"/>
          <w:shd w:val="clear" w:color="auto" w:fill="FFFFFF"/>
          <w:lang w:val="en-GB"/>
        </w:rPr>
        <w:t xml:space="preserve">, </w:t>
      </w:r>
      <w:r w:rsidRPr="007A6AFB">
        <w:rPr>
          <w:rFonts w:ascii="Times New Roman" w:hAnsi="Times New Roman" w:cs="Times New Roman"/>
          <w:i/>
          <w:color w:val="222222"/>
          <w:sz w:val="24"/>
          <w:szCs w:val="24"/>
          <w:lang w:val="en-GB"/>
        </w:rPr>
        <w:t>Applied economics</w:t>
      </w:r>
      <w:r>
        <w:rPr>
          <w:rFonts w:ascii="Times New Roman" w:hAnsi="Times New Roman" w:cs="Times New Roman"/>
          <w:iCs/>
          <w:color w:val="222222"/>
          <w:sz w:val="24"/>
          <w:szCs w:val="24"/>
          <w:lang w:val="en-GB"/>
        </w:rPr>
        <w:t>, vol.</w:t>
      </w:r>
      <w:r>
        <w:rPr>
          <w:rFonts w:ascii="Times New Roman" w:hAnsi="Times New Roman" w:cs="Times New Roman"/>
          <w:i/>
          <w:color w:val="222222"/>
          <w:sz w:val="24"/>
          <w:szCs w:val="24"/>
          <w:lang w:val="en-GB"/>
        </w:rPr>
        <w:t xml:space="preserve"> </w:t>
      </w:r>
      <w:r w:rsidRPr="009E42F8">
        <w:rPr>
          <w:rFonts w:ascii="Times New Roman" w:hAnsi="Times New Roman" w:cs="Times New Roman"/>
          <w:iCs/>
          <w:color w:val="222222"/>
          <w:sz w:val="24"/>
          <w:szCs w:val="24"/>
          <w:lang w:val="en-GB"/>
        </w:rPr>
        <w:t>24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1992, pp.</w:t>
      </w:r>
      <w:r w:rsidRPr="009E42F8">
        <w:rPr>
          <w:rFonts w:ascii="Times New Roman" w:hAnsi="Times New Roman" w:cs="Times New Roman"/>
          <w:color w:val="222222"/>
          <w:sz w:val="24"/>
          <w:szCs w:val="24"/>
          <w:shd w:val="clear" w:color="auto" w:fill="FFFFFF"/>
          <w:lang w:val="en-GB"/>
        </w:rPr>
        <w:t xml:space="preserve"> 305-311.</w:t>
      </w:r>
    </w:p>
    <w:p w14:paraId="7EA29AF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[11] A. </w:t>
      </w:r>
      <w:r w:rsidRPr="009E42F8">
        <w:rPr>
          <w:rFonts w:ascii="Times New Roman" w:hAnsi="Times New Roman" w:cs="Times New Roman"/>
          <w:color w:val="222222"/>
          <w:sz w:val="24"/>
          <w:szCs w:val="24"/>
          <w:shd w:val="clear" w:color="auto" w:fill="FFFFFF"/>
          <w:lang w:val="en-GB"/>
        </w:rPr>
        <w:t>Bramwell</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and D. A. Wolfe</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“Universities and regional economic development: The entrepreneurial University of Waterloo”</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7A6AFB">
        <w:rPr>
          <w:rFonts w:ascii="Times New Roman" w:hAnsi="Times New Roman" w:cs="Times New Roman"/>
          <w:i/>
          <w:color w:val="222222"/>
          <w:sz w:val="24"/>
          <w:szCs w:val="24"/>
          <w:lang w:val="en-GB"/>
        </w:rPr>
        <w:t>Research policy</w:t>
      </w:r>
      <w:r>
        <w:rPr>
          <w:rFonts w:ascii="Times New Roman" w:hAnsi="Times New Roman" w:cs="Times New Roman"/>
          <w:iCs/>
          <w:color w:val="222222"/>
          <w:sz w:val="24"/>
          <w:szCs w:val="24"/>
          <w:lang w:val="en-GB"/>
        </w:rPr>
        <w:t>,</w:t>
      </w:r>
      <w:r w:rsidRPr="009E42F8">
        <w:rPr>
          <w:rStyle w:val="apple-converted-space"/>
          <w:rFonts w:ascii="Times New Roman" w:hAnsi="Times New Roman" w:cs="Times New Roman"/>
          <w:color w:val="222222"/>
          <w:sz w:val="24"/>
          <w:szCs w:val="24"/>
          <w:shd w:val="clear" w:color="auto" w:fill="FFFFFF"/>
          <w:lang w:val="en-GB"/>
        </w:rPr>
        <w:t> </w:t>
      </w:r>
      <w:r>
        <w:rPr>
          <w:rStyle w:val="apple-converted-space"/>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37</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8</w:t>
      </w:r>
      <w:r>
        <w:rPr>
          <w:rFonts w:ascii="Times New Roman" w:hAnsi="Times New Roman" w:cs="Times New Roman"/>
          <w:color w:val="222222"/>
          <w:sz w:val="24"/>
          <w:szCs w:val="24"/>
          <w:shd w:val="clear" w:color="auto" w:fill="FFFFFF"/>
          <w:lang w:val="en-GB"/>
        </w:rPr>
        <w:t>, 2008, pp.</w:t>
      </w:r>
      <w:r w:rsidRPr="009E42F8">
        <w:rPr>
          <w:rFonts w:ascii="Times New Roman" w:hAnsi="Times New Roman" w:cs="Times New Roman"/>
          <w:color w:val="222222"/>
          <w:sz w:val="24"/>
          <w:szCs w:val="24"/>
          <w:shd w:val="clear" w:color="auto" w:fill="FFFFFF"/>
          <w:lang w:val="en-GB"/>
        </w:rPr>
        <w:t xml:space="preserve"> 1175-1187.</w:t>
      </w:r>
    </w:p>
    <w:p w14:paraId="3F1F09AF"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[12] D. F. </w:t>
      </w:r>
      <w:r w:rsidRPr="009E42F8">
        <w:rPr>
          <w:rFonts w:ascii="Times New Roman" w:hAnsi="Times New Roman" w:cs="Times New Roman"/>
          <w:color w:val="222222"/>
          <w:sz w:val="24"/>
          <w:szCs w:val="24"/>
          <w:shd w:val="clear" w:color="auto" w:fill="FFFFFF"/>
          <w:lang w:val="en-GB"/>
        </w:rPr>
        <w:t>Campbell and E. G. Carayannis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“The academic firm: a new design and redesign proposition for entrepreneurship in innovation-driven knowledge economy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7A6AFB">
        <w:rPr>
          <w:rFonts w:ascii="Times New Roman" w:hAnsi="Times New Roman" w:cs="Times New Roman"/>
          <w:i/>
          <w:color w:val="222222"/>
          <w:sz w:val="24"/>
          <w:szCs w:val="24"/>
          <w:lang w:val="en-GB"/>
        </w:rPr>
        <w:t>Journal of Innovation and Entrepreneurship</w:t>
      </w:r>
      <w:r>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5</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 2016, pp.</w:t>
      </w:r>
      <w:r w:rsidRPr="009E42F8">
        <w:rPr>
          <w:rFonts w:ascii="Times New Roman" w:hAnsi="Times New Roman" w:cs="Times New Roman"/>
          <w:color w:val="222222"/>
          <w:sz w:val="24"/>
          <w:szCs w:val="24"/>
          <w:shd w:val="clear" w:color="auto" w:fill="FFFFFF"/>
          <w:lang w:val="en-GB"/>
        </w:rPr>
        <w:t xml:space="preserve"> 12.</w:t>
      </w:r>
    </w:p>
    <w:p w14:paraId="24C35B6A"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[13] P. </w:t>
      </w:r>
      <w:r w:rsidRPr="009E42F8">
        <w:rPr>
          <w:rFonts w:ascii="Times New Roman" w:hAnsi="Times New Roman" w:cs="Times New Roman"/>
          <w:color w:val="222222"/>
          <w:sz w:val="24"/>
          <w:szCs w:val="24"/>
          <w:shd w:val="clear" w:color="auto" w:fill="FFFFFF"/>
          <w:lang w:val="en-GB"/>
        </w:rPr>
        <w:t xml:space="preserve">Cardamone, </w:t>
      </w:r>
      <w:r>
        <w:rPr>
          <w:rFonts w:ascii="Times New Roman" w:hAnsi="Times New Roman" w:cs="Times New Roman"/>
          <w:color w:val="222222"/>
          <w:sz w:val="24"/>
          <w:szCs w:val="24"/>
          <w:shd w:val="clear" w:color="auto" w:fill="FFFFFF"/>
          <w:lang w:val="en-GB"/>
        </w:rPr>
        <w:t xml:space="preserve">V. </w:t>
      </w:r>
      <w:r w:rsidRPr="009E42F8">
        <w:rPr>
          <w:rFonts w:ascii="Times New Roman" w:hAnsi="Times New Roman" w:cs="Times New Roman"/>
          <w:color w:val="222222"/>
          <w:sz w:val="24"/>
          <w:szCs w:val="24"/>
          <w:shd w:val="clear" w:color="auto" w:fill="FFFFFF"/>
          <w:lang w:val="en-GB"/>
        </w:rPr>
        <w:t>Pupo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and F. Ricotta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“University Technology Transfer and Manufacturing Innovation: The Case of Italy”</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7A6AFB">
        <w:rPr>
          <w:rFonts w:ascii="Times New Roman" w:hAnsi="Times New Roman" w:cs="Times New Roman"/>
          <w:i/>
          <w:color w:val="222222"/>
          <w:sz w:val="24"/>
          <w:szCs w:val="24"/>
          <w:lang w:val="en-GB"/>
        </w:rPr>
        <w:t>Review of Policy Research</w:t>
      </w:r>
      <w:r>
        <w:rPr>
          <w:rFonts w:ascii="Times New Roman" w:hAnsi="Times New Roman" w:cs="Times New Roman"/>
          <w:iCs/>
          <w:color w:val="222222"/>
          <w:sz w:val="24"/>
          <w:szCs w:val="24"/>
          <w:lang w:val="en-GB"/>
        </w:rPr>
        <w:t>,</w:t>
      </w:r>
      <w:r>
        <w:rPr>
          <w:rFonts w:ascii="Times New Roman" w:hAnsi="Times New Roman" w:cs="Times New Roman"/>
          <w:i/>
          <w:color w:val="222222"/>
          <w:sz w:val="24"/>
          <w:szCs w:val="24"/>
          <w:lang w:val="en-GB"/>
        </w:rPr>
        <w:t xml:space="preserve"> </w:t>
      </w:r>
      <w:r>
        <w:rPr>
          <w:rStyle w:val="apple-converted-space"/>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32</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2015, pp.</w:t>
      </w:r>
      <w:r w:rsidRPr="009E42F8">
        <w:rPr>
          <w:rFonts w:ascii="Times New Roman" w:hAnsi="Times New Roman" w:cs="Times New Roman"/>
          <w:color w:val="222222"/>
          <w:sz w:val="24"/>
          <w:szCs w:val="24"/>
          <w:shd w:val="clear" w:color="auto" w:fill="FFFFFF"/>
          <w:lang w:val="en-GB"/>
        </w:rPr>
        <w:t xml:space="preserve"> 297-322.</w:t>
      </w:r>
    </w:p>
    <w:p w14:paraId="7596A70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color w:val="222222"/>
          <w:sz w:val="24"/>
          <w:szCs w:val="24"/>
          <w:shd w:val="clear" w:color="auto" w:fill="FFFFFF"/>
          <w:lang w:val="en-GB"/>
        </w:rPr>
        <w:t xml:space="preserve">[14] </w:t>
      </w:r>
      <w:r>
        <w:rPr>
          <w:rFonts w:ascii="Times New Roman" w:hAnsi="Times New Roman" w:cs="Times New Roman"/>
          <w:color w:val="222222"/>
          <w:sz w:val="24"/>
          <w:szCs w:val="24"/>
          <w:shd w:val="clear" w:color="auto" w:fill="FFFFFF"/>
          <w:lang w:val="en-GB"/>
        </w:rPr>
        <w:t xml:space="preserve">M. </w:t>
      </w:r>
      <w:r w:rsidRPr="002712F0">
        <w:rPr>
          <w:rFonts w:ascii="Times New Roman" w:hAnsi="Times New Roman" w:cs="Times New Roman"/>
          <w:color w:val="222222"/>
          <w:sz w:val="24"/>
          <w:szCs w:val="24"/>
          <w:shd w:val="clear" w:color="auto" w:fill="FFFFFF"/>
          <w:lang w:val="en-GB"/>
        </w:rPr>
        <w:t xml:space="preserve">Carree, </w:t>
      </w:r>
      <w:r>
        <w:rPr>
          <w:rFonts w:ascii="Times New Roman" w:hAnsi="Times New Roman" w:cs="Times New Roman"/>
          <w:color w:val="222222"/>
          <w:sz w:val="24"/>
          <w:szCs w:val="24"/>
          <w:shd w:val="clear" w:color="auto" w:fill="FFFFFF"/>
          <w:lang w:val="en-GB"/>
        </w:rPr>
        <w:t xml:space="preserve">A. </w:t>
      </w:r>
      <w:r w:rsidRPr="002712F0">
        <w:rPr>
          <w:rFonts w:ascii="Times New Roman" w:hAnsi="Times New Roman" w:cs="Times New Roman"/>
          <w:color w:val="222222"/>
          <w:sz w:val="24"/>
          <w:szCs w:val="24"/>
          <w:shd w:val="clear" w:color="auto" w:fill="FFFFFF"/>
          <w:lang w:val="en-GB"/>
        </w:rPr>
        <w:t>Della Malva</w:t>
      </w:r>
      <w:r>
        <w:rPr>
          <w:rFonts w:ascii="Times New Roman" w:hAnsi="Times New Roman" w:cs="Times New Roman"/>
          <w:color w:val="222222"/>
          <w:sz w:val="24"/>
          <w:szCs w:val="24"/>
          <w:shd w:val="clear" w:color="auto" w:fill="FFFFFF"/>
          <w:lang w:val="en-GB"/>
        </w:rPr>
        <w:t xml:space="preserve"> </w:t>
      </w:r>
      <w:r w:rsidRPr="002712F0">
        <w:rPr>
          <w:rFonts w:ascii="Times New Roman" w:hAnsi="Times New Roman" w:cs="Times New Roman"/>
          <w:color w:val="222222"/>
          <w:sz w:val="24"/>
          <w:szCs w:val="24"/>
          <w:shd w:val="clear" w:color="auto" w:fill="FFFFFF"/>
          <w:lang w:val="en-GB"/>
        </w:rPr>
        <w:t>and E. Santarelli</w:t>
      </w:r>
      <w:r>
        <w:rPr>
          <w:rFonts w:ascii="Times New Roman" w:hAnsi="Times New Roman" w:cs="Times New Roman"/>
          <w:color w:val="222222"/>
          <w:sz w:val="24"/>
          <w:szCs w:val="24"/>
          <w:shd w:val="clear" w:color="auto" w:fill="FFFFFF"/>
          <w:lang w:val="en-GB"/>
        </w:rPr>
        <w:t>,</w:t>
      </w:r>
      <w:r w:rsidRPr="002712F0">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“The contribution of universities to growth: Empirical evidence for Italy”</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D3718">
        <w:rPr>
          <w:rFonts w:ascii="Times New Roman" w:hAnsi="Times New Roman" w:cs="Times New Roman"/>
          <w:i/>
          <w:color w:val="222222"/>
          <w:sz w:val="24"/>
          <w:szCs w:val="24"/>
          <w:lang w:val="en-GB"/>
        </w:rPr>
        <w:t>The Journal of Technology Transfer</w:t>
      </w:r>
      <w:r>
        <w:rPr>
          <w:rFonts w:ascii="Times New Roman" w:hAnsi="Times New Roman" w:cs="Times New Roman"/>
          <w:iCs/>
          <w:color w:val="222222"/>
          <w:sz w:val="24"/>
          <w:szCs w:val="24"/>
          <w:lang w:val="en-GB"/>
        </w:rPr>
        <w:t>,</w:t>
      </w:r>
      <w:r>
        <w:rPr>
          <w:rFonts w:ascii="Times New Roman" w:hAnsi="Times New Roman" w:cs="Times New Roman"/>
          <w:i/>
          <w:color w:val="222222"/>
          <w:sz w:val="24"/>
          <w:szCs w:val="24"/>
          <w:lang w:val="en-GB"/>
        </w:rPr>
        <w:t xml:space="preserve"> </w:t>
      </w:r>
      <w:r>
        <w:rPr>
          <w:rStyle w:val="apple-converted-space"/>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39</w:t>
      </w:r>
      <w:r>
        <w:rPr>
          <w:rFonts w:ascii="Times New Roman" w:hAnsi="Times New Roman" w:cs="Times New Roman"/>
          <w:iCs/>
          <w:color w:val="222222"/>
          <w:sz w:val="24"/>
          <w:szCs w:val="24"/>
          <w:lang w:val="en-GB"/>
        </w:rPr>
        <w:t>, no.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2014, pp.</w:t>
      </w:r>
      <w:r w:rsidRPr="009E42F8">
        <w:rPr>
          <w:rFonts w:ascii="Times New Roman" w:hAnsi="Times New Roman" w:cs="Times New Roman"/>
          <w:color w:val="222222"/>
          <w:sz w:val="24"/>
          <w:szCs w:val="24"/>
          <w:shd w:val="clear" w:color="auto" w:fill="FFFFFF"/>
          <w:lang w:val="en-GB"/>
        </w:rPr>
        <w:t xml:space="preserve"> 393-414.</w:t>
      </w:r>
    </w:p>
    <w:p w14:paraId="2F91C5BA"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2712F0">
        <w:rPr>
          <w:rFonts w:ascii="Times New Roman" w:hAnsi="Times New Roman" w:cs="Times New Roman"/>
          <w:color w:val="222222"/>
          <w:sz w:val="24"/>
          <w:szCs w:val="24"/>
          <w:shd w:val="clear" w:color="auto" w:fill="FFFFFF"/>
          <w:lang w:val="en-GB"/>
        </w:rPr>
        <w:t xml:space="preserve">[15] </w:t>
      </w:r>
      <w:r>
        <w:rPr>
          <w:rFonts w:ascii="Times New Roman" w:hAnsi="Times New Roman" w:cs="Times New Roman"/>
          <w:color w:val="222222"/>
          <w:sz w:val="24"/>
          <w:szCs w:val="24"/>
          <w:shd w:val="clear" w:color="auto" w:fill="FFFFFF"/>
          <w:lang w:val="en-GB"/>
        </w:rPr>
        <w:t xml:space="preserve">D. </w:t>
      </w:r>
      <w:r w:rsidRPr="002712F0">
        <w:rPr>
          <w:rFonts w:ascii="Times New Roman" w:hAnsi="Times New Roman" w:cs="Times New Roman"/>
          <w:color w:val="222222"/>
          <w:sz w:val="24"/>
          <w:szCs w:val="24"/>
          <w:shd w:val="clear" w:color="auto" w:fill="FFFFFF"/>
          <w:lang w:val="en-GB"/>
        </w:rPr>
        <w:t>Di Gregorio and S. Shane</w:t>
      </w:r>
      <w:r>
        <w:rPr>
          <w:rFonts w:ascii="Times New Roman" w:hAnsi="Times New Roman" w:cs="Times New Roman"/>
          <w:color w:val="222222"/>
          <w:sz w:val="24"/>
          <w:szCs w:val="24"/>
          <w:shd w:val="clear" w:color="auto" w:fill="FFFFFF"/>
          <w:lang w:val="en-GB"/>
        </w:rPr>
        <w:t>,</w:t>
      </w:r>
      <w:r w:rsidRPr="002712F0">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“Why do some universities generate more start-ups than others?”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D3718">
        <w:rPr>
          <w:rFonts w:ascii="Times New Roman" w:hAnsi="Times New Roman" w:cs="Times New Roman"/>
          <w:i/>
          <w:color w:val="222222"/>
          <w:sz w:val="24"/>
          <w:szCs w:val="24"/>
          <w:lang w:val="en-GB"/>
        </w:rPr>
        <w:t>Research policy</w:t>
      </w:r>
      <w:r>
        <w:rPr>
          <w:rFonts w:ascii="Times New Roman" w:hAnsi="Times New Roman" w:cs="Times New Roman"/>
          <w:i/>
          <w:color w:val="222222"/>
          <w:sz w:val="24"/>
          <w:szCs w:val="24"/>
          <w:lang w:val="en-GB"/>
        </w:rPr>
        <w:t>,</w:t>
      </w:r>
      <w:r w:rsidRPr="009E42F8">
        <w:rPr>
          <w:rStyle w:val="apple-converted-space"/>
          <w:rFonts w:ascii="Times New Roman" w:hAnsi="Times New Roman" w:cs="Times New Roman"/>
          <w:color w:val="222222"/>
          <w:sz w:val="24"/>
          <w:szCs w:val="24"/>
          <w:shd w:val="clear" w:color="auto" w:fill="FFFFFF"/>
          <w:lang w:val="en-GB"/>
        </w:rPr>
        <w:t> </w:t>
      </w:r>
      <w:r>
        <w:rPr>
          <w:rStyle w:val="apple-converted-space"/>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32</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 2003, pp.</w:t>
      </w:r>
      <w:r w:rsidRPr="009E42F8">
        <w:rPr>
          <w:rFonts w:ascii="Times New Roman" w:hAnsi="Times New Roman" w:cs="Times New Roman"/>
          <w:color w:val="222222"/>
          <w:sz w:val="24"/>
          <w:szCs w:val="24"/>
          <w:shd w:val="clear" w:color="auto" w:fill="FFFFFF"/>
          <w:lang w:val="en-GB"/>
        </w:rPr>
        <w:t xml:space="preserve"> 209-227.</w:t>
      </w:r>
    </w:p>
    <w:p w14:paraId="065B4DDC"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[16] H. </w:t>
      </w:r>
      <w:r w:rsidRPr="009E42F8">
        <w:rPr>
          <w:rFonts w:ascii="Times New Roman" w:hAnsi="Times New Roman" w:cs="Times New Roman"/>
          <w:color w:val="222222"/>
          <w:sz w:val="24"/>
          <w:szCs w:val="24"/>
          <w:shd w:val="clear" w:color="auto" w:fill="FFFFFF"/>
          <w:lang w:val="en-GB"/>
        </w:rPr>
        <w:t>Etzkowitz</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“The evolution of the entrepreneurial university”</w:t>
      </w:r>
      <w:r>
        <w:rPr>
          <w:rFonts w:ascii="Times New Roman" w:hAnsi="Times New Roman" w:cs="Times New Roman"/>
          <w:color w:val="222222"/>
          <w:sz w:val="24"/>
          <w:szCs w:val="24"/>
          <w:shd w:val="clear" w:color="auto" w:fill="FFFFFF"/>
          <w:lang w:val="en-GB"/>
        </w:rPr>
        <w:t xml:space="preserve">, </w:t>
      </w:r>
      <w:r w:rsidRPr="003A4F9A">
        <w:rPr>
          <w:rFonts w:ascii="Times New Roman" w:hAnsi="Times New Roman" w:cs="Times New Roman"/>
          <w:i/>
          <w:color w:val="222222"/>
          <w:sz w:val="24"/>
          <w:szCs w:val="24"/>
          <w:lang w:val="en-GB"/>
        </w:rPr>
        <w:t>International Journal of Technology and Globalisation</w:t>
      </w:r>
      <w:r w:rsidRPr="00D76591">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1</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 2004, pp.</w:t>
      </w:r>
      <w:r w:rsidRPr="009E42F8">
        <w:rPr>
          <w:rFonts w:ascii="Times New Roman" w:hAnsi="Times New Roman" w:cs="Times New Roman"/>
          <w:color w:val="222222"/>
          <w:sz w:val="24"/>
          <w:szCs w:val="24"/>
          <w:shd w:val="clear" w:color="auto" w:fill="FFFFFF"/>
          <w:lang w:val="en-GB"/>
        </w:rPr>
        <w:t xml:space="preserve"> 64-77.</w:t>
      </w:r>
    </w:p>
    <w:p w14:paraId="77C6A9DD"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lastRenderedPageBreak/>
        <w:t xml:space="preserve">[17] H. </w:t>
      </w:r>
      <w:r w:rsidRPr="009E42F8">
        <w:rPr>
          <w:rFonts w:ascii="Times New Roman" w:hAnsi="Times New Roman" w:cs="Times New Roman"/>
          <w:color w:val="222222"/>
          <w:sz w:val="24"/>
          <w:szCs w:val="24"/>
          <w:shd w:val="clear" w:color="auto" w:fill="FFFFFF"/>
          <w:lang w:val="en-GB"/>
        </w:rPr>
        <w:t>Etzkowitz and M. Ranga</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“Triple Helix systems: an analytical framework for innovation policy and practice in the Knowledge Society”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3A4F9A">
        <w:rPr>
          <w:rFonts w:ascii="Times New Roman" w:hAnsi="Times New Roman" w:cs="Times New Roman"/>
          <w:i/>
          <w:color w:val="222222"/>
          <w:sz w:val="24"/>
          <w:szCs w:val="24"/>
          <w:lang w:val="en-GB"/>
        </w:rPr>
        <w:t>Entrepreneurship and Knowledge Exchange</w:t>
      </w:r>
      <w:r w:rsidRPr="00D76591">
        <w:rPr>
          <w:rFonts w:ascii="Times New Roman" w:hAnsi="Times New Roman" w:cs="Times New Roman"/>
          <w:iCs/>
          <w:color w:val="222222"/>
          <w:sz w:val="24"/>
          <w:szCs w:val="24"/>
          <w:lang w:val="en-GB"/>
        </w:rPr>
        <w:t>,</w:t>
      </w:r>
      <w:r>
        <w:rPr>
          <w:rFonts w:ascii="Times New Roman" w:hAnsi="Times New Roman" w:cs="Times New Roman"/>
          <w:i/>
          <w:color w:val="222222"/>
          <w:sz w:val="24"/>
          <w:szCs w:val="24"/>
          <w:lang w:val="en-GB"/>
        </w:rPr>
        <w:t xml:space="preserve"> </w:t>
      </w:r>
      <w:r w:rsidRPr="009E42F8">
        <w:rPr>
          <w:rFonts w:ascii="Times New Roman" w:hAnsi="Times New Roman" w:cs="Times New Roman"/>
          <w:color w:val="222222"/>
          <w:sz w:val="24"/>
          <w:szCs w:val="24"/>
          <w:shd w:val="clear" w:color="auto" w:fill="FFFFFF"/>
          <w:lang w:val="en-GB"/>
        </w:rPr>
        <w:t>Routledge</w:t>
      </w:r>
      <w:r>
        <w:rPr>
          <w:rFonts w:ascii="Times New Roman" w:hAnsi="Times New Roman" w:cs="Times New Roman"/>
          <w:color w:val="222222"/>
          <w:sz w:val="24"/>
          <w:szCs w:val="24"/>
          <w:shd w:val="clear" w:color="auto" w:fill="FFFFFF"/>
          <w:lang w:val="en-GB"/>
        </w:rPr>
        <w:t>,</w:t>
      </w:r>
      <w:r>
        <w:rPr>
          <w:rFonts w:ascii="Times New Roman" w:hAnsi="Times New Roman" w:cs="Times New Roman"/>
          <w:i/>
          <w:color w:val="222222"/>
          <w:sz w:val="24"/>
          <w:szCs w:val="24"/>
          <w:lang w:val="en-GB"/>
        </w:rPr>
        <w:t xml:space="preserve"> </w:t>
      </w:r>
      <w:r>
        <w:rPr>
          <w:rFonts w:ascii="Times New Roman" w:hAnsi="Times New Roman" w:cs="Times New Roman"/>
          <w:iCs/>
          <w:color w:val="222222"/>
          <w:sz w:val="24"/>
          <w:szCs w:val="24"/>
          <w:lang w:val="en-GB"/>
        </w:rPr>
        <w:t>2015,</w:t>
      </w:r>
      <w:r w:rsidRPr="009E42F8">
        <w:rPr>
          <w:rFonts w:ascii="Times New Roman" w:hAnsi="Times New Roman" w:cs="Times New Roman"/>
          <w:color w:val="222222"/>
          <w:sz w:val="24"/>
          <w:szCs w:val="24"/>
          <w:shd w:val="clear" w:color="auto" w:fill="FFFFFF"/>
          <w:lang w:val="en-GB"/>
        </w:rPr>
        <w:t> pp. 117-158</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t>
      </w:r>
    </w:p>
    <w:p w14:paraId="1B6F854A"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[18] R. </w:t>
      </w:r>
      <w:r w:rsidRPr="009E42F8">
        <w:rPr>
          <w:rFonts w:ascii="Times New Roman" w:hAnsi="Times New Roman" w:cs="Times New Roman"/>
          <w:color w:val="222222"/>
          <w:sz w:val="24"/>
          <w:szCs w:val="24"/>
          <w:shd w:val="clear" w:color="auto" w:fill="FFFFFF"/>
          <w:lang w:val="en-GB"/>
        </w:rPr>
        <w:t xml:space="preserve">Fini, </w:t>
      </w:r>
      <w:r>
        <w:rPr>
          <w:rFonts w:ascii="Times New Roman" w:hAnsi="Times New Roman" w:cs="Times New Roman"/>
          <w:color w:val="222222"/>
          <w:sz w:val="24"/>
          <w:szCs w:val="24"/>
          <w:shd w:val="clear" w:color="auto" w:fill="FFFFFF"/>
          <w:lang w:val="en-GB"/>
        </w:rPr>
        <w:t xml:space="preserve">K. </w:t>
      </w:r>
      <w:r w:rsidRPr="009E42F8">
        <w:rPr>
          <w:rFonts w:ascii="Times New Roman" w:hAnsi="Times New Roman" w:cs="Times New Roman"/>
          <w:color w:val="222222"/>
          <w:sz w:val="24"/>
          <w:szCs w:val="24"/>
          <w:shd w:val="clear" w:color="auto" w:fill="FFFFFF"/>
          <w:lang w:val="en-GB"/>
        </w:rPr>
        <w:t xml:space="preserve">Fu, </w:t>
      </w:r>
      <w:r>
        <w:rPr>
          <w:rFonts w:ascii="Times New Roman" w:hAnsi="Times New Roman" w:cs="Times New Roman"/>
          <w:color w:val="222222"/>
          <w:sz w:val="24"/>
          <w:szCs w:val="24"/>
          <w:shd w:val="clear" w:color="auto" w:fill="FFFFFF"/>
          <w:lang w:val="en-GB"/>
        </w:rPr>
        <w:t xml:space="preserve">M. T. </w:t>
      </w:r>
      <w:r w:rsidRPr="009E42F8">
        <w:rPr>
          <w:rFonts w:ascii="Times New Roman" w:hAnsi="Times New Roman" w:cs="Times New Roman"/>
          <w:color w:val="222222"/>
          <w:sz w:val="24"/>
          <w:szCs w:val="24"/>
          <w:shd w:val="clear" w:color="auto" w:fill="FFFFFF"/>
          <w:lang w:val="en-GB"/>
        </w:rPr>
        <w:t xml:space="preserve">Mathisen, </w:t>
      </w:r>
      <w:r>
        <w:rPr>
          <w:rFonts w:ascii="Times New Roman" w:hAnsi="Times New Roman" w:cs="Times New Roman"/>
          <w:color w:val="222222"/>
          <w:sz w:val="24"/>
          <w:szCs w:val="24"/>
          <w:shd w:val="clear" w:color="auto" w:fill="FFFFFF"/>
          <w:lang w:val="en-GB"/>
        </w:rPr>
        <w:t xml:space="preserve">E. </w:t>
      </w:r>
      <w:r w:rsidRPr="009E42F8">
        <w:rPr>
          <w:rFonts w:ascii="Times New Roman" w:hAnsi="Times New Roman" w:cs="Times New Roman"/>
          <w:color w:val="222222"/>
          <w:sz w:val="24"/>
          <w:szCs w:val="24"/>
          <w:shd w:val="clear" w:color="auto" w:fill="FFFFFF"/>
          <w:lang w:val="en-GB"/>
        </w:rPr>
        <w:t>Rasmussen, and M. Wright</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“Institutional determinants of university spin-off quantity and quality: a longitudinal, multilevel, cross-country study”</w:t>
      </w:r>
      <w:r>
        <w:rPr>
          <w:rFonts w:ascii="Times New Roman" w:hAnsi="Times New Roman" w:cs="Times New Roman"/>
          <w:color w:val="222222"/>
          <w:sz w:val="24"/>
          <w:szCs w:val="24"/>
          <w:shd w:val="clear" w:color="auto" w:fill="FFFFFF"/>
          <w:lang w:val="en-GB"/>
        </w:rPr>
        <w:t xml:space="preserve">, </w:t>
      </w:r>
      <w:r w:rsidRPr="003A4F9A">
        <w:rPr>
          <w:rFonts w:ascii="Times New Roman" w:hAnsi="Times New Roman" w:cs="Times New Roman"/>
          <w:i/>
          <w:color w:val="222222"/>
          <w:sz w:val="24"/>
          <w:szCs w:val="24"/>
          <w:lang w:val="en-GB"/>
        </w:rPr>
        <w:t>Small Business Economics</w:t>
      </w:r>
      <w:r w:rsidRPr="00D76591">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48</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 2017, pp.</w:t>
      </w:r>
      <w:r w:rsidRPr="009E42F8">
        <w:rPr>
          <w:rFonts w:ascii="Times New Roman" w:hAnsi="Times New Roman" w:cs="Times New Roman"/>
          <w:color w:val="222222"/>
          <w:sz w:val="24"/>
          <w:szCs w:val="24"/>
          <w:shd w:val="clear" w:color="auto" w:fill="FFFFFF"/>
          <w:lang w:val="en-GB"/>
        </w:rPr>
        <w:t xml:space="preserve"> 361-391.</w:t>
      </w:r>
    </w:p>
    <w:p w14:paraId="2059210E"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F341EA">
        <w:rPr>
          <w:rFonts w:ascii="Times New Roman" w:hAnsi="Times New Roman" w:cs="Times New Roman"/>
          <w:color w:val="222222"/>
          <w:sz w:val="24"/>
          <w:szCs w:val="24"/>
          <w:shd w:val="clear" w:color="auto" w:fill="FFFFFF"/>
          <w:lang w:val="en-GB"/>
        </w:rPr>
        <w:t xml:space="preserve">[19] </w:t>
      </w:r>
      <w:r>
        <w:rPr>
          <w:rFonts w:ascii="Times New Roman" w:hAnsi="Times New Roman" w:cs="Times New Roman"/>
          <w:color w:val="222222"/>
          <w:sz w:val="24"/>
          <w:szCs w:val="24"/>
          <w:shd w:val="clear" w:color="auto" w:fill="FFFFFF"/>
          <w:lang w:val="en-GB"/>
        </w:rPr>
        <w:t xml:space="preserve">R. </w:t>
      </w:r>
      <w:r w:rsidRPr="00F341EA">
        <w:rPr>
          <w:rFonts w:ascii="Times New Roman" w:hAnsi="Times New Roman" w:cs="Times New Roman"/>
          <w:color w:val="222222"/>
          <w:sz w:val="24"/>
          <w:szCs w:val="24"/>
          <w:shd w:val="clear" w:color="auto" w:fill="FFFFFF"/>
          <w:lang w:val="en-GB"/>
        </w:rPr>
        <w:t xml:space="preserve">Fini, </w:t>
      </w:r>
      <w:r>
        <w:rPr>
          <w:rFonts w:ascii="Times New Roman" w:hAnsi="Times New Roman" w:cs="Times New Roman"/>
          <w:color w:val="222222"/>
          <w:sz w:val="24"/>
          <w:szCs w:val="24"/>
          <w:shd w:val="clear" w:color="auto" w:fill="FFFFFF"/>
          <w:lang w:val="en-GB"/>
        </w:rPr>
        <w:t xml:space="preserve">R. </w:t>
      </w:r>
      <w:r w:rsidRPr="00F341EA">
        <w:rPr>
          <w:rFonts w:ascii="Times New Roman" w:hAnsi="Times New Roman" w:cs="Times New Roman"/>
          <w:color w:val="222222"/>
          <w:sz w:val="24"/>
          <w:szCs w:val="24"/>
          <w:shd w:val="clear" w:color="auto" w:fill="FFFFFF"/>
          <w:lang w:val="en-GB"/>
        </w:rPr>
        <w:t xml:space="preserve">Grimaldi, </w:t>
      </w:r>
      <w:r>
        <w:rPr>
          <w:rFonts w:ascii="Times New Roman" w:hAnsi="Times New Roman" w:cs="Times New Roman"/>
          <w:color w:val="222222"/>
          <w:sz w:val="24"/>
          <w:szCs w:val="24"/>
          <w:shd w:val="clear" w:color="auto" w:fill="FFFFFF"/>
          <w:lang w:val="en-GB"/>
        </w:rPr>
        <w:t xml:space="preserve">S. </w:t>
      </w:r>
      <w:r w:rsidRPr="00F341EA">
        <w:rPr>
          <w:rFonts w:ascii="Times New Roman" w:hAnsi="Times New Roman" w:cs="Times New Roman"/>
          <w:color w:val="222222"/>
          <w:sz w:val="24"/>
          <w:szCs w:val="24"/>
          <w:shd w:val="clear" w:color="auto" w:fill="FFFFFF"/>
          <w:lang w:val="en-GB"/>
        </w:rPr>
        <w:t xml:space="preserve">Santoni and M. Sobrero, </w:t>
      </w:r>
      <w:r w:rsidRPr="009E42F8">
        <w:rPr>
          <w:rFonts w:ascii="Times New Roman" w:hAnsi="Times New Roman" w:cs="Times New Roman"/>
          <w:color w:val="222222"/>
          <w:sz w:val="24"/>
          <w:szCs w:val="24"/>
          <w:shd w:val="clear" w:color="auto" w:fill="FFFFFF"/>
          <w:lang w:val="en-GB"/>
        </w:rPr>
        <w:t>“Complements or substitutes? The role of universities and local context in supporting the creation of academic spin-offs”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3A4F9A">
        <w:rPr>
          <w:rFonts w:ascii="Times New Roman" w:hAnsi="Times New Roman" w:cs="Times New Roman"/>
          <w:i/>
          <w:color w:val="222222"/>
          <w:sz w:val="24"/>
          <w:szCs w:val="24"/>
          <w:lang w:val="en-GB"/>
        </w:rPr>
        <w:t>Research Policy</w:t>
      </w:r>
      <w:r w:rsidRPr="00D76591">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40</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8</w:t>
      </w:r>
      <w:r>
        <w:rPr>
          <w:rFonts w:ascii="Times New Roman" w:hAnsi="Times New Roman" w:cs="Times New Roman"/>
          <w:color w:val="222222"/>
          <w:sz w:val="24"/>
          <w:szCs w:val="24"/>
          <w:shd w:val="clear" w:color="auto" w:fill="FFFFFF"/>
          <w:lang w:val="en-GB"/>
        </w:rPr>
        <w:t>, 2011, pp.</w:t>
      </w:r>
      <w:r w:rsidRPr="009E42F8">
        <w:rPr>
          <w:rFonts w:ascii="Times New Roman" w:hAnsi="Times New Roman" w:cs="Times New Roman"/>
          <w:color w:val="222222"/>
          <w:sz w:val="24"/>
          <w:szCs w:val="24"/>
          <w:shd w:val="clear" w:color="auto" w:fill="FFFFFF"/>
          <w:lang w:val="en-GB"/>
        </w:rPr>
        <w:t xml:space="preserve"> 1113-1127.</w:t>
      </w:r>
    </w:p>
    <w:p w14:paraId="1655E045"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[20] R. </w:t>
      </w:r>
      <w:r w:rsidRPr="009E42F8">
        <w:rPr>
          <w:rFonts w:ascii="Times New Roman" w:hAnsi="Times New Roman" w:cs="Times New Roman"/>
          <w:color w:val="222222"/>
          <w:sz w:val="24"/>
          <w:szCs w:val="24"/>
          <w:shd w:val="clear" w:color="auto" w:fill="FFFFFF"/>
          <w:lang w:val="en-GB"/>
        </w:rPr>
        <w:t>Florax and H. Folmer</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“Knowledge impacts of universities on industry an aggregate simultaneous investment model”</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Journal of Regional Science</w:t>
      </w:r>
      <w:r w:rsidRPr="00D76591">
        <w:rPr>
          <w:rFonts w:ascii="Times New Roman" w:hAnsi="Times New Roman" w:cs="Times New Roman"/>
          <w:iCs/>
          <w:color w:val="222222"/>
          <w:sz w:val="24"/>
          <w:szCs w:val="24"/>
          <w:lang w:val="en-GB"/>
        </w:rPr>
        <w:t>,</w:t>
      </w:r>
      <w:r w:rsidRPr="00D76591">
        <w:rPr>
          <w:rFonts w:ascii="Times New Roman" w:hAnsi="Times New Roman" w:cs="Times New Roman"/>
          <w:iCs/>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32</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 1992, pp.</w:t>
      </w:r>
      <w:r w:rsidRPr="009E42F8">
        <w:rPr>
          <w:rFonts w:ascii="Times New Roman" w:hAnsi="Times New Roman" w:cs="Times New Roman"/>
          <w:color w:val="222222"/>
          <w:sz w:val="24"/>
          <w:szCs w:val="24"/>
          <w:shd w:val="clear" w:color="auto" w:fill="FFFFFF"/>
          <w:lang w:val="en-GB"/>
        </w:rPr>
        <w:t xml:space="preserve"> 437-466.</w:t>
      </w:r>
    </w:p>
    <w:p w14:paraId="778963CC"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[21] J. </w:t>
      </w:r>
      <w:r w:rsidRPr="009E42F8">
        <w:rPr>
          <w:rFonts w:ascii="Times New Roman" w:hAnsi="Times New Roman" w:cs="Times New Roman"/>
          <w:color w:val="222222"/>
          <w:sz w:val="24"/>
          <w:szCs w:val="24"/>
          <w:shd w:val="clear" w:color="auto" w:fill="FFFFFF"/>
          <w:lang w:val="en-GB"/>
        </w:rPr>
        <w:t xml:space="preserve">Friedman </w:t>
      </w:r>
      <w:r>
        <w:rPr>
          <w:rFonts w:ascii="Times New Roman" w:hAnsi="Times New Roman" w:cs="Times New Roman"/>
          <w:color w:val="222222"/>
          <w:sz w:val="24"/>
          <w:szCs w:val="24"/>
          <w:shd w:val="clear" w:color="auto" w:fill="FFFFFF"/>
          <w:lang w:val="en-GB"/>
        </w:rPr>
        <w:t>a</w:t>
      </w:r>
      <w:r w:rsidRPr="009E42F8">
        <w:rPr>
          <w:rFonts w:ascii="Times New Roman" w:hAnsi="Times New Roman" w:cs="Times New Roman"/>
          <w:color w:val="222222"/>
          <w:sz w:val="24"/>
          <w:szCs w:val="24"/>
          <w:shd w:val="clear" w:color="auto" w:fill="FFFFFF"/>
          <w:lang w:val="en-GB"/>
        </w:rPr>
        <w:t>nd J. Silberman</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“University technology transfer: do incentives, management, and location matter?”</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The Journal of Technology Transfer</w:t>
      </w:r>
      <w:r w:rsidRPr="00D76591">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28</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 2003, pp.</w:t>
      </w:r>
      <w:r w:rsidRPr="009E42F8">
        <w:rPr>
          <w:rFonts w:ascii="Times New Roman" w:hAnsi="Times New Roman" w:cs="Times New Roman"/>
          <w:color w:val="222222"/>
          <w:sz w:val="24"/>
          <w:szCs w:val="24"/>
          <w:shd w:val="clear" w:color="auto" w:fill="FFFFFF"/>
          <w:lang w:val="en-GB"/>
        </w:rPr>
        <w:t xml:space="preserve"> 17-30.</w:t>
      </w:r>
    </w:p>
    <w:p w14:paraId="6CC673CE"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[22] M. </w:t>
      </w:r>
      <w:r w:rsidRPr="009E42F8">
        <w:rPr>
          <w:rFonts w:ascii="Times New Roman" w:hAnsi="Times New Roman" w:cs="Times New Roman"/>
          <w:color w:val="222222"/>
          <w:sz w:val="24"/>
          <w:szCs w:val="24"/>
          <w:shd w:val="clear" w:color="auto" w:fill="FFFFFF"/>
          <w:lang w:val="en-GB"/>
        </w:rPr>
        <w:t>Funke and A. Niebuhr</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“Regional geographic research and development spillovers and economic growth: evidence from West Germany”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Regional Studies</w:t>
      </w:r>
      <w:r w:rsidRPr="00D76591">
        <w:rPr>
          <w:rFonts w:ascii="Times New Roman" w:hAnsi="Times New Roman" w:cs="Times New Roman"/>
          <w:iCs/>
          <w:color w:val="222222"/>
          <w:sz w:val="24"/>
          <w:szCs w:val="24"/>
          <w:lang w:val="en-GB"/>
        </w:rPr>
        <w:t>,</w:t>
      </w:r>
      <w:r w:rsidRPr="009E42F8">
        <w:rPr>
          <w:rFonts w:ascii="Times New Roman" w:hAnsi="Times New Roman" w:cs="Times New Roman"/>
          <w:color w:val="222222"/>
          <w:sz w:val="24"/>
          <w:szCs w:val="24"/>
          <w:shd w:val="clear" w:color="auto" w:fill="FFFFFF"/>
          <w:lang w:val="en-GB"/>
        </w:rPr>
        <w:t> </w:t>
      </w:r>
      <w:r>
        <w:rPr>
          <w:rFonts w:ascii="Times New Roman" w:hAnsi="Times New Roman" w:cs="Times New Roman"/>
          <w:color w:val="222222"/>
          <w:sz w:val="24"/>
          <w:szCs w:val="24"/>
          <w:shd w:val="clear" w:color="auto" w:fill="FFFFFF"/>
          <w:lang w:val="en-GB"/>
        </w:rPr>
        <w:t xml:space="preserve">vol. </w:t>
      </w:r>
      <w:r w:rsidRPr="009E42F8">
        <w:rPr>
          <w:rFonts w:ascii="Times New Roman" w:hAnsi="Times New Roman" w:cs="Times New Roman"/>
          <w:iCs/>
          <w:color w:val="222222"/>
          <w:sz w:val="24"/>
          <w:szCs w:val="24"/>
          <w:lang w:val="en-GB"/>
        </w:rPr>
        <w:t>39</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 2005, pp.</w:t>
      </w:r>
      <w:r w:rsidRPr="009E42F8">
        <w:rPr>
          <w:rFonts w:ascii="Times New Roman" w:hAnsi="Times New Roman" w:cs="Times New Roman"/>
          <w:color w:val="222222"/>
          <w:sz w:val="24"/>
          <w:szCs w:val="24"/>
          <w:shd w:val="clear" w:color="auto" w:fill="FFFFFF"/>
          <w:lang w:val="en-GB"/>
        </w:rPr>
        <w:t xml:space="preserve"> 143-153.</w:t>
      </w:r>
    </w:p>
    <w:p w14:paraId="145598DB"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D76591">
        <w:rPr>
          <w:rFonts w:ascii="Times New Roman" w:hAnsi="Times New Roman" w:cs="Times New Roman"/>
          <w:color w:val="222222"/>
          <w:sz w:val="24"/>
          <w:szCs w:val="24"/>
          <w:shd w:val="clear" w:color="auto" w:fill="FFFFFF"/>
          <w:lang w:val="en-GB"/>
        </w:rPr>
        <w:t xml:space="preserve">[23] </w:t>
      </w:r>
      <w:r>
        <w:rPr>
          <w:rFonts w:ascii="Times New Roman" w:hAnsi="Times New Roman" w:cs="Times New Roman"/>
          <w:color w:val="222222"/>
          <w:sz w:val="24"/>
          <w:szCs w:val="24"/>
          <w:shd w:val="clear" w:color="auto" w:fill="FFFFFF"/>
          <w:lang w:val="en-GB"/>
        </w:rPr>
        <w:t xml:space="preserve">M. </w:t>
      </w:r>
      <w:r w:rsidRPr="00D76591">
        <w:rPr>
          <w:rFonts w:ascii="Times New Roman" w:hAnsi="Times New Roman" w:cs="Times New Roman"/>
          <w:color w:val="222222"/>
          <w:sz w:val="24"/>
          <w:szCs w:val="24"/>
          <w:shd w:val="clear" w:color="auto" w:fill="FFFFFF"/>
          <w:lang w:val="en-GB"/>
        </w:rPr>
        <w:t>Guerrero and D. Urbano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“The development of an entrepreneurial university”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D76591">
        <w:rPr>
          <w:rFonts w:ascii="Times New Roman" w:hAnsi="Times New Roman" w:cs="Times New Roman"/>
          <w:i/>
          <w:iCs/>
          <w:color w:val="222222"/>
          <w:sz w:val="24"/>
          <w:szCs w:val="24"/>
          <w:shd w:val="clear" w:color="auto" w:fill="FFFFFF"/>
          <w:lang w:val="en-GB"/>
        </w:rPr>
        <w:t>The journal of technology transfer</w:t>
      </w:r>
      <w:r>
        <w:rPr>
          <w:rFonts w:ascii="Times New Roman" w:hAnsi="Times New Roman" w:cs="Times New Roman"/>
          <w:color w:val="222222"/>
          <w:sz w:val="24"/>
          <w:szCs w:val="24"/>
          <w:shd w:val="clear" w:color="auto" w:fill="FFFFFF"/>
          <w:lang w:val="en-GB"/>
        </w:rPr>
        <w:t xml:space="preserve">, vol. </w:t>
      </w:r>
      <w:r w:rsidRPr="00D76591">
        <w:rPr>
          <w:rFonts w:ascii="Times New Roman" w:hAnsi="Times New Roman" w:cs="Times New Roman"/>
          <w:color w:val="222222"/>
          <w:sz w:val="24"/>
          <w:szCs w:val="24"/>
          <w:shd w:val="clear" w:color="auto" w:fill="FFFFFF"/>
          <w:lang w:val="en-GB"/>
        </w:rPr>
        <w:t>37</w:t>
      </w:r>
      <w:r>
        <w:rPr>
          <w:rFonts w:ascii="Times New Roman" w:hAnsi="Times New Roman" w:cs="Times New Roman"/>
          <w:color w:val="222222"/>
          <w:sz w:val="24"/>
          <w:szCs w:val="24"/>
          <w:shd w:val="clear" w:color="auto" w:fill="FFFFFF"/>
          <w:lang w:val="en-GB"/>
        </w:rPr>
        <w:t xml:space="preserve">, no. </w:t>
      </w:r>
      <w:r w:rsidRPr="009E42F8">
        <w:rPr>
          <w:rFonts w:ascii="Times New Roman" w:hAnsi="Times New Roman" w:cs="Times New Roman"/>
          <w:color w:val="222222"/>
          <w:sz w:val="24"/>
          <w:szCs w:val="24"/>
          <w:shd w:val="clear" w:color="auto" w:fill="FFFFFF"/>
          <w:lang w:val="en-GB"/>
        </w:rPr>
        <w:t>1</w:t>
      </w:r>
      <w:r>
        <w:rPr>
          <w:rFonts w:ascii="Times New Roman" w:hAnsi="Times New Roman" w:cs="Times New Roman"/>
          <w:color w:val="222222"/>
          <w:sz w:val="24"/>
          <w:szCs w:val="24"/>
          <w:shd w:val="clear" w:color="auto" w:fill="FFFFFF"/>
          <w:lang w:val="en-GB"/>
        </w:rPr>
        <w:t>, 2012, pp.</w:t>
      </w:r>
      <w:r w:rsidRPr="009E42F8">
        <w:rPr>
          <w:rFonts w:ascii="Times New Roman" w:hAnsi="Times New Roman" w:cs="Times New Roman"/>
          <w:color w:val="222222"/>
          <w:sz w:val="24"/>
          <w:szCs w:val="24"/>
          <w:shd w:val="clear" w:color="auto" w:fill="FFFFFF"/>
          <w:lang w:val="en-GB"/>
        </w:rPr>
        <w:t xml:space="preserve"> 43-74.</w:t>
      </w:r>
    </w:p>
    <w:p w14:paraId="32D5B624"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[24] M. </w:t>
      </w:r>
      <w:r w:rsidRPr="009E42F8">
        <w:rPr>
          <w:rFonts w:ascii="Times New Roman" w:hAnsi="Times New Roman" w:cs="Times New Roman"/>
          <w:color w:val="222222"/>
          <w:sz w:val="24"/>
          <w:szCs w:val="24"/>
          <w:shd w:val="clear" w:color="auto" w:fill="FFFFFF"/>
          <w:lang w:val="en-GB"/>
        </w:rPr>
        <w:t xml:space="preserve">Guerrero, </w:t>
      </w:r>
      <w:r>
        <w:rPr>
          <w:rFonts w:ascii="Times New Roman" w:hAnsi="Times New Roman" w:cs="Times New Roman"/>
          <w:color w:val="222222"/>
          <w:sz w:val="24"/>
          <w:szCs w:val="24"/>
          <w:shd w:val="clear" w:color="auto" w:fill="FFFFFF"/>
          <w:lang w:val="en-GB"/>
        </w:rPr>
        <w:t xml:space="preserve">J. A. </w:t>
      </w:r>
      <w:r w:rsidRPr="009E42F8">
        <w:rPr>
          <w:rFonts w:ascii="Times New Roman" w:hAnsi="Times New Roman" w:cs="Times New Roman"/>
          <w:color w:val="222222"/>
          <w:sz w:val="24"/>
          <w:szCs w:val="24"/>
          <w:shd w:val="clear" w:color="auto" w:fill="FFFFFF"/>
          <w:lang w:val="en-GB"/>
        </w:rPr>
        <w:t>Cunningham and D. Urbano</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“Economic impact of entrepreneurial universities’ activities: An exploratory study of the United Kingdom”</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Research Policy</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2015, pp.</w:t>
      </w:r>
      <w:r w:rsidRPr="009E42F8">
        <w:rPr>
          <w:rFonts w:ascii="Times New Roman" w:hAnsi="Times New Roman" w:cs="Times New Roman"/>
          <w:color w:val="222222"/>
          <w:sz w:val="24"/>
          <w:szCs w:val="24"/>
          <w:shd w:val="clear" w:color="auto" w:fill="FFFFFF"/>
          <w:lang w:val="en-GB"/>
        </w:rPr>
        <w:t xml:space="preserve"> 748-764.</w:t>
      </w:r>
    </w:p>
    <w:p w14:paraId="4BB95FD7"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D76591">
        <w:rPr>
          <w:rFonts w:ascii="Times New Roman" w:hAnsi="Times New Roman" w:cs="Times New Roman"/>
          <w:color w:val="222222"/>
          <w:sz w:val="24"/>
          <w:szCs w:val="24"/>
          <w:shd w:val="clear" w:color="auto" w:fill="FFFFFF"/>
          <w:lang w:val="en-GB"/>
        </w:rPr>
        <w:t xml:space="preserve">[25] </w:t>
      </w:r>
      <w:r>
        <w:rPr>
          <w:rFonts w:ascii="Times New Roman" w:hAnsi="Times New Roman" w:cs="Times New Roman"/>
          <w:color w:val="222222"/>
          <w:sz w:val="24"/>
          <w:szCs w:val="24"/>
          <w:shd w:val="clear" w:color="auto" w:fill="FFFFFF"/>
          <w:lang w:val="en-GB"/>
        </w:rPr>
        <w:t xml:space="preserve">D. </w:t>
      </w:r>
      <w:r w:rsidRPr="00D76591">
        <w:rPr>
          <w:rFonts w:ascii="Times New Roman" w:hAnsi="Times New Roman" w:cs="Times New Roman"/>
          <w:color w:val="222222"/>
          <w:sz w:val="24"/>
          <w:szCs w:val="24"/>
          <w:shd w:val="clear" w:color="auto" w:fill="FFFFFF"/>
          <w:lang w:val="en-GB"/>
        </w:rPr>
        <w:t>Iacobucci and A. Micozzi</w:t>
      </w:r>
      <w:r>
        <w:rPr>
          <w:rFonts w:ascii="Times New Roman" w:hAnsi="Times New Roman" w:cs="Times New Roman"/>
          <w:color w:val="222222"/>
          <w:sz w:val="24"/>
          <w:szCs w:val="24"/>
          <w:shd w:val="clear" w:color="auto" w:fill="FFFFFF"/>
          <w:lang w:val="en-GB"/>
        </w:rPr>
        <w:t>,</w:t>
      </w:r>
      <w:r w:rsidRPr="00D76591">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“How to evaluate the impact of academic spin-offs on local development: an empirical analysis of the Italian case”</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The Journal of Technology Transfer</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40</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2015, pp.</w:t>
      </w:r>
      <w:r w:rsidRPr="009E42F8">
        <w:rPr>
          <w:rFonts w:ascii="Times New Roman" w:hAnsi="Times New Roman" w:cs="Times New Roman"/>
          <w:color w:val="222222"/>
          <w:sz w:val="24"/>
          <w:szCs w:val="24"/>
          <w:shd w:val="clear" w:color="auto" w:fill="FFFFFF"/>
          <w:lang w:val="en-GB"/>
        </w:rPr>
        <w:t xml:space="preserve"> 434-452.</w:t>
      </w:r>
    </w:p>
    <w:p w14:paraId="219E9000"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[26] A. </w:t>
      </w:r>
      <w:r w:rsidRPr="009E42F8">
        <w:rPr>
          <w:rFonts w:ascii="Times New Roman" w:hAnsi="Times New Roman" w:cs="Times New Roman"/>
          <w:color w:val="222222"/>
          <w:sz w:val="24"/>
          <w:szCs w:val="24"/>
          <w:shd w:val="clear" w:color="auto" w:fill="FFFFFF"/>
          <w:lang w:val="en-GB"/>
        </w:rPr>
        <w:t>Johnston and R. Huggins</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“University‐industry links and the determinants of their spatial scope: A study of the knowledge intensive business services sector”</w:t>
      </w:r>
      <w:r>
        <w:rPr>
          <w:rFonts w:ascii="Times New Roman" w:hAnsi="Times New Roman" w:cs="Times New Roman"/>
          <w:color w:val="222222"/>
          <w:sz w:val="24"/>
          <w:szCs w:val="24"/>
          <w:shd w:val="clear" w:color="auto" w:fill="FFFFFF"/>
          <w:lang w:val="en-GB"/>
        </w:rPr>
        <w:t xml:space="preserve">, </w:t>
      </w:r>
      <w:r w:rsidRPr="005E7B73">
        <w:rPr>
          <w:rFonts w:ascii="Times New Roman" w:hAnsi="Times New Roman" w:cs="Times New Roman"/>
          <w:i/>
          <w:color w:val="222222"/>
          <w:sz w:val="24"/>
          <w:szCs w:val="24"/>
          <w:lang w:val="en-GB"/>
        </w:rPr>
        <w:t>Papers in Regional Science</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96</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 2017, pp.</w:t>
      </w:r>
      <w:r w:rsidRPr="009E42F8">
        <w:rPr>
          <w:rFonts w:ascii="Times New Roman" w:hAnsi="Times New Roman" w:cs="Times New Roman"/>
          <w:color w:val="222222"/>
          <w:sz w:val="24"/>
          <w:szCs w:val="24"/>
          <w:shd w:val="clear" w:color="auto" w:fill="FFFFFF"/>
          <w:lang w:val="en-GB"/>
        </w:rPr>
        <w:t xml:space="preserve"> 247-260.</w:t>
      </w:r>
    </w:p>
    <w:p w14:paraId="5B07221F"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[27] M. </w:t>
      </w:r>
      <w:r w:rsidRPr="009E42F8">
        <w:rPr>
          <w:rFonts w:ascii="Times New Roman" w:hAnsi="Times New Roman" w:cs="Times New Roman"/>
          <w:color w:val="222222"/>
          <w:sz w:val="24"/>
          <w:szCs w:val="24"/>
          <w:shd w:val="clear" w:color="auto" w:fill="FFFFFF"/>
          <w:lang w:val="en-GB"/>
        </w:rPr>
        <w:t>Kenney and D. Patton</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“Does inventor ownership encourage university research-derived entrepreneurship? A six university comparison”</w:t>
      </w:r>
      <w:r>
        <w:rPr>
          <w:rFonts w:ascii="Times New Roman" w:hAnsi="Times New Roman" w:cs="Times New Roman"/>
          <w:color w:val="222222"/>
          <w:sz w:val="24"/>
          <w:szCs w:val="24"/>
          <w:shd w:val="clear" w:color="auto" w:fill="FFFFFF"/>
          <w:lang w:val="en-GB"/>
        </w:rPr>
        <w:t xml:space="preserve">, </w:t>
      </w:r>
      <w:r w:rsidRPr="005E7B73">
        <w:rPr>
          <w:rFonts w:ascii="Times New Roman" w:hAnsi="Times New Roman" w:cs="Times New Roman"/>
          <w:i/>
          <w:color w:val="222222"/>
          <w:sz w:val="24"/>
          <w:szCs w:val="24"/>
          <w:lang w:val="en-GB"/>
        </w:rPr>
        <w:t>Research Policy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40</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8</w:t>
      </w:r>
      <w:r>
        <w:rPr>
          <w:rFonts w:ascii="Times New Roman" w:hAnsi="Times New Roman" w:cs="Times New Roman"/>
          <w:color w:val="222222"/>
          <w:sz w:val="24"/>
          <w:szCs w:val="24"/>
          <w:shd w:val="clear" w:color="auto" w:fill="FFFFFF"/>
          <w:lang w:val="en-GB"/>
        </w:rPr>
        <w:t>, 2011, pp.</w:t>
      </w:r>
      <w:r w:rsidRPr="009E42F8">
        <w:rPr>
          <w:rFonts w:ascii="Times New Roman" w:hAnsi="Times New Roman" w:cs="Times New Roman"/>
          <w:color w:val="222222"/>
          <w:sz w:val="24"/>
          <w:szCs w:val="24"/>
          <w:shd w:val="clear" w:color="auto" w:fill="FFFFFF"/>
          <w:lang w:val="en-GB"/>
        </w:rPr>
        <w:t xml:space="preserve"> 1100-1112.</w:t>
      </w:r>
    </w:p>
    <w:p w14:paraId="3BB4DC19" w14:textId="77777777" w:rsidR="00E64ED5" w:rsidRPr="009E3124" w:rsidRDefault="00E64ED5" w:rsidP="00E64ED5">
      <w:pPr>
        <w:snapToGrid w:val="0"/>
        <w:spacing w:after="120" w:line="240" w:lineRule="auto"/>
        <w:ind w:left="426" w:hanging="426"/>
        <w:contextualSpacing/>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lang w:val="en-GB"/>
        </w:rPr>
        <w:t xml:space="preserve">[28] R. </w:t>
      </w:r>
      <w:r w:rsidRPr="009E42F8">
        <w:rPr>
          <w:rFonts w:ascii="Times New Roman" w:hAnsi="Times New Roman" w:cs="Times New Roman"/>
          <w:color w:val="222222"/>
          <w:sz w:val="24"/>
          <w:szCs w:val="24"/>
          <w:shd w:val="clear" w:color="auto" w:fill="FFFFFF"/>
          <w:lang w:val="en-GB"/>
        </w:rPr>
        <w:t xml:space="preserve">Landry, </w:t>
      </w:r>
      <w:r>
        <w:rPr>
          <w:rFonts w:ascii="Times New Roman" w:hAnsi="Times New Roman" w:cs="Times New Roman"/>
          <w:color w:val="222222"/>
          <w:sz w:val="24"/>
          <w:szCs w:val="24"/>
          <w:shd w:val="clear" w:color="auto" w:fill="FFFFFF"/>
          <w:lang w:val="en-GB"/>
        </w:rPr>
        <w:t xml:space="preserve">N. </w:t>
      </w:r>
      <w:r w:rsidRPr="009E42F8">
        <w:rPr>
          <w:rFonts w:ascii="Times New Roman" w:hAnsi="Times New Roman" w:cs="Times New Roman"/>
          <w:color w:val="222222"/>
          <w:sz w:val="24"/>
          <w:szCs w:val="24"/>
          <w:shd w:val="clear" w:color="auto" w:fill="FFFFFF"/>
          <w:lang w:val="en-GB"/>
        </w:rPr>
        <w:t>Amara and I. Rherrad</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“Why are some university researchers more likely to create spin-offs than others? </w:t>
      </w:r>
      <w:r w:rsidRPr="009E3124">
        <w:rPr>
          <w:rFonts w:ascii="Times New Roman" w:hAnsi="Times New Roman" w:cs="Times New Roman"/>
          <w:color w:val="222222"/>
          <w:sz w:val="24"/>
          <w:szCs w:val="24"/>
          <w:shd w:val="clear" w:color="auto" w:fill="FFFFFF"/>
        </w:rPr>
        <w:t>Evidence from Canadian universities”,</w:t>
      </w:r>
      <w:r w:rsidRPr="009E3124">
        <w:rPr>
          <w:rStyle w:val="apple-converted-space"/>
          <w:rFonts w:ascii="Times New Roman" w:hAnsi="Times New Roman" w:cs="Times New Roman"/>
          <w:color w:val="222222"/>
          <w:sz w:val="24"/>
          <w:szCs w:val="24"/>
          <w:shd w:val="clear" w:color="auto" w:fill="FFFFFF"/>
        </w:rPr>
        <w:t> </w:t>
      </w:r>
      <w:r w:rsidRPr="009E3124">
        <w:rPr>
          <w:rFonts w:ascii="Times New Roman" w:hAnsi="Times New Roman" w:cs="Times New Roman"/>
          <w:i/>
          <w:color w:val="222222"/>
          <w:sz w:val="24"/>
          <w:szCs w:val="24"/>
        </w:rPr>
        <w:t>Research Policy</w:t>
      </w:r>
      <w:r w:rsidRPr="009E3124">
        <w:rPr>
          <w:rFonts w:ascii="Times New Roman" w:hAnsi="Times New Roman" w:cs="Times New Roman"/>
          <w:color w:val="222222"/>
          <w:sz w:val="24"/>
          <w:szCs w:val="24"/>
          <w:shd w:val="clear" w:color="auto" w:fill="FFFFFF"/>
        </w:rPr>
        <w:t xml:space="preserve">, vol. </w:t>
      </w:r>
      <w:r w:rsidRPr="009E3124">
        <w:rPr>
          <w:rFonts w:ascii="Times New Roman" w:hAnsi="Times New Roman" w:cs="Times New Roman"/>
          <w:iCs/>
          <w:color w:val="222222"/>
          <w:sz w:val="24"/>
          <w:szCs w:val="24"/>
        </w:rPr>
        <w:t xml:space="preserve">35, no. </w:t>
      </w:r>
      <w:r w:rsidRPr="009E3124">
        <w:rPr>
          <w:rFonts w:ascii="Times New Roman" w:hAnsi="Times New Roman" w:cs="Times New Roman"/>
          <w:color w:val="222222"/>
          <w:sz w:val="24"/>
          <w:szCs w:val="24"/>
          <w:shd w:val="clear" w:color="auto" w:fill="FFFFFF"/>
        </w:rPr>
        <w:t>10, 2006, pp. 1599-1615.</w:t>
      </w:r>
    </w:p>
    <w:p w14:paraId="246C86F2" w14:textId="77777777" w:rsidR="00E64ED5" w:rsidRPr="005E7B73" w:rsidRDefault="00E64ED5" w:rsidP="00E64ED5">
      <w:pPr>
        <w:snapToGrid w:val="0"/>
        <w:spacing w:after="120" w:line="240" w:lineRule="auto"/>
        <w:ind w:left="426" w:hanging="426"/>
        <w:contextualSpacing/>
        <w:jc w:val="both"/>
        <w:rPr>
          <w:rFonts w:ascii="Times New Roman" w:hAnsi="Times New Roman" w:cs="Times New Roman"/>
          <w:color w:val="222222"/>
          <w:sz w:val="24"/>
          <w:szCs w:val="24"/>
          <w:shd w:val="clear" w:color="auto" w:fill="FFFFFF"/>
        </w:rPr>
      </w:pPr>
      <w:r w:rsidRPr="00D76591">
        <w:rPr>
          <w:rFonts w:ascii="Times New Roman" w:hAnsi="Times New Roman" w:cs="Times New Roman"/>
          <w:color w:val="222222"/>
          <w:sz w:val="24"/>
          <w:szCs w:val="24"/>
          <w:shd w:val="clear" w:color="auto" w:fill="FFFFFF"/>
        </w:rPr>
        <w:t xml:space="preserve">[29] </w:t>
      </w:r>
      <w:r>
        <w:rPr>
          <w:rFonts w:ascii="Times New Roman" w:hAnsi="Times New Roman" w:cs="Times New Roman"/>
          <w:color w:val="222222"/>
          <w:sz w:val="24"/>
          <w:szCs w:val="24"/>
          <w:shd w:val="clear" w:color="auto" w:fill="FFFFFF"/>
        </w:rPr>
        <w:t xml:space="preserve">F. </w:t>
      </w:r>
      <w:r w:rsidRPr="00D76591">
        <w:rPr>
          <w:rFonts w:ascii="Times New Roman" w:hAnsi="Times New Roman" w:cs="Times New Roman"/>
          <w:color w:val="222222"/>
          <w:sz w:val="24"/>
          <w:szCs w:val="24"/>
          <w:shd w:val="clear" w:color="auto" w:fill="FFFFFF"/>
        </w:rPr>
        <w:t>Lazzeri and A. Piccaluga</w:t>
      </w:r>
      <w:r>
        <w:rPr>
          <w:rFonts w:ascii="Times New Roman" w:hAnsi="Times New Roman" w:cs="Times New Roman"/>
          <w:color w:val="222222"/>
          <w:sz w:val="24"/>
          <w:szCs w:val="24"/>
          <w:shd w:val="clear" w:color="auto" w:fill="FFFFFF"/>
        </w:rPr>
        <w:t xml:space="preserve">, </w:t>
      </w:r>
      <w:r w:rsidRPr="00351A4E">
        <w:rPr>
          <w:rFonts w:ascii="Times New Roman" w:hAnsi="Times New Roman" w:cs="Times New Roman"/>
          <w:color w:val="222222"/>
          <w:sz w:val="24"/>
          <w:szCs w:val="24"/>
          <w:shd w:val="clear" w:color="auto" w:fill="FFFFFF"/>
        </w:rPr>
        <w:t>“Le imprese spin-off della ricerca pubblica: convinzioni, realtà e prospettive future”</w:t>
      </w:r>
      <w:r>
        <w:rPr>
          <w:rFonts w:ascii="Times New Roman" w:hAnsi="Times New Roman" w:cs="Times New Roman"/>
          <w:color w:val="222222"/>
          <w:sz w:val="24"/>
          <w:szCs w:val="24"/>
          <w:shd w:val="clear" w:color="auto" w:fill="FFFFFF"/>
        </w:rPr>
        <w:t>,</w:t>
      </w:r>
      <w:r w:rsidRPr="00351A4E">
        <w:rPr>
          <w:rFonts w:ascii="Times New Roman" w:hAnsi="Times New Roman" w:cs="Times New Roman"/>
          <w:color w:val="222222"/>
          <w:sz w:val="24"/>
          <w:szCs w:val="24"/>
          <w:shd w:val="clear" w:color="auto" w:fill="FFFFFF"/>
        </w:rPr>
        <w:t> </w:t>
      </w:r>
      <w:r w:rsidRPr="005E7B73">
        <w:rPr>
          <w:rFonts w:ascii="Times New Roman" w:hAnsi="Times New Roman" w:cs="Times New Roman"/>
          <w:i/>
          <w:color w:val="222222"/>
          <w:sz w:val="24"/>
          <w:szCs w:val="24"/>
        </w:rPr>
        <w:t>Economia e società regionale</w:t>
      </w:r>
      <w:r>
        <w:rPr>
          <w:rFonts w:ascii="Times New Roman" w:hAnsi="Times New Roman" w:cs="Times New Roman"/>
          <w:color w:val="222222"/>
          <w:sz w:val="24"/>
          <w:szCs w:val="24"/>
          <w:shd w:val="clear" w:color="auto" w:fill="FFFFFF"/>
        </w:rPr>
        <w:t xml:space="preserve">, vol. </w:t>
      </w:r>
      <w:r w:rsidRPr="005E7B73">
        <w:rPr>
          <w:rFonts w:ascii="Times New Roman" w:hAnsi="Times New Roman" w:cs="Times New Roman"/>
          <w:iCs/>
          <w:color w:val="222222"/>
          <w:sz w:val="24"/>
          <w:szCs w:val="24"/>
        </w:rPr>
        <w:t>1</w:t>
      </w:r>
      <w:r>
        <w:rPr>
          <w:rFonts w:ascii="Times New Roman" w:hAnsi="Times New Roman" w:cs="Times New Roman"/>
          <w:color w:val="222222"/>
          <w:sz w:val="24"/>
          <w:szCs w:val="24"/>
          <w:shd w:val="clear" w:color="auto" w:fill="FFFFFF"/>
        </w:rPr>
        <w:t>, 2012, pp.</w:t>
      </w:r>
      <w:r w:rsidRPr="005E7B73">
        <w:rPr>
          <w:rFonts w:ascii="Times New Roman" w:hAnsi="Times New Roman" w:cs="Times New Roman"/>
          <w:color w:val="222222"/>
          <w:sz w:val="24"/>
          <w:szCs w:val="24"/>
          <w:shd w:val="clear" w:color="auto" w:fill="FFFFFF"/>
        </w:rPr>
        <w:t xml:space="preserve"> 43-65.</w:t>
      </w:r>
    </w:p>
    <w:p w14:paraId="7281BFE9"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[30] B. </w:t>
      </w:r>
      <w:r w:rsidRPr="009E42F8">
        <w:rPr>
          <w:rFonts w:ascii="Times New Roman" w:hAnsi="Times New Roman" w:cs="Times New Roman"/>
          <w:color w:val="222222"/>
          <w:sz w:val="24"/>
          <w:szCs w:val="24"/>
          <w:shd w:val="clear" w:color="auto" w:fill="FFFFFF"/>
          <w:lang w:val="en-GB"/>
        </w:rPr>
        <w:t xml:space="preserve">Leten, </w:t>
      </w:r>
      <w:r>
        <w:rPr>
          <w:rFonts w:ascii="Times New Roman" w:hAnsi="Times New Roman" w:cs="Times New Roman"/>
          <w:color w:val="222222"/>
          <w:sz w:val="24"/>
          <w:szCs w:val="24"/>
          <w:shd w:val="clear" w:color="auto" w:fill="FFFFFF"/>
          <w:lang w:val="en-GB"/>
        </w:rPr>
        <w:t xml:space="preserve">P. </w:t>
      </w:r>
      <w:r w:rsidRPr="009E42F8">
        <w:rPr>
          <w:rFonts w:ascii="Times New Roman" w:hAnsi="Times New Roman" w:cs="Times New Roman"/>
          <w:color w:val="222222"/>
          <w:sz w:val="24"/>
          <w:szCs w:val="24"/>
          <w:shd w:val="clear" w:color="auto" w:fill="FFFFFF"/>
          <w:lang w:val="en-GB"/>
        </w:rPr>
        <w:t>Landoni and B. Van Looy</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“Developing technology in the vicinity of science: do firms benefit? An overview and empirical assessment on the level of Italian provinces</w:t>
      </w:r>
      <w:r>
        <w:rPr>
          <w:rFonts w:ascii="Times New Roman" w:hAnsi="Times New Roman" w:cs="Times New Roman"/>
          <w:color w:val="222222"/>
          <w:sz w:val="24"/>
          <w:szCs w:val="24"/>
          <w:shd w:val="clear" w:color="auto" w:fill="FFFFFF"/>
          <w:lang w:val="en-GB"/>
        </w:rPr>
        <w:t xml:space="preserve">”, </w:t>
      </w:r>
      <w:r w:rsidRPr="005E7B73">
        <w:rPr>
          <w:rFonts w:ascii="Times New Roman" w:hAnsi="Times New Roman" w:cs="Times New Roman"/>
          <w:i/>
          <w:color w:val="222222"/>
          <w:sz w:val="24"/>
          <w:szCs w:val="24"/>
          <w:lang w:val="en-GB"/>
        </w:rPr>
        <w:t>Science and Innovation Policy for the New Knowledge Economy, PRIME Series on Research and Innovation Policy in Europe</w:t>
      </w:r>
      <w:r>
        <w:rPr>
          <w:rFonts w:ascii="Times New Roman" w:hAnsi="Times New Roman" w:cs="Times New Roman"/>
          <w:color w:val="222222"/>
          <w:sz w:val="24"/>
          <w:szCs w:val="24"/>
          <w:shd w:val="clear" w:color="auto" w:fill="FFFFFF"/>
          <w:lang w:val="en-GB"/>
        </w:rPr>
        <w:t>, 2011, pp.</w:t>
      </w:r>
      <w:r w:rsidRPr="009E42F8">
        <w:rPr>
          <w:rFonts w:ascii="Times New Roman" w:hAnsi="Times New Roman" w:cs="Times New Roman"/>
          <w:color w:val="222222"/>
          <w:sz w:val="24"/>
          <w:szCs w:val="24"/>
          <w:shd w:val="clear" w:color="auto" w:fill="FFFFFF"/>
          <w:lang w:val="en-GB"/>
        </w:rPr>
        <w:t xml:space="preserve"> 106-133.</w:t>
      </w:r>
    </w:p>
    <w:p w14:paraId="76AC5137"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[31] L. </w:t>
      </w:r>
      <w:r w:rsidRPr="009E42F8">
        <w:rPr>
          <w:rFonts w:ascii="Times New Roman" w:hAnsi="Times New Roman" w:cs="Times New Roman"/>
          <w:color w:val="222222"/>
          <w:sz w:val="24"/>
          <w:szCs w:val="24"/>
          <w:shd w:val="clear" w:color="auto" w:fill="FFFFFF"/>
          <w:lang w:val="en-GB"/>
        </w:rPr>
        <w:t xml:space="preserve">Leydesdorff, </w:t>
      </w:r>
      <w:r>
        <w:rPr>
          <w:rFonts w:ascii="Times New Roman" w:hAnsi="Times New Roman" w:cs="Times New Roman"/>
          <w:color w:val="222222"/>
          <w:sz w:val="24"/>
          <w:szCs w:val="24"/>
          <w:shd w:val="clear" w:color="auto" w:fill="FFFFFF"/>
          <w:lang w:val="en-GB"/>
        </w:rPr>
        <w:t xml:space="preserve">H. </w:t>
      </w:r>
      <w:r w:rsidRPr="009E42F8">
        <w:rPr>
          <w:rFonts w:ascii="Times New Roman" w:hAnsi="Times New Roman" w:cs="Times New Roman"/>
          <w:color w:val="222222"/>
          <w:sz w:val="24"/>
          <w:szCs w:val="24"/>
          <w:shd w:val="clear" w:color="auto" w:fill="FFFFFF"/>
          <w:lang w:val="en-GB"/>
        </w:rPr>
        <w:t xml:space="preserve">Etzkowitz, </w:t>
      </w:r>
      <w:r>
        <w:rPr>
          <w:rFonts w:ascii="Times New Roman" w:hAnsi="Times New Roman" w:cs="Times New Roman"/>
          <w:color w:val="222222"/>
          <w:sz w:val="24"/>
          <w:szCs w:val="24"/>
          <w:shd w:val="clear" w:color="auto" w:fill="FFFFFF"/>
          <w:lang w:val="en-GB"/>
        </w:rPr>
        <w:t xml:space="preserve">I. </w:t>
      </w:r>
      <w:r w:rsidRPr="009E42F8">
        <w:rPr>
          <w:rFonts w:ascii="Times New Roman" w:hAnsi="Times New Roman" w:cs="Times New Roman"/>
          <w:color w:val="222222"/>
          <w:sz w:val="24"/>
          <w:szCs w:val="24"/>
          <w:shd w:val="clear" w:color="auto" w:fill="FFFFFF"/>
          <w:lang w:val="en-GB"/>
        </w:rPr>
        <w:t>Ivanova and M. Meyer</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The measurement of synergy in innovation systems: Redundancy generation in a triple helix of university-industry-government relations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E7B73">
        <w:rPr>
          <w:rFonts w:ascii="Times New Roman" w:hAnsi="Times New Roman" w:cs="Times New Roman"/>
          <w:i/>
          <w:color w:val="222222"/>
          <w:sz w:val="24"/>
          <w:szCs w:val="24"/>
          <w:lang w:val="en-GB"/>
        </w:rPr>
        <w:t>Springer handbook of science and technology indicators</w:t>
      </w:r>
      <w:r>
        <w:rPr>
          <w:rFonts w:ascii="Times New Roman" w:hAnsi="Times New Roman" w:cs="Times New Roman"/>
          <w:iCs/>
          <w:color w:val="222222"/>
          <w:sz w:val="24"/>
          <w:szCs w:val="24"/>
          <w:lang w:val="en-GB"/>
        </w:rPr>
        <w:t>,</w:t>
      </w:r>
      <w:r w:rsidRPr="009E42F8">
        <w:rPr>
          <w:rFonts w:ascii="Times New Roman" w:hAnsi="Times New Roman" w:cs="Times New Roman"/>
          <w:iCs/>
          <w:color w:val="222222"/>
          <w:sz w:val="24"/>
          <w:szCs w:val="24"/>
          <w:lang w:val="en-GB"/>
        </w:rPr>
        <w:t xml:space="preserve"> Heidelberg</w:t>
      </w:r>
      <w:r>
        <w:rPr>
          <w:rFonts w:ascii="Times New Roman" w:hAnsi="Times New Roman" w:cs="Times New Roman"/>
          <w:iCs/>
          <w:color w:val="222222"/>
          <w:sz w:val="24"/>
          <w:szCs w:val="24"/>
          <w:lang w:val="en-GB"/>
        </w:rPr>
        <w:t>,</w:t>
      </w:r>
      <w:r w:rsidRPr="009E42F8">
        <w:rPr>
          <w:rFonts w:ascii="Times New Roman" w:hAnsi="Times New Roman" w:cs="Times New Roman"/>
          <w:iCs/>
          <w:color w:val="222222"/>
          <w:sz w:val="24"/>
          <w:szCs w:val="24"/>
          <w:lang w:val="en-GB"/>
        </w:rPr>
        <w:t xml:space="preserve"> Springer</w:t>
      </w:r>
      <w:r>
        <w:rPr>
          <w:rFonts w:ascii="Times New Roman" w:hAnsi="Times New Roman" w:cs="Times New Roman"/>
          <w:iCs/>
          <w:color w:val="222222"/>
          <w:sz w:val="24"/>
          <w:szCs w:val="24"/>
          <w:lang w:val="en-GB"/>
        </w:rPr>
        <w:t>, 2017.</w:t>
      </w:r>
      <w:r w:rsidRPr="009E42F8">
        <w:rPr>
          <w:rFonts w:ascii="Times New Roman" w:hAnsi="Times New Roman" w:cs="Times New Roman"/>
          <w:iCs/>
          <w:color w:val="222222"/>
          <w:sz w:val="24"/>
          <w:szCs w:val="24"/>
          <w:lang w:val="en-GB"/>
        </w:rPr>
        <w:t xml:space="preserve"> </w:t>
      </w:r>
    </w:p>
    <w:p w14:paraId="4BB4A9AF"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[32] A. N. </w:t>
      </w:r>
      <w:r w:rsidRPr="009E42F8">
        <w:rPr>
          <w:rFonts w:ascii="Times New Roman" w:hAnsi="Times New Roman" w:cs="Times New Roman"/>
          <w:color w:val="222222"/>
          <w:sz w:val="24"/>
          <w:szCs w:val="24"/>
          <w:shd w:val="clear" w:color="auto" w:fill="FFFFFF"/>
          <w:lang w:val="en-GB"/>
        </w:rPr>
        <w:t>Link and J. T. Scott</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“Opening the ivory tower's door: An analysis of the determinants of the formation of US university spin-off companies”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80FE6">
        <w:rPr>
          <w:rFonts w:ascii="Times New Roman" w:hAnsi="Times New Roman" w:cs="Times New Roman"/>
          <w:i/>
          <w:color w:val="222222"/>
          <w:sz w:val="24"/>
          <w:szCs w:val="24"/>
          <w:lang w:val="en-GB"/>
        </w:rPr>
        <w:t>Research Policy</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7</w:t>
      </w:r>
      <w:r>
        <w:rPr>
          <w:rFonts w:ascii="Times New Roman" w:hAnsi="Times New Roman" w:cs="Times New Roman"/>
          <w:color w:val="222222"/>
          <w:sz w:val="24"/>
          <w:szCs w:val="24"/>
          <w:shd w:val="clear" w:color="auto" w:fill="FFFFFF"/>
          <w:lang w:val="en-GB"/>
        </w:rPr>
        <w:t>, 2005, pp.</w:t>
      </w:r>
      <w:r w:rsidRPr="009E42F8">
        <w:rPr>
          <w:rFonts w:ascii="Times New Roman" w:hAnsi="Times New Roman" w:cs="Times New Roman"/>
          <w:color w:val="222222"/>
          <w:sz w:val="24"/>
          <w:szCs w:val="24"/>
          <w:shd w:val="clear" w:color="auto" w:fill="FFFFFF"/>
          <w:lang w:val="en-GB"/>
        </w:rPr>
        <w:t xml:space="preserve"> 1106-1112.</w:t>
      </w:r>
    </w:p>
    <w:p w14:paraId="6CDE7E68"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[33] A. N. </w:t>
      </w:r>
      <w:r w:rsidRPr="009E42F8">
        <w:rPr>
          <w:rFonts w:ascii="Times New Roman" w:hAnsi="Times New Roman" w:cs="Times New Roman"/>
          <w:color w:val="222222"/>
          <w:sz w:val="24"/>
          <w:szCs w:val="24"/>
          <w:shd w:val="clear" w:color="auto" w:fill="FFFFFF"/>
          <w:lang w:val="en-GB"/>
        </w:rPr>
        <w:t>Link and D. S. Siegel</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“University-based technology initiatives: Quantitative and qualitative evidence”</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80FE6">
        <w:rPr>
          <w:rFonts w:ascii="Times New Roman" w:hAnsi="Times New Roman" w:cs="Times New Roman"/>
          <w:i/>
          <w:color w:val="222222"/>
          <w:sz w:val="24"/>
          <w:szCs w:val="24"/>
          <w:lang w:val="en-GB"/>
        </w:rPr>
        <w:t>Research Policy</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34</w:t>
      </w:r>
      <w:r>
        <w:rPr>
          <w:rFonts w:ascii="Times New Roman" w:hAnsi="Times New Roman" w:cs="Times New Roman"/>
          <w:iCs/>
          <w:color w:val="222222"/>
          <w:sz w:val="24"/>
          <w:szCs w:val="24"/>
          <w:lang w:val="en-GB"/>
        </w:rPr>
        <w:t>, no.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2005, pp.</w:t>
      </w:r>
      <w:r w:rsidRPr="009E42F8">
        <w:rPr>
          <w:rFonts w:ascii="Times New Roman" w:hAnsi="Times New Roman" w:cs="Times New Roman"/>
          <w:color w:val="222222"/>
          <w:sz w:val="24"/>
          <w:szCs w:val="24"/>
          <w:shd w:val="clear" w:color="auto" w:fill="FFFFFF"/>
          <w:lang w:val="en-GB"/>
        </w:rPr>
        <w:t xml:space="preserve"> 253-257.</w:t>
      </w:r>
    </w:p>
    <w:p w14:paraId="2EA441D6"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lastRenderedPageBreak/>
        <w:t xml:space="preserve">[34] A. </w:t>
      </w:r>
      <w:r w:rsidRPr="009E42F8">
        <w:rPr>
          <w:rFonts w:ascii="Times New Roman" w:hAnsi="Times New Roman" w:cs="Times New Roman"/>
          <w:color w:val="222222"/>
          <w:sz w:val="24"/>
          <w:szCs w:val="24"/>
          <w:shd w:val="clear" w:color="auto" w:fill="FFFFFF"/>
          <w:lang w:val="en-GB"/>
        </w:rPr>
        <w:t>Lockett</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and M. Wright</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“Resources, capabilities, risk capital and the creation of university spin-out companies”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80FE6">
        <w:rPr>
          <w:rFonts w:ascii="Times New Roman" w:hAnsi="Times New Roman" w:cs="Times New Roman"/>
          <w:i/>
          <w:color w:val="222222"/>
          <w:sz w:val="24"/>
          <w:szCs w:val="24"/>
          <w:lang w:val="en-GB"/>
        </w:rPr>
        <w:t>Research policy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7</w:t>
      </w:r>
      <w:r>
        <w:rPr>
          <w:rFonts w:ascii="Times New Roman" w:hAnsi="Times New Roman" w:cs="Times New Roman"/>
          <w:color w:val="222222"/>
          <w:sz w:val="24"/>
          <w:szCs w:val="24"/>
          <w:shd w:val="clear" w:color="auto" w:fill="FFFFFF"/>
          <w:lang w:val="en-GB"/>
        </w:rPr>
        <w:t>, 2005, pp.</w:t>
      </w:r>
      <w:r w:rsidRPr="009E42F8">
        <w:rPr>
          <w:rFonts w:ascii="Times New Roman" w:hAnsi="Times New Roman" w:cs="Times New Roman"/>
          <w:color w:val="222222"/>
          <w:sz w:val="24"/>
          <w:szCs w:val="24"/>
          <w:shd w:val="clear" w:color="auto" w:fill="FFFFFF"/>
          <w:lang w:val="en-GB"/>
        </w:rPr>
        <w:t xml:space="preserve"> 1043-1057.</w:t>
      </w:r>
    </w:p>
    <w:p w14:paraId="6E7E7180"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[35] J. </w:t>
      </w:r>
      <w:r w:rsidRPr="009E42F8">
        <w:rPr>
          <w:rFonts w:ascii="Times New Roman" w:hAnsi="Times New Roman" w:cs="Times New Roman"/>
          <w:color w:val="222222"/>
          <w:sz w:val="24"/>
          <w:szCs w:val="24"/>
          <w:shd w:val="clear" w:color="auto" w:fill="FFFFFF"/>
          <w:lang w:val="en-GB"/>
        </w:rPr>
        <w:t>Lundberg</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“Does academic research affect local growth? Empirical evidence based on Swedish data”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80FE6">
        <w:rPr>
          <w:rFonts w:ascii="Times New Roman" w:hAnsi="Times New Roman" w:cs="Times New Roman"/>
          <w:i/>
          <w:color w:val="222222"/>
          <w:sz w:val="24"/>
          <w:szCs w:val="24"/>
          <w:lang w:val="en-GB"/>
        </w:rPr>
        <w:t>Regional Studies</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51</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 2017, pp.</w:t>
      </w:r>
      <w:r w:rsidRPr="009E42F8">
        <w:rPr>
          <w:rFonts w:ascii="Times New Roman" w:hAnsi="Times New Roman" w:cs="Times New Roman"/>
          <w:color w:val="222222"/>
          <w:sz w:val="24"/>
          <w:szCs w:val="24"/>
          <w:shd w:val="clear" w:color="auto" w:fill="FFFFFF"/>
          <w:lang w:val="en-GB"/>
        </w:rPr>
        <w:t xml:space="preserve"> 586-601.</w:t>
      </w:r>
    </w:p>
    <w:p w14:paraId="03D535A3"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[36] A. </w:t>
      </w:r>
      <w:r w:rsidRPr="009E42F8">
        <w:rPr>
          <w:rFonts w:ascii="Times New Roman" w:hAnsi="Times New Roman" w:cs="Times New Roman"/>
          <w:color w:val="222222"/>
          <w:sz w:val="24"/>
          <w:szCs w:val="24"/>
          <w:shd w:val="clear" w:color="auto" w:fill="FFFFFF"/>
          <w:lang w:val="en-GB"/>
        </w:rPr>
        <w:t xml:space="preserve">Martinelli, </w:t>
      </w:r>
      <w:r>
        <w:rPr>
          <w:rFonts w:ascii="Times New Roman" w:hAnsi="Times New Roman" w:cs="Times New Roman"/>
          <w:color w:val="222222"/>
          <w:sz w:val="24"/>
          <w:szCs w:val="24"/>
          <w:shd w:val="clear" w:color="auto" w:fill="FFFFFF"/>
          <w:lang w:val="en-GB"/>
        </w:rPr>
        <w:t xml:space="preserve">M. </w:t>
      </w:r>
      <w:r w:rsidRPr="009E42F8">
        <w:rPr>
          <w:rFonts w:ascii="Times New Roman" w:hAnsi="Times New Roman" w:cs="Times New Roman"/>
          <w:color w:val="222222"/>
          <w:sz w:val="24"/>
          <w:szCs w:val="24"/>
          <w:shd w:val="clear" w:color="auto" w:fill="FFFFFF"/>
          <w:lang w:val="en-GB"/>
        </w:rPr>
        <w:t>Meyer and N.</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Von Tunzelmann</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“Becoming an entrepreneurial university? A case study of knowledge exchange relationships and faculty attitudes in a medium-sized, research-oriented university”</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5C7954">
        <w:rPr>
          <w:rFonts w:ascii="Times New Roman" w:hAnsi="Times New Roman" w:cs="Times New Roman"/>
          <w:i/>
          <w:color w:val="222222"/>
          <w:sz w:val="24"/>
          <w:szCs w:val="24"/>
          <w:lang w:val="en-GB"/>
        </w:rPr>
        <w:t>The Journal of Technology Transfer</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33</w:t>
      </w:r>
      <w:r>
        <w:rPr>
          <w:rFonts w:ascii="Times New Roman" w:hAnsi="Times New Roman" w:cs="Times New Roman"/>
          <w:iCs/>
          <w:color w:val="222222"/>
          <w:sz w:val="24"/>
          <w:szCs w:val="24"/>
          <w:lang w:val="en-GB"/>
        </w:rPr>
        <w:t>, no.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2008, pp.</w:t>
      </w:r>
      <w:r w:rsidRPr="009E42F8">
        <w:rPr>
          <w:rFonts w:ascii="Times New Roman" w:hAnsi="Times New Roman" w:cs="Times New Roman"/>
          <w:color w:val="222222"/>
          <w:sz w:val="24"/>
          <w:szCs w:val="24"/>
          <w:shd w:val="clear" w:color="auto" w:fill="FFFFFF"/>
          <w:lang w:val="en-GB"/>
        </w:rPr>
        <w:t xml:space="preserve"> 259-283.</w:t>
      </w:r>
    </w:p>
    <w:p w14:paraId="257764B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[37] M. T. </w:t>
      </w:r>
      <w:r w:rsidRPr="009E42F8">
        <w:rPr>
          <w:rFonts w:ascii="Times New Roman" w:hAnsi="Times New Roman" w:cs="Times New Roman"/>
          <w:color w:val="222222"/>
          <w:sz w:val="24"/>
          <w:szCs w:val="24"/>
          <w:shd w:val="clear" w:color="auto" w:fill="FFFFFF"/>
          <w:lang w:val="en-GB"/>
        </w:rPr>
        <w:t>Mathisen and E. Rasmussen</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“The development, growth, and performance of university spin-offs: a critical review”</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C7954">
        <w:rPr>
          <w:rFonts w:ascii="Times New Roman" w:hAnsi="Times New Roman" w:cs="Times New Roman"/>
          <w:i/>
          <w:color w:val="222222"/>
          <w:sz w:val="24"/>
          <w:szCs w:val="24"/>
          <w:lang w:val="en-GB"/>
        </w:rPr>
        <w:t>The Journal of Technology Transfer</w:t>
      </w:r>
      <w:r>
        <w:rPr>
          <w:rFonts w:ascii="Times New Roman" w:hAnsi="Times New Roman" w:cs="Times New Roman"/>
          <w:color w:val="222222"/>
          <w:sz w:val="24"/>
          <w:szCs w:val="24"/>
          <w:shd w:val="clear" w:color="auto" w:fill="FFFFFF"/>
          <w:lang w:val="en-GB"/>
        </w:rPr>
        <w:t>, 2019, pp.</w:t>
      </w:r>
      <w:r w:rsidRPr="009E42F8">
        <w:rPr>
          <w:rFonts w:ascii="Times New Roman" w:hAnsi="Times New Roman" w:cs="Times New Roman"/>
          <w:color w:val="222222"/>
          <w:sz w:val="24"/>
          <w:szCs w:val="24"/>
          <w:shd w:val="clear" w:color="auto" w:fill="FFFFFF"/>
          <w:lang w:val="en-GB"/>
        </w:rPr>
        <w:t xml:space="preserve"> 1-48.</w:t>
      </w:r>
    </w:p>
    <w:p w14:paraId="705E8FCC"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[38] M. </w:t>
      </w:r>
      <w:r w:rsidRPr="009E42F8">
        <w:rPr>
          <w:rFonts w:ascii="Times New Roman" w:hAnsi="Times New Roman" w:cs="Times New Roman"/>
          <w:color w:val="222222"/>
          <w:sz w:val="24"/>
          <w:szCs w:val="24"/>
          <w:shd w:val="clear" w:color="auto" w:fill="FFFFFF"/>
          <w:lang w:val="en-GB"/>
        </w:rPr>
        <w:t>Meoli and S. Vismara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“University support and the creation of technology and non-technology academic spin-offs”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5C7954">
        <w:rPr>
          <w:rFonts w:ascii="Times New Roman" w:hAnsi="Times New Roman" w:cs="Times New Roman"/>
          <w:i/>
          <w:color w:val="222222"/>
          <w:sz w:val="24"/>
          <w:szCs w:val="24"/>
          <w:lang w:val="en-GB"/>
        </w:rPr>
        <w:t>Small Business Economics</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47</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 2016, pp.</w:t>
      </w:r>
      <w:r w:rsidRPr="009E42F8">
        <w:rPr>
          <w:rFonts w:ascii="Times New Roman" w:hAnsi="Times New Roman" w:cs="Times New Roman"/>
          <w:color w:val="222222"/>
          <w:sz w:val="24"/>
          <w:szCs w:val="24"/>
          <w:shd w:val="clear" w:color="auto" w:fill="FFFFFF"/>
          <w:lang w:val="en-GB"/>
        </w:rPr>
        <w:t xml:space="preserve"> 345-362.</w:t>
      </w:r>
    </w:p>
    <w:p w14:paraId="76BF7978"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14736E">
        <w:rPr>
          <w:rFonts w:ascii="Times New Roman" w:hAnsi="Times New Roman" w:cs="Times New Roman"/>
          <w:color w:val="222222"/>
          <w:sz w:val="24"/>
          <w:szCs w:val="24"/>
          <w:shd w:val="clear" w:color="auto" w:fill="FFFFFF"/>
          <w:lang w:val="en-GB"/>
        </w:rPr>
        <w:t xml:space="preserve">[39] </w:t>
      </w:r>
      <w:r>
        <w:rPr>
          <w:rFonts w:ascii="Times New Roman" w:hAnsi="Times New Roman" w:cs="Times New Roman"/>
          <w:color w:val="222222"/>
          <w:sz w:val="24"/>
          <w:szCs w:val="24"/>
          <w:shd w:val="clear" w:color="auto" w:fill="FFFFFF"/>
          <w:lang w:val="en-GB"/>
        </w:rPr>
        <w:t xml:space="preserve">F. J. </w:t>
      </w:r>
      <w:r w:rsidRPr="0014736E">
        <w:rPr>
          <w:rFonts w:ascii="Times New Roman" w:hAnsi="Times New Roman" w:cs="Times New Roman"/>
          <w:color w:val="222222"/>
          <w:sz w:val="24"/>
          <w:szCs w:val="24"/>
          <w:shd w:val="clear" w:color="auto" w:fill="FFFFFF"/>
          <w:lang w:val="en-GB"/>
        </w:rPr>
        <w:t xml:space="preserve">Miranda, </w:t>
      </w:r>
      <w:r>
        <w:rPr>
          <w:rFonts w:ascii="Times New Roman" w:hAnsi="Times New Roman" w:cs="Times New Roman"/>
          <w:color w:val="222222"/>
          <w:sz w:val="24"/>
          <w:szCs w:val="24"/>
          <w:shd w:val="clear" w:color="auto" w:fill="FFFFFF"/>
          <w:lang w:val="en-GB"/>
        </w:rPr>
        <w:t xml:space="preserve">A. </w:t>
      </w:r>
      <w:r w:rsidRPr="0014736E">
        <w:rPr>
          <w:rFonts w:ascii="Times New Roman" w:hAnsi="Times New Roman" w:cs="Times New Roman"/>
          <w:color w:val="222222"/>
          <w:sz w:val="24"/>
          <w:szCs w:val="24"/>
          <w:shd w:val="clear" w:color="auto" w:fill="FFFFFF"/>
          <w:lang w:val="en-GB"/>
        </w:rPr>
        <w:t>Chamorro and S. Rubio</w:t>
      </w:r>
      <w:r>
        <w:rPr>
          <w:rFonts w:ascii="Times New Roman" w:hAnsi="Times New Roman" w:cs="Times New Roman"/>
          <w:color w:val="222222"/>
          <w:sz w:val="24"/>
          <w:szCs w:val="24"/>
          <w:shd w:val="clear" w:color="auto" w:fill="FFFFFF"/>
          <w:lang w:val="en-GB"/>
        </w:rPr>
        <w:t>,</w:t>
      </w:r>
      <w:r w:rsidRPr="0014736E">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“Re-thinking university spin-off: a critical literature review and a research agenda”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The Journal of Technology Transfer</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43</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 2018, pp.</w:t>
      </w:r>
      <w:r w:rsidRPr="009E42F8">
        <w:rPr>
          <w:rFonts w:ascii="Times New Roman" w:hAnsi="Times New Roman" w:cs="Times New Roman"/>
          <w:color w:val="222222"/>
          <w:sz w:val="24"/>
          <w:szCs w:val="24"/>
          <w:shd w:val="clear" w:color="auto" w:fill="FFFFFF"/>
          <w:lang w:val="en-GB"/>
        </w:rPr>
        <w:t xml:space="preserve"> 1007-1038.</w:t>
      </w:r>
    </w:p>
    <w:p w14:paraId="2AA3F43F"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[40] P. </w:t>
      </w:r>
      <w:r w:rsidRPr="009E42F8">
        <w:rPr>
          <w:rFonts w:ascii="Times New Roman" w:hAnsi="Times New Roman" w:cs="Times New Roman"/>
          <w:color w:val="222222"/>
          <w:sz w:val="24"/>
          <w:szCs w:val="24"/>
          <w:shd w:val="clear" w:color="auto" w:fill="FFFFFF"/>
          <w:lang w:val="en-GB"/>
        </w:rPr>
        <w:t>Mueller</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“Exploring the knowledge filter: How entrepreneurship and university–industry relationships drive economic growth”</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Research policy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35</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10</w:t>
      </w:r>
      <w:r>
        <w:rPr>
          <w:rFonts w:ascii="Times New Roman" w:hAnsi="Times New Roman" w:cs="Times New Roman"/>
          <w:color w:val="222222"/>
          <w:sz w:val="24"/>
          <w:szCs w:val="24"/>
          <w:shd w:val="clear" w:color="auto" w:fill="FFFFFF"/>
          <w:lang w:val="en-GB"/>
        </w:rPr>
        <w:t>, 2006, pp.</w:t>
      </w:r>
      <w:r w:rsidRPr="009E42F8">
        <w:rPr>
          <w:rFonts w:ascii="Times New Roman" w:hAnsi="Times New Roman" w:cs="Times New Roman"/>
          <w:color w:val="222222"/>
          <w:sz w:val="24"/>
          <w:szCs w:val="24"/>
          <w:shd w:val="clear" w:color="auto" w:fill="FFFFFF"/>
          <w:lang w:val="en-GB"/>
        </w:rPr>
        <w:t xml:space="preserve"> 1499-1508.</w:t>
      </w:r>
    </w:p>
    <w:p w14:paraId="6EDDCDE8"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sidRPr="0014736E">
        <w:rPr>
          <w:rFonts w:ascii="Times New Roman" w:hAnsi="Times New Roman" w:cs="Times New Roman"/>
          <w:color w:val="222222"/>
          <w:sz w:val="24"/>
          <w:szCs w:val="24"/>
          <w:shd w:val="clear" w:color="auto" w:fill="FFFFFF"/>
          <w:lang w:val="en-GB"/>
        </w:rPr>
        <w:t xml:space="preserve">[41] </w:t>
      </w:r>
      <w:r>
        <w:rPr>
          <w:rFonts w:ascii="Times New Roman" w:hAnsi="Times New Roman" w:cs="Times New Roman"/>
          <w:color w:val="222222"/>
          <w:sz w:val="24"/>
          <w:szCs w:val="24"/>
          <w:shd w:val="clear" w:color="auto" w:fill="FFFFFF"/>
          <w:lang w:val="en-GB"/>
        </w:rPr>
        <w:t xml:space="preserve">F. </w:t>
      </w:r>
      <w:r w:rsidRPr="0014736E">
        <w:rPr>
          <w:rFonts w:ascii="Times New Roman" w:hAnsi="Times New Roman" w:cs="Times New Roman"/>
          <w:color w:val="222222"/>
          <w:sz w:val="24"/>
          <w:szCs w:val="24"/>
          <w:shd w:val="clear" w:color="auto" w:fill="FFFFFF"/>
          <w:lang w:val="en-GB"/>
        </w:rPr>
        <w:t xml:space="preserve">Munari, </w:t>
      </w:r>
      <w:r>
        <w:rPr>
          <w:rFonts w:ascii="Times New Roman" w:hAnsi="Times New Roman" w:cs="Times New Roman"/>
          <w:color w:val="222222"/>
          <w:sz w:val="24"/>
          <w:szCs w:val="24"/>
          <w:shd w:val="clear" w:color="auto" w:fill="FFFFFF"/>
          <w:lang w:val="en-GB"/>
        </w:rPr>
        <w:t xml:space="preserve">E. </w:t>
      </w:r>
      <w:r w:rsidRPr="0014736E">
        <w:rPr>
          <w:rFonts w:ascii="Times New Roman" w:hAnsi="Times New Roman" w:cs="Times New Roman"/>
          <w:color w:val="222222"/>
          <w:sz w:val="24"/>
          <w:szCs w:val="24"/>
          <w:shd w:val="clear" w:color="auto" w:fill="FFFFFF"/>
          <w:lang w:val="en-GB"/>
        </w:rPr>
        <w:t xml:space="preserve">Rasmussen, </w:t>
      </w:r>
      <w:r>
        <w:rPr>
          <w:rFonts w:ascii="Times New Roman" w:hAnsi="Times New Roman" w:cs="Times New Roman"/>
          <w:color w:val="222222"/>
          <w:sz w:val="24"/>
          <w:szCs w:val="24"/>
          <w:shd w:val="clear" w:color="auto" w:fill="FFFFFF"/>
          <w:lang w:val="en-GB"/>
        </w:rPr>
        <w:t xml:space="preserve">L. </w:t>
      </w:r>
      <w:r w:rsidRPr="0014736E">
        <w:rPr>
          <w:rFonts w:ascii="Times New Roman" w:hAnsi="Times New Roman" w:cs="Times New Roman"/>
          <w:color w:val="222222"/>
          <w:sz w:val="24"/>
          <w:szCs w:val="24"/>
          <w:shd w:val="clear" w:color="auto" w:fill="FFFFFF"/>
          <w:lang w:val="en-GB"/>
        </w:rPr>
        <w:t>Toschi</w:t>
      </w:r>
      <w:r>
        <w:rPr>
          <w:rFonts w:ascii="Times New Roman" w:hAnsi="Times New Roman" w:cs="Times New Roman"/>
          <w:color w:val="222222"/>
          <w:sz w:val="24"/>
          <w:szCs w:val="24"/>
          <w:shd w:val="clear" w:color="auto" w:fill="FFFFFF"/>
          <w:lang w:val="en-GB"/>
        </w:rPr>
        <w:t xml:space="preserve"> </w:t>
      </w:r>
      <w:r w:rsidRPr="0014736E">
        <w:rPr>
          <w:rFonts w:ascii="Times New Roman" w:hAnsi="Times New Roman" w:cs="Times New Roman"/>
          <w:color w:val="222222"/>
          <w:sz w:val="24"/>
          <w:szCs w:val="24"/>
          <w:shd w:val="clear" w:color="auto" w:fill="FFFFFF"/>
          <w:lang w:val="en-GB"/>
        </w:rPr>
        <w:t>and E. Villani</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“Determinants of the university technology transfer policy-mix: A cross-national analysis of gap-funding instruments”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The Journal of Technology Transfer</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41</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6</w:t>
      </w:r>
      <w:r>
        <w:rPr>
          <w:rFonts w:ascii="Times New Roman" w:hAnsi="Times New Roman" w:cs="Times New Roman"/>
          <w:color w:val="222222"/>
          <w:sz w:val="24"/>
          <w:szCs w:val="24"/>
          <w:shd w:val="clear" w:color="auto" w:fill="FFFFFF"/>
          <w:lang w:val="en-GB"/>
        </w:rPr>
        <w:t>, 2016, pp.</w:t>
      </w:r>
      <w:r w:rsidRPr="009E42F8">
        <w:rPr>
          <w:rFonts w:ascii="Times New Roman" w:hAnsi="Times New Roman" w:cs="Times New Roman"/>
          <w:color w:val="222222"/>
          <w:sz w:val="24"/>
          <w:szCs w:val="24"/>
          <w:shd w:val="clear" w:color="auto" w:fill="FFFFFF"/>
          <w:lang w:val="en-GB"/>
        </w:rPr>
        <w:t xml:space="preserve"> 1377-1405.</w:t>
      </w:r>
    </w:p>
    <w:p w14:paraId="4E311FE3"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[42] R. P. </w:t>
      </w:r>
      <w:r w:rsidRPr="009E42F8">
        <w:rPr>
          <w:rFonts w:ascii="Times New Roman" w:hAnsi="Times New Roman" w:cs="Times New Roman"/>
          <w:color w:val="222222"/>
          <w:sz w:val="24"/>
          <w:szCs w:val="24"/>
          <w:shd w:val="clear" w:color="auto" w:fill="FFFFFF"/>
          <w:lang w:val="en-GB"/>
        </w:rPr>
        <w:t xml:space="preserve">O'shea, </w:t>
      </w:r>
      <w:r>
        <w:rPr>
          <w:rFonts w:ascii="Times New Roman" w:hAnsi="Times New Roman" w:cs="Times New Roman"/>
          <w:color w:val="222222"/>
          <w:sz w:val="24"/>
          <w:szCs w:val="24"/>
          <w:shd w:val="clear" w:color="auto" w:fill="FFFFFF"/>
          <w:lang w:val="en-GB"/>
        </w:rPr>
        <w:t xml:space="preserve">T. J. </w:t>
      </w:r>
      <w:r w:rsidRPr="009E42F8">
        <w:rPr>
          <w:rFonts w:ascii="Times New Roman" w:hAnsi="Times New Roman" w:cs="Times New Roman"/>
          <w:color w:val="222222"/>
          <w:sz w:val="24"/>
          <w:szCs w:val="24"/>
          <w:shd w:val="clear" w:color="auto" w:fill="FFFFFF"/>
          <w:lang w:val="en-GB"/>
        </w:rPr>
        <w:t xml:space="preserve">Allen, </w:t>
      </w:r>
      <w:r>
        <w:rPr>
          <w:rFonts w:ascii="Times New Roman" w:hAnsi="Times New Roman" w:cs="Times New Roman"/>
          <w:color w:val="222222"/>
          <w:sz w:val="24"/>
          <w:szCs w:val="24"/>
          <w:shd w:val="clear" w:color="auto" w:fill="FFFFFF"/>
          <w:lang w:val="en-GB"/>
        </w:rPr>
        <w:t xml:space="preserve">A. </w:t>
      </w:r>
      <w:r w:rsidRPr="009E42F8">
        <w:rPr>
          <w:rFonts w:ascii="Times New Roman" w:hAnsi="Times New Roman" w:cs="Times New Roman"/>
          <w:color w:val="222222"/>
          <w:sz w:val="24"/>
          <w:szCs w:val="24"/>
          <w:shd w:val="clear" w:color="auto" w:fill="FFFFFF"/>
          <w:lang w:val="en-GB"/>
        </w:rPr>
        <w:t>Chevalier</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and F. Roche</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“Entrepreneurial orientation, technology transfer and spinoff performance of US universities”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Research policy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7</w:t>
      </w:r>
      <w:r>
        <w:rPr>
          <w:rFonts w:ascii="Times New Roman" w:hAnsi="Times New Roman" w:cs="Times New Roman"/>
          <w:color w:val="222222"/>
          <w:sz w:val="24"/>
          <w:szCs w:val="24"/>
          <w:shd w:val="clear" w:color="auto" w:fill="FFFFFF"/>
          <w:lang w:val="en-GB"/>
        </w:rPr>
        <w:t>, 2005, pp.</w:t>
      </w:r>
      <w:r w:rsidRPr="009E42F8">
        <w:rPr>
          <w:rFonts w:ascii="Times New Roman" w:hAnsi="Times New Roman" w:cs="Times New Roman"/>
          <w:color w:val="222222"/>
          <w:sz w:val="24"/>
          <w:szCs w:val="24"/>
          <w:shd w:val="clear" w:color="auto" w:fill="FFFFFF"/>
          <w:lang w:val="en-GB"/>
        </w:rPr>
        <w:t xml:space="preserve"> 994-1009.</w:t>
      </w:r>
    </w:p>
    <w:p w14:paraId="4DA122CD"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[43] P. H. </w:t>
      </w:r>
      <w:r w:rsidRPr="009E42F8">
        <w:rPr>
          <w:rFonts w:ascii="Times New Roman" w:hAnsi="Times New Roman" w:cs="Times New Roman"/>
          <w:color w:val="222222"/>
          <w:sz w:val="24"/>
          <w:szCs w:val="24"/>
          <w:shd w:val="clear" w:color="auto" w:fill="FFFFFF"/>
          <w:lang w:val="en-GB"/>
        </w:rPr>
        <w:t>Pellenbarg</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“How to calculate the impact of a university on the regional economy A case study of the University of Groningen, the Netherlands”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i</w:t>
      </w:r>
      <w:r w:rsidRPr="009E42F8">
        <w:rPr>
          <w:rFonts w:ascii="Times New Roman" w:hAnsi="Times New Roman" w:cs="Times New Roman"/>
          <w:color w:val="222222"/>
          <w:sz w:val="24"/>
          <w:szCs w:val="24"/>
          <w:shd w:val="clear" w:color="auto" w:fill="FFFFFF"/>
          <w:lang w:val="en-GB"/>
        </w:rPr>
        <w:t>n </w:t>
      </w:r>
      <w:r w:rsidRPr="009E42F8">
        <w:rPr>
          <w:rFonts w:ascii="Times New Roman" w:hAnsi="Times New Roman" w:cs="Times New Roman"/>
          <w:iCs/>
          <w:color w:val="222222"/>
          <w:sz w:val="24"/>
          <w:szCs w:val="24"/>
          <w:lang w:val="en-GB"/>
        </w:rPr>
        <w:t>University of Groningen</w:t>
      </w:r>
      <w:r>
        <w:rPr>
          <w:rFonts w:ascii="Times New Roman" w:hAnsi="Times New Roman" w:cs="Times New Roman"/>
          <w:iCs/>
          <w:color w:val="222222"/>
          <w:sz w:val="24"/>
          <w:szCs w:val="24"/>
          <w:lang w:val="en-GB"/>
        </w:rPr>
        <w:t xml:space="preserve">, </w:t>
      </w:r>
      <w:r w:rsidRPr="009E42F8">
        <w:rPr>
          <w:rFonts w:ascii="Times New Roman" w:hAnsi="Times New Roman" w:cs="Times New Roman"/>
          <w:iCs/>
          <w:color w:val="222222"/>
          <w:sz w:val="24"/>
          <w:szCs w:val="24"/>
          <w:lang w:val="en-GB"/>
        </w:rPr>
        <w:t>Conference on Knowledge and Regional Economic Development, Barcelona</w:t>
      </w:r>
      <w:r>
        <w:rPr>
          <w:rFonts w:ascii="Times New Roman" w:hAnsi="Times New Roman" w:cs="Times New Roman"/>
          <w:iCs/>
          <w:color w:val="222222"/>
          <w:sz w:val="24"/>
          <w:szCs w:val="24"/>
          <w:lang w:val="en-GB"/>
        </w:rPr>
        <w:t>, 2005.</w:t>
      </w:r>
    </w:p>
    <w:p w14:paraId="39C0FC6C"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[44] M. </w:t>
      </w:r>
      <w:r w:rsidRPr="009E42F8">
        <w:rPr>
          <w:rFonts w:ascii="Times New Roman" w:hAnsi="Times New Roman" w:cs="Times New Roman"/>
          <w:color w:val="222222"/>
          <w:sz w:val="24"/>
          <w:szCs w:val="24"/>
          <w:shd w:val="clear" w:color="auto" w:fill="FFFFFF"/>
          <w:lang w:val="en-GB"/>
        </w:rPr>
        <w:t xml:space="preserve">Perkmann, </w:t>
      </w:r>
      <w:r>
        <w:rPr>
          <w:rFonts w:ascii="Times New Roman" w:hAnsi="Times New Roman" w:cs="Times New Roman"/>
          <w:color w:val="222222"/>
          <w:sz w:val="24"/>
          <w:szCs w:val="24"/>
          <w:shd w:val="clear" w:color="auto" w:fill="FFFFFF"/>
          <w:lang w:val="en-GB"/>
        </w:rPr>
        <w:t xml:space="preserve">V. </w:t>
      </w:r>
      <w:r w:rsidRPr="009E42F8">
        <w:rPr>
          <w:rFonts w:ascii="Times New Roman" w:hAnsi="Times New Roman" w:cs="Times New Roman"/>
          <w:color w:val="222222"/>
          <w:sz w:val="24"/>
          <w:szCs w:val="24"/>
          <w:shd w:val="clear" w:color="auto" w:fill="FFFFFF"/>
          <w:lang w:val="en-GB"/>
        </w:rPr>
        <w:t xml:space="preserve">Tartari, </w:t>
      </w:r>
      <w:r>
        <w:rPr>
          <w:rFonts w:ascii="Times New Roman" w:hAnsi="Times New Roman" w:cs="Times New Roman"/>
          <w:color w:val="222222"/>
          <w:sz w:val="24"/>
          <w:szCs w:val="24"/>
          <w:shd w:val="clear" w:color="auto" w:fill="FFFFFF"/>
          <w:lang w:val="en-GB"/>
        </w:rPr>
        <w:t xml:space="preserve">M. </w:t>
      </w:r>
      <w:r w:rsidRPr="009E42F8">
        <w:rPr>
          <w:rFonts w:ascii="Times New Roman" w:hAnsi="Times New Roman" w:cs="Times New Roman"/>
          <w:color w:val="222222"/>
          <w:sz w:val="24"/>
          <w:szCs w:val="24"/>
          <w:shd w:val="clear" w:color="auto" w:fill="FFFFFF"/>
          <w:lang w:val="en-GB"/>
        </w:rPr>
        <w:t xml:space="preserve">McKelvey, </w:t>
      </w:r>
      <w:r>
        <w:rPr>
          <w:rFonts w:ascii="Times New Roman" w:hAnsi="Times New Roman" w:cs="Times New Roman"/>
          <w:color w:val="222222"/>
          <w:sz w:val="24"/>
          <w:szCs w:val="24"/>
          <w:shd w:val="clear" w:color="auto" w:fill="FFFFFF"/>
          <w:lang w:val="en-GB"/>
        </w:rPr>
        <w:t xml:space="preserve">E. </w:t>
      </w:r>
      <w:r w:rsidRPr="009E42F8">
        <w:rPr>
          <w:rFonts w:ascii="Times New Roman" w:hAnsi="Times New Roman" w:cs="Times New Roman"/>
          <w:color w:val="222222"/>
          <w:sz w:val="24"/>
          <w:szCs w:val="24"/>
          <w:shd w:val="clear" w:color="auto" w:fill="FFFFFF"/>
          <w:lang w:val="en-GB"/>
        </w:rPr>
        <w:t xml:space="preserve">Autio, </w:t>
      </w:r>
      <w:r>
        <w:rPr>
          <w:rFonts w:ascii="Times New Roman" w:hAnsi="Times New Roman" w:cs="Times New Roman"/>
          <w:color w:val="222222"/>
          <w:sz w:val="24"/>
          <w:szCs w:val="24"/>
          <w:shd w:val="clear" w:color="auto" w:fill="FFFFFF"/>
          <w:lang w:val="en-GB"/>
        </w:rPr>
        <w:t xml:space="preserve">A. </w:t>
      </w:r>
      <w:r w:rsidRPr="009E42F8">
        <w:rPr>
          <w:rFonts w:ascii="Times New Roman" w:hAnsi="Times New Roman" w:cs="Times New Roman"/>
          <w:color w:val="222222"/>
          <w:sz w:val="24"/>
          <w:szCs w:val="24"/>
          <w:shd w:val="clear" w:color="auto" w:fill="FFFFFF"/>
          <w:lang w:val="en-GB"/>
        </w:rPr>
        <w:t xml:space="preserve">Broström, </w:t>
      </w:r>
      <w:r>
        <w:rPr>
          <w:rFonts w:ascii="Times New Roman" w:hAnsi="Times New Roman" w:cs="Times New Roman"/>
          <w:color w:val="222222"/>
          <w:sz w:val="24"/>
          <w:szCs w:val="24"/>
          <w:shd w:val="clear" w:color="auto" w:fill="FFFFFF"/>
          <w:lang w:val="en-GB"/>
        </w:rPr>
        <w:t xml:space="preserve">P. </w:t>
      </w:r>
      <w:r w:rsidRPr="009E42F8">
        <w:rPr>
          <w:rFonts w:ascii="Times New Roman" w:hAnsi="Times New Roman" w:cs="Times New Roman"/>
          <w:color w:val="222222"/>
          <w:sz w:val="24"/>
          <w:szCs w:val="24"/>
          <w:shd w:val="clear" w:color="auto" w:fill="FFFFFF"/>
          <w:lang w:val="en-GB"/>
        </w:rPr>
        <w:t>D’Este and S. Krabel,</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“Academic engagement and commercialisation: A review of the literature on university–industry relations”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Research policy</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42</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2</w:t>
      </w:r>
      <w:r>
        <w:rPr>
          <w:rFonts w:ascii="Times New Roman" w:hAnsi="Times New Roman" w:cs="Times New Roman"/>
          <w:color w:val="222222"/>
          <w:sz w:val="24"/>
          <w:szCs w:val="24"/>
          <w:shd w:val="clear" w:color="auto" w:fill="FFFFFF"/>
          <w:lang w:val="en-GB"/>
        </w:rPr>
        <w:t>, 2013, pp.</w:t>
      </w:r>
      <w:r w:rsidRPr="009E42F8">
        <w:rPr>
          <w:rFonts w:ascii="Times New Roman" w:hAnsi="Times New Roman" w:cs="Times New Roman"/>
          <w:color w:val="222222"/>
          <w:sz w:val="24"/>
          <w:szCs w:val="24"/>
          <w:shd w:val="clear" w:color="auto" w:fill="FFFFFF"/>
          <w:lang w:val="en-GB"/>
        </w:rPr>
        <w:t xml:space="preserve"> 423-442.</w:t>
      </w:r>
    </w:p>
    <w:p w14:paraId="3BA08EEE"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[45] M. J. </w:t>
      </w:r>
      <w:r w:rsidRPr="009E42F8">
        <w:rPr>
          <w:rFonts w:ascii="Times New Roman" w:hAnsi="Times New Roman" w:cs="Times New Roman"/>
          <w:color w:val="222222"/>
          <w:sz w:val="24"/>
          <w:szCs w:val="24"/>
          <w:shd w:val="clear" w:color="auto" w:fill="FFFFFF"/>
          <w:lang w:val="en-GB"/>
        </w:rPr>
        <w:t xml:space="preserve">Rodríguez-Gulías, </w:t>
      </w:r>
      <w:r>
        <w:rPr>
          <w:rFonts w:ascii="Times New Roman" w:hAnsi="Times New Roman" w:cs="Times New Roman"/>
          <w:color w:val="222222"/>
          <w:sz w:val="24"/>
          <w:szCs w:val="24"/>
          <w:shd w:val="clear" w:color="auto" w:fill="FFFFFF"/>
          <w:lang w:val="en-GB"/>
        </w:rPr>
        <w:t xml:space="preserve">D. </w:t>
      </w:r>
      <w:r w:rsidRPr="009E42F8">
        <w:rPr>
          <w:rFonts w:ascii="Times New Roman" w:hAnsi="Times New Roman" w:cs="Times New Roman"/>
          <w:color w:val="222222"/>
          <w:sz w:val="24"/>
          <w:szCs w:val="24"/>
          <w:shd w:val="clear" w:color="auto" w:fill="FFFFFF"/>
          <w:lang w:val="en-GB"/>
        </w:rPr>
        <w:t>Rodeiro-Pazos and S. Fernández-López</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“The regional effect on the innovative performance of university spin-offs: a multilevel approach”</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Journal of the Knowledge Economy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7</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4</w:t>
      </w:r>
      <w:r>
        <w:rPr>
          <w:rFonts w:ascii="Times New Roman" w:hAnsi="Times New Roman" w:cs="Times New Roman"/>
          <w:color w:val="222222"/>
          <w:sz w:val="24"/>
          <w:szCs w:val="24"/>
          <w:shd w:val="clear" w:color="auto" w:fill="FFFFFF"/>
          <w:lang w:val="en-GB"/>
        </w:rPr>
        <w:t>, 2016, pp.</w:t>
      </w:r>
      <w:r w:rsidRPr="009E42F8">
        <w:rPr>
          <w:rFonts w:ascii="Times New Roman" w:hAnsi="Times New Roman" w:cs="Times New Roman"/>
          <w:color w:val="222222"/>
          <w:sz w:val="24"/>
          <w:szCs w:val="24"/>
          <w:shd w:val="clear" w:color="auto" w:fill="FFFFFF"/>
          <w:lang w:val="en-GB"/>
        </w:rPr>
        <w:t xml:space="preserve"> 869-889.</w:t>
      </w:r>
    </w:p>
    <w:p w14:paraId="1998162E"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[46] D. S. </w:t>
      </w:r>
      <w:r w:rsidRPr="009E42F8">
        <w:rPr>
          <w:rFonts w:ascii="Times New Roman" w:hAnsi="Times New Roman" w:cs="Times New Roman"/>
          <w:color w:val="222222"/>
          <w:sz w:val="24"/>
          <w:szCs w:val="24"/>
          <w:shd w:val="clear" w:color="auto" w:fill="FFFFFF"/>
          <w:lang w:val="en-GB"/>
        </w:rPr>
        <w:t>Siegel</w:t>
      </w:r>
      <w:r>
        <w:rPr>
          <w:rFonts w:ascii="Times New Roman" w:hAnsi="Times New Roman" w:cs="Times New Roman"/>
          <w:color w:val="222222"/>
          <w:sz w:val="24"/>
          <w:szCs w:val="24"/>
          <w:shd w:val="clear" w:color="auto" w:fill="FFFFFF"/>
          <w:lang w:val="en-GB"/>
        </w:rPr>
        <w:t xml:space="preserve">, </w:t>
      </w:r>
      <w:r w:rsidRPr="0014736E">
        <w:rPr>
          <w:rFonts w:ascii="Times New Roman" w:hAnsi="Times New Roman" w:cs="Times New Roman"/>
          <w:color w:val="222222"/>
          <w:sz w:val="24"/>
          <w:szCs w:val="24"/>
          <w:shd w:val="clear" w:color="auto" w:fill="FFFFFF"/>
          <w:lang w:val="en-GB"/>
        </w:rPr>
        <w:t>Academic Entrepreneurship: Lessons Learned for Technology Transfer Personnel and University Administrators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14736E">
        <w:rPr>
          <w:rFonts w:ascii="Times New Roman" w:hAnsi="Times New Roman" w:cs="Times New Roman"/>
          <w:i/>
          <w:color w:val="222222"/>
          <w:sz w:val="24"/>
          <w:szCs w:val="24"/>
          <w:lang w:val="en-GB"/>
        </w:rPr>
        <w:t>World Scientific Book Chapters</w:t>
      </w:r>
      <w:r>
        <w:rPr>
          <w:rFonts w:ascii="Times New Roman" w:hAnsi="Times New Roman" w:cs="Times New Roman"/>
          <w:color w:val="222222"/>
          <w:sz w:val="24"/>
          <w:szCs w:val="24"/>
          <w:shd w:val="clear" w:color="auto" w:fill="FFFFFF"/>
          <w:lang w:val="en-GB"/>
        </w:rPr>
        <w:t xml:space="preserve">, 2018, pp. </w:t>
      </w:r>
      <w:r w:rsidRPr="009E42F8">
        <w:rPr>
          <w:rFonts w:ascii="Times New Roman" w:hAnsi="Times New Roman" w:cs="Times New Roman"/>
          <w:color w:val="222222"/>
          <w:sz w:val="24"/>
          <w:szCs w:val="24"/>
          <w:shd w:val="clear" w:color="auto" w:fill="FFFFFF"/>
          <w:lang w:val="en-GB"/>
        </w:rPr>
        <w:t>1-21.</w:t>
      </w:r>
    </w:p>
    <w:p w14:paraId="7A97B4C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[47] J. J. </w:t>
      </w:r>
      <w:r w:rsidRPr="009E42F8">
        <w:rPr>
          <w:rFonts w:ascii="Times New Roman" w:hAnsi="Times New Roman" w:cs="Times New Roman"/>
          <w:color w:val="222222"/>
          <w:sz w:val="24"/>
          <w:szCs w:val="24"/>
          <w:shd w:val="clear" w:color="auto" w:fill="FFFFFF"/>
          <w:lang w:val="en-GB"/>
        </w:rPr>
        <w:t xml:space="preserve">Siegfried, </w:t>
      </w:r>
      <w:r>
        <w:rPr>
          <w:rFonts w:ascii="Times New Roman" w:hAnsi="Times New Roman" w:cs="Times New Roman"/>
          <w:color w:val="222222"/>
          <w:sz w:val="24"/>
          <w:szCs w:val="24"/>
          <w:shd w:val="clear" w:color="auto" w:fill="FFFFFF"/>
          <w:lang w:val="en-GB"/>
        </w:rPr>
        <w:t xml:space="preserve">A. R. </w:t>
      </w:r>
      <w:r w:rsidRPr="009E42F8">
        <w:rPr>
          <w:rFonts w:ascii="Times New Roman" w:hAnsi="Times New Roman" w:cs="Times New Roman"/>
          <w:color w:val="222222"/>
          <w:sz w:val="24"/>
          <w:szCs w:val="24"/>
          <w:shd w:val="clear" w:color="auto" w:fill="FFFFFF"/>
          <w:lang w:val="en-GB"/>
        </w:rPr>
        <w:t>Sanderson and P. McHenry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The economic impact of colleges and universities”</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Economics of Education Review</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26</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5</w:t>
      </w:r>
      <w:r>
        <w:rPr>
          <w:rFonts w:ascii="Times New Roman" w:hAnsi="Times New Roman" w:cs="Times New Roman"/>
          <w:color w:val="222222"/>
          <w:sz w:val="24"/>
          <w:szCs w:val="24"/>
          <w:shd w:val="clear" w:color="auto" w:fill="FFFFFF"/>
          <w:lang w:val="en-GB"/>
        </w:rPr>
        <w:t>, 2007, pp.</w:t>
      </w:r>
      <w:r w:rsidRPr="009E42F8">
        <w:rPr>
          <w:rFonts w:ascii="Times New Roman" w:hAnsi="Times New Roman" w:cs="Times New Roman"/>
          <w:color w:val="222222"/>
          <w:sz w:val="24"/>
          <w:szCs w:val="24"/>
          <w:shd w:val="clear" w:color="auto" w:fill="FFFFFF"/>
          <w:lang w:val="en-GB"/>
        </w:rPr>
        <w:t xml:space="preserve"> 546-558.</w:t>
      </w:r>
    </w:p>
    <w:p w14:paraId="28FE4C59"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[48] H. L. </w:t>
      </w:r>
      <w:r w:rsidRPr="009E42F8">
        <w:rPr>
          <w:rFonts w:ascii="Times New Roman" w:hAnsi="Times New Roman" w:cs="Times New Roman"/>
          <w:color w:val="222222"/>
          <w:sz w:val="24"/>
          <w:szCs w:val="24"/>
          <w:shd w:val="clear" w:color="auto" w:fill="FFFFFF"/>
          <w:lang w:val="en-GB"/>
        </w:rPr>
        <w:t>Smith and K. Ho</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“Measuring the performance of Oxford University, Oxford Brookes University and the government laboratories’ spin-off companies”</w:t>
      </w:r>
      <w:r>
        <w:rPr>
          <w:rFonts w:ascii="Times New Roman" w:hAnsi="Times New Roman" w:cs="Times New Roman"/>
          <w:color w:val="222222"/>
          <w:sz w:val="24"/>
          <w:szCs w:val="24"/>
          <w:shd w:val="clear" w:color="auto" w:fill="FFFFFF"/>
          <w:lang w:val="en-GB"/>
        </w:rPr>
        <w:t>,</w:t>
      </w:r>
      <w:r w:rsidRPr="009E42F8">
        <w:rPr>
          <w:rStyle w:val="apple-converted-space"/>
          <w:rFonts w:ascii="Times New Roman" w:hAnsi="Times New Roman" w:cs="Times New Roman"/>
          <w:color w:val="222222"/>
          <w:sz w:val="24"/>
          <w:szCs w:val="24"/>
          <w:shd w:val="clear" w:color="auto" w:fill="FFFFFF"/>
          <w:lang w:val="en-GB"/>
        </w:rPr>
        <w:t> </w:t>
      </w:r>
      <w:r w:rsidRPr="00D56F1A">
        <w:rPr>
          <w:rFonts w:ascii="Times New Roman" w:hAnsi="Times New Roman" w:cs="Times New Roman"/>
          <w:i/>
          <w:color w:val="222222"/>
          <w:sz w:val="24"/>
          <w:szCs w:val="24"/>
          <w:lang w:val="en-GB"/>
        </w:rPr>
        <w:t>Research Policy</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35</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10</w:t>
      </w:r>
      <w:r>
        <w:rPr>
          <w:rFonts w:ascii="Times New Roman" w:hAnsi="Times New Roman" w:cs="Times New Roman"/>
          <w:color w:val="222222"/>
          <w:sz w:val="24"/>
          <w:szCs w:val="24"/>
          <w:shd w:val="clear" w:color="auto" w:fill="FFFFFF"/>
          <w:lang w:val="en-GB"/>
        </w:rPr>
        <w:t>, 2006, pp.</w:t>
      </w:r>
      <w:r w:rsidRPr="009E42F8">
        <w:rPr>
          <w:rFonts w:ascii="Times New Roman" w:hAnsi="Times New Roman" w:cs="Times New Roman"/>
          <w:color w:val="222222"/>
          <w:sz w:val="24"/>
          <w:szCs w:val="24"/>
          <w:shd w:val="clear" w:color="auto" w:fill="FFFFFF"/>
          <w:lang w:val="en-GB"/>
        </w:rPr>
        <w:t xml:space="preserve"> 1554-1568.</w:t>
      </w:r>
    </w:p>
    <w:p w14:paraId="3EC3AC1A"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t xml:space="preserve">[49] R. </w:t>
      </w:r>
      <w:r w:rsidRPr="009E42F8">
        <w:rPr>
          <w:rFonts w:ascii="Times New Roman" w:hAnsi="Times New Roman" w:cs="Times New Roman"/>
          <w:color w:val="222222"/>
          <w:sz w:val="24"/>
          <w:szCs w:val="24"/>
          <w:shd w:val="clear" w:color="auto" w:fill="FFFFFF"/>
          <w:lang w:val="en-GB"/>
        </w:rPr>
        <w:t>Sternberg</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“Success factors of university-spin-offs: Regional government support programs versus regional environment”</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96762D">
        <w:rPr>
          <w:rFonts w:ascii="Times New Roman" w:hAnsi="Times New Roman" w:cs="Times New Roman"/>
          <w:i/>
          <w:color w:val="222222"/>
          <w:sz w:val="24"/>
          <w:szCs w:val="24"/>
          <w:lang w:val="en-GB"/>
        </w:rPr>
        <w:t>Technovation</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34</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3</w:t>
      </w:r>
      <w:r>
        <w:rPr>
          <w:rFonts w:ascii="Times New Roman" w:hAnsi="Times New Roman" w:cs="Times New Roman"/>
          <w:color w:val="222222"/>
          <w:sz w:val="24"/>
          <w:szCs w:val="24"/>
          <w:shd w:val="clear" w:color="auto" w:fill="FFFFFF"/>
          <w:lang w:val="en-GB"/>
        </w:rPr>
        <w:t>, 2014, pp.</w:t>
      </w:r>
      <w:r w:rsidRPr="009E42F8">
        <w:rPr>
          <w:rFonts w:ascii="Times New Roman" w:hAnsi="Times New Roman" w:cs="Times New Roman"/>
          <w:color w:val="222222"/>
          <w:sz w:val="24"/>
          <w:szCs w:val="24"/>
          <w:shd w:val="clear" w:color="auto" w:fill="FFFFFF"/>
          <w:lang w:val="en-GB"/>
        </w:rPr>
        <w:t xml:space="preserve"> 137-148.</w:t>
      </w:r>
    </w:p>
    <w:p w14:paraId="73AE3D01"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[50] A. </w:t>
      </w:r>
      <w:r w:rsidRPr="009E42F8">
        <w:rPr>
          <w:rFonts w:ascii="Times New Roman" w:hAnsi="Times New Roman" w:cs="Times New Roman"/>
          <w:color w:val="222222"/>
          <w:sz w:val="24"/>
          <w:szCs w:val="24"/>
          <w:shd w:val="clear" w:color="auto" w:fill="FFFFFF"/>
          <w:lang w:val="en-GB"/>
        </w:rPr>
        <w:t>Varga</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Time-space patterns of US innovation: Stability or change?</w:t>
      </w:r>
      <w:r>
        <w:rPr>
          <w:rFonts w:ascii="Times New Roman" w:hAnsi="Times New Roman" w:cs="Times New Roman"/>
          <w:color w:val="222222"/>
          <w:sz w:val="24"/>
          <w:szCs w:val="24"/>
          <w:shd w:val="clear" w:color="auto" w:fill="FFFFFF"/>
          <w:lang w:val="en-GB"/>
        </w:rPr>
        <w:t xml:space="preserve">”, </w:t>
      </w:r>
      <w:r w:rsidRPr="0096762D">
        <w:rPr>
          <w:rFonts w:ascii="Times New Roman" w:hAnsi="Times New Roman" w:cs="Times New Roman"/>
          <w:i/>
          <w:color w:val="222222"/>
          <w:sz w:val="24"/>
          <w:szCs w:val="24"/>
          <w:lang w:val="en-GB"/>
        </w:rPr>
        <w:t>Innovation, networks and localities</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Berlin, Springer</w:t>
      </w:r>
      <w:r>
        <w:rPr>
          <w:rFonts w:ascii="Times New Roman" w:hAnsi="Times New Roman" w:cs="Times New Roman"/>
          <w:color w:val="222222"/>
          <w:sz w:val="24"/>
          <w:szCs w:val="24"/>
          <w:shd w:val="clear" w:color="auto" w:fill="FFFFFF"/>
          <w:lang w:val="en-GB"/>
        </w:rPr>
        <w:t xml:space="preserve">, 1999, </w:t>
      </w:r>
      <w:r w:rsidRPr="009E42F8">
        <w:rPr>
          <w:rFonts w:ascii="Times New Roman" w:hAnsi="Times New Roman" w:cs="Times New Roman"/>
          <w:color w:val="222222"/>
          <w:sz w:val="24"/>
          <w:szCs w:val="24"/>
          <w:shd w:val="clear" w:color="auto" w:fill="FFFFFF"/>
          <w:lang w:val="en-GB"/>
        </w:rPr>
        <w:t>pp. 215-234</w:t>
      </w:r>
      <w:r>
        <w:rPr>
          <w:rFonts w:ascii="Times New Roman" w:hAnsi="Times New Roman" w:cs="Times New Roman"/>
          <w:color w:val="222222"/>
          <w:sz w:val="24"/>
          <w:szCs w:val="24"/>
          <w:shd w:val="clear" w:color="auto" w:fill="FFFFFF"/>
          <w:lang w:val="en-GB"/>
        </w:rPr>
        <w:t>.</w:t>
      </w:r>
    </w:p>
    <w:p w14:paraId="7E674E37"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color w:val="222222"/>
          <w:sz w:val="24"/>
          <w:szCs w:val="24"/>
          <w:shd w:val="clear" w:color="auto" w:fill="FFFFFF"/>
          <w:lang w:val="en-GB"/>
        </w:rPr>
      </w:pPr>
      <w:r>
        <w:rPr>
          <w:rFonts w:ascii="Times New Roman" w:hAnsi="Times New Roman" w:cs="Times New Roman"/>
          <w:color w:val="222222"/>
          <w:sz w:val="24"/>
          <w:szCs w:val="24"/>
          <w:shd w:val="clear" w:color="auto" w:fill="FFFFFF"/>
          <w:lang w:val="en-GB"/>
        </w:rPr>
        <w:t xml:space="preserve">[51] P. S. </w:t>
      </w:r>
      <w:r w:rsidRPr="009E42F8">
        <w:rPr>
          <w:rFonts w:ascii="Times New Roman" w:hAnsi="Times New Roman" w:cs="Times New Roman"/>
          <w:color w:val="222222"/>
          <w:sz w:val="24"/>
          <w:szCs w:val="24"/>
          <w:shd w:val="clear" w:color="auto" w:fill="FFFFFF"/>
          <w:lang w:val="en-GB"/>
        </w:rPr>
        <w:t>Vincett</w:t>
      </w:r>
      <w:r>
        <w:rPr>
          <w:rFonts w:ascii="Times New Roman" w:hAnsi="Times New Roman" w:cs="Times New Roman"/>
          <w:color w:val="222222"/>
          <w:sz w:val="24"/>
          <w:szCs w:val="24"/>
          <w:shd w:val="clear" w:color="auto" w:fill="FFFFFF"/>
          <w:lang w:val="en-GB"/>
        </w:rPr>
        <w:t xml:space="preserve">, </w:t>
      </w:r>
      <w:r w:rsidRPr="009E42F8">
        <w:rPr>
          <w:rFonts w:ascii="Times New Roman" w:hAnsi="Times New Roman" w:cs="Times New Roman"/>
          <w:color w:val="222222"/>
          <w:sz w:val="24"/>
          <w:szCs w:val="24"/>
          <w:shd w:val="clear" w:color="auto" w:fill="FFFFFF"/>
          <w:lang w:val="en-GB"/>
        </w:rPr>
        <w:t>“The economic impacts of academic spin-off companies, and their implications for public policy”</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2D551C">
        <w:rPr>
          <w:rFonts w:ascii="Times New Roman" w:hAnsi="Times New Roman" w:cs="Times New Roman"/>
          <w:i/>
          <w:color w:val="222222"/>
          <w:sz w:val="24"/>
          <w:szCs w:val="24"/>
          <w:lang w:val="en-GB"/>
        </w:rPr>
        <w:t>Research Policy</w:t>
      </w:r>
      <w:r>
        <w:rPr>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39</w:t>
      </w:r>
      <w:r>
        <w:rPr>
          <w:rFonts w:ascii="Times New Roman" w:hAnsi="Times New Roman" w:cs="Times New Roman"/>
          <w:iCs/>
          <w:color w:val="222222"/>
          <w:sz w:val="24"/>
          <w:szCs w:val="24"/>
          <w:lang w:val="en-GB"/>
        </w:rPr>
        <w:t xml:space="preserve">, no. </w:t>
      </w:r>
      <w:r w:rsidRPr="009E42F8">
        <w:rPr>
          <w:rFonts w:ascii="Times New Roman" w:hAnsi="Times New Roman" w:cs="Times New Roman"/>
          <w:color w:val="222222"/>
          <w:sz w:val="24"/>
          <w:szCs w:val="24"/>
          <w:shd w:val="clear" w:color="auto" w:fill="FFFFFF"/>
          <w:lang w:val="en-GB"/>
        </w:rPr>
        <w:t>6</w:t>
      </w:r>
      <w:r>
        <w:rPr>
          <w:rFonts w:ascii="Times New Roman" w:hAnsi="Times New Roman" w:cs="Times New Roman"/>
          <w:color w:val="222222"/>
          <w:sz w:val="24"/>
          <w:szCs w:val="24"/>
          <w:shd w:val="clear" w:color="auto" w:fill="FFFFFF"/>
          <w:lang w:val="en-GB"/>
        </w:rPr>
        <w:t>, 2010, pp.</w:t>
      </w:r>
      <w:r w:rsidRPr="009E42F8">
        <w:rPr>
          <w:rFonts w:ascii="Times New Roman" w:hAnsi="Times New Roman" w:cs="Times New Roman"/>
          <w:color w:val="222222"/>
          <w:sz w:val="24"/>
          <w:szCs w:val="24"/>
          <w:shd w:val="clear" w:color="auto" w:fill="FFFFFF"/>
          <w:lang w:val="en-GB"/>
        </w:rPr>
        <w:t xml:space="preserve"> 736-747.</w:t>
      </w:r>
    </w:p>
    <w:p w14:paraId="5C3081C0" w14:textId="77777777" w:rsidR="00E64ED5" w:rsidRPr="009E42F8" w:rsidRDefault="00E64ED5" w:rsidP="00E64ED5">
      <w:pPr>
        <w:snapToGrid w:val="0"/>
        <w:spacing w:after="120" w:line="240" w:lineRule="auto"/>
        <w:ind w:left="426" w:hanging="426"/>
        <w:contextualSpacing/>
        <w:jc w:val="both"/>
        <w:rPr>
          <w:rFonts w:ascii="Times New Roman" w:hAnsi="Times New Roman" w:cs="Times New Roman"/>
          <w:sz w:val="24"/>
          <w:szCs w:val="24"/>
          <w:lang w:val="en-GB"/>
        </w:rPr>
      </w:pPr>
      <w:r>
        <w:rPr>
          <w:rFonts w:ascii="Times New Roman" w:hAnsi="Times New Roman" w:cs="Times New Roman"/>
          <w:color w:val="222222"/>
          <w:sz w:val="24"/>
          <w:szCs w:val="24"/>
          <w:shd w:val="clear" w:color="auto" w:fill="FFFFFF"/>
          <w:lang w:val="en-GB"/>
        </w:rPr>
        <w:lastRenderedPageBreak/>
        <w:t xml:space="preserve">[52] S. </w:t>
      </w:r>
      <w:r w:rsidRPr="009E42F8">
        <w:rPr>
          <w:rFonts w:ascii="Times New Roman" w:hAnsi="Times New Roman" w:cs="Times New Roman"/>
          <w:color w:val="222222"/>
          <w:sz w:val="24"/>
          <w:szCs w:val="24"/>
          <w:shd w:val="clear" w:color="auto" w:fill="FFFFFF"/>
          <w:lang w:val="en-GB"/>
        </w:rPr>
        <w:t xml:space="preserve">Woo, </w:t>
      </w:r>
      <w:r>
        <w:rPr>
          <w:rFonts w:ascii="Times New Roman" w:hAnsi="Times New Roman" w:cs="Times New Roman"/>
          <w:color w:val="222222"/>
          <w:sz w:val="24"/>
          <w:szCs w:val="24"/>
          <w:shd w:val="clear" w:color="auto" w:fill="FFFFFF"/>
          <w:lang w:val="en-GB"/>
        </w:rPr>
        <w:t xml:space="preserve">P. </w:t>
      </w:r>
      <w:r w:rsidRPr="009E42F8">
        <w:rPr>
          <w:rFonts w:ascii="Times New Roman" w:hAnsi="Times New Roman" w:cs="Times New Roman"/>
          <w:color w:val="222222"/>
          <w:sz w:val="24"/>
          <w:szCs w:val="24"/>
          <w:shd w:val="clear" w:color="auto" w:fill="FFFFFF"/>
          <w:lang w:val="en-GB"/>
        </w:rPr>
        <w:t>Jang and Y. Kim</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“Effects of intellectual property rights and patented knowledge in innovation and industry value added: A multinational empirical analysis of different industries”</w:t>
      </w:r>
      <w:r>
        <w:rPr>
          <w:rFonts w:ascii="Times New Roman" w:hAnsi="Times New Roman" w:cs="Times New Roman"/>
          <w:color w:val="222222"/>
          <w:sz w:val="24"/>
          <w:szCs w:val="24"/>
          <w:shd w:val="clear" w:color="auto" w:fill="FFFFFF"/>
          <w:lang w:val="en-GB"/>
        </w:rPr>
        <w:t xml:space="preserve">, </w:t>
      </w:r>
      <w:r w:rsidRPr="002D551C">
        <w:rPr>
          <w:rFonts w:ascii="Times New Roman" w:hAnsi="Times New Roman" w:cs="Times New Roman"/>
          <w:i/>
          <w:color w:val="222222"/>
          <w:sz w:val="24"/>
          <w:szCs w:val="24"/>
          <w:lang w:val="en-GB"/>
        </w:rPr>
        <w:t>Technovation</w:t>
      </w:r>
      <w:r>
        <w:rPr>
          <w:rStyle w:val="apple-converted-space"/>
          <w:rFonts w:ascii="Times New Roman" w:hAnsi="Times New Roman" w:cs="Times New Roman"/>
          <w:color w:val="222222"/>
          <w:sz w:val="24"/>
          <w:szCs w:val="24"/>
          <w:shd w:val="clear" w:color="auto" w:fill="FFFFFF"/>
          <w:lang w:val="en-GB"/>
        </w:rPr>
        <w:t xml:space="preserve">, vol. </w:t>
      </w:r>
      <w:r w:rsidRPr="009E42F8">
        <w:rPr>
          <w:rFonts w:ascii="Times New Roman" w:hAnsi="Times New Roman" w:cs="Times New Roman"/>
          <w:iCs/>
          <w:color w:val="222222"/>
          <w:sz w:val="24"/>
          <w:szCs w:val="24"/>
          <w:lang w:val="en-GB"/>
        </w:rPr>
        <w:t>43</w:t>
      </w:r>
      <w:r>
        <w:rPr>
          <w:rFonts w:ascii="Times New Roman" w:hAnsi="Times New Roman" w:cs="Times New Roman"/>
          <w:color w:val="222222"/>
          <w:sz w:val="24"/>
          <w:szCs w:val="24"/>
          <w:shd w:val="clear" w:color="auto" w:fill="FFFFFF"/>
          <w:lang w:val="en-GB"/>
        </w:rPr>
        <w:t>, 2015, pp.</w:t>
      </w:r>
      <w:r w:rsidRPr="009E42F8">
        <w:rPr>
          <w:rFonts w:ascii="Times New Roman" w:hAnsi="Times New Roman" w:cs="Times New Roman"/>
          <w:color w:val="222222"/>
          <w:sz w:val="24"/>
          <w:szCs w:val="24"/>
          <w:shd w:val="clear" w:color="auto" w:fill="FFFFFF"/>
          <w:lang w:val="en-GB"/>
        </w:rPr>
        <w:t xml:space="preserve"> 49-63.</w:t>
      </w:r>
    </w:p>
    <w:p w14:paraId="4BEE80A2" w14:textId="77777777" w:rsidR="00E64ED5" w:rsidRPr="003F1A72" w:rsidRDefault="00E64ED5" w:rsidP="00E64ED5">
      <w:pPr>
        <w:snapToGrid w:val="0"/>
        <w:spacing w:after="120" w:line="240" w:lineRule="auto"/>
        <w:ind w:left="426" w:hanging="426"/>
        <w:contextualSpacing/>
        <w:jc w:val="both"/>
        <w:rPr>
          <w:rFonts w:ascii="Times New Roman" w:hAnsi="Times New Roman" w:cs="Times New Roman"/>
          <w:color w:val="000000" w:themeColor="text1"/>
          <w:sz w:val="24"/>
          <w:szCs w:val="24"/>
          <w:lang w:val="en-GB"/>
        </w:rPr>
      </w:pPr>
      <w:r>
        <w:rPr>
          <w:rFonts w:ascii="Times New Roman" w:hAnsi="Times New Roman" w:cs="Times New Roman"/>
          <w:color w:val="222222"/>
          <w:sz w:val="24"/>
          <w:szCs w:val="24"/>
          <w:shd w:val="clear" w:color="auto" w:fill="FFFFFF"/>
          <w:lang w:val="en-GB"/>
        </w:rPr>
        <w:t xml:space="preserve">[53] M. </w:t>
      </w:r>
      <w:r w:rsidRPr="009E42F8">
        <w:rPr>
          <w:rFonts w:ascii="Times New Roman" w:hAnsi="Times New Roman" w:cs="Times New Roman"/>
          <w:color w:val="222222"/>
          <w:sz w:val="24"/>
          <w:szCs w:val="24"/>
          <w:shd w:val="clear" w:color="auto" w:fill="FFFFFF"/>
          <w:lang w:val="en-GB"/>
        </w:rPr>
        <w:t>Wright</w:t>
      </w:r>
      <w:r>
        <w:rPr>
          <w:rFonts w:ascii="Times New Roman" w:hAnsi="Times New Roman" w:cs="Times New Roman"/>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w:t>
      </w:r>
      <w:r w:rsidRPr="003F1A72">
        <w:rPr>
          <w:rFonts w:ascii="Times New Roman" w:hAnsi="Times New Roman" w:cs="Times New Roman"/>
          <w:iCs/>
          <w:color w:val="222222"/>
          <w:sz w:val="24"/>
          <w:szCs w:val="24"/>
          <w:lang w:val="en-GB"/>
        </w:rPr>
        <w:t>Academic entrepreneurship in Europe</w:t>
      </w:r>
      <w:r w:rsidRPr="003F1A72">
        <w:rPr>
          <w:rFonts w:ascii="Times New Roman" w:hAnsi="Times New Roman" w:cs="Times New Roman"/>
          <w:iCs/>
          <w:color w:val="222222"/>
          <w:sz w:val="24"/>
          <w:szCs w:val="24"/>
          <w:shd w:val="clear" w:color="auto" w:fill="FFFFFF"/>
          <w:lang w:val="en-GB"/>
        </w:rPr>
        <w:t>,</w:t>
      </w:r>
      <w:r w:rsidRPr="009E42F8">
        <w:rPr>
          <w:rFonts w:ascii="Times New Roman" w:hAnsi="Times New Roman" w:cs="Times New Roman"/>
          <w:color w:val="222222"/>
          <w:sz w:val="24"/>
          <w:szCs w:val="24"/>
          <w:shd w:val="clear" w:color="auto" w:fill="FFFFFF"/>
          <w:lang w:val="en-GB"/>
        </w:rPr>
        <w:t xml:space="preserve"> Edward Elgar Publishing</w:t>
      </w:r>
      <w:r>
        <w:rPr>
          <w:rFonts w:ascii="Times New Roman" w:hAnsi="Times New Roman" w:cs="Times New Roman"/>
          <w:color w:val="222222"/>
          <w:sz w:val="24"/>
          <w:szCs w:val="24"/>
          <w:shd w:val="clear" w:color="auto" w:fill="FFFFFF"/>
          <w:lang w:val="en-GB"/>
        </w:rPr>
        <w:t>, 2007.</w:t>
      </w:r>
    </w:p>
    <w:p w14:paraId="26832A38" w14:textId="10F77E17" w:rsidR="00F90B5A" w:rsidRDefault="00F90B5A" w:rsidP="00724280">
      <w:pPr>
        <w:snapToGrid w:val="0"/>
        <w:spacing w:line="240" w:lineRule="auto"/>
        <w:contextualSpacing/>
        <w:jc w:val="both"/>
        <w:rPr>
          <w:rFonts w:ascii="Times New Roman" w:hAnsi="Times New Roman" w:cs="Times New Roman"/>
          <w:color w:val="000000" w:themeColor="text1"/>
          <w:sz w:val="24"/>
          <w:szCs w:val="24"/>
          <w:lang w:val="en-GB"/>
        </w:rPr>
      </w:pPr>
    </w:p>
    <w:p w14:paraId="01ACE05F" w14:textId="60284FD6" w:rsidR="00F90B5A" w:rsidRDefault="00F90B5A" w:rsidP="00724280">
      <w:pPr>
        <w:snapToGrid w:val="0"/>
        <w:spacing w:line="240" w:lineRule="auto"/>
        <w:contextualSpacing/>
        <w:jc w:val="both"/>
        <w:rPr>
          <w:rFonts w:ascii="Times New Roman" w:hAnsi="Times New Roman" w:cs="Times New Roman"/>
          <w:color w:val="000000" w:themeColor="text1"/>
          <w:sz w:val="24"/>
          <w:szCs w:val="24"/>
          <w:lang w:val="en-GB"/>
        </w:rPr>
      </w:pPr>
    </w:p>
    <w:p w14:paraId="3620F832" w14:textId="40C56F7A" w:rsidR="008F099A" w:rsidRDefault="008F099A" w:rsidP="00724280">
      <w:pPr>
        <w:snapToGrid w:val="0"/>
        <w:spacing w:line="240" w:lineRule="auto"/>
        <w:contextualSpacing/>
        <w:jc w:val="both"/>
        <w:rPr>
          <w:rFonts w:ascii="Times New Roman" w:hAnsi="Times New Roman" w:cs="Times New Roman"/>
          <w:color w:val="000000" w:themeColor="text1"/>
          <w:sz w:val="24"/>
          <w:szCs w:val="24"/>
          <w:lang w:val="en-GB"/>
        </w:rPr>
      </w:pPr>
    </w:p>
    <w:p w14:paraId="48EA4F0A" w14:textId="02078E87" w:rsidR="00AB1572" w:rsidRDefault="00AB1572" w:rsidP="00724280">
      <w:pPr>
        <w:snapToGrid w:val="0"/>
        <w:spacing w:line="240" w:lineRule="auto"/>
        <w:contextualSpacing/>
        <w:jc w:val="both"/>
        <w:rPr>
          <w:rFonts w:ascii="Times New Roman" w:hAnsi="Times New Roman" w:cs="Times New Roman"/>
          <w:color w:val="000000" w:themeColor="text1"/>
          <w:sz w:val="24"/>
          <w:szCs w:val="24"/>
          <w:lang w:val="en-GB"/>
        </w:rPr>
      </w:pPr>
    </w:p>
    <w:sectPr w:rsidR="00AB1572" w:rsidSect="001C615A">
      <w:footerReference w:type="even" r:id="rId10"/>
      <w:footerReference w:type="defaul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1CBA" w14:textId="77777777" w:rsidR="00A57FEF" w:rsidRDefault="00A57FEF" w:rsidP="00D74141">
      <w:pPr>
        <w:spacing w:after="0" w:line="240" w:lineRule="auto"/>
      </w:pPr>
      <w:r>
        <w:separator/>
      </w:r>
    </w:p>
  </w:endnote>
  <w:endnote w:type="continuationSeparator" w:id="0">
    <w:p w14:paraId="72671BFC" w14:textId="77777777" w:rsidR="00A57FEF" w:rsidRDefault="00A57FEF" w:rsidP="00D7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5469483"/>
      <w:docPartObj>
        <w:docPartGallery w:val="Page Numbers (Bottom of Page)"/>
        <w:docPartUnique/>
      </w:docPartObj>
    </w:sdtPr>
    <w:sdtEndPr>
      <w:rPr>
        <w:rStyle w:val="Numeropagina"/>
      </w:rPr>
    </w:sdtEndPr>
    <w:sdtContent>
      <w:p w14:paraId="0C1CEE0B" w14:textId="7F90D6CB" w:rsidR="000D3CCE" w:rsidRDefault="000D3CCE" w:rsidP="00F83B8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074CE0" w14:textId="77777777" w:rsidR="000D3CCE" w:rsidRDefault="000D3CCE" w:rsidP="00D7414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imes New Roman" w:hAnsi="Times New Roman" w:cs="Times New Roman"/>
      </w:rPr>
      <w:id w:val="1905795502"/>
      <w:docPartObj>
        <w:docPartGallery w:val="Page Numbers (Bottom of Page)"/>
        <w:docPartUnique/>
      </w:docPartObj>
    </w:sdtPr>
    <w:sdtEndPr>
      <w:rPr>
        <w:rStyle w:val="Numeropagina"/>
      </w:rPr>
    </w:sdtEndPr>
    <w:sdtContent>
      <w:p w14:paraId="7ED01ABE" w14:textId="6D6E546E" w:rsidR="000D3CCE" w:rsidRPr="00D74141" w:rsidRDefault="000D3CCE" w:rsidP="00F83B85">
        <w:pPr>
          <w:pStyle w:val="Pidipagina"/>
          <w:framePr w:wrap="none" w:vAnchor="text" w:hAnchor="margin" w:xAlign="right" w:y="1"/>
          <w:rPr>
            <w:rStyle w:val="Numeropagina"/>
            <w:rFonts w:ascii="Times New Roman" w:hAnsi="Times New Roman" w:cs="Times New Roman"/>
          </w:rPr>
        </w:pPr>
        <w:r w:rsidRPr="00D74141">
          <w:rPr>
            <w:rStyle w:val="Numeropagina"/>
            <w:rFonts w:ascii="Times New Roman" w:hAnsi="Times New Roman" w:cs="Times New Roman"/>
          </w:rPr>
          <w:fldChar w:fldCharType="begin"/>
        </w:r>
        <w:r w:rsidRPr="00D74141">
          <w:rPr>
            <w:rStyle w:val="Numeropagina"/>
            <w:rFonts w:ascii="Times New Roman" w:hAnsi="Times New Roman" w:cs="Times New Roman"/>
          </w:rPr>
          <w:instrText xml:space="preserve"> PAGE </w:instrText>
        </w:r>
        <w:r w:rsidRPr="00D74141">
          <w:rPr>
            <w:rStyle w:val="Numeropagina"/>
            <w:rFonts w:ascii="Times New Roman" w:hAnsi="Times New Roman" w:cs="Times New Roman"/>
          </w:rPr>
          <w:fldChar w:fldCharType="separate"/>
        </w:r>
        <w:r w:rsidRPr="00D74141">
          <w:rPr>
            <w:rStyle w:val="Numeropagina"/>
            <w:rFonts w:ascii="Times New Roman" w:hAnsi="Times New Roman" w:cs="Times New Roman"/>
            <w:noProof/>
          </w:rPr>
          <w:t>1</w:t>
        </w:r>
        <w:r w:rsidRPr="00D74141">
          <w:rPr>
            <w:rStyle w:val="Numeropagina"/>
            <w:rFonts w:ascii="Times New Roman" w:hAnsi="Times New Roman" w:cs="Times New Roman"/>
          </w:rPr>
          <w:fldChar w:fldCharType="end"/>
        </w:r>
      </w:p>
    </w:sdtContent>
  </w:sdt>
  <w:p w14:paraId="5D6ECD8A" w14:textId="77777777" w:rsidR="000D3CCE" w:rsidRPr="00D74141" w:rsidRDefault="000D3CCE" w:rsidP="00D74141">
    <w:pPr>
      <w:pStyle w:val="Pidipagin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A7C9" w14:textId="77777777" w:rsidR="00A57FEF" w:rsidRDefault="00A57FEF" w:rsidP="00D74141">
      <w:pPr>
        <w:spacing w:after="0" w:line="240" w:lineRule="auto"/>
      </w:pPr>
      <w:r>
        <w:separator/>
      </w:r>
    </w:p>
  </w:footnote>
  <w:footnote w:type="continuationSeparator" w:id="0">
    <w:p w14:paraId="786B4C3B" w14:textId="77777777" w:rsidR="00A57FEF" w:rsidRDefault="00A57FEF" w:rsidP="00D74141">
      <w:pPr>
        <w:spacing w:after="0" w:line="240" w:lineRule="auto"/>
      </w:pPr>
      <w:r>
        <w:continuationSeparator/>
      </w:r>
    </w:p>
  </w:footnote>
  <w:footnote w:id="1">
    <w:p w14:paraId="152D2D19" w14:textId="713C2E41" w:rsidR="00164019" w:rsidRDefault="00164019" w:rsidP="00164019">
      <w:pPr>
        <w:pStyle w:val="Testonotaapidipagina"/>
      </w:pPr>
      <w:r>
        <w:rPr>
          <w:rStyle w:val="Rimandonotaapidipagina"/>
        </w:rPr>
        <w:footnoteRef/>
      </w:r>
      <w:r w:rsidRPr="00164019">
        <w:t xml:space="preserve"> </w:t>
      </w:r>
      <w:r w:rsidRPr="00164019">
        <w:t>University of Teramo</w:t>
      </w:r>
      <w:r w:rsidRPr="00164019">
        <w:t xml:space="preserve">, </w:t>
      </w:r>
      <w:r>
        <w:t>Via R. Balzarini n. 1., 64100 – Teramo (Italy)</w:t>
      </w:r>
      <w:r>
        <w:t xml:space="preserve"> </w:t>
      </w:r>
      <w:r>
        <w:t>(Corresponding author)</w:t>
      </w:r>
    </w:p>
  </w:footnote>
  <w:footnote w:id="2">
    <w:p w14:paraId="7B56C339" w14:textId="0F6F62F2" w:rsidR="00164019" w:rsidRDefault="00164019">
      <w:pPr>
        <w:pStyle w:val="Testonotaapidipagina"/>
      </w:pPr>
      <w:r>
        <w:rPr>
          <w:rStyle w:val="Rimandonotaapidipagina"/>
        </w:rPr>
        <w:footnoteRef/>
      </w:r>
      <w:r>
        <w:t xml:space="preserve"> </w:t>
      </w:r>
      <w:r w:rsidRPr="00164019">
        <w:t xml:space="preserve">University of Teramo, </w:t>
      </w:r>
      <w:r>
        <w:t>Via R. Balzarini n. 1., 64100 – Teramo (Italy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FD82D51"/>
    <w:multiLevelType w:val="multilevel"/>
    <w:tmpl w:val="33E0A2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20"/>
    <w:rsid w:val="000040DD"/>
    <w:rsid w:val="00027B19"/>
    <w:rsid w:val="0003463F"/>
    <w:rsid w:val="00051A68"/>
    <w:rsid w:val="00061E70"/>
    <w:rsid w:val="00073B6A"/>
    <w:rsid w:val="00077CF0"/>
    <w:rsid w:val="000C7BDC"/>
    <w:rsid w:val="000D3CCE"/>
    <w:rsid w:val="000D3F35"/>
    <w:rsid w:val="000D4774"/>
    <w:rsid w:val="001048FB"/>
    <w:rsid w:val="0011316E"/>
    <w:rsid w:val="001279E9"/>
    <w:rsid w:val="00143816"/>
    <w:rsid w:val="00144EC0"/>
    <w:rsid w:val="001576FA"/>
    <w:rsid w:val="00160406"/>
    <w:rsid w:val="00164019"/>
    <w:rsid w:val="00166798"/>
    <w:rsid w:val="00173BD3"/>
    <w:rsid w:val="00183AF7"/>
    <w:rsid w:val="00190D06"/>
    <w:rsid w:val="00197C39"/>
    <w:rsid w:val="001A06FE"/>
    <w:rsid w:val="001A08FE"/>
    <w:rsid w:val="001A12DF"/>
    <w:rsid w:val="001A2320"/>
    <w:rsid w:val="001C509C"/>
    <w:rsid w:val="001C615A"/>
    <w:rsid w:val="001C7BDD"/>
    <w:rsid w:val="001D2BE0"/>
    <w:rsid w:val="001D3115"/>
    <w:rsid w:val="001E5C42"/>
    <w:rsid w:val="001F4191"/>
    <w:rsid w:val="002032FB"/>
    <w:rsid w:val="002109AF"/>
    <w:rsid w:val="002177DF"/>
    <w:rsid w:val="002214E6"/>
    <w:rsid w:val="00246687"/>
    <w:rsid w:val="002470F2"/>
    <w:rsid w:val="002843C5"/>
    <w:rsid w:val="00290C67"/>
    <w:rsid w:val="00292A2A"/>
    <w:rsid w:val="002A5456"/>
    <w:rsid w:val="002C0EB1"/>
    <w:rsid w:val="002C1079"/>
    <w:rsid w:val="002D551C"/>
    <w:rsid w:val="002D75A9"/>
    <w:rsid w:val="002E45B3"/>
    <w:rsid w:val="002E48E4"/>
    <w:rsid w:val="002E6593"/>
    <w:rsid w:val="00300897"/>
    <w:rsid w:val="00303676"/>
    <w:rsid w:val="003059F9"/>
    <w:rsid w:val="0031563C"/>
    <w:rsid w:val="003451AB"/>
    <w:rsid w:val="00351A4E"/>
    <w:rsid w:val="00352066"/>
    <w:rsid w:val="003548EF"/>
    <w:rsid w:val="00363DE5"/>
    <w:rsid w:val="00377067"/>
    <w:rsid w:val="00386312"/>
    <w:rsid w:val="003931D7"/>
    <w:rsid w:val="003A4F9A"/>
    <w:rsid w:val="003B67F6"/>
    <w:rsid w:val="003C3EA0"/>
    <w:rsid w:val="003C6969"/>
    <w:rsid w:val="003D2FE6"/>
    <w:rsid w:val="003E028A"/>
    <w:rsid w:val="00410937"/>
    <w:rsid w:val="00420A7E"/>
    <w:rsid w:val="00422330"/>
    <w:rsid w:val="0045322E"/>
    <w:rsid w:val="00487F73"/>
    <w:rsid w:val="004957D8"/>
    <w:rsid w:val="004E0677"/>
    <w:rsid w:val="004E2B01"/>
    <w:rsid w:val="004E4417"/>
    <w:rsid w:val="00512834"/>
    <w:rsid w:val="00513E6B"/>
    <w:rsid w:val="00531095"/>
    <w:rsid w:val="0053111E"/>
    <w:rsid w:val="005372BE"/>
    <w:rsid w:val="00565AD7"/>
    <w:rsid w:val="00566DA5"/>
    <w:rsid w:val="00567A06"/>
    <w:rsid w:val="005704A0"/>
    <w:rsid w:val="0058020D"/>
    <w:rsid w:val="00580FE6"/>
    <w:rsid w:val="005815E8"/>
    <w:rsid w:val="00595D7C"/>
    <w:rsid w:val="00596FF6"/>
    <w:rsid w:val="005A3A12"/>
    <w:rsid w:val="005A7D8A"/>
    <w:rsid w:val="005B77E1"/>
    <w:rsid w:val="005C7954"/>
    <w:rsid w:val="005D3718"/>
    <w:rsid w:val="005E24F3"/>
    <w:rsid w:val="005E7B73"/>
    <w:rsid w:val="005F1EC2"/>
    <w:rsid w:val="005F4E0F"/>
    <w:rsid w:val="006040B8"/>
    <w:rsid w:val="00605EC4"/>
    <w:rsid w:val="006110F2"/>
    <w:rsid w:val="006122BF"/>
    <w:rsid w:val="00621C34"/>
    <w:rsid w:val="0062359C"/>
    <w:rsid w:val="006351B9"/>
    <w:rsid w:val="00662E6A"/>
    <w:rsid w:val="00672326"/>
    <w:rsid w:val="006821AE"/>
    <w:rsid w:val="00684324"/>
    <w:rsid w:val="00692E28"/>
    <w:rsid w:val="006B0FF4"/>
    <w:rsid w:val="006B3D7F"/>
    <w:rsid w:val="006E3B6B"/>
    <w:rsid w:val="006F0879"/>
    <w:rsid w:val="006F3CBA"/>
    <w:rsid w:val="006F74A6"/>
    <w:rsid w:val="00706AFF"/>
    <w:rsid w:val="00710BA7"/>
    <w:rsid w:val="00724280"/>
    <w:rsid w:val="00724929"/>
    <w:rsid w:val="00735ED8"/>
    <w:rsid w:val="0074123A"/>
    <w:rsid w:val="00743295"/>
    <w:rsid w:val="00752B17"/>
    <w:rsid w:val="007643EE"/>
    <w:rsid w:val="007647AD"/>
    <w:rsid w:val="00770921"/>
    <w:rsid w:val="007A3F6F"/>
    <w:rsid w:val="007A6AFB"/>
    <w:rsid w:val="007B34B5"/>
    <w:rsid w:val="007C526E"/>
    <w:rsid w:val="007D2E59"/>
    <w:rsid w:val="007D6ECF"/>
    <w:rsid w:val="00816A62"/>
    <w:rsid w:val="00836DEB"/>
    <w:rsid w:val="00847E4B"/>
    <w:rsid w:val="008504CA"/>
    <w:rsid w:val="00853B60"/>
    <w:rsid w:val="0086015B"/>
    <w:rsid w:val="008618B9"/>
    <w:rsid w:val="00862B20"/>
    <w:rsid w:val="0088507F"/>
    <w:rsid w:val="008A505E"/>
    <w:rsid w:val="008B01DA"/>
    <w:rsid w:val="008D032F"/>
    <w:rsid w:val="008D0FF4"/>
    <w:rsid w:val="008F099A"/>
    <w:rsid w:val="008F4744"/>
    <w:rsid w:val="00913D5A"/>
    <w:rsid w:val="009227FA"/>
    <w:rsid w:val="00962B67"/>
    <w:rsid w:val="00962E4E"/>
    <w:rsid w:val="0096762D"/>
    <w:rsid w:val="009971CE"/>
    <w:rsid w:val="009B5658"/>
    <w:rsid w:val="009B5A57"/>
    <w:rsid w:val="009C0D7E"/>
    <w:rsid w:val="009D2EF9"/>
    <w:rsid w:val="009D4322"/>
    <w:rsid w:val="009D5B7D"/>
    <w:rsid w:val="009E42F8"/>
    <w:rsid w:val="00A0017E"/>
    <w:rsid w:val="00A3037D"/>
    <w:rsid w:val="00A3397B"/>
    <w:rsid w:val="00A57FEF"/>
    <w:rsid w:val="00AB1572"/>
    <w:rsid w:val="00AB5F0E"/>
    <w:rsid w:val="00AB6FF6"/>
    <w:rsid w:val="00AB78F8"/>
    <w:rsid w:val="00AC5113"/>
    <w:rsid w:val="00AD4E02"/>
    <w:rsid w:val="00AE5758"/>
    <w:rsid w:val="00AE748A"/>
    <w:rsid w:val="00AF3443"/>
    <w:rsid w:val="00B03C04"/>
    <w:rsid w:val="00B10593"/>
    <w:rsid w:val="00B226E0"/>
    <w:rsid w:val="00B429E8"/>
    <w:rsid w:val="00B51F99"/>
    <w:rsid w:val="00B56B22"/>
    <w:rsid w:val="00B603B9"/>
    <w:rsid w:val="00B61DF4"/>
    <w:rsid w:val="00B92FC2"/>
    <w:rsid w:val="00BB2181"/>
    <w:rsid w:val="00BC7EC0"/>
    <w:rsid w:val="00BE2BC9"/>
    <w:rsid w:val="00C0031B"/>
    <w:rsid w:val="00C0253D"/>
    <w:rsid w:val="00C04DC0"/>
    <w:rsid w:val="00C31E7E"/>
    <w:rsid w:val="00C369BC"/>
    <w:rsid w:val="00C37AFE"/>
    <w:rsid w:val="00C44EA1"/>
    <w:rsid w:val="00C51D5E"/>
    <w:rsid w:val="00C57EE5"/>
    <w:rsid w:val="00C60695"/>
    <w:rsid w:val="00C63BC3"/>
    <w:rsid w:val="00C65A72"/>
    <w:rsid w:val="00C80FCF"/>
    <w:rsid w:val="00C839B8"/>
    <w:rsid w:val="00C951EC"/>
    <w:rsid w:val="00CB2041"/>
    <w:rsid w:val="00CB3287"/>
    <w:rsid w:val="00CB4E9A"/>
    <w:rsid w:val="00CB63EA"/>
    <w:rsid w:val="00CC27AF"/>
    <w:rsid w:val="00D03AFA"/>
    <w:rsid w:val="00D06F09"/>
    <w:rsid w:val="00D1548D"/>
    <w:rsid w:val="00D56F1A"/>
    <w:rsid w:val="00D66FD9"/>
    <w:rsid w:val="00D7302C"/>
    <w:rsid w:val="00D74141"/>
    <w:rsid w:val="00D82D92"/>
    <w:rsid w:val="00D84674"/>
    <w:rsid w:val="00D93BEB"/>
    <w:rsid w:val="00DB3B95"/>
    <w:rsid w:val="00DC3416"/>
    <w:rsid w:val="00DD7BCF"/>
    <w:rsid w:val="00DE14E2"/>
    <w:rsid w:val="00DE6C36"/>
    <w:rsid w:val="00E03116"/>
    <w:rsid w:val="00E42F13"/>
    <w:rsid w:val="00E63763"/>
    <w:rsid w:val="00E63885"/>
    <w:rsid w:val="00E645F7"/>
    <w:rsid w:val="00E64ED5"/>
    <w:rsid w:val="00E74D32"/>
    <w:rsid w:val="00E9145A"/>
    <w:rsid w:val="00EA2204"/>
    <w:rsid w:val="00EA3265"/>
    <w:rsid w:val="00EC5AA0"/>
    <w:rsid w:val="00ED4F2C"/>
    <w:rsid w:val="00EF2A2E"/>
    <w:rsid w:val="00EF3D17"/>
    <w:rsid w:val="00F010F4"/>
    <w:rsid w:val="00F01833"/>
    <w:rsid w:val="00F04105"/>
    <w:rsid w:val="00F108A9"/>
    <w:rsid w:val="00F2351D"/>
    <w:rsid w:val="00F45AEC"/>
    <w:rsid w:val="00F540B3"/>
    <w:rsid w:val="00F55083"/>
    <w:rsid w:val="00F8292E"/>
    <w:rsid w:val="00F83B85"/>
    <w:rsid w:val="00F855BC"/>
    <w:rsid w:val="00F90B5A"/>
    <w:rsid w:val="00FA3B0F"/>
    <w:rsid w:val="00FB1230"/>
    <w:rsid w:val="00FB173B"/>
    <w:rsid w:val="00FC501A"/>
    <w:rsid w:val="00FC7A7D"/>
    <w:rsid w:val="00FD064B"/>
    <w:rsid w:val="00FD4A34"/>
    <w:rsid w:val="00FD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F31"/>
  <w15:chartTrackingRefBased/>
  <w15:docId w15:val="{BA8CEAF3-03E1-A74D-B129-7396FBAE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5392"/>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392"/>
    <w:pPr>
      <w:ind w:left="720"/>
      <w:contextualSpacing/>
    </w:pPr>
  </w:style>
  <w:style w:type="character" w:styleId="Rimandocommento">
    <w:name w:val="annotation reference"/>
    <w:basedOn w:val="Carpredefinitoparagrafo"/>
    <w:uiPriority w:val="99"/>
    <w:semiHidden/>
    <w:unhideWhenUsed/>
    <w:rsid w:val="00C65A72"/>
    <w:rPr>
      <w:sz w:val="16"/>
      <w:szCs w:val="16"/>
    </w:rPr>
  </w:style>
  <w:style w:type="paragraph" w:styleId="Testocommento">
    <w:name w:val="annotation text"/>
    <w:basedOn w:val="Normale"/>
    <w:link w:val="TestocommentoCarattere"/>
    <w:uiPriority w:val="99"/>
    <w:semiHidden/>
    <w:unhideWhenUsed/>
    <w:rsid w:val="00C65A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5A72"/>
    <w:rPr>
      <w:sz w:val="20"/>
      <w:szCs w:val="20"/>
    </w:rPr>
  </w:style>
  <w:style w:type="paragraph" w:styleId="Soggettocommento">
    <w:name w:val="annotation subject"/>
    <w:basedOn w:val="Testocommento"/>
    <w:next w:val="Testocommento"/>
    <w:link w:val="SoggettocommentoCarattere"/>
    <w:uiPriority w:val="99"/>
    <w:semiHidden/>
    <w:unhideWhenUsed/>
    <w:rsid w:val="00C65A72"/>
    <w:rPr>
      <w:b/>
      <w:bCs/>
    </w:rPr>
  </w:style>
  <w:style w:type="character" w:customStyle="1" w:styleId="SoggettocommentoCarattere">
    <w:name w:val="Soggetto commento Carattere"/>
    <w:basedOn w:val="TestocommentoCarattere"/>
    <w:link w:val="Soggettocommento"/>
    <w:uiPriority w:val="99"/>
    <w:semiHidden/>
    <w:rsid w:val="00C65A72"/>
    <w:rPr>
      <w:b/>
      <w:bCs/>
      <w:sz w:val="20"/>
      <w:szCs w:val="20"/>
    </w:rPr>
  </w:style>
  <w:style w:type="paragraph" w:styleId="Testofumetto">
    <w:name w:val="Balloon Text"/>
    <w:basedOn w:val="Normale"/>
    <w:link w:val="TestofumettoCarattere"/>
    <w:uiPriority w:val="99"/>
    <w:semiHidden/>
    <w:unhideWhenUsed/>
    <w:rsid w:val="00C65A72"/>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65A72"/>
    <w:rPr>
      <w:rFonts w:ascii="Times New Roman" w:hAnsi="Times New Roman" w:cs="Times New Roman"/>
      <w:sz w:val="18"/>
      <w:szCs w:val="18"/>
    </w:rPr>
  </w:style>
  <w:style w:type="character" w:customStyle="1" w:styleId="apple-converted-space">
    <w:name w:val="apple-converted-space"/>
    <w:basedOn w:val="Carpredefinitoparagrafo"/>
    <w:rsid w:val="00C65A72"/>
  </w:style>
  <w:style w:type="paragraph" w:customStyle="1" w:styleId="Els-1storder-head">
    <w:name w:val="Els-1storder-head"/>
    <w:next w:val="Normale"/>
    <w:rsid w:val="00AC5113"/>
    <w:pPr>
      <w:keepNext/>
      <w:numPr>
        <w:numId w:val="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e"/>
    <w:rsid w:val="00AC5113"/>
    <w:pPr>
      <w:keepNext/>
      <w:numPr>
        <w:ilvl w:val="1"/>
        <w:numId w:val="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e"/>
    <w:rsid w:val="00AC5113"/>
    <w:pPr>
      <w:keepNext/>
      <w:numPr>
        <w:ilvl w:val="2"/>
        <w:numId w:val="2"/>
      </w:numPr>
      <w:suppressAutoHyphens/>
      <w:spacing w:before="240" w:line="240" w:lineRule="exact"/>
    </w:pPr>
    <w:rPr>
      <w:rFonts w:ascii="Times New Roman" w:eastAsia="SimSun" w:hAnsi="Times New Roman" w:cs="Times New Roman"/>
      <w:i/>
      <w:sz w:val="20"/>
      <w:szCs w:val="20"/>
      <w:lang w:val="en-US"/>
    </w:rPr>
  </w:style>
  <w:style w:type="paragraph" w:customStyle="1" w:styleId="Els-4thorder-head">
    <w:name w:val="Els-4thorder-head"/>
    <w:next w:val="Normale"/>
    <w:rsid w:val="00AC5113"/>
    <w:pPr>
      <w:keepNext/>
      <w:numPr>
        <w:ilvl w:val="3"/>
        <w:numId w:val="2"/>
      </w:numPr>
      <w:suppressAutoHyphens/>
      <w:spacing w:before="240" w:line="240" w:lineRule="exact"/>
    </w:pPr>
    <w:rPr>
      <w:rFonts w:ascii="Times New Roman" w:eastAsia="SimSun" w:hAnsi="Times New Roman" w:cs="Times New Roman"/>
      <w:i/>
      <w:sz w:val="20"/>
      <w:szCs w:val="20"/>
      <w:lang w:val="en-US"/>
    </w:rPr>
  </w:style>
  <w:style w:type="paragraph" w:customStyle="1" w:styleId="ColorfulList-Accent11">
    <w:name w:val="Colorful List - Accent 11"/>
    <w:basedOn w:val="Normale"/>
    <w:qFormat/>
    <w:rsid w:val="00AC5113"/>
    <w:pPr>
      <w:spacing w:after="0" w:line="240" w:lineRule="auto"/>
      <w:ind w:left="720"/>
    </w:pPr>
    <w:rPr>
      <w:rFonts w:ascii="Arial" w:eastAsia="Batang" w:hAnsi="Arial" w:cs="Times New Roman"/>
      <w:szCs w:val="24"/>
      <w:lang w:val="en-US" w:eastAsia="ko-KR"/>
    </w:rPr>
  </w:style>
  <w:style w:type="paragraph" w:styleId="Intestazione">
    <w:name w:val="header"/>
    <w:basedOn w:val="Normale"/>
    <w:link w:val="IntestazioneCarattere"/>
    <w:uiPriority w:val="99"/>
    <w:unhideWhenUsed/>
    <w:rsid w:val="00AC51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113"/>
    <w:rPr>
      <w:sz w:val="22"/>
      <w:szCs w:val="22"/>
    </w:rPr>
  </w:style>
  <w:style w:type="paragraph" w:styleId="Pidipagina">
    <w:name w:val="footer"/>
    <w:basedOn w:val="Normale"/>
    <w:link w:val="PidipaginaCarattere"/>
    <w:uiPriority w:val="99"/>
    <w:unhideWhenUsed/>
    <w:rsid w:val="00AC51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113"/>
    <w:rPr>
      <w:sz w:val="22"/>
      <w:szCs w:val="22"/>
    </w:rPr>
  </w:style>
  <w:style w:type="paragraph" w:styleId="Rientrocorpodeltesto">
    <w:name w:val="Body Text Indent"/>
    <w:basedOn w:val="Normale"/>
    <w:link w:val="RientrocorpodeltestoCarattere"/>
    <w:semiHidden/>
    <w:rsid w:val="00AC5113"/>
    <w:pPr>
      <w:suppressAutoHyphens/>
      <w:spacing w:after="0" w:line="240" w:lineRule="auto"/>
      <w:ind w:firstLine="360"/>
      <w:jc w:val="both"/>
    </w:pPr>
    <w:rPr>
      <w:rFonts w:ascii="Times New Roman" w:eastAsia="Times New Roman" w:hAnsi="Times New Roman" w:cs="Times New Roman"/>
      <w:kern w:val="14"/>
      <w:sz w:val="20"/>
      <w:szCs w:val="20"/>
      <w:lang w:val="en-US"/>
    </w:rPr>
  </w:style>
  <w:style w:type="character" w:customStyle="1" w:styleId="RientrocorpodeltestoCarattere">
    <w:name w:val="Rientro corpo del testo Carattere"/>
    <w:basedOn w:val="Carpredefinitoparagrafo"/>
    <w:link w:val="Rientrocorpodeltesto"/>
    <w:semiHidden/>
    <w:rsid w:val="00AC5113"/>
    <w:rPr>
      <w:rFonts w:ascii="Times New Roman" w:eastAsia="Times New Roman" w:hAnsi="Times New Roman" w:cs="Times New Roman"/>
      <w:kern w:val="14"/>
      <w:sz w:val="20"/>
      <w:szCs w:val="20"/>
      <w:lang w:val="en-US"/>
    </w:rPr>
  </w:style>
  <w:style w:type="paragraph" w:customStyle="1" w:styleId="MainText">
    <w:name w:val="MainText"/>
    <w:aliases w:val="MT"/>
    <w:basedOn w:val="Normale"/>
    <w:rsid w:val="00AC5113"/>
    <w:pPr>
      <w:spacing w:after="0" w:line="240" w:lineRule="atLeast"/>
      <w:ind w:firstLine="300"/>
      <w:jc w:val="both"/>
    </w:pPr>
    <w:rPr>
      <w:rFonts w:ascii="Times New Roman" w:eastAsia="Times New Roman" w:hAnsi="Times New Roman" w:cs="Times New Roman"/>
      <w:sz w:val="20"/>
      <w:szCs w:val="20"/>
      <w:lang w:val="en-GB"/>
    </w:rPr>
  </w:style>
  <w:style w:type="paragraph" w:customStyle="1" w:styleId="HeadL1">
    <w:name w:val="HeadL1"/>
    <w:aliases w:val="H1"/>
    <w:basedOn w:val="Normale"/>
    <w:next w:val="Normale"/>
    <w:rsid w:val="00AC5113"/>
    <w:pPr>
      <w:keepNext/>
      <w:tabs>
        <w:tab w:val="left" w:pos="360"/>
      </w:tabs>
      <w:spacing w:before="480" w:after="120" w:line="240" w:lineRule="atLeast"/>
      <w:ind w:left="360" w:hanging="360"/>
    </w:pPr>
    <w:rPr>
      <w:rFonts w:ascii="Times New Roman" w:eastAsia="Times New Roman" w:hAnsi="Times New Roman" w:cs="Times New Roman"/>
      <w:b/>
      <w:szCs w:val="20"/>
      <w:lang w:val="en-GB"/>
    </w:rPr>
  </w:style>
  <w:style w:type="paragraph" w:customStyle="1" w:styleId="FirstPara">
    <w:name w:val="FirstPara"/>
    <w:aliases w:val="FP"/>
    <w:basedOn w:val="Normale"/>
    <w:next w:val="MainText"/>
    <w:rsid w:val="00AC5113"/>
    <w:pPr>
      <w:spacing w:before="120" w:after="0" w:line="240" w:lineRule="atLeast"/>
      <w:jc w:val="both"/>
    </w:pPr>
    <w:rPr>
      <w:rFonts w:ascii="Times New Roman" w:eastAsia="Times New Roman" w:hAnsi="Times New Roman" w:cs="Times New Roman"/>
      <w:sz w:val="20"/>
      <w:szCs w:val="20"/>
      <w:lang w:val="en-GB"/>
    </w:rPr>
  </w:style>
  <w:style w:type="table" w:styleId="Grigliatabella">
    <w:name w:val="Table Grid"/>
    <w:basedOn w:val="Tabellanormale"/>
    <w:uiPriority w:val="39"/>
    <w:rsid w:val="00AC51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body-text">
    <w:name w:val="Els-body-text"/>
    <w:rsid w:val="00AC5113"/>
    <w:pPr>
      <w:spacing w:line="240" w:lineRule="exact"/>
      <w:ind w:firstLine="238"/>
      <w:jc w:val="both"/>
    </w:pPr>
    <w:rPr>
      <w:rFonts w:ascii="Times New Roman" w:eastAsia="SimSun" w:hAnsi="Times New Roman" w:cs="Times New Roman"/>
      <w:sz w:val="20"/>
      <w:szCs w:val="20"/>
      <w:lang w:val="en-US"/>
    </w:rPr>
  </w:style>
  <w:style w:type="paragraph" w:customStyle="1" w:styleId="Els-caption">
    <w:name w:val="Els-caption"/>
    <w:rsid w:val="00AC5113"/>
    <w:pPr>
      <w:keepLines/>
      <w:spacing w:before="200" w:after="240" w:line="200" w:lineRule="exact"/>
    </w:pPr>
    <w:rPr>
      <w:rFonts w:ascii="Times New Roman" w:eastAsia="SimSun" w:hAnsi="Times New Roman" w:cs="Times New Roman"/>
      <w:sz w:val="16"/>
      <w:szCs w:val="20"/>
      <w:lang w:val="en-US"/>
    </w:rPr>
  </w:style>
  <w:style w:type="table" w:customStyle="1" w:styleId="ListTable6Colorful1">
    <w:name w:val="List Table 6 Colorful1"/>
    <w:basedOn w:val="Tabellanormale"/>
    <w:uiPriority w:val="51"/>
    <w:rsid w:val="00AC5113"/>
    <w:rPr>
      <w:rFonts w:ascii="Times New Roman" w:eastAsia="SimSun" w:hAnsi="Times New Roman" w:cs="Times New Roman"/>
      <w:color w:val="000000" w:themeColor="text1"/>
      <w:sz w:val="20"/>
      <w:szCs w:val="20"/>
      <w:lang w:val="en-IN" w:eastAsia="en-I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umeropagina">
    <w:name w:val="page number"/>
    <w:basedOn w:val="Carpredefinitoparagrafo"/>
    <w:uiPriority w:val="99"/>
    <w:semiHidden/>
    <w:unhideWhenUsed/>
    <w:rsid w:val="00D74141"/>
  </w:style>
  <w:style w:type="character" w:styleId="Collegamentoipertestuale">
    <w:name w:val="Hyperlink"/>
    <w:basedOn w:val="Carpredefinitoparagrafo"/>
    <w:uiPriority w:val="99"/>
    <w:unhideWhenUsed/>
    <w:rsid w:val="00724280"/>
    <w:rPr>
      <w:color w:val="0563C1" w:themeColor="hyperlink"/>
      <w:u w:val="single"/>
    </w:rPr>
  </w:style>
  <w:style w:type="character" w:styleId="Collegamentovisitato">
    <w:name w:val="FollowedHyperlink"/>
    <w:basedOn w:val="Carpredefinitoparagrafo"/>
    <w:uiPriority w:val="99"/>
    <w:semiHidden/>
    <w:unhideWhenUsed/>
    <w:rsid w:val="00F540B3"/>
    <w:rPr>
      <w:color w:val="954F72" w:themeColor="followedHyperlink"/>
      <w:u w:val="single"/>
    </w:rPr>
  </w:style>
  <w:style w:type="paragraph" w:styleId="Testonotaapidipagina">
    <w:name w:val="footnote text"/>
    <w:basedOn w:val="Normale"/>
    <w:link w:val="TestonotaapidipaginaCarattere"/>
    <w:uiPriority w:val="99"/>
    <w:semiHidden/>
    <w:unhideWhenUsed/>
    <w:rsid w:val="001640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4019"/>
    <w:rPr>
      <w:sz w:val="20"/>
      <w:szCs w:val="20"/>
    </w:rPr>
  </w:style>
  <w:style w:type="character" w:styleId="Rimandonotaapidipagina">
    <w:name w:val="footnote reference"/>
    <w:basedOn w:val="Carpredefinitoparagrafo"/>
    <w:uiPriority w:val="99"/>
    <w:semiHidden/>
    <w:unhideWhenUsed/>
    <w:rsid w:val="00164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40090">
      <w:bodyDiv w:val="1"/>
      <w:marLeft w:val="0"/>
      <w:marRight w:val="0"/>
      <w:marTop w:val="0"/>
      <w:marBottom w:val="0"/>
      <w:divBdr>
        <w:top w:val="none" w:sz="0" w:space="0" w:color="auto"/>
        <w:left w:val="none" w:sz="0" w:space="0" w:color="auto"/>
        <w:bottom w:val="none" w:sz="0" w:space="0" w:color="auto"/>
        <w:right w:val="none" w:sz="0" w:space="0" w:color="auto"/>
      </w:divBdr>
    </w:div>
    <w:div w:id="1257903987">
      <w:bodyDiv w:val="1"/>
      <w:marLeft w:val="0"/>
      <w:marRight w:val="0"/>
      <w:marTop w:val="0"/>
      <w:marBottom w:val="0"/>
      <w:divBdr>
        <w:top w:val="none" w:sz="0" w:space="0" w:color="auto"/>
        <w:left w:val="none" w:sz="0" w:space="0" w:color="auto"/>
        <w:bottom w:val="none" w:sz="0" w:space="0" w:color="auto"/>
        <w:right w:val="none" w:sz="0" w:space="0" w:color="auto"/>
      </w:divBdr>
    </w:div>
    <w:div w:id="1345939743">
      <w:bodyDiv w:val="1"/>
      <w:marLeft w:val="0"/>
      <w:marRight w:val="0"/>
      <w:marTop w:val="0"/>
      <w:marBottom w:val="0"/>
      <w:divBdr>
        <w:top w:val="none" w:sz="0" w:space="0" w:color="auto"/>
        <w:left w:val="none" w:sz="0" w:space="0" w:color="auto"/>
        <w:bottom w:val="none" w:sz="0" w:space="0" w:color="auto"/>
        <w:right w:val="none" w:sz="0" w:space="0" w:color="auto"/>
      </w:divBdr>
    </w:div>
    <w:div w:id="1506869438">
      <w:bodyDiv w:val="1"/>
      <w:marLeft w:val="0"/>
      <w:marRight w:val="0"/>
      <w:marTop w:val="0"/>
      <w:marBottom w:val="0"/>
      <w:divBdr>
        <w:top w:val="none" w:sz="0" w:space="0" w:color="auto"/>
        <w:left w:val="none" w:sz="0" w:space="0" w:color="auto"/>
        <w:bottom w:val="none" w:sz="0" w:space="0" w:color="auto"/>
        <w:right w:val="none" w:sz="0" w:space="0" w:color="auto"/>
      </w:divBdr>
    </w:div>
    <w:div w:id="1662729734">
      <w:bodyDiv w:val="1"/>
      <w:marLeft w:val="0"/>
      <w:marRight w:val="0"/>
      <w:marTop w:val="0"/>
      <w:marBottom w:val="0"/>
      <w:divBdr>
        <w:top w:val="none" w:sz="0" w:space="0" w:color="auto"/>
        <w:left w:val="none" w:sz="0" w:space="0" w:color="auto"/>
        <w:bottom w:val="none" w:sz="0" w:space="0" w:color="auto"/>
        <w:right w:val="none" w:sz="0" w:space="0" w:color="auto"/>
      </w:divBdr>
    </w:div>
    <w:div w:id="20112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tonioprencipe/Desktop/grafico%20USO%20number%20reg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tonioprencipe/Desktop/grafico%20USO%20number%20regio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Foglio1!$A$1:$A$20</c:f>
              <c:strCache>
                <c:ptCount val="20"/>
                <c:pt idx="0">
                  <c:v>Lombardy</c:v>
                </c:pt>
                <c:pt idx="1">
                  <c:v>Piedmont</c:v>
                </c:pt>
                <c:pt idx="2">
                  <c:v>Tuscany</c:v>
                </c:pt>
                <c:pt idx="3">
                  <c:v>Emilia-Romagna</c:v>
                </c:pt>
                <c:pt idx="4">
                  <c:v>Apulia</c:v>
                </c:pt>
                <c:pt idx="5">
                  <c:v>Veneto</c:v>
                </c:pt>
                <c:pt idx="6">
                  <c:v>Lazio</c:v>
                </c:pt>
                <c:pt idx="7">
                  <c:v>Friuli-Venezia Giulia</c:v>
                </c:pt>
                <c:pt idx="8">
                  <c:v>Marche</c:v>
                </c:pt>
                <c:pt idx="9">
                  <c:v>Liguria</c:v>
                </c:pt>
                <c:pt idx="10">
                  <c:v>Sardinia</c:v>
                </c:pt>
                <c:pt idx="11">
                  <c:v>Umbria</c:v>
                </c:pt>
                <c:pt idx="12">
                  <c:v>Campania</c:v>
                </c:pt>
                <c:pt idx="13">
                  <c:v>Calabria</c:v>
                </c:pt>
                <c:pt idx="14">
                  <c:v>Sicily</c:v>
                </c:pt>
                <c:pt idx="15">
                  <c:v>Trentino-Alto Adige</c:v>
                </c:pt>
                <c:pt idx="16">
                  <c:v>Abruzzi</c:v>
                </c:pt>
                <c:pt idx="17">
                  <c:v>Molise</c:v>
                </c:pt>
                <c:pt idx="18">
                  <c:v>Basilicata</c:v>
                </c:pt>
                <c:pt idx="19">
                  <c:v>Valle D'Aosta</c:v>
                </c:pt>
              </c:strCache>
            </c:strRef>
          </c:cat>
          <c:val>
            <c:numRef>
              <c:f>Foglio1!$B$1:$B$20</c:f>
              <c:numCache>
                <c:formatCode>General</c:formatCode>
                <c:ptCount val="20"/>
                <c:pt idx="0">
                  <c:v>110</c:v>
                </c:pt>
                <c:pt idx="1">
                  <c:v>108</c:v>
                </c:pt>
                <c:pt idx="2">
                  <c:v>105</c:v>
                </c:pt>
                <c:pt idx="3">
                  <c:v>98</c:v>
                </c:pt>
                <c:pt idx="4">
                  <c:v>72</c:v>
                </c:pt>
                <c:pt idx="5">
                  <c:v>66</c:v>
                </c:pt>
                <c:pt idx="6">
                  <c:v>58</c:v>
                </c:pt>
                <c:pt idx="7">
                  <c:v>54</c:v>
                </c:pt>
                <c:pt idx="8">
                  <c:v>52</c:v>
                </c:pt>
                <c:pt idx="9">
                  <c:v>40</c:v>
                </c:pt>
                <c:pt idx="10">
                  <c:v>32</c:v>
                </c:pt>
                <c:pt idx="11">
                  <c:v>30</c:v>
                </c:pt>
                <c:pt idx="12">
                  <c:v>28</c:v>
                </c:pt>
                <c:pt idx="13">
                  <c:v>25</c:v>
                </c:pt>
                <c:pt idx="14">
                  <c:v>18</c:v>
                </c:pt>
                <c:pt idx="15">
                  <c:v>18</c:v>
                </c:pt>
                <c:pt idx="16">
                  <c:v>16</c:v>
                </c:pt>
                <c:pt idx="17">
                  <c:v>8</c:v>
                </c:pt>
                <c:pt idx="18">
                  <c:v>5</c:v>
                </c:pt>
                <c:pt idx="19">
                  <c:v>1</c:v>
                </c:pt>
              </c:numCache>
            </c:numRef>
          </c:val>
          <c:extLst>
            <c:ext xmlns:c16="http://schemas.microsoft.com/office/drawing/2014/chart" uri="{C3380CC4-5D6E-409C-BE32-E72D297353CC}">
              <c16:uniqueId val="{00000000-A083-BF40-B9AE-BE0A623A0F53}"/>
            </c:ext>
          </c:extLst>
        </c:ser>
        <c:dLbls>
          <c:showLegendKey val="0"/>
          <c:showVal val="1"/>
          <c:showCatName val="0"/>
          <c:showSerName val="0"/>
          <c:showPercent val="0"/>
          <c:showBubbleSize val="0"/>
        </c:dLbls>
        <c:gapWidth val="100"/>
        <c:axId val="451487280"/>
        <c:axId val="451488960"/>
      </c:barChart>
      <c:catAx>
        <c:axId val="4514872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IT"/>
          </a:p>
        </c:txPr>
        <c:crossAx val="451488960"/>
        <c:crosses val="autoZero"/>
        <c:auto val="1"/>
        <c:lblAlgn val="ctr"/>
        <c:lblOffset val="100"/>
        <c:noMultiLvlLbl val="0"/>
      </c:catAx>
      <c:valAx>
        <c:axId val="451488960"/>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IT"/>
          </a:p>
        </c:txPr>
        <c:crossAx val="45148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Foglio2!$A$1:$A$20</c:f>
              <c:strCache>
                <c:ptCount val="20"/>
                <c:pt idx="0">
                  <c:v>Lombardy</c:v>
                </c:pt>
                <c:pt idx="1">
                  <c:v>Tuscany</c:v>
                </c:pt>
                <c:pt idx="2">
                  <c:v>Emilia-Romagna</c:v>
                </c:pt>
                <c:pt idx="3">
                  <c:v>Piedmont</c:v>
                </c:pt>
                <c:pt idx="4">
                  <c:v>Veneto</c:v>
                </c:pt>
                <c:pt idx="5">
                  <c:v>Calabria</c:v>
                </c:pt>
                <c:pt idx="6">
                  <c:v>Campania</c:v>
                </c:pt>
                <c:pt idx="7">
                  <c:v>Apulia</c:v>
                </c:pt>
                <c:pt idx="8">
                  <c:v>Friuli-Venezia Giulia</c:v>
                </c:pt>
                <c:pt idx="9">
                  <c:v>Lazio</c:v>
                </c:pt>
                <c:pt idx="10">
                  <c:v>Marche</c:v>
                </c:pt>
                <c:pt idx="11">
                  <c:v>Trentino-Alto Adige</c:v>
                </c:pt>
                <c:pt idx="12">
                  <c:v>Liguria</c:v>
                </c:pt>
                <c:pt idx="13">
                  <c:v>Sicily</c:v>
                </c:pt>
                <c:pt idx="14">
                  <c:v>Sardinia</c:v>
                </c:pt>
                <c:pt idx="15">
                  <c:v>Umbria</c:v>
                </c:pt>
                <c:pt idx="16">
                  <c:v>Abruzzi</c:v>
                </c:pt>
                <c:pt idx="17">
                  <c:v>Molise</c:v>
                </c:pt>
                <c:pt idx="18">
                  <c:v>Basilicata</c:v>
                </c:pt>
                <c:pt idx="19">
                  <c:v>Valle D'Aosta</c:v>
                </c:pt>
              </c:strCache>
            </c:strRef>
          </c:cat>
          <c:val>
            <c:numRef>
              <c:f>Foglio2!$B$1:$B$20</c:f>
              <c:numCache>
                <c:formatCode>General</c:formatCode>
                <c:ptCount val="20"/>
                <c:pt idx="0">
                  <c:v>76</c:v>
                </c:pt>
                <c:pt idx="1">
                  <c:v>54</c:v>
                </c:pt>
                <c:pt idx="2">
                  <c:v>50</c:v>
                </c:pt>
                <c:pt idx="3">
                  <c:v>48</c:v>
                </c:pt>
                <c:pt idx="4">
                  <c:v>32</c:v>
                </c:pt>
                <c:pt idx="5">
                  <c:v>21</c:v>
                </c:pt>
                <c:pt idx="6">
                  <c:v>17</c:v>
                </c:pt>
                <c:pt idx="7">
                  <c:v>16</c:v>
                </c:pt>
                <c:pt idx="8">
                  <c:v>16</c:v>
                </c:pt>
                <c:pt idx="9">
                  <c:v>11</c:v>
                </c:pt>
                <c:pt idx="10">
                  <c:v>11</c:v>
                </c:pt>
                <c:pt idx="11">
                  <c:v>10</c:v>
                </c:pt>
                <c:pt idx="12">
                  <c:v>9</c:v>
                </c:pt>
                <c:pt idx="13">
                  <c:v>9</c:v>
                </c:pt>
                <c:pt idx="14">
                  <c:v>5</c:v>
                </c:pt>
                <c:pt idx="15">
                  <c:v>5</c:v>
                </c:pt>
                <c:pt idx="16">
                  <c:v>2</c:v>
                </c:pt>
                <c:pt idx="17">
                  <c:v>1</c:v>
                </c:pt>
                <c:pt idx="18">
                  <c:v>0</c:v>
                </c:pt>
                <c:pt idx="19">
                  <c:v>0</c:v>
                </c:pt>
              </c:numCache>
            </c:numRef>
          </c:val>
          <c:extLst>
            <c:ext xmlns:c16="http://schemas.microsoft.com/office/drawing/2014/chart" uri="{C3380CC4-5D6E-409C-BE32-E72D297353CC}">
              <c16:uniqueId val="{00000000-DACB-2C4D-826E-427029F91666}"/>
            </c:ext>
          </c:extLst>
        </c:ser>
        <c:dLbls>
          <c:showLegendKey val="0"/>
          <c:showVal val="1"/>
          <c:showCatName val="0"/>
          <c:showSerName val="0"/>
          <c:showPercent val="0"/>
          <c:showBubbleSize val="0"/>
        </c:dLbls>
        <c:gapWidth val="100"/>
        <c:axId val="452602192"/>
        <c:axId val="452603872"/>
      </c:barChart>
      <c:catAx>
        <c:axId val="4526021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IT"/>
          </a:p>
        </c:txPr>
        <c:crossAx val="452603872"/>
        <c:crosses val="autoZero"/>
        <c:auto val="1"/>
        <c:lblAlgn val="ctr"/>
        <c:lblOffset val="100"/>
        <c:noMultiLvlLbl val="0"/>
      </c:catAx>
      <c:valAx>
        <c:axId val="45260387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t-IT"/>
          </a:p>
        </c:txPr>
        <c:crossAx val="452602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BA40-7DF8-BB40-AE11-C25774DA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17</Pages>
  <Words>6255</Words>
  <Characters>39348</Characters>
  <Application>Microsoft Office Word</Application>
  <DocSecurity>0</DocSecurity>
  <Lines>1124</Lines>
  <Paragraphs>616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Prencipe</dc:creator>
  <cp:keywords/>
  <dc:description/>
  <cp:lastModifiedBy>Antonio Prencipe</cp:lastModifiedBy>
  <cp:revision>40</cp:revision>
  <dcterms:created xsi:type="dcterms:W3CDTF">2019-01-15T10:48:00Z</dcterms:created>
  <dcterms:modified xsi:type="dcterms:W3CDTF">2021-09-07T15:38:00Z</dcterms:modified>
</cp:coreProperties>
</file>