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61C" w:rsidRDefault="0071583D">
      <w:pPr>
        <w:widowControl/>
        <w:autoSpaceDE w:val="0"/>
        <w:autoSpaceDN w:val="0"/>
        <w:spacing w:line="240" w:lineRule="auto"/>
        <w:jc w:val="center"/>
        <w:textAlignment w:val="bottom"/>
        <w:rPr>
          <w:b/>
          <w:color w:val="000000"/>
          <w:sz w:val="36"/>
          <w:szCs w:val="36"/>
        </w:rPr>
      </w:pPr>
      <w:r w:rsidRPr="006C3A99">
        <w:rPr>
          <w:b/>
          <w:color w:val="000000"/>
          <w:sz w:val="36"/>
          <w:szCs w:val="36"/>
        </w:rPr>
        <w:t>Possibilities</w:t>
      </w:r>
      <w:r w:rsidR="006C3A99" w:rsidRPr="006C3A99">
        <w:rPr>
          <w:b/>
          <w:color w:val="000000"/>
          <w:sz w:val="36"/>
          <w:szCs w:val="36"/>
        </w:rPr>
        <w:t xml:space="preserve"> and limitations in using smectite clay for isolating High-Level Radioactive Waste (HLW)</w:t>
      </w:r>
    </w:p>
    <w:p w:rsidR="006C3A99" w:rsidRDefault="006C3A99">
      <w:pPr>
        <w:widowControl/>
        <w:autoSpaceDE w:val="0"/>
        <w:autoSpaceDN w:val="0"/>
        <w:spacing w:line="240" w:lineRule="auto"/>
        <w:jc w:val="center"/>
        <w:textAlignment w:val="bottom"/>
        <w:rPr>
          <w:b/>
          <w:color w:val="000000"/>
          <w:szCs w:val="24"/>
        </w:rPr>
      </w:pPr>
    </w:p>
    <w:p w:rsidR="00E74776" w:rsidRPr="006C3A99" w:rsidRDefault="006C3A99" w:rsidP="006C3A99">
      <w:pPr>
        <w:widowControl/>
        <w:autoSpaceDE w:val="0"/>
        <w:autoSpaceDN w:val="0"/>
        <w:spacing w:line="240" w:lineRule="auto"/>
        <w:jc w:val="center"/>
        <w:textAlignment w:val="bottom"/>
        <w:rPr>
          <w:b/>
          <w:color w:val="000000"/>
          <w:szCs w:val="24"/>
        </w:rPr>
      </w:pPr>
      <w:r w:rsidRPr="006C3A99">
        <w:rPr>
          <w:b/>
          <w:color w:val="000000"/>
          <w:szCs w:val="24"/>
        </w:rPr>
        <w:t>Roland Pusch</w:t>
      </w:r>
      <w:r w:rsidR="00884246">
        <w:rPr>
          <w:rStyle w:val="Fotnotsreferens"/>
          <w:b/>
          <w:color w:val="000000"/>
          <w:szCs w:val="24"/>
        </w:rPr>
        <w:footnoteReference w:id="1"/>
      </w:r>
      <w:r w:rsidR="00A31F3C" w:rsidRPr="006C3A99">
        <w:rPr>
          <w:b/>
          <w:color w:val="000000"/>
          <w:szCs w:val="24"/>
        </w:rPr>
        <w:t xml:space="preserve">, </w:t>
      </w:r>
      <w:r w:rsidRPr="006C3A99">
        <w:rPr>
          <w:b/>
          <w:color w:val="000000"/>
          <w:szCs w:val="24"/>
        </w:rPr>
        <w:t>Richard Weston</w:t>
      </w:r>
      <w:r w:rsidR="00884246">
        <w:rPr>
          <w:rStyle w:val="Fotnotsreferens"/>
          <w:b/>
          <w:color w:val="000000"/>
          <w:szCs w:val="24"/>
        </w:rPr>
        <w:footnoteReference w:id="2"/>
      </w:r>
      <w:r w:rsidR="00B72A50" w:rsidRPr="006C3A99">
        <w:rPr>
          <w:b/>
          <w:color w:val="000000"/>
          <w:szCs w:val="24"/>
        </w:rPr>
        <w:t>,</w:t>
      </w:r>
      <w:r w:rsidR="003B3823" w:rsidRPr="006C3A99">
        <w:t xml:space="preserve"> </w:t>
      </w:r>
      <w:r w:rsidRPr="006C3A99">
        <w:rPr>
          <w:b/>
          <w:color w:val="000000"/>
          <w:szCs w:val="24"/>
        </w:rPr>
        <w:t>Jörn Kasbohm</w:t>
      </w:r>
      <w:r w:rsidR="00884246">
        <w:rPr>
          <w:rStyle w:val="Fotnotsreferens"/>
          <w:b/>
          <w:color w:val="000000"/>
          <w:szCs w:val="24"/>
        </w:rPr>
        <w:footnoteReference w:id="3"/>
      </w:r>
    </w:p>
    <w:p w:rsidR="00E74776" w:rsidRPr="006C3A99" w:rsidRDefault="00E74776">
      <w:pPr>
        <w:widowControl/>
        <w:autoSpaceDE w:val="0"/>
        <w:autoSpaceDN w:val="0"/>
        <w:spacing w:line="240" w:lineRule="auto"/>
        <w:jc w:val="center"/>
        <w:textAlignment w:val="bottom"/>
        <w:rPr>
          <w:b/>
          <w:color w:val="000000"/>
          <w:szCs w:val="24"/>
        </w:rPr>
      </w:pPr>
    </w:p>
    <w:p w:rsidR="0077016D" w:rsidRPr="006C3A99" w:rsidRDefault="0077016D" w:rsidP="0077016D">
      <w:pPr>
        <w:widowControl/>
        <w:autoSpaceDE w:val="0"/>
        <w:autoSpaceDN w:val="0"/>
        <w:spacing w:line="240" w:lineRule="auto"/>
        <w:textAlignment w:val="bottom"/>
        <w:rPr>
          <w:color w:val="000000"/>
          <w:szCs w:val="24"/>
        </w:rPr>
      </w:pPr>
    </w:p>
    <w:p w:rsidR="00E74776" w:rsidRPr="00F162D0"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77016D" w:rsidRDefault="0077016D">
      <w:pPr>
        <w:widowControl/>
        <w:autoSpaceDE w:val="0"/>
        <w:autoSpaceDN w:val="0"/>
        <w:spacing w:line="240" w:lineRule="auto"/>
        <w:jc w:val="center"/>
        <w:textAlignment w:val="bottom"/>
        <w:rPr>
          <w:b/>
          <w:color w:val="000000"/>
          <w:szCs w:val="24"/>
        </w:rPr>
      </w:pPr>
    </w:p>
    <w:p w:rsidR="00877555" w:rsidRPr="00877555" w:rsidRDefault="00877555" w:rsidP="00877555">
      <w:pPr>
        <w:spacing w:line="240" w:lineRule="auto"/>
        <w:rPr>
          <w:color w:val="000000"/>
          <w:szCs w:val="24"/>
        </w:rPr>
      </w:pPr>
      <w:r w:rsidRPr="00877555">
        <w:rPr>
          <w:color w:val="000000"/>
          <w:szCs w:val="24"/>
        </w:rPr>
        <w:t xml:space="preserve">Global interim storage of HLW has reached a level that requires large extension of the storage capacity, which puts pressure on regulatory authorities and </w:t>
      </w:r>
      <w:r w:rsidR="00F26991">
        <w:rPr>
          <w:color w:val="000000"/>
          <w:szCs w:val="24"/>
        </w:rPr>
        <w:t xml:space="preserve">national </w:t>
      </w:r>
      <w:r w:rsidRPr="00877555">
        <w:rPr>
          <w:color w:val="000000"/>
          <w:szCs w:val="24"/>
        </w:rPr>
        <w:t>parliaments for finding and applying ways</w:t>
      </w:r>
      <w:r w:rsidR="00F26991">
        <w:rPr>
          <w:color w:val="000000"/>
          <w:szCs w:val="24"/>
        </w:rPr>
        <w:t xml:space="preserve"> of safe disposal of such waste</w:t>
      </w:r>
      <w:r w:rsidRPr="00877555">
        <w:rPr>
          <w:color w:val="000000"/>
          <w:szCs w:val="24"/>
        </w:rPr>
        <w:t>. An important option is to use very dense natural expandable clay for isolating spent nuclear fuel in boreholes where it will be exposed to high temperature for hundreds to a few thousand years. The clay must be placeable and homogeneous and be able to sustain significant shear strain and temperatures up to 150</w:t>
      </w:r>
      <w:r w:rsidRPr="00B02AA5">
        <w:rPr>
          <w:color w:val="000000"/>
          <w:szCs w:val="24"/>
          <w:vertAlign w:val="superscript"/>
        </w:rPr>
        <w:t>o</w:t>
      </w:r>
      <w:r w:rsidRPr="00877555">
        <w:rPr>
          <w:color w:val="000000"/>
          <w:szCs w:val="24"/>
        </w:rPr>
        <w:t>C without leaking or losing its ductile behaviour and self-healing potential. In this document the long-term function of such seals, which have the form of dense smectite blocks and soft smectite mud surrounding the containers/canisters will be described with respect to the impact of degrading physical/chemical mechanisms.</w:t>
      </w:r>
      <w:r w:rsidR="00F26991">
        <w:rPr>
          <w:color w:val="000000"/>
          <w:szCs w:val="24"/>
        </w:rPr>
        <w:t xml:space="preserve"> </w:t>
      </w:r>
      <w:r w:rsidRPr="00877555">
        <w:rPr>
          <w:color w:val="000000"/>
          <w:szCs w:val="24"/>
        </w:rPr>
        <w:t xml:space="preserve">Focus is on clay barriers for isolating spent nuclear fuel in up to 3-4 km deep boreholes but aspects are also provided on disposal in mined repositories at a few hundred m depth below the ground surface. </w:t>
      </w:r>
    </w:p>
    <w:p w:rsidR="00877555" w:rsidRPr="00877555" w:rsidRDefault="00877555" w:rsidP="00877555">
      <w:pPr>
        <w:spacing w:line="240" w:lineRule="auto"/>
        <w:rPr>
          <w:color w:val="000000"/>
          <w:szCs w:val="24"/>
        </w:rPr>
      </w:pPr>
      <w:r w:rsidRPr="00877555">
        <w:rPr>
          <w:color w:val="000000"/>
          <w:szCs w:val="24"/>
        </w:rPr>
        <w:t xml:space="preserve">    In either case the dense clay surrounding the waste containers will expand and enclose them, and consolidate the surrounding mud, which successively becomes denser, while the dense clay seal softens until its swelling pressure and the pressure of the mud is the same.  </w:t>
      </w:r>
    </w:p>
    <w:p w:rsidR="00E74776" w:rsidRDefault="00877555" w:rsidP="00877555">
      <w:pPr>
        <w:spacing w:line="240" w:lineRule="auto"/>
        <w:rPr>
          <w:color w:val="000000"/>
          <w:szCs w:val="24"/>
        </w:rPr>
      </w:pPr>
      <w:r w:rsidRPr="00877555">
        <w:rPr>
          <w:color w:val="000000"/>
          <w:szCs w:val="24"/>
        </w:rPr>
        <w:t xml:space="preserve">    The clay seals in deep boreholes used for disposal of spent nuclear fuel consist of a central core of dense expandable clay in perforated tubes (”supercontainers”) submerged in clay mud according to a concept termed VDH. In the lower parts of 3-4 km deep boreh</w:t>
      </w:r>
      <w:r w:rsidR="00F26991">
        <w:rPr>
          <w:color w:val="000000"/>
          <w:szCs w:val="24"/>
        </w:rPr>
        <w:t xml:space="preserve">oles these tubes, </w:t>
      </w:r>
      <w:r w:rsidRPr="00877555">
        <w:rPr>
          <w:color w:val="000000"/>
          <w:szCs w:val="24"/>
        </w:rPr>
        <w:t xml:space="preserve">made of copper, Navy Bronze, titanium or steel, host canisters lined with highly compacted expandable clay. In the upper parts of </w:t>
      </w:r>
      <w:r w:rsidRPr="00877555">
        <w:rPr>
          <w:color w:val="000000"/>
          <w:szCs w:val="24"/>
        </w:rPr>
        <w:lastRenderedPageBreak/>
        <w:t>the holes the same type of supercontainers with no waste but with dense smectite clay blocks make up a primary barrier to possibly released radionuclides. A second barrier is the heavyness of the strongly saline groundwater at depth, which prevents such water to reach high up to the biosphere. The role of the mud is to save the supercontainers from touching the borehole walls when being placed, and to seal voids in the borehole walls with clay. The dense clay and soft clay mud will interact physically and ultimately become a homogeneous silicified clay body. Creep strain in the rock causes the deposition holes to con, which increases the radial pressure on the clay seals and thereby eliminates flow and diffusive migration of possibly contaminated porewater from the deployment part to move to the ground surface.</w:t>
      </w:r>
    </w:p>
    <w:p w:rsidR="00A31F3C" w:rsidRPr="00A31F3C" w:rsidRDefault="00A31F3C" w:rsidP="00877555">
      <w:pPr>
        <w:spacing w:line="240" w:lineRule="auto"/>
        <w:ind w:left="1" w:hanging="1"/>
        <w:rPr>
          <w:b/>
          <w:color w:val="000000"/>
          <w:szCs w:val="24"/>
        </w:rPr>
      </w:pPr>
      <w:r w:rsidRPr="00A31F3C">
        <w:rPr>
          <w:b/>
          <w:color w:val="000000"/>
          <w:szCs w:val="24"/>
        </w:rPr>
        <w:t xml:space="preserve">Keywords: </w:t>
      </w:r>
      <w:r w:rsidR="00877555">
        <w:rPr>
          <w:color w:val="000000"/>
          <w:szCs w:val="24"/>
        </w:rPr>
        <w:t>Smectite; High level radiation waste; clay.</w:t>
      </w:r>
    </w:p>
    <w:p w:rsidR="00E74776" w:rsidRDefault="00E74776" w:rsidP="00EA7E27">
      <w:pPr>
        <w:spacing w:line="240" w:lineRule="auto"/>
        <w:ind w:left="1104" w:hangingChars="460" w:hanging="1104"/>
        <w:rPr>
          <w:bCs/>
          <w:iCs/>
          <w:color w:val="000000"/>
          <w:szCs w:val="24"/>
        </w:rPr>
      </w:pPr>
    </w:p>
    <w:p w:rsidR="00877555" w:rsidRPr="0090653C" w:rsidRDefault="00877555" w:rsidP="006B7FA9">
      <w:pPr>
        <w:pStyle w:val="Liststycke"/>
        <w:numPr>
          <w:ilvl w:val="0"/>
          <w:numId w:val="13"/>
        </w:numPr>
        <w:tabs>
          <w:tab w:val="left" w:pos="567"/>
        </w:tabs>
        <w:spacing w:line="240" w:lineRule="auto"/>
        <w:ind w:hanging="960"/>
        <w:rPr>
          <w:b/>
          <w:sz w:val="28"/>
          <w:szCs w:val="28"/>
        </w:rPr>
      </w:pPr>
      <w:r w:rsidRPr="0090653C">
        <w:rPr>
          <w:b/>
          <w:sz w:val="28"/>
          <w:szCs w:val="28"/>
        </w:rPr>
        <w:t xml:space="preserve">Scope of study </w:t>
      </w:r>
    </w:p>
    <w:p w:rsidR="006B7FA9" w:rsidRDefault="006B7FA9" w:rsidP="00F26991">
      <w:pPr>
        <w:spacing w:line="240" w:lineRule="auto"/>
      </w:pPr>
    </w:p>
    <w:p w:rsidR="00877555" w:rsidRDefault="00877555" w:rsidP="00F26991">
      <w:pPr>
        <w:spacing w:line="240" w:lineRule="auto"/>
      </w:pPr>
      <w:r w:rsidRPr="00877555">
        <w:t xml:space="preserve">The paper focuses on clay seals in boreholes for disposal of spent HLW, placed to avoid intersection by water-bearing fracture zones. Several versions of this and similar concepts have been described and examined in the literature and much effort has been paid to describe the function in short perspectives but with limited attention to the long-term ability to effectively isolate such waste. This matter is discussed here focusing on the longevity of the clay seals.  </w:t>
      </w:r>
    </w:p>
    <w:p w:rsidR="00F26991" w:rsidRPr="00F26991" w:rsidRDefault="00F26991" w:rsidP="00F26991">
      <w:pPr>
        <w:spacing w:line="240" w:lineRule="auto"/>
      </w:pPr>
    </w:p>
    <w:p w:rsidR="00D71EB1" w:rsidRPr="0090653C" w:rsidRDefault="00D71EB1" w:rsidP="00877555">
      <w:pPr>
        <w:spacing w:line="360" w:lineRule="auto"/>
        <w:rPr>
          <w:b/>
          <w:sz w:val="28"/>
          <w:szCs w:val="28"/>
        </w:rPr>
      </w:pPr>
      <w:r w:rsidRPr="0090653C">
        <w:rPr>
          <w:b/>
          <w:sz w:val="28"/>
          <w:szCs w:val="28"/>
        </w:rPr>
        <w:t>2</w:t>
      </w:r>
      <w:r w:rsidR="0090653C">
        <w:rPr>
          <w:b/>
          <w:sz w:val="28"/>
          <w:szCs w:val="28"/>
        </w:rPr>
        <w:tab/>
      </w:r>
      <w:r w:rsidR="00877555" w:rsidRPr="0090653C">
        <w:rPr>
          <w:b/>
          <w:sz w:val="28"/>
          <w:szCs w:val="28"/>
        </w:rPr>
        <w:t>Introduction</w:t>
      </w:r>
    </w:p>
    <w:p w:rsidR="006C46BC" w:rsidRDefault="00877555" w:rsidP="00877555">
      <w:pPr>
        <w:spacing w:line="240" w:lineRule="auto"/>
      </w:pPr>
      <w:r w:rsidRPr="00877555">
        <w:t>The VDH seals consist of perforated tubes of copper, Navy Bronze, titanium or steel, filled with fresh-water saturated, very dense expandable clay (smectite). They are placed by drill rigs in large-diameter boreholes from the ground surface or from shallow tunnels with the holes filled with soft to medium-dense smectitic mud in which the tubes are left at intended levels so that the clay can expand through the perforations for sealing off the holes. The dense clay and soft mud will interact physically and ultimately make up homogeneous and impermeable clay seals. In the lower part of 3-4 km deep boreholes the tubes host HLW canisters of the same metal containing HLW in the form of spent reactor fuel. In the upper parts of the holes the containers hold only dense smectite clay blocks. In the upper parts central dense cylindric clay blocks occupy the supercontainers that are placed by moving them down in soft mud of expandable clay. The role of the mud is to save the supercontainers from touching the borehole walls when placed, and to seal voids and fractures by clay in the borehole walls. The dense clay and soft clay mud will interact physically and ultimately become a homogeneous clay seal. Once the supercontainers have reached the intended positions the clay and mud will physically mature which can take several years for big seals. In parallel, the mineral composition and physical properties will slowly change by chemical impact. This will lead to strengthening, stiffening and alteration of the stress/strain properties of the clay seal components and will thereby affect the ability to preserve the waste-</w:t>
      </w:r>
      <w:r w:rsidRPr="00877555">
        <w:lastRenderedPageBreak/>
        <w:t>isolating potential of the clay seals. If the holes are located in argillaceous rock the creep potential</w:t>
      </w:r>
      <w:r>
        <w:t>,</w:t>
      </w:r>
      <w:r w:rsidRPr="00877555">
        <w:t xml:space="preserve"> will converge the holes and eliminate the risk of axially leaching radioactively contaminated water.</w:t>
      </w:r>
    </w:p>
    <w:p w:rsidR="00877555" w:rsidRDefault="00877555" w:rsidP="00877555">
      <w:pPr>
        <w:spacing w:line="240" w:lineRule="auto"/>
      </w:pPr>
    </w:p>
    <w:p w:rsidR="00A8051F" w:rsidRDefault="00877555" w:rsidP="00877555">
      <w:pPr>
        <w:spacing w:line="360" w:lineRule="auto"/>
        <w:jc w:val="left"/>
        <w:rPr>
          <w:b/>
          <w:bCs/>
          <w:sz w:val="28"/>
          <w:szCs w:val="28"/>
          <w:lang w:val="en-CA"/>
        </w:rPr>
      </w:pPr>
      <w:r>
        <w:rPr>
          <w:b/>
          <w:bCs/>
          <w:sz w:val="28"/>
          <w:szCs w:val="28"/>
          <w:lang w:val="en-CA"/>
        </w:rPr>
        <w:t xml:space="preserve">3 </w:t>
      </w:r>
      <w:r w:rsidR="00D71EB1">
        <w:rPr>
          <w:b/>
          <w:bCs/>
          <w:sz w:val="28"/>
          <w:szCs w:val="28"/>
          <w:lang w:val="en-CA"/>
        </w:rPr>
        <w:t xml:space="preserve"> </w:t>
      </w:r>
      <w:r w:rsidRPr="00877555">
        <w:rPr>
          <w:b/>
          <w:bCs/>
          <w:sz w:val="28"/>
          <w:szCs w:val="28"/>
          <w:lang w:val="en-CA"/>
        </w:rPr>
        <w:t>Fundamental physical behaviour of clay for isolation of HLW</w:t>
      </w:r>
    </w:p>
    <w:p w:rsidR="00877555" w:rsidRPr="00877555" w:rsidRDefault="00877555" w:rsidP="00A8051F">
      <w:pPr>
        <w:spacing w:line="240" w:lineRule="auto"/>
        <w:rPr>
          <w:b/>
          <w:bCs/>
        </w:rPr>
      </w:pPr>
      <w:r>
        <w:rPr>
          <w:b/>
          <w:bCs/>
        </w:rPr>
        <w:t xml:space="preserve">3.1 </w:t>
      </w:r>
      <w:r w:rsidRPr="00877555">
        <w:rPr>
          <w:b/>
          <w:bCs/>
        </w:rPr>
        <w:t>The KBS-3V concept</w:t>
      </w:r>
      <w:r w:rsidR="006B7FA9">
        <w:rPr>
          <w:b/>
          <w:bCs/>
        </w:rPr>
        <w:t>, p</w:t>
      </w:r>
      <w:r w:rsidRPr="00877555">
        <w:rPr>
          <w:b/>
          <w:bCs/>
        </w:rPr>
        <w:t>reparation of clay seals</w:t>
      </w:r>
    </w:p>
    <w:p w:rsidR="00877555" w:rsidRDefault="00877555" w:rsidP="00A8051F">
      <w:pPr>
        <w:spacing w:line="240" w:lineRule="auto"/>
      </w:pPr>
    </w:p>
    <w:p w:rsidR="00A8051F" w:rsidRDefault="00877555" w:rsidP="00877555">
      <w:pPr>
        <w:spacing w:line="240" w:lineRule="auto"/>
        <w:rPr>
          <w:b/>
          <w:bCs/>
          <w:sz w:val="28"/>
          <w:szCs w:val="28"/>
          <w:lang w:val="en-CA"/>
        </w:rPr>
      </w:pPr>
      <w:r w:rsidRPr="00877555">
        <w:t xml:space="preserve">The raw material is crushed and sieved to get a suitable grain size distribution, which implies 100 % granules smaller than 10 mm, 90% smaller than 1 mm, 80% smaller than 0.5 mm, 20% smaller than 0.08 mm and 0% smaller than 0.01 mm. Such materials can be used to compact blocks with about 10% water content and a dry density of 100 to 2000 kg/m3 (Fig.1). Once the maturation process is complete underground, the physical function of the clay seal can be defined by use of soil mechanical principles (cf. Pusch et al, 2011). </w:t>
      </w:r>
    </w:p>
    <w:p w:rsidR="0071583D" w:rsidRDefault="0071583D" w:rsidP="00A8051F">
      <w:pPr>
        <w:spacing w:line="240" w:lineRule="auto"/>
        <w:rPr>
          <w:b/>
          <w:bCs/>
          <w:sz w:val="28"/>
          <w:szCs w:val="28"/>
          <w:lang w:val="en-CA"/>
        </w:rPr>
      </w:pPr>
    </w:p>
    <w:p w:rsidR="0071583D" w:rsidRPr="0071583D" w:rsidRDefault="0071583D" w:rsidP="0071583D">
      <w:pPr>
        <w:widowControl/>
        <w:adjustRightInd/>
        <w:spacing w:after="160" w:line="259" w:lineRule="auto"/>
        <w:jc w:val="center"/>
        <w:textAlignment w:val="auto"/>
        <w:rPr>
          <w:rFonts w:ascii="Calibri" w:eastAsia="Calibri" w:hAnsi="Calibri" w:cs="Arial"/>
          <w:i/>
          <w:sz w:val="22"/>
          <w:szCs w:val="22"/>
          <w:u w:val="single"/>
          <w:lang w:val="en-GB" w:eastAsia="en-US"/>
        </w:rPr>
      </w:pPr>
      <w:r w:rsidRPr="0071583D">
        <w:rPr>
          <w:rFonts w:ascii="Calibri" w:eastAsia="Calibri" w:hAnsi="Calibri" w:cs="Arial"/>
          <w:sz w:val="22"/>
          <w:szCs w:val="22"/>
          <w:lang w:val="sv-SE" w:eastAsia="en-US"/>
        </w:rPr>
        <w:object w:dxaOrig="9600" w:dyaOrig="7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85pt;height:150.75pt" o:ole="" fillcolor="window">
            <v:imagedata r:id="rId8" o:title=""/>
          </v:shape>
          <o:OLEObject Type="Embed" ProgID="MSPhotoEd.3" ShapeID="_x0000_i1025" DrawAspect="Content" ObjectID="_1655665608" r:id="rId9"/>
        </w:object>
      </w:r>
    </w:p>
    <w:p w:rsidR="0071583D" w:rsidRPr="006B7FA9" w:rsidRDefault="006B7FA9" w:rsidP="0071583D">
      <w:pPr>
        <w:widowControl/>
        <w:adjustRightInd/>
        <w:spacing w:after="160" w:line="240" w:lineRule="auto"/>
        <w:jc w:val="center"/>
        <w:textAlignment w:val="auto"/>
        <w:rPr>
          <w:rFonts w:eastAsia="Calibri"/>
          <w:sz w:val="20"/>
          <w:lang w:val="en-GB" w:eastAsia="en-US"/>
        </w:rPr>
      </w:pPr>
      <w:r>
        <w:rPr>
          <w:rFonts w:eastAsia="Calibri"/>
          <w:sz w:val="20"/>
          <w:lang w:val="en-GB" w:eastAsia="en-US"/>
        </w:rPr>
        <w:t>Fig.1. Placement of a 2</w:t>
      </w:r>
      <w:r w:rsidR="0071583D" w:rsidRPr="006B7FA9">
        <w:rPr>
          <w:rFonts w:eastAsia="Calibri"/>
          <w:sz w:val="20"/>
          <w:lang w:val="en-GB" w:eastAsia="en-US"/>
        </w:rPr>
        <w:t xml:space="preserve">000 kg clay block with </w:t>
      </w:r>
      <w:smartTag w:uri="urn:schemas-microsoft-com:office:smarttags" w:element="metricconverter">
        <w:smartTagPr>
          <w:attr w:name="ProductID" w:val="1.80 m"/>
        </w:smartTagPr>
        <w:r w:rsidR="0071583D" w:rsidRPr="006B7FA9">
          <w:rPr>
            <w:rFonts w:eastAsia="Calibri"/>
            <w:sz w:val="20"/>
            <w:lang w:val="en-GB" w:eastAsia="en-US"/>
          </w:rPr>
          <w:t>1.80 m</w:t>
        </w:r>
      </w:smartTag>
      <w:r w:rsidR="0071583D" w:rsidRPr="006B7FA9">
        <w:rPr>
          <w:rFonts w:eastAsia="Calibri"/>
          <w:sz w:val="20"/>
          <w:lang w:val="en-GB" w:eastAsia="en-US"/>
        </w:rPr>
        <w:t xml:space="preserve"> diameter of smectite-rich clay (MX-80) being placed in a shallow deposition hole in SKB’s ÅSPÖ underground laboratory (Photo: Ramqvist).</w:t>
      </w:r>
    </w:p>
    <w:p w:rsidR="0071583D" w:rsidRPr="0071583D" w:rsidRDefault="0071583D" w:rsidP="0071583D">
      <w:pPr>
        <w:widowControl/>
        <w:tabs>
          <w:tab w:val="left" w:pos="567"/>
        </w:tabs>
        <w:adjustRightInd/>
        <w:spacing w:after="160" w:line="240" w:lineRule="auto"/>
        <w:textAlignment w:val="auto"/>
        <w:rPr>
          <w:rFonts w:eastAsia="Calibri"/>
          <w:b/>
          <w:szCs w:val="24"/>
          <w:lang w:val="en-GB" w:eastAsia="en-US"/>
        </w:rPr>
      </w:pPr>
      <w:r w:rsidRPr="0071583D">
        <w:rPr>
          <w:rFonts w:eastAsia="Calibri"/>
          <w:b/>
          <w:szCs w:val="24"/>
          <w:lang w:val="en-GB" w:eastAsia="en-US"/>
        </w:rPr>
        <w:t>3.2</w:t>
      </w:r>
      <w:r w:rsidRPr="0071583D">
        <w:rPr>
          <w:rFonts w:eastAsia="Calibri"/>
          <w:b/>
          <w:szCs w:val="24"/>
          <w:lang w:val="en-GB" w:eastAsia="en-US"/>
        </w:rPr>
        <w:tab/>
        <w:t>The VDH concept</w:t>
      </w:r>
    </w:p>
    <w:p w:rsidR="0071583D" w:rsidRPr="0071583D" w:rsidRDefault="0071583D" w:rsidP="0071583D">
      <w:pPr>
        <w:spacing w:line="240" w:lineRule="auto"/>
      </w:pPr>
      <w:r w:rsidRPr="0071583D">
        <w:t>The most essential properties of clays used for isolation of HLW is low hydraulic conductivity and high expandability and self-healing ability. The clay must be placeable and homogeneous and be able to sustain large shear strain without leaching radionuclides. Deposition is made in holes with 0.50 to 0.80 m diameter bored to a depth of 3-5 km depth in crystalline or argillaceous rock.</w:t>
      </w:r>
    </w:p>
    <w:p w:rsidR="0071583D" w:rsidRPr="0071583D" w:rsidRDefault="0071583D" w:rsidP="0071583D">
      <w:pPr>
        <w:spacing w:line="240" w:lineRule="auto"/>
      </w:pPr>
      <w:r w:rsidRPr="0071583D">
        <w:t xml:space="preserve">                                          </w:t>
      </w:r>
    </w:p>
    <w:p w:rsidR="0071583D" w:rsidRDefault="0071583D" w:rsidP="0071583D">
      <w:pPr>
        <w:spacing w:line="240" w:lineRule="auto"/>
      </w:pPr>
      <w:r w:rsidRPr="0071583D">
        <w:t xml:space="preserve">The supercontainers, which can be made of copper, Navy Bronz, titanium or steel, are placed in holes that are filled with soft to medium dense smectitic mud throughout all the field work, including boring of the holes, placement of the containers, casting of concrete where water-bearing fracture zones are intersected, and final plugging of the upper ends of the holes with talc-based concrete (Pusch et </w:t>
      </w:r>
      <w:r w:rsidRPr="0071583D">
        <w:lastRenderedPageBreak/>
        <w:t xml:space="preserve">al, 2018). </w:t>
      </w:r>
    </w:p>
    <w:p w:rsidR="0071583D" w:rsidRDefault="0071583D" w:rsidP="0071583D">
      <w:pPr>
        <w:spacing w:line="240" w:lineRule="auto"/>
      </w:pPr>
    </w:p>
    <w:p w:rsidR="0071583D" w:rsidRDefault="0071583D" w:rsidP="0071583D">
      <w:pPr>
        <w:spacing w:line="240" w:lineRule="auto"/>
        <w:jc w:val="center"/>
      </w:pPr>
      <w:r w:rsidRPr="0071583D">
        <w:rPr>
          <w:rFonts w:eastAsia="Calibri"/>
          <w:szCs w:val="24"/>
          <w:lang w:val="sv-SE" w:eastAsia="en-US"/>
        </w:rPr>
        <w:object w:dxaOrig="7181" w:dyaOrig="5401">
          <v:shape id="_x0000_i1026" type="#_x0000_t75" style="width:216.6pt;height:162.45pt" o:ole="">
            <v:imagedata r:id="rId10" o:title=""/>
          </v:shape>
          <o:OLEObject Type="Embed" ProgID="PowerPoint.Slide.12" ShapeID="_x0000_i1026" DrawAspect="Content" ObjectID="_1655665609" r:id="rId11"/>
        </w:object>
      </w:r>
    </w:p>
    <w:p w:rsidR="0071583D" w:rsidRDefault="0071583D" w:rsidP="0071583D">
      <w:pPr>
        <w:spacing w:line="240" w:lineRule="auto"/>
      </w:pPr>
    </w:p>
    <w:p w:rsidR="0071583D" w:rsidRPr="006B7FA9" w:rsidRDefault="0071583D" w:rsidP="006B7FA9">
      <w:pPr>
        <w:spacing w:line="240" w:lineRule="auto"/>
        <w:jc w:val="center"/>
        <w:rPr>
          <w:sz w:val="20"/>
        </w:rPr>
      </w:pPr>
      <w:r w:rsidRPr="006B7FA9">
        <w:rPr>
          <w:sz w:val="20"/>
        </w:rPr>
        <w:t xml:space="preserve">Fig.2. Schematic view of VDH with constant diameter below </w:t>
      </w:r>
      <w:r w:rsidR="00474696" w:rsidRPr="006B7FA9">
        <w:rPr>
          <w:sz w:val="20"/>
        </w:rPr>
        <w:t xml:space="preserve">the uppermost seal of concrete </w:t>
      </w:r>
      <w:r w:rsidRPr="006B7FA9">
        <w:rPr>
          <w:sz w:val="20"/>
        </w:rPr>
        <w:t>that extends to 0.5 km depth, below which the hole contains clay seals to 2 km depth. The lowest “deployment” zone with HLW canisters separated by clay blocks is shown here in a hole with 0.8 m diameter. Where the holes pass through wet fracture zones concrete is cast on site.</w:t>
      </w:r>
    </w:p>
    <w:p w:rsidR="0071583D" w:rsidRPr="0071583D" w:rsidRDefault="0071583D" w:rsidP="0071583D">
      <w:pPr>
        <w:spacing w:line="240" w:lineRule="auto"/>
      </w:pPr>
      <w:r w:rsidRPr="0071583D">
        <w:t xml:space="preserve">                                    </w:t>
      </w:r>
    </w:p>
    <w:p w:rsidR="0071583D" w:rsidRDefault="0071583D" w:rsidP="0071583D">
      <w:pPr>
        <w:spacing w:line="240" w:lineRule="auto"/>
        <w:jc w:val="center"/>
      </w:pPr>
      <w:r w:rsidRPr="0071583D">
        <w:rPr>
          <w:rFonts w:ascii="Calibri" w:eastAsia="Calibri" w:hAnsi="Calibri" w:cs="Arial"/>
          <w:noProof/>
          <w:sz w:val="22"/>
          <w:szCs w:val="22"/>
          <w:lang w:val="sv-SE" w:eastAsia="sv-SE"/>
        </w:rPr>
        <w:drawing>
          <wp:inline distT="0" distB="0" distL="0" distR="0" wp14:anchorId="3574CE13" wp14:editId="5D1289CA">
            <wp:extent cx="3906078" cy="2126974"/>
            <wp:effectExtent l="0" t="0" r="0" b="6985"/>
            <wp:docPr id="25" name="Bildobjekt 3" descr="C:\Users\R. Pusch\Documents\Mina skanningar\skanna0090.tif"/>
            <wp:cNvGraphicFramePr/>
            <a:graphic xmlns:a="http://schemas.openxmlformats.org/drawingml/2006/main">
              <a:graphicData uri="http://schemas.openxmlformats.org/drawingml/2006/picture">
                <pic:pic xmlns:pic="http://schemas.openxmlformats.org/drawingml/2006/picture">
                  <pic:nvPicPr>
                    <pic:cNvPr id="4" name="Bildobjekt 3" descr="C:\Users\R. Pusch\Documents\Mina skanningar\skanna0090.tif"/>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2225" cy="2146657"/>
                    </a:xfrm>
                    <a:prstGeom prst="rect">
                      <a:avLst/>
                    </a:prstGeom>
                    <a:noFill/>
                    <a:ln>
                      <a:noFill/>
                    </a:ln>
                  </pic:spPr>
                </pic:pic>
              </a:graphicData>
            </a:graphic>
          </wp:inline>
        </w:drawing>
      </w:r>
    </w:p>
    <w:p w:rsidR="0071583D" w:rsidRDefault="0071583D" w:rsidP="0071583D">
      <w:pPr>
        <w:spacing w:line="240" w:lineRule="auto"/>
      </w:pPr>
    </w:p>
    <w:p w:rsidR="00474696" w:rsidRPr="006B7FA9" w:rsidRDefault="0071583D" w:rsidP="006B7FA9">
      <w:pPr>
        <w:spacing w:line="240" w:lineRule="auto"/>
        <w:jc w:val="center"/>
        <w:rPr>
          <w:sz w:val="20"/>
        </w:rPr>
      </w:pPr>
      <w:r w:rsidRPr="006B7FA9">
        <w:rPr>
          <w:sz w:val="20"/>
        </w:rPr>
        <w:t>Fig.3. “Supercontainers” in VDH, a) From 0.5 to 1.5 km depth they are filled with blocks of highly compacted clay. b) From 2-4 km depth they contain HLW canisters surrounded by highly compacted clay,</w:t>
      </w:r>
    </w:p>
    <w:p w:rsidR="0071583D" w:rsidRPr="0071583D" w:rsidRDefault="0071583D" w:rsidP="0071583D">
      <w:pPr>
        <w:spacing w:line="240" w:lineRule="auto"/>
      </w:pPr>
      <w:r w:rsidRPr="0071583D">
        <w:t xml:space="preserve"> </w:t>
      </w:r>
    </w:p>
    <w:p w:rsidR="0071583D" w:rsidRPr="0071583D" w:rsidRDefault="0071583D" w:rsidP="0071583D">
      <w:pPr>
        <w:spacing w:line="240" w:lineRule="auto"/>
      </w:pPr>
      <w:r w:rsidRPr="0071583D">
        <w:t xml:space="preserve">    The supercontainers with waste canisters of the same material, and with clay provide a primary engineered barrier to migration of possibly released radionuclides from the lower parts of the holes while the heavyness of the salt groundwater in the deployment zone serves as a second isolation of the waste. The lack of significant hydraulic gradients means that there are no driving forces for bringing radioactively contaminated water up to the biosphere; the only transport mechanism is diffusion of dissolved radionuclides but the very long transport paths rule out this risk.</w:t>
      </w:r>
    </w:p>
    <w:p w:rsidR="0071583D" w:rsidRPr="0071583D" w:rsidRDefault="0071583D" w:rsidP="0071583D">
      <w:pPr>
        <w:spacing w:line="240" w:lineRule="auto"/>
      </w:pPr>
      <w:r w:rsidRPr="0071583D">
        <w:lastRenderedPageBreak/>
        <w:t xml:space="preserve">    Three conditions in the matured clay combine to provide extra safe conditions for long-term isolation of highly radioactive waste:</w:t>
      </w:r>
    </w:p>
    <w:p w:rsidR="0071583D" w:rsidRPr="0071583D" w:rsidRDefault="0071583D" w:rsidP="0071583D">
      <w:pPr>
        <w:spacing w:line="240" w:lineRule="auto"/>
      </w:pPr>
      <w:r w:rsidRPr="0071583D">
        <w:t xml:space="preserve">i) homogeneity and low hydraulic conductivity - </w:t>
      </w:r>
    </w:p>
    <w:p w:rsidR="0071583D" w:rsidRPr="0071583D" w:rsidRDefault="0071583D" w:rsidP="0071583D">
      <w:pPr>
        <w:spacing w:line="240" w:lineRule="auto"/>
      </w:pPr>
      <w:r w:rsidRPr="0071583D">
        <w:t xml:space="preserve">ii) ability to self-heal after thermally or seismically generated shear strain without causing pathways for leaching radiomuclides - </w:t>
      </w:r>
    </w:p>
    <w:p w:rsidR="0071583D" w:rsidRPr="0071583D" w:rsidRDefault="0071583D" w:rsidP="0071583D">
      <w:pPr>
        <w:spacing w:line="240" w:lineRule="auto"/>
      </w:pPr>
      <w:r w:rsidRPr="0071583D">
        <w:t xml:space="preserve">iii) preservation of ductile behaviour -   </w:t>
      </w:r>
    </w:p>
    <w:p w:rsidR="0071583D" w:rsidRPr="0071583D" w:rsidRDefault="0071583D" w:rsidP="0071583D">
      <w:pPr>
        <w:spacing w:line="240" w:lineRule="auto"/>
      </w:pPr>
      <w:r w:rsidRPr="0071583D">
        <w:rPr>
          <w:rFonts w:hint="eastAsia"/>
        </w:rPr>
        <w:t xml:space="preserve">    The first item implies that the ultimate dry density (</w:t>
      </w:r>
      <w:r w:rsidRPr="00D877E2">
        <w:rPr>
          <w:rFonts w:ascii="Symbol" w:hAnsi="Symbol"/>
        </w:rPr>
        <w:t></w:t>
      </w:r>
      <w:r w:rsidRPr="00D877E2">
        <w:rPr>
          <w:rFonts w:hint="eastAsia"/>
          <w:vertAlign w:val="subscript"/>
        </w:rPr>
        <w:t>d</w:t>
      </w:r>
      <w:r w:rsidRPr="0071583D">
        <w:rPr>
          <w:rFonts w:hint="eastAsia"/>
        </w:rPr>
        <w:t>) of the clay seal is higher than about 1,900 kg/m3 and lower than 2,200 kg/m3. The maximum value is set for avoiding swelling pressure that can damage the waste containers. The intended density g</w:t>
      </w:r>
      <w:r w:rsidRPr="0071583D">
        <w:t xml:space="preserve">ives the clay a hydraulic conductivity K of E-14 to E-11 m/s, which is required by IAEA and several national authorities (Pusch et al, 2018). The homogeneity must be certified, implying that the dry density should not vary by more than +/- 100 kg/m3 from the mean value of test samples. </w:t>
      </w:r>
    </w:p>
    <w:p w:rsidR="0071583D" w:rsidRPr="0071583D" w:rsidRDefault="0071583D" w:rsidP="0071583D">
      <w:pPr>
        <w:spacing w:line="240" w:lineRule="auto"/>
      </w:pPr>
      <w:r w:rsidRPr="0071583D">
        <w:t xml:space="preserve">    The second item means that the expandability must be sufficient to avoid creation and preservation of local erosive leakage of radioactively contaminated groundwater </w:t>
      </w:r>
    </w:p>
    <w:p w:rsidR="0071583D" w:rsidRPr="0071583D" w:rsidRDefault="0071583D" w:rsidP="0071583D">
      <w:pPr>
        <w:spacing w:line="240" w:lineRule="auto"/>
      </w:pPr>
      <w:r w:rsidRPr="0071583D">
        <w:t xml:space="preserve">    The third item implies that the chemical conditions in the clay seals do not cause brittleness and associated loss of the self-healing potential of the clay seals.</w:t>
      </w:r>
    </w:p>
    <w:p w:rsidR="0071583D" w:rsidRPr="0071583D" w:rsidRDefault="0071583D" w:rsidP="00A8051F">
      <w:pPr>
        <w:spacing w:line="240" w:lineRule="auto"/>
      </w:pPr>
    </w:p>
    <w:p w:rsidR="0071583D" w:rsidRDefault="00B22833" w:rsidP="00A8051F">
      <w:pPr>
        <w:spacing w:line="240" w:lineRule="auto"/>
        <w:rPr>
          <w:rFonts w:eastAsia="Calibri"/>
          <w:b/>
          <w:szCs w:val="24"/>
          <w:lang w:eastAsia="en-US"/>
        </w:rPr>
      </w:pPr>
      <w:r>
        <w:rPr>
          <w:rFonts w:eastAsia="Calibri"/>
          <w:b/>
          <w:szCs w:val="24"/>
          <w:lang w:eastAsia="en-US"/>
        </w:rPr>
        <w:t>3.3</w:t>
      </w:r>
      <w:r>
        <w:rPr>
          <w:rFonts w:eastAsia="Calibri"/>
          <w:b/>
          <w:szCs w:val="24"/>
          <w:lang w:eastAsia="en-US"/>
        </w:rPr>
        <w:tab/>
      </w:r>
      <w:r w:rsidR="0071583D" w:rsidRPr="0071583D">
        <w:rPr>
          <w:rFonts w:eastAsia="Calibri"/>
          <w:b/>
          <w:szCs w:val="24"/>
          <w:lang w:eastAsia="en-US"/>
        </w:rPr>
        <w:t xml:space="preserve">Clay candidates </w:t>
      </w:r>
      <w:r w:rsidR="0071583D">
        <w:rPr>
          <w:rFonts w:eastAsia="Calibri"/>
          <w:b/>
          <w:szCs w:val="24"/>
          <w:lang w:eastAsia="en-US"/>
        </w:rPr>
        <w:t>–</w:t>
      </w:r>
      <w:r w:rsidR="0071583D" w:rsidRPr="0071583D">
        <w:rPr>
          <w:rFonts w:eastAsia="Calibri"/>
          <w:b/>
          <w:szCs w:val="24"/>
          <w:lang w:eastAsia="en-US"/>
        </w:rPr>
        <w:t xml:space="preserve"> Bentonites</w:t>
      </w:r>
    </w:p>
    <w:p w:rsidR="0071583D" w:rsidRDefault="0071583D" w:rsidP="0071583D">
      <w:pPr>
        <w:spacing w:line="240" w:lineRule="auto"/>
      </w:pPr>
      <w:r w:rsidRPr="0071583D">
        <w:t>Smectite-rich natural clay like bentonite is recommended for use as effective seals, cf. Table 1.</w:t>
      </w:r>
    </w:p>
    <w:p w:rsidR="00B22833" w:rsidRPr="0071583D" w:rsidRDefault="00B22833" w:rsidP="0071583D">
      <w:pPr>
        <w:spacing w:line="240" w:lineRule="auto"/>
      </w:pPr>
    </w:p>
    <w:p w:rsidR="0071583D" w:rsidRPr="00F26991" w:rsidRDefault="0071583D" w:rsidP="0071583D">
      <w:pPr>
        <w:spacing w:line="240" w:lineRule="auto"/>
        <w:jc w:val="center"/>
        <w:rPr>
          <w:sz w:val="22"/>
          <w:szCs w:val="22"/>
        </w:rPr>
      </w:pPr>
      <w:r w:rsidRPr="00F26991">
        <w:rPr>
          <w:sz w:val="22"/>
          <w:szCs w:val="22"/>
        </w:rPr>
        <w:t>Table 1. Examples of main geotechnical data of commercially available smectitic clay candidates for isolating highly radioactive waste. K=Hydraulic conductivity in m/s; ps,= Swelling pressure in MPa. The data refer to saturation/percolation with low-electrolyte water (“A”) and 3.5 % CaCl2 solution (“B”); data are given as (A)/(B). C=Weight % of expandable minerals (Pusch, 2018). (cf. Fig.4).</w:t>
      </w:r>
    </w:p>
    <w:p w:rsidR="0071583D" w:rsidRPr="0071583D" w:rsidRDefault="0071583D" w:rsidP="0071583D">
      <w:pPr>
        <w:spacing w:line="240" w:lineRule="auto"/>
      </w:pPr>
    </w:p>
    <w:tbl>
      <w:tblPr>
        <w:tblpPr w:leftFromText="141" w:rightFromText="141" w:vertAnchor="text" w:horzAnchor="margin" w:tblpY="4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851"/>
        <w:gridCol w:w="1559"/>
        <w:gridCol w:w="1276"/>
        <w:gridCol w:w="2976"/>
      </w:tblGrid>
      <w:tr w:rsidR="0071583D" w:rsidRPr="0071583D" w:rsidTr="00D877E2">
        <w:tc>
          <w:tcPr>
            <w:tcW w:w="1838" w:type="dxa"/>
          </w:tcPr>
          <w:p w:rsidR="0071583D" w:rsidRPr="0071583D" w:rsidRDefault="0071583D" w:rsidP="0071583D">
            <w:pPr>
              <w:widowControl/>
              <w:adjustRightInd/>
              <w:spacing w:after="160" w:line="240" w:lineRule="auto"/>
              <w:textAlignment w:val="auto"/>
              <w:rPr>
                <w:rFonts w:eastAsia="Calibri"/>
                <w:b/>
                <w:sz w:val="20"/>
                <w:lang w:val="sv-SE" w:eastAsia="en-US"/>
              </w:rPr>
            </w:pPr>
            <w:r w:rsidRPr="0071583D">
              <w:rPr>
                <w:rFonts w:eastAsia="Calibri"/>
                <w:b/>
                <w:sz w:val="20"/>
                <w:lang w:val="sv-SE" w:eastAsia="en-US"/>
              </w:rPr>
              <w:t>Dry density, kg/m</w:t>
            </w:r>
            <w:r w:rsidRPr="0071583D">
              <w:rPr>
                <w:rFonts w:eastAsia="Calibri"/>
                <w:b/>
                <w:sz w:val="20"/>
                <w:vertAlign w:val="superscript"/>
                <w:lang w:val="sv-SE" w:eastAsia="en-US"/>
              </w:rPr>
              <w:t>3</w:t>
            </w:r>
          </w:p>
        </w:tc>
        <w:tc>
          <w:tcPr>
            <w:tcW w:w="851" w:type="dxa"/>
          </w:tcPr>
          <w:p w:rsidR="0071583D" w:rsidRPr="0071583D" w:rsidRDefault="0071583D" w:rsidP="0071583D">
            <w:pPr>
              <w:widowControl/>
              <w:adjustRightInd/>
              <w:spacing w:after="160" w:line="240" w:lineRule="auto"/>
              <w:textAlignment w:val="auto"/>
              <w:rPr>
                <w:rFonts w:eastAsia="Calibri"/>
                <w:b/>
                <w:sz w:val="20"/>
                <w:lang w:val="sv-SE" w:eastAsia="en-US"/>
              </w:rPr>
            </w:pPr>
            <w:r w:rsidRPr="0071583D">
              <w:rPr>
                <w:rFonts w:eastAsia="Calibri"/>
                <w:b/>
                <w:sz w:val="20"/>
                <w:lang w:val="sv-SE" w:eastAsia="en-US"/>
              </w:rPr>
              <w:t>C, %</w:t>
            </w:r>
          </w:p>
        </w:tc>
        <w:tc>
          <w:tcPr>
            <w:tcW w:w="1559" w:type="dxa"/>
          </w:tcPr>
          <w:p w:rsidR="0071583D" w:rsidRPr="0071583D" w:rsidRDefault="0071583D" w:rsidP="0071583D">
            <w:pPr>
              <w:widowControl/>
              <w:adjustRightInd/>
              <w:spacing w:after="160" w:line="240" w:lineRule="auto"/>
              <w:textAlignment w:val="auto"/>
              <w:rPr>
                <w:rFonts w:eastAsia="Calibri"/>
                <w:b/>
                <w:sz w:val="20"/>
                <w:lang w:val="sv-SE" w:eastAsia="en-US"/>
              </w:rPr>
            </w:pPr>
            <w:r w:rsidRPr="0071583D">
              <w:rPr>
                <w:rFonts w:eastAsia="Calibri"/>
                <w:b/>
                <w:i/>
                <w:sz w:val="20"/>
                <w:lang w:val="sv-SE" w:eastAsia="en-US"/>
              </w:rPr>
              <w:t>K</w:t>
            </w:r>
            <w:r w:rsidRPr="0071583D">
              <w:rPr>
                <w:rFonts w:eastAsia="Calibri"/>
                <w:b/>
                <w:sz w:val="20"/>
                <w:lang w:val="sv-SE" w:eastAsia="en-US"/>
              </w:rPr>
              <w:t>, m/s</w:t>
            </w:r>
          </w:p>
        </w:tc>
        <w:tc>
          <w:tcPr>
            <w:tcW w:w="1276" w:type="dxa"/>
          </w:tcPr>
          <w:p w:rsidR="0071583D" w:rsidRPr="0071583D" w:rsidRDefault="0071583D" w:rsidP="0071583D">
            <w:pPr>
              <w:widowControl/>
              <w:adjustRightInd/>
              <w:spacing w:after="160" w:line="240" w:lineRule="auto"/>
              <w:textAlignment w:val="auto"/>
              <w:rPr>
                <w:rFonts w:eastAsia="Calibri"/>
                <w:b/>
                <w:sz w:val="20"/>
                <w:lang w:val="sv-SE" w:eastAsia="en-US"/>
              </w:rPr>
            </w:pPr>
            <w:r w:rsidRPr="0071583D">
              <w:rPr>
                <w:rFonts w:eastAsia="Calibri"/>
                <w:b/>
                <w:i/>
                <w:sz w:val="20"/>
                <w:lang w:val="sv-SE" w:eastAsia="en-US"/>
              </w:rPr>
              <w:t>p</w:t>
            </w:r>
            <w:r w:rsidRPr="0071583D">
              <w:rPr>
                <w:rFonts w:eastAsia="Calibri"/>
                <w:b/>
                <w:i/>
                <w:sz w:val="20"/>
                <w:vertAlign w:val="subscript"/>
                <w:lang w:val="sv-SE" w:eastAsia="en-US"/>
              </w:rPr>
              <w:t>s</w:t>
            </w:r>
            <w:r w:rsidRPr="0071583D">
              <w:rPr>
                <w:rFonts w:eastAsia="Calibri"/>
                <w:b/>
                <w:sz w:val="20"/>
                <w:lang w:val="sv-SE" w:eastAsia="en-US"/>
              </w:rPr>
              <w:t>, MPa</w:t>
            </w:r>
          </w:p>
        </w:tc>
        <w:tc>
          <w:tcPr>
            <w:tcW w:w="2976" w:type="dxa"/>
          </w:tcPr>
          <w:p w:rsidR="0071583D" w:rsidRPr="0071583D" w:rsidRDefault="0071583D" w:rsidP="0071583D">
            <w:pPr>
              <w:widowControl/>
              <w:adjustRightInd/>
              <w:spacing w:after="160" w:line="240" w:lineRule="auto"/>
              <w:textAlignment w:val="auto"/>
              <w:rPr>
                <w:rFonts w:eastAsia="Calibri"/>
                <w:b/>
                <w:sz w:val="20"/>
                <w:lang w:val="sv-SE" w:eastAsia="en-US"/>
              </w:rPr>
            </w:pPr>
            <w:r w:rsidRPr="0071583D">
              <w:rPr>
                <w:rFonts w:eastAsia="Calibri"/>
                <w:b/>
                <w:sz w:val="20"/>
                <w:lang w:val="sv-SE" w:eastAsia="en-US"/>
              </w:rPr>
              <w:t>Undrained shear strength, kPa</w:t>
            </w:r>
          </w:p>
        </w:tc>
      </w:tr>
      <w:tr w:rsidR="0071583D" w:rsidRPr="0071583D" w:rsidTr="00D877E2">
        <w:trPr>
          <w:trHeight w:val="228"/>
        </w:trPr>
        <w:tc>
          <w:tcPr>
            <w:tcW w:w="1838"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1750</w:t>
            </w:r>
          </w:p>
        </w:tc>
        <w:tc>
          <w:tcPr>
            <w:tcW w:w="851"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70-90</w:t>
            </w:r>
          </w:p>
        </w:tc>
        <w:tc>
          <w:tcPr>
            <w:tcW w:w="1559"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(E-14)/(5E-13)</w:t>
            </w:r>
          </w:p>
        </w:tc>
        <w:tc>
          <w:tcPr>
            <w:tcW w:w="12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12.0/12.0</w:t>
            </w:r>
          </w:p>
        </w:tc>
        <w:tc>
          <w:tcPr>
            <w:tcW w:w="29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2000</w:t>
            </w:r>
          </w:p>
        </w:tc>
      </w:tr>
      <w:tr w:rsidR="0071583D" w:rsidRPr="0071583D" w:rsidTr="00D877E2">
        <w:tc>
          <w:tcPr>
            <w:tcW w:w="1838"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1590</w:t>
            </w:r>
          </w:p>
        </w:tc>
        <w:tc>
          <w:tcPr>
            <w:tcW w:w="851"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70-90</w:t>
            </w:r>
          </w:p>
        </w:tc>
        <w:tc>
          <w:tcPr>
            <w:tcW w:w="1559"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(5E-13)/(E-13)</w:t>
            </w:r>
          </w:p>
        </w:tc>
        <w:tc>
          <w:tcPr>
            <w:tcW w:w="12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6.0/6.0</w:t>
            </w:r>
          </w:p>
        </w:tc>
        <w:tc>
          <w:tcPr>
            <w:tcW w:w="29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1800</w:t>
            </w:r>
          </w:p>
        </w:tc>
      </w:tr>
      <w:tr w:rsidR="0071583D" w:rsidRPr="0071583D" w:rsidTr="00D877E2">
        <w:tc>
          <w:tcPr>
            <w:tcW w:w="1838"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1430</w:t>
            </w:r>
          </w:p>
        </w:tc>
        <w:tc>
          <w:tcPr>
            <w:tcW w:w="851"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70-90</w:t>
            </w:r>
          </w:p>
        </w:tc>
        <w:tc>
          <w:tcPr>
            <w:tcW w:w="1559"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(E-13)/(5E-13)</w:t>
            </w:r>
          </w:p>
        </w:tc>
        <w:tc>
          <w:tcPr>
            <w:tcW w:w="12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1.0/1.0</w:t>
            </w:r>
          </w:p>
        </w:tc>
        <w:tc>
          <w:tcPr>
            <w:tcW w:w="29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1000</w:t>
            </w:r>
          </w:p>
        </w:tc>
      </w:tr>
      <w:tr w:rsidR="0071583D" w:rsidRPr="0071583D" w:rsidTr="00D877E2">
        <w:tc>
          <w:tcPr>
            <w:tcW w:w="1838"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1270</w:t>
            </w:r>
          </w:p>
        </w:tc>
        <w:tc>
          <w:tcPr>
            <w:tcW w:w="851"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50-70</w:t>
            </w:r>
          </w:p>
        </w:tc>
        <w:tc>
          <w:tcPr>
            <w:tcW w:w="1559"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(5E-13)/(E-12)</w:t>
            </w:r>
          </w:p>
        </w:tc>
        <w:tc>
          <w:tcPr>
            <w:tcW w:w="12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0.9/0.8</w:t>
            </w:r>
          </w:p>
        </w:tc>
        <w:tc>
          <w:tcPr>
            <w:tcW w:w="2976" w:type="dxa"/>
          </w:tcPr>
          <w:p w:rsidR="0071583D" w:rsidRPr="0071583D" w:rsidRDefault="006B7FA9" w:rsidP="0071583D">
            <w:pPr>
              <w:widowControl/>
              <w:adjustRightInd/>
              <w:spacing w:after="160" w:line="240" w:lineRule="atLeast"/>
              <w:textAlignment w:val="auto"/>
              <w:rPr>
                <w:rFonts w:eastAsia="Calibri"/>
                <w:sz w:val="20"/>
                <w:lang w:val="sv-SE" w:eastAsia="en-US"/>
              </w:rPr>
            </w:pPr>
            <w:r>
              <w:rPr>
                <w:rFonts w:eastAsia="Calibri"/>
                <w:sz w:val="20"/>
                <w:lang w:val="sv-SE" w:eastAsia="en-US"/>
              </w:rPr>
              <w:t xml:space="preserve"> </w:t>
            </w:r>
            <w:r w:rsidR="0071583D" w:rsidRPr="0071583D">
              <w:rPr>
                <w:rFonts w:eastAsia="Calibri"/>
                <w:sz w:val="20"/>
                <w:lang w:val="sv-SE" w:eastAsia="en-US"/>
              </w:rPr>
              <w:t>800</w:t>
            </w:r>
          </w:p>
        </w:tc>
      </w:tr>
      <w:tr w:rsidR="0071583D" w:rsidRPr="0071583D" w:rsidTr="00D877E2">
        <w:tc>
          <w:tcPr>
            <w:tcW w:w="1838"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1110</w:t>
            </w:r>
          </w:p>
        </w:tc>
        <w:tc>
          <w:tcPr>
            <w:tcW w:w="851"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40-60</w:t>
            </w:r>
          </w:p>
        </w:tc>
        <w:tc>
          <w:tcPr>
            <w:tcW w:w="1559"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(E-12)/(5E-12)</w:t>
            </w:r>
          </w:p>
        </w:tc>
        <w:tc>
          <w:tcPr>
            <w:tcW w:w="12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0.2/0.1</w:t>
            </w:r>
          </w:p>
        </w:tc>
        <w:tc>
          <w:tcPr>
            <w:tcW w:w="2976" w:type="dxa"/>
          </w:tcPr>
          <w:p w:rsidR="0071583D" w:rsidRPr="0071583D" w:rsidRDefault="006B7FA9" w:rsidP="0071583D">
            <w:pPr>
              <w:widowControl/>
              <w:adjustRightInd/>
              <w:spacing w:after="160" w:line="240" w:lineRule="atLeast"/>
              <w:textAlignment w:val="auto"/>
              <w:rPr>
                <w:rFonts w:eastAsia="Calibri"/>
                <w:sz w:val="20"/>
                <w:lang w:val="sv-SE" w:eastAsia="en-US"/>
              </w:rPr>
            </w:pPr>
            <w:r>
              <w:rPr>
                <w:rFonts w:eastAsia="Calibri"/>
                <w:sz w:val="20"/>
                <w:lang w:val="sv-SE" w:eastAsia="en-US"/>
              </w:rPr>
              <w:t xml:space="preserve"> </w:t>
            </w:r>
            <w:r w:rsidR="0071583D" w:rsidRPr="0071583D">
              <w:rPr>
                <w:rFonts w:eastAsia="Calibri"/>
                <w:sz w:val="20"/>
                <w:lang w:val="sv-SE" w:eastAsia="en-US"/>
              </w:rPr>
              <w:t>600</w:t>
            </w:r>
          </w:p>
        </w:tc>
      </w:tr>
      <w:tr w:rsidR="0071583D" w:rsidRPr="0071583D" w:rsidTr="00D877E2">
        <w:tc>
          <w:tcPr>
            <w:tcW w:w="1838"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 xml:space="preserve">  950</w:t>
            </w:r>
          </w:p>
        </w:tc>
        <w:tc>
          <w:tcPr>
            <w:tcW w:w="851"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20-40</w:t>
            </w:r>
          </w:p>
        </w:tc>
        <w:tc>
          <w:tcPr>
            <w:tcW w:w="1559"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(5E-12)/(E-11)</w:t>
            </w:r>
          </w:p>
        </w:tc>
        <w:tc>
          <w:tcPr>
            <w:tcW w:w="12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0.1/0</w:t>
            </w:r>
          </w:p>
        </w:tc>
        <w:tc>
          <w:tcPr>
            <w:tcW w:w="2976" w:type="dxa"/>
          </w:tcPr>
          <w:p w:rsidR="0071583D" w:rsidRPr="0071583D" w:rsidRDefault="006B7FA9" w:rsidP="0071583D">
            <w:pPr>
              <w:widowControl/>
              <w:adjustRightInd/>
              <w:spacing w:after="160" w:line="240" w:lineRule="atLeast"/>
              <w:textAlignment w:val="auto"/>
              <w:rPr>
                <w:rFonts w:eastAsia="Calibri"/>
                <w:sz w:val="20"/>
                <w:lang w:val="sv-SE" w:eastAsia="en-US"/>
              </w:rPr>
            </w:pPr>
            <w:r>
              <w:rPr>
                <w:rFonts w:eastAsia="Calibri"/>
                <w:sz w:val="20"/>
                <w:lang w:val="sv-SE" w:eastAsia="en-US"/>
              </w:rPr>
              <w:t xml:space="preserve"> </w:t>
            </w:r>
            <w:r w:rsidR="0071583D" w:rsidRPr="0071583D">
              <w:rPr>
                <w:rFonts w:eastAsia="Calibri"/>
                <w:sz w:val="20"/>
                <w:lang w:val="sv-SE" w:eastAsia="en-US"/>
              </w:rPr>
              <w:t>400</w:t>
            </w:r>
          </w:p>
        </w:tc>
      </w:tr>
      <w:tr w:rsidR="0071583D" w:rsidRPr="0071583D" w:rsidTr="00D877E2">
        <w:tc>
          <w:tcPr>
            <w:tcW w:w="1838"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 xml:space="preserve">  790</w:t>
            </w:r>
          </w:p>
        </w:tc>
        <w:tc>
          <w:tcPr>
            <w:tcW w:w="851"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0.5-10</w:t>
            </w:r>
          </w:p>
        </w:tc>
        <w:tc>
          <w:tcPr>
            <w:tcW w:w="1559"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(5E-11)/(E-10)</w:t>
            </w:r>
          </w:p>
        </w:tc>
        <w:tc>
          <w:tcPr>
            <w:tcW w:w="12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0.1/0</w:t>
            </w:r>
          </w:p>
        </w:tc>
        <w:tc>
          <w:tcPr>
            <w:tcW w:w="2976" w:type="dxa"/>
          </w:tcPr>
          <w:p w:rsidR="0071583D" w:rsidRPr="0071583D" w:rsidRDefault="0071583D" w:rsidP="0071583D">
            <w:pPr>
              <w:widowControl/>
              <w:adjustRightInd/>
              <w:spacing w:after="160" w:line="240" w:lineRule="atLeast"/>
              <w:textAlignment w:val="auto"/>
              <w:rPr>
                <w:rFonts w:eastAsia="Calibri"/>
                <w:sz w:val="20"/>
                <w:lang w:val="sv-SE" w:eastAsia="en-US"/>
              </w:rPr>
            </w:pPr>
            <w:r w:rsidRPr="0071583D">
              <w:rPr>
                <w:rFonts w:eastAsia="Calibri"/>
                <w:sz w:val="20"/>
                <w:lang w:val="sv-SE" w:eastAsia="en-US"/>
              </w:rPr>
              <w:t>200-500</w:t>
            </w:r>
          </w:p>
        </w:tc>
      </w:tr>
    </w:tbl>
    <w:p w:rsidR="0071583D" w:rsidRPr="0071583D" w:rsidRDefault="005D377C" w:rsidP="005D377C">
      <w:pPr>
        <w:spacing w:line="240" w:lineRule="auto"/>
        <w:jc w:val="center"/>
      </w:pPr>
      <w:r w:rsidRPr="005D377C">
        <w:rPr>
          <w:rFonts w:eastAsia="Calibri"/>
          <w:b/>
          <w:noProof/>
          <w:sz w:val="22"/>
          <w:szCs w:val="22"/>
          <w:lang w:val="sv-SE" w:eastAsia="sv-SE"/>
        </w:rPr>
        <w:lastRenderedPageBreak/>
        <w:drawing>
          <wp:inline distT="0" distB="0" distL="0" distR="0" wp14:anchorId="2FFC74DA" wp14:editId="031BAAC3">
            <wp:extent cx="3845169" cy="2693269"/>
            <wp:effectExtent l="0" t="0" r="3175" b="0"/>
            <wp:docPr id="52" name="Bildobjekt 52" descr="C:\Users\Roland Pusch\Pictures\Saved Pictures\IMG_202004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land Pusch\Pictures\Saved Pictures\IMG_20200416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1266" cy="2697539"/>
                    </a:xfrm>
                    <a:prstGeom prst="rect">
                      <a:avLst/>
                    </a:prstGeom>
                    <a:noFill/>
                    <a:ln>
                      <a:noFill/>
                    </a:ln>
                  </pic:spPr>
                </pic:pic>
              </a:graphicData>
            </a:graphic>
          </wp:inline>
        </w:drawing>
      </w:r>
    </w:p>
    <w:p w:rsidR="0071583D" w:rsidRPr="006B7FA9" w:rsidRDefault="005D377C" w:rsidP="005D377C">
      <w:pPr>
        <w:spacing w:line="240" w:lineRule="auto"/>
        <w:jc w:val="center"/>
        <w:rPr>
          <w:sz w:val="20"/>
        </w:rPr>
      </w:pPr>
      <w:r w:rsidRPr="006B7FA9">
        <w:rPr>
          <w:sz w:val="20"/>
        </w:rPr>
        <w:t>Fig.4. Hydraulic conductivity (k) as a function of the smectite content of smectitic clays. I is Cretaceous clay with 60-70 % smectite, II is Silurian clay with less than 5% smectite, III is Ordovician clay with 20-30 % smectite, IV is Ordovician clay with 15-25 % smectite, V is Belgian Boom mixed-layer clay with 10-15 % smectite, VI is clay-weathered crystalline rock with 2-10 % smectite, and VII and VIII are Cretaceous bentonites. The anomalous behaviour of the Danish Fish clay (VIII) is explained by its low bulk density in water saturated form. Data from Pusch and Yong, 2006.</w:t>
      </w:r>
    </w:p>
    <w:p w:rsidR="0071583D" w:rsidRDefault="0071583D" w:rsidP="00A8051F">
      <w:pPr>
        <w:spacing w:line="240" w:lineRule="auto"/>
        <w:rPr>
          <w:b/>
          <w:bCs/>
          <w:sz w:val="28"/>
          <w:szCs w:val="28"/>
          <w:lang w:val="en-CA"/>
        </w:rPr>
      </w:pPr>
    </w:p>
    <w:p w:rsidR="0071583D" w:rsidRPr="00B22833" w:rsidRDefault="00B22833" w:rsidP="00A8051F">
      <w:pPr>
        <w:spacing w:line="240" w:lineRule="auto"/>
      </w:pPr>
      <w:r>
        <w:t xml:space="preserve">    </w:t>
      </w:r>
      <w:r w:rsidR="005D377C" w:rsidRPr="005D377C">
        <w:t>The very</w:t>
      </w:r>
      <w:r>
        <w:t xml:space="preserve"> low </w:t>
      </w:r>
      <w:r w:rsidR="005D377C" w:rsidRPr="005D377C">
        <w:t>hydraulic con</w:t>
      </w:r>
      <w:r>
        <w:t>ductivity and the strong expandi</w:t>
      </w:r>
      <w:r w:rsidR="005D377C" w:rsidRPr="005D377C">
        <w:t>bility of smectitic clays make them superior to non-smectite ones. However, with time smectites become converted to non-expandable clay the function of which hence determines the long-term waste isolation capacity.</w:t>
      </w:r>
    </w:p>
    <w:p w:rsidR="005D377C" w:rsidRPr="005D377C" w:rsidRDefault="005D377C" w:rsidP="005D377C">
      <w:pPr>
        <w:spacing w:line="240" w:lineRule="auto"/>
      </w:pPr>
      <w:r w:rsidRPr="005D377C">
        <w:rPr>
          <w:b/>
          <w:bCs/>
          <w:sz w:val="28"/>
          <w:szCs w:val="28"/>
          <w:lang w:val="en-CA"/>
        </w:rPr>
        <w:t xml:space="preserve">   </w:t>
      </w:r>
      <w:r w:rsidRPr="005D377C">
        <w:t>The required self-healing ability is related to the swelling pressure and creep potential of expandable clays. This pressure is of osmotic nature and is largely dependent on the amount of hydrate layers in the smectite particles which consist of 10 Å lamellae separated by viscous “interlamellar water” according to Table 2.</w:t>
      </w:r>
    </w:p>
    <w:p w:rsidR="005D377C" w:rsidRDefault="005D377C" w:rsidP="00995368">
      <w:pPr>
        <w:spacing w:line="240" w:lineRule="auto"/>
      </w:pPr>
      <w:r w:rsidRPr="005D377C">
        <w:t xml:space="preserve">    The coordination of inter- and extra-lamellar water molecules and cations and the crystal lattice atoms depends on the size and charge of the cations and on the charge distribution in the lattice. Three hydrate layers implying complete water uptake can only be formed in some of the smectite species, and normally only when sodium, lithium or magnesium are in interlamellar positions (Table 2). One finds from this table that montmorillonite is the only smectite mineral of the listed ones that can expand to form 3 interlamellar hydrates. Illite, being a reaction product of hydrothermally affected smectite, is less expandable than smectite in the nature or in a repository.</w:t>
      </w:r>
    </w:p>
    <w:p w:rsidR="00995368" w:rsidRDefault="00995368" w:rsidP="00995368">
      <w:pPr>
        <w:spacing w:line="240" w:lineRule="auto"/>
      </w:pPr>
    </w:p>
    <w:p w:rsidR="00995368" w:rsidRDefault="00995368" w:rsidP="00995368">
      <w:pPr>
        <w:spacing w:line="240" w:lineRule="auto"/>
        <w:rPr>
          <w:rFonts w:eastAsia="Times New Roman"/>
          <w:sz w:val="22"/>
          <w:szCs w:val="22"/>
          <w:lang w:eastAsia="sv-SE"/>
        </w:rPr>
      </w:pPr>
    </w:p>
    <w:p w:rsidR="00F01471" w:rsidRDefault="00F01471" w:rsidP="00995368">
      <w:pPr>
        <w:spacing w:line="240" w:lineRule="auto"/>
        <w:rPr>
          <w:rFonts w:eastAsia="Times New Roman"/>
          <w:sz w:val="22"/>
          <w:szCs w:val="22"/>
          <w:lang w:eastAsia="sv-SE"/>
        </w:rPr>
      </w:pPr>
    </w:p>
    <w:tbl>
      <w:tblPr>
        <w:tblpPr w:leftFromText="141" w:rightFromText="141" w:vertAnchor="text" w:horzAnchor="margin" w:tblpXSpec="center" w:tblpY="401"/>
        <w:tblOverlap w:val="never"/>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2"/>
        <w:gridCol w:w="714"/>
        <w:gridCol w:w="1112"/>
        <w:gridCol w:w="1183"/>
        <w:gridCol w:w="1274"/>
      </w:tblGrid>
      <w:tr w:rsidR="00995368" w:rsidRPr="00995368" w:rsidTr="00995368">
        <w:trPr>
          <w:trHeight w:val="350"/>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lastRenderedPageBreak/>
              <w:t>Smectite clay type</w:t>
            </w: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M</w:t>
            </w:r>
            <w:r w:rsidRPr="00995368">
              <w:rPr>
                <w:rFonts w:eastAsia="Times New Roman"/>
                <w:sz w:val="20"/>
                <w:vertAlign w:val="superscript"/>
                <w:lang w:eastAsia="sv-SE"/>
              </w:rPr>
              <w:t>1)</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1st hydrate</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2nd hydrate</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3rd hydrate</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 xml:space="preserve">Montmorillonite </w:t>
            </w: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Mg</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0.30</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0.30</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 xml:space="preserve">0.30 </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Ca</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0.39</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 xml:space="preserve">0.28 </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Na</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0.30</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0.32</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0.35</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K</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0.24</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0.37</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Beidellite</w:t>
            </w: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Mg</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0.27</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0.27</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Ca</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 xml:space="preserve">0.23 </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0.23</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Na</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0.22</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0.22</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K</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0.25</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Nontronite</w:t>
            </w: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Mg</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0.29</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0.30</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Ca</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0.31</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0.34</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r>
      <w:tr w:rsidR="00995368" w:rsidRPr="00995368" w:rsidTr="00995368">
        <w:trPr>
          <w:trHeight w:val="246"/>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Na</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0.27</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0.28</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r>
      <w:tr w:rsidR="00995368" w:rsidRPr="00995368" w:rsidTr="00995368">
        <w:trPr>
          <w:trHeight w:val="263"/>
        </w:trPr>
        <w:tc>
          <w:tcPr>
            <w:tcW w:w="219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p>
        </w:tc>
        <w:tc>
          <w:tcPr>
            <w:tcW w:w="71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K</w:t>
            </w:r>
          </w:p>
        </w:tc>
        <w:tc>
          <w:tcPr>
            <w:tcW w:w="1112"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0.26</w:t>
            </w:r>
          </w:p>
        </w:tc>
        <w:tc>
          <w:tcPr>
            <w:tcW w:w="1183"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 xml:space="preserve">- </w:t>
            </w:r>
          </w:p>
        </w:tc>
        <w:tc>
          <w:tcPr>
            <w:tcW w:w="1274" w:type="dxa"/>
          </w:tcPr>
          <w:p w:rsidR="00995368" w:rsidRPr="00995368" w:rsidRDefault="00995368" w:rsidP="00995368">
            <w:pPr>
              <w:widowControl/>
              <w:tabs>
                <w:tab w:val="left" w:pos="1134"/>
                <w:tab w:val="right" w:pos="7939"/>
              </w:tabs>
              <w:adjustRightInd/>
              <w:spacing w:line="240" w:lineRule="auto"/>
              <w:textAlignment w:val="auto"/>
              <w:rPr>
                <w:rFonts w:eastAsia="Times New Roman"/>
                <w:sz w:val="20"/>
                <w:lang w:eastAsia="sv-SE"/>
              </w:rPr>
            </w:pPr>
            <w:r w:rsidRPr="00995368">
              <w:rPr>
                <w:rFonts w:eastAsia="Times New Roman"/>
                <w:sz w:val="20"/>
                <w:lang w:eastAsia="sv-SE"/>
              </w:rPr>
              <w:t>-</w:t>
            </w:r>
          </w:p>
        </w:tc>
      </w:tr>
    </w:tbl>
    <w:p w:rsidR="0071583D" w:rsidRDefault="00995368" w:rsidP="00995368">
      <w:pPr>
        <w:spacing w:line="240" w:lineRule="auto"/>
        <w:jc w:val="center"/>
        <w:rPr>
          <w:b/>
          <w:bCs/>
          <w:sz w:val="28"/>
          <w:szCs w:val="28"/>
          <w:lang w:val="en-CA"/>
        </w:rPr>
      </w:pPr>
      <w:r w:rsidRPr="005D377C">
        <w:rPr>
          <w:rFonts w:eastAsia="Times New Roman"/>
          <w:sz w:val="22"/>
          <w:szCs w:val="22"/>
          <w:lang w:eastAsia="sv-SE"/>
        </w:rPr>
        <w:t>Table 2. Number and thickness of interlamellar hydrates in nm (After Kehres).</w:t>
      </w:r>
    </w:p>
    <w:p w:rsidR="00995368" w:rsidRDefault="00995368" w:rsidP="00A8051F">
      <w:pPr>
        <w:spacing w:line="240" w:lineRule="auto"/>
        <w:rPr>
          <w:b/>
          <w:bCs/>
          <w:sz w:val="28"/>
          <w:szCs w:val="28"/>
          <w:lang w:val="en-CA"/>
        </w:rPr>
      </w:pPr>
      <w:r>
        <w:rPr>
          <w:b/>
          <w:bCs/>
          <w:sz w:val="28"/>
          <w:szCs w:val="28"/>
          <w:lang w:val="en-CA"/>
        </w:rPr>
        <w:br/>
      </w:r>
      <w:r>
        <w:rPr>
          <w:b/>
          <w:bCs/>
          <w:sz w:val="28"/>
          <w:szCs w:val="28"/>
          <w:lang w:val="en-CA"/>
        </w:rPr>
        <w:br/>
      </w:r>
    </w:p>
    <w:p w:rsidR="00995368" w:rsidRDefault="00995368" w:rsidP="00A8051F">
      <w:pPr>
        <w:spacing w:line="240" w:lineRule="auto"/>
        <w:rPr>
          <w:b/>
          <w:bCs/>
          <w:sz w:val="28"/>
          <w:szCs w:val="28"/>
          <w:lang w:val="en-CA"/>
        </w:rPr>
      </w:pPr>
    </w:p>
    <w:p w:rsidR="00995368" w:rsidRDefault="00995368" w:rsidP="00A8051F">
      <w:pPr>
        <w:spacing w:line="240" w:lineRule="auto"/>
        <w:rPr>
          <w:b/>
          <w:bCs/>
          <w:sz w:val="28"/>
          <w:szCs w:val="28"/>
          <w:lang w:val="en-CA"/>
        </w:rPr>
      </w:pPr>
    </w:p>
    <w:p w:rsidR="00995368" w:rsidRDefault="00995368" w:rsidP="00A8051F">
      <w:pPr>
        <w:spacing w:line="240" w:lineRule="auto"/>
        <w:rPr>
          <w:b/>
          <w:bCs/>
          <w:sz w:val="28"/>
          <w:szCs w:val="28"/>
          <w:lang w:val="en-CA"/>
        </w:rPr>
      </w:pPr>
    </w:p>
    <w:p w:rsidR="00995368" w:rsidRDefault="00995368" w:rsidP="00A8051F">
      <w:pPr>
        <w:spacing w:line="240" w:lineRule="auto"/>
        <w:rPr>
          <w:b/>
          <w:bCs/>
          <w:sz w:val="28"/>
          <w:szCs w:val="28"/>
          <w:lang w:val="en-CA"/>
        </w:rPr>
      </w:pPr>
    </w:p>
    <w:p w:rsidR="00995368" w:rsidRDefault="00995368" w:rsidP="00A8051F">
      <w:pPr>
        <w:spacing w:line="240" w:lineRule="auto"/>
        <w:rPr>
          <w:b/>
          <w:bCs/>
          <w:sz w:val="28"/>
          <w:szCs w:val="28"/>
          <w:lang w:val="en-CA"/>
        </w:rPr>
      </w:pPr>
    </w:p>
    <w:p w:rsidR="00995368" w:rsidRDefault="00995368" w:rsidP="00A8051F">
      <w:pPr>
        <w:spacing w:line="240" w:lineRule="auto"/>
        <w:rPr>
          <w:b/>
          <w:bCs/>
          <w:sz w:val="28"/>
          <w:szCs w:val="28"/>
          <w:lang w:val="en-CA"/>
        </w:rPr>
      </w:pPr>
    </w:p>
    <w:p w:rsidR="00995368" w:rsidRDefault="00995368" w:rsidP="00A8051F">
      <w:pPr>
        <w:spacing w:line="240" w:lineRule="auto"/>
        <w:rPr>
          <w:b/>
          <w:bCs/>
          <w:sz w:val="28"/>
          <w:szCs w:val="28"/>
          <w:lang w:val="en-CA"/>
        </w:rPr>
      </w:pPr>
    </w:p>
    <w:p w:rsidR="00995368" w:rsidRDefault="00995368" w:rsidP="00A8051F">
      <w:pPr>
        <w:spacing w:line="240" w:lineRule="auto"/>
        <w:rPr>
          <w:b/>
          <w:bCs/>
          <w:sz w:val="28"/>
          <w:szCs w:val="28"/>
          <w:lang w:val="en-CA"/>
        </w:rPr>
      </w:pPr>
    </w:p>
    <w:p w:rsidR="00995368" w:rsidRDefault="00995368" w:rsidP="00A8051F">
      <w:pPr>
        <w:spacing w:line="240" w:lineRule="auto"/>
        <w:rPr>
          <w:b/>
          <w:bCs/>
          <w:sz w:val="28"/>
          <w:szCs w:val="28"/>
          <w:lang w:val="en-CA"/>
        </w:rPr>
      </w:pPr>
    </w:p>
    <w:p w:rsidR="00995368" w:rsidRDefault="00995368" w:rsidP="00A8051F">
      <w:pPr>
        <w:spacing w:line="240" w:lineRule="auto"/>
        <w:rPr>
          <w:b/>
          <w:szCs w:val="24"/>
        </w:rPr>
      </w:pPr>
    </w:p>
    <w:p w:rsidR="00995368" w:rsidRDefault="00995368" w:rsidP="00995368">
      <w:pPr>
        <w:spacing w:line="240" w:lineRule="auto"/>
        <w:rPr>
          <w:lang w:val="en-GB"/>
        </w:rPr>
      </w:pPr>
      <w:r w:rsidRPr="00265DA5">
        <w:rPr>
          <w:lang w:val="en-GB"/>
        </w:rPr>
        <w:t xml:space="preserve">We will consider borehole seals of </w:t>
      </w:r>
      <w:r>
        <w:rPr>
          <w:lang w:val="en-GB"/>
        </w:rPr>
        <w:t xml:space="preserve">smectitic </w:t>
      </w:r>
      <w:r w:rsidRPr="00265DA5">
        <w:rPr>
          <w:lang w:val="en-GB"/>
        </w:rPr>
        <w:t xml:space="preserve">clay </w:t>
      </w:r>
      <w:r>
        <w:rPr>
          <w:lang w:val="en-GB"/>
        </w:rPr>
        <w:t>and focus on</w:t>
      </w:r>
      <w:r w:rsidRPr="00265DA5">
        <w:rPr>
          <w:lang w:val="en-GB"/>
        </w:rPr>
        <w:t xml:space="preserve"> the homogenization of the two smectite clay components </w:t>
      </w:r>
      <w:r>
        <w:rPr>
          <w:lang w:val="en-GB"/>
        </w:rPr>
        <w:t>shown in Fig.5</w:t>
      </w:r>
      <w:r w:rsidRPr="00265DA5">
        <w:rPr>
          <w:lang w:val="en-GB"/>
        </w:rPr>
        <w:t xml:space="preserve">, </w:t>
      </w:r>
      <w:r>
        <w:rPr>
          <w:lang w:val="en-GB"/>
        </w:rPr>
        <w:t>which represents a key issue</w:t>
      </w:r>
      <w:r w:rsidRPr="00265DA5">
        <w:rPr>
          <w:lang w:val="en-GB"/>
        </w:rPr>
        <w:t xml:space="preserve"> for </w:t>
      </w:r>
      <w:r>
        <w:rPr>
          <w:lang w:val="en-GB"/>
        </w:rPr>
        <w:t xml:space="preserve">HLW disposal. The clay mud and dense clay of compacted </w:t>
      </w:r>
      <w:r w:rsidRPr="00911AFB">
        <w:rPr>
          <w:lang w:val="en-GB"/>
        </w:rPr>
        <w:t xml:space="preserve">smectite clay </w:t>
      </w:r>
      <w:r>
        <w:rPr>
          <w:lang w:val="en-GB"/>
        </w:rPr>
        <w:t xml:space="preserve">are </w:t>
      </w:r>
      <w:r w:rsidRPr="00911AFB">
        <w:rPr>
          <w:lang w:val="en-GB"/>
        </w:rPr>
        <w:t>confine</w:t>
      </w:r>
      <w:r>
        <w:rPr>
          <w:lang w:val="en-GB"/>
        </w:rPr>
        <w:t>d in a</w:t>
      </w:r>
      <w:r w:rsidRPr="00911AFB">
        <w:rPr>
          <w:lang w:val="en-GB"/>
        </w:rPr>
        <w:t xml:space="preserve"> perforated </w:t>
      </w:r>
      <w:r>
        <w:rPr>
          <w:lang w:val="en-GB"/>
        </w:rPr>
        <w:t xml:space="preserve">metallic </w:t>
      </w:r>
      <w:r w:rsidRPr="00911AFB">
        <w:rPr>
          <w:lang w:val="en-GB"/>
        </w:rPr>
        <w:t>supercontainer with or without HLW</w:t>
      </w:r>
      <w:r>
        <w:rPr>
          <w:lang w:val="en-GB"/>
        </w:rPr>
        <w:t>,</w:t>
      </w:r>
      <w:r w:rsidRPr="00911AFB">
        <w:rPr>
          <w:lang w:val="en-GB"/>
        </w:rPr>
        <w:t xml:space="preserve"> </w:t>
      </w:r>
      <w:r>
        <w:rPr>
          <w:lang w:val="en-GB"/>
        </w:rPr>
        <w:t xml:space="preserve">and placed in soft smectite mud. </w:t>
      </w:r>
    </w:p>
    <w:p w:rsidR="00995368" w:rsidRDefault="00995368" w:rsidP="00995368">
      <w:pPr>
        <w:tabs>
          <w:tab w:val="left" w:pos="9000"/>
        </w:tabs>
        <w:spacing w:line="240" w:lineRule="auto"/>
        <w:ind w:right="72"/>
        <w:rPr>
          <w:lang w:val="en-GB"/>
        </w:rPr>
      </w:pPr>
      <w:r>
        <w:t xml:space="preserve">    The VDH concept implies that the deep holes with HLW in their lower parts are sealed off by dense smectitic clay and intermittently by concrete where the holes intersect water-bearing fracture zones. Fig.5 shows the design principle of clay seals with a very dense, expansive core of smectite-rich clay prepared by saturation with low-saline water. </w:t>
      </w:r>
      <w:r>
        <w:rPr>
          <w:lang w:val="en-GB"/>
        </w:rPr>
        <w:t xml:space="preserve">Maturation of the clay seal involves expansion of the central clay core causing consolidation of the mud under the swelling pressure exerted by the clay core. The process </w:t>
      </w:r>
      <w:r w:rsidRPr="0083318D">
        <w:rPr>
          <w:lang w:val="en-GB"/>
        </w:rPr>
        <w:t>in</w:t>
      </w:r>
      <w:r>
        <w:rPr>
          <w:lang w:val="en-GB"/>
        </w:rPr>
        <w:t>cludes microstructural changes</w:t>
      </w:r>
      <w:r w:rsidRPr="0083318D">
        <w:rPr>
          <w:lang w:val="en-GB"/>
        </w:rPr>
        <w:t xml:space="preserve"> </w:t>
      </w:r>
      <w:r>
        <w:rPr>
          <w:lang w:val="en-GB"/>
        </w:rPr>
        <w:t xml:space="preserve">and </w:t>
      </w:r>
      <w:r w:rsidRPr="0083318D">
        <w:rPr>
          <w:lang w:val="en-GB"/>
        </w:rPr>
        <w:t xml:space="preserve">motion of </w:t>
      </w:r>
      <w:r>
        <w:rPr>
          <w:lang w:val="en-GB"/>
        </w:rPr>
        <w:t xml:space="preserve">porewater and </w:t>
      </w:r>
      <w:r w:rsidRPr="0083318D">
        <w:rPr>
          <w:lang w:val="en-GB"/>
        </w:rPr>
        <w:t>clay pa</w:t>
      </w:r>
      <w:r>
        <w:rPr>
          <w:lang w:val="en-GB"/>
        </w:rPr>
        <w:t>rticles to reach a stable state</w:t>
      </w:r>
      <w:r w:rsidRPr="0083318D">
        <w:rPr>
          <w:lang w:val="en-GB"/>
        </w:rPr>
        <w:t xml:space="preserve">. </w:t>
      </w:r>
      <w:r>
        <w:rPr>
          <w:lang w:val="en-GB"/>
        </w:rPr>
        <w:t>The matured clay seal will expand until the swelling pressure at the contact with the confining rock is fully developed. L</w:t>
      </w:r>
      <w:r w:rsidRPr="0083318D">
        <w:rPr>
          <w:lang w:val="en-GB"/>
        </w:rPr>
        <w:t xml:space="preserve">ong-term modelling </w:t>
      </w:r>
      <w:r>
        <w:rPr>
          <w:lang w:val="en-GB"/>
        </w:rPr>
        <w:t xml:space="preserve">of the expansion or shrinkage caused by changes in effective stress by loading/unloading or by change in groundwater </w:t>
      </w:r>
      <w:r w:rsidRPr="0083318D">
        <w:rPr>
          <w:lang w:val="en-GB"/>
        </w:rPr>
        <w:t>chem</w:t>
      </w:r>
      <w:r>
        <w:rPr>
          <w:lang w:val="en-GB"/>
        </w:rPr>
        <w:t xml:space="preserve">istry has to be predicted in the design.                    </w:t>
      </w:r>
    </w:p>
    <w:p w:rsidR="00995368" w:rsidRPr="00995368" w:rsidRDefault="00B22833" w:rsidP="00995368">
      <w:pPr>
        <w:widowControl/>
        <w:tabs>
          <w:tab w:val="left" w:pos="9000"/>
        </w:tabs>
        <w:adjustRightInd/>
        <w:spacing w:after="160" w:line="240" w:lineRule="auto"/>
        <w:ind w:right="72"/>
        <w:textAlignment w:val="auto"/>
        <w:rPr>
          <w:lang w:val="en-GB"/>
        </w:rPr>
      </w:pPr>
      <w:r>
        <w:rPr>
          <w:lang w:val="en-GB"/>
        </w:rPr>
        <w:t xml:space="preserve">    I</w:t>
      </w:r>
      <w:r w:rsidR="00995368" w:rsidRPr="00995368">
        <w:rPr>
          <w:lang w:val="en-GB"/>
        </w:rPr>
        <w:t xml:space="preserve">ntegration of the initially heterogeneous seal of smectite clay and the surrounding smectitic mud evolves to form homogeneous embedment of the perforated tube as seen in Fig.6. </w:t>
      </w:r>
    </w:p>
    <w:p w:rsidR="00995368" w:rsidRPr="00995368" w:rsidRDefault="00995368" w:rsidP="00A8051F">
      <w:pPr>
        <w:spacing w:line="240" w:lineRule="auto"/>
        <w:rPr>
          <w:lang w:val="en-GB"/>
        </w:rPr>
      </w:pPr>
    </w:p>
    <w:p w:rsidR="00995368" w:rsidRDefault="00995368" w:rsidP="00995368">
      <w:pPr>
        <w:spacing w:line="240" w:lineRule="auto"/>
        <w:jc w:val="center"/>
        <w:rPr>
          <w:b/>
          <w:szCs w:val="24"/>
        </w:rPr>
      </w:pPr>
      <w:r w:rsidRPr="00995368">
        <w:rPr>
          <w:rFonts w:eastAsia="Calibri"/>
          <w:noProof/>
          <w:sz w:val="22"/>
          <w:szCs w:val="22"/>
          <w:lang w:val="sv-SE" w:eastAsia="sv-SE"/>
        </w:rPr>
        <w:lastRenderedPageBreak/>
        <w:drawing>
          <wp:inline distT="0" distB="0" distL="0" distR="0" wp14:anchorId="20607EBF" wp14:editId="30EB2B5F">
            <wp:extent cx="2938584" cy="1652933"/>
            <wp:effectExtent l="0" t="0" r="0"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9033" cy="1731935"/>
                    </a:xfrm>
                    <a:prstGeom prst="rect">
                      <a:avLst/>
                    </a:prstGeom>
                  </pic:spPr>
                </pic:pic>
              </a:graphicData>
            </a:graphic>
          </wp:inline>
        </w:drawing>
      </w:r>
    </w:p>
    <w:p w:rsidR="00995368" w:rsidRDefault="00995368" w:rsidP="00A8051F">
      <w:pPr>
        <w:spacing w:line="240" w:lineRule="auto"/>
        <w:rPr>
          <w:b/>
          <w:szCs w:val="24"/>
        </w:rPr>
      </w:pPr>
    </w:p>
    <w:p w:rsidR="00995368" w:rsidRDefault="00995368" w:rsidP="00995368">
      <w:pPr>
        <w:spacing w:line="240" w:lineRule="auto"/>
        <w:jc w:val="center"/>
        <w:rPr>
          <w:b/>
          <w:szCs w:val="24"/>
        </w:rPr>
      </w:pPr>
      <w:r w:rsidRPr="00995368">
        <w:rPr>
          <w:rFonts w:ascii="Calibri" w:eastAsia="Calibri" w:hAnsi="Calibri" w:cs="Arial"/>
          <w:iCs/>
          <w:noProof/>
          <w:sz w:val="22"/>
          <w:szCs w:val="22"/>
          <w:lang w:val="sv-SE" w:eastAsia="sv-SE"/>
        </w:rPr>
        <w:drawing>
          <wp:inline distT="0" distB="0" distL="0" distR="0" wp14:anchorId="7EF9C1FF" wp14:editId="4E945244">
            <wp:extent cx="1867877" cy="1314363"/>
            <wp:effectExtent l="0" t="0" r="0" b="635"/>
            <wp:docPr id="42" name="Picture 9" descr="C:\Users\tinyan\Desktop\Schematic of specimen and maturation-0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yan\Desktop\Schematic of specimen and maturation-062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472" cy="1407666"/>
                    </a:xfrm>
                    <a:prstGeom prst="rect">
                      <a:avLst/>
                    </a:prstGeom>
                    <a:noFill/>
                    <a:ln>
                      <a:noFill/>
                    </a:ln>
                  </pic:spPr>
                </pic:pic>
              </a:graphicData>
            </a:graphic>
          </wp:inline>
        </w:drawing>
      </w:r>
    </w:p>
    <w:p w:rsidR="00995368" w:rsidRDefault="00995368" w:rsidP="00995368">
      <w:pPr>
        <w:spacing w:line="240" w:lineRule="auto"/>
        <w:jc w:val="center"/>
        <w:rPr>
          <w:b/>
          <w:szCs w:val="24"/>
        </w:rPr>
      </w:pPr>
    </w:p>
    <w:p w:rsidR="00995368" w:rsidRPr="00F01471" w:rsidRDefault="00995368" w:rsidP="00F01471">
      <w:pPr>
        <w:widowControl/>
        <w:tabs>
          <w:tab w:val="left" w:pos="9000"/>
        </w:tabs>
        <w:adjustRightInd/>
        <w:spacing w:after="160" w:line="240" w:lineRule="auto"/>
        <w:ind w:right="72"/>
        <w:jc w:val="center"/>
        <w:textAlignment w:val="auto"/>
        <w:rPr>
          <w:rFonts w:eastAsia="Calibri"/>
          <w:noProof/>
          <w:sz w:val="20"/>
          <w:lang w:eastAsia="sv-SE"/>
        </w:rPr>
      </w:pPr>
      <w:r w:rsidRPr="00F01471">
        <w:rPr>
          <w:rFonts w:eastAsia="Calibri"/>
          <w:noProof/>
          <w:sz w:val="20"/>
          <w:lang w:eastAsia="sv-SE"/>
        </w:rPr>
        <w:t xml:space="preserve">Fig.5. Example of VDH clay seal in a borehole. </w:t>
      </w:r>
      <w:r w:rsidRPr="00F01471">
        <w:rPr>
          <w:rFonts w:eastAsia="Calibri"/>
          <w:i/>
          <w:noProof/>
          <w:sz w:val="20"/>
          <w:lang w:eastAsia="sv-SE"/>
        </w:rPr>
        <w:t xml:space="preserve">Upper: </w:t>
      </w:r>
      <w:r w:rsidRPr="00F01471">
        <w:rPr>
          <w:rFonts w:eastAsia="Calibri"/>
          <w:noProof/>
          <w:sz w:val="20"/>
          <w:lang w:eastAsia="sv-SE"/>
        </w:rPr>
        <w:t xml:space="preserve">Perforated supercontainer with </w:t>
      </w:r>
      <w:r w:rsidRPr="00F01471">
        <w:rPr>
          <w:rFonts w:eastAsia="Calibri"/>
          <w:sz w:val="20"/>
          <w:lang w:val="en-GB" w:eastAsia="en-US"/>
        </w:rPr>
        <w:t xml:space="preserve">dense clay core submerged in medium-soft smectite mud. </w:t>
      </w:r>
      <w:r w:rsidRPr="00F01471">
        <w:rPr>
          <w:rFonts w:eastAsia="Calibri"/>
          <w:i/>
          <w:sz w:val="20"/>
          <w:lang w:val="en-GB" w:eastAsia="en-US"/>
        </w:rPr>
        <w:t>Lower</w:t>
      </w:r>
      <w:r w:rsidRPr="00F01471">
        <w:rPr>
          <w:rFonts w:eastAsia="Calibri"/>
          <w:sz w:val="20"/>
          <w:lang w:val="en-GB" w:eastAsia="en-US"/>
        </w:rPr>
        <w:t>: Annular elements for calculating maturation (Yang et al, 2015).</w:t>
      </w:r>
    </w:p>
    <w:p w:rsidR="00995368" w:rsidRDefault="00995368" w:rsidP="00A8051F">
      <w:pPr>
        <w:spacing w:line="240" w:lineRule="auto"/>
        <w:rPr>
          <w:b/>
          <w:szCs w:val="24"/>
        </w:rPr>
      </w:pPr>
    </w:p>
    <w:p w:rsidR="00995368" w:rsidRDefault="00995368" w:rsidP="00995368">
      <w:pPr>
        <w:spacing w:line="240" w:lineRule="auto"/>
        <w:jc w:val="center"/>
        <w:rPr>
          <w:b/>
          <w:szCs w:val="24"/>
        </w:rPr>
      </w:pPr>
      <w:r>
        <w:t xml:space="preserve">  </w:t>
      </w:r>
      <w:r>
        <w:object w:dxaOrig="8956" w:dyaOrig="5999">
          <v:shape id="_x0000_i1027" type="#_x0000_t75" style="width:140.9pt;height:94.15pt" o:ole="">
            <v:imagedata r:id="rId16" o:title=""/>
          </v:shape>
          <o:OLEObject Type="Embed" ProgID="MSPhotoEd.3" ShapeID="_x0000_i1027" DrawAspect="Content" ObjectID="_1655665610" r:id="rId17"/>
        </w:object>
      </w:r>
      <w:r w:rsidRPr="00995368">
        <w:rPr>
          <w:rFonts w:ascii="Calibri" w:eastAsia="Calibri" w:hAnsi="Calibri" w:cs="Arial"/>
          <w:noProof/>
          <w:sz w:val="22"/>
          <w:szCs w:val="22"/>
          <w:lang w:val="sv-SE" w:eastAsia="sv-SE"/>
        </w:rPr>
        <w:drawing>
          <wp:inline distT="0" distB="0" distL="0" distR="0" wp14:anchorId="75A31CEF" wp14:editId="0D99FE27">
            <wp:extent cx="1577780" cy="1184511"/>
            <wp:effectExtent l="0" t="0" r="381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8726" cy="1215251"/>
                    </a:xfrm>
                    <a:prstGeom prst="rect">
                      <a:avLst/>
                    </a:prstGeom>
                    <a:noFill/>
                    <a:ln>
                      <a:noFill/>
                    </a:ln>
                  </pic:spPr>
                </pic:pic>
              </a:graphicData>
            </a:graphic>
          </wp:inline>
        </w:drawing>
      </w:r>
    </w:p>
    <w:p w:rsidR="00995368" w:rsidRDefault="00995368" w:rsidP="00A8051F">
      <w:pPr>
        <w:spacing w:line="240" w:lineRule="auto"/>
        <w:rPr>
          <w:b/>
          <w:bCs/>
          <w:sz w:val="28"/>
          <w:szCs w:val="28"/>
          <w:lang w:val="en-CA"/>
        </w:rPr>
      </w:pPr>
    </w:p>
    <w:p w:rsidR="00995368" w:rsidRPr="00F01471" w:rsidRDefault="00995368" w:rsidP="00B22833">
      <w:pPr>
        <w:widowControl/>
        <w:adjustRightInd/>
        <w:spacing w:after="160" w:line="240" w:lineRule="auto"/>
        <w:jc w:val="center"/>
        <w:textAlignment w:val="auto"/>
        <w:rPr>
          <w:rFonts w:eastAsia="Calibri"/>
          <w:sz w:val="20"/>
          <w:lang w:eastAsia="en-US"/>
        </w:rPr>
      </w:pPr>
      <w:r w:rsidRPr="00F01471">
        <w:rPr>
          <w:rFonts w:eastAsia="Calibri"/>
          <w:sz w:val="20"/>
          <w:lang w:eastAsia="en-US"/>
        </w:rPr>
        <w:t>Fig.6. Maturation</w:t>
      </w:r>
      <w:r w:rsidRPr="00F01471">
        <w:rPr>
          <w:rFonts w:eastAsia="Calibri"/>
          <w:sz w:val="20"/>
          <w:vertAlign w:val="superscript"/>
          <w:lang w:val="sv-SE" w:eastAsia="en-US"/>
        </w:rPr>
        <w:footnoteReference w:id="4"/>
      </w:r>
      <w:r w:rsidR="00B22833" w:rsidRPr="00F01471">
        <w:rPr>
          <w:rFonts w:eastAsia="Calibri"/>
          <w:sz w:val="20"/>
          <w:lang w:eastAsia="en-US"/>
        </w:rPr>
        <w:t xml:space="preserve"> </w:t>
      </w:r>
      <w:r w:rsidRPr="00F01471">
        <w:rPr>
          <w:rFonts w:eastAsia="Calibri"/>
          <w:sz w:val="20"/>
          <w:lang w:eastAsia="en-US"/>
        </w:rPr>
        <w:t xml:space="preserve">of clay seal. </w:t>
      </w:r>
      <w:r w:rsidRPr="00F01471">
        <w:rPr>
          <w:rFonts w:eastAsia="Calibri"/>
          <w:i/>
          <w:sz w:val="20"/>
          <w:lang w:eastAsia="en-US"/>
        </w:rPr>
        <w:t>Left</w:t>
      </w:r>
      <w:r w:rsidRPr="00F01471">
        <w:rPr>
          <w:rFonts w:eastAsia="Calibri"/>
          <w:sz w:val="20"/>
          <w:lang w:eastAsia="en-US"/>
        </w:rPr>
        <w:t xml:space="preserve">: Clay expanded radially through the perforated tube by adsorbing low-electrolyte water for 8 hours. </w:t>
      </w:r>
      <w:r w:rsidRPr="00F01471">
        <w:rPr>
          <w:rFonts w:eastAsia="Calibri"/>
          <w:i/>
          <w:sz w:val="20"/>
          <w:lang w:eastAsia="en-US"/>
        </w:rPr>
        <w:t>Right</w:t>
      </w:r>
      <w:r w:rsidRPr="00F01471">
        <w:rPr>
          <w:rFonts w:eastAsia="Calibri"/>
          <w:sz w:val="20"/>
          <w:lang w:eastAsia="en-US"/>
        </w:rPr>
        <w:t>: 24 hour old seal of dense clay in smectite clay mud with an initial dry density of 200 kg/m</w:t>
      </w:r>
      <w:r w:rsidRPr="00F01471">
        <w:rPr>
          <w:rFonts w:eastAsia="Calibri"/>
          <w:sz w:val="20"/>
          <w:vertAlign w:val="superscript"/>
          <w:lang w:eastAsia="en-US"/>
        </w:rPr>
        <w:t>3</w:t>
      </w:r>
      <w:r w:rsidRPr="00F01471">
        <w:rPr>
          <w:rFonts w:eastAsia="Calibri"/>
          <w:sz w:val="20"/>
          <w:lang w:eastAsia="en-US"/>
        </w:rPr>
        <w:t>.</w:t>
      </w:r>
    </w:p>
    <w:p w:rsidR="00995368" w:rsidRDefault="00474696" w:rsidP="00474696">
      <w:pPr>
        <w:widowControl/>
        <w:tabs>
          <w:tab w:val="left" w:pos="567"/>
          <w:tab w:val="left" w:pos="851"/>
        </w:tabs>
        <w:adjustRightInd/>
        <w:spacing w:after="160" w:line="240" w:lineRule="auto"/>
        <w:textAlignment w:val="auto"/>
        <w:rPr>
          <w:rFonts w:eastAsia="Calibri"/>
          <w:b/>
          <w:szCs w:val="24"/>
          <w:lang w:eastAsia="en-US"/>
        </w:rPr>
      </w:pPr>
      <w:r>
        <w:rPr>
          <w:rFonts w:eastAsia="Calibri"/>
          <w:b/>
          <w:szCs w:val="24"/>
          <w:lang w:eastAsia="en-US"/>
        </w:rPr>
        <w:t>3.4</w:t>
      </w:r>
      <w:r>
        <w:rPr>
          <w:rFonts w:eastAsia="Calibri"/>
          <w:b/>
          <w:szCs w:val="24"/>
          <w:lang w:eastAsia="en-US"/>
        </w:rPr>
        <w:tab/>
      </w:r>
      <w:r w:rsidR="00995368" w:rsidRPr="00995368">
        <w:rPr>
          <w:rFonts w:eastAsia="Calibri"/>
          <w:b/>
          <w:szCs w:val="24"/>
          <w:lang w:eastAsia="en-US"/>
        </w:rPr>
        <w:t xml:space="preserve">Preparation and maturation of clay seals </w:t>
      </w:r>
    </w:p>
    <w:p w:rsidR="00995368" w:rsidRPr="00F26991" w:rsidRDefault="00995368" w:rsidP="00F26991">
      <w:pPr>
        <w:pStyle w:val="Brdtext"/>
        <w:spacing w:line="240" w:lineRule="auto"/>
        <w:jc w:val="both"/>
        <w:rPr>
          <w:rFonts w:ascii="Times New Roman" w:hAnsi="Times New Roman"/>
          <w:b w:val="0"/>
          <w:sz w:val="22"/>
          <w:szCs w:val="22"/>
          <w:lang w:val="en-GB"/>
        </w:rPr>
      </w:pPr>
      <w:r w:rsidRPr="00474696">
        <w:rPr>
          <w:rFonts w:ascii="Times New Roman" w:hAnsi="Times New Roman"/>
          <w:b w:val="0"/>
          <w:sz w:val="24"/>
          <w:szCs w:val="24"/>
          <w:lang w:val="en-GB"/>
        </w:rPr>
        <w:t xml:space="preserve">The raw material is crushed and sieved to get a suitable grain size distribution, which implies 100 % granules smaller than 10 mm, 90% smaller than 1 mm, 80% smaller than 0.5 mm, 20% smaller than 0.08 mm and 0% smaller than 0.01 mm. </w:t>
      </w:r>
      <w:r w:rsidRPr="00474696">
        <w:rPr>
          <w:rFonts w:ascii="Times New Roman" w:hAnsi="Times New Roman"/>
          <w:b w:val="0"/>
          <w:sz w:val="24"/>
          <w:szCs w:val="24"/>
          <w:lang w:val="en-GB"/>
        </w:rPr>
        <w:lastRenderedPageBreak/>
        <w:t xml:space="preserve">Such materials can be used to compact blocks with about 10% water content and a </w:t>
      </w:r>
      <w:r w:rsidRPr="003B72FF">
        <w:rPr>
          <w:rFonts w:ascii="Times New Roman" w:hAnsi="Times New Roman"/>
          <w:b w:val="0"/>
          <w:sz w:val="24"/>
          <w:szCs w:val="24"/>
          <w:lang w:val="en-GB"/>
        </w:rPr>
        <w:t xml:space="preserve">dry density of 100 to 2000 kg/m3 (Fig.4). </w:t>
      </w:r>
      <w:r w:rsidR="00F26991" w:rsidRPr="003B72FF">
        <w:rPr>
          <w:rFonts w:ascii="Times New Roman" w:hAnsi="Times New Roman"/>
          <w:b w:val="0"/>
          <w:sz w:val="24"/>
          <w:szCs w:val="24"/>
          <w:lang w:val="en-GB"/>
        </w:rPr>
        <w:t xml:space="preserve">Maturation of a clay seal involves porewater migration and transport of clay particles from the dense clay core to the clay mud as indicated in Fig.6. The radial transport of water from the mud to the dense, water saturated clay core in the maturation phase follows Darcy’s law for complete saturation of the clay, which is guaranteed by the large depth of the boreholes. </w:t>
      </w:r>
      <w:r w:rsidRPr="003B72FF">
        <w:rPr>
          <w:rFonts w:ascii="Times New Roman" w:hAnsi="Times New Roman"/>
          <w:b w:val="0"/>
          <w:sz w:val="24"/>
          <w:szCs w:val="24"/>
          <w:lang w:val="en-GB"/>
        </w:rPr>
        <w:t>Once the maturation process is complete the physical function of the clay seal can be defined by use of soil mechanical principles (cf. Pusch and Yong, 2006).</w:t>
      </w:r>
      <w:r w:rsidRPr="00995368">
        <w:rPr>
          <w:rFonts w:ascii="Times New Roman" w:hAnsi="Times New Roman"/>
          <w:b w:val="0"/>
          <w:sz w:val="24"/>
          <w:lang w:val="en-GB"/>
        </w:rPr>
        <w:t xml:space="preserve"> </w:t>
      </w:r>
    </w:p>
    <w:p w:rsidR="00995368" w:rsidRPr="005D11DE" w:rsidRDefault="00995368" w:rsidP="00995368">
      <w:pPr>
        <w:spacing w:before="240" w:line="240" w:lineRule="auto"/>
        <w:rPr>
          <w:szCs w:val="24"/>
          <w:lang w:val="en-GB"/>
        </w:rPr>
      </w:pPr>
      <w:r w:rsidRPr="00CB58A9">
        <w:rPr>
          <w:iCs/>
          <w:color w:val="FF0000"/>
          <w:lang w:val="en-GB"/>
        </w:rPr>
        <w:t xml:space="preserve">    </w:t>
      </w:r>
      <w:r w:rsidRPr="002560C1">
        <w:rPr>
          <w:iCs/>
          <w:lang w:val="en-GB"/>
        </w:rPr>
        <w:t>The following conditions</w:t>
      </w:r>
      <w:r w:rsidRPr="005D11DE">
        <w:rPr>
          <w:iCs/>
          <w:lang w:val="en-GB"/>
        </w:rPr>
        <w:t xml:space="preserve">, corresponding to those in a real VDH with initially fully water saturated mud and dense clay, are assumed: </w:t>
      </w:r>
    </w:p>
    <w:p w:rsidR="00995368" w:rsidRDefault="00995368" w:rsidP="00995368">
      <w:pPr>
        <w:widowControl/>
        <w:numPr>
          <w:ilvl w:val="0"/>
          <w:numId w:val="14"/>
        </w:numPr>
        <w:adjustRightInd/>
        <w:spacing w:before="240" w:after="200" w:line="240" w:lineRule="auto"/>
        <w:contextualSpacing/>
        <w:textAlignment w:val="auto"/>
        <w:rPr>
          <w:lang w:val="en-GB"/>
        </w:rPr>
      </w:pPr>
      <w:r>
        <w:rPr>
          <w:lang w:val="en-GB"/>
        </w:rPr>
        <w:t xml:space="preserve">The supercontainers with HLW canisters and </w:t>
      </w:r>
      <w:r w:rsidRPr="00051CC2">
        <w:rPr>
          <w:lang w:val="en-GB"/>
        </w:rPr>
        <w:t xml:space="preserve">dense clay are located in pervious rock, </w:t>
      </w:r>
      <w:r>
        <w:rPr>
          <w:lang w:val="en-GB"/>
        </w:rPr>
        <w:t xml:space="preserve">i.e. the boring-disturbed zone with enhanced hydraulic conductivity (EDZ), represented by a water saturated </w:t>
      </w:r>
      <w:r w:rsidRPr="007B21E8">
        <w:rPr>
          <w:lang w:val="en-GB"/>
        </w:rPr>
        <w:t xml:space="preserve">sand filter </w:t>
      </w:r>
      <w:r>
        <w:rPr>
          <w:lang w:val="en-GB"/>
        </w:rPr>
        <w:t>in model tests (</w:t>
      </w:r>
      <w:r w:rsidRPr="00B24D9E">
        <w:rPr>
          <w:lang w:val="en-GB"/>
        </w:rPr>
        <w:t>Yang et al, 2015</w:t>
      </w:r>
      <w:r>
        <w:rPr>
          <w:lang w:val="en-GB"/>
        </w:rPr>
        <w:t xml:space="preserve">). Either case provides water to be absorbed or expelled from the clay seal, </w:t>
      </w:r>
    </w:p>
    <w:p w:rsidR="00995368" w:rsidRPr="00051CC2" w:rsidRDefault="00995368" w:rsidP="00995368">
      <w:pPr>
        <w:widowControl/>
        <w:numPr>
          <w:ilvl w:val="0"/>
          <w:numId w:val="14"/>
        </w:numPr>
        <w:adjustRightInd/>
        <w:spacing w:before="240" w:after="200" w:line="240" w:lineRule="auto"/>
        <w:contextualSpacing/>
        <w:textAlignment w:val="auto"/>
        <w:rPr>
          <w:lang w:val="en-GB"/>
        </w:rPr>
      </w:pPr>
      <w:r w:rsidRPr="00051CC2">
        <w:rPr>
          <w:lang w:val="en-GB"/>
        </w:rPr>
        <w:t xml:space="preserve">The </w:t>
      </w:r>
      <w:r>
        <w:rPr>
          <w:lang w:val="en-GB"/>
        </w:rPr>
        <w:t xml:space="preserve">supercontainers are forced down in the mud to rest on already placed ones,  </w:t>
      </w:r>
    </w:p>
    <w:p w:rsidR="00995368" w:rsidRPr="00051CC2" w:rsidRDefault="00995368" w:rsidP="00995368">
      <w:pPr>
        <w:widowControl/>
        <w:numPr>
          <w:ilvl w:val="0"/>
          <w:numId w:val="14"/>
        </w:numPr>
        <w:adjustRightInd/>
        <w:spacing w:before="240" w:after="200" w:line="240" w:lineRule="auto"/>
        <w:contextualSpacing/>
        <w:textAlignment w:val="auto"/>
        <w:rPr>
          <w:lang w:val="en-GB"/>
        </w:rPr>
      </w:pPr>
      <w:r w:rsidRPr="00051CC2">
        <w:rPr>
          <w:lang w:val="en-GB"/>
        </w:rPr>
        <w:t xml:space="preserve">The </w:t>
      </w:r>
      <w:r>
        <w:rPr>
          <w:lang w:val="en-GB"/>
        </w:rPr>
        <w:t>total volume of dense clay and mud</w:t>
      </w:r>
      <w:r w:rsidRPr="00051CC2">
        <w:rPr>
          <w:lang w:val="en-GB"/>
        </w:rPr>
        <w:t xml:space="preserve"> is constant during the entire maturation process,</w:t>
      </w:r>
    </w:p>
    <w:p w:rsidR="00995368" w:rsidRDefault="00995368" w:rsidP="00995368">
      <w:pPr>
        <w:widowControl/>
        <w:numPr>
          <w:ilvl w:val="0"/>
          <w:numId w:val="14"/>
        </w:numPr>
        <w:adjustRightInd/>
        <w:spacing w:before="240" w:after="200" w:line="240" w:lineRule="auto"/>
        <w:contextualSpacing/>
        <w:textAlignment w:val="auto"/>
        <w:rPr>
          <w:lang w:val="en-GB"/>
        </w:rPr>
      </w:pPr>
      <w:r w:rsidRPr="00051CC2">
        <w:rPr>
          <w:lang w:val="en-GB"/>
        </w:rPr>
        <w:t xml:space="preserve">Migration of water and solids </w:t>
      </w:r>
      <w:r>
        <w:rPr>
          <w:lang w:val="en-GB"/>
        </w:rPr>
        <w:t>in the maturation process take</w:t>
      </w:r>
      <w:r w:rsidRPr="00051CC2">
        <w:rPr>
          <w:lang w:val="en-GB"/>
        </w:rPr>
        <w:t xml:space="preserve"> place only in radial direction,</w:t>
      </w:r>
    </w:p>
    <w:p w:rsidR="00995368" w:rsidRDefault="00995368" w:rsidP="00995368">
      <w:pPr>
        <w:widowControl/>
        <w:numPr>
          <w:ilvl w:val="0"/>
          <w:numId w:val="14"/>
        </w:numPr>
        <w:adjustRightInd/>
        <w:spacing w:before="240" w:after="200" w:line="240" w:lineRule="auto"/>
        <w:contextualSpacing/>
        <w:textAlignment w:val="auto"/>
        <w:rPr>
          <w:lang w:val="en-GB"/>
        </w:rPr>
      </w:pPr>
      <w:r>
        <w:rPr>
          <w:lang w:val="en-GB"/>
        </w:rPr>
        <w:t>Maturation, which involves redistribution of porewater and associated microstructural changes</w:t>
      </w:r>
      <w:r w:rsidRPr="00051CC2">
        <w:rPr>
          <w:lang w:val="en-GB"/>
        </w:rPr>
        <w:t xml:space="preserve"> </w:t>
      </w:r>
      <w:r>
        <w:rPr>
          <w:lang w:val="en-GB"/>
        </w:rPr>
        <w:t xml:space="preserve">including dispersion of clay, </w:t>
      </w:r>
      <w:r w:rsidRPr="00051CC2">
        <w:rPr>
          <w:lang w:val="en-GB"/>
        </w:rPr>
        <w:t>takes place under isothermal conditions.</w:t>
      </w:r>
      <w:r w:rsidRPr="00051CC2">
        <w:rPr>
          <w:sz w:val="28"/>
          <w:szCs w:val="28"/>
        </w:rPr>
        <w:t xml:space="preserve"> </w:t>
      </w:r>
    </w:p>
    <w:p w:rsidR="00995368" w:rsidRPr="00D607E0" w:rsidRDefault="00995368" w:rsidP="00995368">
      <w:pPr>
        <w:spacing w:before="240" w:line="240" w:lineRule="auto"/>
        <w:contextualSpacing/>
        <w:rPr>
          <w:lang w:val="en-GB"/>
        </w:rPr>
      </w:pPr>
    </w:p>
    <w:p w:rsidR="00995368" w:rsidRDefault="00995368" w:rsidP="00A8051F">
      <w:pPr>
        <w:spacing w:line="240" w:lineRule="auto"/>
        <w:rPr>
          <w:rFonts w:eastAsia="Calibri"/>
          <w:b/>
          <w:szCs w:val="24"/>
          <w:lang w:eastAsia="en-US"/>
        </w:rPr>
      </w:pPr>
      <w:r w:rsidRPr="00D75B93">
        <w:t xml:space="preserve">In practice and </w:t>
      </w:r>
      <w:r>
        <w:t xml:space="preserve">in </w:t>
      </w:r>
      <w:r w:rsidRPr="00D75B93">
        <w:t>modelling</w:t>
      </w:r>
      <w:r>
        <w:t>, minor local</w:t>
      </w:r>
      <w:r w:rsidRPr="00D75B93">
        <w:t xml:space="preserve"> hydraulic gradient</w:t>
      </w:r>
      <w:r>
        <w:t>s are</w:t>
      </w:r>
      <w:r w:rsidRPr="00D75B93">
        <w:t xml:space="preserve"> </w:t>
      </w:r>
      <w:r>
        <w:t xml:space="preserve">generated by differences in </w:t>
      </w:r>
      <w:r w:rsidRPr="00D75B93">
        <w:t>hydration potentia</w:t>
      </w:r>
      <w:r>
        <w:t>l between adjacent clay elements with different dry densities and water content (Fig.7). T</w:t>
      </w:r>
      <w:r w:rsidRPr="00D75B93">
        <w:t xml:space="preserve">he high </w:t>
      </w:r>
      <w:r>
        <w:t xml:space="preserve">hydration potential of the central </w:t>
      </w:r>
      <w:r w:rsidRPr="00D75B93">
        <w:t>dense clay</w:t>
      </w:r>
      <w:r>
        <w:t xml:space="preserve"> core brings </w:t>
      </w:r>
      <w:r w:rsidRPr="00D75B93">
        <w:t>water in the mud to</w:t>
      </w:r>
      <w:r>
        <w:t xml:space="preserve"> </w:t>
      </w:r>
      <w:r w:rsidRPr="00995368">
        <w:t>move into the dense clay, which will thence contain more water and undergo a drop in density and thereby a reduction of the hydration potential.</w:t>
      </w:r>
    </w:p>
    <w:p w:rsidR="00995368" w:rsidRDefault="00995368" w:rsidP="00995368">
      <w:pPr>
        <w:spacing w:line="240" w:lineRule="auto"/>
        <w:jc w:val="center"/>
        <w:rPr>
          <w:rFonts w:eastAsia="Calibri"/>
          <w:b/>
          <w:szCs w:val="24"/>
          <w:lang w:eastAsia="en-US"/>
        </w:rPr>
      </w:pPr>
      <w:r>
        <w:rPr>
          <w:noProof/>
          <w:szCs w:val="24"/>
          <w:lang w:val="sv-SE" w:eastAsia="sv-SE"/>
        </w:rPr>
        <w:drawing>
          <wp:inline distT="0" distB="0" distL="0" distR="0" wp14:anchorId="6F0158F6" wp14:editId="21BECF5A">
            <wp:extent cx="2540000" cy="1907484"/>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9273" cy="1944487"/>
                    </a:xfrm>
                    <a:prstGeom prst="rect">
                      <a:avLst/>
                    </a:prstGeom>
                    <a:noFill/>
                    <a:ln>
                      <a:noFill/>
                    </a:ln>
                  </pic:spPr>
                </pic:pic>
              </a:graphicData>
            </a:graphic>
          </wp:inline>
        </w:drawing>
      </w:r>
    </w:p>
    <w:p w:rsidR="00995368" w:rsidRPr="003B72FF" w:rsidRDefault="00474696" w:rsidP="00474696">
      <w:pPr>
        <w:spacing w:line="240" w:lineRule="auto"/>
        <w:jc w:val="center"/>
        <w:rPr>
          <w:sz w:val="20"/>
        </w:rPr>
      </w:pPr>
      <w:r w:rsidRPr="003B72FF">
        <w:rPr>
          <w:sz w:val="20"/>
        </w:rPr>
        <w:lastRenderedPageBreak/>
        <w:t>Fig.7. Example of the suction potential of water saturated montmorillonite-rich clay</w:t>
      </w:r>
      <w:r w:rsidRPr="003B72FF">
        <w:rPr>
          <w:sz w:val="20"/>
        </w:rPr>
        <w:t>.</w:t>
      </w:r>
      <w:r w:rsidRPr="003B72FF">
        <w:rPr>
          <w:sz w:val="20"/>
        </w:rPr>
        <w:t xml:space="preserve"> </w:t>
      </w:r>
    </w:p>
    <w:p w:rsidR="00995368" w:rsidRPr="003B72FF" w:rsidRDefault="00995368" w:rsidP="00995368">
      <w:pPr>
        <w:widowControl/>
        <w:adjustRightInd/>
        <w:spacing w:before="240" w:after="160" w:line="240" w:lineRule="auto"/>
        <w:textAlignment w:val="auto"/>
        <w:rPr>
          <w:rFonts w:eastAsia="Calibri"/>
          <w:szCs w:val="24"/>
          <w:lang w:eastAsia="en-US"/>
        </w:rPr>
      </w:pPr>
      <w:r w:rsidRPr="003B72FF">
        <w:rPr>
          <w:rFonts w:eastAsia="Calibri"/>
          <w:szCs w:val="24"/>
          <w:lang w:eastAsia="en-US"/>
        </w:rPr>
        <w:t>Clay particles will be exfoliated from the dense clay as exemplified by Fig.8 and migrate into the mud through the perforation of the confining tube. By this, all the annular elements in Fig.5 will successively become less dense, while all mud elements will become denser. The hydration/dehydration process depends on the position of the clay elements and on time. The elements are subject to consolidation or swelling, implying only radial water flow and migration of clay particles.</w:t>
      </w:r>
    </w:p>
    <w:p w:rsidR="00995368" w:rsidRDefault="00995368" w:rsidP="00995368">
      <w:pPr>
        <w:spacing w:line="240" w:lineRule="auto"/>
      </w:pPr>
    </w:p>
    <w:p w:rsidR="00995368" w:rsidRDefault="00995368" w:rsidP="00995368">
      <w:pPr>
        <w:spacing w:line="240" w:lineRule="auto"/>
        <w:jc w:val="center"/>
      </w:pPr>
      <w:r>
        <w:rPr>
          <w:noProof/>
          <w:lang w:val="sv-SE" w:eastAsia="sv-SE"/>
        </w:rPr>
        <w:drawing>
          <wp:inline distT="0" distB="0" distL="0" distR="0" wp14:anchorId="2703B458" wp14:editId="542A6617">
            <wp:extent cx="3969385" cy="2199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9385" cy="2199005"/>
                    </a:xfrm>
                    <a:prstGeom prst="rect">
                      <a:avLst/>
                    </a:prstGeom>
                    <a:noFill/>
                    <a:ln>
                      <a:noFill/>
                    </a:ln>
                  </pic:spPr>
                </pic:pic>
              </a:graphicData>
            </a:graphic>
          </wp:inline>
        </w:drawing>
      </w:r>
    </w:p>
    <w:p w:rsidR="00995368" w:rsidRDefault="00995368" w:rsidP="00995368">
      <w:pPr>
        <w:spacing w:line="240" w:lineRule="auto"/>
        <w:jc w:val="center"/>
      </w:pPr>
    </w:p>
    <w:p w:rsidR="00995368" w:rsidRPr="0090653C" w:rsidRDefault="00995368" w:rsidP="00995368">
      <w:pPr>
        <w:spacing w:line="240" w:lineRule="auto"/>
        <w:jc w:val="center"/>
        <w:rPr>
          <w:sz w:val="20"/>
        </w:rPr>
      </w:pPr>
      <w:r w:rsidRPr="0090653C">
        <w:rPr>
          <w:rFonts w:eastAsia="Times New Roman"/>
          <w:iCs/>
          <w:color w:val="000000"/>
          <w:sz w:val="20"/>
          <w:lang w:eastAsia="sv-SE"/>
        </w:rPr>
        <w:t>Fig.8. Smectite seal</w:t>
      </w:r>
      <w:r w:rsidRPr="0090653C">
        <w:rPr>
          <w:rFonts w:eastAsia="Times New Roman"/>
          <w:i/>
          <w:iCs/>
          <w:color w:val="000000"/>
          <w:sz w:val="20"/>
          <w:lang w:eastAsia="sv-SE"/>
        </w:rPr>
        <w:t>. Left</w:t>
      </w:r>
      <w:r w:rsidRPr="0090653C">
        <w:rPr>
          <w:rFonts w:eastAsia="Times New Roman"/>
          <w:iCs/>
          <w:color w:val="000000"/>
          <w:sz w:val="20"/>
          <w:lang w:eastAsia="sv-SE"/>
        </w:rPr>
        <w:t xml:space="preserve">: swelling of dried montmorillonite specimen in CNRS’ high-voltage transmission electron microscope on wetting. </w:t>
      </w:r>
      <w:r w:rsidRPr="0090653C">
        <w:rPr>
          <w:rFonts w:eastAsia="Times New Roman"/>
          <w:i/>
          <w:iCs/>
          <w:color w:val="000000"/>
          <w:sz w:val="20"/>
          <w:lang w:eastAsia="sv-SE"/>
        </w:rPr>
        <w:t>Right</w:t>
      </w:r>
      <w:r w:rsidRPr="0090653C">
        <w:rPr>
          <w:rFonts w:eastAsia="Times New Roman"/>
          <w:iCs/>
          <w:color w:val="000000"/>
          <w:sz w:val="20"/>
          <w:lang w:eastAsia="sv-SE"/>
        </w:rPr>
        <w:t>: Expansion of clay mud into rock fracture. The content of quartz particles causes arching and stop of loss of clay.</w:t>
      </w:r>
    </w:p>
    <w:p w:rsidR="00474696" w:rsidRDefault="00995368" w:rsidP="00995368">
      <w:pPr>
        <w:spacing w:line="240" w:lineRule="auto"/>
        <w:rPr>
          <w:lang w:val="en-GB"/>
        </w:rPr>
      </w:pPr>
      <w:r w:rsidRPr="00A266D1">
        <w:rPr>
          <w:rFonts w:eastAsia="Times New Roman"/>
          <w:iCs/>
          <w:color w:val="000000"/>
          <w:lang w:eastAsia="sv-SE"/>
        </w:rPr>
        <w:t xml:space="preserve">A theoretical model of the maturation of composite clay seals in boreholes has been formulated and experimentally verified by </w:t>
      </w:r>
      <w:r w:rsidR="0090653C">
        <w:rPr>
          <w:lang w:val="en-GB"/>
        </w:rPr>
        <w:t xml:space="preserve">Yang et al </w:t>
      </w:r>
      <w:r w:rsidRPr="00B24D9E">
        <w:rPr>
          <w:lang w:val="en-GB"/>
        </w:rPr>
        <w:t xml:space="preserve">(2015) </w:t>
      </w:r>
      <w:r>
        <w:rPr>
          <w:lang w:val="en-GB"/>
        </w:rPr>
        <w:t>by use of a corresponding physical model consisting of a dense core of smectite-rich clay submerged in smectitic clay mud, the system being</w:t>
      </w:r>
      <w:r w:rsidRPr="00D358CD">
        <w:rPr>
          <w:lang w:val="en-GB"/>
        </w:rPr>
        <w:t xml:space="preserve"> </w:t>
      </w:r>
      <w:r>
        <w:rPr>
          <w:lang w:val="en-GB"/>
        </w:rPr>
        <w:t>confined in a 100 mm diameter perforated tube</w:t>
      </w:r>
      <w:r w:rsidRPr="00D358CD">
        <w:rPr>
          <w:lang w:val="en-GB"/>
        </w:rPr>
        <w:t>. The water content and dry density of the clay within and adjacent to the perforated tubes were determined after 24 hours and 14 days</w:t>
      </w:r>
      <w:r>
        <w:rPr>
          <w:lang w:val="en-GB"/>
        </w:rPr>
        <w:t>, respectively</w:t>
      </w:r>
      <w:r w:rsidRPr="00D358CD">
        <w:rPr>
          <w:lang w:val="en-GB"/>
        </w:rPr>
        <w:t>. The central dense clay core had an initial dry density of 1</w:t>
      </w:r>
      <w:r>
        <w:rPr>
          <w:lang w:val="en-GB"/>
        </w:rPr>
        <w:t>,</w:t>
      </w:r>
      <w:r w:rsidRPr="00D358CD">
        <w:rPr>
          <w:lang w:val="en-GB"/>
        </w:rPr>
        <w:t>650 kg/m</w:t>
      </w:r>
      <w:r w:rsidRPr="00D358CD">
        <w:rPr>
          <w:vertAlign w:val="superscript"/>
          <w:lang w:val="en-GB"/>
        </w:rPr>
        <w:t>3</w:t>
      </w:r>
      <w:r w:rsidRPr="00D358CD">
        <w:rPr>
          <w:lang w:val="en-GB"/>
        </w:rPr>
        <w:t xml:space="preserve"> </w:t>
      </w:r>
      <w:r>
        <w:rPr>
          <w:lang w:val="en-GB"/>
        </w:rPr>
        <w:t xml:space="preserve">while the </w:t>
      </w:r>
      <w:r w:rsidRPr="00D358CD">
        <w:rPr>
          <w:lang w:val="en-GB"/>
        </w:rPr>
        <w:t xml:space="preserve"> </w:t>
      </w:r>
      <w:r w:rsidRPr="00A605CE">
        <w:rPr>
          <w:lang w:val="en-GB"/>
        </w:rPr>
        <w:t>mud had an initial dry density of 120 kg/m</w:t>
      </w:r>
      <w:r w:rsidRPr="00A605CE">
        <w:rPr>
          <w:vertAlign w:val="superscript"/>
          <w:lang w:val="en-GB"/>
        </w:rPr>
        <w:t>3</w:t>
      </w:r>
      <w:r w:rsidRPr="00A605CE">
        <w:rPr>
          <w:lang w:val="en-GB"/>
        </w:rPr>
        <w:t xml:space="preserve">. Basic raw material data </w:t>
      </w:r>
      <w:r>
        <w:rPr>
          <w:lang w:val="en-GB"/>
        </w:rPr>
        <w:t xml:space="preserve">of the clay used in various tests </w:t>
      </w:r>
      <w:r w:rsidRPr="00A605CE">
        <w:rPr>
          <w:lang w:val="en-GB"/>
        </w:rPr>
        <w:t xml:space="preserve">are collected in </w:t>
      </w:r>
      <w:r w:rsidR="006B7FA9" w:rsidRPr="006B7FA9">
        <w:rPr>
          <w:lang w:val="en-GB"/>
        </w:rPr>
        <w:t>Table 3</w:t>
      </w:r>
      <w:r w:rsidRPr="006B7FA9">
        <w:rPr>
          <w:lang w:val="en-GB"/>
        </w:rPr>
        <w:t xml:space="preserve"> </w:t>
      </w:r>
      <w:r w:rsidRPr="00A605CE">
        <w:rPr>
          <w:lang w:val="en-GB"/>
        </w:rPr>
        <w:t xml:space="preserve">and data from </w:t>
      </w:r>
      <w:r>
        <w:rPr>
          <w:lang w:val="en-GB"/>
        </w:rPr>
        <w:t xml:space="preserve">parallel </w:t>
      </w:r>
      <w:r w:rsidR="006B7FA9">
        <w:rPr>
          <w:lang w:val="en-GB"/>
        </w:rPr>
        <w:t xml:space="preserve">physical </w:t>
      </w:r>
      <w:r w:rsidRPr="00A605CE">
        <w:rPr>
          <w:lang w:val="en-GB"/>
        </w:rPr>
        <w:t xml:space="preserve">model tests are </w:t>
      </w:r>
      <w:r>
        <w:rPr>
          <w:lang w:val="en-GB"/>
        </w:rPr>
        <w:t xml:space="preserve">shown </w:t>
      </w:r>
      <w:r w:rsidR="006B7FA9">
        <w:rPr>
          <w:lang w:val="en-GB"/>
        </w:rPr>
        <w:t>in Table 4</w:t>
      </w:r>
      <w:r w:rsidRPr="00A605CE">
        <w:rPr>
          <w:lang w:val="en-GB"/>
        </w:rPr>
        <w:t>.</w:t>
      </w:r>
    </w:p>
    <w:p w:rsidR="003B72FF" w:rsidRDefault="003B72FF" w:rsidP="00995368">
      <w:pPr>
        <w:spacing w:line="240" w:lineRule="auto"/>
        <w:rPr>
          <w:lang w:val="en-GB"/>
        </w:rPr>
      </w:pPr>
    </w:p>
    <w:p w:rsidR="00995368" w:rsidRPr="003B72FF" w:rsidRDefault="006B7FA9" w:rsidP="00995368">
      <w:pPr>
        <w:spacing w:line="240" w:lineRule="auto"/>
        <w:jc w:val="center"/>
        <w:rPr>
          <w:sz w:val="20"/>
          <w:lang w:val="en-GB"/>
        </w:rPr>
      </w:pPr>
      <w:r w:rsidRPr="003B72FF">
        <w:rPr>
          <w:sz w:val="20"/>
          <w:lang w:val="en-GB"/>
        </w:rPr>
        <w:t>Table 3</w:t>
      </w:r>
      <w:r w:rsidR="00995368" w:rsidRPr="003B72FF">
        <w:rPr>
          <w:sz w:val="20"/>
          <w:lang w:val="en-GB"/>
        </w:rPr>
        <w:t>. Raw material data for natural Holmehus clay used in the model test (Yang, 2015)</w:t>
      </w:r>
    </w:p>
    <w:tbl>
      <w:tblPr>
        <w:tblStyle w:val="Tabellrutnt"/>
        <w:tblW w:w="0" w:type="auto"/>
        <w:tblLook w:val="04A0" w:firstRow="1" w:lastRow="0" w:firstColumn="1" w:lastColumn="0" w:noHBand="0" w:noVBand="1"/>
      </w:tblPr>
      <w:tblGrid>
        <w:gridCol w:w="1413"/>
        <w:gridCol w:w="1559"/>
        <w:gridCol w:w="992"/>
        <w:gridCol w:w="993"/>
        <w:gridCol w:w="1417"/>
        <w:gridCol w:w="1539"/>
      </w:tblGrid>
      <w:tr w:rsidR="00995368" w:rsidRPr="00995368" w:rsidTr="00D877E2">
        <w:tc>
          <w:tcPr>
            <w:tcW w:w="1413" w:type="dxa"/>
          </w:tcPr>
          <w:p w:rsidR="00995368" w:rsidRPr="00995368" w:rsidRDefault="00995368" w:rsidP="00D877E2">
            <w:pPr>
              <w:rPr>
                <w:sz w:val="20"/>
                <w:lang w:val="en-GB"/>
              </w:rPr>
            </w:pPr>
            <w:r w:rsidRPr="00995368">
              <w:rPr>
                <w:sz w:val="20"/>
                <w:lang w:val="en-GB"/>
              </w:rPr>
              <w:t>Dry density, kg/m</w:t>
            </w:r>
            <w:r w:rsidRPr="00995368">
              <w:rPr>
                <w:sz w:val="20"/>
                <w:vertAlign w:val="superscript"/>
                <w:lang w:val="en-GB"/>
              </w:rPr>
              <w:t>3</w:t>
            </w:r>
          </w:p>
        </w:tc>
        <w:tc>
          <w:tcPr>
            <w:tcW w:w="1559" w:type="dxa"/>
          </w:tcPr>
          <w:p w:rsidR="00995368" w:rsidRPr="00995368" w:rsidRDefault="00995368" w:rsidP="00D877E2">
            <w:pPr>
              <w:rPr>
                <w:sz w:val="20"/>
                <w:lang w:val="en-GB"/>
              </w:rPr>
            </w:pPr>
            <w:r w:rsidRPr="00995368">
              <w:rPr>
                <w:sz w:val="20"/>
                <w:lang w:val="en-GB"/>
              </w:rPr>
              <w:t>Water content, weight percent</w:t>
            </w:r>
          </w:p>
        </w:tc>
        <w:tc>
          <w:tcPr>
            <w:tcW w:w="992" w:type="dxa"/>
          </w:tcPr>
          <w:p w:rsidR="00995368" w:rsidRPr="00995368" w:rsidRDefault="00995368" w:rsidP="00D877E2">
            <w:pPr>
              <w:rPr>
                <w:sz w:val="20"/>
                <w:lang w:val="en-GB"/>
              </w:rPr>
            </w:pPr>
            <w:r w:rsidRPr="00995368">
              <w:rPr>
                <w:sz w:val="20"/>
                <w:lang w:val="en-GB"/>
              </w:rPr>
              <w:t>Plastic limit, %</w:t>
            </w:r>
          </w:p>
        </w:tc>
        <w:tc>
          <w:tcPr>
            <w:tcW w:w="993" w:type="dxa"/>
          </w:tcPr>
          <w:p w:rsidR="00995368" w:rsidRPr="00995368" w:rsidRDefault="00995368" w:rsidP="00D877E2">
            <w:pPr>
              <w:rPr>
                <w:sz w:val="20"/>
                <w:lang w:val="en-GB"/>
              </w:rPr>
            </w:pPr>
            <w:r w:rsidRPr="00995368">
              <w:rPr>
                <w:sz w:val="20"/>
                <w:lang w:val="en-GB"/>
              </w:rPr>
              <w:t>Liquid limit, %</w:t>
            </w:r>
          </w:p>
        </w:tc>
        <w:tc>
          <w:tcPr>
            <w:tcW w:w="1417" w:type="dxa"/>
          </w:tcPr>
          <w:p w:rsidR="00995368" w:rsidRPr="00995368" w:rsidRDefault="00995368" w:rsidP="00D877E2">
            <w:pPr>
              <w:rPr>
                <w:sz w:val="20"/>
                <w:lang w:val="en-GB"/>
              </w:rPr>
            </w:pPr>
            <w:r w:rsidRPr="00995368">
              <w:rPr>
                <w:sz w:val="20"/>
                <w:lang w:val="en-GB"/>
              </w:rPr>
              <w:t xml:space="preserve">Clay content (&lt;2 </w:t>
            </w:r>
            <w:r w:rsidRPr="00995368">
              <w:rPr>
                <w:rFonts w:ascii="Symbol" w:hAnsi="Symbol"/>
                <w:sz w:val="20"/>
                <w:lang w:val="en-GB"/>
              </w:rPr>
              <w:t></w:t>
            </w:r>
            <w:r w:rsidRPr="00995368">
              <w:rPr>
                <w:sz w:val="20"/>
                <w:lang w:val="en-GB"/>
              </w:rPr>
              <w:t>m), %</w:t>
            </w:r>
          </w:p>
        </w:tc>
        <w:tc>
          <w:tcPr>
            <w:tcW w:w="1417" w:type="dxa"/>
          </w:tcPr>
          <w:p w:rsidR="00995368" w:rsidRPr="00995368" w:rsidRDefault="00995368" w:rsidP="0090653C">
            <w:pPr>
              <w:spacing w:line="240" w:lineRule="auto"/>
              <w:rPr>
                <w:sz w:val="20"/>
                <w:lang w:val="en-GB"/>
              </w:rPr>
            </w:pPr>
            <w:r w:rsidRPr="00995368">
              <w:rPr>
                <w:sz w:val="20"/>
                <w:lang w:val="en-GB"/>
              </w:rPr>
              <w:t>Montmorillonite content of clay fraction, %</w:t>
            </w:r>
          </w:p>
        </w:tc>
      </w:tr>
      <w:tr w:rsidR="00995368" w:rsidRPr="00995368" w:rsidTr="00D877E2">
        <w:trPr>
          <w:trHeight w:val="444"/>
        </w:trPr>
        <w:tc>
          <w:tcPr>
            <w:tcW w:w="1413" w:type="dxa"/>
          </w:tcPr>
          <w:p w:rsidR="00995368" w:rsidRPr="00995368" w:rsidRDefault="00995368" w:rsidP="00D877E2">
            <w:pPr>
              <w:rPr>
                <w:color w:val="FF0000"/>
                <w:sz w:val="20"/>
                <w:lang w:val="en-GB"/>
              </w:rPr>
            </w:pPr>
            <w:r w:rsidRPr="00995368">
              <w:rPr>
                <w:sz w:val="20"/>
                <w:lang w:val="en-GB"/>
              </w:rPr>
              <w:t>1,630-1,650</w:t>
            </w:r>
          </w:p>
        </w:tc>
        <w:tc>
          <w:tcPr>
            <w:tcW w:w="1559" w:type="dxa"/>
          </w:tcPr>
          <w:p w:rsidR="00995368" w:rsidRPr="00995368" w:rsidRDefault="00995368" w:rsidP="00D877E2">
            <w:pPr>
              <w:rPr>
                <w:color w:val="FF0000"/>
                <w:sz w:val="20"/>
                <w:lang w:val="en-GB"/>
              </w:rPr>
            </w:pPr>
            <w:r w:rsidRPr="00995368">
              <w:rPr>
                <w:sz w:val="20"/>
                <w:lang w:val="en-GB"/>
              </w:rPr>
              <w:t>10-15</w:t>
            </w:r>
          </w:p>
        </w:tc>
        <w:tc>
          <w:tcPr>
            <w:tcW w:w="992" w:type="dxa"/>
          </w:tcPr>
          <w:p w:rsidR="00995368" w:rsidRPr="00995368" w:rsidRDefault="00995368" w:rsidP="00D877E2">
            <w:pPr>
              <w:rPr>
                <w:color w:val="FF0000"/>
                <w:sz w:val="20"/>
                <w:lang w:val="en-GB"/>
              </w:rPr>
            </w:pPr>
            <w:r w:rsidRPr="00995368">
              <w:rPr>
                <w:sz w:val="20"/>
                <w:lang w:val="en-GB"/>
              </w:rPr>
              <w:t>30-35</w:t>
            </w:r>
          </w:p>
        </w:tc>
        <w:tc>
          <w:tcPr>
            <w:tcW w:w="993" w:type="dxa"/>
          </w:tcPr>
          <w:p w:rsidR="00995368" w:rsidRPr="00995368" w:rsidRDefault="00995368" w:rsidP="00D877E2">
            <w:pPr>
              <w:rPr>
                <w:color w:val="FF0000"/>
                <w:sz w:val="20"/>
                <w:lang w:val="en-GB"/>
              </w:rPr>
            </w:pPr>
            <w:r w:rsidRPr="00995368">
              <w:rPr>
                <w:sz w:val="20"/>
                <w:lang w:val="en-GB"/>
              </w:rPr>
              <w:t>220-230</w:t>
            </w:r>
          </w:p>
        </w:tc>
        <w:tc>
          <w:tcPr>
            <w:tcW w:w="1417" w:type="dxa"/>
          </w:tcPr>
          <w:p w:rsidR="00995368" w:rsidRPr="00995368" w:rsidRDefault="00995368" w:rsidP="00D877E2">
            <w:pPr>
              <w:rPr>
                <w:color w:val="FF0000"/>
                <w:sz w:val="20"/>
                <w:lang w:val="en-GB"/>
              </w:rPr>
            </w:pPr>
            <w:r w:rsidRPr="00995368">
              <w:rPr>
                <w:sz w:val="20"/>
                <w:lang w:val="en-GB"/>
              </w:rPr>
              <w:t>50-60</w:t>
            </w:r>
          </w:p>
        </w:tc>
        <w:tc>
          <w:tcPr>
            <w:tcW w:w="1417" w:type="dxa"/>
          </w:tcPr>
          <w:p w:rsidR="00995368" w:rsidRPr="00995368" w:rsidRDefault="00995368" w:rsidP="00D877E2">
            <w:pPr>
              <w:rPr>
                <w:sz w:val="20"/>
                <w:lang w:val="en-GB"/>
              </w:rPr>
            </w:pPr>
            <w:r w:rsidRPr="00995368">
              <w:rPr>
                <w:sz w:val="20"/>
                <w:lang w:val="en-GB"/>
              </w:rPr>
              <w:t>50-60</w:t>
            </w:r>
          </w:p>
        </w:tc>
      </w:tr>
    </w:tbl>
    <w:p w:rsidR="00995368" w:rsidRDefault="00995368" w:rsidP="00995368">
      <w:pPr>
        <w:spacing w:line="240" w:lineRule="auto"/>
        <w:rPr>
          <w:lang w:val="en-GB"/>
        </w:rPr>
      </w:pPr>
    </w:p>
    <w:p w:rsidR="00995368" w:rsidRPr="003B72FF" w:rsidRDefault="00995368" w:rsidP="00995368">
      <w:pPr>
        <w:spacing w:line="240" w:lineRule="auto"/>
        <w:jc w:val="center"/>
        <w:rPr>
          <w:sz w:val="20"/>
          <w:lang w:val="en-GB"/>
        </w:rPr>
      </w:pPr>
      <w:r w:rsidRPr="003B72FF">
        <w:rPr>
          <w:sz w:val="20"/>
          <w:lang w:val="en-GB"/>
        </w:rPr>
        <w:t>Tab</w:t>
      </w:r>
      <w:r w:rsidR="006B7FA9" w:rsidRPr="003B72FF">
        <w:rPr>
          <w:sz w:val="20"/>
          <w:lang w:val="en-GB"/>
        </w:rPr>
        <w:t>le 4</w:t>
      </w:r>
      <w:r w:rsidRPr="003B72FF">
        <w:rPr>
          <w:sz w:val="20"/>
          <w:lang w:val="en-GB"/>
        </w:rPr>
        <w:t xml:space="preserve">. Model test data </w:t>
      </w:r>
      <w:r w:rsidR="00E73291">
        <w:rPr>
          <w:sz w:val="20"/>
          <w:lang w:val="en-GB"/>
        </w:rPr>
        <w:t xml:space="preserve">of clay outside the perforated tube that was initially clay mud with a dry density of </w:t>
      </w:r>
      <w:r w:rsidR="005B419B">
        <w:rPr>
          <w:sz w:val="20"/>
          <w:lang w:val="en-GB"/>
        </w:rPr>
        <w:t>120 kg/m</w:t>
      </w:r>
      <w:r w:rsidR="005B419B" w:rsidRPr="005B419B">
        <w:rPr>
          <w:sz w:val="20"/>
          <w:vertAlign w:val="superscript"/>
          <w:lang w:val="en-GB"/>
        </w:rPr>
        <w:t>3</w:t>
      </w:r>
      <w:r w:rsidR="005B419B">
        <w:rPr>
          <w:sz w:val="20"/>
          <w:lang w:val="en-GB"/>
        </w:rPr>
        <w:t xml:space="preserve"> </w:t>
      </w:r>
      <w:r w:rsidRPr="003B72FF">
        <w:rPr>
          <w:sz w:val="20"/>
          <w:lang w:val="en-GB"/>
        </w:rPr>
        <w:t xml:space="preserve">(cf. Fig.6). The initial average dry density </w:t>
      </w:r>
      <w:r w:rsidR="0090653C" w:rsidRPr="00995368">
        <w:rPr>
          <w:rFonts w:ascii="Symbol" w:hAnsi="Symbol"/>
          <w:i/>
          <w:sz w:val="20"/>
          <w:lang w:val="en-GB"/>
        </w:rPr>
        <w:t></w:t>
      </w:r>
      <w:r w:rsidR="0090653C" w:rsidRPr="00995368">
        <w:rPr>
          <w:i/>
          <w:sz w:val="20"/>
          <w:vertAlign w:val="subscript"/>
          <w:lang w:val="en-GB"/>
        </w:rPr>
        <w:t>d</w:t>
      </w:r>
      <w:r w:rsidR="0090653C" w:rsidRPr="003B72FF">
        <w:rPr>
          <w:sz w:val="20"/>
          <w:lang w:val="en-GB"/>
        </w:rPr>
        <w:t xml:space="preserve"> </w:t>
      </w:r>
      <w:r w:rsidRPr="003B72FF">
        <w:rPr>
          <w:sz w:val="20"/>
          <w:lang w:val="en-GB"/>
        </w:rPr>
        <w:t>of the dense clay was 1,600 kg/m</w:t>
      </w:r>
      <w:r w:rsidRPr="003B72FF">
        <w:rPr>
          <w:sz w:val="20"/>
          <w:vertAlign w:val="superscript"/>
          <w:lang w:val="en-GB"/>
        </w:rPr>
        <w:t>3</w:t>
      </w:r>
      <w:r w:rsidRPr="003B72FF">
        <w:rPr>
          <w:sz w:val="20"/>
          <w:lang w:val="en-GB"/>
        </w:rPr>
        <w:t xml:space="preserve">. </w:t>
      </w:r>
      <w:r w:rsidRPr="003B72FF">
        <w:rPr>
          <w:i/>
          <w:sz w:val="20"/>
          <w:lang w:val="en-GB"/>
        </w:rPr>
        <w:t>w</w:t>
      </w:r>
      <w:r w:rsidRPr="003B72FF">
        <w:rPr>
          <w:sz w:val="20"/>
          <w:lang w:val="en-GB"/>
        </w:rPr>
        <w:t xml:space="preserve"> is water content in weight percent</w:t>
      </w:r>
      <w:r w:rsidR="006B7FA9" w:rsidRPr="003B72FF">
        <w:rPr>
          <w:sz w:val="20"/>
          <w:lang w:val="en-GB"/>
        </w:rPr>
        <w:t xml:space="preserve"> (Yang, 2015)</w:t>
      </w:r>
      <w:r w:rsidRPr="003B72FF">
        <w:rPr>
          <w:sz w:val="20"/>
          <w:lang w:val="en-GB"/>
        </w:rPr>
        <w:t>.</w:t>
      </w:r>
    </w:p>
    <w:p w:rsidR="00995368" w:rsidRPr="00D358CD" w:rsidRDefault="00995368" w:rsidP="00995368">
      <w:pPr>
        <w:spacing w:line="240" w:lineRule="auto"/>
        <w:jc w:val="center"/>
        <w:rPr>
          <w:lang w:val="en-GB"/>
        </w:rPr>
      </w:pPr>
    </w:p>
    <w:tbl>
      <w:tblPr>
        <w:tblW w:w="5670"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567"/>
        <w:gridCol w:w="709"/>
        <w:gridCol w:w="567"/>
        <w:gridCol w:w="850"/>
      </w:tblGrid>
      <w:tr w:rsidR="00995368" w:rsidRPr="00995368" w:rsidTr="00995368">
        <w:tc>
          <w:tcPr>
            <w:tcW w:w="2977" w:type="dxa"/>
            <w:vMerge w:val="restart"/>
          </w:tcPr>
          <w:p w:rsidR="00995368" w:rsidRPr="00995368" w:rsidRDefault="00995368" w:rsidP="00D877E2">
            <w:pPr>
              <w:rPr>
                <w:sz w:val="20"/>
                <w:lang w:val="en-GB"/>
              </w:rPr>
            </w:pPr>
            <w:r w:rsidRPr="00995368">
              <w:rPr>
                <w:sz w:val="20"/>
                <w:lang w:val="en-GB"/>
              </w:rPr>
              <w:t xml:space="preserve">Part of clay seal (cf. Fig.5) </w:t>
            </w:r>
          </w:p>
        </w:tc>
        <w:tc>
          <w:tcPr>
            <w:tcW w:w="1276" w:type="dxa"/>
            <w:gridSpan w:val="2"/>
          </w:tcPr>
          <w:p w:rsidR="00995368" w:rsidRPr="00995368" w:rsidRDefault="00995368" w:rsidP="00D877E2">
            <w:pPr>
              <w:rPr>
                <w:sz w:val="20"/>
                <w:lang w:val="en-GB"/>
              </w:rPr>
            </w:pPr>
            <w:r w:rsidRPr="00995368">
              <w:rPr>
                <w:sz w:val="20"/>
                <w:lang w:val="en-GB"/>
              </w:rPr>
              <w:t>24 hour test</w:t>
            </w:r>
          </w:p>
        </w:tc>
        <w:tc>
          <w:tcPr>
            <w:tcW w:w="1417" w:type="dxa"/>
            <w:gridSpan w:val="2"/>
          </w:tcPr>
          <w:p w:rsidR="00995368" w:rsidRPr="00995368" w:rsidRDefault="00995368" w:rsidP="00D877E2">
            <w:pPr>
              <w:rPr>
                <w:sz w:val="20"/>
                <w:lang w:val="en-GB"/>
              </w:rPr>
            </w:pPr>
            <w:r w:rsidRPr="00995368">
              <w:rPr>
                <w:sz w:val="20"/>
                <w:lang w:val="en-GB"/>
              </w:rPr>
              <w:t>14 day test</w:t>
            </w:r>
          </w:p>
        </w:tc>
      </w:tr>
      <w:tr w:rsidR="00995368" w:rsidRPr="00995368" w:rsidTr="00995368">
        <w:tc>
          <w:tcPr>
            <w:tcW w:w="2977" w:type="dxa"/>
            <w:vMerge/>
          </w:tcPr>
          <w:p w:rsidR="00995368" w:rsidRPr="00995368" w:rsidRDefault="00995368" w:rsidP="00D877E2">
            <w:pPr>
              <w:rPr>
                <w:sz w:val="20"/>
                <w:lang w:val="en-GB"/>
              </w:rPr>
            </w:pPr>
          </w:p>
        </w:tc>
        <w:tc>
          <w:tcPr>
            <w:tcW w:w="567" w:type="dxa"/>
          </w:tcPr>
          <w:p w:rsidR="00995368" w:rsidRPr="00995368" w:rsidRDefault="00995368" w:rsidP="00D877E2">
            <w:pPr>
              <w:rPr>
                <w:i/>
                <w:sz w:val="20"/>
                <w:lang w:val="en-GB"/>
              </w:rPr>
            </w:pPr>
            <w:r w:rsidRPr="00995368">
              <w:rPr>
                <w:i/>
                <w:sz w:val="20"/>
                <w:lang w:val="en-GB"/>
              </w:rPr>
              <w:t>w</w:t>
            </w:r>
          </w:p>
        </w:tc>
        <w:tc>
          <w:tcPr>
            <w:tcW w:w="709" w:type="dxa"/>
          </w:tcPr>
          <w:p w:rsidR="00995368" w:rsidRPr="00995368" w:rsidRDefault="00995368" w:rsidP="00D877E2">
            <w:pPr>
              <w:rPr>
                <w:sz w:val="20"/>
                <w:lang w:val="en-GB"/>
              </w:rPr>
            </w:pPr>
            <w:r w:rsidRPr="00995368">
              <w:rPr>
                <w:rFonts w:ascii="Symbol" w:hAnsi="Symbol"/>
                <w:i/>
                <w:sz w:val="20"/>
                <w:lang w:val="en-GB"/>
              </w:rPr>
              <w:t></w:t>
            </w:r>
            <w:r w:rsidRPr="00995368">
              <w:rPr>
                <w:i/>
                <w:sz w:val="20"/>
                <w:vertAlign w:val="subscript"/>
                <w:lang w:val="en-GB"/>
              </w:rPr>
              <w:t>d</w:t>
            </w:r>
          </w:p>
        </w:tc>
        <w:tc>
          <w:tcPr>
            <w:tcW w:w="567" w:type="dxa"/>
          </w:tcPr>
          <w:p w:rsidR="00995368" w:rsidRPr="00995368" w:rsidRDefault="00995368" w:rsidP="00D877E2">
            <w:pPr>
              <w:rPr>
                <w:i/>
                <w:sz w:val="20"/>
                <w:lang w:val="en-GB"/>
              </w:rPr>
            </w:pPr>
            <w:r w:rsidRPr="00995368">
              <w:rPr>
                <w:i/>
                <w:sz w:val="20"/>
                <w:lang w:val="en-GB"/>
              </w:rPr>
              <w:t>w</w:t>
            </w:r>
          </w:p>
        </w:tc>
        <w:tc>
          <w:tcPr>
            <w:tcW w:w="850" w:type="dxa"/>
          </w:tcPr>
          <w:p w:rsidR="00995368" w:rsidRPr="00995368" w:rsidRDefault="00995368" w:rsidP="00D877E2">
            <w:pPr>
              <w:rPr>
                <w:sz w:val="20"/>
                <w:lang w:val="en-GB"/>
              </w:rPr>
            </w:pPr>
            <w:r w:rsidRPr="00995368">
              <w:rPr>
                <w:rFonts w:ascii="Symbol" w:hAnsi="Symbol"/>
                <w:i/>
                <w:sz w:val="20"/>
                <w:lang w:val="en-GB"/>
              </w:rPr>
              <w:t></w:t>
            </w:r>
            <w:r w:rsidRPr="00995368">
              <w:rPr>
                <w:i/>
                <w:sz w:val="20"/>
                <w:vertAlign w:val="subscript"/>
                <w:lang w:val="en-GB"/>
              </w:rPr>
              <w:t>d</w:t>
            </w:r>
          </w:p>
        </w:tc>
      </w:tr>
      <w:tr w:rsidR="00995368" w:rsidRPr="00995368" w:rsidTr="00995368">
        <w:tc>
          <w:tcPr>
            <w:tcW w:w="2977" w:type="dxa"/>
          </w:tcPr>
          <w:p w:rsidR="00995368" w:rsidRPr="00995368" w:rsidRDefault="00995368" w:rsidP="00D877E2">
            <w:pPr>
              <w:rPr>
                <w:sz w:val="20"/>
                <w:lang w:val="en-GB"/>
              </w:rPr>
            </w:pPr>
            <w:r w:rsidRPr="00995368">
              <w:rPr>
                <w:sz w:val="20"/>
                <w:lang w:val="en-GB"/>
              </w:rPr>
              <w:t xml:space="preserve">1 mm “skin” between “plugs” </w:t>
            </w:r>
          </w:p>
        </w:tc>
        <w:tc>
          <w:tcPr>
            <w:tcW w:w="567" w:type="dxa"/>
          </w:tcPr>
          <w:p w:rsidR="00995368" w:rsidRPr="00995368" w:rsidRDefault="00995368" w:rsidP="00D877E2">
            <w:pPr>
              <w:rPr>
                <w:sz w:val="20"/>
                <w:lang w:val="en-GB"/>
              </w:rPr>
            </w:pPr>
            <w:r w:rsidRPr="00995368">
              <w:rPr>
                <w:sz w:val="20"/>
                <w:lang w:val="en-GB"/>
              </w:rPr>
              <w:t>305</w:t>
            </w:r>
          </w:p>
        </w:tc>
        <w:tc>
          <w:tcPr>
            <w:tcW w:w="709" w:type="dxa"/>
          </w:tcPr>
          <w:p w:rsidR="00995368" w:rsidRPr="00995368" w:rsidRDefault="00995368" w:rsidP="00D877E2">
            <w:pPr>
              <w:rPr>
                <w:sz w:val="20"/>
                <w:lang w:val="en-GB"/>
              </w:rPr>
            </w:pPr>
            <w:r w:rsidRPr="00995368">
              <w:rPr>
                <w:sz w:val="20"/>
                <w:lang w:val="en-GB"/>
              </w:rPr>
              <w:t>320</w:t>
            </w:r>
          </w:p>
        </w:tc>
        <w:tc>
          <w:tcPr>
            <w:tcW w:w="567" w:type="dxa"/>
          </w:tcPr>
          <w:p w:rsidR="00995368" w:rsidRPr="00995368" w:rsidRDefault="00995368" w:rsidP="00D877E2">
            <w:pPr>
              <w:rPr>
                <w:sz w:val="20"/>
                <w:lang w:val="en-GB"/>
              </w:rPr>
            </w:pPr>
            <w:r w:rsidRPr="00995368">
              <w:rPr>
                <w:sz w:val="20"/>
                <w:lang w:val="en-GB"/>
              </w:rPr>
              <w:t xml:space="preserve">65 </w:t>
            </w:r>
          </w:p>
        </w:tc>
        <w:tc>
          <w:tcPr>
            <w:tcW w:w="850" w:type="dxa"/>
          </w:tcPr>
          <w:p w:rsidR="00995368" w:rsidRPr="00995368" w:rsidRDefault="00995368" w:rsidP="00D877E2">
            <w:pPr>
              <w:rPr>
                <w:sz w:val="20"/>
                <w:lang w:val="en-GB"/>
              </w:rPr>
            </w:pPr>
            <w:r w:rsidRPr="00995368">
              <w:rPr>
                <w:sz w:val="20"/>
                <w:lang w:val="en-GB"/>
              </w:rPr>
              <w:t>950</w:t>
            </w:r>
          </w:p>
        </w:tc>
      </w:tr>
      <w:tr w:rsidR="00995368" w:rsidRPr="00995368" w:rsidTr="00995368">
        <w:trPr>
          <w:trHeight w:val="410"/>
        </w:trPr>
        <w:tc>
          <w:tcPr>
            <w:tcW w:w="2977" w:type="dxa"/>
          </w:tcPr>
          <w:p w:rsidR="00995368" w:rsidRPr="00995368" w:rsidRDefault="00995368" w:rsidP="00D877E2">
            <w:pPr>
              <w:rPr>
                <w:sz w:val="20"/>
                <w:lang w:val="en-GB"/>
              </w:rPr>
            </w:pPr>
            <w:r w:rsidRPr="00995368">
              <w:rPr>
                <w:sz w:val="20"/>
                <w:lang w:val="en-GB"/>
              </w:rPr>
              <w:t xml:space="preserve">“Plugs” moved out from tube </w:t>
            </w:r>
          </w:p>
        </w:tc>
        <w:tc>
          <w:tcPr>
            <w:tcW w:w="567" w:type="dxa"/>
          </w:tcPr>
          <w:p w:rsidR="00995368" w:rsidRPr="00995368" w:rsidRDefault="00995368" w:rsidP="00D877E2">
            <w:pPr>
              <w:rPr>
                <w:sz w:val="20"/>
                <w:lang w:val="en-GB"/>
              </w:rPr>
            </w:pPr>
            <w:r w:rsidRPr="00995368">
              <w:rPr>
                <w:sz w:val="20"/>
                <w:lang w:val="en-GB"/>
              </w:rPr>
              <w:t>235</w:t>
            </w:r>
          </w:p>
        </w:tc>
        <w:tc>
          <w:tcPr>
            <w:tcW w:w="709" w:type="dxa"/>
          </w:tcPr>
          <w:p w:rsidR="00995368" w:rsidRPr="00995368" w:rsidRDefault="00995368" w:rsidP="00D877E2">
            <w:pPr>
              <w:rPr>
                <w:sz w:val="20"/>
                <w:lang w:val="en-GB"/>
              </w:rPr>
            </w:pPr>
            <w:r w:rsidRPr="00995368">
              <w:rPr>
                <w:sz w:val="20"/>
                <w:lang w:val="en-GB"/>
              </w:rPr>
              <w:t>360</w:t>
            </w:r>
          </w:p>
        </w:tc>
        <w:tc>
          <w:tcPr>
            <w:tcW w:w="567" w:type="dxa"/>
          </w:tcPr>
          <w:p w:rsidR="00995368" w:rsidRPr="00995368" w:rsidRDefault="00995368" w:rsidP="00D877E2">
            <w:pPr>
              <w:rPr>
                <w:sz w:val="20"/>
                <w:lang w:val="en-GB"/>
              </w:rPr>
            </w:pPr>
            <w:r w:rsidRPr="00995368">
              <w:rPr>
                <w:sz w:val="20"/>
                <w:lang w:val="en-GB"/>
              </w:rPr>
              <w:t>45</w:t>
            </w:r>
          </w:p>
        </w:tc>
        <w:tc>
          <w:tcPr>
            <w:tcW w:w="850" w:type="dxa"/>
          </w:tcPr>
          <w:p w:rsidR="00995368" w:rsidRPr="00995368" w:rsidRDefault="00995368" w:rsidP="00D877E2">
            <w:pPr>
              <w:rPr>
                <w:sz w:val="20"/>
                <w:lang w:val="en-GB"/>
              </w:rPr>
            </w:pPr>
            <w:r w:rsidRPr="00995368">
              <w:rPr>
                <w:sz w:val="20"/>
                <w:lang w:val="en-GB"/>
              </w:rPr>
              <w:t>1190</w:t>
            </w:r>
          </w:p>
        </w:tc>
      </w:tr>
      <w:tr w:rsidR="00995368" w:rsidRPr="00995368" w:rsidTr="00995368">
        <w:trPr>
          <w:trHeight w:val="314"/>
        </w:trPr>
        <w:tc>
          <w:tcPr>
            <w:tcW w:w="2977" w:type="dxa"/>
          </w:tcPr>
          <w:p w:rsidR="00995368" w:rsidRPr="00995368" w:rsidRDefault="00995368" w:rsidP="00D877E2">
            <w:pPr>
              <w:rPr>
                <w:sz w:val="20"/>
                <w:lang w:val="en-GB"/>
              </w:rPr>
            </w:pPr>
            <w:r w:rsidRPr="00995368">
              <w:rPr>
                <w:sz w:val="20"/>
                <w:lang w:val="en-GB"/>
              </w:rPr>
              <w:t>Clay betw. protruding “plugs”</w:t>
            </w:r>
          </w:p>
        </w:tc>
        <w:tc>
          <w:tcPr>
            <w:tcW w:w="567" w:type="dxa"/>
          </w:tcPr>
          <w:p w:rsidR="00995368" w:rsidRPr="00995368" w:rsidRDefault="00995368" w:rsidP="00D877E2">
            <w:pPr>
              <w:rPr>
                <w:sz w:val="20"/>
                <w:lang w:val="en-GB"/>
              </w:rPr>
            </w:pPr>
            <w:r w:rsidRPr="00995368">
              <w:rPr>
                <w:sz w:val="20"/>
                <w:lang w:val="en-GB"/>
              </w:rPr>
              <w:t>275</w:t>
            </w:r>
          </w:p>
        </w:tc>
        <w:tc>
          <w:tcPr>
            <w:tcW w:w="709" w:type="dxa"/>
          </w:tcPr>
          <w:p w:rsidR="00995368" w:rsidRPr="00995368" w:rsidRDefault="00995368" w:rsidP="00D877E2">
            <w:pPr>
              <w:rPr>
                <w:sz w:val="20"/>
                <w:lang w:val="en-GB"/>
              </w:rPr>
            </w:pPr>
            <w:r w:rsidRPr="00995368">
              <w:rPr>
                <w:sz w:val="20"/>
                <w:lang w:val="en-GB"/>
              </w:rPr>
              <w:t>310</w:t>
            </w:r>
          </w:p>
        </w:tc>
        <w:tc>
          <w:tcPr>
            <w:tcW w:w="567" w:type="dxa"/>
          </w:tcPr>
          <w:p w:rsidR="00995368" w:rsidRPr="00995368" w:rsidRDefault="00995368" w:rsidP="00D877E2">
            <w:pPr>
              <w:rPr>
                <w:sz w:val="20"/>
                <w:lang w:val="en-GB"/>
              </w:rPr>
            </w:pPr>
            <w:r w:rsidRPr="00995368">
              <w:rPr>
                <w:sz w:val="20"/>
                <w:lang w:val="en-GB"/>
              </w:rPr>
              <w:t>65</w:t>
            </w:r>
          </w:p>
        </w:tc>
        <w:tc>
          <w:tcPr>
            <w:tcW w:w="850" w:type="dxa"/>
          </w:tcPr>
          <w:p w:rsidR="00995368" w:rsidRPr="00995368" w:rsidRDefault="00995368" w:rsidP="00D877E2">
            <w:pPr>
              <w:rPr>
                <w:sz w:val="20"/>
                <w:lang w:val="en-GB"/>
              </w:rPr>
            </w:pPr>
            <w:r w:rsidRPr="00995368">
              <w:rPr>
                <w:sz w:val="20"/>
                <w:lang w:val="en-GB"/>
              </w:rPr>
              <w:t>950</w:t>
            </w:r>
          </w:p>
        </w:tc>
      </w:tr>
    </w:tbl>
    <w:p w:rsidR="00995368" w:rsidRDefault="00995368" w:rsidP="00995368">
      <w:pPr>
        <w:tabs>
          <w:tab w:val="left" w:pos="567"/>
        </w:tabs>
        <w:spacing w:line="240" w:lineRule="auto"/>
      </w:pPr>
      <w:r>
        <w:t xml:space="preserve">  </w:t>
      </w:r>
    </w:p>
    <w:p w:rsidR="00995368" w:rsidRPr="003B72FF" w:rsidRDefault="00995368" w:rsidP="00995368">
      <w:pPr>
        <w:widowControl/>
        <w:tabs>
          <w:tab w:val="left" w:pos="567"/>
        </w:tabs>
        <w:adjustRightInd/>
        <w:spacing w:after="160" w:line="240" w:lineRule="auto"/>
        <w:textAlignment w:val="auto"/>
        <w:rPr>
          <w:rFonts w:eastAsia="Calibri"/>
          <w:szCs w:val="24"/>
          <w:lang w:val="en-GB" w:eastAsia="en-US"/>
        </w:rPr>
      </w:pPr>
      <w:r w:rsidRPr="003B72FF">
        <w:rPr>
          <w:rFonts w:eastAsia="Calibri"/>
          <w:szCs w:val="24"/>
          <w:lang w:val="en-GB" w:eastAsia="en-US"/>
        </w:rPr>
        <w:t xml:space="preserve">An important finding from such model tests is that the clay “skin” surrounding the perforated tube was uniform after 24 hours (cf. Fig.7), </w:t>
      </w:r>
      <w:r w:rsidR="00E73291">
        <w:rPr>
          <w:rFonts w:eastAsia="Calibri"/>
          <w:szCs w:val="24"/>
          <w:lang w:val="en-GB" w:eastAsia="en-US"/>
        </w:rPr>
        <w:t xml:space="preserve">the dry density </w:t>
      </w:r>
      <w:r w:rsidRPr="003B72FF">
        <w:rPr>
          <w:rFonts w:eastAsia="Calibri"/>
          <w:szCs w:val="24"/>
          <w:lang w:val="en-GB" w:eastAsia="en-US"/>
        </w:rPr>
        <w:t xml:space="preserve">having increased from the average initial </w:t>
      </w:r>
      <w:r w:rsidR="005B419B">
        <w:rPr>
          <w:rFonts w:eastAsia="Calibri"/>
          <w:szCs w:val="24"/>
          <w:lang w:val="en-GB" w:eastAsia="en-US"/>
        </w:rPr>
        <w:t xml:space="preserve">value </w:t>
      </w:r>
      <w:r w:rsidRPr="003B72FF">
        <w:rPr>
          <w:rFonts w:eastAsia="Calibri"/>
          <w:szCs w:val="24"/>
          <w:lang w:val="en-GB" w:eastAsia="en-US"/>
        </w:rPr>
        <w:t>120 kg/m</w:t>
      </w:r>
      <w:r w:rsidRPr="003B72FF">
        <w:rPr>
          <w:rFonts w:eastAsia="Calibri"/>
          <w:szCs w:val="24"/>
          <w:vertAlign w:val="superscript"/>
          <w:lang w:val="en-GB" w:eastAsia="en-US"/>
        </w:rPr>
        <w:t>3</w:t>
      </w:r>
      <w:r w:rsidRPr="003B72FF">
        <w:rPr>
          <w:rFonts w:eastAsia="Calibri"/>
          <w:szCs w:val="24"/>
          <w:lang w:val="en-GB" w:eastAsia="en-US"/>
        </w:rPr>
        <w:t xml:space="preserve"> to 320 kg/m</w:t>
      </w:r>
      <w:r w:rsidRPr="003B72FF">
        <w:rPr>
          <w:rFonts w:eastAsia="Calibri"/>
          <w:szCs w:val="24"/>
          <w:vertAlign w:val="superscript"/>
          <w:lang w:val="en-GB" w:eastAsia="en-US"/>
        </w:rPr>
        <w:t>3</w:t>
      </w:r>
      <w:r w:rsidRPr="003B72FF">
        <w:rPr>
          <w:rFonts w:eastAsia="Calibri"/>
          <w:szCs w:val="24"/>
          <w:lang w:val="en-GB" w:eastAsia="en-US"/>
        </w:rPr>
        <w:t>, implying a hydraulic conductivity of about E-10 m/s and a swelling pressure of a few tens of kPa. The dry density subsequently increased to about 950 kg/m</w:t>
      </w:r>
      <w:r w:rsidRPr="003B72FF">
        <w:rPr>
          <w:rFonts w:eastAsia="Calibri"/>
          <w:szCs w:val="24"/>
          <w:vertAlign w:val="superscript"/>
          <w:lang w:val="en-GB" w:eastAsia="en-US"/>
        </w:rPr>
        <w:t>3</w:t>
      </w:r>
      <w:r w:rsidRPr="003B72FF">
        <w:rPr>
          <w:rFonts w:eastAsia="Calibri"/>
          <w:szCs w:val="24"/>
          <w:lang w:val="en-GB" w:eastAsia="en-US"/>
        </w:rPr>
        <w:t xml:space="preserve"> giving a swelling pressure of several tens of kPa in two weeks, which, in practice, provides strong physical interaction with the supercontainer and the surrounding rock. The diagram in Fig.7 shows that almost one year was needed for homogenization of the model clay seal at which point the entire clay seal got an average dry density of about 1,200 kg/m</w:t>
      </w:r>
      <w:r w:rsidRPr="003B72FF">
        <w:rPr>
          <w:rFonts w:eastAsia="Calibri"/>
          <w:szCs w:val="24"/>
          <w:vertAlign w:val="superscript"/>
          <w:lang w:val="en-GB" w:eastAsia="en-US"/>
        </w:rPr>
        <w:t>3</w:t>
      </w:r>
      <w:r w:rsidRPr="003B72FF">
        <w:rPr>
          <w:rFonts w:eastAsia="Calibri"/>
          <w:szCs w:val="24"/>
          <w:lang w:val="en-GB" w:eastAsia="en-US"/>
        </w:rPr>
        <w:t>. This indicates that large-diameter clay seals will not be h</w:t>
      </w:r>
      <w:r w:rsidR="005B419B">
        <w:rPr>
          <w:rFonts w:eastAsia="Calibri"/>
          <w:szCs w:val="24"/>
          <w:lang w:val="en-GB" w:eastAsia="en-US"/>
        </w:rPr>
        <w:t>omogeneous until several years</w:t>
      </w:r>
      <w:r w:rsidRPr="003B72FF">
        <w:rPr>
          <w:rFonts w:eastAsia="Calibri"/>
          <w:szCs w:val="24"/>
          <w:lang w:val="en-GB" w:eastAsia="en-US"/>
        </w:rPr>
        <w:t xml:space="preserve"> after placement in deposition holes with 0.5 m or larger diameter. They will, however, be enough mature to resist pe</w:t>
      </w:r>
      <w:r w:rsidR="005B419B">
        <w:rPr>
          <w:rFonts w:eastAsia="Calibri"/>
          <w:szCs w:val="24"/>
          <w:lang w:val="en-GB" w:eastAsia="en-US"/>
        </w:rPr>
        <w:t>rcolation much earlier since</w:t>
      </w:r>
      <w:r w:rsidRPr="003B72FF">
        <w:rPr>
          <w:rFonts w:eastAsia="Calibri"/>
          <w:szCs w:val="24"/>
          <w:lang w:val="en-GB" w:eastAsia="en-US"/>
        </w:rPr>
        <w:t xml:space="preserve"> hydraulic gradient</w:t>
      </w:r>
      <w:r w:rsidR="005B419B">
        <w:rPr>
          <w:rFonts w:eastAsia="Calibri"/>
          <w:szCs w:val="24"/>
          <w:lang w:val="en-GB" w:eastAsia="en-US"/>
        </w:rPr>
        <w:t>s</w:t>
      </w:r>
      <w:r w:rsidRPr="003B72FF">
        <w:rPr>
          <w:rFonts w:eastAsia="Calibri"/>
          <w:szCs w:val="24"/>
          <w:lang w:val="en-GB" w:eastAsia="en-US"/>
        </w:rPr>
        <w:t xml:space="preserve"> will </w:t>
      </w:r>
      <w:r w:rsidR="005B419B">
        <w:rPr>
          <w:rFonts w:eastAsia="Calibri"/>
          <w:szCs w:val="24"/>
          <w:lang w:val="en-GB" w:eastAsia="en-US"/>
        </w:rPr>
        <w:t>n</w:t>
      </w:r>
      <w:r w:rsidRPr="003B72FF">
        <w:rPr>
          <w:rFonts w:eastAsia="Calibri"/>
          <w:szCs w:val="24"/>
          <w:lang w:val="en-GB" w:eastAsia="en-US"/>
        </w:rPr>
        <w:t xml:space="preserve">ever drive porewater vertically through </w:t>
      </w:r>
      <w:r w:rsidR="005B419B">
        <w:rPr>
          <w:rFonts w:eastAsia="Calibri"/>
          <w:szCs w:val="24"/>
          <w:lang w:val="en-GB" w:eastAsia="en-US"/>
        </w:rPr>
        <w:t xml:space="preserve">kilometers of </w:t>
      </w:r>
      <w:r w:rsidRPr="003B72FF">
        <w:rPr>
          <w:rFonts w:eastAsia="Calibri"/>
          <w:szCs w:val="24"/>
          <w:lang w:val="en-GB" w:eastAsia="en-US"/>
        </w:rPr>
        <w:t>VDH clay seals. Attempts to perform theoretical modelling of the maturation process that includes porewater and clay migration have been made and we will show the main steps in a successful project (Yang et al (2015). The procedure is based on the physical model in Figs.3 and 4 involving radial migration of clay particle</w:t>
      </w:r>
      <w:r w:rsidR="005B419B">
        <w:rPr>
          <w:rFonts w:eastAsia="Calibri"/>
          <w:szCs w:val="24"/>
          <w:lang w:val="en-GB" w:eastAsia="en-US"/>
        </w:rPr>
        <w:t>s and water</w:t>
      </w:r>
      <w:r w:rsidRPr="003B72FF">
        <w:rPr>
          <w:rFonts w:eastAsia="Calibri"/>
          <w:szCs w:val="24"/>
          <w:lang w:val="en-GB" w:eastAsia="en-US"/>
        </w:rPr>
        <w:t>.</w:t>
      </w:r>
      <w:r w:rsidRPr="003B72FF">
        <w:rPr>
          <w:rFonts w:eastAsia="Calibri"/>
          <w:iCs/>
          <w:szCs w:val="24"/>
          <w:lang w:val="en-GB" w:eastAsia="en-US"/>
        </w:rPr>
        <w:t xml:space="preserve"> Water flow into and out from each annular element to the adjacent ones during each time step takes place according</w:t>
      </w:r>
      <w:r w:rsidRPr="003B72FF">
        <w:rPr>
          <w:rFonts w:eastAsia="Calibri"/>
          <w:szCs w:val="24"/>
          <w:lang w:val="en-GB" w:eastAsia="en-US"/>
        </w:rPr>
        <w:t xml:space="preserve"> to Darcy’s law under </w:t>
      </w:r>
      <w:r w:rsidR="005B419B">
        <w:rPr>
          <w:rFonts w:eastAsia="Calibri"/>
          <w:szCs w:val="24"/>
          <w:lang w:val="en-GB" w:eastAsia="en-US"/>
        </w:rPr>
        <w:t>the radial hydraulic gradient being</w:t>
      </w:r>
      <w:r w:rsidRPr="003B72FF">
        <w:rPr>
          <w:rFonts w:eastAsia="Calibri"/>
          <w:szCs w:val="24"/>
          <w:lang w:val="en-GB" w:eastAsia="en-US"/>
        </w:rPr>
        <w:t xml:space="preserve"> the </w:t>
      </w:r>
      <w:r w:rsidR="005B419B">
        <w:rPr>
          <w:rFonts w:eastAsia="Calibri"/>
          <w:szCs w:val="24"/>
          <w:lang w:val="en-GB" w:eastAsia="en-US"/>
        </w:rPr>
        <w:t xml:space="preserve">transient net </w:t>
      </w:r>
      <w:r w:rsidRPr="003B72FF">
        <w:rPr>
          <w:rFonts w:eastAsia="Calibri"/>
          <w:szCs w:val="24"/>
          <w:lang w:val="en-GB" w:eastAsia="en-US"/>
        </w:rPr>
        <w:t>suction potential of adjacent elements.</w:t>
      </w:r>
    </w:p>
    <w:p w:rsidR="00995368" w:rsidRPr="003B72FF" w:rsidRDefault="00995368" w:rsidP="00995368">
      <w:pPr>
        <w:widowControl/>
        <w:tabs>
          <w:tab w:val="left" w:pos="567"/>
        </w:tabs>
        <w:adjustRightInd/>
        <w:spacing w:after="160" w:line="240" w:lineRule="auto"/>
        <w:jc w:val="center"/>
        <w:textAlignment w:val="auto"/>
        <w:rPr>
          <w:rFonts w:eastAsia="Calibri"/>
          <w:szCs w:val="24"/>
          <w:lang w:val="en-GB" w:eastAsia="en-US"/>
        </w:rPr>
      </w:pPr>
      <m:oMath>
        <m:r>
          <w:rPr>
            <w:rFonts w:ascii="Cambria Math" w:eastAsia="Calibri" w:hAnsi="Cambria Math"/>
            <w:szCs w:val="24"/>
            <w:lang w:val="sv-SE" w:eastAsia="en-US"/>
          </w:rPr>
          <m:t>q</m:t>
        </m:r>
        <m:r>
          <w:rPr>
            <w:rFonts w:ascii="Cambria Math" w:eastAsia="Calibri" w:hAnsi="Cambria Math"/>
            <w:szCs w:val="24"/>
            <w:lang w:eastAsia="en-US"/>
          </w:rPr>
          <m:t>=A</m:t>
        </m:r>
        <m:r>
          <w:rPr>
            <w:rFonts w:ascii="Cambria Math" w:eastAsia="Calibri" w:hAnsi="Cambria Math"/>
            <w:szCs w:val="24"/>
            <w:lang w:val="sv-SE" w:eastAsia="en-US"/>
          </w:rPr>
          <m:t>K</m:t>
        </m:r>
        <m:r>
          <w:rPr>
            <w:rFonts w:ascii="Cambria Math" w:eastAsia="Calibri" w:hAnsi="Cambria Math"/>
            <w:szCs w:val="24"/>
            <w:lang w:eastAsia="en-US"/>
          </w:rPr>
          <m:t>i</m:t>
        </m:r>
        <m:r>
          <w:rPr>
            <w:rFonts w:ascii="Cambria Math" w:eastAsia="Calibri" w:hAnsi="Cambria Math"/>
            <w:szCs w:val="24"/>
            <w:lang w:val="en-GB" w:eastAsia="en-US"/>
          </w:rPr>
          <m:t> </m:t>
        </m:r>
      </m:oMath>
      <w:r w:rsidRPr="003B72FF">
        <w:rPr>
          <w:rFonts w:eastAsia="Calibri"/>
          <w:szCs w:val="24"/>
          <w:lang w:val="en-GB" w:eastAsia="en-US"/>
        </w:rPr>
        <w:t xml:space="preserve">                              </w:t>
      </w:r>
      <w:r w:rsidR="00920BA8">
        <w:rPr>
          <w:rFonts w:eastAsia="Calibri"/>
          <w:szCs w:val="24"/>
          <w:lang w:val="en-GB" w:eastAsia="en-US"/>
        </w:rPr>
        <w:t xml:space="preserve">                          </w:t>
      </w:r>
      <w:r w:rsidRPr="003B72FF">
        <w:rPr>
          <w:rFonts w:eastAsia="Calibri"/>
          <w:szCs w:val="24"/>
          <w:lang w:val="en-GB" w:eastAsia="en-US"/>
        </w:rPr>
        <w:t>(1)</w:t>
      </w:r>
    </w:p>
    <w:p w:rsidR="00995368" w:rsidRPr="003B72FF" w:rsidRDefault="00995368" w:rsidP="00F01471">
      <w:pPr>
        <w:widowControl/>
        <w:tabs>
          <w:tab w:val="left" w:pos="567"/>
        </w:tabs>
        <w:adjustRightInd/>
        <w:spacing w:after="160" w:line="240" w:lineRule="auto"/>
        <w:textAlignment w:val="auto"/>
        <w:rPr>
          <w:rFonts w:eastAsia="Calibri"/>
          <w:iCs/>
          <w:szCs w:val="24"/>
          <w:lang w:val="en-GB" w:eastAsia="en-US"/>
        </w:rPr>
      </w:pPr>
      <w:r w:rsidRPr="003B72FF">
        <w:rPr>
          <w:rFonts w:eastAsia="Calibri"/>
          <w:szCs w:val="24"/>
          <w:lang w:val="en-GB" w:eastAsia="en-US"/>
        </w:rPr>
        <w:t xml:space="preserve">where </w:t>
      </w:r>
      <w:r w:rsidRPr="003B72FF">
        <w:rPr>
          <w:rFonts w:eastAsia="Calibri"/>
          <w:i/>
          <w:szCs w:val="24"/>
          <w:lang w:val="en-GB" w:eastAsia="en-US"/>
        </w:rPr>
        <w:t>q</w:t>
      </w:r>
      <w:r w:rsidRPr="003B72FF">
        <w:rPr>
          <w:rFonts w:eastAsia="Calibri"/>
          <w:szCs w:val="24"/>
          <w:lang w:val="en-GB" w:eastAsia="en-US"/>
        </w:rPr>
        <w:t xml:space="preserve"> is the radial water flow per permeated cross </w:t>
      </w:r>
      <w:r w:rsidRPr="003B72FF">
        <w:rPr>
          <w:rFonts w:eastAsia="Calibri"/>
          <w:iCs/>
          <w:szCs w:val="24"/>
          <w:lang w:val="en-GB" w:eastAsia="en-US"/>
        </w:rPr>
        <w:t xml:space="preserve">area </w:t>
      </w:r>
      <w:r w:rsidRPr="003B72FF">
        <w:rPr>
          <w:rFonts w:eastAsia="Calibri"/>
          <w:i/>
          <w:iCs/>
          <w:szCs w:val="24"/>
          <w:lang w:val="en-GB" w:eastAsia="en-US"/>
        </w:rPr>
        <w:t>A</w:t>
      </w:r>
      <w:r w:rsidRPr="003B72FF">
        <w:rPr>
          <w:rFonts w:eastAsia="Calibri"/>
          <w:iCs/>
          <w:szCs w:val="24"/>
          <w:lang w:val="en-GB" w:eastAsia="en-US"/>
        </w:rPr>
        <w:t xml:space="preserve"> of the clay seal, </w:t>
      </w:r>
      <w:r w:rsidRPr="003B72FF">
        <w:rPr>
          <w:rFonts w:eastAsia="Calibri"/>
          <w:i/>
          <w:iCs/>
          <w:szCs w:val="24"/>
          <w:lang w:val="en-GB" w:eastAsia="en-US"/>
        </w:rPr>
        <w:t>i</w:t>
      </w:r>
      <w:r w:rsidR="001C158C" w:rsidRPr="003B72FF">
        <w:rPr>
          <w:rFonts w:eastAsia="Calibri"/>
          <w:iCs/>
          <w:szCs w:val="24"/>
          <w:lang w:val="en-GB" w:eastAsia="en-US"/>
        </w:rPr>
        <w:t xml:space="preserve"> being </w:t>
      </w:r>
      <w:r w:rsidRPr="003B72FF">
        <w:rPr>
          <w:rFonts w:eastAsia="Calibri"/>
          <w:iCs/>
          <w:szCs w:val="24"/>
          <w:lang w:val="en-GB" w:eastAsia="en-US"/>
        </w:rPr>
        <w:t xml:space="preserve">the hydraulic gradient, and </w:t>
      </w:r>
      <w:r w:rsidRPr="003B72FF">
        <w:rPr>
          <w:rFonts w:eastAsia="Calibri"/>
          <w:i/>
          <w:iCs/>
          <w:szCs w:val="24"/>
          <w:lang w:val="en-GB" w:eastAsia="en-US"/>
        </w:rPr>
        <w:t xml:space="preserve">K </w:t>
      </w:r>
      <w:r w:rsidRPr="003B72FF">
        <w:rPr>
          <w:rFonts w:eastAsia="Calibri"/>
          <w:iCs/>
          <w:szCs w:val="24"/>
          <w:lang w:val="en-GB" w:eastAsia="en-US"/>
        </w:rPr>
        <w:t>the hydraulic conductivity.</w:t>
      </w:r>
    </w:p>
    <w:p w:rsidR="00995368" w:rsidRDefault="00995368" w:rsidP="00995368">
      <w:pPr>
        <w:spacing w:line="240" w:lineRule="auto"/>
        <w:jc w:val="center"/>
      </w:pPr>
      <w:r w:rsidRPr="00995368">
        <w:rPr>
          <w:rFonts w:eastAsia="Times New Roman"/>
          <w:noProof/>
          <w:sz w:val="22"/>
          <w:szCs w:val="22"/>
          <w:lang w:val="sv-SE" w:eastAsia="sv-SE"/>
        </w:rPr>
        <w:lastRenderedPageBreak/>
        <w:drawing>
          <wp:inline distT="0" distB="0" distL="0" distR="0" wp14:anchorId="6656737E" wp14:editId="1D999BDE">
            <wp:extent cx="3610708" cy="2545031"/>
            <wp:effectExtent l="0" t="0" r="0" b="8255"/>
            <wp:docPr id="40" name="Bildobjekt 40" descr="C:\Users\R. Pusch\Downloads\pasted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 Pusch\Downloads\pastedImage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4826" cy="2681857"/>
                    </a:xfrm>
                    <a:prstGeom prst="rect">
                      <a:avLst/>
                    </a:prstGeom>
                    <a:noFill/>
                    <a:ln>
                      <a:noFill/>
                    </a:ln>
                  </pic:spPr>
                </pic:pic>
              </a:graphicData>
            </a:graphic>
          </wp:inline>
        </w:drawing>
      </w:r>
    </w:p>
    <w:p w:rsidR="00995368" w:rsidRDefault="00995368" w:rsidP="00F01471">
      <w:pPr>
        <w:spacing w:line="240" w:lineRule="auto"/>
      </w:pPr>
    </w:p>
    <w:p w:rsidR="00995368" w:rsidRPr="00F01471" w:rsidRDefault="00995368" w:rsidP="00F01471">
      <w:pPr>
        <w:spacing w:line="240" w:lineRule="auto"/>
        <w:jc w:val="center"/>
        <w:rPr>
          <w:rFonts w:eastAsia="Times New Roman"/>
          <w:sz w:val="20"/>
          <w:lang w:eastAsia="sv-SE"/>
        </w:rPr>
      </w:pPr>
      <w:r w:rsidRPr="00F01471">
        <w:rPr>
          <w:rFonts w:eastAsia="Times New Roman"/>
          <w:color w:val="000000"/>
          <w:sz w:val="20"/>
          <w:lang w:eastAsia="sv-SE"/>
        </w:rPr>
        <w:t xml:space="preserve">Fig.9. Evolution of model VDH clay seal </w:t>
      </w:r>
      <w:r w:rsidRPr="00F01471">
        <w:rPr>
          <w:rFonts w:eastAsia="Times New Roman"/>
          <w:sz w:val="20"/>
          <w:lang w:eastAsia="sv-SE"/>
        </w:rPr>
        <w:t>showing successive densification of smectite mud (left part) and softening of dense montmorillonite-rich clay in the perforated supercontainer (cf. Fig.4). The broken line at 43 mm distance from the center represents the outer diameter of the model container with the vertical symmetry axis at “0” (Yang, 2015).</w:t>
      </w:r>
    </w:p>
    <w:p w:rsidR="00F01471" w:rsidRPr="003B72FF" w:rsidRDefault="00995368" w:rsidP="00F01471">
      <w:pPr>
        <w:widowControl/>
        <w:adjustRightInd/>
        <w:spacing w:before="240" w:after="160" w:line="240" w:lineRule="auto"/>
        <w:ind w:firstLine="142"/>
        <w:textAlignment w:val="auto"/>
        <w:rPr>
          <w:rFonts w:eastAsia="Calibri"/>
          <w:color w:val="FF0000"/>
          <w:szCs w:val="24"/>
          <w:lang w:val="en-GB" w:eastAsia="en-US"/>
        </w:rPr>
      </w:pPr>
      <w:r w:rsidRPr="003B72FF">
        <w:rPr>
          <w:rFonts w:eastAsia="Calibri"/>
          <w:szCs w:val="24"/>
          <w:lang w:eastAsia="en-US"/>
        </w:rPr>
        <w:t>Application of the described model implies stepwise computation repeated iteratively using constant time steps (Yang et al, 2015). For the total computation time</w:t>
      </w:r>
      <w:r w:rsidRPr="003B72FF">
        <w:rPr>
          <w:rFonts w:eastAsia="Calibri"/>
          <w:i/>
          <w:szCs w:val="24"/>
          <w:lang w:eastAsia="en-US"/>
        </w:rPr>
        <w:t xml:space="preserve"> T</w:t>
      </w:r>
      <w:r w:rsidRPr="003B72FF">
        <w:rPr>
          <w:rFonts w:eastAsia="Calibri"/>
          <w:szCs w:val="24"/>
          <w:lang w:eastAsia="en-US"/>
        </w:rPr>
        <w:t xml:space="preserve"> and the maturation time for each time step </w:t>
      </w:r>
      <m:oMath>
        <m:r>
          <w:rPr>
            <w:rFonts w:ascii="Cambria Math" w:eastAsia="Calibri" w:hAnsi="Cambria Math"/>
            <w:szCs w:val="24"/>
            <w:lang w:eastAsia="en-US"/>
          </w:rPr>
          <m:t>∆t</m:t>
        </m:r>
      </m:oMath>
      <w:r w:rsidRPr="003B72FF">
        <w:rPr>
          <w:rFonts w:eastAsia="Calibri"/>
          <w:szCs w:val="24"/>
          <w:lang w:eastAsia="en-US"/>
        </w:rPr>
        <w:t xml:space="preserve">, the time steps </w:t>
      </w:r>
      <m:oMath>
        <m:r>
          <w:rPr>
            <w:rFonts w:ascii="Cambria Math" w:eastAsia="Calibri" w:hAnsi="Cambria Math"/>
            <w:szCs w:val="24"/>
            <w:lang w:eastAsia="en-US"/>
          </w:rPr>
          <m:t>t</m:t>
        </m:r>
      </m:oMath>
      <w:r w:rsidRPr="003B72FF">
        <w:rPr>
          <w:rFonts w:eastAsia="Calibri"/>
          <w:szCs w:val="24"/>
          <w:lang w:eastAsia="en-US"/>
        </w:rPr>
        <w:t xml:space="preserve"> are hence equal to </w:t>
      </w:r>
      <m:oMath>
        <m:r>
          <w:rPr>
            <w:rFonts w:ascii="Cambria Math" w:eastAsia="Calibri" w:hAnsi="Cambria Math"/>
            <w:szCs w:val="24"/>
            <w:lang w:eastAsia="en-US"/>
          </w:rPr>
          <m:t>⌊</m:t>
        </m:r>
        <m:f>
          <m:fPr>
            <m:ctrlPr>
              <w:rPr>
                <w:rFonts w:ascii="Cambria Math" w:eastAsia="Calibri" w:hAnsi="Cambria Math"/>
                <w:i/>
                <w:szCs w:val="24"/>
                <w:lang w:eastAsia="en-US"/>
              </w:rPr>
            </m:ctrlPr>
          </m:fPr>
          <m:num>
            <m:r>
              <w:rPr>
                <w:rFonts w:ascii="Cambria Math" w:eastAsia="Calibri" w:hAnsi="Cambria Math"/>
                <w:szCs w:val="24"/>
                <w:lang w:eastAsia="en-US"/>
              </w:rPr>
              <m:t>T</m:t>
            </m:r>
          </m:num>
          <m:den>
            <m:r>
              <w:rPr>
                <w:rFonts w:ascii="Cambria Math" w:eastAsia="Calibri" w:hAnsi="Cambria Math"/>
                <w:szCs w:val="24"/>
                <w:lang w:eastAsia="en-US"/>
              </w:rPr>
              <m:t>∆t</m:t>
            </m:r>
          </m:den>
        </m:f>
        <m:r>
          <w:rPr>
            <w:rFonts w:ascii="Cambria Math" w:eastAsia="Calibri" w:hAnsi="Cambria Math"/>
            <w:szCs w:val="24"/>
            <w:lang w:eastAsia="en-US"/>
          </w:rPr>
          <m:t>⌋</m:t>
        </m:r>
      </m:oMath>
      <w:r w:rsidRPr="003B72FF">
        <w:rPr>
          <w:rFonts w:eastAsia="Calibri"/>
          <w:szCs w:val="24"/>
          <w:lang w:eastAsia="en-US"/>
        </w:rPr>
        <w:t>. W</w:t>
      </w:r>
      <w:r w:rsidRPr="003B72FF">
        <w:rPr>
          <w:rFonts w:eastAsia="Calibri"/>
          <w:szCs w:val="24"/>
          <w:shd w:val="clear" w:color="auto" w:fill="F9FBFC"/>
          <w:lang w:val="en-GB" w:eastAsia="en-US"/>
        </w:rPr>
        <w:t>ater migration in the constantly saturated clay elements (</w:t>
      </w:r>
      <m:oMath>
        <m:r>
          <w:rPr>
            <w:rFonts w:ascii="Cambria Math" w:eastAsia="Calibri" w:hAnsi="Cambria Math"/>
            <w:szCs w:val="24"/>
            <w:lang w:eastAsia="en-US"/>
          </w:rPr>
          <m:t>n</m:t>
        </m:r>
      </m:oMath>
      <w:r w:rsidRPr="003B72FF">
        <w:rPr>
          <w:rFonts w:eastAsia="Calibri"/>
          <w:szCs w:val="24"/>
          <w:shd w:val="clear" w:color="auto" w:fill="F9FBFC"/>
          <w:lang w:val="en-GB" w:eastAsia="en-US"/>
        </w:rPr>
        <w:t>), calculated by use of the</w:t>
      </w:r>
      <w:r w:rsidRPr="003B72FF">
        <w:rPr>
          <w:rFonts w:eastAsia="Calibri"/>
          <w:szCs w:val="24"/>
          <w:lang w:eastAsia="en-US"/>
        </w:rPr>
        <w:t xml:space="preserve"> values of hydraulic conductivity and the </w:t>
      </w:r>
      <w:r w:rsidR="009D54A6">
        <w:rPr>
          <w:rFonts w:eastAsia="Calibri"/>
          <w:szCs w:val="24"/>
          <w:lang w:eastAsia="en-US"/>
        </w:rPr>
        <w:t>different suction potential of adjacent elements</w:t>
      </w:r>
      <w:r w:rsidRPr="003B72FF">
        <w:rPr>
          <w:rFonts w:eastAsia="Calibri"/>
          <w:szCs w:val="24"/>
          <w:lang w:eastAsia="en-US"/>
        </w:rPr>
        <w:t>, implies water transport from the center of</w:t>
      </w:r>
      <w:r w:rsidR="00F01471" w:rsidRPr="003B72FF">
        <w:rPr>
          <w:rFonts w:eastAsia="Calibri"/>
          <w:szCs w:val="24"/>
          <w:lang w:eastAsia="en-US"/>
        </w:rPr>
        <w:t xml:space="preserve"> the composite clay unit</w:t>
      </w:r>
      <w:r w:rsidRPr="003B72FF">
        <w:rPr>
          <w:rFonts w:eastAsia="Calibri"/>
          <w:szCs w:val="24"/>
          <w:lang w:eastAsia="en-US"/>
        </w:rPr>
        <w:t xml:space="preserve"> </w:t>
      </w:r>
      <m:oMath>
        <m:sSub>
          <m:sSubPr>
            <m:ctrlPr>
              <w:rPr>
                <w:rFonts w:ascii="Cambria Math" w:eastAsia="Calibri" w:hAnsi="Cambria Math"/>
                <w:i/>
                <w:iCs/>
                <w:szCs w:val="24"/>
                <w:lang w:val="sv-SE" w:eastAsia="en-US"/>
              </w:rPr>
            </m:ctrlPr>
          </m:sSubPr>
          <m:e>
            <m:r>
              <w:rPr>
                <w:rFonts w:ascii="Cambria Math" w:eastAsia="Calibri" w:hAnsi="Cambria Math"/>
                <w:szCs w:val="24"/>
                <w:lang w:val="sv-SE" w:eastAsia="en-US"/>
              </w:rPr>
              <m:t>r</m:t>
            </m:r>
          </m:e>
          <m:sub>
            <m:d>
              <m:dPr>
                <m:ctrlPr>
                  <w:rPr>
                    <w:rFonts w:ascii="Cambria Math" w:eastAsia="Calibri" w:hAnsi="Cambria Math"/>
                    <w:i/>
                    <w:szCs w:val="24"/>
                    <w:lang w:eastAsia="en-US"/>
                  </w:rPr>
                </m:ctrlPr>
              </m:dPr>
              <m:e>
                <m:r>
                  <w:rPr>
                    <w:rFonts w:ascii="Cambria Math" w:eastAsia="Calibri" w:hAnsi="Cambria Math"/>
                    <w:szCs w:val="24"/>
                    <w:lang w:eastAsia="en-US"/>
                  </w:rPr>
                  <m:t>n-1</m:t>
                </m:r>
              </m:e>
            </m:d>
          </m:sub>
        </m:sSub>
        <m:d>
          <m:dPr>
            <m:ctrlPr>
              <w:rPr>
                <w:rFonts w:ascii="Cambria Math" w:eastAsia="Calibri" w:hAnsi="Cambria Math"/>
                <w:i/>
                <w:szCs w:val="24"/>
                <w:lang w:eastAsia="en-US"/>
              </w:rPr>
            </m:ctrlPr>
          </m:dPr>
          <m:e>
            <m:r>
              <w:rPr>
                <w:rFonts w:ascii="Cambria Math" w:eastAsia="Calibri" w:hAnsi="Cambria Math"/>
                <w:szCs w:val="24"/>
                <w:lang w:val="sv-SE" w:eastAsia="en-US"/>
              </w:rPr>
              <m:t>t</m:t>
            </m:r>
          </m:e>
        </m:d>
      </m:oMath>
      <w:r w:rsidRPr="003B72FF">
        <w:rPr>
          <w:rFonts w:eastAsia="Calibri"/>
          <w:szCs w:val="24"/>
          <w:lang w:eastAsia="en-US"/>
        </w:rPr>
        <w:t xml:space="preserve"> to the adjacent one </w:t>
      </w:r>
      <m:oMath>
        <m:sSub>
          <m:sSubPr>
            <m:ctrlPr>
              <w:rPr>
                <w:rFonts w:ascii="Cambria Math" w:eastAsia="Calibri" w:hAnsi="Cambria Math"/>
                <w:i/>
                <w:szCs w:val="24"/>
                <w:lang w:eastAsia="en-US"/>
              </w:rPr>
            </m:ctrlPr>
          </m:sSubPr>
          <m:e>
            <m:r>
              <w:rPr>
                <w:rFonts w:ascii="Cambria Math" w:eastAsia="Calibri" w:hAnsi="Cambria Math"/>
                <w:szCs w:val="24"/>
                <w:lang w:eastAsia="en-US"/>
              </w:rPr>
              <m:t>r</m:t>
            </m:r>
          </m:e>
          <m:sub>
            <m:r>
              <w:rPr>
                <w:rFonts w:ascii="Cambria Math" w:eastAsia="Calibri" w:hAnsi="Cambria Math"/>
                <w:szCs w:val="24"/>
                <w:lang w:eastAsia="en-US"/>
              </w:rPr>
              <m:t>n</m:t>
            </m:r>
          </m:sub>
        </m:sSub>
        <m:d>
          <m:dPr>
            <m:ctrlPr>
              <w:rPr>
                <w:rFonts w:ascii="Cambria Math" w:eastAsia="Calibri" w:hAnsi="Cambria Math"/>
                <w:i/>
                <w:szCs w:val="24"/>
                <w:lang w:val="en-GB" w:eastAsia="en-US"/>
              </w:rPr>
            </m:ctrlPr>
          </m:dPr>
          <m:e>
            <m:r>
              <w:rPr>
                <w:rFonts w:ascii="Cambria Math" w:eastAsia="Calibri" w:hAnsi="Cambria Math"/>
                <w:szCs w:val="24"/>
                <w:lang w:val="sv-SE" w:eastAsia="en-US"/>
              </w:rPr>
              <m:t>t</m:t>
            </m:r>
          </m:e>
        </m:d>
      </m:oMath>
      <w:r w:rsidRPr="003B72FF">
        <w:rPr>
          <w:rFonts w:eastAsia="Calibri"/>
          <w:szCs w:val="24"/>
          <w:lang w:eastAsia="en-US"/>
        </w:rPr>
        <w:t xml:space="preserve">. </w:t>
      </w:r>
    </w:p>
    <w:p w:rsidR="00995368" w:rsidRPr="003B72FF" w:rsidRDefault="00995368" w:rsidP="00F01471">
      <w:pPr>
        <w:widowControl/>
        <w:adjustRightInd/>
        <w:spacing w:before="240" w:after="160" w:line="240" w:lineRule="auto"/>
        <w:ind w:firstLine="142"/>
        <w:textAlignment w:val="auto"/>
        <w:rPr>
          <w:rFonts w:eastAsia="Calibri"/>
          <w:color w:val="FF0000"/>
          <w:szCs w:val="24"/>
          <w:lang w:val="en-GB" w:eastAsia="en-US"/>
        </w:rPr>
      </w:pPr>
      <w:r w:rsidRPr="003B72FF">
        <w:rPr>
          <w:rFonts w:eastAsia="Calibri"/>
          <w:kern w:val="24"/>
          <w:szCs w:val="24"/>
          <w:lang w:eastAsia="en-US"/>
        </w:rPr>
        <w:t xml:space="preserve">In this context it should be mentioned that other designs of expandable clay seals have been successfully tested </w:t>
      </w:r>
      <w:r w:rsidR="009D54A6">
        <w:rPr>
          <w:rFonts w:eastAsia="Calibri"/>
          <w:kern w:val="24"/>
          <w:szCs w:val="24"/>
          <w:lang w:eastAsia="en-US"/>
        </w:rPr>
        <w:t xml:space="preserve">like the one in Fig.10 with </w:t>
      </w:r>
      <w:r w:rsidR="009D54A6">
        <w:rPr>
          <w:rFonts w:eastAsia="Calibri"/>
          <w:color w:val="000000"/>
          <w:kern w:val="24"/>
          <w:szCs w:val="24"/>
          <w:lang w:eastAsia="en-US"/>
        </w:rPr>
        <w:t xml:space="preserve">dense </w:t>
      </w:r>
      <w:r w:rsidRPr="003B72FF">
        <w:rPr>
          <w:rFonts w:eastAsia="Calibri"/>
          <w:color w:val="000000"/>
          <w:kern w:val="24"/>
          <w:szCs w:val="24"/>
          <w:lang w:eastAsia="en-US"/>
        </w:rPr>
        <w:t>smectite granules dispersed in soft smectite clay mud</w:t>
      </w:r>
      <w:r w:rsidR="009D54A6">
        <w:rPr>
          <w:rFonts w:eastAsia="Calibri"/>
          <w:color w:val="000000"/>
          <w:kern w:val="24"/>
          <w:szCs w:val="24"/>
          <w:lang w:eastAsia="en-US"/>
        </w:rPr>
        <w:t xml:space="preserve">. </w:t>
      </w:r>
      <w:r w:rsidRPr="003B72FF">
        <w:rPr>
          <w:rFonts w:eastAsia="Times New Roman"/>
          <w:iCs/>
          <w:color w:val="000000"/>
          <w:szCs w:val="24"/>
          <w:lang w:eastAsia="sv-SE"/>
        </w:rPr>
        <w:t>They also mature by the potential of dense smectite clay to expand and homogenize. Palygorskite is a fibrous smectite mineral  that makes the mixture with montmorillonite strongly thixotropic.</w:t>
      </w:r>
    </w:p>
    <w:p w:rsidR="00995368" w:rsidRPr="00995368" w:rsidRDefault="00995368" w:rsidP="00995368">
      <w:pPr>
        <w:spacing w:line="240" w:lineRule="auto"/>
        <w:jc w:val="center"/>
        <w:rPr>
          <w:rFonts w:eastAsia="Calibri"/>
          <w:b/>
          <w:szCs w:val="24"/>
          <w:lang w:val="en-GB" w:eastAsia="en-US"/>
        </w:rPr>
      </w:pPr>
      <w:r>
        <w:rPr>
          <w:rFonts w:eastAsia="Calibri"/>
          <w:b/>
          <w:noProof/>
          <w:szCs w:val="24"/>
          <w:lang w:val="sv-SE" w:eastAsia="sv-SE"/>
        </w:rPr>
        <w:drawing>
          <wp:inline distT="0" distB="0" distL="0" distR="0">
            <wp:extent cx="3579446" cy="127978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8088" cy="1293597"/>
                    </a:xfrm>
                    <a:prstGeom prst="rect">
                      <a:avLst/>
                    </a:prstGeom>
                    <a:noFill/>
                    <a:ln>
                      <a:noFill/>
                    </a:ln>
                  </pic:spPr>
                </pic:pic>
              </a:graphicData>
            </a:graphic>
          </wp:inline>
        </w:drawing>
      </w:r>
    </w:p>
    <w:p w:rsidR="00995368" w:rsidRPr="00F01471" w:rsidRDefault="009D54A6" w:rsidP="00995368">
      <w:pPr>
        <w:widowControl/>
        <w:adjustRightInd/>
        <w:spacing w:after="160" w:line="240" w:lineRule="auto"/>
        <w:jc w:val="center"/>
        <w:textAlignment w:val="auto"/>
        <w:rPr>
          <w:rFonts w:eastAsia="Calibri"/>
          <w:sz w:val="20"/>
          <w:lang w:val="en-GB" w:eastAsia="en-US"/>
        </w:rPr>
      </w:pPr>
      <w:r>
        <w:rPr>
          <w:rFonts w:eastAsia="Calibri"/>
          <w:sz w:val="20"/>
          <w:lang w:val="en-GB" w:eastAsia="en-US"/>
        </w:rPr>
        <w:t>Fig.10. B</w:t>
      </w:r>
      <w:r w:rsidR="00995368" w:rsidRPr="00F01471">
        <w:rPr>
          <w:rFonts w:eastAsia="Calibri"/>
          <w:sz w:val="20"/>
          <w:lang w:val="en-GB" w:eastAsia="en-US"/>
        </w:rPr>
        <w:t>orehole</w:t>
      </w:r>
      <w:r>
        <w:rPr>
          <w:rFonts w:eastAsia="Calibri"/>
          <w:sz w:val="20"/>
          <w:lang w:val="en-GB" w:eastAsia="en-US"/>
        </w:rPr>
        <w:t xml:space="preserve"> seal of </w:t>
      </w:r>
      <w:r w:rsidR="00995368" w:rsidRPr="00F01471">
        <w:rPr>
          <w:rFonts w:eastAsia="Calibri"/>
          <w:sz w:val="20"/>
          <w:lang w:val="en-GB" w:eastAsia="en-US"/>
        </w:rPr>
        <w:t>smectite</w:t>
      </w:r>
      <w:r>
        <w:rPr>
          <w:rFonts w:eastAsia="Calibri"/>
          <w:sz w:val="20"/>
          <w:lang w:val="en-GB" w:eastAsia="en-US"/>
        </w:rPr>
        <w:t xml:space="preserve"> granules mixed into mud</w:t>
      </w:r>
      <w:r w:rsidR="00995368" w:rsidRPr="00F01471">
        <w:rPr>
          <w:rFonts w:eastAsia="Calibri"/>
          <w:sz w:val="20"/>
          <w:lang w:val="en-GB" w:eastAsia="en-US"/>
        </w:rPr>
        <w:t xml:space="preserve">. </w:t>
      </w:r>
      <w:r w:rsidR="00995368" w:rsidRPr="00F01471">
        <w:rPr>
          <w:rFonts w:eastAsia="Calibri"/>
          <w:i/>
          <w:sz w:val="20"/>
          <w:lang w:val="en-GB" w:eastAsia="en-US"/>
        </w:rPr>
        <w:t>Left</w:t>
      </w:r>
      <w:r>
        <w:rPr>
          <w:rFonts w:eastAsia="Calibri"/>
          <w:sz w:val="20"/>
          <w:lang w:val="en-GB" w:eastAsia="en-US"/>
        </w:rPr>
        <w:t xml:space="preserve">: Sectioned sample at </w:t>
      </w:r>
      <w:r w:rsidR="00995368" w:rsidRPr="00F01471">
        <w:rPr>
          <w:rFonts w:eastAsia="Calibri"/>
          <w:sz w:val="20"/>
          <w:lang w:val="en-GB" w:eastAsia="en-US"/>
        </w:rPr>
        <w:t xml:space="preserve">start of </w:t>
      </w:r>
      <w:r>
        <w:rPr>
          <w:rFonts w:eastAsia="Calibri"/>
          <w:sz w:val="20"/>
          <w:lang w:val="en-GB" w:eastAsia="en-US"/>
        </w:rPr>
        <w:t xml:space="preserve">water </w:t>
      </w:r>
      <w:r w:rsidR="00995368" w:rsidRPr="00F01471">
        <w:rPr>
          <w:rFonts w:eastAsia="Calibri"/>
          <w:sz w:val="20"/>
          <w:lang w:val="en-GB" w:eastAsia="en-US"/>
        </w:rPr>
        <w:t xml:space="preserve">uptake </w:t>
      </w:r>
      <w:r w:rsidR="00995368" w:rsidRPr="00F01471">
        <w:rPr>
          <w:rFonts w:eastAsia="Calibri"/>
          <w:i/>
          <w:sz w:val="20"/>
          <w:lang w:val="en-GB" w:eastAsia="en-US"/>
        </w:rPr>
        <w:t>Right</w:t>
      </w:r>
      <w:r w:rsidR="00995368" w:rsidRPr="00F01471">
        <w:rPr>
          <w:rFonts w:eastAsia="Calibri"/>
          <w:sz w:val="20"/>
          <w:lang w:val="en-GB" w:eastAsia="en-US"/>
        </w:rPr>
        <w:t>: Largely homogeneous state after 40 days (Pusch et al, 2011).</w:t>
      </w:r>
    </w:p>
    <w:p w:rsidR="00995368" w:rsidRPr="00995368" w:rsidRDefault="00F01471" w:rsidP="00995368">
      <w:pPr>
        <w:widowControl/>
        <w:adjustRightInd/>
        <w:spacing w:line="240" w:lineRule="auto"/>
        <w:jc w:val="left"/>
        <w:textAlignment w:val="auto"/>
        <w:rPr>
          <w:rFonts w:eastAsia="Calibri"/>
          <w:b/>
          <w:szCs w:val="24"/>
          <w:lang w:eastAsia="en-US"/>
        </w:rPr>
      </w:pPr>
      <w:r>
        <w:rPr>
          <w:rFonts w:eastAsia="Calibri"/>
          <w:b/>
          <w:szCs w:val="24"/>
          <w:lang w:eastAsia="en-US"/>
        </w:rPr>
        <w:lastRenderedPageBreak/>
        <w:t>3.5</w:t>
      </w:r>
      <w:r>
        <w:rPr>
          <w:rFonts w:eastAsia="Calibri"/>
          <w:b/>
          <w:szCs w:val="24"/>
          <w:lang w:eastAsia="en-US"/>
        </w:rPr>
        <w:tab/>
      </w:r>
      <w:r w:rsidR="00B7582F">
        <w:rPr>
          <w:rFonts w:eastAsia="Calibri"/>
          <w:b/>
          <w:szCs w:val="24"/>
          <w:lang w:eastAsia="en-US"/>
        </w:rPr>
        <w:t>Degrading p</w:t>
      </w:r>
      <w:r w:rsidR="00995368" w:rsidRPr="00995368">
        <w:rPr>
          <w:rFonts w:eastAsia="Calibri"/>
          <w:b/>
          <w:szCs w:val="24"/>
          <w:lang w:eastAsia="en-US"/>
        </w:rPr>
        <w:t xml:space="preserve">rocesses in matured clay seals </w:t>
      </w:r>
    </w:p>
    <w:p w:rsidR="00F01471" w:rsidRDefault="00F01471" w:rsidP="00995368">
      <w:pPr>
        <w:spacing w:line="240" w:lineRule="auto"/>
        <w:rPr>
          <w:rFonts w:eastAsia="Times New Roman"/>
          <w:b/>
          <w:i/>
          <w:color w:val="000000"/>
          <w:sz w:val="22"/>
          <w:szCs w:val="22"/>
          <w:lang w:eastAsia="sv-SE"/>
        </w:rPr>
      </w:pPr>
    </w:p>
    <w:p w:rsidR="00995368" w:rsidRPr="001C158C" w:rsidRDefault="001C158C" w:rsidP="00995368">
      <w:pPr>
        <w:spacing w:line="240" w:lineRule="auto"/>
        <w:rPr>
          <w:b/>
          <w:bCs/>
          <w:szCs w:val="24"/>
        </w:rPr>
      </w:pPr>
      <w:r w:rsidRPr="001C158C">
        <w:rPr>
          <w:rFonts w:eastAsia="Times New Roman"/>
          <w:iCs/>
          <w:color w:val="000000"/>
          <w:szCs w:val="24"/>
          <w:lang w:eastAsia="sv-SE"/>
        </w:rPr>
        <w:t xml:space="preserve">Two types of </w:t>
      </w:r>
      <w:r w:rsidR="00995368" w:rsidRPr="001C158C">
        <w:rPr>
          <w:rFonts w:eastAsia="Times New Roman"/>
          <w:iCs/>
          <w:color w:val="000000"/>
          <w:szCs w:val="24"/>
          <w:lang w:eastAsia="sv-SE"/>
        </w:rPr>
        <w:t xml:space="preserve">processes can </w:t>
      </w:r>
      <w:r w:rsidR="00357621">
        <w:rPr>
          <w:rFonts w:eastAsia="Times New Roman"/>
          <w:iCs/>
          <w:color w:val="000000"/>
          <w:szCs w:val="24"/>
          <w:lang w:eastAsia="sv-SE"/>
        </w:rPr>
        <w:t>negatively affect the</w:t>
      </w:r>
      <w:r w:rsidR="00995368" w:rsidRPr="001C158C">
        <w:rPr>
          <w:rFonts w:eastAsia="Times New Roman"/>
          <w:iCs/>
          <w:color w:val="000000"/>
          <w:szCs w:val="24"/>
          <w:lang w:eastAsia="sv-SE"/>
        </w:rPr>
        <w:t xml:space="preserve"> performance of smectite clay seals</w:t>
      </w:r>
      <w:r>
        <w:rPr>
          <w:rFonts w:eastAsia="Times New Roman"/>
          <w:iCs/>
          <w:color w:val="000000"/>
          <w:szCs w:val="24"/>
          <w:lang w:eastAsia="sv-SE"/>
        </w:rPr>
        <w:t xml:space="preserve"> an</w:t>
      </w:r>
      <w:r w:rsidR="00B7582F">
        <w:rPr>
          <w:rFonts w:eastAsia="Times New Roman"/>
          <w:iCs/>
          <w:color w:val="000000"/>
          <w:szCs w:val="24"/>
          <w:lang w:eastAsia="sv-SE"/>
        </w:rPr>
        <w:t>d</w:t>
      </w:r>
      <w:r>
        <w:rPr>
          <w:rFonts w:eastAsia="Times New Roman"/>
          <w:iCs/>
          <w:color w:val="000000"/>
          <w:szCs w:val="24"/>
          <w:lang w:eastAsia="sv-SE"/>
        </w:rPr>
        <w:t xml:space="preserve"> damage their waste-isolating capacity</w:t>
      </w:r>
      <w:r w:rsidR="00995368" w:rsidRPr="001C158C">
        <w:rPr>
          <w:rFonts w:eastAsia="Times New Roman"/>
          <w:iCs/>
          <w:color w:val="000000"/>
          <w:szCs w:val="24"/>
          <w:lang w:eastAsia="sv-SE"/>
        </w:rPr>
        <w:t xml:space="preserve">, i.e. the </w:t>
      </w:r>
      <w:r>
        <w:rPr>
          <w:rFonts w:eastAsia="Times New Roman"/>
          <w:iCs/>
          <w:color w:val="000000"/>
          <w:szCs w:val="24"/>
          <w:lang w:eastAsia="sv-SE"/>
        </w:rPr>
        <w:t xml:space="preserve">just described </w:t>
      </w:r>
      <w:r w:rsidR="00995368" w:rsidRPr="001C158C">
        <w:rPr>
          <w:rFonts w:eastAsia="Times New Roman"/>
          <w:iCs/>
          <w:color w:val="000000"/>
          <w:szCs w:val="24"/>
          <w:lang w:eastAsia="sv-SE"/>
        </w:rPr>
        <w:t>impact of shearing by seismicity/tectonics</w:t>
      </w:r>
      <w:r w:rsidR="003B72FF">
        <w:rPr>
          <w:rFonts w:eastAsia="Times New Roman"/>
          <w:iCs/>
          <w:color w:val="000000"/>
          <w:szCs w:val="24"/>
          <w:lang w:eastAsia="sv-SE"/>
        </w:rPr>
        <w:t xml:space="preserve"> and creep</w:t>
      </w:r>
      <w:r w:rsidR="00995368" w:rsidRPr="001C158C">
        <w:rPr>
          <w:rFonts w:eastAsia="Times New Roman"/>
          <w:iCs/>
          <w:color w:val="000000"/>
          <w:szCs w:val="24"/>
          <w:lang w:eastAsia="sv-SE"/>
        </w:rPr>
        <w:t xml:space="preserve">, and chemical impact like cation exchange and hydrothermal effects causing cementation. Shearing of deep sealed boreholes can take place where the holes are intersected by continuous discontinuities like major fracture zones (Fig.11). </w:t>
      </w:r>
      <w:r w:rsidR="00995368" w:rsidRPr="001C158C">
        <w:rPr>
          <w:rFonts w:ascii="Calibri" w:eastAsia="Calibri" w:hAnsi="Calibri" w:cs="Arial"/>
          <w:szCs w:val="24"/>
          <w:lang w:eastAsia="en-US"/>
        </w:rPr>
        <w:t xml:space="preserve">            </w:t>
      </w:r>
    </w:p>
    <w:p w:rsidR="00995368" w:rsidRDefault="00995368" w:rsidP="00A8051F">
      <w:pPr>
        <w:spacing w:line="240" w:lineRule="auto"/>
        <w:rPr>
          <w:b/>
          <w:bCs/>
          <w:sz w:val="28"/>
          <w:szCs w:val="28"/>
          <w:lang w:val="en-CA"/>
        </w:rPr>
      </w:pPr>
    </w:p>
    <w:p w:rsidR="00995368" w:rsidRDefault="00995368" w:rsidP="00A8051F">
      <w:pPr>
        <w:spacing w:line="240" w:lineRule="auto"/>
        <w:rPr>
          <w:b/>
          <w:bCs/>
          <w:sz w:val="28"/>
          <w:szCs w:val="28"/>
          <w:lang w:val="en-CA"/>
        </w:rPr>
      </w:pPr>
      <w:r>
        <w:rPr>
          <w:b/>
          <w:bCs/>
          <w:noProof/>
          <w:sz w:val="28"/>
          <w:szCs w:val="28"/>
          <w:lang w:val="sv-SE" w:eastAsia="sv-SE"/>
        </w:rPr>
        <w:drawing>
          <wp:inline distT="0" distB="0" distL="0" distR="0">
            <wp:extent cx="5066298" cy="1579040"/>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6055" cy="1591431"/>
                    </a:xfrm>
                    <a:prstGeom prst="rect">
                      <a:avLst/>
                    </a:prstGeom>
                    <a:noFill/>
                    <a:ln>
                      <a:noFill/>
                    </a:ln>
                  </pic:spPr>
                </pic:pic>
              </a:graphicData>
            </a:graphic>
          </wp:inline>
        </w:drawing>
      </w:r>
    </w:p>
    <w:p w:rsidR="00995368" w:rsidRDefault="00995368" w:rsidP="00A8051F">
      <w:pPr>
        <w:spacing w:line="240" w:lineRule="auto"/>
        <w:rPr>
          <w:b/>
          <w:bCs/>
          <w:sz w:val="28"/>
          <w:szCs w:val="28"/>
          <w:lang w:val="en-CA"/>
        </w:rPr>
      </w:pPr>
    </w:p>
    <w:p w:rsidR="00995368" w:rsidRPr="00F01471" w:rsidRDefault="00995368" w:rsidP="00F01471">
      <w:pPr>
        <w:widowControl/>
        <w:tabs>
          <w:tab w:val="left" w:pos="851"/>
        </w:tabs>
        <w:adjustRightInd/>
        <w:spacing w:after="160" w:line="240" w:lineRule="auto"/>
        <w:jc w:val="center"/>
        <w:textAlignment w:val="auto"/>
        <w:rPr>
          <w:rFonts w:eastAsia="Calibri"/>
          <w:sz w:val="20"/>
          <w:lang w:eastAsia="en-US"/>
        </w:rPr>
      </w:pPr>
      <w:r w:rsidRPr="00F01471">
        <w:rPr>
          <w:rFonts w:eastAsia="Calibri"/>
          <w:sz w:val="20"/>
          <w:lang w:eastAsia="en-US"/>
        </w:rPr>
        <w:t xml:space="preserve">Fig.11. VDH affected by salt water and heat. </w:t>
      </w:r>
      <w:r w:rsidRPr="00F01471">
        <w:rPr>
          <w:rFonts w:eastAsia="Calibri"/>
          <w:i/>
          <w:sz w:val="20"/>
          <w:lang w:eastAsia="en-US"/>
        </w:rPr>
        <w:t>Left</w:t>
      </w:r>
      <w:r w:rsidRPr="00F01471">
        <w:rPr>
          <w:rFonts w:eastAsia="Calibri"/>
          <w:sz w:val="20"/>
          <w:lang w:eastAsia="en-US"/>
        </w:rPr>
        <w:t xml:space="preserve">: Seismic/tectonic shearing of borehole in rock with typical salt zonation (TDS) of the groundwater. </w:t>
      </w:r>
      <w:r w:rsidRPr="00F01471">
        <w:rPr>
          <w:rFonts w:eastAsia="Calibri"/>
          <w:i/>
          <w:sz w:val="20"/>
          <w:lang w:eastAsia="en-US"/>
        </w:rPr>
        <w:t>Center</w:t>
      </w:r>
      <w:r w:rsidRPr="00F01471">
        <w:rPr>
          <w:rFonts w:eastAsia="Calibri"/>
          <w:sz w:val="20"/>
          <w:lang w:eastAsia="en-US"/>
        </w:rPr>
        <w:t xml:space="preserve">: Schematic drawings of clay microstructure in a) low-electrolyte porewater and b) in salt porewater. </w:t>
      </w:r>
      <w:r w:rsidRPr="00F01471">
        <w:rPr>
          <w:rFonts w:eastAsia="Calibri"/>
          <w:i/>
          <w:sz w:val="20"/>
          <w:lang w:eastAsia="en-US"/>
        </w:rPr>
        <w:t>Right</w:t>
      </w:r>
      <w:r w:rsidRPr="00F01471">
        <w:rPr>
          <w:rFonts w:eastAsia="Calibri"/>
          <w:sz w:val="20"/>
          <w:lang w:eastAsia="en-US"/>
        </w:rPr>
        <w:t>: Smectite seal sheared after hydrothermal treatment at 95</w:t>
      </w:r>
      <w:r w:rsidRPr="00F01471">
        <w:rPr>
          <w:rFonts w:eastAsia="Calibri"/>
          <w:sz w:val="20"/>
          <w:vertAlign w:val="superscript"/>
          <w:lang w:eastAsia="en-US"/>
        </w:rPr>
        <w:t>o</w:t>
      </w:r>
      <w:r w:rsidR="00F01471">
        <w:rPr>
          <w:rFonts w:eastAsia="Calibri"/>
          <w:sz w:val="20"/>
          <w:lang w:eastAsia="en-US"/>
        </w:rPr>
        <w:t>C; Note the</w:t>
      </w:r>
      <w:r w:rsidRPr="00F01471">
        <w:rPr>
          <w:rFonts w:eastAsia="Calibri"/>
          <w:sz w:val="20"/>
          <w:lang w:eastAsia="en-US"/>
        </w:rPr>
        <w:t xml:space="preserve"> brittle behaviour (200X, LED light).</w:t>
      </w:r>
    </w:p>
    <w:p w:rsidR="00995368" w:rsidRPr="00B7582F" w:rsidRDefault="00995368" w:rsidP="00995368">
      <w:pPr>
        <w:shd w:val="clear" w:color="auto" w:fill="FFFFFF"/>
        <w:spacing w:line="240" w:lineRule="auto"/>
        <w:rPr>
          <w:rFonts w:eastAsia="Times New Roman"/>
          <w:iCs/>
          <w:color w:val="000000"/>
          <w:szCs w:val="24"/>
          <w:lang w:eastAsia="sv-SE"/>
        </w:rPr>
      </w:pPr>
      <w:r w:rsidRPr="00A266D1">
        <w:rPr>
          <w:rFonts w:eastAsia="Times New Roman"/>
          <w:iCs/>
          <w:lang w:eastAsia="sv-SE"/>
        </w:rPr>
        <w:t xml:space="preserve">    </w:t>
      </w:r>
      <w:r w:rsidRPr="00B7582F">
        <w:rPr>
          <w:rFonts w:eastAsia="Times New Roman"/>
          <w:iCs/>
          <w:szCs w:val="24"/>
          <w:lang w:eastAsia="sv-SE"/>
        </w:rPr>
        <w:t xml:space="preserve">As to chemical impact, </w:t>
      </w:r>
      <w:r w:rsidRPr="00B7582F">
        <w:rPr>
          <w:rFonts w:eastAsia="Times New Roman"/>
          <w:iCs/>
          <w:color w:val="000000"/>
          <w:szCs w:val="24"/>
          <w:lang w:eastAsia="sv-SE"/>
        </w:rPr>
        <w:t xml:space="preserve">the effect of dissolved salts on the physical behaviour of mud is particularly important as illustrated by the different thickness of the interlamellar hydrates, and thereby the variation in thickness of the smectite particle shown in Table 2. The main effect of the coagulation indicated in Fig.11b is the up to ten times higher hydraulic conductivity of salt clay for one and the same dry density.  </w:t>
      </w:r>
    </w:p>
    <w:p w:rsidR="00995368" w:rsidRPr="00B7582F" w:rsidRDefault="00995368" w:rsidP="00995368">
      <w:pPr>
        <w:shd w:val="clear" w:color="auto" w:fill="FFFFFF"/>
        <w:spacing w:line="240" w:lineRule="auto"/>
        <w:rPr>
          <w:rFonts w:eastAsia="Times New Roman"/>
          <w:iCs/>
          <w:color w:val="000000"/>
          <w:szCs w:val="24"/>
          <w:lang w:eastAsia="sv-SE"/>
        </w:rPr>
      </w:pPr>
      <w:r w:rsidRPr="00B7582F">
        <w:rPr>
          <w:rFonts w:eastAsia="Times New Roman"/>
          <w:iCs/>
          <w:color w:val="000000"/>
          <w:szCs w:val="24"/>
          <w:lang w:eastAsia="sv-SE"/>
        </w:rPr>
        <w:t xml:space="preserve">    The microstructural constitution of smectites of the most common type, i.e. montmorillonite, and of illite, being the primary product of chemically induced conversion, is illustrated by Fig.11. </w:t>
      </w:r>
      <w:r w:rsidRPr="00B7582F">
        <w:rPr>
          <w:szCs w:val="24"/>
        </w:rPr>
        <w:t>A simple method involving digital determination of the size distribution of the pores and the total pore area (P) in percent of the total area (T) of studied ultrathin microtome-cut sections has turned out to be suitable for microstructural characterization of clay materials in which the porewater has been replaced by diffusive exchange of acrylate. A recent step to directly correlate the microstructural constitution with soil mechanical properties including the hydraulic conductivity (Bouchelaghem and Pusch, 2017) in 2D has improved the interpretation of the micrographs and offered an accurate way of describing and interpreting them. One notices that the smectite particle density is significantly lower than the density of the illitic crystallites and that the size of the voids of the latter is higher, both effects causing the much lower hydraulic conductivity of the smectite</w:t>
      </w:r>
      <w:r w:rsidR="00357621">
        <w:rPr>
          <w:szCs w:val="24"/>
        </w:rPr>
        <w:t xml:space="preserve"> (Fig</w:t>
      </w:r>
      <w:r w:rsidRPr="00B7582F">
        <w:rPr>
          <w:szCs w:val="24"/>
        </w:rPr>
        <w:t>.</w:t>
      </w:r>
      <w:r w:rsidR="00357621">
        <w:rPr>
          <w:szCs w:val="24"/>
        </w:rPr>
        <w:t>12).</w:t>
      </w:r>
      <w:r w:rsidRPr="00B7582F">
        <w:rPr>
          <w:szCs w:val="24"/>
        </w:rPr>
        <w:t xml:space="preserve"> </w:t>
      </w:r>
    </w:p>
    <w:p w:rsidR="00995368" w:rsidRPr="00995368" w:rsidRDefault="00995368" w:rsidP="00995368">
      <w:pPr>
        <w:widowControl/>
        <w:tabs>
          <w:tab w:val="left" w:pos="851"/>
        </w:tabs>
        <w:adjustRightInd/>
        <w:spacing w:after="160" w:line="240" w:lineRule="auto"/>
        <w:textAlignment w:val="auto"/>
        <w:rPr>
          <w:rFonts w:eastAsia="Calibri"/>
          <w:sz w:val="22"/>
          <w:szCs w:val="22"/>
          <w:lang w:eastAsia="en-US"/>
        </w:rPr>
      </w:pPr>
      <w:r>
        <w:rPr>
          <w:rFonts w:eastAsia="Calibri"/>
          <w:noProof/>
          <w:sz w:val="22"/>
          <w:szCs w:val="22"/>
          <w:lang w:val="sv-SE" w:eastAsia="sv-SE"/>
        </w:rPr>
        <w:lastRenderedPageBreak/>
        <w:drawing>
          <wp:inline distT="0" distB="0" distL="0" distR="0">
            <wp:extent cx="5052695" cy="2859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2695" cy="2859405"/>
                    </a:xfrm>
                    <a:prstGeom prst="rect">
                      <a:avLst/>
                    </a:prstGeom>
                    <a:noFill/>
                    <a:ln>
                      <a:noFill/>
                    </a:ln>
                  </pic:spPr>
                </pic:pic>
              </a:graphicData>
            </a:graphic>
          </wp:inline>
        </w:drawing>
      </w:r>
    </w:p>
    <w:p w:rsidR="00995368" w:rsidRPr="00F01471" w:rsidRDefault="00357621" w:rsidP="00F01471">
      <w:pPr>
        <w:widowControl/>
        <w:tabs>
          <w:tab w:val="left" w:pos="851"/>
        </w:tabs>
        <w:adjustRightInd/>
        <w:spacing w:after="160" w:line="240" w:lineRule="auto"/>
        <w:jc w:val="center"/>
        <w:textAlignment w:val="auto"/>
        <w:rPr>
          <w:rFonts w:eastAsia="Calibri"/>
          <w:sz w:val="20"/>
          <w:lang w:eastAsia="en-US"/>
        </w:rPr>
      </w:pPr>
      <w:r>
        <w:rPr>
          <w:rFonts w:eastAsia="Calibri"/>
          <w:sz w:val="20"/>
          <w:lang w:eastAsia="en-US"/>
        </w:rPr>
        <w:t>Fig.12</w:t>
      </w:r>
      <w:r w:rsidR="00995368" w:rsidRPr="00F01471">
        <w:rPr>
          <w:rFonts w:eastAsia="Calibri"/>
          <w:sz w:val="20"/>
          <w:lang w:eastAsia="en-US"/>
        </w:rPr>
        <w:t>.Transmission electron micrographs of illitic clay (left) and smectite-rich clay (right), both having 1,750 kg/m</w:t>
      </w:r>
      <w:r w:rsidR="00995368" w:rsidRPr="00F01471">
        <w:rPr>
          <w:rFonts w:eastAsia="Calibri"/>
          <w:sz w:val="20"/>
          <w:vertAlign w:val="superscript"/>
          <w:lang w:eastAsia="en-US"/>
        </w:rPr>
        <w:t>3</w:t>
      </w:r>
      <w:r w:rsidR="00995368" w:rsidRPr="00F01471">
        <w:rPr>
          <w:rFonts w:eastAsia="Calibri"/>
          <w:sz w:val="20"/>
          <w:lang w:eastAsia="en-US"/>
        </w:rPr>
        <w:t xml:space="preserve"> bulk dry density. Magnification indicated by the micrometer scale. Black represents minerals; white are sectioned voids.</w:t>
      </w:r>
    </w:p>
    <w:p w:rsidR="00B51E83" w:rsidRPr="00B7582F" w:rsidRDefault="00B51E83" w:rsidP="00B51E83">
      <w:pPr>
        <w:widowControl/>
        <w:adjustRightInd/>
        <w:spacing w:after="160" w:line="240" w:lineRule="auto"/>
        <w:textAlignment w:val="auto"/>
        <w:rPr>
          <w:rFonts w:eastAsia="Calibri"/>
          <w:szCs w:val="24"/>
          <w:lang w:eastAsia="en-US"/>
        </w:rPr>
      </w:pPr>
      <w:r w:rsidRPr="00B7582F">
        <w:rPr>
          <w:rFonts w:eastAsia="Calibri"/>
          <w:szCs w:val="24"/>
          <w:lang w:eastAsia="en-US"/>
        </w:rPr>
        <w:t>Physically, any change in effective stress in clay causes densification or expansion and change of the dry density. Two processes have a bearing on the physical properties of clay seals and thereby on their waste isolation capacity: 1) Shearing of clay embedding supercontainers with or without HLW, as indicated in Fig.9 (left), which can take place along intersected natural weaknesses like fracture zones in the host rock, and 2) Settlement of supercontainers placed in deep boreholes. As to the first case, we will focus on the stress/strain/time performance of clay embedding supercontainers that controls the short- and long-term sealing potential of the continuous clay barrier established between concrete plugs in deep boreholes. The matter is long-term strain imposed on the clay</w:t>
      </w:r>
      <w:r w:rsidRPr="00B7582F">
        <w:rPr>
          <w:rFonts w:eastAsia="Calibri"/>
          <w:color w:val="FF0000"/>
          <w:szCs w:val="24"/>
          <w:lang w:eastAsia="en-US"/>
        </w:rPr>
        <w:t xml:space="preserve"> </w:t>
      </w:r>
      <w:r w:rsidRPr="00B7582F">
        <w:rPr>
          <w:rFonts w:eastAsia="Calibri"/>
          <w:szCs w:val="24"/>
          <w:lang w:eastAsia="en-US"/>
        </w:rPr>
        <w:t>by its own weight and by the weight of supercontainers, as well as by creep in the clay seals and in the surrounding rock mass caused by rock pressure. The basis of the theoretical treatment of the matters is treated first followed by considering the physical interaction of the clay seals and surrounding rock of bored holes.</w:t>
      </w:r>
    </w:p>
    <w:p w:rsidR="00B51E83" w:rsidRPr="001C158C" w:rsidRDefault="00D67C19" w:rsidP="00B51E83">
      <w:pPr>
        <w:widowControl/>
        <w:adjustRightInd/>
        <w:spacing w:after="160" w:line="240" w:lineRule="auto"/>
        <w:textAlignment w:val="auto"/>
        <w:rPr>
          <w:rFonts w:eastAsia="Times New Roman"/>
          <w:b/>
          <w:iCs/>
          <w:color w:val="000000"/>
          <w:szCs w:val="24"/>
          <w:lang w:eastAsia="sv-SE"/>
        </w:rPr>
      </w:pPr>
      <w:r w:rsidRPr="001C158C">
        <w:rPr>
          <w:rFonts w:eastAsia="Times New Roman"/>
          <w:b/>
          <w:iCs/>
          <w:color w:val="000000"/>
          <w:szCs w:val="24"/>
          <w:lang w:eastAsia="sv-SE"/>
        </w:rPr>
        <w:t>3.6</w:t>
      </w:r>
      <w:r w:rsidRPr="001C158C">
        <w:rPr>
          <w:rFonts w:eastAsia="Times New Roman"/>
          <w:b/>
          <w:iCs/>
          <w:color w:val="000000"/>
          <w:szCs w:val="24"/>
          <w:lang w:eastAsia="sv-SE"/>
        </w:rPr>
        <w:tab/>
      </w:r>
      <w:r w:rsidR="00D06083" w:rsidRPr="001C158C">
        <w:rPr>
          <w:rFonts w:eastAsia="Times New Roman"/>
          <w:b/>
          <w:iCs/>
          <w:color w:val="000000"/>
          <w:szCs w:val="24"/>
          <w:lang w:eastAsia="sv-SE"/>
        </w:rPr>
        <w:t>Mechanical impact by shear</w:t>
      </w:r>
      <w:r w:rsidRPr="001C158C">
        <w:rPr>
          <w:rFonts w:eastAsia="Times New Roman"/>
          <w:b/>
          <w:iCs/>
          <w:color w:val="000000"/>
          <w:szCs w:val="24"/>
          <w:lang w:eastAsia="sv-SE"/>
        </w:rPr>
        <w:t xml:space="preserve"> and creep</w:t>
      </w:r>
    </w:p>
    <w:p w:rsidR="00B51E83" w:rsidRPr="001C158C" w:rsidRDefault="00D06083" w:rsidP="001C158C">
      <w:pPr>
        <w:widowControl/>
        <w:shd w:val="clear" w:color="auto" w:fill="FFFFFF"/>
        <w:tabs>
          <w:tab w:val="left" w:pos="851"/>
        </w:tabs>
        <w:adjustRightInd/>
        <w:spacing w:after="160" w:line="240" w:lineRule="auto"/>
        <w:textAlignment w:val="auto"/>
        <w:rPr>
          <w:rFonts w:eastAsia="Times New Roman"/>
          <w:b/>
          <w:iCs/>
          <w:color w:val="000000"/>
          <w:sz w:val="22"/>
          <w:szCs w:val="22"/>
          <w:lang w:eastAsia="sv-SE"/>
        </w:rPr>
      </w:pPr>
      <w:r w:rsidRPr="001C158C">
        <w:rPr>
          <w:rFonts w:eastAsia="Times New Roman"/>
          <w:iCs/>
          <w:color w:val="000000"/>
          <w:szCs w:val="24"/>
          <w:lang w:eastAsia="sv-SE"/>
        </w:rPr>
        <w:t>Here, w</w:t>
      </w:r>
      <w:r w:rsidR="00B51E83" w:rsidRPr="001C158C">
        <w:rPr>
          <w:rFonts w:eastAsia="Times New Roman"/>
          <w:iCs/>
          <w:color w:val="000000"/>
          <w:szCs w:val="24"/>
          <w:lang w:eastAsia="sv-SE"/>
        </w:rPr>
        <w:t>e</w:t>
      </w:r>
      <w:r w:rsidR="00B51E83" w:rsidRPr="001C158C">
        <w:rPr>
          <w:rFonts w:eastAsia="Times New Roman"/>
          <w:b/>
          <w:iCs/>
          <w:color w:val="000000"/>
          <w:szCs w:val="24"/>
          <w:lang w:eastAsia="sv-SE"/>
        </w:rPr>
        <w:t xml:space="preserve"> </w:t>
      </w:r>
      <w:r w:rsidR="00D67C19" w:rsidRPr="001C158C">
        <w:rPr>
          <w:rFonts w:eastAsia="Times New Roman"/>
          <w:iCs/>
          <w:color w:val="000000"/>
          <w:szCs w:val="24"/>
          <w:lang w:eastAsia="sv-SE"/>
        </w:rPr>
        <w:t xml:space="preserve">dwell </w:t>
      </w:r>
      <w:r w:rsidRPr="001C158C">
        <w:rPr>
          <w:rFonts w:eastAsia="Times New Roman"/>
          <w:iCs/>
          <w:color w:val="000000"/>
          <w:szCs w:val="24"/>
          <w:lang w:eastAsia="sv-SE"/>
        </w:rPr>
        <w:t xml:space="preserve">a little </w:t>
      </w:r>
      <w:r w:rsidR="00D67C19" w:rsidRPr="001C158C">
        <w:rPr>
          <w:rFonts w:eastAsia="Times New Roman"/>
          <w:iCs/>
          <w:color w:val="000000"/>
          <w:szCs w:val="24"/>
          <w:lang w:eastAsia="sv-SE"/>
        </w:rPr>
        <w:t>on shear-induced creep, being a</w:t>
      </w:r>
      <w:r w:rsidRPr="001C158C">
        <w:rPr>
          <w:rFonts w:eastAsia="Times New Roman"/>
          <w:iCs/>
          <w:color w:val="000000"/>
          <w:szCs w:val="24"/>
          <w:lang w:eastAsia="sv-SE"/>
        </w:rPr>
        <w:t>n important</w:t>
      </w:r>
      <w:r w:rsidR="00D67C19" w:rsidRPr="001C158C">
        <w:rPr>
          <w:rFonts w:eastAsia="Times New Roman"/>
          <w:iCs/>
          <w:color w:val="000000"/>
          <w:szCs w:val="24"/>
          <w:lang w:eastAsia="sv-SE"/>
        </w:rPr>
        <w:t xml:space="preserve"> reason for </w:t>
      </w:r>
      <w:r w:rsidRPr="001C158C">
        <w:rPr>
          <w:rFonts w:eastAsia="Times New Roman"/>
          <w:iCs/>
          <w:color w:val="000000"/>
          <w:szCs w:val="24"/>
          <w:lang w:eastAsia="sv-SE"/>
        </w:rPr>
        <w:t xml:space="preserve">deformation of clay seals and </w:t>
      </w:r>
      <w:r w:rsidR="00B51E83" w:rsidRPr="001C158C">
        <w:rPr>
          <w:rFonts w:eastAsia="Calibri"/>
          <w:szCs w:val="24"/>
          <w:lang w:eastAsia="en-US"/>
        </w:rPr>
        <w:t xml:space="preserve">prefer here to apply stochastic mechanics </w:t>
      </w:r>
      <w:r w:rsidRPr="001C158C">
        <w:rPr>
          <w:rFonts w:eastAsia="Calibri"/>
          <w:szCs w:val="24"/>
          <w:lang w:eastAsia="en-US"/>
        </w:rPr>
        <w:t>referring to</w:t>
      </w:r>
      <w:r w:rsidRPr="008232CF">
        <w:rPr>
          <w:rFonts w:eastAsia="Calibri"/>
          <w:szCs w:val="24"/>
          <w:lang w:eastAsia="en-US"/>
        </w:rPr>
        <w:t xml:space="preserve"> </w:t>
      </w:r>
      <w:r w:rsidR="00B51E83" w:rsidRPr="008232CF">
        <w:rPr>
          <w:rFonts w:eastAsia="Calibri"/>
          <w:szCs w:val="24"/>
          <w:lang w:eastAsia="en-US"/>
        </w:rPr>
        <w:lastRenderedPageBreak/>
        <w:t>the Eyring</w:t>
      </w:r>
      <w:r w:rsidR="00B51E83" w:rsidRPr="008232CF">
        <w:rPr>
          <w:rFonts w:eastAsia="Calibri"/>
          <w:szCs w:val="24"/>
          <w:vertAlign w:val="superscript"/>
          <w:lang w:eastAsia="en-US"/>
        </w:rPr>
        <w:footnoteReference w:id="5"/>
      </w:r>
      <w:r w:rsidR="00B51E83" w:rsidRPr="008232CF">
        <w:rPr>
          <w:rFonts w:eastAsia="Calibri"/>
          <w:szCs w:val="24"/>
          <w:lang w:eastAsia="en-US"/>
        </w:rPr>
        <w:t>/Feltham</w:t>
      </w:r>
      <w:r w:rsidR="00B51E83" w:rsidRPr="008232CF">
        <w:rPr>
          <w:rFonts w:eastAsia="Calibri"/>
          <w:szCs w:val="24"/>
          <w:vertAlign w:val="superscript"/>
          <w:lang w:eastAsia="en-US"/>
        </w:rPr>
        <w:footnoteReference w:id="6"/>
      </w:r>
      <w:r w:rsidR="00B51E83" w:rsidRPr="00B51E83">
        <w:rPr>
          <w:rFonts w:eastAsia="Calibri"/>
          <w:sz w:val="22"/>
          <w:szCs w:val="22"/>
          <w:lang w:eastAsia="en-US"/>
        </w:rPr>
        <w:t xml:space="preserve"> </w:t>
      </w:r>
      <w:r w:rsidR="00B51E83" w:rsidRPr="008232CF">
        <w:rPr>
          <w:rFonts w:eastAsia="Calibri"/>
          <w:szCs w:val="24"/>
          <w:lang w:eastAsia="en-US"/>
        </w:rPr>
        <w:t>creep model, named after the creators. It can be described by considering the cubical clay element with si</w:t>
      </w:r>
      <w:r w:rsidR="00357621">
        <w:rPr>
          <w:rFonts w:eastAsia="Calibri"/>
          <w:szCs w:val="24"/>
          <w:lang w:eastAsia="en-US"/>
        </w:rPr>
        <w:t>de-length “L” in Fig.13</w:t>
      </w:r>
      <w:r w:rsidR="00B51E83" w:rsidRPr="008232CF">
        <w:rPr>
          <w:rFonts w:eastAsia="Calibri"/>
          <w:szCs w:val="24"/>
          <w:lang w:eastAsia="en-US"/>
        </w:rPr>
        <w:t xml:space="preserve"> exposed to a shear stress that causes strain along an arbitrarily selected plane through the element.</w:t>
      </w:r>
      <w:r w:rsidR="00B51E83" w:rsidRPr="00B51E83">
        <w:rPr>
          <w:rFonts w:eastAsia="Calibri"/>
          <w:sz w:val="22"/>
          <w:szCs w:val="22"/>
          <w:lang w:eastAsia="en-US"/>
        </w:rPr>
        <w:t xml:space="preserve"> </w:t>
      </w:r>
    </w:p>
    <w:p w:rsidR="00B51E83" w:rsidRDefault="00B51E83" w:rsidP="00B51E83">
      <w:pPr>
        <w:widowControl/>
        <w:adjustRightInd/>
        <w:spacing w:after="160" w:line="240" w:lineRule="auto"/>
        <w:jc w:val="center"/>
        <w:textAlignment w:val="auto"/>
        <w:rPr>
          <w:rFonts w:eastAsia="Calibri"/>
          <w:sz w:val="22"/>
          <w:szCs w:val="22"/>
          <w:lang w:eastAsia="en-US"/>
        </w:rPr>
      </w:pPr>
      <w:r w:rsidRPr="00B51E83">
        <w:rPr>
          <w:rFonts w:eastAsia="Calibri"/>
          <w:noProof/>
          <w:sz w:val="22"/>
          <w:szCs w:val="22"/>
          <w:lang w:val="sv-SE" w:eastAsia="sv-SE"/>
        </w:rPr>
        <w:drawing>
          <wp:inline distT="0" distB="0" distL="0" distR="0" wp14:anchorId="18A6536F" wp14:editId="3FDB7EC0">
            <wp:extent cx="1687598" cy="1133231"/>
            <wp:effectExtent l="0" t="0" r="8255" b="0"/>
            <wp:docPr id="22" name="Bildobjekt 22" descr="C:\Users\Roland Pusch\Pictures\Saved Pictures\IMG_202004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land Pusch\Pictures\Saved Pictures\IMG_20200430_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8659" cy="1147374"/>
                    </a:xfrm>
                    <a:prstGeom prst="rect">
                      <a:avLst/>
                    </a:prstGeom>
                    <a:noFill/>
                    <a:ln>
                      <a:noFill/>
                    </a:ln>
                  </pic:spPr>
                </pic:pic>
              </a:graphicData>
            </a:graphic>
          </wp:inline>
        </w:drawing>
      </w:r>
    </w:p>
    <w:p w:rsidR="00B51E83" w:rsidRPr="00D06083" w:rsidRDefault="00357621" w:rsidP="00B51E83">
      <w:pPr>
        <w:widowControl/>
        <w:adjustRightInd/>
        <w:spacing w:after="160" w:line="240" w:lineRule="auto"/>
        <w:jc w:val="center"/>
        <w:textAlignment w:val="auto"/>
        <w:rPr>
          <w:rFonts w:eastAsia="Calibri"/>
          <w:sz w:val="20"/>
          <w:lang w:eastAsia="en-US"/>
        </w:rPr>
      </w:pPr>
      <w:r>
        <w:rPr>
          <w:rFonts w:eastAsia="Calibri"/>
          <w:sz w:val="20"/>
          <w:lang w:eastAsia="en-US"/>
        </w:rPr>
        <w:t>Fig.13</w:t>
      </w:r>
      <w:r w:rsidR="00B51E83" w:rsidRPr="00D06083">
        <w:rPr>
          <w:rFonts w:eastAsia="Calibri"/>
          <w:sz w:val="20"/>
          <w:lang w:eastAsia="en-US"/>
        </w:rPr>
        <w:t xml:space="preserve">. Clay element undergoing internal displacement caused by a slip unit jump generated by the local shear stress </w:t>
      </w:r>
      <w:r w:rsidR="00B51E83" w:rsidRPr="00D06083">
        <w:rPr>
          <w:rFonts w:ascii="Symbol" w:eastAsia="Calibri" w:hAnsi="Symbol"/>
          <w:i/>
          <w:sz w:val="20"/>
          <w:lang w:eastAsia="en-US"/>
        </w:rPr>
        <w:t></w:t>
      </w:r>
      <w:r w:rsidR="00B51E83" w:rsidRPr="00D06083">
        <w:rPr>
          <w:rFonts w:ascii="Symbol" w:eastAsia="Calibri" w:hAnsi="Symbol"/>
          <w:i/>
          <w:sz w:val="20"/>
          <w:lang w:eastAsia="en-US"/>
        </w:rPr>
        <w:t></w:t>
      </w:r>
      <w:r w:rsidR="00B51E83" w:rsidRPr="00D06083">
        <w:rPr>
          <w:rFonts w:ascii="Symbol" w:eastAsia="Calibri" w:hAnsi="Symbol"/>
          <w:sz w:val="20"/>
          <w:lang w:eastAsia="en-US"/>
        </w:rPr>
        <w:t></w:t>
      </w:r>
      <w:r w:rsidR="00B51E83" w:rsidRPr="00D06083">
        <w:rPr>
          <w:rFonts w:ascii="FelthaFTimes New Roman" w:eastAsia="Calibri" w:hAnsi="FelthaFTimes New Roman"/>
          <w:sz w:val="20"/>
          <w:lang w:eastAsia="en-US"/>
        </w:rPr>
        <w:t>Pusch and Feltham, 1980).</w:t>
      </w:r>
    </w:p>
    <w:p w:rsidR="00B51E83" w:rsidRPr="001C158C" w:rsidRDefault="00B51E83" w:rsidP="001C158C">
      <w:pPr>
        <w:widowControl/>
        <w:adjustRightInd/>
        <w:spacing w:after="160" w:line="240" w:lineRule="auto"/>
        <w:textAlignment w:val="auto"/>
        <w:rPr>
          <w:rFonts w:eastAsia="Calibri"/>
          <w:szCs w:val="24"/>
          <w:lang w:eastAsia="en-US"/>
        </w:rPr>
      </w:pPr>
      <w:r w:rsidRPr="001C158C">
        <w:rPr>
          <w:rFonts w:eastAsia="Calibri"/>
          <w:szCs w:val="24"/>
          <w:lang w:eastAsia="en-US"/>
        </w:rPr>
        <w:t>The passage of a slip through the element displaces the part above the slip plane by an amount “</w:t>
      </w:r>
      <w:r w:rsidRPr="001C158C">
        <w:rPr>
          <w:rFonts w:eastAsia="Calibri"/>
          <w:i/>
          <w:szCs w:val="24"/>
          <w:lang w:eastAsia="en-US"/>
        </w:rPr>
        <w:t>b</w:t>
      </w:r>
      <w:r w:rsidRPr="001C158C">
        <w:rPr>
          <w:rFonts w:eastAsia="Calibri"/>
          <w:szCs w:val="24"/>
          <w:lang w:eastAsia="en-US"/>
        </w:rPr>
        <w:t xml:space="preserve">” causing shearing by </w:t>
      </w:r>
      <w:r w:rsidRPr="001C158C">
        <w:rPr>
          <w:rFonts w:eastAsia="Calibri"/>
          <w:i/>
          <w:szCs w:val="24"/>
          <w:lang w:eastAsia="en-US"/>
        </w:rPr>
        <w:t>b/L</w:t>
      </w:r>
      <w:r w:rsidRPr="001C158C">
        <w:rPr>
          <w:rFonts w:eastAsia="Calibri"/>
          <w:szCs w:val="24"/>
          <w:lang w:eastAsia="en-US"/>
        </w:rPr>
        <w:t>. The model has the form of a time- and stress-dependent function controlled by the energy barrier spectrum on the molecular level. The evolution of strain depends on the energy required to overcome barriers representing the interparticle bond strength. This is a fundamental starting point for deriving stress/strain relationships that lead to practically useful models for predicting creep strain.</w:t>
      </w:r>
      <w:r w:rsidR="001C158C">
        <w:rPr>
          <w:rFonts w:eastAsia="Calibri"/>
          <w:szCs w:val="24"/>
          <w:lang w:eastAsia="en-US"/>
        </w:rPr>
        <w:t xml:space="preserve"> </w:t>
      </w:r>
      <w:r w:rsidRPr="001C158C">
        <w:rPr>
          <w:rFonts w:eastAsia="Calibri"/>
          <w:szCs w:val="24"/>
          <w:lang w:eastAsia="en-US"/>
        </w:rPr>
        <w:t xml:space="preserve">Following Pusch and Feltham and assuming that interparticle slip has been activated at a certain point, meaning that an energy barrier has been overcome, a contribution to the overall shear strain occurs by the extension of local slip-patches. As explained below a linear stress/creep-rate relation holds for very low bulk stress levels, while at higher stresses the strain rate increases exponentially. </w:t>
      </w:r>
    </w:p>
    <w:p w:rsidR="00B51E83" w:rsidRPr="00B51E83" w:rsidRDefault="00D06083" w:rsidP="00B51E83">
      <w:pPr>
        <w:widowControl/>
        <w:adjustRightInd/>
        <w:spacing w:after="160" w:line="240" w:lineRule="auto"/>
        <w:textAlignment w:val="auto"/>
        <w:rPr>
          <w:rFonts w:eastAsia="Calibri"/>
          <w:sz w:val="22"/>
          <w:szCs w:val="22"/>
          <w:lang w:eastAsia="en-US"/>
        </w:rPr>
      </w:pPr>
      <w:r w:rsidRPr="001C158C">
        <w:rPr>
          <w:rFonts w:eastAsia="Calibri"/>
          <w:b/>
          <w:szCs w:val="24"/>
          <w:lang w:eastAsia="en-US"/>
        </w:rPr>
        <w:t xml:space="preserve">    </w:t>
      </w:r>
      <w:r w:rsidR="00B51E83" w:rsidRPr="001C158C">
        <w:rPr>
          <w:rFonts w:eastAsia="Calibri"/>
          <w:szCs w:val="24"/>
          <w:lang w:eastAsia="en-US"/>
        </w:rPr>
        <w:t>Shearing takes place by activation of barriers on the microstructural scale to slip. They form a</w:t>
      </w:r>
      <w:r w:rsidR="00357621">
        <w:rPr>
          <w:rFonts w:eastAsia="Calibri"/>
          <w:szCs w:val="24"/>
          <w:lang w:eastAsia="en-US"/>
        </w:rPr>
        <w:t xml:space="preserve"> spectrum as indicated in Fig.14</w:t>
      </w:r>
      <w:r w:rsidR="00B51E83" w:rsidRPr="001C158C">
        <w:rPr>
          <w:rFonts w:eastAsia="Calibri"/>
          <w:szCs w:val="24"/>
          <w:lang w:eastAsia="en-US"/>
        </w:rPr>
        <w:t xml:space="preserve"> </w:t>
      </w:r>
      <w:r w:rsidR="00B51E83" w:rsidRPr="001C158C">
        <w:rPr>
          <w:rFonts w:eastAsia="Calibri"/>
          <w:i/>
          <w:szCs w:val="24"/>
          <w:lang w:eastAsia="en-US"/>
        </w:rPr>
        <w:t>(Right)</w:t>
      </w:r>
      <w:r w:rsidR="00B51E83" w:rsidRPr="001C158C">
        <w:rPr>
          <w:rFonts w:eastAsia="Calibri"/>
          <w:szCs w:val="24"/>
          <w:lang w:eastAsia="en-US"/>
        </w:rPr>
        <w:t xml:space="preserve">. </w:t>
      </w:r>
      <w:r w:rsidR="00B51E83" w:rsidRPr="001C158C">
        <w:rPr>
          <w:rFonts w:eastAsia="Times New Roman"/>
          <w:szCs w:val="24"/>
          <w:lang w:eastAsia="sv-SE"/>
        </w:rPr>
        <w:t xml:space="preserve">As for most crystalline or pseudocrystalline materials the spatial differences in barrier height forms a spectrum of interparticle bond strength representing a first-order variation, a second-order variation being represented by the interaction of differently sized particle aggregates. In coherent form these behave as strong units that remain intact for small strain but yield at large strain and contribute to the bulk strength by generating dilatancy. The energy spectrum is hence not a material constant but changes with strain and thereby with time. An appreciable fraction of the strain-induced microstructural changes is preserved but exfoliated smectite stacks reorganize and cause self-healing by forming gels of different density depending on </w:t>
      </w:r>
      <w:r w:rsidR="00B51E83" w:rsidRPr="001C158C">
        <w:rPr>
          <w:rFonts w:eastAsia="Times New Roman"/>
          <w:szCs w:val="24"/>
          <w:lang w:eastAsia="sv-SE"/>
        </w:rPr>
        <w:lastRenderedPageBreak/>
        <w:t>the available space and rate of strain. This means that local bond breakage is balanced by formation of numerous new bonds that make the altering microstructural network stay coherent for low and moderate</w:t>
      </w:r>
      <w:r w:rsidR="00B51E83" w:rsidRPr="00B51E83">
        <w:rPr>
          <w:rFonts w:eastAsia="Times New Roman"/>
          <w:sz w:val="22"/>
          <w:szCs w:val="22"/>
          <w:lang w:eastAsia="sv-SE"/>
        </w:rPr>
        <w:t xml:space="preserve"> bulk shear stresses, while higher </w:t>
      </w:r>
      <w:r w:rsidR="00B51E83" w:rsidRPr="001C158C">
        <w:rPr>
          <w:rFonts w:eastAsia="Times New Roman"/>
          <w:szCs w:val="24"/>
          <w:lang w:eastAsia="sv-SE"/>
        </w:rPr>
        <w:t>shear stresses cause irrepairable changes of the network leading to bulk failure at a certain critical strain.</w:t>
      </w:r>
      <w:r w:rsidR="001C158C">
        <w:rPr>
          <w:rFonts w:eastAsia="Times New Roman"/>
          <w:sz w:val="22"/>
          <w:szCs w:val="22"/>
          <w:lang w:eastAsia="sv-SE"/>
        </w:rPr>
        <w:t xml:space="preserve"> </w:t>
      </w:r>
    </w:p>
    <w:p w:rsidR="00B51E83" w:rsidRDefault="00B51E83" w:rsidP="00B51E83">
      <w:pPr>
        <w:widowControl/>
        <w:adjustRightInd/>
        <w:spacing w:after="160" w:line="240" w:lineRule="auto"/>
        <w:textAlignment w:val="auto"/>
        <w:rPr>
          <w:rFonts w:eastAsia="Calibri"/>
          <w:sz w:val="22"/>
          <w:szCs w:val="22"/>
          <w:lang w:eastAsia="en-US"/>
        </w:rPr>
      </w:pPr>
      <w:r>
        <w:rPr>
          <w:rFonts w:eastAsia="Calibri"/>
          <w:noProof/>
          <w:sz w:val="22"/>
          <w:szCs w:val="22"/>
          <w:lang w:val="sv-SE" w:eastAsia="sv-SE"/>
        </w:rPr>
        <w:drawing>
          <wp:inline distT="0" distB="0" distL="0" distR="0">
            <wp:extent cx="4535170" cy="2045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5170" cy="2045335"/>
                    </a:xfrm>
                    <a:prstGeom prst="rect">
                      <a:avLst/>
                    </a:prstGeom>
                    <a:noFill/>
                    <a:ln>
                      <a:noFill/>
                    </a:ln>
                  </pic:spPr>
                </pic:pic>
              </a:graphicData>
            </a:graphic>
          </wp:inline>
        </w:drawing>
      </w:r>
    </w:p>
    <w:p w:rsidR="00B51E83" w:rsidRPr="00D06083" w:rsidRDefault="00357621" w:rsidP="00B51E83">
      <w:pPr>
        <w:widowControl/>
        <w:tabs>
          <w:tab w:val="left" w:pos="1304"/>
          <w:tab w:val="right" w:pos="7939"/>
        </w:tabs>
        <w:overflowPunct w:val="0"/>
        <w:autoSpaceDE w:val="0"/>
        <w:autoSpaceDN w:val="0"/>
        <w:spacing w:line="240" w:lineRule="auto"/>
        <w:jc w:val="center"/>
        <w:textAlignment w:val="auto"/>
        <w:rPr>
          <w:rFonts w:eastAsia="Times New Roman"/>
          <w:sz w:val="20"/>
          <w:lang w:eastAsia="sv-SE"/>
        </w:rPr>
      </w:pPr>
      <w:r>
        <w:rPr>
          <w:rFonts w:eastAsia="Times New Roman"/>
          <w:sz w:val="20"/>
          <w:lang w:eastAsia="sv-SE"/>
        </w:rPr>
        <w:t>Fig.14</w:t>
      </w:r>
      <w:r w:rsidR="00B51E83" w:rsidRPr="00D06083">
        <w:rPr>
          <w:rFonts w:eastAsia="Times New Roman"/>
          <w:sz w:val="20"/>
          <w:lang w:eastAsia="sv-SE"/>
        </w:rPr>
        <w:t xml:space="preserve">. </w:t>
      </w:r>
      <w:r w:rsidR="00B51E83" w:rsidRPr="00D06083">
        <w:rPr>
          <w:rFonts w:eastAsia="Times New Roman"/>
          <w:i/>
          <w:sz w:val="20"/>
          <w:lang w:eastAsia="sv-SE"/>
        </w:rPr>
        <w:t>Left</w:t>
      </w:r>
      <w:r w:rsidR="00B51E83" w:rsidRPr="00D06083">
        <w:rPr>
          <w:rFonts w:eastAsia="Times New Roman"/>
          <w:sz w:val="20"/>
          <w:lang w:eastAsia="sv-SE"/>
        </w:rPr>
        <w:t xml:space="preserve">: Spectrum of energy barriers (eV) ranging from weak hydrogen bonds to primary valence bonds. </w:t>
      </w:r>
      <w:r w:rsidR="00B51E83" w:rsidRPr="00D06083">
        <w:rPr>
          <w:rFonts w:eastAsia="Times New Roman"/>
          <w:i/>
          <w:sz w:val="20"/>
          <w:lang w:eastAsia="sv-SE"/>
        </w:rPr>
        <w:t>Right</w:t>
      </w:r>
      <w:r w:rsidR="00B51E83" w:rsidRPr="00D06083">
        <w:rPr>
          <w:rFonts w:eastAsia="Times New Roman"/>
          <w:sz w:val="20"/>
          <w:lang w:eastAsia="sv-SE"/>
        </w:rPr>
        <w:t xml:space="preserve">: Change in energy barrier height distribution with time </w:t>
      </w:r>
      <w:r w:rsidR="00B51E83" w:rsidRPr="00D06083">
        <w:rPr>
          <w:rFonts w:eastAsia="Times New Roman"/>
          <w:i/>
          <w:sz w:val="20"/>
          <w:lang w:eastAsia="sv-SE"/>
        </w:rPr>
        <w:t>t</w:t>
      </w:r>
      <w:r w:rsidR="00B51E83" w:rsidRPr="00D06083">
        <w:rPr>
          <w:rFonts w:eastAsia="Times New Roman"/>
          <w:sz w:val="20"/>
          <w:lang w:eastAsia="sv-SE"/>
        </w:rPr>
        <w:t xml:space="preserve"> at shear strain creep (</w:t>
      </w:r>
      <w:r w:rsidR="00B51E83" w:rsidRPr="00D06083">
        <w:rPr>
          <w:rFonts w:eastAsia="Times New Roman"/>
          <w:i/>
          <w:sz w:val="20"/>
          <w:lang w:eastAsia="sv-SE"/>
        </w:rPr>
        <w:t>t</w:t>
      </w:r>
      <w:r w:rsidR="00B51E83" w:rsidRPr="00D06083">
        <w:rPr>
          <w:rFonts w:eastAsia="Times New Roman"/>
          <w:sz w:val="20"/>
          <w:lang w:eastAsia="sv-SE"/>
        </w:rPr>
        <w:t>=6&gt;</w:t>
      </w:r>
      <w:r w:rsidR="00B51E83" w:rsidRPr="00D06083">
        <w:rPr>
          <w:rFonts w:eastAsia="Times New Roman"/>
          <w:i/>
          <w:sz w:val="20"/>
          <w:lang w:eastAsia="sv-SE"/>
        </w:rPr>
        <w:t>t</w:t>
      </w:r>
      <w:r w:rsidR="00B51E83" w:rsidRPr="00D06083">
        <w:rPr>
          <w:rFonts w:eastAsia="Times New Roman"/>
          <w:sz w:val="20"/>
          <w:lang w:eastAsia="sv-SE"/>
        </w:rPr>
        <w:t>=5 etc).</w:t>
      </w:r>
    </w:p>
    <w:p w:rsidR="00B51E83" w:rsidRPr="008232CF" w:rsidRDefault="00B51E83" w:rsidP="00B51E83">
      <w:pPr>
        <w:widowControl/>
        <w:adjustRightInd/>
        <w:spacing w:after="160" w:line="240" w:lineRule="auto"/>
        <w:textAlignment w:val="auto"/>
        <w:rPr>
          <w:rFonts w:eastAsia="Calibri"/>
          <w:color w:val="FF0000"/>
          <w:szCs w:val="24"/>
          <w:lang w:val="en-GB" w:eastAsia="en-US"/>
        </w:rPr>
      </w:pPr>
      <w:r w:rsidRPr="008232CF">
        <w:rPr>
          <w:rFonts w:eastAsia="Calibri"/>
          <w:szCs w:val="24"/>
          <w:lang w:val="en-GB" w:eastAsia="en-US"/>
        </w:rPr>
        <w:t>The response of the structure to macroscopic shearing is that the overall deformation of the entire network of particles changes by disintegration, translation and rotation of weaker aggregates. Breakdown of aggregates that are transformed to assemblies of flaky particles is see</w:t>
      </w:r>
      <w:r w:rsidR="00357621">
        <w:rPr>
          <w:rFonts w:eastAsia="Calibri"/>
          <w:szCs w:val="24"/>
          <w:lang w:val="en-GB" w:eastAsia="en-US"/>
        </w:rPr>
        <w:t>n in Fig.15</w:t>
      </w:r>
      <w:r w:rsidRPr="008232CF">
        <w:rPr>
          <w:rFonts w:eastAsia="Calibri"/>
          <w:szCs w:val="24"/>
          <w:lang w:val="en-GB" w:eastAsia="en-US"/>
        </w:rPr>
        <w:t>. It has been manifested by several electron microscopic studies (Pusch, 2019).</w:t>
      </w:r>
    </w:p>
    <w:p w:rsidR="00B51E83" w:rsidRDefault="00B51E83" w:rsidP="00B51E83">
      <w:pPr>
        <w:widowControl/>
        <w:adjustRightInd/>
        <w:spacing w:after="160" w:line="240" w:lineRule="auto"/>
        <w:jc w:val="center"/>
        <w:textAlignment w:val="auto"/>
        <w:rPr>
          <w:rFonts w:eastAsia="Calibri"/>
          <w:sz w:val="22"/>
          <w:szCs w:val="22"/>
          <w:lang w:val="en-GB" w:eastAsia="en-US"/>
        </w:rPr>
      </w:pPr>
      <w:r>
        <w:rPr>
          <w:rFonts w:eastAsia="Calibri"/>
          <w:noProof/>
          <w:sz w:val="22"/>
          <w:szCs w:val="22"/>
          <w:lang w:val="sv-SE" w:eastAsia="sv-SE"/>
        </w:rPr>
        <w:drawing>
          <wp:inline distT="0" distB="0" distL="0" distR="0">
            <wp:extent cx="4439920"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9920" cy="1733550"/>
                    </a:xfrm>
                    <a:prstGeom prst="rect">
                      <a:avLst/>
                    </a:prstGeom>
                    <a:noFill/>
                    <a:ln>
                      <a:noFill/>
                    </a:ln>
                  </pic:spPr>
                </pic:pic>
              </a:graphicData>
            </a:graphic>
          </wp:inline>
        </w:drawing>
      </w:r>
    </w:p>
    <w:p w:rsidR="00B51E83" w:rsidRPr="00D06083" w:rsidRDefault="00B51E83" w:rsidP="00D06083">
      <w:pPr>
        <w:widowControl/>
        <w:adjustRightInd/>
        <w:spacing w:after="160" w:line="240" w:lineRule="auto"/>
        <w:jc w:val="center"/>
        <w:textAlignment w:val="auto"/>
        <w:rPr>
          <w:rFonts w:eastAsia="Calibri"/>
          <w:sz w:val="20"/>
          <w:lang w:val="en-GB" w:eastAsia="en-US"/>
        </w:rPr>
      </w:pPr>
      <w:r w:rsidRPr="00D06083">
        <w:rPr>
          <w:rFonts w:eastAsia="Calibri"/>
          <w:sz w:val="20"/>
          <w:lang w:val="en-GB" w:eastAsia="en-US"/>
        </w:rPr>
        <w:t>Fig.1</w:t>
      </w:r>
      <w:r w:rsidR="00357621">
        <w:rPr>
          <w:rFonts w:eastAsia="Calibri"/>
          <w:sz w:val="20"/>
          <w:lang w:val="en-GB" w:eastAsia="en-US"/>
        </w:rPr>
        <w:t>5</w:t>
      </w:r>
      <w:r w:rsidRPr="00D06083">
        <w:rPr>
          <w:rFonts w:eastAsia="Calibri"/>
          <w:sz w:val="20"/>
          <w:lang w:val="en-GB" w:eastAsia="en-US"/>
        </w:rPr>
        <w:t xml:space="preserve">. Microstructural peocesses in creep of clay. </w:t>
      </w:r>
      <w:r w:rsidRPr="00D06083">
        <w:rPr>
          <w:rFonts w:eastAsia="Calibri"/>
          <w:i/>
          <w:sz w:val="20"/>
          <w:lang w:val="en-GB" w:eastAsia="en-US"/>
        </w:rPr>
        <w:t>Left</w:t>
      </w:r>
      <w:r w:rsidRPr="00D06083">
        <w:rPr>
          <w:rFonts w:eastAsia="Calibri"/>
          <w:sz w:val="20"/>
          <w:lang w:val="en-GB" w:eastAsia="en-US"/>
        </w:rPr>
        <w:t xml:space="preserve">: Formation of slip domains by shearing of particle aggregates (Pusch, 2019). </w:t>
      </w:r>
      <w:r w:rsidRPr="00D06083">
        <w:rPr>
          <w:rFonts w:eastAsia="Calibri"/>
          <w:i/>
          <w:sz w:val="20"/>
          <w:lang w:val="en-GB" w:eastAsia="en-US"/>
        </w:rPr>
        <w:t>Right</w:t>
      </w:r>
      <w:r w:rsidRPr="00D06083">
        <w:rPr>
          <w:rFonts w:eastAsia="Calibri"/>
          <w:sz w:val="20"/>
          <w:lang w:val="en-GB" w:eastAsia="en-US"/>
        </w:rPr>
        <w:t xml:space="preserve">: creep curves of log time type showing exceptions from the theoretical mean curve shape for </w:t>
      </w:r>
      <w:r w:rsidRPr="00D06083">
        <w:rPr>
          <w:rFonts w:eastAsia="Calibri"/>
          <w:i/>
          <w:sz w:val="20"/>
          <w:lang w:val="en-GB" w:eastAsia="en-US"/>
        </w:rPr>
        <w:t>t</w:t>
      </w:r>
      <w:r w:rsidRPr="00D06083">
        <w:rPr>
          <w:rFonts w:eastAsia="Calibri"/>
          <w:i/>
          <w:sz w:val="20"/>
          <w:vertAlign w:val="subscript"/>
          <w:lang w:val="en-GB" w:eastAsia="en-US"/>
        </w:rPr>
        <w:t>o</w:t>
      </w:r>
      <w:r w:rsidRPr="00D06083">
        <w:rPr>
          <w:rFonts w:eastAsia="Calibri"/>
          <w:sz w:val="20"/>
          <w:lang w:val="en-GB" w:eastAsia="en-US"/>
        </w:rPr>
        <w:t xml:space="preserve">=0. Negative </w:t>
      </w:r>
      <w:r w:rsidRPr="00D06083">
        <w:rPr>
          <w:rFonts w:eastAsia="Calibri"/>
          <w:i/>
          <w:sz w:val="20"/>
          <w:lang w:val="en-GB" w:eastAsia="en-US"/>
        </w:rPr>
        <w:t>t</w:t>
      </w:r>
      <w:r w:rsidRPr="00D06083">
        <w:rPr>
          <w:rFonts w:eastAsia="Calibri"/>
          <w:i/>
          <w:sz w:val="20"/>
          <w:vertAlign w:val="subscript"/>
          <w:lang w:val="en-GB" w:eastAsia="en-US"/>
        </w:rPr>
        <w:t>o</w:t>
      </w:r>
      <w:r w:rsidRPr="00D06083">
        <w:rPr>
          <w:rFonts w:eastAsia="Calibri"/>
          <w:sz w:val="20"/>
          <w:lang w:val="en-GB" w:eastAsia="en-US"/>
        </w:rPr>
        <w:t>-values commonly imply brittle behaviour by cementation (Feltham, 1968).</w:t>
      </w:r>
    </w:p>
    <w:p w:rsidR="00B51E83" w:rsidRPr="008232CF" w:rsidRDefault="00B51E83" w:rsidP="00B51E83">
      <w:pPr>
        <w:widowControl/>
        <w:adjustRightInd/>
        <w:spacing w:after="160" w:line="240" w:lineRule="auto"/>
        <w:textAlignment w:val="auto"/>
        <w:rPr>
          <w:rFonts w:eastAsia="Calibri"/>
          <w:szCs w:val="24"/>
          <w:lang w:val="en-GB" w:eastAsia="en-US"/>
        </w:rPr>
      </w:pPr>
      <w:r w:rsidRPr="008232CF">
        <w:rPr>
          <w:rFonts w:eastAsia="Calibri"/>
          <w:szCs w:val="24"/>
          <w:lang w:val="en-GB" w:eastAsia="en-US"/>
        </w:rPr>
        <w:t xml:space="preserve">For a clay element subjected to a constant deviator stress one can assume that the number of energy barriers of height </w:t>
      </w:r>
      <w:r w:rsidRPr="008232CF">
        <w:rPr>
          <w:rFonts w:eastAsia="Calibri"/>
          <w:i/>
          <w:szCs w:val="24"/>
          <w:lang w:val="en-GB" w:eastAsia="en-US"/>
        </w:rPr>
        <w:t>u</w:t>
      </w:r>
      <w:r w:rsidRPr="008232CF">
        <w:rPr>
          <w:rFonts w:eastAsia="Calibri"/>
          <w:szCs w:val="24"/>
          <w:lang w:val="en-GB" w:eastAsia="en-US"/>
        </w:rPr>
        <w:t xml:space="preserve"> is n(</w:t>
      </w:r>
      <w:r w:rsidRPr="008232CF">
        <w:rPr>
          <w:rFonts w:eastAsia="Calibri"/>
          <w:i/>
          <w:szCs w:val="24"/>
          <w:lang w:val="en-GB" w:eastAsia="en-US"/>
        </w:rPr>
        <w:t>u,t</w:t>
      </w:r>
      <w:r w:rsidRPr="008232CF">
        <w:rPr>
          <w:rFonts w:eastAsia="Calibri"/>
          <w:szCs w:val="24"/>
          <w:lang w:val="en-GB" w:eastAsia="en-US"/>
        </w:rPr>
        <w:t>)</w:t>
      </w:r>
      <w:r w:rsidRPr="00920BA8">
        <w:rPr>
          <w:rFonts w:ascii="Symbol" w:eastAsia="Calibri" w:hAnsi="Symbol"/>
          <w:i/>
          <w:szCs w:val="24"/>
          <w:lang w:val="en-GB" w:eastAsia="en-US"/>
        </w:rPr>
        <w:t></w:t>
      </w:r>
      <w:r w:rsidRPr="008232CF">
        <w:rPr>
          <w:rFonts w:eastAsia="Calibri"/>
          <w:i/>
          <w:szCs w:val="24"/>
          <w:lang w:val="en-GB" w:eastAsia="en-US"/>
        </w:rPr>
        <w:t>u</w:t>
      </w:r>
      <w:r w:rsidRPr="008232CF">
        <w:rPr>
          <w:rFonts w:eastAsia="Calibri"/>
          <w:szCs w:val="24"/>
          <w:lang w:val="en-GB" w:eastAsia="en-US"/>
        </w:rPr>
        <w:t xml:space="preserve"> where </w:t>
      </w:r>
      <w:r w:rsidRPr="00920BA8">
        <w:rPr>
          <w:rFonts w:ascii="Symbol" w:eastAsia="Calibri" w:hAnsi="Symbol"/>
          <w:i/>
          <w:szCs w:val="24"/>
          <w:lang w:val="en-GB" w:eastAsia="en-US"/>
        </w:rPr>
        <w:t></w:t>
      </w:r>
      <w:r w:rsidRPr="008232CF">
        <w:rPr>
          <w:rFonts w:eastAsia="Calibri"/>
          <w:i/>
          <w:szCs w:val="24"/>
          <w:lang w:val="en-GB" w:eastAsia="en-US"/>
        </w:rPr>
        <w:t>u</w:t>
      </w:r>
      <w:r w:rsidRPr="008232CF">
        <w:rPr>
          <w:rFonts w:eastAsia="Calibri"/>
          <w:szCs w:val="24"/>
          <w:lang w:val="en-GB" w:eastAsia="en-US"/>
        </w:rPr>
        <w:t xml:space="preserve"> is the energy interval </w:t>
      </w:r>
      <w:r w:rsidRPr="008232CF">
        <w:rPr>
          <w:rFonts w:eastAsia="Calibri"/>
          <w:szCs w:val="24"/>
          <w:lang w:val="en-GB" w:eastAsia="en-US"/>
        </w:rPr>
        <w:lastRenderedPageBreak/>
        <w:t xml:space="preserve">between successive jumps of a unit, and </w:t>
      </w:r>
      <w:r w:rsidRPr="008232CF">
        <w:rPr>
          <w:rFonts w:eastAsia="Calibri"/>
          <w:i/>
          <w:szCs w:val="24"/>
          <w:lang w:val="en-GB" w:eastAsia="en-US"/>
        </w:rPr>
        <w:t>t</w:t>
      </w:r>
      <w:r w:rsidRPr="008232CF">
        <w:rPr>
          <w:rFonts w:eastAsia="Calibri"/>
          <w:szCs w:val="24"/>
          <w:lang w:val="en-GB" w:eastAsia="en-US"/>
        </w:rPr>
        <w:t xml:space="preserve"> the time, the entire process being stochastic. The change in activation energy in the course of evolution of strain means that the number of slip units is determined by the outflux from any </w:t>
      </w:r>
      <w:r w:rsidRPr="008232CF">
        <w:rPr>
          <w:rFonts w:eastAsia="Calibri"/>
          <w:i/>
          <w:szCs w:val="24"/>
          <w:lang w:val="en-GB" w:eastAsia="en-US"/>
        </w:rPr>
        <w:t>u</w:t>
      </w:r>
      <w:r w:rsidRPr="008232CF">
        <w:rPr>
          <w:rFonts w:eastAsia="Calibri"/>
          <w:szCs w:val="24"/>
          <w:lang w:val="en-GB" w:eastAsia="en-US"/>
        </w:rPr>
        <w:t xml:space="preserve">-level into the adjacent, higher energy interval and by a simultaneous inflow into the interval from </w:t>
      </w:r>
      <w:r w:rsidRPr="008232CF">
        <w:rPr>
          <w:rFonts w:eastAsia="Calibri"/>
          <w:i/>
          <w:szCs w:val="24"/>
          <w:lang w:val="en-GB" w:eastAsia="en-US"/>
        </w:rPr>
        <w:t>u</w:t>
      </w:r>
      <w:r w:rsidRPr="008232CF">
        <w:rPr>
          <w:rFonts w:eastAsia="Calibri"/>
          <w:szCs w:val="24"/>
          <w:lang w:val="en-GB" w:eastAsia="en-US"/>
        </w:rPr>
        <w:t>-</w:t>
      </w:r>
      <w:r w:rsidRPr="008232CF">
        <w:rPr>
          <w:rFonts w:ascii="Symbol" w:eastAsia="Calibri" w:hAnsi="Symbol"/>
          <w:i/>
          <w:szCs w:val="24"/>
          <w:lang w:val="en-GB" w:eastAsia="en-US"/>
        </w:rPr>
        <w:t></w:t>
      </w:r>
      <w:r w:rsidRPr="008232CF">
        <w:rPr>
          <w:rFonts w:eastAsia="Calibri"/>
          <w:i/>
          <w:szCs w:val="24"/>
          <w:lang w:val="en-GB" w:eastAsia="en-US"/>
        </w:rPr>
        <w:t>u</w:t>
      </w:r>
      <w:r w:rsidRPr="008232CF">
        <w:rPr>
          <w:rFonts w:eastAsia="Calibri"/>
          <w:szCs w:val="24"/>
          <w:lang w:val="en-GB" w:eastAsia="en-US"/>
        </w:rPr>
        <w:t>. Each element of a clay seal contains a certain number of slip units in a given interval of the activation energy range and displacement of such a unit occurs as the shifting of a patch of atoms or molecules along a geometrical slip plane. In the course of the creep process the low energy barriers are triggered early and new slip units come into action at the lower ener</w:t>
      </w:r>
      <w:r w:rsidR="00DC656E">
        <w:rPr>
          <w:rFonts w:eastAsia="Calibri"/>
          <w:szCs w:val="24"/>
          <w:lang w:val="en-GB" w:eastAsia="en-US"/>
        </w:rPr>
        <w:t>gy end of the spectrum in Fig.16</w:t>
      </w:r>
      <w:r w:rsidRPr="008232CF">
        <w:rPr>
          <w:rFonts w:eastAsia="Calibri"/>
          <w:szCs w:val="24"/>
          <w:lang w:val="en-GB" w:eastAsia="en-US"/>
        </w:rPr>
        <w:t xml:space="preserve">. This end represents a “generating barrier” while the high </w:t>
      </w:r>
      <w:r w:rsidRPr="008232CF">
        <w:rPr>
          <w:rFonts w:eastAsia="Calibri"/>
          <w:i/>
          <w:szCs w:val="24"/>
          <w:lang w:val="en-GB" w:eastAsia="en-US"/>
        </w:rPr>
        <w:t>u</w:t>
      </w:r>
      <w:r w:rsidRPr="008232CF">
        <w:rPr>
          <w:rFonts w:eastAsia="Calibri"/>
          <w:szCs w:val="24"/>
          <w:lang w:val="en-GB" w:eastAsia="en-US"/>
        </w:rPr>
        <w:t xml:space="preserve">-end is an “absorbing barrier”. In principle, an increased deviator stress affects the rate of shift to higher </w:t>
      </w:r>
      <w:r w:rsidRPr="008232CF">
        <w:rPr>
          <w:rFonts w:eastAsia="Calibri"/>
          <w:i/>
          <w:szCs w:val="24"/>
          <w:lang w:val="en-GB" w:eastAsia="en-US"/>
        </w:rPr>
        <w:t>u</w:t>
      </w:r>
      <w:r w:rsidR="00DC656E">
        <w:rPr>
          <w:rFonts w:eastAsia="Calibri"/>
          <w:szCs w:val="24"/>
          <w:lang w:val="en-GB" w:eastAsia="en-US"/>
        </w:rPr>
        <w:t xml:space="preserve">-values provided that </w:t>
      </w:r>
      <w:r w:rsidRPr="008232CF">
        <w:rPr>
          <w:rFonts w:eastAsia="Calibri"/>
          <w:szCs w:val="24"/>
          <w:lang w:val="en-GB" w:eastAsia="en-US"/>
        </w:rPr>
        <w:t>shearing process does not significantly reduce the number of slip units. This is the case if the bulk shear stress does not exceed a certain critical value, which is on the order of 1/3 of the conventionally determined bulk strength. In principle this can be termed “primary creep”.</w:t>
      </w:r>
    </w:p>
    <w:p w:rsidR="00B51E83" w:rsidRPr="008232CF" w:rsidRDefault="00B51E83" w:rsidP="00B51E83">
      <w:pPr>
        <w:widowControl/>
        <w:adjustRightInd/>
        <w:spacing w:after="160" w:line="259" w:lineRule="auto"/>
        <w:jc w:val="left"/>
        <w:textAlignment w:val="auto"/>
        <w:rPr>
          <w:rFonts w:eastAsia="Calibri"/>
          <w:szCs w:val="24"/>
          <w:lang w:val="en-GB" w:eastAsia="en-US"/>
        </w:rPr>
      </w:pPr>
      <w:r w:rsidRPr="008232CF">
        <w:rPr>
          <w:rFonts w:eastAsia="Calibri"/>
          <w:szCs w:val="24"/>
          <w:lang w:val="en-GB" w:eastAsia="en-US"/>
        </w:rPr>
        <w:t xml:space="preserve">For low shear stresses, allowing for “uphill” rather </w:t>
      </w:r>
      <w:r w:rsidR="00357621">
        <w:rPr>
          <w:rFonts w:eastAsia="Calibri"/>
          <w:szCs w:val="24"/>
          <w:lang w:val="en-GB" w:eastAsia="en-US"/>
        </w:rPr>
        <w:t xml:space="preserve">than “downhill” jumps one gets for the rate of change of </w:t>
      </w:r>
      <w:r w:rsidRPr="008232CF">
        <w:rPr>
          <w:rFonts w:eastAsia="Calibri"/>
          <w:szCs w:val="24"/>
          <w:lang w:val="en-GB" w:eastAsia="en-US"/>
        </w:rPr>
        <w:t>n(</w:t>
      </w:r>
      <w:r w:rsidRPr="008232CF">
        <w:rPr>
          <w:rFonts w:eastAsia="Calibri"/>
          <w:i/>
          <w:szCs w:val="24"/>
          <w:lang w:val="en-GB" w:eastAsia="en-US"/>
        </w:rPr>
        <w:t>u,t</w:t>
      </w:r>
      <w:r w:rsidRPr="008232CF">
        <w:rPr>
          <w:rFonts w:eastAsia="Calibri"/>
          <w:szCs w:val="24"/>
          <w:lang w:val="en-GB" w:eastAsia="en-US"/>
        </w:rPr>
        <w:t>) with time:</w:t>
      </w:r>
    </w:p>
    <w:p w:rsidR="00B51E83" w:rsidRPr="008232CF" w:rsidRDefault="00B51E83" w:rsidP="00B51E83">
      <w:pPr>
        <w:widowControl/>
        <w:adjustRightInd/>
        <w:spacing w:after="160" w:line="259" w:lineRule="auto"/>
        <w:jc w:val="left"/>
        <w:textAlignment w:val="auto"/>
        <w:rPr>
          <w:rFonts w:eastAsia="Calibri"/>
          <w:szCs w:val="24"/>
          <w:lang w:val="nl-NL" w:eastAsia="en-US"/>
        </w:rPr>
      </w:pPr>
      <w:r w:rsidRPr="008232CF">
        <w:rPr>
          <w:rFonts w:ascii="Symbol" w:eastAsia="Calibri" w:hAnsi="Symbol"/>
          <w:szCs w:val="24"/>
          <w:lang w:val="nl-NL" w:eastAsia="en-US"/>
        </w:rPr>
        <w:t></w:t>
      </w:r>
      <w:r w:rsidRPr="008232CF">
        <w:rPr>
          <w:rFonts w:eastAsia="Calibri"/>
          <w:szCs w:val="24"/>
          <w:lang w:val="nl-NL" w:eastAsia="en-US"/>
        </w:rPr>
        <w:t>n(</w:t>
      </w:r>
      <w:r w:rsidRPr="008232CF">
        <w:rPr>
          <w:rFonts w:eastAsia="Calibri"/>
          <w:i/>
          <w:szCs w:val="24"/>
          <w:lang w:val="nl-NL" w:eastAsia="en-US"/>
        </w:rPr>
        <w:t>u,t</w:t>
      </w:r>
      <w:r w:rsidRPr="008232CF">
        <w:rPr>
          <w:rFonts w:eastAsia="Calibri"/>
          <w:szCs w:val="24"/>
          <w:lang w:val="nl-NL" w:eastAsia="en-US"/>
        </w:rPr>
        <w:t>)/</w:t>
      </w:r>
      <w:r w:rsidRPr="008232CF">
        <w:rPr>
          <w:rFonts w:ascii="Symbol" w:eastAsia="Calibri" w:hAnsi="Symbol"/>
          <w:szCs w:val="24"/>
          <w:lang w:val="nl-NL" w:eastAsia="en-US"/>
        </w:rPr>
        <w:t></w:t>
      </w:r>
      <w:r w:rsidRPr="008232CF">
        <w:rPr>
          <w:rFonts w:eastAsia="Calibri"/>
          <w:szCs w:val="24"/>
          <w:lang w:val="nl-NL" w:eastAsia="en-US"/>
        </w:rPr>
        <w:t>t=</w:t>
      </w:r>
      <w:r w:rsidRPr="008232CF">
        <w:rPr>
          <w:rFonts w:ascii="Symbol" w:eastAsia="Calibri" w:hAnsi="Symbol"/>
          <w:szCs w:val="24"/>
          <w:lang w:val="nl-NL" w:eastAsia="en-US"/>
        </w:rPr>
        <w:t></w:t>
      </w:r>
      <w:r w:rsidRPr="008232CF">
        <w:rPr>
          <w:rFonts w:eastAsia="Calibri"/>
          <w:szCs w:val="24"/>
          <w:lang w:val="nl-NL" w:eastAsia="en-US"/>
        </w:rPr>
        <w:t>[-n(u+</w:t>
      </w:r>
      <w:r w:rsidRPr="008232CF">
        <w:rPr>
          <w:rFonts w:ascii="Symbol" w:eastAsia="Calibri" w:hAnsi="Symbol"/>
          <w:szCs w:val="24"/>
          <w:lang w:val="en-GB" w:eastAsia="en-US"/>
        </w:rPr>
        <w:t></w:t>
      </w:r>
      <w:r w:rsidRPr="008232CF">
        <w:rPr>
          <w:rFonts w:eastAsia="Calibri"/>
          <w:szCs w:val="24"/>
          <w:lang w:val="nl-NL" w:eastAsia="en-US"/>
        </w:rPr>
        <w:t>u</w:t>
      </w:r>
      <w:r w:rsidRPr="008232CF">
        <w:rPr>
          <w:rFonts w:eastAsia="Calibri"/>
          <w:i/>
          <w:szCs w:val="24"/>
          <w:lang w:val="nl-NL" w:eastAsia="en-US"/>
        </w:rPr>
        <w:t>,t)exp</w:t>
      </w:r>
      <w:r w:rsidRPr="008232CF">
        <w:rPr>
          <w:rFonts w:eastAsia="Calibri"/>
          <w:szCs w:val="24"/>
          <w:lang w:val="nl-NL" w:eastAsia="en-US"/>
        </w:rPr>
        <w:t>[-(</w:t>
      </w:r>
      <w:r w:rsidRPr="008232CF">
        <w:rPr>
          <w:rFonts w:eastAsia="Calibri"/>
          <w:i/>
          <w:szCs w:val="24"/>
          <w:lang w:val="nl-NL" w:eastAsia="en-US"/>
        </w:rPr>
        <w:t>u</w:t>
      </w:r>
      <w:r w:rsidRPr="008232CF">
        <w:rPr>
          <w:rFonts w:eastAsia="Calibri"/>
          <w:szCs w:val="24"/>
          <w:lang w:val="nl-NL" w:eastAsia="en-US"/>
        </w:rPr>
        <w:t>+</w:t>
      </w:r>
      <w:r w:rsidRPr="008232CF">
        <w:rPr>
          <w:rFonts w:ascii="Symbol" w:eastAsia="Calibri" w:hAnsi="Symbol"/>
          <w:i/>
          <w:szCs w:val="24"/>
          <w:lang w:val="en-GB" w:eastAsia="en-US"/>
        </w:rPr>
        <w:t></w:t>
      </w:r>
      <w:r w:rsidRPr="008232CF">
        <w:rPr>
          <w:rFonts w:eastAsia="Calibri"/>
          <w:i/>
          <w:szCs w:val="24"/>
          <w:lang w:val="nl-NL" w:eastAsia="en-US"/>
        </w:rPr>
        <w:t>u</w:t>
      </w:r>
      <w:r w:rsidRPr="008232CF">
        <w:rPr>
          <w:rFonts w:eastAsia="Calibri"/>
          <w:szCs w:val="24"/>
          <w:lang w:val="nl-NL" w:eastAsia="en-US"/>
        </w:rPr>
        <w:t>)/kT] + n(</w:t>
      </w:r>
      <w:r w:rsidRPr="008232CF">
        <w:rPr>
          <w:rFonts w:eastAsia="Calibri"/>
          <w:i/>
          <w:szCs w:val="24"/>
          <w:lang w:val="nl-NL" w:eastAsia="en-US"/>
        </w:rPr>
        <w:t>u,t</w:t>
      </w:r>
      <w:r w:rsidRPr="008232CF">
        <w:rPr>
          <w:rFonts w:eastAsia="Calibri"/>
          <w:szCs w:val="24"/>
          <w:lang w:val="nl-NL" w:eastAsia="en-US"/>
        </w:rPr>
        <w:t>)exp(-</w:t>
      </w:r>
      <w:r w:rsidRPr="008232CF">
        <w:rPr>
          <w:rFonts w:eastAsia="Calibri"/>
          <w:i/>
          <w:szCs w:val="24"/>
          <w:lang w:val="nl-NL" w:eastAsia="en-US"/>
        </w:rPr>
        <w:t>u</w:t>
      </w:r>
      <w:r w:rsidRPr="008232CF">
        <w:rPr>
          <w:rFonts w:eastAsia="Calibri"/>
          <w:szCs w:val="24"/>
          <w:lang w:val="nl-NL" w:eastAsia="en-US"/>
        </w:rPr>
        <w:t>/kT)]</w:t>
      </w:r>
      <w:r w:rsidRPr="008232CF">
        <w:rPr>
          <w:rFonts w:eastAsia="Calibri"/>
          <w:szCs w:val="24"/>
          <w:lang w:val="nl-NL" w:eastAsia="en-US"/>
        </w:rPr>
        <w:tab/>
      </w:r>
      <w:r w:rsidRPr="008232CF">
        <w:rPr>
          <w:rFonts w:eastAsia="Calibri"/>
          <w:szCs w:val="24"/>
          <w:lang w:val="nl-NL" w:eastAsia="en-US"/>
        </w:rPr>
        <w:tab/>
      </w:r>
      <w:r w:rsidRPr="008232CF">
        <w:rPr>
          <w:rFonts w:eastAsia="Calibri"/>
          <w:color w:val="FF0000"/>
          <w:szCs w:val="24"/>
          <w:lang w:val="nl-NL" w:eastAsia="en-US"/>
        </w:rPr>
        <w:tab/>
        <w:t xml:space="preserve"> </w:t>
      </w:r>
      <w:r w:rsidRPr="008232CF">
        <w:rPr>
          <w:rFonts w:eastAsia="Calibri"/>
          <w:szCs w:val="24"/>
          <w:lang w:val="nl-NL" w:eastAsia="en-US"/>
        </w:rPr>
        <w:t>(2)</w:t>
      </w:r>
    </w:p>
    <w:p w:rsidR="00B51E83" w:rsidRPr="008232CF" w:rsidRDefault="00B51E83" w:rsidP="00B51E83">
      <w:pPr>
        <w:widowControl/>
        <w:adjustRightInd/>
        <w:spacing w:after="160" w:line="259" w:lineRule="auto"/>
        <w:jc w:val="left"/>
        <w:textAlignment w:val="auto"/>
        <w:rPr>
          <w:rFonts w:eastAsia="Calibri"/>
          <w:szCs w:val="24"/>
          <w:lang w:val="nl-NL" w:eastAsia="en-US"/>
        </w:rPr>
      </w:pPr>
      <w:r w:rsidRPr="008232CF">
        <w:rPr>
          <w:rFonts w:eastAsia="Calibri"/>
          <w:szCs w:val="24"/>
          <w:lang w:val="nl-NL" w:eastAsia="en-US"/>
        </w:rPr>
        <w:t>where:</w:t>
      </w:r>
    </w:p>
    <w:p w:rsidR="00B51E83" w:rsidRPr="00DC656E" w:rsidRDefault="00B51E83" w:rsidP="00B51E83">
      <w:pPr>
        <w:widowControl/>
        <w:adjustRightInd/>
        <w:spacing w:after="160" w:line="259" w:lineRule="auto"/>
        <w:jc w:val="left"/>
        <w:textAlignment w:val="auto"/>
        <w:rPr>
          <w:rFonts w:eastAsia="Calibri"/>
          <w:szCs w:val="24"/>
          <w:lang w:val="en-GB" w:eastAsia="en-US"/>
        </w:rPr>
      </w:pPr>
      <w:r w:rsidRPr="008232CF">
        <w:rPr>
          <w:rFonts w:ascii="Symbol" w:eastAsia="Calibri" w:hAnsi="Symbol"/>
          <w:szCs w:val="24"/>
          <w:lang w:val="en-GB" w:eastAsia="en-US"/>
        </w:rPr>
        <w:t></w:t>
      </w:r>
      <w:r w:rsidRPr="008232CF">
        <w:rPr>
          <w:rFonts w:eastAsia="Calibri"/>
          <w:i/>
          <w:szCs w:val="24"/>
          <w:lang w:val="en-GB" w:eastAsia="en-US"/>
        </w:rPr>
        <w:t>u</w:t>
      </w:r>
      <w:r w:rsidRPr="008232CF">
        <w:rPr>
          <w:rFonts w:eastAsia="Calibri"/>
          <w:szCs w:val="24"/>
          <w:lang w:val="en-GB" w:eastAsia="en-US"/>
        </w:rPr>
        <w:t>=width of an energy spectrum interval</w:t>
      </w:r>
      <w:r w:rsidR="00DC656E">
        <w:rPr>
          <w:rFonts w:eastAsia="Calibri"/>
          <w:szCs w:val="24"/>
          <w:lang w:val="en-GB" w:eastAsia="en-US"/>
        </w:rPr>
        <w:t xml:space="preserve">; </w:t>
      </w:r>
      <w:r w:rsidRPr="008232CF">
        <w:rPr>
          <w:rFonts w:ascii="Symbol" w:eastAsia="Calibri" w:hAnsi="Symbol"/>
          <w:i/>
          <w:szCs w:val="24"/>
          <w:lang w:val="en-GB" w:eastAsia="en-US"/>
        </w:rPr>
        <w:t></w:t>
      </w:r>
      <w:r w:rsidRPr="008232CF">
        <w:rPr>
          <w:rFonts w:eastAsia="Calibri"/>
          <w:szCs w:val="24"/>
          <w:lang w:val="en-GB" w:eastAsia="en-US"/>
        </w:rPr>
        <w:t>=vibrational frequency (about E11 per second)</w:t>
      </w:r>
      <w:r w:rsidR="00DC656E">
        <w:rPr>
          <w:rFonts w:eastAsia="Calibri"/>
          <w:szCs w:val="24"/>
          <w:lang w:val="en-GB" w:eastAsia="en-US"/>
        </w:rPr>
        <w:t xml:space="preserve">; </w:t>
      </w:r>
      <w:r w:rsidRPr="008232CF">
        <w:rPr>
          <w:rFonts w:eastAsia="Calibri"/>
          <w:i/>
          <w:szCs w:val="24"/>
          <w:lang w:val="en-GB" w:eastAsia="en-US"/>
        </w:rPr>
        <w:t>t</w:t>
      </w:r>
      <w:r w:rsidRPr="008232CF">
        <w:rPr>
          <w:rFonts w:eastAsia="Calibri"/>
          <w:szCs w:val="24"/>
          <w:lang w:val="en-GB" w:eastAsia="en-US"/>
        </w:rPr>
        <w:t>=time</w:t>
      </w:r>
      <w:r w:rsidR="00DC656E">
        <w:rPr>
          <w:rFonts w:eastAsia="Calibri"/>
          <w:szCs w:val="24"/>
          <w:lang w:val="en-GB" w:eastAsia="en-US"/>
        </w:rPr>
        <w:t xml:space="preserve">; </w:t>
      </w:r>
      <w:r w:rsidRPr="008232CF">
        <w:rPr>
          <w:rFonts w:eastAsia="Calibri"/>
          <w:szCs w:val="24"/>
          <w:lang w:val="en-GB" w:eastAsia="en-US"/>
        </w:rPr>
        <w:t>k=Boltzmann’s constant</w:t>
      </w:r>
      <w:r w:rsidR="00DC656E">
        <w:rPr>
          <w:rFonts w:eastAsia="Calibri"/>
          <w:szCs w:val="24"/>
          <w:lang w:val="en-GB" w:eastAsia="en-US"/>
        </w:rPr>
        <w:t xml:space="preserve">; </w:t>
      </w:r>
      <w:r w:rsidRPr="00B51E83">
        <w:rPr>
          <w:rFonts w:eastAsia="Calibri"/>
          <w:sz w:val="22"/>
          <w:szCs w:val="22"/>
          <w:lang w:val="en-GB" w:eastAsia="en-US"/>
        </w:rPr>
        <w:t>T=absolute temperature</w:t>
      </w:r>
      <w:r w:rsidR="00DC656E">
        <w:rPr>
          <w:rFonts w:eastAsia="Calibri"/>
          <w:sz w:val="22"/>
          <w:szCs w:val="22"/>
          <w:lang w:val="en-GB" w:eastAsia="en-US"/>
        </w:rPr>
        <w:t>.</w:t>
      </w:r>
      <w:r w:rsidRPr="00B51E83">
        <w:rPr>
          <w:rFonts w:eastAsia="Calibri"/>
          <w:sz w:val="22"/>
          <w:szCs w:val="22"/>
          <w:lang w:val="en-GB" w:eastAsia="en-US"/>
        </w:rPr>
        <w:t xml:space="preserve"> </w:t>
      </w:r>
    </w:p>
    <w:p w:rsidR="00B51E83" w:rsidRPr="00DC656E" w:rsidRDefault="00B51E83" w:rsidP="00B51E83">
      <w:pPr>
        <w:widowControl/>
        <w:adjustRightInd/>
        <w:spacing w:after="160" w:line="259" w:lineRule="auto"/>
        <w:textAlignment w:val="auto"/>
        <w:rPr>
          <w:rFonts w:eastAsia="Calibri"/>
          <w:szCs w:val="24"/>
          <w:lang w:val="en-GB" w:eastAsia="en-US"/>
        </w:rPr>
      </w:pPr>
      <w:r w:rsidRPr="00DC656E">
        <w:rPr>
          <w:rFonts w:eastAsia="Calibri"/>
          <w:szCs w:val="24"/>
          <w:lang w:val="en-GB" w:eastAsia="en-US"/>
        </w:rPr>
        <w:t xml:space="preserve">Using Eq.(3) and Feltham’s transition probability parameter (Feltham, 1968) to describe the time-dependent energy shifts and assuming that each transition of a slip unit between consecutive barriers gives the same contribution to the bulk strain, one gets the bulk shear strain rate as Eq.(3) with </w:t>
      </w:r>
      <w:r w:rsidRPr="00DC656E">
        <w:rPr>
          <w:rFonts w:eastAsia="Calibri"/>
          <w:i/>
          <w:szCs w:val="24"/>
          <w:lang w:val="en-GB" w:eastAsia="en-US"/>
        </w:rPr>
        <w:t>t&lt;t</w:t>
      </w:r>
      <w:r w:rsidRPr="00DC656E">
        <w:rPr>
          <w:rFonts w:eastAsia="Calibri"/>
          <w:i/>
          <w:szCs w:val="24"/>
          <w:vertAlign w:val="subscript"/>
          <w:lang w:val="en-GB" w:eastAsia="en-US"/>
        </w:rPr>
        <w:t>o</w:t>
      </w:r>
      <w:r w:rsidRPr="00DC656E">
        <w:rPr>
          <w:rFonts w:eastAsia="Calibri"/>
          <w:szCs w:val="24"/>
          <w:lang w:val="en-GB" w:eastAsia="en-US"/>
        </w:rPr>
        <w:t xml:space="preserve"> as boundary condition: </w:t>
      </w:r>
    </w:p>
    <w:p w:rsidR="00B51E83" w:rsidRPr="00B51E83" w:rsidRDefault="00B51E83" w:rsidP="00B51E83">
      <w:pPr>
        <w:widowControl/>
        <w:adjustRightInd/>
        <w:spacing w:after="160" w:line="259" w:lineRule="auto"/>
        <w:jc w:val="left"/>
        <w:textAlignment w:val="auto"/>
        <w:rPr>
          <w:rFonts w:eastAsia="Calibri"/>
          <w:sz w:val="22"/>
          <w:szCs w:val="22"/>
          <w:lang w:val="en-GB" w:eastAsia="en-US"/>
        </w:rPr>
      </w:pPr>
      <w:r w:rsidRPr="00B51E83">
        <w:rPr>
          <w:rFonts w:eastAsia="Calibri"/>
          <w:i/>
          <w:sz w:val="22"/>
          <w:szCs w:val="22"/>
          <w:lang w:val="en-GB" w:eastAsia="en-US"/>
        </w:rPr>
        <w:t>d</w:t>
      </w:r>
      <w:r w:rsidRPr="00B51E83">
        <w:rPr>
          <w:rFonts w:ascii="Symbol" w:eastAsia="Calibri" w:hAnsi="Symbol"/>
          <w:i/>
          <w:sz w:val="22"/>
          <w:szCs w:val="22"/>
          <w:lang w:val="en-GB" w:eastAsia="en-US"/>
        </w:rPr>
        <w:t></w:t>
      </w:r>
      <w:r w:rsidRPr="00B51E83">
        <w:rPr>
          <w:rFonts w:eastAsia="Calibri"/>
          <w:i/>
          <w:sz w:val="22"/>
          <w:szCs w:val="22"/>
          <w:lang w:val="en-GB" w:eastAsia="en-US"/>
        </w:rPr>
        <w:t>/dt</w:t>
      </w:r>
      <w:r w:rsidRPr="00B51E83">
        <w:rPr>
          <w:rFonts w:eastAsia="Calibri"/>
          <w:sz w:val="22"/>
          <w:szCs w:val="22"/>
          <w:lang w:val="en-GB" w:eastAsia="en-US"/>
        </w:rPr>
        <w:t>=B(1</w:t>
      </w:r>
      <w:r w:rsidRPr="00B51E83">
        <w:rPr>
          <w:rFonts w:eastAsia="Calibri"/>
          <w:i/>
          <w:sz w:val="22"/>
          <w:szCs w:val="22"/>
          <w:lang w:val="en-GB" w:eastAsia="en-US"/>
        </w:rPr>
        <w:t>-t/t</w:t>
      </w:r>
      <w:r w:rsidRPr="00B51E83">
        <w:rPr>
          <w:rFonts w:eastAsia="Calibri"/>
          <w:i/>
          <w:sz w:val="22"/>
          <w:szCs w:val="22"/>
          <w:vertAlign w:val="subscript"/>
          <w:lang w:val="en-GB" w:eastAsia="en-US"/>
        </w:rPr>
        <w:t>o</w:t>
      </w:r>
      <w:r w:rsidRPr="00B51E83">
        <w:rPr>
          <w:rFonts w:eastAsia="Calibri"/>
          <w:sz w:val="22"/>
          <w:szCs w:val="22"/>
          <w:lang w:val="en-GB" w:eastAsia="en-US"/>
        </w:rPr>
        <w:t xml:space="preserve">) </w:t>
      </w:r>
      <w:r w:rsidRPr="00B51E83">
        <w:rPr>
          <w:rFonts w:eastAsia="Calibri"/>
          <w:sz w:val="22"/>
          <w:szCs w:val="22"/>
          <w:lang w:val="en-GB" w:eastAsia="en-US"/>
        </w:rPr>
        <w:tab/>
      </w:r>
      <w:r w:rsidRPr="00B51E83">
        <w:rPr>
          <w:rFonts w:eastAsia="Calibri"/>
          <w:sz w:val="22"/>
          <w:szCs w:val="22"/>
          <w:lang w:val="en-GB" w:eastAsia="en-US"/>
        </w:rPr>
        <w:tab/>
      </w:r>
      <w:r w:rsidRPr="00B51E83">
        <w:rPr>
          <w:rFonts w:eastAsia="Calibri"/>
          <w:sz w:val="22"/>
          <w:szCs w:val="22"/>
          <w:lang w:val="en-GB" w:eastAsia="en-US"/>
        </w:rPr>
        <w:tab/>
      </w:r>
      <w:r w:rsidRPr="00B51E83">
        <w:rPr>
          <w:rFonts w:eastAsia="Calibri"/>
          <w:sz w:val="22"/>
          <w:szCs w:val="22"/>
          <w:lang w:val="en-GB" w:eastAsia="en-US"/>
        </w:rPr>
        <w:tab/>
        <w:t xml:space="preserve">                </w:t>
      </w:r>
      <w:r w:rsidRPr="00B51E83">
        <w:rPr>
          <w:rFonts w:eastAsia="Calibri"/>
          <w:sz w:val="22"/>
          <w:szCs w:val="22"/>
          <w:lang w:val="en-GB" w:eastAsia="en-US"/>
        </w:rPr>
        <w:tab/>
      </w:r>
      <w:r w:rsidR="008232CF">
        <w:rPr>
          <w:rFonts w:eastAsia="Calibri"/>
          <w:sz w:val="22"/>
          <w:szCs w:val="22"/>
          <w:lang w:val="en-GB" w:eastAsia="en-US"/>
        </w:rPr>
        <w:t xml:space="preserve">                  </w:t>
      </w:r>
      <w:r w:rsidRPr="00B51E83">
        <w:rPr>
          <w:rFonts w:eastAsia="Calibri"/>
          <w:sz w:val="22"/>
          <w:szCs w:val="22"/>
          <w:lang w:val="en-GB" w:eastAsia="en-US"/>
        </w:rPr>
        <w:t>(3)</w:t>
      </w:r>
      <w:r w:rsidRPr="00B51E83">
        <w:rPr>
          <w:rFonts w:eastAsia="Calibri"/>
          <w:sz w:val="22"/>
          <w:szCs w:val="22"/>
          <w:lang w:val="en-GB" w:eastAsia="en-US"/>
        </w:rPr>
        <w:tab/>
      </w:r>
    </w:p>
    <w:p w:rsidR="00B51E83" w:rsidRPr="00DC656E" w:rsidRDefault="00B51E83" w:rsidP="00B51E83">
      <w:pPr>
        <w:widowControl/>
        <w:adjustRightInd/>
        <w:spacing w:after="160" w:line="259" w:lineRule="auto"/>
        <w:textAlignment w:val="auto"/>
        <w:rPr>
          <w:rFonts w:eastAsia="Calibri"/>
          <w:szCs w:val="24"/>
          <w:lang w:val="en-GB" w:eastAsia="en-US"/>
        </w:rPr>
      </w:pPr>
      <w:r w:rsidRPr="00DC656E">
        <w:rPr>
          <w:rFonts w:eastAsia="Calibri"/>
          <w:szCs w:val="24"/>
          <w:lang w:val="en-GB" w:eastAsia="en-US"/>
        </w:rPr>
        <w:t xml:space="preserve">The appropriate constant B and the value of </w:t>
      </w:r>
      <w:r w:rsidRPr="00DC656E">
        <w:rPr>
          <w:rFonts w:eastAsia="Calibri"/>
          <w:i/>
          <w:szCs w:val="24"/>
          <w:lang w:val="en-GB" w:eastAsia="en-US"/>
        </w:rPr>
        <w:t>t</w:t>
      </w:r>
      <w:r w:rsidRPr="00DC656E">
        <w:rPr>
          <w:rFonts w:eastAsia="Calibri"/>
          <w:i/>
          <w:szCs w:val="24"/>
          <w:vertAlign w:val="subscript"/>
          <w:lang w:val="en-GB" w:eastAsia="en-US"/>
        </w:rPr>
        <w:t>o</w:t>
      </w:r>
      <w:r w:rsidRPr="00DC656E">
        <w:rPr>
          <w:rFonts w:eastAsia="Calibri"/>
          <w:szCs w:val="24"/>
          <w:lang w:val="en-GB" w:eastAsia="en-US"/>
        </w:rPr>
        <w:t xml:space="preserve"> depend on the deviator stress, temperature and structural details of the slip process. The creep and creep rate can hence be expressed by Eqs.(4 and 5):</w:t>
      </w:r>
    </w:p>
    <w:p w:rsidR="00B51E83" w:rsidRPr="00884D70" w:rsidRDefault="00B51E83" w:rsidP="00B51E83">
      <w:pPr>
        <w:widowControl/>
        <w:adjustRightInd/>
        <w:spacing w:after="160" w:line="259" w:lineRule="auto"/>
        <w:jc w:val="left"/>
        <w:textAlignment w:val="auto"/>
        <w:rPr>
          <w:rFonts w:eastAsia="Calibri"/>
          <w:szCs w:val="24"/>
          <w:lang w:val="en-GB" w:eastAsia="en-US"/>
        </w:rPr>
      </w:pPr>
      <w:r w:rsidRPr="00884D70">
        <w:rPr>
          <w:rFonts w:ascii="Symbol" w:eastAsia="Calibri" w:hAnsi="Symbol"/>
          <w:i/>
          <w:szCs w:val="24"/>
          <w:lang w:val="en-GB" w:eastAsia="en-US"/>
        </w:rPr>
        <w:t></w:t>
      </w:r>
      <w:r w:rsidRPr="00884D70">
        <w:rPr>
          <w:rFonts w:eastAsia="Calibri"/>
          <w:szCs w:val="24"/>
          <w:lang w:val="en-GB" w:eastAsia="en-US"/>
        </w:rPr>
        <w:t>=</w:t>
      </w:r>
      <w:r w:rsidRPr="00884D70">
        <w:rPr>
          <w:rFonts w:ascii="Symbol" w:eastAsia="Calibri" w:hAnsi="Symbol"/>
          <w:szCs w:val="24"/>
          <w:lang w:val="en-GB" w:eastAsia="en-US"/>
        </w:rPr>
        <w:t></w:t>
      </w:r>
      <w:r w:rsidRPr="00884D70">
        <w:rPr>
          <w:rFonts w:eastAsia="Calibri"/>
          <w:i/>
          <w:szCs w:val="24"/>
          <w:lang w:val="en-GB" w:eastAsia="en-US"/>
        </w:rPr>
        <w:t>t</w:t>
      </w:r>
      <w:r w:rsidRPr="00884D70">
        <w:rPr>
          <w:rFonts w:eastAsia="Calibri"/>
          <w:szCs w:val="24"/>
          <w:lang w:val="en-GB" w:eastAsia="en-US"/>
        </w:rPr>
        <w:t xml:space="preserve"> –</w:t>
      </w:r>
      <w:r w:rsidRPr="00884D70">
        <w:rPr>
          <w:rFonts w:ascii="Symbol" w:eastAsia="Calibri" w:hAnsi="Symbol"/>
          <w:szCs w:val="24"/>
          <w:lang w:val="en-GB" w:eastAsia="en-US"/>
        </w:rPr>
        <w:t></w:t>
      </w:r>
      <w:r w:rsidRPr="00884D70">
        <w:rPr>
          <w:rFonts w:eastAsia="Calibri"/>
          <w:i/>
          <w:szCs w:val="24"/>
          <w:lang w:val="en-GB" w:eastAsia="en-US"/>
        </w:rPr>
        <w:t>t</w:t>
      </w:r>
      <w:r w:rsidRPr="00884D70">
        <w:rPr>
          <w:rFonts w:eastAsia="Calibri"/>
          <w:szCs w:val="24"/>
          <w:vertAlign w:val="superscript"/>
          <w:lang w:val="en-GB" w:eastAsia="en-US"/>
        </w:rPr>
        <w:t>2</w:t>
      </w:r>
      <w:r w:rsidRPr="00884D70">
        <w:rPr>
          <w:rFonts w:eastAsia="Calibri"/>
          <w:szCs w:val="24"/>
          <w:lang w:val="en-GB" w:eastAsia="en-US"/>
        </w:rPr>
        <w:t>, (</w:t>
      </w:r>
      <w:r w:rsidRPr="00884D70">
        <w:rPr>
          <w:rFonts w:eastAsia="Calibri"/>
          <w:i/>
          <w:szCs w:val="24"/>
          <w:lang w:val="en-GB" w:eastAsia="en-US"/>
        </w:rPr>
        <w:t>t</w:t>
      </w:r>
      <w:r w:rsidRPr="00884D70">
        <w:rPr>
          <w:rFonts w:eastAsia="Calibri"/>
          <w:szCs w:val="24"/>
          <w:lang w:val="en-GB" w:eastAsia="en-US"/>
        </w:rPr>
        <w:t>&lt;a/2</w:t>
      </w:r>
      <w:r w:rsidRPr="00884D70">
        <w:rPr>
          <w:rFonts w:ascii="Symbol" w:eastAsia="Calibri" w:hAnsi="Symbol"/>
          <w:szCs w:val="24"/>
          <w:lang w:val="en-GB" w:eastAsia="en-US"/>
        </w:rPr>
        <w:t></w:t>
      </w:r>
      <w:r w:rsidRPr="00884D70">
        <w:rPr>
          <w:rFonts w:eastAsia="Calibri"/>
          <w:szCs w:val="24"/>
          <w:lang w:val="en-GB" w:eastAsia="en-US"/>
        </w:rPr>
        <w:t>)</w:t>
      </w:r>
      <w:r w:rsidRPr="00884D70">
        <w:rPr>
          <w:rFonts w:eastAsia="Calibri"/>
          <w:szCs w:val="24"/>
          <w:lang w:val="en-GB" w:eastAsia="en-US"/>
        </w:rPr>
        <w:tab/>
      </w:r>
      <w:r w:rsidRPr="00884D70">
        <w:rPr>
          <w:rFonts w:eastAsia="Calibri"/>
          <w:szCs w:val="24"/>
          <w:lang w:val="en-GB" w:eastAsia="en-US"/>
        </w:rPr>
        <w:tab/>
      </w:r>
      <w:r w:rsidRPr="00884D70">
        <w:rPr>
          <w:rFonts w:eastAsia="Calibri"/>
          <w:szCs w:val="24"/>
          <w:lang w:val="en-GB" w:eastAsia="en-US"/>
        </w:rPr>
        <w:tab/>
      </w:r>
      <w:r w:rsidRPr="00884D70">
        <w:rPr>
          <w:rFonts w:eastAsia="Calibri"/>
          <w:szCs w:val="24"/>
          <w:lang w:val="en-GB" w:eastAsia="en-US"/>
        </w:rPr>
        <w:tab/>
        <w:t xml:space="preserve">                  </w:t>
      </w:r>
      <w:r w:rsidRPr="00884D70">
        <w:rPr>
          <w:rFonts w:eastAsia="Calibri"/>
          <w:szCs w:val="24"/>
          <w:lang w:val="en-GB" w:eastAsia="en-US"/>
        </w:rPr>
        <w:tab/>
      </w:r>
      <w:r w:rsidR="008232CF" w:rsidRPr="00884D70">
        <w:rPr>
          <w:rFonts w:eastAsia="Calibri"/>
          <w:szCs w:val="24"/>
          <w:lang w:val="en-GB" w:eastAsia="en-US"/>
        </w:rPr>
        <w:t xml:space="preserve">                </w:t>
      </w:r>
      <w:r w:rsidRPr="00884D70">
        <w:rPr>
          <w:rFonts w:eastAsia="Calibri"/>
          <w:szCs w:val="24"/>
          <w:lang w:val="en-GB" w:eastAsia="en-US"/>
        </w:rPr>
        <w:t xml:space="preserve">(4) </w:t>
      </w:r>
    </w:p>
    <w:p w:rsidR="00B51E83" w:rsidRPr="00884D70" w:rsidRDefault="00B51E83" w:rsidP="00B51E83">
      <w:pPr>
        <w:widowControl/>
        <w:adjustRightInd/>
        <w:spacing w:after="160" w:line="259" w:lineRule="auto"/>
        <w:jc w:val="left"/>
        <w:textAlignment w:val="auto"/>
        <w:rPr>
          <w:rFonts w:eastAsia="Calibri"/>
          <w:szCs w:val="24"/>
          <w:lang w:val="en-GB" w:eastAsia="en-US"/>
        </w:rPr>
      </w:pPr>
      <w:r w:rsidRPr="00884D70">
        <w:rPr>
          <w:rFonts w:eastAsia="Calibri"/>
          <w:szCs w:val="24"/>
          <w:lang w:val="en-GB" w:eastAsia="en-US"/>
        </w:rPr>
        <w:t>meaning that the creep starts off linearly with time and then dies out (cf. Fig.</w:t>
      </w:r>
      <w:r w:rsidR="00884D70" w:rsidRPr="00884D70">
        <w:rPr>
          <w:rFonts w:eastAsia="Calibri"/>
          <w:szCs w:val="24"/>
          <w:lang w:val="en-GB" w:eastAsia="en-US"/>
        </w:rPr>
        <w:t>16</w:t>
      </w:r>
      <w:r w:rsidRPr="00884D70">
        <w:rPr>
          <w:rFonts w:eastAsia="Calibri"/>
          <w:szCs w:val="24"/>
          <w:lang w:val="en-GB" w:eastAsia="en-US"/>
        </w:rPr>
        <w:t xml:space="preserve">). </w:t>
      </w:r>
    </w:p>
    <w:p w:rsidR="00B51E83" w:rsidRPr="008232CF" w:rsidRDefault="00B51E83" w:rsidP="00B51E83">
      <w:pPr>
        <w:widowControl/>
        <w:adjustRightInd/>
        <w:spacing w:after="160" w:line="240" w:lineRule="auto"/>
        <w:textAlignment w:val="auto"/>
        <w:rPr>
          <w:rFonts w:eastAsia="Calibri"/>
          <w:szCs w:val="24"/>
          <w:lang w:val="en-GB" w:eastAsia="en-US"/>
        </w:rPr>
      </w:pPr>
      <w:r w:rsidRPr="008232CF">
        <w:rPr>
          <w:rFonts w:eastAsia="Calibri"/>
          <w:szCs w:val="24"/>
          <w:lang w:val="en-GB" w:eastAsia="en-US"/>
        </w:rPr>
        <w:t xml:space="preserve">    For higher bulk loads, the strain on the microstructural level causes some irreversible changes associated with local breakdown and reorganization of structural units. But there is repair by inflow of new low-energy barriers parallel to </w:t>
      </w:r>
      <w:r w:rsidRPr="008232CF">
        <w:rPr>
          <w:rFonts w:eastAsia="Calibri"/>
          <w:szCs w:val="24"/>
          <w:lang w:val="en-GB" w:eastAsia="en-US"/>
        </w:rPr>
        <w:lastRenderedPageBreak/>
        <w:t>the strain retardation caused by the successively  increased number of slip units being haulted by meeting higher energy barriers. This type of creep can go on for ever without approaching failure. Following Feltham, the process of simultaneous generation of new barriers and migration within the transient energy spectrum, lead to the expression for the creep shear rate in Eq.(5):</w:t>
      </w:r>
    </w:p>
    <w:p w:rsidR="00B51E83" w:rsidRPr="008232CF" w:rsidRDefault="00B51E83" w:rsidP="008232CF">
      <w:pPr>
        <w:widowControl/>
        <w:adjustRightInd/>
        <w:spacing w:after="160" w:line="259" w:lineRule="auto"/>
        <w:textAlignment w:val="auto"/>
        <w:rPr>
          <w:rFonts w:eastAsia="Times New Roman"/>
          <w:sz w:val="22"/>
          <w:szCs w:val="22"/>
          <w:lang w:eastAsia="en-US"/>
        </w:rPr>
      </w:pPr>
      <w:r w:rsidRPr="008232CF">
        <w:rPr>
          <w:rFonts w:eastAsia="Times New Roman"/>
          <w:szCs w:val="24"/>
          <w:lang w:eastAsia="en-US"/>
        </w:rPr>
        <w:t>d</w:t>
      </w:r>
      <w:r w:rsidRPr="008232CF">
        <w:rPr>
          <w:rFonts w:eastAsia="Times New Roman"/>
          <w:szCs w:val="24"/>
          <w:lang w:eastAsia="en-US"/>
        </w:rPr>
        <w:sym w:font="Symbol" w:char="F067"/>
      </w:r>
      <w:r w:rsidRPr="008232CF">
        <w:rPr>
          <w:rFonts w:eastAsia="Times New Roman"/>
          <w:szCs w:val="24"/>
          <w:lang w:eastAsia="en-US"/>
        </w:rPr>
        <w:t xml:space="preserve">/dt =*A </w:t>
      </w:r>
      <m:oMath>
        <m:nary>
          <m:naryPr>
            <m:limLoc m:val="undOvr"/>
            <m:ctrlPr>
              <w:rPr>
                <w:rFonts w:ascii="Cambria Math" w:eastAsia="Calibri" w:hAnsi="Cambria Math"/>
                <w:i/>
                <w:szCs w:val="24"/>
                <w:lang w:val="sv-SE" w:eastAsia="en-US"/>
              </w:rPr>
            </m:ctrlPr>
          </m:naryPr>
          <m:sub>
            <m:r>
              <w:rPr>
                <w:rFonts w:ascii="Cambria Math" w:eastAsia="Calibri" w:hAnsi="Cambria Math"/>
                <w:szCs w:val="24"/>
                <w:lang w:val="sv-SE" w:eastAsia="en-US"/>
              </w:rPr>
              <m:t>u</m:t>
            </m:r>
            <m:r>
              <w:rPr>
                <w:rFonts w:ascii="Cambria Math" w:eastAsia="Calibri" w:hAnsi="Cambria Math"/>
                <w:szCs w:val="24"/>
                <w:lang w:eastAsia="en-US"/>
              </w:rPr>
              <m:t>2</m:t>
            </m:r>
          </m:sub>
          <m:sup>
            <m:r>
              <w:rPr>
                <w:rFonts w:ascii="Cambria Math" w:eastAsia="Calibri" w:hAnsi="Cambria Math"/>
                <w:szCs w:val="24"/>
                <w:lang w:val="sv-SE" w:eastAsia="en-US"/>
              </w:rPr>
              <m:t>u</m:t>
            </m:r>
            <m:r>
              <w:rPr>
                <w:rFonts w:ascii="Cambria Math" w:eastAsia="Calibri" w:hAnsi="Cambria Math"/>
                <w:szCs w:val="24"/>
                <w:lang w:eastAsia="en-US"/>
              </w:rPr>
              <m:t>1</m:t>
            </m:r>
          </m:sup>
          <m:e>
            <m:r>
              <w:rPr>
                <w:rFonts w:ascii="Cambria Math" w:eastAsia="Calibri" w:hAnsi="Cambria Math"/>
                <w:szCs w:val="24"/>
                <w:lang w:val="sv-SE" w:eastAsia="en-US"/>
              </w:rPr>
              <m:t>n</m:t>
            </m:r>
            <m:r>
              <w:rPr>
                <w:rFonts w:ascii="Cambria Math" w:eastAsia="Calibri" w:hAnsi="Cambria Math"/>
                <w:szCs w:val="24"/>
                <w:lang w:eastAsia="en-US"/>
              </w:rPr>
              <m:t>(</m:t>
            </m:r>
            <m:r>
              <w:rPr>
                <w:rFonts w:ascii="Cambria Math" w:eastAsia="Calibri" w:hAnsi="Cambria Math"/>
                <w:szCs w:val="24"/>
                <w:lang w:val="sv-SE" w:eastAsia="en-US"/>
              </w:rPr>
              <m:t>u</m:t>
            </m:r>
            <m:r>
              <w:rPr>
                <w:rFonts w:ascii="Cambria Math" w:eastAsia="Calibri" w:hAnsi="Cambria Math"/>
                <w:szCs w:val="24"/>
                <w:lang w:eastAsia="en-US"/>
              </w:rPr>
              <m:t>,</m:t>
            </m:r>
            <m:r>
              <w:rPr>
                <w:rFonts w:ascii="Cambria Math" w:eastAsia="Calibri" w:hAnsi="Cambria Math"/>
                <w:szCs w:val="24"/>
                <w:lang w:val="sv-SE" w:eastAsia="en-US"/>
              </w:rPr>
              <m:t>t</m:t>
            </m:r>
            <m:r>
              <w:rPr>
                <w:rFonts w:ascii="Cambria Math" w:eastAsia="Calibri" w:hAnsi="Cambria Math"/>
                <w:szCs w:val="24"/>
                <w:lang w:eastAsia="en-US"/>
              </w:rPr>
              <m:t>)</m:t>
            </m:r>
            <m:r>
              <w:rPr>
                <w:rFonts w:ascii="Cambria Math" w:eastAsia="Calibri" w:hAnsi="Cambria Math"/>
                <w:szCs w:val="24"/>
                <w:lang w:val="sv-SE" w:eastAsia="en-US"/>
              </w:rPr>
              <m:t>exp</m:t>
            </m:r>
            <m:r>
              <w:rPr>
                <w:rFonts w:ascii="Cambria Math" w:eastAsia="Calibri" w:hAnsi="Cambria Math"/>
                <w:szCs w:val="24"/>
                <w:lang w:eastAsia="en-US"/>
              </w:rPr>
              <m:t>(-</m:t>
            </m:r>
            <m:r>
              <w:rPr>
                <w:rFonts w:ascii="Cambria Math" w:eastAsia="Calibri" w:hAnsi="Cambria Math"/>
                <w:szCs w:val="24"/>
                <w:lang w:val="sv-SE" w:eastAsia="en-US"/>
              </w:rPr>
              <m:t>u</m:t>
            </m:r>
            <m:r>
              <w:rPr>
                <w:rFonts w:ascii="Cambria Math" w:eastAsia="Calibri" w:hAnsi="Cambria Math"/>
                <w:szCs w:val="24"/>
                <w:lang w:eastAsia="en-US"/>
              </w:rPr>
              <m:t>/</m:t>
            </m:r>
            <m:r>
              <w:rPr>
                <w:rFonts w:ascii="Cambria Math" w:eastAsia="Calibri" w:hAnsi="Cambria Math"/>
                <w:szCs w:val="24"/>
                <w:lang w:val="sv-SE" w:eastAsia="en-US"/>
              </w:rPr>
              <m:t>kT</m:t>
            </m:r>
            <m:r>
              <w:rPr>
                <w:rFonts w:ascii="Cambria Math" w:eastAsia="Calibri" w:hAnsi="Cambria Math"/>
                <w:szCs w:val="24"/>
                <w:lang w:eastAsia="en-US"/>
              </w:rPr>
              <m:t>)</m:t>
            </m:r>
            <m:r>
              <w:rPr>
                <w:rFonts w:ascii="Cambria Math" w:eastAsia="Calibri" w:hAnsi="Cambria Math"/>
                <w:szCs w:val="24"/>
                <w:lang w:val="sv-SE" w:eastAsia="en-US"/>
              </w:rPr>
              <m:t>du</m:t>
            </m:r>
            <m:r>
              <w:rPr>
                <w:rFonts w:ascii="Cambria Math" w:eastAsia="Calibri" w:hAnsi="Cambria Math"/>
                <w:szCs w:val="24"/>
                <w:lang w:eastAsia="en-US"/>
              </w:rPr>
              <m:t xml:space="preserve"> </m:t>
            </m:r>
          </m:e>
        </m:nary>
      </m:oMath>
      <w:r w:rsidRPr="008232CF">
        <w:rPr>
          <w:rFonts w:eastAsia="Times New Roman"/>
          <w:szCs w:val="24"/>
          <w:lang w:eastAsia="en-US"/>
        </w:rPr>
        <w:t>, (*A is a constant, cf. Fig.10)</w:t>
      </w:r>
      <w:r w:rsidRPr="00B51E83">
        <w:rPr>
          <w:rFonts w:eastAsia="Times New Roman"/>
          <w:sz w:val="22"/>
          <w:szCs w:val="22"/>
          <w:lang w:eastAsia="en-US"/>
        </w:rPr>
        <w:t xml:space="preserve">  </w:t>
      </w:r>
      <w:r w:rsidR="008232CF">
        <w:rPr>
          <w:rFonts w:eastAsia="Times New Roman"/>
          <w:sz w:val="22"/>
          <w:szCs w:val="22"/>
          <w:lang w:eastAsia="en-US"/>
        </w:rPr>
        <w:t>(5)</w:t>
      </w:r>
      <w:r w:rsidRPr="00B51E83">
        <w:rPr>
          <w:rFonts w:eastAsia="Times New Roman"/>
          <w:sz w:val="22"/>
          <w:szCs w:val="22"/>
          <w:lang w:eastAsia="en-US"/>
        </w:rPr>
        <w:t xml:space="preserve">                        </w:t>
      </w:r>
      <w:r w:rsidRPr="008232CF">
        <w:rPr>
          <w:rFonts w:eastAsia="Calibri"/>
          <w:szCs w:val="24"/>
          <w:lang w:val="en-GB" w:eastAsia="en-US"/>
        </w:rPr>
        <w:t>The implication of this expression is that the lower end of the energy spectrum mainly relates to breakage of weak bonds and establishment of new bonds where stress relaxation has taken place due to stress transfer from overloaded parts of the microstructural network to stronger parts, while the higher barriers are located in more rigid components of the structure.</w:t>
      </w:r>
      <w:r w:rsidRPr="00B51E83">
        <w:rPr>
          <w:rFonts w:eastAsia="Calibri"/>
          <w:sz w:val="22"/>
          <w:szCs w:val="22"/>
          <w:lang w:val="en-GB" w:eastAsia="en-US"/>
        </w:rPr>
        <w:t xml:space="preserve"> </w:t>
      </w:r>
    </w:p>
    <w:p w:rsidR="00B51E83" w:rsidRPr="008232CF" w:rsidRDefault="00B51E83" w:rsidP="00B51E83">
      <w:pPr>
        <w:widowControl/>
        <w:adjustRightInd/>
        <w:spacing w:after="160" w:line="240" w:lineRule="auto"/>
        <w:jc w:val="left"/>
        <w:textAlignment w:val="auto"/>
        <w:rPr>
          <w:rFonts w:eastAsia="Calibri"/>
          <w:szCs w:val="24"/>
          <w:lang w:val="en-GB" w:eastAsia="en-US"/>
        </w:rPr>
      </w:pPr>
      <w:r w:rsidRPr="008232CF">
        <w:rPr>
          <w:rFonts w:eastAsia="Calibri"/>
          <w:szCs w:val="24"/>
          <w:lang w:val="en-GB" w:eastAsia="en-US"/>
        </w:rPr>
        <w:t xml:space="preserve">    Feltham (1968) demonstrated that for thermodynamically appropriately defined limits of the </w:t>
      </w:r>
      <w:r w:rsidRPr="008232CF">
        <w:rPr>
          <w:rFonts w:eastAsia="Calibri"/>
          <w:i/>
          <w:szCs w:val="24"/>
          <w:lang w:val="en-GB" w:eastAsia="en-US"/>
        </w:rPr>
        <w:t>u</w:t>
      </w:r>
      <w:r w:rsidRPr="008232CF">
        <w:rPr>
          <w:rFonts w:eastAsia="Calibri"/>
          <w:szCs w:val="24"/>
          <w:lang w:val="en-GB" w:eastAsia="en-US"/>
        </w:rPr>
        <w:t>-spectrum the strain rate appertaining to logarithmic creep takes the form of Eq.(6):</w:t>
      </w:r>
    </w:p>
    <w:p w:rsidR="00B51E83" w:rsidRPr="008232CF" w:rsidRDefault="00B51E83" w:rsidP="00B51E83">
      <w:pPr>
        <w:widowControl/>
        <w:adjustRightInd/>
        <w:spacing w:after="160" w:line="259" w:lineRule="auto"/>
        <w:jc w:val="left"/>
        <w:textAlignment w:val="auto"/>
        <w:rPr>
          <w:rFonts w:eastAsia="Calibri"/>
          <w:szCs w:val="24"/>
          <w:lang w:val="en-GB" w:eastAsia="en-US"/>
        </w:rPr>
      </w:pPr>
      <w:r w:rsidRPr="008232CF">
        <w:rPr>
          <w:rFonts w:eastAsia="Calibri"/>
          <w:i/>
          <w:szCs w:val="24"/>
          <w:lang w:val="en-GB" w:eastAsia="en-US"/>
        </w:rPr>
        <w:t>d</w:t>
      </w:r>
      <w:r w:rsidRPr="008232CF">
        <w:rPr>
          <w:rFonts w:ascii="Symbol" w:eastAsia="Calibri" w:hAnsi="Symbol"/>
          <w:i/>
          <w:szCs w:val="24"/>
          <w:lang w:val="en-GB" w:eastAsia="en-US"/>
        </w:rPr>
        <w:t></w:t>
      </w:r>
      <w:r w:rsidRPr="008232CF">
        <w:rPr>
          <w:rFonts w:eastAsia="Calibri"/>
          <w:i/>
          <w:szCs w:val="24"/>
          <w:lang w:val="en-GB" w:eastAsia="en-US"/>
        </w:rPr>
        <w:t>/dt</w:t>
      </w:r>
      <w:r w:rsidRPr="008232CF">
        <w:rPr>
          <w:rFonts w:eastAsia="Calibri"/>
          <w:szCs w:val="24"/>
          <w:lang w:val="en-GB" w:eastAsia="en-US"/>
        </w:rPr>
        <w:t>=</w:t>
      </w:r>
      <w:r w:rsidRPr="008232CF">
        <w:rPr>
          <w:rFonts w:eastAsia="Calibri"/>
          <w:i/>
          <w:szCs w:val="24"/>
          <w:lang w:val="en-GB" w:eastAsia="en-US"/>
        </w:rPr>
        <w:t>BT/(t+t</w:t>
      </w:r>
      <w:r w:rsidRPr="008232CF">
        <w:rPr>
          <w:rFonts w:eastAsia="Calibri"/>
          <w:i/>
          <w:szCs w:val="24"/>
          <w:vertAlign w:val="subscript"/>
          <w:lang w:val="en-GB" w:eastAsia="en-US"/>
        </w:rPr>
        <w:t>o</w:t>
      </w:r>
      <w:r w:rsidRPr="008232CF">
        <w:rPr>
          <w:rFonts w:eastAsia="Calibri"/>
          <w:i/>
          <w:szCs w:val="24"/>
          <w:lang w:val="en-GB" w:eastAsia="en-US"/>
        </w:rPr>
        <w:t>)</w:t>
      </w:r>
      <w:r w:rsidRPr="008232CF">
        <w:rPr>
          <w:rFonts w:eastAsia="Calibri"/>
          <w:szCs w:val="24"/>
          <w:lang w:val="en-GB" w:eastAsia="en-US"/>
        </w:rPr>
        <w:t xml:space="preserve"> </w:t>
      </w:r>
      <w:r w:rsidRPr="008232CF">
        <w:rPr>
          <w:rFonts w:eastAsia="Calibri"/>
          <w:szCs w:val="24"/>
          <w:lang w:val="en-GB" w:eastAsia="en-US"/>
        </w:rPr>
        <w:tab/>
      </w:r>
      <w:r w:rsidRPr="008232CF">
        <w:rPr>
          <w:rFonts w:eastAsia="Calibri"/>
          <w:szCs w:val="24"/>
          <w:lang w:val="en-GB" w:eastAsia="en-US"/>
        </w:rPr>
        <w:tab/>
      </w:r>
      <w:r w:rsidRPr="008232CF">
        <w:rPr>
          <w:rFonts w:eastAsia="Calibri"/>
          <w:szCs w:val="24"/>
          <w:lang w:val="en-GB" w:eastAsia="en-US"/>
        </w:rPr>
        <w:tab/>
      </w:r>
      <w:r w:rsidRPr="008232CF">
        <w:rPr>
          <w:rFonts w:eastAsia="Calibri"/>
          <w:szCs w:val="24"/>
          <w:lang w:val="en-GB" w:eastAsia="en-US"/>
        </w:rPr>
        <w:tab/>
        <w:t xml:space="preserve">                </w:t>
      </w:r>
      <w:r w:rsidRPr="008232CF">
        <w:rPr>
          <w:rFonts w:eastAsia="Calibri"/>
          <w:szCs w:val="24"/>
          <w:lang w:val="en-GB" w:eastAsia="en-US"/>
        </w:rPr>
        <w:tab/>
        <w:t xml:space="preserve"> </w:t>
      </w:r>
      <w:r w:rsidR="008232CF">
        <w:rPr>
          <w:rFonts w:eastAsia="Calibri"/>
          <w:szCs w:val="24"/>
          <w:lang w:val="en-GB" w:eastAsia="en-US"/>
        </w:rPr>
        <w:t xml:space="preserve">                  </w:t>
      </w:r>
      <w:r w:rsidRPr="008232CF">
        <w:rPr>
          <w:rFonts w:eastAsia="Calibri"/>
          <w:szCs w:val="24"/>
          <w:lang w:val="en-GB" w:eastAsia="en-US"/>
        </w:rPr>
        <w:t xml:space="preserve">(6)   </w:t>
      </w:r>
    </w:p>
    <w:p w:rsidR="00B51E83" w:rsidRPr="00DC656E" w:rsidRDefault="00B51E83" w:rsidP="00B51E83">
      <w:pPr>
        <w:widowControl/>
        <w:adjustRightInd/>
        <w:spacing w:after="160" w:line="240" w:lineRule="auto"/>
        <w:textAlignment w:val="auto"/>
        <w:rPr>
          <w:rFonts w:eastAsia="Calibri"/>
          <w:szCs w:val="24"/>
          <w:lang w:val="en-GB" w:eastAsia="en-US"/>
        </w:rPr>
      </w:pPr>
      <w:r w:rsidRPr="00DC656E">
        <w:rPr>
          <w:rFonts w:eastAsia="Calibri"/>
          <w:szCs w:val="24"/>
          <w:lang w:val="en-GB" w:eastAsia="en-US"/>
        </w:rPr>
        <w:t xml:space="preserve">where </w:t>
      </w:r>
      <w:r w:rsidRPr="00DC656E">
        <w:rPr>
          <w:rFonts w:eastAsia="Calibri"/>
          <w:i/>
          <w:szCs w:val="24"/>
          <w:lang w:val="en-GB" w:eastAsia="en-US"/>
        </w:rPr>
        <w:t>B</w:t>
      </w:r>
      <w:r w:rsidRPr="00DC656E">
        <w:rPr>
          <w:rFonts w:eastAsia="Calibri"/>
          <w:szCs w:val="24"/>
          <w:lang w:val="en-GB" w:eastAsia="en-US"/>
        </w:rPr>
        <w:t xml:space="preserve">=is a function of the shear stress </w:t>
      </w:r>
      <w:r w:rsidRPr="00DC656E">
        <w:rPr>
          <w:rFonts w:ascii="Symbol" w:eastAsia="Calibri" w:hAnsi="Symbol"/>
          <w:i/>
          <w:szCs w:val="24"/>
          <w:lang w:val="en-GB" w:eastAsia="en-US"/>
        </w:rPr>
        <w:t></w:t>
      </w:r>
      <w:r w:rsidRPr="00DC656E">
        <w:rPr>
          <w:rFonts w:eastAsia="Calibri"/>
          <w:szCs w:val="24"/>
          <w:lang w:val="en-GB" w:eastAsia="en-US"/>
        </w:rPr>
        <w:t xml:space="preserve">, and </w:t>
      </w:r>
      <w:r w:rsidRPr="00DC656E">
        <w:rPr>
          <w:rFonts w:eastAsia="Calibri"/>
          <w:i/>
          <w:szCs w:val="24"/>
          <w:lang w:val="en-GB" w:eastAsia="en-US"/>
        </w:rPr>
        <w:t>t</w:t>
      </w:r>
      <w:r w:rsidRPr="00DC656E">
        <w:rPr>
          <w:rFonts w:eastAsia="Calibri"/>
          <w:i/>
          <w:szCs w:val="24"/>
          <w:vertAlign w:val="subscript"/>
          <w:lang w:val="en-GB" w:eastAsia="en-US"/>
        </w:rPr>
        <w:t>o</w:t>
      </w:r>
      <w:r w:rsidRPr="00DC656E">
        <w:rPr>
          <w:rFonts w:eastAsia="Calibri"/>
          <w:szCs w:val="24"/>
          <w:lang w:val="en-GB" w:eastAsia="en-US"/>
        </w:rPr>
        <w:t xml:space="preserve"> is a constant of integration, which leads to a creep relation closely representing the commonly observed logarithmic type, implying that the  creep strain is proportional to log(</w:t>
      </w:r>
      <w:r w:rsidRPr="00DC656E">
        <w:rPr>
          <w:rFonts w:eastAsia="Calibri"/>
          <w:i/>
          <w:szCs w:val="24"/>
          <w:lang w:val="en-GB" w:eastAsia="en-US"/>
        </w:rPr>
        <w:t>t+t</w:t>
      </w:r>
      <w:r w:rsidRPr="00DC656E">
        <w:rPr>
          <w:rFonts w:eastAsia="Calibri"/>
          <w:i/>
          <w:szCs w:val="24"/>
          <w:vertAlign w:val="subscript"/>
          <w:lang w:val="en-GB" w:eastAsia="en-US"/>
        </w:rPr>
        <w:t>o</w:t>
      </w:r>
      <w:r w:rsidRPr="00DC656E">
        <w:rPr>
          <w:rFonts w:eastAsia="Calibri"/>
          <w:szCs w:val="24"/>
          <w:lang w:val="en-GB" w:eastAsia="en-US"/>
        </w:rPr>
        <w:t xml:space="preserve">). The significance of </w:t>
      </w:r>
      <w:r w:rsidRPr="00DC656E">
        <w:rPr>
          <w:rFonts w:eastAsia="Calibri"/>
          <w:i/>
          <w:szCs w:val="24"/>
          <w:lang w:val="en-GB" w:eastAsia="en-US"/>
        </w:rPr>
        <w:t>t</w:t>
      </w:r>
      <w:r w:rsidRPr="00DC656E">
        <w:rPr>
          <w:rFonts w:eastAsia="Calibri"/>
          <w:i/>
          <w:szCs w:val="24"/>
          <w:vertAlign w:val="subscript"/>
          <w:lang w:val="en-GB" w:eastAsia="en-US"/>
        </w:rPr>
        <w:t>o</w:t>
      </w:r>
      <w:r w:rsidRPr="00DC656E">
        <w:rPr>
          <w:rFonts w:eastAsia="Calibri"/>
          <w:szCs w:val="24"/>
          <w:lang w:val="en-GB" w:eastAsia="en-US"/>
        </w:rPr>
        <w:t xml:space="preserve"> is understood by considering that in the course of applying a deviatoric stress at the onset of creep, the deviator rises from zero to its nominal, final value. A </w:t>
      </w:r>
      <w:r w:rsidRPr="00DC656E">
        <w:rPr>
          <w:rFonts w:eastAsia="Calibri"/>
          <w:i/>
          <w:szCs w:val="24"/>
          <w:lang w:val="en-GB" w:eastAsia="en-US"/>
        </w:rPr>
        <w:t>u</w:t>
      </w:r>
      <w:r w:rsidRPr="00DC656E">
        <w:rPr>
          <w:rFonts w:eastAsia="Calibri"/>
          <w:szCs w:val="24"/>
          <w:lang w:val="en-GB" w:eastAsia="en-US"/>
        </w:rPr>
        <w:t xml:space="preserve">-distribution exists at </w:t>
      </w:r>
      <w:r w:rsidRPr="00DC656E">
        <w:rPr>
          <w:rFonts w:eastAsia="Calibri"/>
          <w:i/>
          <w:szCs w:val="24"/>
          <w:lang w:val="en-GB" w:eastAsia="en-US"/>
        </w:rPr>
        <w:t>t</w:t>
      </w:r>
      <w:r w:rsidRPr="00DC656E">
        <w:rPr>
          <w:rFonts w:eastAsia="Calibri"/>
          <w:szCs w:val="24"/>
          <w:lang w:val="en-GB" w:eastAsia="en-US"/>
        </w:rPr>
        <w:t xml:space="preserve">=0, i.e, immediately after full load is reached, which we regard as equivalent to one which would have evolved in the material initially free from slip units, had creep taken place for a time </w:t>
      </w:r>
      <w:r w:rsidRPr="00DC656E">
        <w:rPr>
          <w:rFonts w:eastAsia="Calibri"/>
          <w:i/>
          <w:szCs w:val="24"/>
          <w:lang w:val="en-GB" w:eastAsia="en-US"/>
        </w:rPr>
        <w:t>t</w:t>
      </w:r>
      <w:r w:rsidRPr="00DC656E">
        <w:rPr>
          <w:rFonts w:eastAsia="Calibri"/>
          <w:i/>
          <w:szCs w:val="24"/>
          <w:vertAlign w:val="subscript"/>
          <w:lang w:val="en-GB" w:eastAsia="en-US"/>
        </w:rPr>
        <w:t>o</w:t>
      </w:r>
      <w:r w:rsidRPr="00DC656E">
        <w:rPr>
          <w:rFonts w:eastAsia="Calibri"/>
          <w:szCs w:val="24"/>
          <w:lang w:val="en-GB" w:eastAsia="en-US"/>
        </w:rPr>
        <w:t xml:space="preserve"> before loading. Thus, </w:t>
      </w:r>
      <w:r w:rsidRPr="00DC656E">
        <w:rPr>
          <w:rFonts w:eastAsia="Calibri"/>
          <w:i/>
          <w:szCs w:val="24"/>
          <w:lang w:val="en-GB" w:eastAsia="en-US"/>
        </w:rPr>
        <w:t>t</w:t>
      </w:r>
      <w:r w:rsidRPr="00DC656E">
        <w:rPr>
          <w:rFonts w:eastAsia="Calibri"/>
          <w:i/>
          <w:szCs w:val="24"/>
          <w:vertAlign w:val="subscript"/>
          <w:lang w:val="en-GB" w:eastAsia="en-US"/>
        </w:rPr>
        <w:t>o</w:t>
      </w:r>
      <w:r w:rsidRPr="00DC656E">
        <w:rPr>
          <w:rFonts w:eastAsia="Calibri"/>
          <w:szCs w:val="24"/>
          <w:lang w:val="en-GB" w:eastAsia="en-US"/>
        </w:rPr>
        <w:t xml:space="preserve"> is characteristic of the structure of the prestrained material (cf. Feltham, 1968; Pusch et al, 2011). </w:t>
      </w:r>
    </w:p>
    <w:p w:rsidR="00B51E83" w:rsidRPr="008232CF" w:rsidRDefault="00B51E83" w:rsidP="00B51E83">
      <w:pPr>
        <w:widowControl/>
        <w:adjustRightInd/>
        <w:spacing w:after="120" w:line="240" w:lineRule="auto"/>
        <w:ind w:right="-108"/>
        <w:textAlignment w:val="auto"/>
        <w:rPr>
          <w:rFonts w:eastAsia="Times New Roman"/>
          <w:szCs w:val="24"/>
          <w:lang w:val="en-GB" w:eastAsia="sv-SE"/>
        </w:rPr>
      </w:pPr>
      <w:r w:rsidRPr="00DC656E">
        <w:rPr>
          <w:rFonts w:eastAsia="Times New Roman"/>
          <w:szCs w:val="24"/>
          <w:lang w:val="en-GB" w:eastAsia="sv-SE"/>
        </w:rPr>
        <w:t xml:space="preserve">    Further increase in deviator stress leads to “secondary creep” in which the strain rate tends to be constant. Creep of critically high rate makes it impossible for microstructural self-repair: comprehensive slip changes the structure without allowing reorganization, which yields a critical strain rate that unevitably leads to failure. For smectite clay shear-induced formation of slip units, consisting of dispersed stacks of lamellae, is much more comprehensive than in illitic and kaolinite-rich in clays. The successive increase in the number of slip units implies an important self-sealing ability that c</w:t>
      </w:r>
      <w:r w:rsidR="00884D70">
        <w:rPr>
          <w:rFonts w:eastAsia="Times New Roman"/>
          <w:szCs w:val="24"/>
          <w:lang w:val="en-GB" w:eastAsia="sv-SE"/>
        </w:rPr>
        <w:t xml:space="preserve">auses attenuation of the creep </w:t>
      </w:r>
      <w:r w:rsidRPr="00DC656E">
        <w:rPr>
          <w:rFonts w:eastAsia="Times New Roman"/>
          <w:szCs w:val="24"/>
          <w:lang w:val="en-GB" w:eastAsia="sv-SE"/>
        </w:rPr>
        <w:t>even for high shear stresses as i</w:t>
      </w:r>
      <w:r w:rsidR="00884D70">
        <w:rPr>
          <w:rFonts w:eastAsia="Times New Roman"/>
          <w:szCs w:val="24"/>
          <w:lang w:val="en-GB" w:eastAsia="sv-SE"/>
        </w:rPr>
        <w:t>ndicated by the diagrams in Fig</w:t>
      </w:r>
      <w:r w:rsidRPr="00DC656E">
        <w:rPr>
          <w:rFonts w:eastAsia="Times New Roman"/>
          <w:szCs w:val="24"/>
          <w:lang w:val="en-GB" w:eastAsia="sv-SE"/>
        </w:rPr>
        <w:t>.</w:t>
      </w:r>
      <w:r w:rsidR="00884D70">
        <w:rPr>
          <w:rFonts w:eastAsia="Times New Roman"/>
          <w:szCs w:val="24"/>
          <w:lang w:val="en-GB" w:eastAsia="sv-SE"/>
        </w:rPr>
        <w:t>17</w:t>
      </w:r>
      <w:r w:rsidRPr="00DC656E">
        <w:rPr>
          <w:rFonts w:eastAsia="Times New Roman"/>
          <w:szCs w:val="24"/>
          <w:lang w:val="en-GB" w:eastAsia="sv-SE"/>
        </w:rPr>
        <w:t>, representing creep</w:t>
      </w:r>
      <w:r w:rsidRPr="008232CF">
        <w:rPr>
          <w:rFonts w:eastAsia="Times New Roman"/>
          <w:szCs w:val="24"/>
          <w:lang w:val="en-GB" w:eastAsia="sv-SE"/>
        </w:rPr>
        <w:t xml:space="preserve"> testing of smec</w:t>
      </w:r>
      <w:r w:rsidR="00884D70">
        <w:rPr>
          <w:rFonts w:eastAsia="Times New Roman"/>
          <w:szCs w:val="24"/>
          <w:lang w:val="en-GB" w:eastAsia="sv-SE"/>
        </w:rPr>
        <w:t>titic clay (Pusch, 2019). Fig.17</w:t>
      </w:r>
      <w:r w:rsidRPr="008232CF">
        <w:rPr>
          <w:rFonts w:eastAsia="Times New Roman"/>
          <w:szCs w:val="24"/>
          <w:lang w:val="en-GB" w:eastAsia="sv-SE"/>
        </w:rPr>
        <w:t xml:space="preserve"> (right) exhibits Newton-type flow at large strain. </w:t>
      </w:r>
    </w:p>
    <w:p w:rsidR="00B51E83" w:rsidRPr="008232CF" w:rsidRDefault="00B51E83" w:rsidP="00B51E83">
      <w:pPr>
        <w:widowControl/>
        <w:adjustRightInd/>
        <w:spacing w:after="120" w:line="240" w:lineRule="auto"/>
        <w:ind w:right="-108"/>
        <w:textAlignment w:val="auto"/>
        <w:rPr>
          <w:rFonts w:eastAsia="Times New Roman"/>
          <w:color w:val="FF0000"/>
          <w:szCs w:val="24"/>
          <w:lang w:val="en-GB" w:eastAsia="sv-SE"/>
        </w:rPr>
      </w:pPr>
      <w:r w:rsidRPr="008232CF">
        <w:rPr>
          <w:rFonts w:eastAsia="Times New Roman"/>
          <w:szCs w:val="24"/>
          <w:lang w:val="en-GB" w:eastAsia="sv-SE"/>
        </w:rPr>
        <w:t>The strai</w:t>
      </w:r>
      <w:r w:rsidR="00884D70">
        <w:rPr>
          <w:rFonts w:eastAsia="Times New Roman"/>
          <w:szCs w:val="24"/>
          <w:lang w:val="en-GB" w:eastAsia="sv-SE"/>
        </w:rPr>
        <w:t>n rate evolution shown in Fig.17</w:t>
      </w:r>
      <w:r w:rsidRPr="008232CF">
        <w:rPr>
          <w:rFonts w:eastAsia="Times New Roman"/>
          <w:szCs w:val="24"/>
          <w:lang w:val="en-GB" w:eastAsia="sv-SE"/>
        </w:rPr>
        <w:t xml:space="preserve"> (right), leading to a nearly constant strain rate, was recorded after increasing the average shear stress from 6 to 23 kPa, which was expected to cause instant failure. The strain-hardening effect was caused by </w:t>
      </w:r>
      <w:r w:rsidR="00B7582F">
        <w:rPr>
          <w:rFonts w:eastAsia="Times New Roman"/>
          <w:szCs w:val="24"/>
          <w:lang w:val="en-GB" w:eastAsia="sv-SE"/>
        </w:rPr>
        <w:t>re</w:t>
      </w:r>
      <w:r w:rsidR="00315D89">
        <w:rPr>
          <w:rFonts w:eastAsia="Times New Roman"/>
          <w:szCs w:val="24"/>
          <w:lang w:val="en-GB" w:eastAsia="sv-SE"/>
        </w:rPr>
        <w:t>-</w:t>
      </w:r>
      <w:r w:rsidR="00B7582F">
        <w:rPr>
          <w:rFonts w:eastAsia="Times New Roman"/>
          <w:szCs w:val="24"/>
          <w:lang w:val="en-GB" w:eastAsia="sv-SE"/>
        </w:rPr>
        <w:t>grouping of dispersed</w:t>
      </w:r>
      <w:r w:rsidRPr="008232CF">
        <w:rPr>
          <w:rFonts w:eastAsia="Times New Roman"/>
          <w:szCs w:val="24"/>
          <w:lang w:val="en-GB" w:eastAsia="sv-SE"/>
        </w:rPr>
        <w:t xml:space="preserve"> dens</w:t>
      </w:r>
      <w:r w:rsidR="00315D89">
        <w:rPr>
          <w:rFonts w:eastAsia="Times New Roman"/>
          <w:szCs w:val="24"/>
          <w:lang w:val="en-GB" w:eastAsia="sv-SE"/>
        </w:rPr>
        <w:t>e particle aggregates to form a</w:t>
      </w:r>
      <w:r w:rsidRPr="008232CF">
        <w:rPr>
          <w:rFonts w:eastAsia="Times New Roman"/>
          <w:szCs w:val="24"/>
          <w:lang w:val="en-GB" w:eastAsia="sv-SE"/>
        </w:rPr>
        <w:t xml:space="preserve"> matrix of stacks of </w:t>
      </w:r>
      <w:r w:rsidRPr="008232CF">
        <w:rPr>
          <w:rFonts w:eastAsia="Times New Roman"/>
          <w:szCs w:val="24"/>
          <w:lang w:val="en-GB" w:eastAsia="sv-SE"/>
        </w:rPr>
        <w:lastRenderedPageBreak/>
        <w:t>lamellae. This caused an increasing specific surface area with most of the shear resistance provided by a steadily increasing but ultimately constant number of quickly formed and broken hydrogen bonds like in viscous gels of colloidal matter. This suggests that smectite clays may not undergo failure like illitic clays, i.e. by slip along discrete failure planes, but deform to give zone failure using the appropriate soil</w:t>
      </w:r>
      <w:r w:rsidR="00DC656E">
        <w:rPr>
          <w:rFonts w:eastAsia="Times New Roman"/>
          <w:szCs w:val="24"/>
          <w:lang w:val="en-GB" w:eastAsia="sv-SE"/>
        </w:rPr>
        <w:t xml:space="preserve"> mechanical term. T</w:t>
      </w:r>
      <w:r w:rsidRPr="008232CF">
        <w:rPr>
          <w:rFonts w:eastAsia="Times New Roman"/>
          <w:szCs w:val="24"/>
          <w:lang w:val="en-GB" w:eastAsia="sv-SE"/>
        </w:rPr>
        <w:t>he creep rate attenuated but turned into constant low strain rate without leading to failure in the two week long test</w:t>
      </w:r>
      <w:r w:rsidR="00DC656E">
        <w:rPr>
          <w:rFonts w:eastAsia="Times New Roman"/>
          <w:szCs w:val="24"/>
          <w:lang w:val="en-GB" w:eastAsia="sv-SE"/>
        </w:rPr>
        <w:t xml:space="preserve">. </w:t>
      </w:r>
      <w:r w:rsidRPr="008232CF">
        <w:rPr>
          <w:rFonts w:eastAsia="Times New Roman"/>
          <w:szCs w:val="24"/>
          <w:lang w:val="en-GB" w:eastAsia="sv-SE"/>
        </w:rPr>
        <w:t xml:space="preserve"> </w:t>
      </w:r>
    </w:p>
    <w:p w:rsidR="00B51E83" w:rsidRDefault="00B51E83" w:rsidP="00B51E83">
      <w:pPr>
        <w:widowControl/>
        <w:adjustRightInd/>
        <w:spacing w:after="160" w:line="240" w:lineRule="auto"/>
        <w:jc w:val="center"/>
        <w:textAlignment w:val="auto"/>
        <w:rPr>
          <w:rFonts w:eastAsia="Calibri"/>
          <w:sz w:val="22"/>
          <w:szCs w:val="22"/>
          <w:lang w:val="en-GB" w:eastAsia="en-US"/>
        </w:rPr>
      </w:pPr>
      <w:r>
        <w:rPr>
          <w:rFonts w:eastAsia="Calibri"/>
          <w:noProof/>
          <w:sz w:val="22"/>
          <w:szCs w:val="22"/>
          <w:lang w:val="sv-SE" w:eastAsia="sv-SE"/>
        </w:rPr>
        <w:drawing>
          <wp:inline distT="0" distB="0" distL="0" distR="0">
            <wp:extent cx="4073705" cy="221776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9447" cy="2248109"/>
                    </a:xfrm>
                    <a:prstGeom prst="rect">
                      <a:avLst/>
                    </a:prstGeom>
                    <a:noFill/>
                    <a:ln>
                      <a:noFill/>
                    </a:ln>
                  </pic:spPr>
                </pic:pic>
              </a:graphicData>
            </a:graphic>
          </wp:inline>
        </w:drawing>
      </w:r>
    </w:p>
    <w:p w:rsidR="00B51E83" w:rsidRPr="008232CF" w:rsidRDefault="00357621" w:rsidP="00B51E83">
      <w:pPr>
        <w:widowControl/>
        <w:adjustRightInd/>
        <w:spacing w:after="160" w:line="240" w:lineRule="auto"/>
        <w:jc w:val="center"/>
        <w:textAlignment w:val="auto"/>
        <w:rPr>
          <w:rFonts w:eastAsia="Times New Roman"/>
          <w:sz w:val="20"/>
          <w:lang w:val="en-GB" w:eastAsia="sv-SE"/>
        </w:rPr>
      </w:pPr>
      <w:r>
        <w:rPr>
          <w:rFonts w:eastAsia="Times New Roman"/>
          <w:sz w:val="20"/>
          <w:lang w:val="en-GB" w:eastAsia="sv-SE"/>
        </w:rPr>
        <w:t>Fig.16</w:t>
      </w:r>
      <w:r w:rsidR="00B51E83" w:rsidRPr="008232CF">
        <w:rPr>
          <w:rFonts w:eastAsia="Times New Roman"/>
          <w:sz w:val="20"/>
          <w:lang w:val="en-GB" w:eastAsia="sv-SE"/>
        </w:rPr>
        <w:t>. Creep strain rate of smectite-rich clay (MX-80) saturated with distilled water. Left: clay with 790 kg/m3 dry density under 6 kPa average shear stress. Right: Typical evolution of failure.</w:t>
      </w:r>
    </w:p>
    <w:p w:rsidR="00B51E83" w:rsidRDefault="00B51E83" w:rsidP="00B51E83">
      <w:pPr>
        <w:widowControl/>
        <w:adjustRightInd/>
        <w:spacing w:after="160" w:line="240" w:lineRule="auto"/>
        <w:jc w:val="center"/>
        <w:textAlignment w:val="auto"/>
        <w:rPr>
          <w:rFonts w:eastAsia="Times New Roman"/>
          <w:sz w:val="22"/>
          <w:szCs w:val="22"/>
          <w:lang w:val="en-GB" w:eastAsia="sv-SE"/>
        </w:rPr>
      </w:pPr>
      <w:r>
        <w:rPr>
          <w:rFonts w:eastAsia="Times New Roman"/>
          <w:noProof/>
          <w:sz w:val="22"/>
          <w:szCs w:val="22"/>
          <w:lang w:val="sv-SE" w:eastAsia="sv-SE"/>
        </w:rPr>
        <w:drawing>
          <wp:inline distT="0" distB="0" distL="0" distR="0">
            <wp:extent cx="5267569" cy="19694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1654" cy="1985940"/>
                    </a:xfrm>
                    <a:prstGeom prst="rect">
                      <a:avLst/>
                    </a:prstGeom>
                    <a:noFill/>
                    <a:ln>
                      <a:noFill/>
                    </a:ln>
                  </pic:spPr>
                </pic:pic>
              </a:graphicData>
            </a:graphic>
          </wp:inline>
        </w:drawing>
      </w:r>
    </w:p>
    <w:p w:rsidR="00B51E83" w:rsidRPr="008232CF" w:rsidRDefault="0008226F" w:rsidP="00B51E83">
      <w:pPr>
        <w:widowControl/>
        <w:adjustRightInd/>
        <w:spacing w:after="160" w:line="240" w:lineRule="auto"/>
        <w:textAlignment w:val="auto"/>
        <w:rPr>
          <w:rFonts w:eastAsia="Calibri"/>
          <w:b/>
          <w:sz w:val="20"/>
          <w:lang w:val="en-GB" w:eastAsia="en-US"/>
        </w:rPr>
      </w:pPr>
      <w:r>
        <w:rPr>
          <w:rFonts w:eastAsia="Calibri"/>
          <w:sz w:val="20"/>
          <w:lang w:val="en-GB" w:eastAsia="en-US"/>
        </w:rPr>
        <w:t>Fig.17</w:t>
      </w:r>
      <w:r w:rsidR="00B51E83" w:rsidRPr="008232CF">
        <w:rPr>
          <w:rFonts w:eastAsia="Calibri"/>
          <w:sz w:val="20"/>
          <w:lang w:val="en-GB" w:eastAsia="en-US"/>
        </w:rPr>
        <w:t>. Creep strain rate of smectitic clay with dry density 1490 kg/m</w:t>
      </w:r>
      <w:r w:rsidR="00B51E83" w:rsidRPr="008232CF">
        <w:rPr>
          <w:rFonts w:eastAsia="Calibri"/>
          <w:sz w:val="20"/>
          <w:vertAlign w:val="superscript"/>
          <w:lang w:val="en-GB" w:eastAsia="en-US"/>
        </w:rPr>
        <w:t>3</w:t>
      </w:r>
      <w:r w:rsidR="00884D70">
        <w:rPr>
          <w:rFonts w:eastAsia="Calibri"/>
          <w:sz w:val="20"/>
          <w:lang w:val="en-GB" w:eastAsia="en-US"/>
        </w:rPr>
        <w:t xml:space="preserve"> saturated</w:t>
      </w:r>
      <w:r w:rsidR="00B51E83" w:rsidRPr="008232CF">
        <w:rPr>
          <w:rFonts w:eastAsia="Calibri"/>
          <w:sz w:val="20"/>
          <w:lang w:val="en-GB" w:eastAsia="en-US"/>
        </w:rPr>
        <w:t xml:space="preserve"> with distilled water, </w:t>
      </w:r>
      <w:r w:rsidR="00884D70">
        <w:rPr>
          <w:rFonts w:eastAsia="Calibri"/>
          <w:sz w:val="20"/>
          <w:lang w:val="en-GB" w:eastAsia="en-US"/>
        </w:rPr>
        <w:t xml:space="preserve">and </w:t>
      </w:r>
      <w:r w:rsidR="00B51E83" w:rsidRPr="008232CF">
        <w:rPr>
          <w:rFonts w:eastAsia="Calibri"/>
          <w:sz w:val="20"/>
          <w:lang w:val="en-GB" w:eastAsia="en-US"/>
        </w:rPr>
        <w:t xml:space="preserve">exposed to medium high shear stresses.  </w:t>
      </w:r>
      <w:r w:rsidR="00B51E83" w:rsidRPr="008232CF">
        <w:rPr>
          <w:rFonts w:eastAsia="Calibri"/>
          <w:i/>
          <w:sz w:val="20"/>
          <w:lang w:val="en-GB" w:eastAsia="en-US"/>
        </w:rPr>
        <w:t>Left</w:t>
      </w:r>
      <w:r w:rsidR="00B51E83" w:rsidRPr="008232CF">
        <w:rPr>
          <w:rFonts w:eastAsia="Calibri"/>
          <w:sz w:val="20"/>
          <w:lang w:val="en-GB" w:eastAsia="en-US"/>
        </w:rPr>
        <w:t xml:space="preserve">: Average shear stresses 11, 23 and 39 kPa (from top). </w:t>
      </w:r>
      <w:r w:rsidR="00B51E83" w:rsidRPr="008232CF">
        <w:rPr>
          <w:rFonts w:eastAsia="Calibri"/>
          <w:i/>
          <w:sz w:val="20"/>
          <w:lang w:val="en-GB" w:eastAsia="en-US"/>
        </w:rPr>
        <w:t>Right</w:t>
      </w:r>
      <w:r w:rsidR="00B51E83" w:rsidRPr="008232CF">
        <w:rPr>
          <w:rFonts w:eastAsia="Calibri"/>
          <w:sz w:val="20"/>
          <w:lang w:val="en-GB" w:eastAsia="en-US"/>
        </w:rPr>
        <w:t>: Nearly constant s</w:t>
      </w:r>
      <w:r w:rsidR="00884D70">
        <w:rPr>
          <w:rFonts w:eastAsia="Calibri"/>
          <w:sz w:val="20"/>
          <w:lang w:val="en-GB" w:eastAsia="en-US"/>
        </w:rPr>
        <w:t>train rate of the clay in Fig.16</w:t>
      </w:r>
      <w:r w:rsidR="00B51E83" w:rsidRPr="008232CF">
        <w:rPr>
          <w:rFonts w:eastAsia="Calibri"/>
          <w:sz w:val="20"/>
          <w:lang w:val="en-GB" w:eastAsia="en-US"/>
        </w:rPr>
        <w:t xml:space="preserve"> exposed to 23 kPa shear stress.</w:t>
      </w:r>
    </w:p>
    <w:p w:rsidR="00B51E83" w:rsidRDefault="0007730A" w:rsidP="00B51E83">
      <w:pPr>
        <w:widowControl/>
        <w:adjustRightInd/>
        <w:spacing w:after="160" w:line="240" w:lineRule="auto"/>
        <w:textAlignment w:val="auto"/>
        <w:rPr>
          <w:b/>
          <w:szCs w:val="24"/>
        </w:rPr>
      </w:pPr>
      <w:r>
        <w:rPr>
          <w:b/>
          <w:szCs w:val="24"/>
        </w:rPr>
        <w:t>3.7</w:t>
      </w:r>
      <w:r w:rsidR="00315D89">
        <w:rPr>
          <w:b/>
          <w:szCs w:val="24"/>
        </w:rPr>
        <w:tab/>
        <w:t>Settlement of waste-containers by c</w:t>
      </w:r>
      <w:r w:rsidR="00B51E83" w:rsidRPr="00754A05">
        <w:rPr>
          <w:b/>
          <w:szCs w:val="24"/>
        </w:rPr>
        <w:t xml:space="preserve">reep in </w:t>
      </w:r>
      <w:r w:rsidR="00B51E83">
        <w:rPr>
          <w:b/>
          <w:szCs w:val="24"/>
        </w:rPr>
        <w:t xml:space="preserve">KBS-3V type </w:t>
      </w:r>
      <w:r w:rsidR="00B51E83" w:rsidRPr="00754A05">
        <w:rPr>
          <w:b/>
          <w:szCs w:val="24"/>
        </w:rPr>
        <w:t>smectite seals</w:t>
      </w:r>
    </w:p>
    <w:p w:rsidR="00B51E83" w:rsidRPr="0063237D" w:rsidRDefault="00B51E83" w:rsidP="0063237D">
      <w:pPr>
        <w:pStyle w:val="Brdtextmedindrag"/>
        <w:spacing w:line="240" w:lineRule="auto"/>
        <w:ind w:right="-108" w:firstLine="539"/>
        <w:rPr>
          <w:szCs w:val="24"/>
        </w:rPr>
      </w:pPr>
      <w:r w:rsidRPr="00315D89">
        <w:rPr>
          <w:szCs w:val="24"/>
        </w:rPr>
        <w:t xml:space="preserve">Creep in smectite seals like canister-embedding matured clay can be important for preservation of its homogeneity after shearing or exposure to hydrothermal conditions. The theoretical basis of applied physical models is the same as already </w:t>
      </w:r>
      <w:r w:rsidRPr="00315D89">
        <w:rPr>
          <w:szCs w:val="24"/>
        </w:rPr>
        <w:lastRenderedPageBreak/>
        <w:t>described and will be indicated here for identifying the major steps taken to solve the general problem of calculating the settlement rate of a 25 ton supercontainer in deposition holes</w:t>
      </w:r>
      <w:r w:rsidR="0063237D">
        <w:rPr>
          <w:szCs w:val="24"/>
        </w:rPr>
        <w:t xml:space="preserve"> of KBS-3V type (Fig.18</w:t>
      </w:r>
      <w:r w:rsidRPr="00315D89">
        <w:rPr>
          <w:szCs w:val="24"/>
        </w:rPr>
        <w:t xml:space="preserve">). </w:t>
      </w:r>
    </w:p>
    <w:p w:rsidR="00B51E83" w:rsidRDefault="00B51E83" w:rsidP="00B51E83">
      <w:pPr>
        <w:widowControl/>
        <w:adjustRightInd/>
        <w:spacing w:after="160" w:line="240" w:lineRule="auto"/>
        <w:jc w:val="center"/>
        <w:textAlignment w:val="auto"/>
        <w:rPr>
          <w:rFonts w:eastAsia="Times New Roman"/>
          <w:sz w:val="22"/>
          <w:szCs w:val="22"/>
          <w:lang w:eastAsia="sv-SE"/>
        </w:rPr>
      </w:pPr>
      <w:r>
        <w:rPr>
          <w:rFonts w:eastAsia="Times New Roman"/>
          <w:noProof/>
          <w:sz w:val="22"/>
          <w:szCs w:val="22"/>
          <w:lang w:val="sv-SE" w:eastAsia="sv-SE"/>
        </w:rPr>
        <w:drawing>
          <wp:inline distT="0" distB="0" distL="0" distR="0">
            <wp:extent cx="4731721" cy="28189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1509" cy="2842619"/>
                    </a:xfrm>
                    <a:prstGeom prst="rect">
                      <a:avLst/>
                    </a:prstGeom>
                    <a:noFill/>
                    <a:ln>
                      <a:noFill/>
                    </a:ln>
                  </pic:spPr>
                </pic:pic>
              </a:graphicData>
            </a:graphic>
          </wp:inline>
        </w:drawing>
      </w:r>
    </w:p>
    <w:p w:rsidR="00B51E83" w:rsidRPr="00B51E83" w:rsidRDefault="0063237D" w:rsidP="00B51E83">
      <w:pPr>
        <w:widowControl/>
        <w:adjustRightInd/>
        <w:spacing w:after="160" w:line="240" w:lineRule="auto"/>
        <w:jc w:val="center"/>
        <w:textAlignment w:val="auto"/>
        <w:rPr>
          <w:rFonts w:eastAsia="Calibri"/>
          <w:sz w:val="22"/>
          <w:szCs w:val="22"/>
          <w:lang w:val="en-GB" w:eastAsia="en-US"/>
        </w:rPr>
      </w:pPr>
      <w:r>
        <w:rPr>
          <w:rFonts w:eastAsia="Calibri"/>
          <w:sz w:val="22"/>
          <w:szCs w:val="22"/>
          <w:lang w:val="en-GB" w:eastAsia="en-US"/>
        </w:rPr>
        <w:t>Fig.18</w:t>
      </w:r>
      <w:r w:rsidR="00B51E83" w:rsidRPr="00B51E83">
        <w:rPr>
          <w:rFonts w:eastAsia="Calibri"/>
          <w:sz w:val="22"/>
          <w:szCs w:val="22"/>
          <w:lang w:val="en-GB" w:eastAsia="en-US"/>
        </w:rPr>
        <w:t xml:space="preserve">. The original KBS-3V concept. </w:t>
      </w:r>
      <w:r w:rsidR="00B51E83" w:rsidRPr="00B51E83">
        <w:rPr>
          <w:rFonts w:eastAsia="Calibri"/>
          <w:i/>
          <w:sz w:val="22"/>
          <w:szCs w:val="22"/>
          <w:lang w:val="en-GB" w:eastAsia="en-US"/>
        </w:rPr>
        <w:t>Left</w:t>
      </w:r>
      <w:r w:rsidR="00B51E83" w:rsidRPr="00B51E83">
        <w:rPr>
          <w:rFonts w:eastAsia="Calibri"/>
          <w:sz w:val="22"/>
          <w:szCs w:val="22"/>
          <w:lang w:val="en-GB" w:eastAsia="en-US"/>
        </w:rPr>
        <w:t xml:space="preserve">: Layout. </w:t>
      </w:r>
      <w:r w:rsidR="00B51E83" w:rsidRPr="00B51E83">
        <w:rPr>
          <w:rFonts w:eastAsia="Calibri"/>
          <w:i/>
          <w:sz w:val="22"/>
          <w:szCs w:val="22"/>
          <w:lang w:val="en-GB" w:eastAsia="en-US"/>
        </w:rPr>
        <w:t>Right</w:t>
      </w:r>
      <w:r w:rsidR="00B51E83" w:rsidRPr="00B51E83">
        <w:rPr>
          <w:rFonts w:eastAsia="Calibri"/>
          <w:sz w:val="22"/>
          <w:szCs w:val="22"/>
          <w:lang w:val="en-GB" w:eastAsia="en-US"/>
        </w:rPr>
        <w:t>: Axial tension of canister by upward expansion of the surrounding “Buffer” clay</w:t>
      </w:r>
      <w:r w:rsidR="00A85D0D">
        <w:rPr>
          <w:rFonts w:eastAsia="Calibri"/>
          <w:sz w:val="22"/>
          <w:szCs w:val="22"/>
          <w:lang w:val="en-GB" w:eastAsia="en-US"/>
        </w:rPr>
        <w:t xml:space="preserve"> is a weakness</w:t>
      </w:r>
      <w:r w:rsidR="00B51E83" w:rsidRPr="00B51E83">
        <w:rPr>
          <w:rFonts w:eastAsia="Calibri"/>
          <w:sz w:val="22"/>
          <w:szCs w:val="22"/>
          <w:lang w:val="en-GB" w:eastAsia="en-US"/>
        </w:rPr>
        <w:t>.</w:t>
      </w:r>
    </w:p>
    <w:p w:rsidR="00B51E83" w:rsidRPr="00315D89" w:rsidRDefault="00B51E83" w:rsidP="00B51E83">
      <w:pPr>
        <w:widowControl/>
        <w:adjustRightInd/>
        <w:spacing w:after="160" w:line="240" w:lineRule="auto"/>
        <w:textAlignment w:val="auto"/>
        <w:rPr>
          <w:rFonts w:eastAsia="Calibri"/>
          <w:szCs w:val="24"/>
          <w:lang w:eastAsia="en-US"/>
        </w:rPr>
      </w:pPr>
      <w:r w:rsidRPr="00315D89">
        <w:rPr>
          <w:rFonts w:eastAsia="Calibri"/>
          <w:szCs w:val="24"/>
          <w:lang w:eastAsia="en-US"/>
        </w:rPr>
        <w:t>The diameter and height of the canister was 1.05 m and 4.8 m, respectively. It was assumed to rest on a 0.5 m thick block of dense smectite-rich clay, be surrounded by 0.35 m of such clay and be covered by 1.5 m clay, all confined in a bored hole with about 8 m depth in rigid rock. The E-modulus of the clay was taken as 300 MPa and Poisson’s ratio as 0.49. Room temperature was assumed representing a few hundred years after waste disposal.</w:t>
      </w:r>
    </w:p>
    <w:p w:rsidR="00B51E83" w:rsidRPr="00920BA8" w:rsidRDefault="00B51E83" w:rsidP="00B51E83">
      <w:pPr>
        <w:widowControl/>
        <w:adjustRightInd/>
        <w:spacing w:after="160" w:line="240" w:lineRule="auto"/>
        <w:textAlignment w:val="auto"/>
        <w:rPr>
          <w:rFonts w:eastAsia="Calibri"/>
          <w:szCs w:val="24"/>
          <w:lang w:eastAsia="en-US"/>
        </w:rPr>
      </w:pPr>
      <w:r w:rsidRPr="00315D89">
        <w:rPr>
          <w:rFonts w:eastAsia="Calibri"/>
          <w:szCs w:val="24"/>
          <w:lang w:eastAsia="en-US"/>
        </w:rPr>
        <w:t xml:space="preserve">    </w:t>
      </w:r>
      <w:r w:rsidRPr="00920BA8">
        <w:rPr>
          <w:rFonts w:eastAsia="Calibri"/>
          <w:szCs w:val="24"/>
          <w:lang w:eastAsia="en-US"/>
        </w:rPr>
        <w:t xml:space="preserve">The settlement rate </w:t>
      </w:r>
      <w:r w:rsidRPr="00920BA8">
        <w:rPr>
          <w:rFonts w:eastAsia="Calibri"/>
          <w:i/>
          <w:szCs w:val="24"/>
          <w:lang w:eastAsia="en-US"/>
        </w:rPr>
        <w:t>ds/dt</w:t>
      </w:r>
      <w:r w:rsidRPr="00920BA8">
        <w:rPr>
          <w:rFonts w:eastAsia="Calibri"/>
          <w:szCs w:val="24"/>
          <w:lang w:eastAsia="en-US"/>
        </w:rPr>
        <w:t xml:space="preserve"> at room temperature was predicted by use of Eq.(7), which is a generalized version of Eq.(6): </w:t>
      </w:r>
    </w:p>
    <w:p w:rsidR="00B51E83" w:rsidRPr="00920BA8" w:rsidRDefault="00B51E83" w:rsidP="00B51E83">
      <w:pPr>
        <w:widowControl/>
        <w:tabs>
          <w:tab w:val="left" w:pos="1418"/>
        </w:tabs>
        <w:adjustRightInd/>
        <w:spacing w:after="160" w:line="240" w:lineRule="auto"/>
        <w:textAlignment w:val="auto"/>
        <w:rPr>
          <w:rFonts w:eastAsia="Calibri"/>
          <w:szCs w:val="24"/>
          <w:lang w:eastAsia="en-US"/>
        </w:rPr>
      </w:pPr>
      <w:r w:rsidRPr="00920BA8">
        <w:rPr>
          <w:rFonts w:eastAsia="Calibri"/>
          <w:i/>
          <w:szCs w:val="24"/>
          <w:lang w:eastAsia="en-US"/>
        </w:rPr>
        <w:t>ds/dt</w:t>
      </w:r>
      <w:r w:rsidRPr="00920BA8">
        <w:rPr>
          <w:rFonts w:eastAsia="Calibri"/>
          <w:szCs w:val="24"/>
          <w:lang w:eastAsia="en-US"/>
        </w:rPr>
        <w:t xml:space="preserve"> = </w:t>
      </w:r>
      <w:r w:rsidRPr="00920BA8">
        <w:rPr>
          <w:rFonts w:ascii="Symbol" w:eastAsia="Calibri" w:hAnsi="Symbol"/>
          <w:i/>
          <w:szCs w:val="24"/>
          <w:lang w:eastAsia="en-US"/>
        </w:rPr>
        <w:t></w:t>
      </w:r>
      <w:r w:rsidRPr="00920BA8">
        <w:rPr>
          <w:rFonts w:eastAsia="Calibri"/>
          <w:szCs w:val="24"/>
          <w:lang w:eastAsia="en-US"/>
        </w:rPr>
        <w:t xml:space="preserve"> T </w:t>
      </w:r>
      <w:r w:rsidRPr="00920BA8">
        <w:rPr>
          <w:rFonts w:eastAsia="Calibri"/>
          <w:i/>
          <w:szCs w:val="24"/>
          <w:lang w:eastAsia="en-US"/>
        </w:rPr>
        <w:t>D</w:t>
      </w:r>
      <w:r w:rsidRPr="00920BA8">
        <w:rPr>
          <w:rFonts w:eastAsia="Calibri"/>
          <w:szCs w:val="24"/>
          <w:lang w:eastAsia="en-US"/>
        </w:rPr>
        <w:t xml:space="preserve"> ln </w:t>
      </w:r>
      <w:r w:rsidRPr="00920BA8">
        <w:rPr>
          <w:rFonts w:eastAsia="Calibri"/>
          <w:i/>
          <w:szCs w:val="24"/>
          <w:lang w:eastAsia="en-US"/>
        </w:rPr>
        <w:t xml:space="preserve">t </w:t>
      </w:r>
      <w:r w:rsidRPr="00920BA8">
        <w:rPr>
          <w:rFonts w:eastAsia="Calibri"/>
          <w:i/>
          <w:szCs w:val="24"/>
          <w:lang w:eastAsia="en-US"/>
        </w:rPr>
        <w:tab/>
      </w:r>
      <w:r w:rsidRPr="00920BA8">
        <w:rPr>
          <w:rFonts w:eastAsia="Calibri"/>
          <w:i/>
          <w:szCs w:val="24"/>
          <w:lang w:eastAsia="en-US"/>
        </w:rPr>
        <w:tab/>
      </w:r>
      <w:r w:rsidRPr="00920BA8">
        <w:rPr>
          <w:rFonts w:eastAsia="Calibri"/>
          <w:i/>
          <w:szCs w:val="24"/>
          <w:lang w:eastAsia="en-US"/>
        </w:rPr>
        <w:tab/>
      </w:r>
      <w:r w:rsidRPr="00920BA8">
        <w:rPr>
          <w:rFonts w:eastAsia="Calibri"/>
          <w:i/>
          <w:szCs w:val="24"/>
          <w:lang w:eastAsia="en-US"/>
        </w:rPr>
        <w:tab/>
      </w:r>
      <w:r w:rsidRPr="00920BA8">
        <w:rPr>
          <w:rFonts w:eastAsia="Calibri"/>
          <w:szCs w:val="24"/>
          <w:lang w:eastAsia="en-US"/>
        </w:rPr>
        <w:t xml:space="preserve">                      </w:t>
      </w:r>
      <w:r w:rsidR="00920BA8">
        <w:rPr>
          <w:rFonts w:eastAsia="Calibri"/>
          <w:szCs w:val="24"/>
          <w:lang w:eastAsia="en-US"/>
        </w:rPr>
        <w:t xml:space="preserve">             </w:t>
      </w:r>
      <w:r w:rsidRPr="00920BA8">
        <w:rPr>
          <w:rFonts w:eastAsia="Calibri"/>
          <w:szCs w:val="24"/>
          <w:lang w:eastAsia="en-US"/>
        </w:rPr>
        <w:t>(7)</w:t>
      </w:r>
    </w:p>
    <w:p w:rsidR="00B51E83" w:rsidRPr="00920BA8" w:rsidRDefault="00B51E83" w:rsidP="00B51E83">
      <w:pPr>
        <w:widowControl/>
        <w:tabs>
          <w:tab w:val="left" w:pos="1418"/>
        </w:tabs>
        <w:adjustRightInd/>
        <w:spacing w:after="160" w:line="240" w:lineRule="auto"/>
        <w:textAlignment w:val="auto"/>
        <w:rPr>
          <w:rFonts w:eastAsia="Calibri"/>
          <w:szCs w:val="24"/>
          <w:lang w:eastAsia="en-US"/>
        </w:rPr>
      </w:pPr>
      <w:r w:rsidRPr="00920BA8">
        <w:rPr>
          <w:rFonts w:ascii="Symbol" w:eastAsia="Calibri" w:hAnsi="Symbol"/>
          <w:i/>
          <w:szCs w:val="24"/>
          <w:lang w:eastAsia="en-US"/>
        </w:rPr>
        <w:t></w:t>
      </w:r>
      <w:r w:rsidRPr="00920BA8">
        <w:rPr>
          <w:rFonts w:eastAsia="Calibri"/>
          <w:szCs w:val="24"/>
          <w:lang w:eastAsia="en-US"/>
        </w:rPr>
        <w:t xml:space="preserve"> = creep strain parameter evaluated from undrained triaxial tests of smectite-rich clay with 1,590 kg/m</w:t>
      </w:r>
      <w:r w:rsidRPr="00920BA8">
        <w:rPr>
          <w:rFonts w:eastAsia="Calibri"/>
          <w:szCs w:val="24"/>
          <w:vertAlign w:val="superscript"/>
          <w:lang w:eastAsia="en-US"/>
        </w:rPr>
        <w:t>3</w:t>
      </w:r>
      <w:r w:rsidRPr="00920BA8">
        <w:rPr>
          <w:rFonts w:eastAsia="Calibri"/>
          <w:szCs w:val="24"/>
          <w:lang w:eastAsia="en-US"/>
        </w:rPr>
        <w:t xml:space="preserve"> dry density.</w:t>
      </w:r>
    </w:p>
    <w:p w:rsidR="00B51E83" w:rsidRPr="00315D89" w:rsidRDefault="00B51E83" w:rsidP="00B51E83">
      <w:pPr>
        <w:widowControl/>
        <w:adjustRightInd/>
        <w:spacing w:after="160" w:line="240" w:lineRule="auto"/>
        <w:textAlignment w:val="auto"/>
        <w:rPr>
          <w:rFonts w:eastAsia="Calibri"/>
          <w:szCs w:val="24"/>
          <w:lang w:eastAsia="en-US"/>
        </w:rPr>
      </w:pPr>
      <w:r w:rsidRPr="00315D89">
        <w:rPr>
          <w:rFonts w:eastAsia="Calibri"/>
          <w:i/>
          <w:szCs w:val="24"/>
          <w:lang w:eastAsia="en-US"/>
        </w:rPr>
        <w:t>D</w:t>
      </w:r>
      <w:r w:rsidRPr="00315D89">
        <w:rPr>
          <w:rFonts w:eastAsia="Calibri"/>
          <w:szCs w:val="24"/>
          <w:lang w:eastAsia="en-US"/>
        </w:rPr>
        <w:t xml:space="preserve"> = </w:t>
      </w:r>
      <w:r w:rsidRPr="00315D89">
        <w:rPr>
          <w:rFonts w:ascii="Symbol" w:eastAsia="Calibri" w:hAnsi="Symbol"/>
          <w:i/>
          <w:szCs w:val="24"/>
          <w:lang w:eastAsia="en-US"/>
        </w:rPr>
        <w:t></w:t>
      </w:r>
      <w:r w:rsidRPr="00315D89">
        <w:rPr>
          <w:rFonts w:eastAsia="Calibri"/>
          <w:i/>
          <w:szCs w:val="24"/>
          <w:vertAlign w:val="subscript"/>
          <w:lang w:eastAsia="en-US"/>
        </w:rPr>
        <w:t>1</w:t>
      </w:r>
      <w:r w:rsidRPr="00315D89">
        <w:rPr>
          <w:rFonts w:eastAsia="Calibri"/>
          <w:szCs w:val="24"/>
          <w:lang w:eastAsia="en-US"/>
        </w:rPr>
        <w:t xml:space="preserve"> – </w:t>
      </w:r>
      <w:r w:rsidRPr="00315D89">
        <w:rPr>
          <w:rFonts w:ascii="Symbol" w:eastAsia="Calibri" w:hAnsi="Symbol"/>
          <w:i/>
          <w:szCs w:val="24"/>
          <w:lang w:eastAsia="en-US"/>
        </w:rPr>
        <w:t></w:t>
      </w:r>
      <w:r w:rsidRPr="00315D89">
        <w:rPr>
          <w:rFonts w:eastAsia="Calibri"/>
          <w:i/>
          <w:szCs w:val="24"/>
          <w:vertAlign w:val="subscript"/>
          <w:lang w:eastAsia="en-US"/>
        </w:rPr>
        <w:t>2</w:t>
      </w:r>
      <w:r w:rsidRPr="00315D89">
        <w:rPr>
          <w:rFonts w:eastAsia="Calibri"/>
          <w:szCs w:val="24"/>
          <w:lang w:eastAsia="en-US"/>
        </w:rPr>
        <w:t xml:space="preserve"> (average deviator stress), where </w:t>
      </w:r>
      <w:r w:rsidRPr="00315D89">
        <w:rPr>
          <w:rFonts w:ascii="Symbol" w:eastAsia="Calibri" w:hAnsi="Symbol"/>
          <w:i/>
          <w:szCs w:val="24"/>
          <w:lang w:eastAsia="en-US"/>
        </w:rPr>
        <w:t></w:t>
      </w:r>
      <w:r w:rsidRPr="00315D89">
        <w:rPr>
          <w:rFonts w:eastAsia="Calibri"/>
          <w:i/>
          <w:szCs w:val="24"/>
          <w:vertAlign w:val="subscript"/>
          <w:lang w:eastAsia="en-US"/>
        </w:rPr>
        <w:t>1</w:t>
      </w:r>
      <w:r w:rsidRPr="00315D89">
        <w:rPr>
          <w:rFonts w:eastAsia="Calibri"/>
          <w:szCs w:val="24"/>
          <w:lang w:eastAsia="en-US"/>
        </w:rPr>
        <w:t>&gt;</w:t>
      </w:r>
      <w:r w:rsidRPr="00315D89">
        <w:rPr>
          <w:rFonts w:ascii="Symbol" w:eastAsia="Calibri" w:hAnsi="Symbol"/>
          <w:i/>
          <w:szCs w:val="24"/>
          <w:lang w:eastAsia="en-US"/>
        </w:rPr>
        <w:t></w:t>
      </w:r>
      <w:r w:rsidRPr="00315D89">
        <w:rPr>
          <w:rFonts w:eastAsia="Calibri"/>
          <w:i/>
          <w:szCs w:val="24"/>
          <w:vertAlign w:val="subscript"/>
          <w:lang w:eastAsia="en-US"/>
        </w:rPr>
        <w:t>2</w:t>
      </w:r>
      <w:r w:rsidRPr="00315D89">
        <w:rPr>
          <w:rFonts w:eastAsia="Calibri"/>
          <w:szCs w:val="24"/>
          <w:lang w:eastAsia="en-US"/>
        </w:rPr>
        <w:t>=</w:t>
      </w:r>
      <w:r w:rsidRPr="00315D89">
        <w:rPr>
          <w:rFonts w:ascii="Symbol" w:eastAsia="Calibri" w:hAnsi="Symbol"/>
          <w:i/>
          <w:szCs w:val="24"/>
          <w:lang w:eastAsia="en-US"/>
        </w:rPr>
        <w:t></w:t>
      </w:r>
      <w:r w:rsidRPr="00315D89">
        <w:rPr>
          <w:rFonts w:eastAsia="Calibri"/>
          <w:i/>
          <w:szCs w:val="24"/>
          <w:vertAlign w:val="subscript"/>
          <w:lang w:eastAsia="en-US"/>
        </w:rPr>
        <w:t>3</w:t>
      </w:r>
      <w:r w:rsidRPr="00315D89">
        <w:rPr>
          <w:rFonts w:eastAsia="Calibri"/>
          <w:szCs w:val="24"/>
          <w:lang w:eastAsia="en-US"/>
        </w:rPr>
        <w:t xml:space="preserve"> are principal stresses with </w:t>
      </w:r>
      <w:r w:rsidRPr="00315D89">
        <w:rPr>
          <w:rFonts w:ascii="Symbol" w:eastAsia="Calibri" w:hAnsi="Symbol"/>
          <w:i/>
          <w:szCs w:val="24"/>
          <w:lang w:val="sv-SE" w:eastAsia="en-US"/>
        </w:rPr>
        <w:t></w:t>
      </w:r>
      <w:r w:rsidRPr="00315D89">
        <w:rPr>
          <w:rFonts w:eastAsia="Calibri"/>
          <w:i/>
          <w:szCs w:val="24"/>
          <w:vertAlign w:val="subscript"/>
          <w:lang w:eastAsia="en-US"/>
        </w:rPr>
        <w:t xml:space="preserve">2 </w:t>
      </w:r>
      <w:r w:rsidRPr="00315D89">
        <w:rPr>
          <w:rFonts w:eastAsia="Calibri"/>
          <w:i/>
          <w:szCs w:val="24"/>
          <w:lang w:eastAsia="en-US"/>
        </w:rPr>
        <w:t>=</w:t>
      </w:r>
      <w:r w:rsidRPr="00315D89">
        <w:rPr>
          <w:rFonts w:ascii="Symbol" w:eastAsia="Calibri" w:hAnsi="Symbol"/>
          <w:i/>
          <w:szCs w:val="24"/>
          <w:lang w:val="sv-SE" w:eastAsia="en-US"/>
        </w:rPr>
        <w:t></w:t>
      </w:r>
      <w:r w:rsidRPr="00315D89">
        <w:rPr>
          <w:rFonts w:eastAsia="Calibri"/>
          <w:i/>
          <w:szCs w:val="24"/>
          <w:vertAlign w:val="subscript"/>
          <w:lang w:eastAsia="en-US"/>
        </w:rPr>
        <w:t xml:space="preserve">3 </w:t>
      </w:r>
      <w:r w:rsidRPr="00315D89">
        <w:rPr>
          <w:rFonts w:eastAsia="Calibri"/>
          <w:szCs w:val="24"/>
          <w:lang w:eastAsia="en-US"/>
        </w:rPr>
        <w:t>are principal stresses assumed to represent also the swelling pressure. The results from the calculations are</w:t>
      </w:r>
      <w:r w:rsidR="0063237D">
        <w:rPr>
          <w:rFonts w:eastAsia="Calibri"/>
          <w:szCs w:val="24"/>
          <w:lang w:eastAsia="en-US"/>
        </w:rPr>
        <w:t xml:space="preserve"> collected in Table 5 and Fig.19</w:t>
      </w:r>
      <w:r w:rsidRPr="00315D89">
        <w:rPr>
          <w:rFonts w:eastAsia="Calibri"/>
          <w:szCs w:val="24"/>
          <w:lang w:eastAsia="en-US"/>
        </w:rPr>
        <w:t xml:space="preserve">.    </w:t>
      </w:r>
    </w:p>
    <w:p w:rsidR="00B51E83" w:rsidRPr="00315D89" w:rsidRDefault="00B51E83" w:rsidP="00B51E83">
      <w:pPr>
        <w:widowControl/>
        <w:adjustRightInd/>
        <w:spacing w:after="160" w:line="240" w:lineRule="auto"/>
        <w:textAlignment w:val="auto"/>
        <w:rPr>
          <w:rFonts w:eastAsia="Calibri"/>
          <w:szCs w:val="24"/>
          <w:lang w:eastAsia="en-US"/>
        </w:rPr>
      </w:pPr>
      <w:r w:rsidRPr="00315D89">
        <w:rPr>
          <w:rFonts w:eastAsia="Calibri"/>
          <w:szCs w:val="24"/>
          <w:lang w:eastAsia="en-US"/>
        </w:rPr>
        <w:t xml:space="preserve">   The boundary element (BEM) code BEASY developed by Computational Mechanics Center (CMI), Southampton, England), which company also made the calculations, was used, taking the strain parameter </w:t>
      </w:r>
      <w:r w:rsidRPr="00E40DD4">
        <w:rPr>
          <w:rFonts w:ascii="Symbol" w:eastAsia="Calibri" w:hAnsi="Symbol"/>
          <w:i/>
          <w:szCs w:val="24"/>
          <w:lang w:eastAsia="en-US"/>
        </w:rPr>
        <w:t></w:t>
      </w:r>
      <w:r w:rsidRPr="00315D89">
        <w:rPr>
          <w:rFonts w:eastAsia="Calibri"/>
          <w:szCs w:val="24"/>
          <w:lang w:eastAsia="en-US"/>
        </w:rPr>
        <w:t xml:space="preserve"> from undrained triaxial tests of </w:t>
      </w:r>
      <w:r w:rsidRPr="00315D89">
        <w:rPr>
          <w:rFonts w:eastAsia="Calibri"/>
          <w:szCs w:val="24"/>
          <w:lang w:eastAsia="en-US"/>
        </w:rPr>
        <w:lastRenderedPageBreak/>
        <w:t>montmorillonite-ri</w:t>
      </w:r>
      <w:r w:rsidR="00E40DD4">
        <w:rPr>
          <w:rFonts w:eastAsia="Calibri"/>
          <w:szCs w:val="24"/>
          <w:lang w:eastAsia="en-US"/>
        </w:rPr>
        <w:t>ch clay with a dry density of 2</w:t>
      </w:r>
      <w:r w:rsidRPr="00315D89">
        <w:rPr>
          <w:rFonts w:eastAsia="Calibri"/>
          <w:szCs w:val="24"/>
          <w:lang w:eastAsia="en-US"/>
        </w:rPr>
        <w:t>000 kg/m</w:t>
      </w:r>
      <w:r w:rsidRPr="00315D89">
        <w:rPr>
          <w:rFonts w:eastAsia="Calibri"/>
          <w:szCs w:val="24"/>
          <w:vertAlign w:val="superscript"/>
          <w:lang w:eastAsia="en-US"/>
        </w:rPr>
        <w:t>3</w:t>
      </w:r>
      <w:r w:rsidRPr="00315D89">
        <w:rPr>
          <w:rFonts w:eastAsia="Calibri"/>
          <w:szCs w:val="24"/>
          <w:lang w:eastAsia="en-US"/>
        </w:rPr>
        <w:t>, assuming room temperature (30</w:t>
      </w:r>
      <w:r w:rsidRPr="00315D89">
        <w:rPr>
          <w:rFonts w:eastAsia="Calibri"/>
          <w:szCs w:val="24"/>
          <w:vertAlign w:val="superscript"/>
          <w:lang w:eastAsia="en-US"/>
        </w:rPr>
        <w:t>o</w:t>
      </w:r>
      <w:r w:rsidRPr="00315D89">
        <w:rPr>
          <w:rFonts w:eastAsia="Calibri"/>
          <w:szCs w:val="24"/>
          <w:lang w:eastAsia="en-US"/>
        </w:rPr>
        <w:t xml:space="preserve">C). </w:t>
      </w:r>
    </w:p>
    <w:p w:rsidR="00B51E83" w:rsidRPr="0063237D" w:rsidRDefault="00315D89" w:rsidP="00B51E83">
      <w:pPr>
        <w:widowControl/>
        <w:adjustRightInd/>
        <w:spacing w:after="160" w:line="240" w:lineRule="auto"/>
        <w:jc w:val="center"/>
        <w:textAlignment w:val="auto"/>
        <w:rPr>
          <w:rFonts w:eastAsia="Calibri"/>
          <w:sz w:val="20"/>
          <w:lang w:eastAsia="en-US"/>
        </w:rPr>
      </w:pPr>
      <w:r w:rsidRPr="0063237D">
        <w:rPr>
          <w:rFonts w:eastAsia="Calibri"/>
          <w:sz w:val="20"/>
          <w:lang w:eastAsia="en-US"/>
        </w:rPr>
        <w:t>Table 5</w:t>
      </w:r>
      <w:r w:rsidR="00B51E83" w:rsidRPr="0063237D">
        <w:rPr>
          <w:rFonts w:eastAsia="Calibri"/>
          <w:sz w:val="20"/>
          <w:lang w:eastAsia="en-US"/>
        </w:rPr>
        <w:t>. Predicted settlement of full-scale KBS-3V canister at room temperature with and without slip along the contact between clay and rock and canister.</w:t>
      </w:r>
    </w:p>
    <w:tbl>
      <w:tblPr>
        <w:tblStyle w:val="TableGrid3"/>
        <w:tblW w:w="0" w:type="auto"/>
        <w:tblInd w:w="2132" w:type="dxa"/>
        <w:tblLook w:val="04A0" w:firstRow="1" w:lastRow="0" w:firstColumn="1" w:lastColumn="0" w:noHBand="0" w:noVBand="1"/>
      </w:tblPr>
      <w:tblGrid>
        <w:gridCol w:w="1129"/>
        <w:gridCol w:w="1276"/>
        <w:gridCol w:w="1276"/>
      </w:tblGrid>
      <w:tr w:rsidR="00B51E83" w:rsidRPr="00B51E83" w:rsidTr="00B51E83">
        <w:tc>
          <w:tcPr>
            <w:tcW w:w="1129"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Time after onset of creep, sec</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Settlement with slip at contact, mm</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Settlement without slip at contact, mm</w:t>
            </w:r>
          </w:p>
        </w:tc>
      </w:tr>
      <w:tr w:rsidR="00B51E83" w:rsidRPr="00B51E83" w:rsidTr="00B51E83">
        <w:tc>
          <w:tcPr>
            <w:tcW w:w="1129"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E0</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0.358</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0.049</w:t>
            </w:r>
          </w:p>
        </w:tc>
      </w:tr>
      <w:tr w:rsidR="00B51E83" w:rsidRPr="00B51E83" w:rsidTr="00B51E83">
        <w:tc>
          <w:tcPr>
            <w:tcW w:w="1129"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E1</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0.426</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0.058</w:t>
            </w:r>
          </w:p>
        </w:tc>
      </w:tr>
      <w:tr w:rsidR="00B51E83" w:rsidRPr="00B51E83" w:rsidTr="00B51E83">
        <w:tc>
          <w:tcPr>
            <w:tcW w:w="1129"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E2</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0.493</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0.068</w:t>
            </w:r>
          </w:p>
        </w:tc>
      </w:tr>
      <w:tr w:rsidR="00B51E83" w:rsidRPr="00B51E83" w:rsidTr="00B51E83">
        <w:tc>
          <w:tcPr>
            <w:tcW w:w="1129"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E3</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0.560</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0.077</w:t>
            </w:r>
          </w:p>
        </w:tc>
      </w:tr>
      <w:tr w:rsidR="00B51E83" w:rsidRPr="00B51E83" w:rsidTr="00B51E83">
        <w:tc>
          <w:tcPr>
            <w:tcW w:w="1129"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E4</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0.627</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0.086</w:t>
            </w:r>
          </w:p>
        </w:tc>
      </w:tr>
      <w:tr w:rsidR="00B51E83" w:rsidRPr="00B51E83" w:rsidTr="00B51E83">
        <w:tc>
          <w:tcPr>
            <w:tcW w:w="1129"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E5</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0.695</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0.095</w:t>
            </w:r>
          </w:p>
        </w:tc>
      </w:tr>
      <w:tr w:rsidR="00B51E83" w:rsidRPr="00B51E83" w:rsidTr="00B51E83">
        <w:tc>
          <w:tcPr>
            <w:tcW w:w="1129"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E6</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0.762</w:t>
            </w:r>
          </w:p>
        </w:tc>
        <w:tc>
          <w:tcPr>
            <w:tcW w:w="1276" w:type="dxa"/>
          </w:tcPr>
          <w:p w:rsidR="00B51E83" w:rsidRPr="0063237D" w:rsidRDefault="00B51E83" w:rsidP="00B51E83">
            <w:pPr>
              <w:widowControl/>
              <w:adjustRightInd/>
              <w:spacing w:line="240" w:lineRule="auto"/>
              <w:jc w:val="center"/>
              <w:textAlignment w:val="auto"/>
              <w:rPr>
                <w:rFonts w:ascii="Times New Roman"/>
                <w:sz w:val="20"/>
                <w:szCs w:val="20"/>
                <w:lang w:eastAsia="en-US"/>
              </w:rPr>
            </w:pPr>
            <w:r w:rsidRPr="0063237D">
              <w:rPr>
                <w:rFonts w:ascii="Times New Roman"/>
                <w:sz w:val="20"/>
                <w:szCs w:val="20"/>
                <w:lang w:eastAsia="en-US"/>
              </w:rPr>
              <w:t>0.105</w:t>
            </w:r>
          </w:p>
        </w:tc>
      </w:tr>
    </w:tbl>
    <w:p w:rsidR="00B51E83" w:rsidRDefault="00B51E83" w:rsidP="00B51E83">
      <w:pPr>
        <w:widowControl/>
        <w:adjustRightInd/>
        <w:spacing w:after="160" w:line="240" w:lineRule="auto"/>
        <w:jc w:val="center"/>
        <w:textAlignment w:val="auto"/>
        <w:rPr>
          <w:rFonts w:eastAsia="Times New Roman"/>
          <w:sz w:val="22"/>
          <w:szCs w:val="22"/>
          <w:lang w:val="en-GB" w:eastAsia="sv-SE"/>
        </w:rPr>
      </w:pPr>
    </w:p>
    <w:p w:rsidR="00B51E83" w:rsidRDefault="00B51E83" w:rsidP="00B51E83">
      <w:pPr>
        <w:widowControl/>
        <w:adjustRightInd/>
        <w:spacing w:after="160" w:line="240" w:lineRule="auto"/>
        <w:jc w:val="center"/>
        <w:textAlignment w:val="auto"/>
        <w:rPr>
          <w:rFonts w:eastAsia="Times New Roman"/>
          <w:sz w:val="22"/>
          <w:szCs w:val="22"/>
          <w:lang w:val="en-GB" w:eastAsia="sv-SE"/>
        </w:rPr>
      </w:pPr>
      <w:r w:rsidRPr="00B51E83">
        <w:rPr>
          <w:rFonts w:ascii="Calibri" w:eastAsia="Calibri" w:hAnsi="Calibri" w:cs="Arial"/>
          <w:noProof/>
          <w:szCs w:val="24"/>
          <w:lang w:val="sv-SE" w:eastAsia="sv-SE"/>
        </w:rPr>
        <w:drawing>
          <wp:inline distT="0" distB="0" distL="0" distR="0" wp14:anchorId="3B054191" wp14:editId="53B13004">
            <wp:extent cx="2368062" cy="2149580"/>
            <wp:effectExtent l="0" t="0" r="0" b="3175"/>
            <wp:docPr id="10311" name="Bildobjekt 10311" descr="CREEP AD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EP ADE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6555" cy="2193599"/>
                    </a:xfrm>
                    <a:prstGeom prst="rect">
                      <a:avLst/>
                    </a:prstGeom>
                    <a:noFill/>
                    <a:ln>
                      <a:noFill/>
                    </a:ln>
                  </pic:spPr>
                </pic:pic>
              </a:graphicData>
            </a:graphic>
          </wp:inline>
        </w:drawing>
      </w:r>
    </w:p>
    <w:p w:rsidR="00B51E83" w:rsidRPr="00E40DD4" w:rsidRDefault="0063237D" w:rsidP="00B51E83">
      <w:pPr>
        <w:widowControl/>
        <w:tabs>
          <w:tab w:val="left" w:pos="360"/>
        </w:tabs>
        <w:adjustRightInd/>
        <w:spacing w:after="160" w:line="240" w:lineRule="auto"/>
        <w:jc w:val="center"/>
        <w:textAlignment w:val="auto"/>
        <w:rPr>
          <w:rFonts w:eastAsia="Calibri"/>
          <w:sz w:val="20"/>
          <w:lang w:eastAsia="en-US"/>
        </w:rPr>
      </w:pPr>
      <w:r>
        <w:rPr>
          <w:rFonts w:eastAsia="Calibri"/>
          <w:sz w:val="20"/>
          <w:lang w:eastAsia="en-US"/>
        </w:rPr>
        <w:t>Fig.19</w:t>
      </w:r>
      <w:r w:rsidR="00E40DD4" w:rsidRPr="00E40DD4">
        <w:rPr>
          <w:rFonts w:eastAsia="Calibri"/>
          <w:sz w:val="20"/>
          <w:lang w:eastAsia="en-US"/>
        </w:rPr>
        <w:t>. BEM-c</w:t>
      </w:r>
      <w:r w:rsidR="00B51E83" w:rsidRPr="00E40DD4">
        <w:rPr>
          <w:rFonts w:eastAsia="Calibri"/>
          <w:sz w:val="20"/>
          <w:lang w:eastAsia="en-US"/>
        </w:rPr>
        <w:t>alculated distribution of t</w:t>
      </w:r>
      <w:r w:rsidR="00E40DD4" w:rsidRPr="00E40DD4">
        <w:rPr>
          <w:rFonts w:eastAsia="Calibri"/>
          <w:sz w:val="20"/>
          <w:lang w:eastAsia="en-US"/>
        </w:rPr>
        <w:t>he vertical displacements in</w:t>
      </w:r>
      <w:r w:rsidR="00B51E83" w:rsidRPr="00E40DD4">
        <w:rPr>
          <w:rFonts w:eastAsia="Calibri"/>
          <w:sz w:val="20"/>
          <w:lang w:eastAsia="en-US"/>
        </w:rPr>
        <w:t xml:space="preserve"> </w:t>
      </w:r>
      <w:r w:rsidR="00E40DD4" w:rsidRPr="00E40DD4">
        <w:rPr>
          <w:rFonts w:eastAsia="Calibri"/>
          <w:sz w:val="20"/>
          <w:lang w:eastAsia="en-US"/>
        </w:rPr>
        <w:t xml:space="preserve">the </w:t>
      </w:r>
      <w:r w:rsidR="00B51E83" w:rsidRPr="00E40DD4">
        <w:rPr>
          <w:rFonts w:eastAsia="Calibri"/>
          <w:sz w:val="20"/>
          <w:lang w:eastAsia="en-US"/>
        </w:rPr>
        <w:t>clay seal of KBS-3V after E6 years of loading assuming slip along the clay/cell and clay canister contacts (</w:t>
      </w:r>
      <w:r w:rsidR="00B51E83" w:rsidRPr="00E40DD4">
        <w:rPr>
          <w:rFonts w:eastAsia="Calibri"/>
          <w:i/>
          <w:sz w:val="20"/>
          <w:lang w:eastAsia="en-US"/>
        </w:rPr>
        <w:t>minus</w:t>
      </w:r>
      <w:r w:rsidR="00B51E83" w:rsidRPr="00E40DD4">
        <w:rPr>
          <w:rFonts w:eastAsia="Calibri"/>
          <w:sz w:val="20"/>
          <w:lang w:eastAsia="en-US"/>
        </w:rPr>
        <w:t xml:space="preserve"> represents upward movement, </w:t>
      </w:r>
      <w:r w:rsidR="00B51E83" w:rsidRPr="00E40DD4">
        <w:rPr>
          <w:rFonts w:eastAsia="Calibri"/>
          <w:i/>
          <w:sz w:val="20"/>
          <w:lang w:eastAsia="en-US"/>
        </w:rPr>
        <w:t>plus</w:t>
      </w:r>
      <w:r w:rsidR="00B51E83" w:rsidRPr="00E40DD4">
        <w:rPr>
          <w:rFonts w:eastAsia="Calibri"/>
          <w:sz w:val="20"/>
          <w:lang w:eastAsia="en-US"/>
        </w:rPr>
        <w:t xml:space="preserve"> is upwards), Pusch and Adey, 1986.</w:t>
      </w:r>
    </w:p>
    <w:p w:rsidR="00B51E83" w:rsidRPr="00E40DD4" w:rsidRDefault="00B51E83" w:rsidP="00B51E83">
      <w:pPr>
        <w:widowControl/>
        <w:adjustRightInd/>
        <w:spacing w:after="120" w:line="240" w:lineRule="auto"/>
        <w:textAlignment w:val="auto"/>
        <w:rPr>
          <w:rFonts w:eastAsia="Times New Roman"/>
          <w:szCs w:val="24"/>
          <w:lang w:eastAsia="sv-SE"/>
        </w:rPr>
      </w:pPr>
      <w:r w:rsidRPr="00E40DD4">
        <w:rPr>
          <w:rFonts w:eastAsia="Times New Roman"/>
          <w:szCs w:val="24"/>
          <w:lang w:eastAsia="sv-SE"/>
        </w:rPr>
        <w:t xml:space="preserve">The calculated settlement, being significantly higher for the case with frictionless slip along the contact between clay and rock, will accordingly be about 0.4 to 0.5 mm in 10-100 years. The rate of settlement then drops very rapidly and becomes ¾ of a millimeter in E6 years. In practice, the rate of settlement will be either slower because of the stiffening effect of cementing precipitated silicious compounds, or faster because of superimposed consolidation by </w:t>
      </w:r>
      <w:r w:rsidR="0035292C">
        <w:rPr>
          <w:rFonts w:eastAsia="Times New Roman"/>
          <w:szCs w:val="24"/>
          <w:lang w:eastAsia="sv-SE"/>
        </w:rPr>
        <w:t>compression</w:t>
      </w:r>
      <w:r w:rsidRPr="00E40DD4">
        <w:rPr>
          <w:rFonts w:eastAsia="Times New Roman"/>
          <w:szCs w:val="24"/>
          <w:lang w:eastAsia="sv-SE"/>
        </w:rPr>
        <w:t>.</w:t>
      </w:r>
    </w:p>
    <w:p w:rsidR="00B51E83" w:rsidRPr="00E40DD4" w:rsidRDefault="00E40DD4" w:rsidP="00E40DD4">
      <w:pPr>
        <w:widowControl/>
        <w:tabs>
          <w:tab w:val="left" w:pos="851"/>
        </w:tabs>
        <w:adjustRightInd/>
        <w:spacing w:after="120" w:line="240" w:lineRule="auto"/>
        <w:textAlignment w:val="auto"/>
        <w:rPr>
          <w:rFonts w:eastAsia="Times New Roman"/>
          <w:szCs w:val="24"/>
          <w:lang w:eastAsia="sv-SE"/>
        </w:rPr>
      </w:pPr>
      <w:r>
        <w:rPr>
          <w:rFonts w:eastAsia="Calibri"/>
          <w:b/>
          <w:szCs w:val="24"/>
          <w:lang w:eastAsia="en-US"/>
        </w:rPr>
        <w:t xml:space="preserve">    </w:t>
      </w:r>
      <w:r w:rsidR="00B51E83" w:rsidRPr="00E40DD4">
        <w:rPr>
          <w:rFonts w:eastAsia="Times New Roman"/>
          <w:szCs w:val="24"/>
          <w:lang w:eastAsia="sv-SE"/>
        </w:rPr>
        <w:t xml:space="preserve">Fig.17 shows </w:t>
      </w:r>
      <w:r>
        <w:rPr>
          <w:rFonts w:eastAsia="Times New Roman"/>
          <w:szCs w:val="24"/>
          <w:lang w:eastAsia="sv-SE"/>
        </w:rPr>
        <w:t xml:space="preserve">a model </w:t>
      </w:r>
      <w:r w:rsidR="00B51E83" w:rsidRPr="00E40DD4">
        <w:rPr>
          <w:rFonts w:eastAsia="Times New Roman"/>
          <w:szCs w:val="24"/>
          <w:lang w:eastAsia="sv-SE"/>
        </w:rPr>
        <w:t xml:space="preserve">VDH </w:t>
      </w:r>
      <w:r>
        <w:rPr>
          <w:rFonts w:eastAsia="Times New Roman"/>
          <w:szCs w:val="24"/>
          <w:lang w:eastAsia="sv-SE"/>
        </w:rPr>
        <w:t xml:space="preserve">test </w:t>
      </w:r>
      <w:r w:rsidR="00B51E83" w:rsidRPr="00E40DD4">
        <w:rPr>
          <w:rFonts w:eastAsia="Times New Roman"/>
          <w:szCs w:val="24"/>
          <w:lang w:eastAsia="sv-SE"/>
        </w:rPr>
        <w:t xml:space="preserve">for </w:t>
      </w:r>
      <w:r>
        <w:rPr>
          <w:rFonts w:eastAsia="Times New Roman"/>
          <w:szCs w:val="24"/>
          <w:lang w:eastAsia="sv-SE"/>
        </w:rPr>
        <w:t xml:space="preserve">measurement of creep-generated settlement </w:t>
      </w:r>
      <w:r w:rsidR="0035292C">
        <w:rPr>
          <w:rFonts w:eastAsia="Times New Roman"/>
          <w:szCs w:val="24"/>
          <w:lang w:eastAsia="sv-SE"/>
        </w:rPr>
        <w:t xml:space="preserve">and predicted and recorded settlement </w:t>
      </w:r>
      <w:r w:rsidR="00B51E83" w:rsidRPr="00E40DD4">
        <w:rPr>
          <w:rFonts w:eastAsia="Times New Roman"/>
          <w:szCs w:val="24"/>
          <w:lang w:eastAsia="sv-SE"/>
        </w:rPr>
        <w:t xml:space="preserve">of </w:t>
      </w:r>
      <w:r w:rsidR="0035292C">
        <w:rPr>
          <w:rFonts w:eastAsia="Times New Roman"/>
          <w:szCs w:val="24"/>
          <w:lang w:eastAsia="sv-SE"/>
        </w:rPr>
        <w:t xml:space="preserve">the model. </w:t>
      </w:r>
    </w:p>
    <w:p w:rsidR="00B51E83" w:rsidRDefault="00B51E83" w:rsidP="00B51E83">
      <w:pPr>
        <w:widowControl/>
        <w:tabs>
          <w:tab w:val="left" w:pos="360"/>
        </w:tabs>
        <w:adjustRightInd/>
        <w:spacing w:after="160" w:line="240" w:lineRule="auto"/>
        <w:jc w:val="center"/>
        <w:textAlignment w:val="auto"/>
        <w:rPr>
          <w:rFonts w:eastAsia="Calibri"/>
          <w:sz w:val="22"/>
          <w:szCs w:val="22"/>
          <w:lang w:eastAsia="en-US"/>
        </w:rPr>
      </w:pPr>
      <w:r w:rsidRPr="00B51E83">
        <w:rPr>
          <w:rFonts w:eastAsia="Calibri"/>
          <w:noProof/>
          <w:sz w:val="22"/>
          <w:szCs w:val="22"/>
          <w:lang w:val="sv-SE" w:eastAsia="sv-SE"/>
        </w:rPr>
        <w:lastRenderedPageBreak/>
        <w:drawing>
          <wp:inline distT="0" distB="0" distL="0" distR="0" wp14:anchorId="218E6DA0" wp14:editId="701063F8">
            <wp:extent cx="4087495" cy="2938584"/>
            <wp:effectExtent l="0" t="0" r="8255" b="0"/>
            <wp:docPr id="4054" name="Bildobjekt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0448" cy="2940707"/>
                    </a:xfrm>
                    <a:prstGeom prst="rect">
                      <a:avLst/>
                    </a:prstGeom>
                    <a:noFill/>
                    <a:ln>
                      <a:noFill/>
                    </a:ln>
                  </pic:spPr>
                </pic:pic>
              </a:graphicData>
            </a:graphic>
          </wp:inline>
        </w:drawing>
      </w:r>
    </w:p>
    <w:p w:rsidR="00B51E83" w:rsidRPr="0035292C" w:rsidRDefault="0063237D" w:rsidP="0035292C">
      <w:pPr>
        <w:widowControl/>
        <w:adjustRightInd/>
        <w:spacing w:after="160" w:line="240" w:lineRule="auto"/>
        <w:jc w:val="center"/>
        <w:textAlignment w:val="auto"/>
        <w:rPr>
          <w:rFonts w:eastAsia="Calibri"/>
          <w:sz w:val="20"/>
          <w:lang w:val="en-GB" w:eastAsia="en-US"/>
        </w:rPr>
      </w:pPr>
      <w:r>
        <w:rPr>
          <w:rFonts w:eastAsia="Calibri"/>
          <w:sz w:val="20"/>
          <w:lang w:val="en-GB" w:eastAsia="en-US"/>
        </w:rPr>
        <w:t>Fig.19</w:t>
      </w:r>
      <w:r w:rsidR="00B51E83" w:rsidRPr="0035292C">
        <w:rPr>
          <w:rFonts w:eastAsia="Calibri"/>
          <w:sz w:val="20"/>
          <w:lang w:val="en-GB" w:eastAsia="en-US"/>
        </w:rPr>
        <w:t>. Experiment for measuring the settlement of a model canister embedded in clay. The test was made under drained conditions and an applied dead load of 800 N.</w:t>
      </w:r>
    </w:p>
    <w:p w:rsidR="00B51E83" w:rsidRPr="0035292C" w:rsidRDefault="00B51E83" w:rsidP="00B51E83">
      <w:pPr>
        <w:widowControl/>
        <w:tabs>
          <w:tab w:val="left" w:pos="360"/>
        </w:tabs>
        <w:adjustRightInd/>
        <w:spacing w:after="160" w:line="240" w:lineRule="auto"/>
        <w:textAlignment w:val="auto"/>
        <w:rPr>
          <w:rFonts w:eastAsia="Calibri"/>
          <w:szCs w:val="24"/>
          <w:lang w:val="en-GB" w:eastAsia="en-US"/>
        </w:rPr>
      </w:pPr>
      <w:r w:rsidRPr="0035292C">
        <w:rPr>
          <w:rFonts w:eastAsia="Calibri"/>
          <w:szCs w:val="24"/>
          <w:lang w:eastAsia="en-US"/>
        </w:rPr>
        <w:t>The 50 mm diameter canister representing a weight of 80 kg was loaded after about 3 months of maturation of the clay. The settlement was precision-recorded with an accuracy of E-4</w:t>
      </w:r>
      <w:r w:rsidRPr="0035292C">
        <w:rPr>
          <w:rFonts w:ascii="Symbol" w:eastAsia="Calibri" w:hAnsi="Symbol"/>
          <w:szCs w:val="24"/>
          <w:lang w:eastAsia="en-US"/>
        </w:rPr>
        <w:t></w:t>
      </w:r>
      <w:r w:rsidRPr="0035292C">
        <w:rPr>
          <w:rFonts w:ascii="Symbol" w:eastAsia="Calibri" w:hAnsi="Symbol"/>
          <w:szCs w:val="24"/>
          <w:lang w:eastAsia="en-US"/>
        </w:rPr>
        <w:t></w:t>
      </w:r>
      <w:r w:rsidRPr="0035292C">
        <w:rPr>
          <w:rFonts w:eastAsia="Calibri"/>
          <w:szCs w:val="24"/>
          <w:lang w:eastAsia="en-US"/>
        </w:rPr>
        <w:t xml:space="preserve">m. The load application caused 2-3 </w:t>
      </w:r>
      <w:r w:rsidRPr="0035292C">
        <w:rPr>
          <w:rFonts w:ascii="Symbol" w:eastAsia="Calibri" w:hAnsi="Symbol"/>
          <w:szCs w:val="24"/>
          <w:lang w:eastAsia="en-US"/>
        </w:rPr>
        <w:t></w:t>
      </w:r>
      <w:r w:rsidRPr="0035292C">
        <w:rPr>
          <w:rFonts w:eastAsia="Calibri"/>
          <w:szCs w:val="24"/>
          <w:lang w:eastAsia="en-US"/>
        </w:rPr>
        <w:t xml:space="preserve">m visco/elastic settlement in the first few hours. The subsequent creep strain was about 6 </w:t>
      </w:r>
      <w:r w:rsidRPr="0035292C">
        <w:rPr>
          <w:rFonts w:ascii="Symbol" w:eastAsia="Calibri" w:hAnsi="Symbol"/>
          <w:szCs w:val="24"/>
          <w:lang w:val="sv-SE" w:eastAsia="en-US"/>
        </w:rPr>
        <w:t></w:t>
      </w:r>
      <w:r w:rsidRPr="0035292C">
        <w:rPr>
          <w:rFonts w:eastAsia="Calibri"/>
          <w:szCs w:val="24"/>
          <w:lang w:eastAsia="en-US"/>
        </w:rPr>
        <w:t>m at the end of the 2 months long recording and</w:t>
      </w:r>
      <w:r w:rsidRPr="0035292C">
        <w:rPr>
          <w:rFonts w:eastAsia="Calibri"/>
          <w:szCs w:val="24"/>
          <w:lang w:val="en-GB" w:eastAsia="en-US"/>
        </w:rPr>
        <w:t xml:space="preserve"> about 7 </w:t>
      </w:r>
      <w:r w:rsidRPr="0035292C">
        <w:rPr>
          <w:rFonts w:ascii="Symbol" w:eastAsia="Calibri" w:hAnsi="Symbol"/>
          <w:szCs w:val="24"/>
          <w:lang w:val="en-GB" w:eastAsia="en-US"/>
        </w:rPr>
        <w:t></w:t>
      </w:r>
      <w:r w:rsidRPr="0035292C">
        <w:rPr>
          <w:rFonts w:eastAsia="Calibri"/>
          <w:szCs w:val="24"/>
          <w:lang w:val="en-GB" w:eastAsia="en-US"/>
        </w:rPr>
        <w:t>m after 3 months as in</w:t>
      </w:r>
      <w:r w:rsidR="0063237D">
        <w:rPr>
          <w:rFonts w:eastAsia="Calibri"/>
          <w:szCs w:val="24"/>
          <w:lang w:val="en-GB" w:eastAsia="en-US"/>
        </w:rPr>
        <w:t>dicated by the diagram in Fig.19</w:t>
      </w:r>
      <w:r w:rsidRPr="0035292C">
        <w:rPr>
          <w:rFonts w:eastAsia="Calibri"/>
          <w:szCs w:val="24"/>
          <w:lang w:val="en-GB" w:eastAsia="en-US"/>
        </w:rPr>
        <w:t xml:space="preserve">. It was approximately proportional to log time </w:t>
      </w:r>
      <w:r w:rsidRPr="0035292C">
        <w:rPr>
          <w:rFonts w:eastAsia="Calibri"/>
          <w:i/>
          <w:szCs w:val="24"/>
          <w:lang w:val="en-GB" w:eastAsia="en-US"/>
        </w:rPr>
        <w:t>t</w:t>
      </w:r>
      <w:r w:rsidRPr="0035292C">
        <w:rPr>
          <w:rFonts w:eastAsia="Calibri"/>
          <w:szCs w:val="24"/>
          <w:lang w:val="en-GB" w:eastAsia="en-US"/>
        </w:rPr>
        <w:t xml:space="preserve"> with a slightly decaying trend.</w:t>
      </w:r>
      <w:r w:rsidRPr="0035292C">
        <w:rPr>
          <w:rFonts w:eastAsia="Calibri"/>
          <w:color w:val="FF0000"/>
          <w:szCs w:val="24"/>
          <w:lang w:val="en-GB" w:eastAsia="en-US"/>
        </w:rPr>
        <w:t xml:space="preserve"> </w:t>
      </w:r>
    </w:p>
    <w:p w:rsidR="00B51E83" w:rsidRDefault="00B51E83" w:rsidP="00B51E83">
      <w:pPr>
        <w:widowControl/>
        <w:adjustRightInd/>
        <w:spacing w:after="160" w:line="240" w:lineRule="auto"/>
        <w:textAlignment w:val="auto"/>
        <w:rPr>
          <w:rFonts w:eastAsia="Calibri"/>
          <w:szCs w:val="24"/>
          <w:lang w:eastAsia="en-US"/>
        </w:rPr>
      </w:pPr>
      <w:r w:rsidRPr="0035292C">
        <w:rPr>
          <w:rFonts w:eastAsia="Calibri"/>
          <w:szCs w:val="24"/>
          <w:lang w:eastAsia="en-US"/>
        </w:rPr>
        <w:t xml:space="preserve">    The small-scale test clay block was made by compaction of smectite-rich smectite clay granules sized 0.01-0.2 mm, and trimmed to fit in the load cell with access to distilled water via a filter for 3 months maturation leading to complete s</w:t>
      </w:r>
      <w:r w:rsidR="0063237D">
        <w:rPr>
          <w:rFonts w:eastAsia="Calibri"/>
          <w:szCs w:val="24"/>
          <w:lang w:eastAsia="en-US"/>
        </w:rPr>
        <w:t>aturation at a dry density of 1</w:t>
      </w:r>
      <w:r w:rsidRPr="0035292C">
        <w:rPr>
          <w:rFonts w:eastAsia="Calibri"/>
          <w:szCs w:val="24"/>
          <w:lang w:eastAsia="en-US"/>
        </w:rPr>
        <w:t>590 kg/m</w:t>
      </w:r>
      <w:r w:rsidRPr="0035292C">
        <w:rPr>
          <w:rFonts w:eastAsia="Calibri"/>
          <w:szCs w:val="24"/>
          <w:vertAlign w:val="superscript"/>
          <w:lang w:eastAsia="en-US"/>
        </w:rPr>
        <w:t>3</w:t>
      </w:r>
      <w:r w:rsidRPr="0035292C">
        <w:rPr>
          <w:rFonts w:eastAsia="Calibri"/>
          <w:szCs w:val="24"/>
          <w:lang w:eastAsia="en-US"/>
        </w:rPr>
        <w:t>. The experiment was carried out under drained conditions after 3 months of maturation with access to distilled water from the filter-equipped cell for microstructural homogenization. The same type of prediction of the settlement rate was made as for the KBS-3V case of a 25 ton supercanister with HLW embedded in montmorillonite-rich cl</w:t>
      </w:r>
      <w:r w:rsidR="0063237D">
        <w:rPr>
          <w:rFonts w:eastAsia="Calibri"/>
          <w:szCs w:val="24"/>
          <w:lang w:eastAsia="en-US"/>
        </w:rPr>
        <w:t>ay with the same dry density, 2</w:t>
      </w:r>
      <w:r w:rsidRPr="0035292C">
        <w:rPr>
          <w:rFonts w:eastAsia="Calibri"/>
          <w:szCs w:val="24"/>
          <w:lang w:eastAsia="en-US"/>
        </w:rPr>
        <w:t>000 kg/m</w:t>
      </w:r>
      <w:r w:rsidRPr="0035292C">
        <w:rPr>
          <w:rFonts w:eastAsia="Calibri"/>
          <w:szCs w:val="24"/>
          <w:vertAlign w:val="superscript"/>
          <w:lang w:eastAsia="en-US"/>
        </w:rPr>
        <w:t>3</w:t>
      </w:r>
      <w:r w:rsidRPr="0035292C">
        <w:rPr>
          <w:rFonts w:eastAsia="Calibri"/>
          <w:szCs w:val="24"/>
          <w:lang w:eastAsia="en-US"/>
        </w:rPr>
        <w:t xml:space="preserve"> was performed. The calculations gave settlements that agreed well with the recorded ones as shown by Table 5. </w:t>
      </w:r>
    </w:p>
    <w:p w:rsidR="0035292C" w:rsidRDefault="0035292C" w:rsidP="00B51E83">
      <w:pPr>
        <w:widowControl/>
        <w:adjustRightInd/>
        <w:spacing w:after="160" w:line="240" w:lineRule="auto"/>
        <w:textAlignment w:val="auto"/>
        <w:rPr>
          <w:rFonts w:eastAsia="Calibri"/>
          <w:szCs w:val="24"/>
          <w:lang w:eastAsia="en-US"/>
        </w:rPr>
      </w:pPr>
    </w:p>
    <w:p w:rsidR="0063237D" w:rsidRDefault="0063237D" w:rsidP="00B51E83">
      <w:pPr>
        <w:widowControl/>
        <w:adjustRightInd/>
        <w:spacing w:after="160" w:line="240" w:lineRule="auto"/>
        <w:textAlignment w:val="auto"/>
        <w:rPr>
          <w:rFonts w:eastAsia="Calibri"/>
          <w:szCs w:val="24"/>
          <w:lang w:eastAsia="en-US"/>
        </w:rPr>
      </w:pPr>
    </w:p>
    <w:p w:rsidR="0063237D" w:rsidRPr="0035292C" w:rsidRDefault="0063237D" w:rsidP="00B51E83">
      <w:pPr>
        <w:widowControl/>
        <w:adjustRightInd/>
        <w:spacing w:after="160" w:line="240" w:lineRule="auto"/>
        <w:textAlignment w:val="auto"/>
        <w:rPr>
          <w:rFonts w:eastAsia="Calibri"/>
          <w:szCs w:val="24"/>
          <w:lang w:eastAsia="en-US"/>
        </w:rPr>
      </w:pPr>
    </w:p>
    <w:p w:rsidR="00B51E83" w:rsidRPr="0035292C" w:rsidRDefault="00B51E83" w:rsidP="0035292C">
      <w:pPr>
        <w:widowControl/>
        <w:adjustRightInd/>
        <w:spacing w:after="160" w:line="259" w:lineRule="auto"/>
        <w:jc w:val="center"/>
        <w:textAlignment w:val="auto"/>
        <w:rPr>
          <w:rFonts w:eastAsia="Calibri"/>
          <w:sz w:val="20"/>
          <w:lang w:eastAsia="en-US"/>
        </w:rPr>
      </w:pPr>
      <w:r w:rsidRPr="0035292C">
        <w:rPr>
          <w:rFonts w:eastAsia="Calibri"/>
          <w:sz w:val="20"/>
          <w:lang w:eastAsia="en-US"/>
        </w:rPr>
        <w:lastRenderedPageBreak/>
        <w:t>Table 5. Predicted and real settlement of VDH model at 20</w:t>
      </w:r>
      <w:r w:rsidRPr="0035292C">
        <w:rPr>
          <w:rFonts w:eastAsia="Calibri"/>
          <w:sz w:val="20"/>
          <w:vertAlign w:val="superscript"/>
          <w:lang w:eastAsia="en-US"/>
        </w:rPr>
        <w:t>o</w:t>
      </w:r>
      <w:r w:rsidRPr="0035292C">
        <w:rPr>
          <w:rFonts w:eastAsia="Calibri"/>
          <w:sz w:val="20"/>
          <w:lang w:eastAsia="en-US"/>
        </w:rPr>
        <w:t>C (cf. Fig.17).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52"/>
        <w:gridCol w:w="2551"/>
      </w:tblGrid>
      <w:tr w:rsidR="00B51E83" w:rsidRPr="00B51E83" w:rsidTr="00D877E2">
        <w:tc>
          <w:tcPr>
            <w:tcW w:w="2405" w:type="dxa"/>
            <w:shd w:val="clear" w:color="auto" w:fill="auto"/>
          </w:tcPr>
          <w:p w:rsidR="00B51E83" w:rsidRPr="0035292C" w:rsidRDefault="00B51E83" w:rsidP="00B51E83">
            <w:pPr>
              <w:widowControl/>
              <w:tabs>
                <w:tab w:val="left" w:pos="360"/>
              </w:tabs>
              <w:adjustRightInd/>
              <w:spacing w:after="160" w:line="259" w:lineRule="auto"/>
              <w:textAlignment w:val="auto"/>
              <w:rPr>
                <w:rFonts w:eastAsia="Calibri"/>
                <w:sz w:val="20"/>
                <w:lang w:eastAsia="en-US"/>
              </w:rPr>
            </w:pPr>
            <w:r w:rsidRPr="0035292C">
              <w:rPr>
                <w:rFonts w:eastAsia="Calibri"/>
                <w:sz w:val="20"/>
                <w:lang w:eastAsia="en-US"/>
              </w:rPr>
              <w:t>Time after loading, sec</w:t>
            </w:r>
          </w:p>
        </w:tc>
        <w:tc>
          <w:tcPr>
            <w:tcW w:w="2552" w:type="dxa"/>
            <w:shd w:val="clear" w:color="auto" w:fill="auto"/>
          </w:tcPr>
          <w:p w:rsidR="00B51E83" w:rsidRPr="0035292C" w:rsidRDefault="00B51E83" w:rsidP="00B51E83">
            <w:pPr>
              <w:widowControl/>
              <w:tabs>
                <w:tab w:val="left" w:pos="360"/>
              </w:tabs>
              <w:adjustRightInd/>
              <w:spacing w:after="160" w:line="259" w:lineRule="auto"/>
              <w:textAlignment w:val="auto"/>
              <w:rPr>
                <w:rFonts w:eastAsia="Calibri"/>
                <w:sz w:val="20"/>
                <w:lang w:eastAsia="en-US"/>
              </w:rPr>
            </w:pPr>
            <w:r w:rsidRPr="0035292C">
              <w:rPr>
                <w:rFonts w:eastAsia="Calibri"/>
                <w:sz w:val="20"/>
                <w:lang w:eastAsia="en-US"/>
              </w:rPr>
              <w:t xml:space="preserve">Predicted settlement, </w:t>
            </w:r>
            <w:r w:rsidRPr="0035292C">
              <w:rPr>
                <w:rFonts w:ascii="Symbol" w:eastAsia="Calibri" w:hAnsi="Symbol"/>
                <w:sz w:val="20"/>
                <w:lang w:eastAsia="en-US"/>
              </w:rPr>
              <w:t></w:t>
            </w:r>
            <w:r w:rsidRPr="0035292C">
              <w:rPr>
                <w:rFonts w:eastAsia="Calibri"/>
                <w:sz w:val="20"/>
                <w:lang w:eastAsia="en-US"/>
              </w:rPr>
              <w:t>m</w:t>
            </w:r>
          </w:p>
        </w:tc>
        <w:tc>
          <w:tcPr>
            <w:tcW w:w="2551" w:type="dxa"/>
            <w:shd w:val="clear" w:color="auto" w:fill="auto"/>
          </w:tcPr>
          <w:p w:rsidR="00B51E83" w:rsidRPr="0035292C" w:rsidRDefault="00B51E83" w:rsidP="00B51E83">
            <w:pPr>
              <w:widowControl/>
              <w:tabs>
                <w:tab w:val="left" w:pos="360"/>
              </w:tabs>
              <w:adjustRightInd/>
              <w:spacing w:after="160" w:line="259" w:lineRule="auto"/>
              <w:textAlignment w:val="auto"/>
              <w:rPr>
                <w:rFonts w:eastAsia="Calibri"/>
                <w:sz w:val="20"/>
                <w:lang w:eastAsia="en-US"/>
              </w:rPr>
            </w:pPr>
            <w:r w:rsidRPr="0035292C">
              <w:rPr>
                <w:rFonts w:eastAsia="Calibri"/>
                <w:sz w:val="20"/>
                <w:lang w:eastAsia="en-US"/>
              </w:rPr>
              <w:t xml:space="preserve">Recorded settlement, </w:t>
            </w:r>
            <w:r w:rsidRPr="0035292C">
              <w:rPr>
                <w:rFonts w:ascii="Symbol" w:eastAsia="Calibri" w:hAnsi="Symbol"/>
                <w:sz w:val="20"/>
                <w:lang w:eastAsia="en-US"/>
              </w:rPr>
              <w:t></w:t>
            </w:r>
            <w:r w:rsidRPr="0035292C">
              <w:rPr>
                <w:rFonts w:eastAsia="Calibri"/>
                <w:sz w:val="20"/>
                <w:lang w:eastAsia="en-US"/>
              </w:rPr>
              <w:t>m</w:t>
            </w:r>
          </w:p>
        </w:tc>
      </w:tr>
      <w:tr w:rsidR="00B51E83" w:rsidRPr="00B51E83" w:rsidTr="00D877E2">
        <w:trPr>
          <w:trHeight w:val="357"/>
        </w:trPr>
        <w:tc>
          <w:tcPr>
            <w:tcW w:w="2405"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3E5 (0.01 y)</w:t>
            </w:r>
          </w:p>
        </w:tc>
        <w:tc>
          <w:tcPr>
            <w:tcW w:w="2552"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3.0</w:t>
            </w:r>
          </w:p>
        </w:tc>
        <w:tc>
          <w:tcPr>
            <w:tcW w:w="2551"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3.0</w:t>
            </w:r>
          </w:p>
        </w:tc>
      </w:tr>
      <w:tr w:rsidR="00B51E83" w:rsidRPr="00B51E83" w:rsidTr="00D877E2">
        <w:tc>
          <w:tcPr>
            <w:tcW w:w="2405"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6E5 (0.02 y)</w:t>
            </w:r>
          </w:p>
        </w:tc>
        <w:tc>
          <w:tcPr>
            <w:tcW w:w="2552"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4.0</w:t>
            </w:r>
          </w:p>
        </w:tc>
        <w:tc>
          <w:tcPr>
            <w:tcW w:w="2551"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3.7</w:t>
            </w:r>
          </w:p>
        </w:tc>
      </w:tr>
      <w:tr w:rsidR="00B51E83" w:rsidRPr="00B51E83" w:rsidTr="00D877E2">
        <w:tc>
          <w:tcPr>
            <w:tcW w:w="2405"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3E6 (0.10 y)</w:t>
            </w:r>
          </w:p>
        </w:tc>
        <w:tc>
          <w:tcPr>
            <w:tcW w:w="2552"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5.0</w:t>
            </w:r>
          </w:p>
        </w:tc>
        <w:tc>
          <w:tcPr>
            <w:tcW w:w="2551"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5.2</w:t>
            </w:r>
          </w:p>
        </w:tc>
      </w:tr>
      <w:tr w:rsidR="00B51E83" w:rsidRPr="00B51E83" w:rsidTr="00D877E2">
        <w:tc>
          <w:tcPr>
            <w:tcW w:w="2405"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6E6 (0.20 y)</w:t>
            </w:r>
          </w:p>
        </w:tc>
        <w:tc>
          <w:tcPr>
            <w:tcW w:w="2552"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6.0</w:t>
            </w:r>
          </w:p>
        </w:tc>
        <w:tc>
          <w:tcPr>
            <w:tcW w:w="2551" w:type="dxa"/>
            <w:shd w:val="clear" w:color="auto" w:fill="auto"/>
          </w:tcPr>
          <w:p w:rsidR="00B51E83" w:rsidRPr="0035292C" w:rsidRDefault="00B51E83" w:rsidP="00B51E83">
            <w:pPr>
              <w:widowControl/>
              <w:tabs>
                <w:tab w:val="left" w:pos="360"/>
              </w:tabs>
              <w:adjustRightInd/>
              <w:spacing w:after="160" w:line="240" w:lineRule="auto"/>
              <w:textAlignment w:val="auto"/>
              <w:rPr>
                <w:rFonts w:eastAsia="Calibri"/>
                <w:sz w:val="20"/>
                <w:lang w:eastAsia="en-US"/>
              </w:rPr>
            </w:pPr>
            <w:r w:rsidRPr="0035292C">
              <w:rPr>
                <w:rFonts w:eastAsia="Calibri"/>
                <w:sz w:val="20"/>
                <w:lang w:eastAsia="en-US"/>
              </w:rPr>
              <w:t>6.0</w:t>
            </w:r>
          </w:p>
        </w:tc>
      </w:tr>
    </w:tbl>
    <w:p w:rsidR="00B51E83" w:rsidRPr="00B51E83" w:rsidRDefault="00B51E83" w:rsidP="00B51E83">
      <w:pPr>
        <w:widowControl/>
        <w:tabs>
          <w:tab w:val="left" w:pos="851"/>
        </w:tabs>
        <w:adjustRightInd/>
        <w:spacing w:after="120" w:line="240" w:lineRule="auto"/>
        <w:jc w:val="left"/>
        <w:textAlignment w:val="auto"/>
        <w:rPr>
          <w:rFonts w:eastAsia="Times New Roman"/>
          <w:sz w:val="22"/>
          <w:szCs w:val="22"/>
          <w:lang w:eastAsia="sv-SE"/>
        </w:rPr>
      </w:pPr>
    </w:p>
    <w:p w:rsidR="00920BA8" w:rsidRPr="0007730A" w:rsidRDefault="00920BA8" w:rsidP="0035292C">
      <w:pPr>
        <w:widowControl/>
        <w:adjustRightInd/>
        <w:spacing w:after="160" w:line="240" w:lineRule="auto"/>
        <w:textAlignment w:val="auto"/>
        <w:rPr>
          <w:rFonts w:eastAsia="Calibri"/>
          <w:szCs w:val="24"/>
          <w:lang w:eastAsia="en-US"/>
        </w:rPr>
      </w:pPr>
      <w:r w:rsidRPr="00920BA8">
        <w:rPr>
          <w:rFonts w:eastAsia="Calibri"/>
          <w:szCs w:val="24"/>
          <w:lang w:eastAsia="en-US"/>
        </w:rPr>
        <w:t xml:space="preserve">One concludes from </w:t>
      </w:r>
      <w:r>
        <w:rPr>
          <w:rFonts w:eastAsia="Calibri"/>
          <w:szCs w:val="24"/>
          <w:lang w:eastAsia="en-US"/>
        </w:rPr>
        <w:t xml:space="preserve">the data that the settlement by shear strain on the microstrutural level is very small and of similar magnitude for both HLW disposal concepts, disregarding from initial </w:t>
      </w:r>
      <w:r w:rsidR="0007730A">
        <w:rPr>
          <w:rFonts w:eastAsia="Calibri"/>
          <w:szCs w:val="24"/>
          <w:lang w:eastAsia="en-US"/>
        </w:rPr>
        <w:t>canister movements related to strain generated at the installation of the various components</w:t>
      </w:r>
      <w:r>
        <w:rPr>
          <w:rFonts w:eastAsia="Calibri"/>
          <w:szCs w:val="24"/>
          <w:lang w:eastAsia="en-US"/>
        </w:rPr>
        <w:t>.</w:t>
      </w:r>
    </w:p>
    <w:p w:rsidR="00B51E83" w:rsidRPr="0007730A" w:rsidRDefault="0007730A" w:rsidP="0007730A">
      <w:pPr>
        <w:widowControl/>
        <w:adjustRightInd/>
        <w:spacing w:after="160" w:line="240" w:lineRule="auto"/>
        <w:textAlignment w:val="auto"/>
        <w:rPr>
          <w:b/>
          <w:szCs w:val="24"/>
        </w:rPr>
      </w:pPr>
      <w:r>
        <w:rPr>
          <w:rFonts w:eastAsia="Calibri"/>
          <w:b/>
          <w:szCs w:val="24"/>
          <w:lang w:eastAsia="en-US"/>
        </w:rPr>
        <w:t>3.8</w:t>
      </w:r>
      <w:r>
        <w:rPr>
          <w:rFonts w:eastAsia="Calibri"/>
          <w:b/>
          <w:szCs w:val="24"/>
          <w:lang w:eastAsia="en-US"/>
        </w:rPr>
        <w:tab/>
        <w:t>Chemically caused</w:t>
      </w:r>
      <w:r w:rsidR="00B51E83" w:rsidRPr="00B51E83">
        <w:rPr>
          <w:rFonts w:eastAsia="Calibri"/>
          <w:b/>
          <w:szCs w:val="24"/>
          <w:lang w:eastAsia="en-US"/>
        </w:rPr>
        <w:t xml:space="preserve"> changes in physical behaviour of clay seal</w:t>
      </w:r>
      <w:r>
        <w:rPr>
          <w:rFonts w:eastAsia="Calibri"/>
          <w:b/>
          <w:szCs w:val="24"/>
          <w:lang w:eastAsia="en-US"/>
        </w:rPr>
        <w:t xml:space="preserve">s </w:t>
      </w:r>
    </w:p>
    <w:p w:rsidR="00B51E83" w:rsidRPr="0007730A" w:rsidRDefault="00B51E83" w:rsidP="00B51E83">
      <w:pPr>
        <w:widowControl/>
        <w:adjustRightInd/>
        <w:spacing w:after="200" w:line="240" w:lineRule="auto"/>
        <w:contextualSpacing/>
        <w:textAlignment w:val="auto"/>
        <w:rPr>
          <w:rFonts w:eastAsia="Calibri"/>
          <w:szCs w:val="24"/>
          <w:lang w:eastAsia="en-US"/>
        </w:rPr>
      </w:pPr>
      <w:r w:rsidRPr="0007730A">
        <w:rPr>
          <w:rFonts w:eastAsia="Calibri"/>
          <w:szCs w:val="24"/>
          <w:lang w:eastAsia="en-US"/>
        </w:rPr>
        <w:t>The basic issue is how long-term function of smectitic clay seals is affected by chemical processes in a HLW repository. Such processes involve mineral conversion from smectite to illite and cementation by precipitation of silicious and iron complexes.</w:t>
      </w: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 xml:space="preserve">A generally accepted empirical chemical process in the evolution of clay seals is defined by Eq.8:  </w:t>
      </w:r>
    </w:p>
    <w:p w:rsidR="00B51E83" w:rsidRPr="0007730A" w:rsidRDefault="00B51E83" w:rsidP="00B51E83">
      <w:pPr>
        <w:widowControl/>
        <w:adjustRightInd/>
        <w:spacing w:line="240" w:lineRule="auto"/>
        <w:textAlignment w:val="auto"/>
        <w:rPr>
          <w:rFonts w:eastAsia="Times New Roman"/>
          <w:szCs w:val="24"/>
          <w:lang w:val="en-GB" w:eastAsia="sv-SE"/>
        </w:rPr>
      </w:pPr>
    </w:p>
    <w:p w:rsidR="00B51E83" w:rsidRPr="0007730A" w:rsidRDefault="00B51E83" w:rsidP="00B51E83">
      <w:pPr>
        <w:widowControl/>
        <w:adjustRightInd/>
        <w:spacing w:line="240" w:lineRule="auto"/>
        <w:jc w:val="left"/>
        <w:textAlignment w:val="auto"/>
        <w:rPr>
          <w:rFonts w:eastAsia="Times New Roman"/>
          <w:szCs w:val="24"/>
          <w:lang w:val="en-GB" w:eastAsia="sv-SE"/>
        </w:rPr>
      </w:pPr>
      <w:r w:rsidRPr="0007730A">
        <w:rPr>
          <w:rFonts w:eastAsia="Times New Roman"/>
          <w:i/>
          <w:szCs w:val="24"/>
          <w:lang w:val="en-GB" w:eastAsia="sv-SE"/>
        </w:rPr>
        <w:t>S + (Fk + Mi)=I + Q + Chl</w:t>
      </w:r>
      <w:r w:rsidRPr="0007730A">
        <w:rPr>
          <w:rFonts w:eastAsia="Times New Roman"/>
          <w:i/>
          <w:szCs w:val="24"/>
          <w:lang w:val="en-GB" w:eastAsia="sv-SE"/>
        </w:rPr>
        <w:tab/>
      </w:r>
      <w:r w:rsidRPr="0007730A">
        <w:rPr>
          <w:rFonts w:eastAsia="Times New Roman"/>
          <w:szCs w:val="24"/>
          <w:lang w:val="en-GB" w:eastAsia="sv-SE"/>
        </w:rPr>
        <w:tab/>
      </w:r>
      <w:r w:rsidRPr="0007730A">
        <w:rPr>
          <w:rFonts w:eastAsia="Times New Roman"/>
          <w:szCs w:val="24"/>
          <w:lang w:val="en-GB" w:eastAsia="sv-SE"/>
        </w:rPr>
        <w:tab/>
      </w:r>
      <w:r w:rsidRPr="0007730A">
        <w:rPr>
          <w:rFonts w:eastAsia="Times New Roman"/>
          <w:szCs w:val="24"/>
          <w:lang w:val="en-GB" w:eastAsia="sv-SE"/>
        </w:rPr>
        <w:tab/>
        <w:t xml:space="preserve">                           (8)</w:t>
      </w:r>
    </w:p>
    <w:p w:rsidR="00B51E83" w:rsidRPr="0007730A" w:rsidRDefault="00B51E83" w:rsidP="00B51E83">
      <w:pPr>
        <w:widowControl/>
        <w:adjustRightInd/>
        <w:spacing w:line="240" w:lineRule="auto"/>
        <w:textAlignment w:val="auto"/>
        <w:rPr>
          <w:rFonts w:eastAsia="Times New Roman"/>
          <w:szCs w:val="24"/>
          <w:lang w:val="en-GB" w:eastAsia="sv-SE"/>
        </w:rPr>
      </w:pP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 xml:space="preserve">where </w:t>
      </w:r>
      <w:r w:rsidRPr="0007730A">
        <w:rPr>
          <w:rFonts w:eastAsia="Times New Roman"/>
          <w:i/>
          <w:szCs w:val="24"/>
          <w:lang w:val="en-GB" w:eastAsia="sv-SE"/>
        </w:rPr>
        <w:t>S</w:t>
      </w:r>
      <w:r w:rsidRPr="0007730A">
        <w:rPr>
          <w:rFonts w:eastAsia="Times New Roman"/>
          <w:szCs w:val="24"/>
          <w:lang w:val="en-GB" w:eastAsia="sv-SE"/>
        </w:rPr>
        <w:t xml:space="preserve"> denotes smectite, </w:t>
      </w:r>
      <w:r w:rsidRPr="0007730A">
        <w:rPr>
          <w:rFonts w:eastAsia="Times New Roman"/>
          <w:i/>
          <w:szCs w:val="24"/>
          <w:lang w:val="en-GB" w:eastAsia="sv-SE"/>
        </w:rPr>
        <w:t>Fk</w:t>
      </w:r>
      <w:r w:rsidRPr="0007730A">
        <w:rPr>
          <w:rFonts w:eastAsia="Times New Roman"/>
          <w:szCs w:val="24"/>
          <w:lang w:val="en-GB" w:eastAsia="sv-SE"/>
        </w:rPr>
        <w:t xml:space="preserve"> K-feldspars, </w:t>
      </w:r>
      <w:r w:rsidRPr="0007730A">
        <w:rPr>
          <w:rFonts w:eastAsia="Times New Roman"/>
          <w:i/>
          <w:szCs w:val="24"/>
          <w:lang w:val="en-GB" w:eastAsia="sv-SE"/>
        </w:rPr>
        <w:t>Mi</w:t>
      </w:r>
      <w:r w:rsidRPr="0007730A">
        <w:rPr>
          <w:rFonts w:eastAsia="Times New Roman"/>
          <w:szCs w:val="24"/>
          <w:lang w:val="en-GB" w:eastAsia="sv-SE"/>
        </w:rPr>
        <w:t xml:space="preserve"> micas, </w:t>
      </w:r>
      <w:r w:rsidRPr="0007730A">
        <w:rPr>
          <w:rFonts w:eastAsia="Times New Roman"/>
          <w:i/>
          <w:szCs w:val="24"/>
          <w:lang w:val="en-GB" w:eastAsia="sv-SE"/>
        </w:rPr>
        <w:t>I</w:t>
      </w:r>
      <w:r w:rsidRPr="0007730A">
        <w:rPr>
          <w:rFonts w:eastAsia="Times New Roman"/>
          <w:szCs w:val="24"/>
          <w:lang w:val="en-GB" w:eastAsia="sv-SE"/>
        </w:rPr>
        <w:t xml:space="preserve"> illite, </w:t>
      </w:r>
      <w:r w:rsidRPr="0007730A">
        <w:rPr>
          <w:rFonts w:eastAsia="Times New Roman"/>
          <w:i/>
          <w:szCs w:val="24"/>
          <w:lang w:val="en-GB" w:eastAsia="sv-SE"/>
        </w:rPr>
        <w:t xml:space="preserve">Q </w:t>
      </w:r>
      <w:r w:rsidRPr="0007730A">
        <w:rPr>
          <w:rFonts w:eastAsia="Times New Roman"/>
          <w:szCs w:val="24"/>
          <w:lang w:val="en-GB" w:eastAsia="sv-SE"/>
        </w:rPr>
        <w:t xml:space="preserve">quartz, and </w:t>
      </w:r>
      <w:r w:rsidRPr="0007730A">
        <w:rPr>
          <w:rFonts w:eastAsia="Times New Roman"/>
          <w:i/>
          <w:szCs w:val="24"/>
          <w:lang w:val="en-GB" w:eastAsia="sv-SE"/>
        </w:rPr>
        <w:t>Chl</w:t>
      </w:r>
      <w:r w:rsidRPr="0007730A">
        <w:rPr>
          <w:rFonts w:eastAsia="Times New Roman"/>
          <w:szCs w:val="24"/>
          <w:lang w:val="en-GB" w:eastAsia="sv-SE"/>
        </w:rPr>
        <w:t xml:space="preserve"> chlorite.</w:t>
      </w:r>
    </w:p>
    <w:p w:rsidR="00B51E83" w:rsidRPr="00B51E83" w:rsidRDefault="00B51E83" w:rsidP="00B51E83">
      <w:pPr>
        <w:widowControl/>
        <w:adjustRightInd/>
        <w:spacing w:line="240" w:lineRule="auto"/>
        <w:textAlignment w:val="auto"/>
        <w:rPr>
          <w:rFonts w:eastAsia="Times New Roman"/>
          <w:szCs w:val="24"/>
          <w:lang w:val="en-GB" w:eastAsia="sv-SE"/>
        </w:rPr>
      </w:pPr>
    </w:p>
    <w:p w:rsidR="00B51E83" w:rsidRPr="0007730A" w:rsidRDefault="00B51E83" w:rsidP="00B51E83">
      <w:pPr>
        <w:widowControl/>
        <w:adjustRightInd/>
        <w:spacing w:line="240" w:lineRule="auto"/>
        <w:textAlignment w:val="auto"/>
        <w:rPr>
          <w:rFonts w:eastAsia="Times New Roman"/>
          <w:szCs w:val="24"/>
          <w:lang w:val="en-GB" w:eastAsia="sv-SE"/>
        </w:rPr>
      </w:pPr>
      <w:r w:rsidRPr="00B51E83">
        <w:rPr>
          <w:rFonts w:eastAsia="Times New Roman"/>
          <w:szCs w:val="24"/>
          <w:lang w:val="en-GB" w:eastAsia="sv-SE"/>
        </w:rPr>
        <w:t xml:space="preserve">     </w:t>
      </w:r>
      <w:r w:rsidRPr="0007730A">
        <w:rPr>
          <w:rFonts w:eastAsia="Times New Roman"/>
          <w:szCs w:val="24"/>
          <w:lang w:val="en-GB" w:eastAsia="sv-SE"/>
        </w:rPr>
        <w:t>The conversion formula is a generalization and says nothing about the ways in which alteration to illite takes place and what the conditions are for such change. Diagenetic formation of illite and interstratified I/S (illite/smectite) was an established process in the clay mineral society already in the sixties, implying layer-by-layer conversion of smectite layers to illite. Several investigators have shown that the conversion can have the form of dissolution of smectite and precipitation of (20 Å) illite particles in intimate association with smectite particles.</w:t>
      </w:r>
      <w:r w:rsidRPr="0007730A">
        <w:rPr>
          <w:rFonts w:eastAsia="Times New Roman"/>
          <w:color w:val="FF0000"/>
          <w:szCs w:val="24"/>
          <w:lang w:val="en-GB" w:eastAsia="sv-SE"/>
        </w:rPr>
        <w:t xml:space="preserve"> </w:t>
      </w:r>
      <w:r w:rsidRPr="0007730A">
        <w:rPr>
          <w:rFonts w:eastAsia="Times New Roman"/>
          <w:szCs w:val="24"/>
          <w:lang w:val="en-GB" w:eastAsia="sv-SE"/>
        </w:rPr>
        <w:t xml:space="preserve">A most important parameter that does not appear explicitely in the equation is access to potassium. It is generally believed that it determines the rate of illitization in salt clay environment and that the amount of illite formed will be insignificant where the concentration of this element is very low. The potassium concentration is significant in salt groundwater and appreciable in weathered clay in which potassium may originate from dissolved I/S particles, implying cannibalization. Naturally, conversion to illite is slower in very dense smectite clay than in soft clay, </w:t>
      </w:r>
      <w:r w:rsidRPr="0007730A">
        <w:rPr>
          <w:rFonts w:eastAsia="Times New Roman"/>
          <w:szCs w:val="24"/>
          <w:lang w:val="en-GB" w:eastAsia="sv-SE"/>
        </w:rPr>
        <w:lastRenderedPageBreak/>
        <w:t xml:space="preserve">like bore mud, since the migration of all elements required for neo-crystallization takes place by diffusion to which there can be several obstacles. </w:t>
      </w:r>
    </w:p>
    <w:p w:rsidR="00B51E83" w:rsidRPr="00B51E83" w:rsidRDefault="00B51E83" w:rsidP="00B51E83">
      <w:pPr>
        <w:widowControl/>
        <w:tabs>
          <w:tab w:val="left" w:pos="0"/>
          <w:tab w:val="right" w:pos="7939"/>
        </w:tabs>
        <w:adjustRightInd/>
        <w:spacing w:line="240" w:lineRule="auto"/>
        <w:textAlignment w:val="auto"/>
        <w:rPr>
          <w:rFonts w:eastAsia="Batang"/>
          <w:sz w:val="22"/>
          <w:szCs w:val="22"/>
          <w:lang w:val="en-GB" w:eastAsia="sv-SE"/>
        </w:rPr>
      </w:pPr>
    </w:p>
    <w:p w:rsidR="00B51E83" w:rsidRPr="0007730A" w:rsidRDefault="00B51E83" w:rsidP="00B51E83">
      <w:pPr>
        <w:widowControl/>
        <w:tabs>
          <w:tab w:val="left" w:pos="0"/>
          <w:tab w:val="right" w:pos="7939"/>
        </w:tabs>
        <w:adjustRightInd/>
        <w:spacing w:line="240" w:lineRule="auto"/>
        <w:textAlignment w:val="auto"/>
        <w:rPr>
          <w:rFonts w:eastAsia="Batang"/>
          <w:szCs w:val="24"/>
          <w:lang w:val="en-GB" w:eastAsia="sv-SE"/>
        </w:rPr>
      </w:pPr>
      <w:r w:rsidRPr="0007730A">
        <w:rPr>
          <w:rFonts w:eastAsia="Batang"/>
          <w:szCs w:val="24"/>
          <w:lang w:val="en-GB" w:eastAsia="sv-SE"/>
        </w:rPr>
        <w:t xml:space="preserve">    The role of</w:t>
      </w:r>
      <w:r w:rsidRPr="0007730A">
        <w:rPr>
          <w:rFonts w:ascii="Symbol" w:eastAsia="Batang" w:hAnsi="Symbol"/>
          <w:szCs w:val="24"/>
          <w:lang w:val="en-GB" w:eastAsia="sv-SE"/>
        </w:rPr>
        <w:t></w:t>
      </w:r>
      <w:r w:rsidRPr="0007730A">
        <w:rPr>
          <w:rFonts w:ascii="Symbol" w:eastAsia="Batang" w:hAnsi="Symbol"/>
          <w:i/>
          <w:szCs w:val="24"/>
          <w:lang w:val="en-GB" w:eastAsia="sv-SE"/>
        </w:rPr>
        <w:t></w:t>
      </w:r>
      <w:r w:rsidRPr="0007730A">
        <w:rPr>
          <w:rFonts w:eastAsia="Batang"/>
          <w:szCs w:val="24"/>
          <w:lang w:val="en-GB" w:eastAsia="sv-SE"/>
        </w:rPr>
        <w:t xml:space="preserve">-radiation has been indicated in a joint French/Swedish project in which </w:t>
      </w:r>
      <w:smartTag w:uri="urn:schemas-microsoft-com:office:smarttags" w:element="metricconverter">
        <w:smartTagPr>
          <w:attr w:name="ProductID" w:val="7 cm"/>
        </w:smartTagPr>
        <w:r w:rsidRPr="0007730A">
          <w:rPr>
            <w:rFonts w:eastAsia="Batang"/>
            <w:szCs w:val="24"/>
            <w:lang w:val="en-GB" w:eastAsia="sv-SE"/>
          </w:rPr>
          <w:t>7 cm</w:t>
        </w:r>
      </w:smartTag>
      <w:r w:rsidRPr="0007730A">
        <w:rPr>
          <w:rFonts w:eastAsia="Batang"/>
          <w:szCs w:val="24"/>
          <w:lang w:val="en-GB" w:eastAsia="sv-SE"/>
        </w:rPr>
        <w:t xml:space="preserve"> long MX-80 samples with a dry density of 1,650 kg/m</w:t>
      </w:r>
      <w:r w:rsidRPr="0007730A">
        <w:rPr>
          <w:rFonts w:eastAsia="Batang"/>
          <w:szCs w:val="24"/>
          <w:vertAlign w:val="superscript"/>
          <w:lang w:val="en-GB" w:eastAsia="sv-SE"/>
        </w:rPr>
        <w:t>3</w:t>
      </w:r>
      <w:r w:rsidRPr="0007730A">
        <w:rPr>
          <w:rFonts w:eastAsia="Batang"/>
          <w:szCs w:val="24"/>
          <w:lang w:val="en-GB" w:eastAsia="sv-SE"/>
        </w:rPr>
        <w:t xml:space="preserve"> were confined in cells with an iron plate at the heated end and a water saturated filter at the opposite</w:t>
      </w:r>
      <w:r w:rsidRPr="0007730A">
        <w:rPr>
          <w:rFonts w:eastAsia="Batang"/>
          <w:color w:val="FF0000"/>
          <w:szCs w:val="24"/>
          <w:lang w:val="en-GB" w:eastAsia="sv-SE"/>
        </w:rPr>
        <w:t xml:space="preserve"> </w:t>
      </w:r>
      <w:r w:rsidRPr="0007730A">
        <w:rPr>
          <w:rFonts w:eastAsia="Batang"/>
          <w:szCs w:val="24"/>
          <w:lang w:val="en-GB" w:eastAsia="sv-SE"/>
        </w:rPr>
        <w:t>end</w:t>
      </w:r>
      <w:r w:rsidRPr="0007730A">
        <w:rPr>
          <w:rFonts w:eastAsia="Batang"/>
          <w:color w:val="FF0000"/>
          <w:szCs w:val="24"/>
          <w:lang w:val="en-GB" w:eastAsia="sv-SE"/>
        </w:rPr>
        <w:t xml:space="preserve"> </w:t>
      </w:r>
      <w:r w:rsidRPr="0007730A">
        <w:rPr>
          <w:rFonts w:eastAsia="Batang"/>
          <w:szCs w:val="24"/>
          <w:lang w:val="en-GB" w:eastAsia="sv-SE"/>
        </w:rPr>
        <w:t>(Pusch et al,, 1993; Pusch, 2008). Weakly brackish water with Na as dominant cation and &lt;10 ppm potassium was circulated through the filter being kept at 90</w:t>
      </w:r>
      <w:r w:rsidRPr="0007730A">
        <w:rPr>
          <w:rFonts w:eastAsia="Batang"/>
          <w:szCs w:val="24"/>
          <w:vertAlign w:val="superscript"/>
          <w:lang w:val="en-GB" w:eastAsia="sv-SE"/>
        </w:rPr>
        <w:t>o</w:t>
      </w:r>
      <w:r w:rsidRPr="0007730A">
        <w:rPr>
          <w:rFonts w:eastAsia="Batang"/>
          <w:szCs w:val="24"/>
          <w:lang w:val="en-GB" w:eastAsia="sv-SE"/>
        </w:rPr>
        <w:t>C. The iron plate was heated to 130</w:t>
      </w:r>
      <w:r w:rsidRPr="0007730A">
        <w:rPr>
          <w:rFonts w:eastAsia="Batang"/>
          <w:szCs w:val="24"/>
          <w:vertAlign w:val="superscript"/>
          <w:lang w:val="en-GB" w:eastAsia="sv-SE"/>
        </w:rPr>
        <w:t>o</w:t>
      </w:r>
      <w:r w:rsidRPr="0007730A">
        <w:rPr>
          <w:rFonts w:eastAsia="Batang"/>
          <w:szCs w:val="24"/>
          <w:lang w:val="en-GB" w:eastAsia="sv-SE"/>
        </w:rPr>
        <w:t>C during the 1 year long experiments, yielding a thermal gradient of about 6</w:t>
      </w:r>
      <w:r w:rsidRPr="0007730A">
        <w:rPr>
          <w:rFonts w:eastAsia="Batang"/>
          <w:szCs w:val="24"/>
          <w:vertAlign w:val="superscript"/>
          <w:lang w:val="en-GB" w:eastAsia="sv-SE"/>
        </w:rPr>
        <w:t>o</w:t>
      </w:r>
      <w:r w:rsidRPr="0007730A">
        <w:rPr>
          <w:rFonts w:eastAsia="Batang"/>
          <w:szCs w:val="24"/>
          <w:lang w:val="en-GB" w:eastAsia="sv-SE"/>
        </w:rPr>
        <w:t>C/cm. The solution was pressurized to 1.5 MPa. In one of the tests a gamma radiation dose of about 3E7 Gy acted on the iron plate, the adsorbed radiation dose being 3,972 Gy/h at the hot plate, around 700 Gy/h at half length of the sample, and 456 Gy/h at the coldest end. The investigation of the samples comprised XRD analysis, electron microscopy with EDX, chemical analysis, infrared spectrometry I</w:t>
      </w:r>
      <w:r w:rsidR="0063237D">
        <w:rPr>
          <w:rFonts w:eastAsia="Batang"/>
          <w:szCs w:val="24"/>
          <w:lang w:val="en-GB" w:eastAsia="sv-SE"/>
        </w:rPr>
        <w:t>R, and CEC determination. Fig.20</w:t>
      </w:r>
      <w:r w:rsidRPr="0007730A">
        <w:rPr>
          <w:rFonts w:eastAsia="Batang"/>
          <w:szCs w:val="24"/>
          <w:lang w:val="en-GB" w:eastAsia="sv-SE"/>
        </w:rPr>
        <w:t xml:space="preserve"> shows the major changes in terms of XRD spectra: </w:t>
      </w:r>
    </w:p>
    <w:p w:rsidR="00B51E83" w:rsidRPr="00B51E83" w:rsidRDefault="00B51E83" w:rsidP="0007730A">
      <w:pPr>
        <w:widowControl/>
        <w:tabs>
          <w:tab w:val="left" w:pos="0"/>
          <w:tab w:val="right" w:pos="7939"/>
        </w:tabs>
        <w:adjustRightInd/>
        <w:spacing w:line="240" w:lineRule="auto"/>
        <w:ind w:left="964"/>
        <w:textAlignment w:val="auto"/>
        <w:rPr>
          <w:rFonts w:eastAsia="Batang"/>
          <w:lang w:val="en-GB" w:eastAsia="sv-SE"/>
        </w:rPr>
      </w:pPr>
      <w:r w:rsidRPr="00B51E83">
        <w:rPr>
          <w:rFonts w:eastAsia="Batang"/>
          <w:lang w:val="en-GB" w:eastAsia="sv-SE"/>
        </w:rPr>
        <w:t xml:space="preserve">                       </w:t>
      </w:r>
      <w:r w:rsidR="0007730A">
        <w:rPr>
          <w:rFonts w:eastAsia="Batang"/>
          <w:lang w:val="en-GB" w:eastAsia="sv-SE"/>
        </w:rPr>
        <w:t xml:space="preserve">                           </w:t>
      </w:r>
      <w:r w:rsidRPr="00B51E83">
        <w:rPr>
          <w:rFonts w:eastAsia="Batang"/>
          <w:noProof/>
          <w:lang w:val="sv-SE" w:eastAsia="sv-SE"/>
        </w:rPr>
        <w:drawing>
          <wp:inline distT="0" distB="0" distL="0" distR="0" wp14:anchorId="0A7B808E" wp14:editId="3EFF8AA6">
            <wp:extent cx="3477846" cy="2616434"/>
            <wp:effectExtent l="0" t="0" r="8890" b="0"/>
            <wp:docPr id="21" name="Bild 54"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 8"/>
                    <pic:cNvPicPr>
                      <a:picLocks noChangeAspect="1" noChangeArrowheads="1"/>
                    </pic:cNvPicPr>
                  </pic:nvPicPr>
                  <pic:blipFill>
                    <a:blip r:embed="rId33" cstate="print"/>
                    <a:srcRect/>
                    <a:stretch>
                      <a:fillRect/>
                    </a:stretch>
                  </pic:blipFill>
                  <pic:spPr bwMode="auto">
                    <a:xfrm>
                      <a:off x="0" y="0"/>
                      <a:ext cx="3500396" cy="2633399"/>
                    </a:xfrm>
                    <a:prstGeom prst="rect">
                      <a:avLst/>
                    </a:prstGeom>
                    <a:noFill/>
                    <a:ln w="9525">
                      <a:noFill/>
                      <a:miter lim="800000"/>
                      <a:headEnd/>
                      <a:tailEnd/>
                    </a:ln>
                  </pic:spPr>
                </pic:pic>
              </a:graphicData>
            </a:graphic>
          </wp:inline>
        </w:drawing>
      </w:r>
    </w:p>
    <w:p w:rsidR="00B51E83" w:rsidRPr="0007730A" w:rsidRDefault="0063237D" w:rsidP="0007730A">
      <w:pPr>
        <w:widowControl/>
        <w:tabs>
          <w:tab w:val="left" w:pos="8505"/>
        </w:tabs>
        <w:adjustRightInd/>
        <w:spacing w:after="160" w:line="240" w:lineRule="auto"/>
        <w:jc w:val="center"/>
        <w:textAlignment w:val="auto"/>
        <w:rPr>
          <w:rFonts w:eastAsia="Times New Roman"/>
          <w:color w:val="FF0000"/>
          <w:sz w:val="20"/>
          <w:lang w:val="en-GB" w:eastAsia="sv-SE"/>
        </w:rPr>
      </w:pPr>
      <w:r>
        <w:rPr>
          <w:rFonts w:eastAsia="Times New Roman"/>
          <w:sz w:val="20"/>
          <w:lang w:val="en-GB" w:eastAsia="sv-SE"/>
        </w:rPr>
        <w:t>Fig.20</w:t>
      </w:r>
      <w:r w:rsidR="00B51E83" w:rsidRPr="0007730A">
        <w:rPr>
          <w:rFonts w:eastAsia="Times New Roman"/>
          <w:sz w:val="20"/>
          <w:lang w:val="en-GB" w:eastAsia="sv-SE"/>
        </w:rPr>
        <w:t>. Schematic diffractograms of virgin smectite-rich clay at 20</w:t>
      </w:r>
      <w:r w:rsidR="00B51E83" w:rsidRPr="0007730A">
        <w:rPr>
          <w:rFonts w:eastAsia="Times New Roman"/>
          <w:sz w:val="20"/>
          <w:vertAlign w:val="superscript"/>
          <w:lang w:val="en-GB" w:eastAsia="sv-SE"/>
        </w:rPr>
        <w:t>o</w:t>
      </w:r>
      <w:r w:rsidR="00B51E83" w:rsidRPr="0007730A">
        <w:rPr>
          <w:rFonts w:eastAsia="Times New Roman"/>
          <w:sz w:val="20"/>
          <w:lang w:val="en-GB" w:eastAsia="sv-SE"/>
        </w:rPr>
        <w:t>C and after 1 year of hydrothermal treatment (130</w:t>
      </w:r>
      <w:r w:rsidR="00B51E83" w:rsidRPr="0007730A">
        <w:rPr>
          <w:rFonts w:eastAsia="Times New Roman"/>
          <w:sz w:val="20"/>
          <w:vertAlign w:val="superscript"/>
          <w:lang w:val="en-GB" w:eastAsia="sv-SE"/>
        </w:rPr>
        <w:t>o</w:t>
      </w:r>
      <w:r w:rsidR="00B51E83" w:rsidRPr="0007730A">
        <w:rPr>
          <w:rFonts w:eastAsia="Times New Roman"/>
          <w:sz w:val="20"/>
          <w:lang w:val="en-GB" w:eastAsia="sv-SE"/>
        </w:rPr>
        <w:t>C). Feldspars, amphibole, some of the quartz and smectite in virgin clay disappeared in the latter (dotted curves).</w:t>
      </w:r>
    </w:p>
    <w:p w:rsidR="00B51E83" w:rsidRPr="0007730A" w:rsidRDefault="00B51E83" w:rsidP="00B51E83">
      <w:pPr>
        <w:widowControl/>
        <w:tabs>
          <w:tab w:val="right" w:pos="7939"/>
        </w:tabs>
        <w:adjustRightInd/>
        <w:spacing w:line="240" w:lineRule="auto"/>
        <w:textAlignment w:val="auto"/>
        <w:rPr>
          <w:rFonts w:eastAsia="Batang"/>
          <w:szCs w:val="24"/>
          <w:lang w:val="en-GB" w:eastAsia="sv-SE"/>
        </w:rPr>
      </w:pPr>
      <w:r w:rsidRPr="00B51E83">
        <w:rPr>
          <w:rFonts w:eastAsia="Batang"/>
          <w:lang w:val="en-GB" w:eastAsia="sv-SE"/>
        </w:rPr>
        <w:t xml:space="preserve">    </w:t>
      </w:r>
      <w:r w:rsidRPr="0007730A">
        <w:rPr>
          <w:rFonts w:eastAsia="Batang"/>
          <w:szCs w:val="24"/>
          <w:lang w:val="en-GB" w:eastAsia="sv-SE"/>
        </w:rPr>
        <w:t xml:space="preserve">The analyses showed that there was almost no difference between the equally heated sample exposed to </w:t>
      </w:r>
      <w:r w:rsidRPr="0063237D">
        <w:rPr>
          <w:rFonts w:ascii="Symbol" w:eastAsia="Batang" w:hAnsi="Symbol"/>
          <w:i/>
          <w:szCs w:val="24"/>
          <w:lang w:val="en-GB" w:eastAsia="sv-SE"/>
        </w:rPr>
        <w:t></w:t>
      </w:r>
      <w:r w:rsidRPr="0007730A">
        <w:rPr>
          <w:rFonts w:eastAsia="Batang"/>
          <w:szCs w:val="24"/>
          <w:lang w:val="en-GB" w:eastAsia="sv-SE"/>
        </w:rPr>
        <w:t xml:space="preserve"> radiation and the one that was not irradiated</w:t>
      </w:r>
      <w:r w:rsidRPr="0007730A">
        <w:rPr>
          <w:rFonts w:eastAsia="Batang"/>
          <w:szCs w:val="24"/>
          <w:vertAlign w:val="superscript"/>
          <w:lang w:val="en-GB" w:eastAsia="sv-SE"/>
        </w:rPr>
        <w:footnoteReference w:id="7"/>
      </w:r>
      <w:r w:rsidRPr="0007730A">
        <w:rPr>
          <w:rFonts w:eastAsia="Batang"/>
          <w:szCs w:val="24"/>
          <w:lang w:val="en-GB" w:eastAsia="sv-SE"/>
        </w:rPr>
        <w:t xml:space="preserve">, except that Fe migrated from the iron plate imto the clay somewhat quicker under radiation. Comparison with “virgin” MX-80 clay showed that hydrothermal treatment with </w:t>
      </w:r>
      <w:r w:rsidRPr="0007730A">
        <w:rPr>
          <w:rFonts w:eastAsia="Batang"/>
          <w:szCs w:val="24"/>
          <w:lang w:val="en-GB" w:eastAsia="sv-SE"/>
        </w:rPr>
        <w:lastRenderedPageBreak/>
        <w:t>and without radiation gave insignificant chemical changes, which was also supported by CEC data. They showed that virgin MX-80 had CEC=99 meq/100 g while the most strongly heated and radiated clay had CEC=93 meq/100 g. However, creep testing at room temperature of samples from various distances from the hottest end gave witness of significant stiffening.</w:t>
      </w:r>
      <w:r w:rsidRPr="0007730A">
        <w:rPr>
          <w:rFonts w:eastAsia="Batang"/>
          <w:color w:val="FF0000"/>
          <w:szCs w:val="24"/>
          <w:lang w:val="en-GB" w:eastAsia="sv-SE"/>
        </w:rPr>
        <w:t xml:space="preserve"> </w:t>
      </w:r>
      <w:r w:rsidRPr="0007730A">
        <w:rPr>
          <w:rFonts w:eastAsia="Batang"/>
          <w:szCs w:val="24"/>
          <w:lang w:val="en-GB" w:eastAsia="sv-SE"/>
        </w:rPr>
        <w:t>Thus, the shear strain of the sample exposed to 130</w:t>
      </w:r>
      <w:r w:rsidRPr="0007730A">
        <w:rPr>
          <w:rFonts w:eastAsia="Batang"/>
          <w:szCs w:val="24"/>
          <w:vertAlign w:val="superscript"/>
          <w:lang w:val="en-GB" w:eastAsia="sv-SE"/>
        </w:rPr>
        <w:t>o</w:t>
      </w:r>
      <w:r w:rsidRPr="0007730A">
        <w:rPr>
          <w:rFonts w:eastAsia="Batang"/>
          <w:szCs w:val="24"/>
          <w:lang w:val="en-GB" w:eastAsia="sv-SE"/>
        </w:rPr>
        <w:t>C was about 3 times smaller than of the one heated to 90</w:t>
      </w:r>
      <w:r w:rsidRPr="0007730A">
        <w:rPr>
          <w:rFonts w:eastAsia="Batang"/>
          <w:szCs w:val="24"/>
          <w:vertAlign w:val="superscript"/>
          <w:lang w:val="en-GB" w:eastAsia="sv-SE"/>
        </w:rPr>
        <w:t>o</w:t>
      </w:r>
      <w:r w:rsidRPr="0007730A">
        <w:rPr>
          <w:rFonts w:eastAsia="Batang"/>
          <w:szCs w:val="24"/>
          <w:lang w:val="en-GB" w:eastAsia="sv-SE"/>
        </w:rPr>
        <w:t xml:space="preserve">C. </w:t>
      </w:r>
    </w:p>
    <w:p w:rsidR="00B51E83" w:rsidRPr="0007730A" w:rsidRDefault="00B51E83" w:rsidP="00B51E83">
      <w:pPr>
        <w:widowControl/>
        <w:adjustRightInd/>
        <w:spacing w:line="240" w:lineRule="auto"/>
        <w:ind w:right="-108"/>
        <w:textAlignment w:val="auto"/>
        <w:rPr>
          <w:rFonts w:eastAsia="Times New Roman"/>
          <w:szCs w:val="24"/>
          <w:lang w:val="en-GB" w:eastAsia="sv-SE"/>
        </w:rPr>
      </w:pPr>
    </w:p>
    <w:p w:rsidR="00B51E83" w:rsidRPr="0007730A" w:rsidRDefault="00B51E83" w:rsidP="00B51E83">
      <w:pPr>
        <w:widowControl/>
        <w:adjustRightInd/>
        <w:spacing w:line="240" w:lineRule="auto"/>
        <w:ind w:right="-108"/>
        <w:textAlignment w:val="auto"/>
        <w:rPr>
          <w:rFonts w:eastAsia="Times New Roman"/>
          <w:szCs w:val="24"/>
          <w:lang w:val="en-GB" w:eastAsia="sv-SE"/>
        </w:rPr>
      </w:pPr>
      <w:r w:rsidRPr="0007730A">
        <w:rPr>
          <w:rFonts w:eastAsia="Times New Roman"/>
          <w:szCs w:val="24"/>
          <w:lang w:val="en-GB" w:eastAsia="sv-SE"/>
        </w:rPr>
        <w:t xml:space="preserve">    A chemical model proposed by Grindrod and Takase (1993) considers dissolution and precipitation of phyllosilicates, taking O</w:t>
      </w:r>
      <w:r w:rsidRPr="0007730A">
        <w:rPr>
          <w:rFonts w:eastAsia="Times New Roman"/>
          <w:szCs w:val="24"/>
          <w:vertAlign w:val="subscript"/>
          <w:lang w:val="en-GB" w:eastAsia="sv-SE"/>
        </w:rPr>
        <w:t>10</w:t>
      </w:r>
      <w:r w:rsidRPr="0007730A">
        <w:rPr>
          <w:rFonts w:eastAsia="Times New Roman"/>
          <w:szCs w:val="24"/>
          <w:lang w:val="en-GB" w:eastAsia="sv-SE"/>
        </w:rPr>
        <w:t>(OH)</w:t>
      </w:r>
      <w:r w:rsidRPr="0007730A">
        <w:rPr>
          <w:rFonts w:eastAsia="Times New Roman"/>
          <w:szCs w:val="24"/>
          <w:vertAlign w:val="subscript"/>
          <w:lang w:val="en-GB" w:eastAsia="sv-SE"/>
        </w:rPr>
        <w:t>2</w:t>
      </w:r>
      <w:r w:rsidRPr="0007730A">
        <w:rPr>
          <w:rFonts w:eastAsia="Times New Roman"/>
          <w:szCs w:val="24"/>
          <w:lang w:val="en-GB" w:eastAsia="sv-SE"/>
        </w:rPr>
        <w:t xml:space="preserve"> as a basic unit  and defining a general formula for smectite and illite as: </w:t>
      </w:r>
    </w:p>
    <w:p w:rsidR="00B51E83" w:rsidRPr="0007730A" w:rsidRDefault="00B51E83" w:rsidP="00B51E83">
      <w:pPr>
        <w:widowControl/>
        <w:adjustRightInd/>
        <w:spacing w:line="240" w:lineRule="auto"/>
        <w:textAlignment w:val="auto"/>
        <w:rPr>
          <w:rFonts w:eastAsia="Times New Roman"/>
          <w:szCs w:val="24"/>
          <w:lang w:val="en-GB" w:eastAsia="sv-SE"/>
        </w:rPr>
      </w:pPr>
    </w:p>
    <w:p w:rsidR="00B51E83" w:rsidRPr="0007730A" w:rsidRDefault="00B51E83" w:rsidP="00B51E83">
      <w:pPr>
        <w:widowControl/>
        <w:adjustRightInd/>
        <w:spacing w:line="240" w:lineRule="auto"/>
        <w:ind w:right="-142"/>
        <w:textAlignment w:val="auto"/>
        <w:rPr>
          <w:rFonts w:eastAsia="Times New Roman"/>
          <w:szCs w:val="24"/>
          <w:lang w:val="es-ES" w:eastAsia="sv-SE"/>
        </w:rPr>
      </w:pPr>
      <w:r w:rsidRPr="0007730A">
        <w:rPr>
          <w:rFonts w:eastAsia="Times New Roman"/>
          <w:szCs w:val="24"/>
          <w:lang w:val="es-ES" w:eastAsia="sv-SE"/>
        </w:rPr>
        <w:t>X</w:t>
      </w:r>
      <w:r w:rsidRPr="0007730A">
        <w:rPr>
          <w:rFonts w:eastAsia="Times New Roman"/>
          <w:szCs w:val="24"/>
          <w:vertAlign w:val="subscript"/>
          <w:lang w:val="es-ES" w:eastAsia="sv-SE"/>
        </w:rPr>
        <w:t>0.35</w:t>
      </w:r>
      <w:r w:rsidRPr="0007730A">
        <w:rPr>
          <w:rFonts w:eastAsia="Times New Roman"/>
          <w:szCs w:val="24"/>
          <w:lang w:val="es-ES" w:eastAsia="sv-SE"/>
        </w:rPr>
        <w:t xml:space="preserve"> Mg</w:t>
      </w:r>
      <w:r w:rsidRPr="0007730A">
        <w:rPr>
          <w:rFonts w:eastAsia="Times New Roman"/>
          <w:szCs w:val="24"/>
          <w:vertAlign w:val="subscript"/>
          <w:lang w:val="es-ES" w:eastAsia="sv-SE"/>
        </w:rPr>
        <w:t>0.33</w:t>
      </w:r>
      <w:r w:rsidRPr="0007730A">
        <w:rPr>
          <w:rFonts w:eastAsia="Times New Roman"/>
          <w:szCs w:val="24"/>
          <w:lang w:val="es-ES" w:eastAsia="sv-SE"/>
        </w:rPr>
        <w:t xml:space="preserve"> Al</w:t>
      </w:r>
      <w:r w:rsidRPr="0007730A">
        <w:rPr>
          <w:rFonts w:eastAsia="Times New Roman"/>
          <w:szCs w:val="24"/>
          <w:vertAlign w:val="subscript"/>
          <w:lang w:val="es-ES" w:eastAsia="sv-SE"/>
        </w:rPr>
        <w:t>1.65</w:t>
      </w:r>
      <w:r w:rsidRPr="0007730A">
        <w:rPr>
          <w:rFonts w:eastAsia="Times New Roman"/>
          <w:szCs w:val="24"/>
          <w:lang w:val="es-ES" w:eastAsia="sv-SE"/>
        </w:rPr>
        <w:t xml:space="preserve"> Si</w:t>
      </w:r>
      <w:r w:rsidRPr="0007730A">
        <w:rPr>
          <w:rFonts w:eastAsia="Times New Roman"/>
          <w:szCs w:val="24"/>
          <w:vertAlign w:val="subscript"/>
          <w:lang w:val="es-ES" w:eastAsia="sv-SE"/>
        </w:rPr>
        <w:t>4</w:t>
      </w:r>
      <w:r w:rsidRPr="0007730A">
        <w:rPr>
          <w:rFonts w:eastAsia="Times New Roman"/>
          <w:szCs w:val="24"/>
          <w:lang w:val="es-ES" w:eastAsia="sv-SE"/>
        </w:rPr>
        <w:t>O</w:t>
      </w:r>
      <w:r w:rsidRPr="0007730A">
        <w:rPr>
          <w:rFonts w:eastAsia="Times New Roman"/>
          <w:szCs w:val="24"/>
          <w:vertAlign w:val="subscript"/>
          <w:lang w:val="es-ES" w:eastAsia="sv-SE"/>
        </w:rPr>
        <w:t>10</w:t>
      </w:r>
      <w:r w:rsidRPr="0007730A">
        <w:rPr>
          <w:rFonts w:eastAsia="Times New Roman"/>
          <w:szCs w:val="24"/>
          <w:lang w:val="es-ES" w:eastAsia="sv-SE"/>
        </w:rPr>
        <w:t xml:space="preserve"> (OH)</w:t>
      </w:r>
      <w:r w:rsidRPr="0007730A">
        <w:rPr>
          <w:rFonts w:eastAsia="Times New Roman"/>
          <w:szCs w:val="24"/>
          <w:vertAlign w:val="subscript"/>
          <w:lang w:val="es-ES" w:eastAsia="sv-SE"/>
        </w:rPr>
        <w:t>2</w:t>
      </w:r>
      <w:r w:rsidRPr="0007730A">
        <w:rPr>
          <w:rFonts w:eastAsia="Times New Roman"/>
          <w:szCs w:val="24"/>
          <w:lang w:val="es-ES" w:eastAsia="sv-SE"/>
        </w:rPr>
        <w:t xml:space="preserve"> and K</w:t>
      </w:r>
      <w:r w:rsidRPr="0007730A">
        <w:rPr>
          <w:rFonts w:eastAsia="Times New Roman"/>
          <w:szCs w:val="24"/>
          <w:vertAlign w:val="subscript"/>
          <w:lang w:val="es-ES" w:eastAsia="sv-SE"/>
        </w:rPr>
        <w:t xml:space="preserve">0.5-0.75 </w:t>
      </w:r>
      <w:r w:rsidRPr="0007730A">
        <w:rPr>
          <w:rFonts w:eastAsia="Times New Roman"/>
          <w:szCs w:val="24"/>
          <w:lang w:val="es-ES" w:eastAsia="sv-SE"/>
        </w:rPr>
        <w:t>Al</w:t>
      </w:r>
      <w:r w:rsidRPr="0007730A">
        <w:rPr>
          <w:rFonts w:eastAsia="Times New Roman"/>
          <w:szCs w:val="24"/>
          <w:vertAlign w:val="subscript"/>
          <w:lang w:val="es-ES" w:eastAsia="sv-SE"/>
        </w:rPr>
        <w:t>2.5-2.75</w:t>
      </w:r>
      <w:r w:rsidRPr="0007730A">
        <w:rPr>
          <w:rFonts w:eastAsia="Times New Roman"/>
          <w:szCs w:val="24"/>
          <w:lang w:val="es-ES" w:eastAsia="sv-SE"/>
        </w:rPr>
        <w:t xml:space="preserve"> Si</w:t>
      </w:r>
      <w:r w:rsidRPr="0007730A">
        <w:rPr>
          <w:rFonts w:eastAsia="Times New Roman"/>
          <w:szCs w:val="24"/>
          <w:vertAlign w:val="subscript"/>
          <w:lang w:val="es-ES" w:eastAsia="sv-SE"/>
        </w:rPr>
        <w:t>3.25-3.5</w:t>
      </w:r>
      <w:r w:rsidRPr="0007730A">
        <w:rPr>
          <w:rFonts w:eastAsia="Times New Roman"/>
          <w:szCs w:val="24"/>
          <w:lang w:val="es-ES" w:eastAsia="sv-SE"/>
        </w:rPr>
        <w:t xml:space="preserve"> O</w:t>
      </w:r>
      <w:r w:rsidRPr="0007730A">
        <w:rPr>
          <w:rFonts w:eastAsia="Times New Roman"/>
          <w:szCs w:val="24"/>
          <w:vertAlign w:val="subscript"/>
          <w:lang w:val="es-ES" w:eastAsia="sv-SE"/>
        </w:rPr>
        <w:t>10</w:t>
      </w:r>
      <w:r w:rsidRPr="0007730A">
        <w:rPr>
          <w:rFonts w:eastAsia="Times New Roman"/>
          <w:szCs w:val="24"/>
          <w:lang w:val="es-ES" w:eastAsia="sv-SE"/>
        </w:rPr>
        <w:t>(OH)</w:t>
      </w:r>
      <w:r w:rsidRPr="0007730A">
        <w:rPr>
          <w:rFonts w:eastAsia="Times New Roman"/>
          <w:szCs w:val="24"/>
          <w:vertAlign w:val="subscript"/>
          <w:lang w:val="es-ES" w:eastAsia="sv-SE"/>
        </w:rPr>
        <w:t>2</w:t>
      </w:r>
      <w:r w:rsidRPr="0007730A">
        <w:rPr>
          <w:rFonts w:eastAsia="Times New Roman"/>
          <w:szCs w:val="24"/>
          <w:lang w:val="es-ES" w:eastAsia="sv-SE"/>
        </w:rPr>
        <w:t xml:space="preserve">    </w:t>
      </w:r>
      <w:r w:rsidRPr="0007730A">
        <w:rPr>
          <w:rFonts w:eastAsia="Times New Roman"/>
          <w:szCs w:val="24"/>
          <w:lang w:val="es-ES" w:eastAsia="sv-SE"/>
        </w:rPr>
        <w:tab/>
        <w:t xml:space="preserve"> </w:t>
      </w:r>
      <w:r w:rsidR="00CF50A3">
        <w:rPr>
          <w:rFonts w:eastAsia="Times New Roman"/>
          <w:szCs w:val="24"/>
          <w:lang w:val="es-ES" w:eastAsia="sv-SE"/>
        </w:rPr>
        <w:t>(9</w:t>
      </w:r>
      <w:r w:rsidR="00CF50A3" w:rsidRPr="0007730A">
        <w:rPr>
          <w:rFonts w:eastAsia="Times New Roman"/>
          <w:szCs w:val="24"/>
          <w:lang w:val="es-ES" w:eastAsia="sv-SE"/>
        </w:rPr>
        <w:t xml:space="preserve"> </w:t>
      </w:r>
    </w:p>
    <w:p w:rsidR="00B51E83" w:rsidRPr="0007730A" w:rsidRDefault="00B51E83" w:rsidP="00B51E83">
      <w:pPr>
        <w:widowControl/>
        <w:adjustRightInd/>
        <w:spacing w:line="240" w:lineRule="auto"/>
        <w:ind w:right="-108"/>
        <w:textAlignment w:val="auto"/>
        <w:rPr>
          <w:rFonts w:eastAsia="Times New Roman"/>
          <w:szCs w:val="24"/>
          <w:lang w:val="en-GB" w:eastAsia="sv-SE"/>
        </w:rPr>
      </w:pPr>
      <w:r w:rsidRPr="0007730A">
        <w:rPr>
          <w:rFonts w:eastAsia="Times New Roman"/>
          <w:szCs w:val="24"/>
          <w:lang w:val="en-GB" w:eastAsia="sv-SE"/>
        </w:rPr>
        <w:t xml:space="preserve">where X is the interlamellar absorbed cation (Na) for Na montmorillonite. </w:t>
      </w:r>
    </w:p>
    <w:p w:rsidR="00B51E83" w:rsidRPr="0007730A" w:rsidRDefault="00B51E83" w:rsidP="00B51E83">
      <w:pPr>
        <w:widowControl/>
        <w:adjustRightInd/>
        <w:spacing w:line="240" w:lineRule="auto"/>
        <w:ind w:left="1440"/>
        <w:textAlignment w:val="auto"/>
        <w:rPr>
          <w:rFonts w:eastAsia="Times New Roman"/>
          <w:szCs w:val="24"/>
          <w:lang w:val="en-GB" w:eastAsia="sv-SE"/>
        </w:rPr>
      </w:pP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Dissolution takes place according to the following reaction:</w:t>
      </w:r>
    </w:p>
    <w:p w:rsidR="00B51E83" w:rsidRPr="0007730A" w:rsidRDefault="00B51E83" w:rsidP="00B51E83">
      <w:pPr>
        <w:widowControl/>
        <w:adjustRightInd/>
        <w:spacing w:line="240" w:lineRule="auto"/>
        <w:textAlignment w:val="auto"/>
        <w:rPr>
          <w:rFonts w:eastAsia="Times New Roman"/>
          <w:szCs w:val="24"/>
          <w:lang w:val="en-GB" w:eastAsia="sv-SE"/>
        </w:rPr>
      </w:pPr>
    </w:p>
    <w:p w:rsidR="00B51E83" w:rsidRPr="0007730A" w:rsidRDefault="00B51E83" w:rsidP="00B51E83">
      <w:pPr>
        <w:widowControl/>
        <w:adjustRightInd/>
        <w:spacing w:line="240" w:lineRule="auto"/>
        <w:ind w:right="-142"/>
        <w:jc w:val="left"/>
        <w:textAlignment w:val="auto"/>
        <w:rPr>
          <w:rFonts w:eastAsia="Times New Roman"/>
          <w:szCs w:val="24"/>
          <w:lang w:val="es-ES" w:eastAsia="sv-SE"/>
        </w:rPr>
      </w:pPr>
      <w:r w:rsidRPr="0007730A">
        <w:rPr>
          <w:rFonts w:eastAsia="Times New Roman"/>
          <w:szCs w:val="24"/>
          <w:lang w:val="es-ES" w:eastAsia="sv-SE"/>
        </w:rPr>
        <w:t>Na</w:t>
      </w:r>
      <w:r w:rsidRPr="0007730A">
        <w:rPr>
          <w:rFonts w:eastAsia="Times New Roman"/>
          <w:szCs w:val="24"/>
          <w:vertAlign w:val="subscript"/>
          <w:lang w:val="es-ES" w:eastAsia="sv-SE"/>
        </w:rPr>
        <w:t xml:space="preserve">0.33 </w:t>
      </w:r>
      <w:r w:rsidRPr="0007730A">
        <w:rPr>
          <w:rFonts w:eastAsia="Times New Roman"/>
          <w:szCs w:val="24"/>
          <w:lang w:val="es-ES" w:eastAsia="sv-SE"/>
        </w:rPr>
        <w:t>Mg</w:t>
      </w:r>
      <w:r w:rsidRPr="0007730A">
        <w:rPr>
          <w:rFonts w:eastAsia="Times New Roman"/>
          <w:szCs w:val="24"/>
          <w:vertAlign w:val="subscript"/>
          <w:lang w:val="es-ES" w:eastAsia="sv-SE"/>
        </w:rPr>
        <w:t xml:space="preserve">0.33 </w:t>
      </w:r>
      <w:r w:rsidRPr="0007730A">
        <w:rPr>
          <w:rFonts w:eastAsia="Times New Roman"/>
          <w:szCs w:val="24"/>
          <w:lang w:val="es-ES" w:eastAsia="sv-SE"/>
        </w:rPr>
        <w:t>Al</w:t>
      </w:r>
      <w:r w:rsidRPr="0007730A">
        <w:rPr>
          <w:rFonts w:eastAsia="Times New Roman"/>
          <w:szCs w:val="24"/>
          <w:vertAlign w:val="subscript"/>
          <w:lang w:val="es-ES" w:eastAsia="sv-SE"/>
        </w:rPr>
        <w:t>1.67</w:t>
      </w:r>
      <w:r w:rsidRPr="0007730A">
        <w:rPr>
          <w:rFonts w:eastAsia="Times New Roman"/>
          <w:szCs w:val="24"/>
          <w:lang w:val="es-ES" w:eastAsia="sv-SE"/>
        </w:rPr>
        <w:t xml:space="preserve"> Si</w:t>
      </w:r>
      <w:r w:rsidRPr="0007730A">
        <w:rPr>
          <w:rFonts w:eastAsia="Times New Roman"/>
          <w:szCs w:val="24"/>
          <w:vertAlign w:val="subscript"/>
          <w:lang w:val="es-ES" w:eastAsia="sv-SE"/>
        </w:rPr>
        <w:t>4</w:t>
      </w:r>
      <w:r w:rsidRPr="0007730A">
        <w:rPr>
          <w:rFonts w:eastAsia="Times New Roman"/>
          <w:szCs w:val="24"/>
          <w:lang w:val="es-ES" w:eastAsia="sv-SE"/>
        </w:rPr>
        <w:t>O</w:t>
      </w:r>
      <w:r w:rsidRPr="0007730A">
        <w:rPr>
          <w:rFonts w:eastAsia="Times New Roman"/>
          <w:szCs w:val="24"/>
          <w:vertAlign w:val="subscript"/>
          <w:lang w:val="es-ES" w:eastAsia="sv-SE"/>
        </w:rPr>
        <w:t>10</w:t>
      </w:r>
      <w:r w:rsidRPr="0007730A">
        <w:rPr>
          <w:rFonts w:eastAsia="Times New Roman"/>
          <w:szCs w:val="24"/>
          <w:lang w:val="es-ES" w:eastAsia="sv-SE"/>
        </w:rPr>
        <w:t>(OH)</w:t>
      </w:r>
      <w:r w:rsidRPr="0007730A">
        <w:rPr>
          <w:rFonts w:eastAsia="Times New Roman"/>
          <w:szCs w:val="24"/>
          <w:vertAlign w:val="subscript"/>
          <w:lang w:val="es-ES" w:eastAsia="sv-SE"/>
        </w:rPr>
        <w:t>2</w:t>
      </w:r>
      <w:r w:rsidRPr="0007730A">
        <w:rPr>
          <w:rFonts w:eastAsia="Times New Roman"/>
          <w:szCs w:val="24"/>
          <w:lang w:val="es-ES" w:eastAsia="sv-SE"/>
        </w:rPr>
        <w:t xml:space="preserve"> +6H</w:t>
      </w:r>
      <w:r w:rsidRPr="0007730A">
        <w:rPr>
          <w:rFonts w:eastAsia="Times New Roman"/>
          <w:szCs w:val="24"/>
          <w:vertAlign w:val="superscript"/>
          <w:lang w:val="es-ES" w:eastAsia="sv-SE"/>
        </w:rPr>
        <w:t>+</w:t>
      </w:r>
      <w:r w:rsidRPr="0007730A">
        <w:rPr>
          <w:rFonts w:eastAsia="Times New Roman"/>
          <w:szCs w:val="24"/>
          <w:lang w:val="es-ES" w:eastAsia="sv-SE"/>
        </w:rPr>
        <w:t>=0.33Na + 0.33Mg</w:t>
      </w:r>
      <w:r w:rsidRPr="0007730A">
        <w:rPr>
          <w:rFonts w:eastAsia="Times New Roman"/>
          <w:szCs w:val="24"/>
          <w:vertAlign w:val="superscript"/>
          <w:lang w:val="es-ES" w:eastAsia="sv-SE"/>
        </w:rPr>
        <w:t>2+</w:t>
      </w:r>
      <w:r w:rsidRPr="0007730A">
        <w:rPr>
          <w:rFonts w:eastAsia="Times New Roman"/>
          <w:szCs w:val="24"/>
          <w:lang w:val="es-ES" w:eastAsia="sv-SE"/>
        </w:rPr>
        <w:t xml:space="preserve"> + 1.67Al</w:t>
      </w:r>
      <w:r w:rsidRPr="0007730A">
        <w:rPr>
          <w:rFonts w:eastAsia="Times New Roman"/>
          <w:szCs w:val="24"/>
          <w:vertAlign w:val="superscript"/>
          <w:lang w:val="es-ES" w:eastAsia="sv-SE"/>
        </w:rPr>
        <w:t xml:space="preserve">3+ </w:t>
      </w:r>
      <w:r w:rsidRPr="0007730A">
        <w:rPr>
          <w:rFonts w:eastAsia="Times New Roman"/>
          <w:szCs w:val="24"/>
          <w:lang w:val="es-ES" w:eastAsia="sv-SE"/>
        </w:rPr>
        <w:t>4SiO</w:t>
      </w:r>
      <w:r w:rsidRPr="0007730A">
        <w:rPr>
          <w:rFonts w:eastAsia="Times New Roman"/>
          <w:szCs w:val="24"/>
          <w:vertAlign w:val="subscript"/>
          <w:lang w:val="es-ES" w:eastAsia="sv-SE"/>
        </w:rPr>
        <w:t xml:space="preserve">2(aq) </w:t>
      </w:r>
      <w:r w:rsidRPr="0007730A">
        <w:rPr>
          <w:rFonts w:eastAsia="Times New Roman"/>
          <w:szCs w:val="24"/>
          <w:lang w:val="es-ES" w:eastAsia="sv-SE"/>
        </w:rPr>
        <w:t>+ 4H</w:t>
      </w:r>
      <w:r w:rsidRPr="0007730A">
        <w:rPr>
          <w:rFonts w:eastAsia="Times New Roman"/>
          <w:szCs w:val="24"/>
          <w:vertAlign w:val="subscript"/>
          <w:lang w:val="es-ES" w:eastAsia="sv-SE"/>
        </w:rPr>
        <w:t>2</w:t>
      </w:r>
      <w:r w:rsidRPr="0007730A">
        <w:rPr>
          <w:rFonts w:eastAsia="Times New Roman"/>
          <w:szCs w:val="24"/>
          <w:lang w:val="es-ES" w:eastAsia="sv-SE"/>
        </w:rPr>
        <w:t xml:space="preserve">O          </w:t>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00CF50A3">
        <w:rPr>
          <w:rFonts w:eastAsia="Times New Roman"/>
          <w:szCs w:val="24"/>
          <w:lang w:val="es-ES" w:eastAsia="sv-SE"/>
        </w:rPr>
        <w:tab/>
      </w:r>
      <w:r w:rsidRPr="0007730A">
        <w:rPr>
          <w:rFonts w:eastAsia="Times New Roman"/>
          <w:szCs w:val="24"/>
          <w:lang w:val="es-ES" w:eastAsia="sv-SE"/>
        </w:rPr>
        <w:t xml:space="preserve">(10)                </w:t>
      </w:r>
      <w:r w:rsidR="00CF50A3">
        <w:rPr>
          <w:rFonts w:eastAsia="Times New Roman"/>
          <w:szCs w:val="24"/>
          <w:lang w:val="es-ES" w:eastAsia="sv-SE"/>
        </w:rPr>
        <w:t xml:space="preserve">    </w:t>
      </w:r>
      <w:r w:rsidRPr="0007730A">
        <w:rPr>
          <w:rFonts w:eastAsia="Times New Roman"/>
          <w:szCs w:val="24"/>
          <w:lang w:val="es-ES" w:eastAsia="sv-SE"/>
        </w:rPr>
        <w:tab/>
        <w:t xml:space="preserve">               </w:t>
      </w:r>
      <w:r w:rsidRPr="0007730A">
        <w:rPr>
          <w:rFonts w:eastAsia="Times New Roman"/>
          <w:szCs w:val="24"/>
          <w:lang w:val="es-ES" w:eastAsia="sv-SE"/>
        </w:rPr>
        <w:tab/>
      </w:r>
      <w:r w:rsidRPr="0007730A">
        <w:rPr>
          <w:rFonts w:eastAsia="Times New Roman"/>
          <w:szCs w:val="24"/>
          <w:lang w:val="es-ES" w:eastAsia="sv-SE"/>
        </w:rPr>
        <w:tab/>
      </w:r>
      <w:r w:rsidRPr="0007730A">
        <w:rPr>
          <w:rFonts w:eastAsia="Times New Roman"/>
          <w:szCs w:val="24"/>
          <w:lang w:val="es-ES" w:eastAsia="sv-SE"/>
        </w:rPr>
        <w:tab/>
      </w: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while precipitation takes place according to the following reaction:</w:t>
      </w: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 xml:space="preserve"> </w:t>
      </w:r>
    </w:p>
    <w:p w:rsidR="00B51E83" w:rsidRPr="0007730A" w:rsidRDefault="00B51E83" w:rsidP="00B51E83">
      <w:pPr>
        <w:widowControl/>
        <w:tabs>
          <w:tab w:val="left" w:pos="7513"/>
          <w:tab w:val="left" w:pos="7655"/>
          <w:tab w:val="left" w:pos="7797"/>
          <w:tab w:val="left" w:pos="8080"/>
        </w:tabs>
        <w:adjustRightInd/>
        <w:spacing w:line="240" w:lineRule="auto"/>
        <w:ind w:left="60" w:right="708"/>
        <w:jc w:val="left"/>
        <w:textAlignment w:val="auto"/>
        <w:rPr>
          <w:rFonts w:eastAsia="Times New Roman"/>
          <w:szCs w:val="24"/>
          <w:lang w:val="en-GB" w:eastAsia="sv-SE"/>
        </w:rPr>
      </w:pPr>
      <w:r w:rsidRPr="0007730A">
        <w:rPr>
          <w:rFonts w:eastAsia="Times New Roman"/>
          <w:szCs w:val="24"/>
          <w:lang w:val="en-GB" w:eastAsia="sv-SE"/>
        </w:rPr>
        <w:t>K AlSi</w:t>
      </w:r>
      <w:r w:rsidRPr="0007730A">
        <w:rPr>
          <w:rFonts w:eastAsia="Times New Roman"/>
          <w:szCs w:val="24"/>
          <w:vertAlign w:val="subscript"/>
          <w:lang w:val="en-GB" w:eastAsia="sv-SE"/>
        </w:rPr>
        <w:t>3</w:t>
      </w:r>
      <w:r w:rsidRPr="0007730A">
        <w:rPr>
          <w:rFonts w:eastAsia="Times New Roman"/>
          <w:szCs w:val="24"/>
          <w:lang w:val="en-GB" w:eastAsia="sv-SE"/>
        </w:rPr>
        <w:t xml:space="preserve"> O</w:t>
      </w:r>
      <w:r w:rsidRPr="0007730A">
        <w:rPr>
          <w:rFonts w:eastAsia="Times New Roman"/>
          <w:szCs w:val="24"/>
          <w:vertAlign w:val="subscript"/>
          <w:lang w:val="en-GB" w:eastAsia="sv-SE"/>
        </w:rPr>
        <w:t>10</w:t>
      </w:r>
      <w:r w:rsidRPr="0007730A">
        <w:rPr>
          <w:rFonts w:eastAsia="Times New Roman"/>
          <w:szCs w:val="24"/>
          <w:lang w:val="en-GB" w:eastAsia="sv-SE"/>
        </w:rPr>
        <w:t xml:space="preserve"> (OH)</w:t>
      </w:r>
      <w:r w:rsidRPr="0007730A">
        <w:rPr>
          <w:rFonts w:eastAsia="Times New Roman"/>
          <w:szCs w:val="24"/>
          <w:vertAlign w:val="subscript"/>
          <w:lang w:val="en-GB" w:eastAsia="sv-SE"/>
        </w:rPr>
        <w:t xml:space="preserve">2 </w:t>
      </w:r>
      <w:r w:rsidRPr="0007730A">
        <w:rPr>
          <w:rFonts w:eastAsia="Times New Roman"/>
          <w:szCs w:val="24"/>
          <w:lang w:val="en-GB" w:eastAsia="sv-SE"/>
        </w:rPr>
        <w:t>= K</w:t>
      </w:r>
      <w:r w:rsidRPr="0007730A">
        <w:rPr>
          <w:rFonts w:eastAsia="Times New Roman"/>
          <w:szCs w:val="24"/>
          <w:vertAlign w:val="superscript"/>
          <w:lang w:val="en-GB" w:eastAsia="sv-SE"/>
        </w:rPr>
        <w:t>+</w:t>
      </w:r>
      <w:r w:rsidRPr="0007730A">
        <w:rPr>
          <w:rFonts w:eastAsia="Times New Roman"/>
          <w:szCs w:val="24"/>
          <w:lang w:val="en-GB" w:eastAsia="sv-SE"/>
        </w:rPr>
        <w:t xml:space="preserve"> + 3Al</w:t>
      </w:r>
      <w:r w:rsidRPr="0007730A">
        <w:rPr>
          <w:rFonts w:eastAsia="Times New Roman"/>
          <w:szCs w:val="24"/>
          <w:vertAlign w:val="superscript"/>
          <w:lang w:val="en-GB" w:eastAsia="sv-SE"/>
        </w:rPr>
        <w:t>3+</w:t>
      </w:r>
      <w:r w:rsidRPr="0007730A">
        <w:rPr>
          <w:rFonts w:eastAsia="Times New Roman"/>
          <w:szCs w:val="24"/>
          <w:lang w:val="en-GB" w:eastAsia="sv-SE"/>
        </w:rPr>
        <w:t xml:space="preserve"> + 3 SiO</w:t>
      </w:r>
      <w:r w:rsidRPr="0007730A">
        <w:rPr>
          <w:rFonts w:eastAsia="Times New Roman"/>
          <w:szCs w:val="24"/>
          <w:vertAlign w:val="subscript"/>
          <w:lang w:val="en-GB" w:eastAsia="sv-SE"/>
        </w:rPr>
        <w:t>2</w:t>
      </w:r>
      <w:r w:rsidRPr="0007730A">
        <w:rPr>
          <w:rFonts w:eastAsia="Times New Roman"/>
          <w:szCs w:val="24"/>
          <w:lang w:val="en-GB" w:eastAsia="sv-SE"/>
        </w:rPr>
        <w:t>(aq) + 6H</w:t>
      </w:r>
      <w:r w:rsidRPr="0007730A">
        <w:rPr>
          <w:rFonts w:eastAsia="Times New Roman"/>
          <w:szCs w:val="24"/>
          <w:vertAlign w:val="subscript"/>
          <w:lang w:val="en-GB" w:eastAsia="sv-SE"/>
        </w:rPr>
        <w:t>2</w:t>
      </w:r>
      <w:r w:rsidRPr="0007730A">
        <w:rPr>
          <w:rFonts w:eastAsia="Times New Roman"/>
          <w:szCs w:val="24"/>
          <w:lang w:val="en-GB" w:eastAsia="sv-SE"/>
        </w:rPr>
        <w:t xml:space="preserve">, (logK being a function of        </w:t>
      </w:r>
      <w:r w:rsidR="00CF50A3">
        <w:rPr>
          <w:rFonts w:eastAsia="Times New Roman"/>
          <w:szCs w:val="24"/>
          <w:lang w:val="en-GB" w:eastAsia="sv-SE"/>
        </w:rPr>
        <w:tab/>
      </w:r>
      <w:r w:rsidRPr="0007730A">
        <w:rPr>
          <w:rFonts w:eastAsia="Times New Roman"/>
          <w:szCs w:val="24"/>
          <w:lang w:val="en-GB" w:eastAsia="sv-SE"/>
        </w:rPr>
        <w:t xml:space="preserve">(11)       temperature) in which we recognize the silicious precipitates.   </w:t>
      </w:r>
      <w:r w:rsidRPr="0007730A">
        <w:rPr>
          <w:rFonts w:eastAsia="Times New Roman"/>
          <w:szCs w:val="24"/>
          <w:lang w:val="en-GB" w:eastAsia="sv-SE"/>
        </w:rPr>
        <w:tab/>
        <w:t xml:space="preserve">                                                                                                                                                                                                                                                                                                                                                  </w:t>
      </w:r>
      <w:r w:rsidRPr="0007730A">
        <w:rPr>
          <w:rFonts w:eastAsia="Times New Roman"/>
          <w:szCs w:val="24"/>
          <w:lang w:val="en-GB" w:eastAsia="sv-SE"/>
        </w:rPr>
        <w:tab/>
        <w:t xml:space="preserve"> </w:t>
      </w:r>
      <w:r w:rsidRPr="0007730A">
        <w:rPr>
          <w:rFonts w:eastAsia="Times New Roman"/>
          <w:szCs w:val="24"/>
          <w:lang w:val="en-GB" w:eastAsia="sv-SE"/>
        </w:rPr>
        <w:tab/>
        <w:t xml:space="preserve">                             </w:t>
      </w: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 xml:space="preserve">The rate of reaction </w:t>
      </w:r>
      <w:r w:rsidRPr="0007730A">
        <w:rPr>
          <w:rFonts w:eastAsia="Times New Roman"/>
          <w:i/>
          <w:szCs w:val="24"/>
          <w:lang w:val="en-GB" w:eastAsia="sv-SE"/>
        </w:rPr>
        <w:t xml:space="preserve">r </w:t>
      </w:r>
      <w:r w:rsidRPr="0007730A">
        <w:rPr>
          <w:rFonts w:eastAsia="Times New Roman"/>
          <w:szCs w:val="24"/>
          <w:lang w:val="en-GB" w:eastAsia="sv-SE"/>
        </w:rPr>
        <w:t xml:space="preserve">can be expressed as: </w:t>
      </w:r>
    </w:p>
    <w:p w:rsidR="00B51E83" w:rsidRPr="0007730A" w:rsidRDefault="00B51E83" w:rsidP="00B51E83">
      <w:pPr>
        <w:widowControl/>
        <w:adjustRightInd/>
        <w:spacing w:line="240" w:lineRule="auto"/>
        <w:textAlignment w:val="auto"/>
        <w:rPr>
          <w:rFonts w:eastAsia="Times New Roman"/>
          <w:szCs w:val="24"/>
          <w:lang w:val="en-GB" w:eastAsia="sv-SE"/>
        </w:rPr>
      </w:pPr>
    </w:p>
    <w:p w:rsidR="00B51E83" w:rsidRPr="0007730A" w:rsidRDefault="00B51E83" w:rsidP="00B51E83">
      <w:pPr>
        <w:widowControl/>
        <w:tabs>
          <w:tab w:val="left" w:pos="8505"/>
        </w:tabs>
        <w:adjustRightInd/>
        <w:spacing w:line="240" w:lineRule="auto"/>
        <w:textAlignment w:val="auto"/>
        <w:rPr>
          <w:rFonts w:eastAsia="Times New Roman"/>
          <w:szCs w:val="24"/>
          <w:lang w:val="pt-BR" w:eastAsia="sv-SE"/>
        </w:rPr>
      </w:pPr>
      <w:r w:rsidRPr="0007730A">
        <w:rPr>
          <w:rFonts w:eastAsia="Times New Roman"/>
          <w:szCs w:val="24"/>
          <w:lang w:val="pt-BR" w:eastAsia="sv-SE"/>
        </w:rPr>
        <w:t xml:space="preserve"> </w:t>
      </w:r>
      <w:r w:rsidRPr="0007730A">
        <w:rPr>
          <w:rFonts w:eastAsia="Times New Roman"/>
          <w:i/>
          <w:szCs w:val="24"/>
          <w:lang w:val="pt-BR" w:eastAsia="sv-SE"/>
        </w:rPr>
        <w:t>r</w:t>
      </w:r>
      <w:r w:rsidRPr="0007730A">
        <w:rPr>
          <w:rFonts w:eastAsia="Times New Roman"/>
          <w:szCs w:val="24"/>
          <w:lang w:val="pt-BR" w:eastAsia="sv-SE"/>
        </w:rPr>
        <w:t>=Aexp(-</w:t>
      </w:r>
      <w:r w:rsidRPr="0007730A">
        <w:rPr>
          <w:rFonts w:eastAsia="Times New Roman"/>
          <w:i/>
          <w:szCs w:val="24"/>
          <w:lang w:val="pt-BR" w:eastAsia="sv-SE"/>
        </w:rPr>
        <w:t>E</w:t>
      </w:r>
      <w:r w:rsidRPr="0007730A">
        <w:rPr>
          <w:rFonts w:eastAsia="Times New Roman"/>
          <w:i/>
          <w:szCs w:val="24"/>
          <w:vertAlign w:val="subscript"/>
          <w:lang w:val="pt-BR" w:eastAsia="sv-SE"/>
        </w:rPr>
        <w:t>a</w:t>
      </w:r>
      <w:r w:rsidRPr="0007730A">
        <w:rPr>
          <w:rFonts w:eastAsia="Times New Roman"/>
          <w:szCs w:val="24"/>
          <w:lang w:val="pt-BR" w:eastAsia="sv-SE"/>
        </w:rPr>
        <w:t>/RT)(</w:t>
      </w:r>
      <w:r w:rsidRPr="0007730A">
        <w:rPr>
          <w:rFonts w:eastAsia="Times New Roman"/>
          <w:i/>
          <w:szCs w:val="24"/>
          <w:lang w:val="pt-BR" w:eastAsia="sv-SE"/>
        </w:rPr>
        <w:t>K</w:t>
      </w:r>
      <w:r w:rsidRPr="0007730A">
        <w:rPr>
          <w:rFonts w:eastAsia="Times New Roman"/>
          <w:i/>
          <w:szCs w:val="24"/>
          <w:vertAlign w:val="superscript"/>
          <w:lang w:val="pt-BR" w:eastAsia="sv-SE"/>
        </w:rPr>
        <w:t>+</w:t>
      </w:r>
      <w:r w:rsidRPr="0007730A">
        <w:rPr>
          <w:rFonts w:eastAsia="Times New Roman"/>
          <w:szCs w:val="24"/>
          <w:lang w:val="pt-BR" w:eastAsia="sv-SE"/>
        </w:rPr>
        <w:t>)</w:t>
      </w:r>
      <w:r w:rsidRPr="0007730A">
        <w:rPr>
          <w:rFonts w:eastAsia="Times New Roman"/>
          <w:i/>
          <w:szCs w:val="24"/>
          <w:lang w:val="pt-BR" w:eastAsia="sv-SE"/>
        </w:rPr>
        <w:t>S</w:t>
      </w:r>
      <w:r w:rsidRPr="0007730A">
        <w:rPr>
          <w:rFonts w:eastAsia="Times New Roman"/>
          <w:szCs w:val="24"/>
          <w:vertAlign w:val="superscript"/>
          <w:lang w:val="pt-BR" w:eastAsia="sv-SE"/>
        </w:rPr>
        <w:t xml:space="preserve">2  </w:t>
      </w:r>
      <w:r w:rsidRPr="0007730A">
        <w:rPr>
          <w:rFonts w:eastAsia="Times New Roman"/>
          <w:szCs w:val="24"/>
          <w:lang w:val="pt-BR" w:eastAsia="sv-SE"/>
        </w:rPr>
        <w:t xml:space="preserve">              </w:t>
      </w:r>
      <w:r w:rsidR="00CF50A3">
        <w:rPr>
          <w:rFonts w:eastAsia="Times New Roman"/>
          <w:szCs w:val="24"/>
          <w:lang w:val="pt-BR" w:eastAsia="sv-SE"/>
        </w:rPr>
        <w:t xml:space="preserve">                            </w:t>
      </w:r>
      <w:r w:rsidR="00CF50A3" w:rsidRPr="0007730A">
        <w:rPr>
          <w:rFonts w:eastAsia="Times New Roman"/>
          <w:szCs w:val="24"/>
          <w:lang w:val="pt-BR" w:eastAsia="sv-SE"/>
        </w:rPr>
        <w:t>(12)</w:t>
      </w:r>
      <w:r w:rsidRPr="0007730A">
        <w:rPr>
          <w:rFonts w:eastAsia="Times New Roman"/>
          <w:szCs w:val="24"/>
          <w:lang w:val="pt-BR" w:eastAsia="sv-SE"/>
        </w:rPr>
        <w:t xml:space="preserve">                                                                                                                                </w:t>
      </w:r>
      <w:r w:rsidRPr="0007730A">
        <w:rPr>
          <w:rFonts w:eastAsia="Times New Roman"/>
          <w:szCs w:val="24"/>
          <w:vertAlign w:val="superscript"/>
          <w:lang w:val="pt-BR" w:eastAsia="sv-SE"/>
        </w:rPr>
        <w:t xml:space="preserve">                                   </w:t>
      </w: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 xml:space="preserve">where:  </w:t>
      </w:r>
    </w:p>
    <w:p w:rsidR="00B51E83" w:rsidRPr="0007730A" w:rsidRDefault="00B51E83" w:rsidP="00B51E83">
      <w:pPr>
        <w:widowControl/>
        <w:adjustRightInd/>
        <w:spacing w:line="240" w:lineRule="auto"/>
        <w:ind w:left="1440"/>
        <w:textAlignment w:val="auto"/>
        <w:rPr>
          <w:rFonts w:eastAsia="Times New Roman"/>
          <w:i/>
          <w:szCs w:val="24"/>
          <w:lang w:val="en-GB" w:eastAsia="sv-SE"/>
        </w:rPr>
      </w:pP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i/>
          <w:szCs w:val="24"/>
          <w:lang w:val="en-GB" w:eastAsia="sv-SE"/>
        </w:rPr>
        <w:t>A</w:t>
      </w:r>
      <w:r w:rsidRPr="0007730A">
        <w:rPr>
          <w:rFonts w:eastAsia="Times New Roman"/>
          <w:szCs w:val="24"/>
          <w:lang w:val="en-GB" w:eastAsia="sv-SE"/>
        </w:rPr>
        <w:t>=coefficient</w:t>
      </w:r>
    </w:p>
    <w:p w:rsidR="00B51E83" w:rsidRPr="0007730A" w:rsidRDefault="00B51E83" w:rsidP="00B51E83">
      <w:pPr>
        <w:widowControl/>
        <w:adjustRightInd/>
        <w:spacing w:line="240" w:lineRule="auto"/>
        <w:ind w:left="-180" w:firstLine="180"/>
        <w:textAlignment w:val="auto"/>
        <w:rPr>
          <w:rFonts w:eastAsia="Times New Roman"/>
          <w:szCs w:val="24"/>
          <w:lang w:val="en-GB" w:eastAsia="sv-SE"/>
        </w:rPr>
      </w:pPr>
      <w:r w:rsidRPr="0007730A">
        <w:rPr>
          <w:rFonts w:eastAsia="Times New Roman"/>
          <w:i/>
          <w:szCs w:val="24"/>
          <w:lang w:val="en-GB" w:eastAsia="sv-SE"/>
        </w:rPr>
        <w:t>E</w:t>
      </w:r>
      <w:r w:rsidRPr="0007730A">
        <w:rPr>
          <w:rFonts w:eastAsia="Times New Roman"/>
          <w:i/>
          <w:szCs w:val="24"/>
          <w:vertAlign w:val="subscript"/>
          <w:lang w:val="en-GB" w:eastAsia="sv-SE"/>
        </w:rPr>
        <w:t>a</w:t>
      </w:r>
      <w:r w:rsidRPr="0007730A">
        <w:rPr>
          <w:rFonts w:eastAsia="Times New Roman"/>
          <w:szCs w:val="24"/>
          <w:lang w:val="en-GB" w:eastAsia="sv-SE"/>
        </w:rPr>
        <w:t>=activation energy for S/I conversion</w:t>
      </w: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R=universal gas constant</w:t>
      </w: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T=absolute temperature</w:t>
      </w: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i/>
          <w:szCs w:val="24"/>
          <w:lang w:val="en-GB" w:eastAsia="sv-SE"/>
        </w:rPr>
        <w:t>K</w:t>
      </w:r>
      <w:r w:rsidRPr="0007730A">
        <w:rPr>
          <w:rFonts w:eastAsia="Times New Roman"/>
          <w:i/>
          <w:szCs w:val="24"/>
          <w:vertAlign w:val="superscript"/>
          <w:lang w:val="en-GB" w:eastAsia="sv-SE"/>
        </w:rPr>
        <w:t>+</w:t>
      </w:r>
      <w:r w:rsidRPr="0007730A">
        <w:rPr>
          <w:rFonts w:eastAsia="Times New Roman"/>
          <w:szCs w:val="24"/>
          <w:lang w:val="en-GB" w:eastAsia="sv-SE"/>
        </w:rPr>
        <w:t>=potassium concentration in the porewater</w:t>
      </w: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i/>
          <w:szCs w:val="24"/>
          <w:lang w:val="en-GB" w:eastAsia="sv-SE"/>
        </w:rPr>
        <w:t>S</w:t>
      </w:r>
      <w:r w:rsidRPr="0007730A">
        <w:rPr>
          <w:rFonts w:eastAsia="Times New Roman"/>
          <w:szCs w:val="24"/>
          <w:lang w:val="en-GB" w:eastAsia="sv-SE"/>
        </w:rPr>
        <w:t>=specific surface area for reaction</w:t>
      </w:r>
    </w:p>
    <w:p w:rsidR="00B51E83" w:rsidRPr="0007730A" w:rsidRDefault="00B51E83" w:rsidP="00B51E83">
      <w:pPr>
        <w:widowControl/>
        <w:adjustRightInd/>
        <w:spacing w:line="240" w:lineRule="auto"/>
        <w:ind w:left="1440"/>
        <w:textAlignment w:val="auto"/>
        <w:rPr>
          <w:rFonts w:eastAsia="Times New Roman"/>
          <w:i/>
          <w:szCs w:val="24"/>
          <w:u w:val="single"/>
          <w:lang w:val="en-GB" w:eastAsia="sv-SE"/>
        </w:rPr>
      </w:pPr>
    </w:p>
    <w:p w:rsidR="00B51E83" w:rsidRPr="0007730A" w:rsidRDefault="00B51E83" w:rsidP="00B51E83">
      <w:pPr>
        <w:widowControl/>
        <w:adjustRightInd/>
        <w:spacing w:line="240" w:lineRule="auto"/>
        <w:ind w:right="-108"/>
        <w:textAlignment w:val="auto"/>
        <w:rPr>
          <w:rFonts w:eastAsia="Times New Roman"/>
          <w:szCs w:val="24"/>
          <w:lang w:val="en-GB" w:eastAsia="ja-JP"/>
        </w:rPr>
      </w:pPr>
      <w:r w:rsidRPr="0007730A">
        <w:rPr>
          <w:rFonts w:eastAsia="Times New Roman"/>
          <w:szCs w:val="24"/>
          <w:lang w:val="en-GB" w:eastAsia="ja-JP"/>
        </w:rPr>
        <w:t xml:space="preserve">    The kinetic reactions are linked with diffusion-dominated transport of involved aqueous species, i.e</w:t>
      </w:r>
      <w:r w:rsidRPr="0007730A">
        <w:rPr>
          <w:rFonts w:eastAsia="Times New Roman"/>
          <w:i/>
          <w:szCs w:val="24"/>
          <w:lang w:val="en-GB" w:eastAsia="ja-JP"/>
        </w:rPr>
        <w:t>.,</w:t>
      </w:r>
      <w:r w:rsidRPr="0007730A">
        <w:rPr>
          <w:rFonts w:eastAsia="Times New Roman"/>
          <w:szCs w:val="24"/>
          <w:lang w:val="en-GB" w:eastAsia="ja-JP"/>
        </w:rPr>
        <w:t xml:space="preserve"> silica, aluminum, sodium, magnesium, and potassium to form a set of quasi-nonlinear partial differential equations for the ion species and minerals. The modellers made spatial discreticizing by using a finite difference scheme that provided a set of ordinary differential equations by use of which one can determine </w:t>
      </w:r>
      <w:r w:rsidRPr="0007730A">
        <w:rPr>
          <w:rFonts w:eastAsia="Times New Roman"/>
          <w:szCs w:val="24"/>
          <w:lang w:val="en-GB" w:eastAsia="ja-JP"/>
        </w:rPr>
        <w:lastRenderedPageBreak/>
        <w:t>the concentration of each species by solving the mass</w:t>
      </w:r>
      <w:r w:rsidRPr="0007730A">
        <w:rPr>
          <w:rFonts w:eastAsia="Times New Roman"/>
          <w:color w:val="0000FF"/>
          <w:szCs w:val="24"/>
          <w:lang w:val="en-GB" w:eastAsia="ja-JP"/>
        </w:rPr>
        <w:t xml:space="preserve"> </w:t>
      </w:r>
      <w:r w:rsidRPr="0007730A">
        <w:rPr>
          <w:rFonts w:eastAsia="Times New Roman"/>
          <w:szCs w:val="24"/>
          <w:lang w:val="en-GB" w:eastAsia="ja-JP"/>
        </w:rPr>
        <w:t xml:space="preserve">action equations for the total concentration of the element in question.  </w:t>
      </w:r>
    </w:p>
    <w:p w:rsidR="00B51E83" w:rsidRPr="0007730A" w:rsidRDefault="00B51E83" w:rsidP="00B51E83">
      <w:pPr>
        <w:widowControl/>
        <w:adjustRightInd/>
        <w:spacing w:line="240" w:lineRule="auto"/>
        <w:textAlignment w:val="auto"/>
        <w:rPr>
          <w:rFonts w:eastAsia="Times New Roman"/>
          <w:szCs w:val="24"/>
          <w:lang w:val="en-GB" w:eastAsia="sv-SE"/>
        </w:rPr>
      </w:pP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 xml:space="preserve">    Grindrod and Takase applied their model to the KBS-3V case assuming the following data:</w:t>
      </w:r>
    </w:p>
    <w:p w:rsidR="00B51E83" w:rsidRPr="0007730A" w:rsidRDefault="00B51E83" w:rsidP="00B51E83">
      <w:pPr>
        <w:widowControl/>
        <w:adjustRightInd/>
        <w:spacing w:line="240" w:lineRule="auto"/>
        <w:textAlignment w:val="auto"/>
        <w:rPr>
          <w:rFonts w:eastAsia="Times New Roman"/>
          <w:szCs w:val="24"/>
          <w:lang w:val="en-GB" w:eastAsia="sv-SE"/>
        </w:rPr>
      </w:pPr>
      <w:r w:rsidRPr="0007730A">
        <w:rPr>
          <w:rFonts w:eastAsia="Times New Roman"/>
          <w:szCs w:val="24"/>
          <w:lang w:val="en-GB" w:eastAsia="sv-SE"/>
        </w:rPr>
        <w:t xml:space="preserve"> </w:t>
      </w:r>
    </w:p>
    <w:p w:rsidR="00B51E83" w:rsidRPr="0007730A" w:rsidRDefault="00B51E83" w:rsidP="00B51E83">
      <w:pPr>
        <w:widowControl/>
        <w:numPr>
          <w:ilvl w:val="0"/>
          <w:numId w:val="15"/>
        </w:numPr>
        <w:tabs>
          <w:tab w:val="num" w:pos="360"/>
          <w:tab w:val="left" w:pos="1800"/>
        </w:tabs>
        <w:adjustRightInd/>
        <w:spacing w:line="240" w:lineRule="auto"/>
        <w:ind w:hanging="900"/>
        <w:jc w:val="left"/>
        <w:textAlignment w:val="auto"/>
        <w:rPr>
          <w:rFonts w:eastAsia="Times New Roman"/>
          <w:szCs w:val="24"/>
          <w:lang w:val="en-GB" w:eastAsia="sv-SE"/>
        </w:rPr>
      </w:pPr>
      <w:r w:rsidRPr="0007730A">
        <w:rPr>
          <w:rFonts w:eastAsia="Times New Roman"/>
          <w:szCs w:val="24"/>
          <w:lang w:val="en-GB" w:eastAsia="sv-SE"/>
        </w:rPr>
        <w:t>dry density of the smectite buffer  = 1,700 kg/m</w:t>
      </w:r>
      <w:r w:rsidRPr="0007730A">
        <w:rPr>
          <w:rFonts w:eastAsia="Times New Roman"/>
          <w:szCs w:val="24"/>
          <w:vertAlign w:val="superscript"/>
          <w:lang w:val="en-GB" w:eastAsia="sv-SE"/>
        </w:rPr>
        <w:t xml:space="preserve">3 </w:t>
      </w:r>
    </w:p>
    <w:p w:rsidR="00B51E83" w:rsidRPr="0007730A" w:rsidRDefault="00B51E83" w:rsidP="00B51E83">
      <w:pPr>
        <w:widowControl/>
        <w:numPr>
          <w:ilvl w:val="0"/>
          <w:numId w:val="15"/>
        </w:numPr>
        <w:tabs>
          <w:tab w:val="num" w:pos="360"/>
          <w:tab w:val="left" w:pos="1800"/>
        </w:tabs>
        <w:adjustRightInd/>
        <w:spacing w:line="240" w:lineRule="auto"/>
        <w:ind w:hanging="900"/>
        <w:jc w:val="left"/>
        <w:textAlignment w:val="auto"/>
        <w:rPr>
          <w:rFonts w:eastAsia="Times New Roman"/>
          <w:szCs w:val="24"/>
          <w:lang w:val="en-GB" w:eastAsia="sv-SE"/>
        </w:rPr>
      </w:pPr>
      <w:r w:rsidRPr="0007730A">
        <w:rPr>
          <w:rFonts w:eastAsia="Times New Roman"/>
          <w:szCs w:val="24"/>
          <w:lang w:val="en-GB" w:eastAsia="sv-SE"/>
        </w:rPr>
        <w:t>porosity = 0.35,</w:t>
      </w:r>
    </w:p>
    <w:p w:rsidR="00B51E83" w:rsidRPr="0007730A" w:rsidRDefault="00B51E83" w:rsidP="00B51E83">
      <w:pPr>
        <w:widowControl/>
        <w:numPr>
          <w:ilvl w:val="0"/>
          <w:numId w:val="15"/>
        </w:numPr>
        <w:tabs>
          <w:tab w:val="num" w:pos="360"/>
          <w:tab w:val="left" w:pos="1800"/>
        </w:tabs>
        <w:adjustRightInd/>
        <w:spacing w:line="240" w:lineRule="auto"/>
        <w:ind w:hanging="900"/>
        <w:jc w:val="left"/>
        <w:textAlignment w:val="auto"/>
        <w:rPr>
          <w:rFonts w:eastAsia="Times New Roman"/>
          <w:szCs w:val="24"/>
          <w:lang w:val="en-GB" w:eastAsia="sv-SE"/>
        </w:rPr>
      </w:pPr>
      <w:r w:rsidRPr="0007730A">
        <w:rPr>
          <w:rFonts w:eastAsia="Times New Roman"/>
          <w:szCs w:val="24"/>
          <w:lang w:val="en-GB" w:eastAsia="sv-SE"/>
        </w:rPr>
        <w:t>montmorillonite fraction by weight = 75 %,</w:t>
      </w:r>
    </w:p>
    <w:p w:rsidR="00B51E83" w:rsidRPr="0007730A" w:rsidRDefault="00B51E83" w:rsidP="00B51E83">
      <w:pPr>
        <w:widowControl/>
        <w:numPr>
          <w:ilvl w:val="0"/>
          <w:numId w:val="15"/>
        </w:numPr>
        <w:tabs>
          <w:tab w:val="num" w:pos="360"/>
          <w:tab w:val="left" w:pos="1800"/>
        </w:tabs>
        <w:adjustRightInd/>
        <w:spacing w:line="240" w:lineRule="auto"/>
        <w:ind w:hanging="900"/>
        <w:jc w:val="left"/>
        <w:textAlignment w:val="auto"/>
        <w:rPr>
          <w:rFonts w:eastAsia="Times New Roman"/>
          <w:szCs w:val="24"/>
          <w:lang w:val="en-GB" w:eastAsia="sv-SE"/>
        </w:rPr>
      </w:pPr>
      <w:r w:rsidRPr="0007730A">
        <w:rPr>
          <w:rFonts w:eastAsia="Times New Roman"/>
          <w:szCs w:val="24"/>
          <w:lang w:val="en-GB" w:eastAsia="ja-JP"/>
        </w:rPr>
        <w:t>i</w:t>
      </w:r>
      <w:r w:rsidRPr="0007730A">
        <w:rPr>
          <w:rFonts w:eastAsia="Times New Roman"/>
          <w:szCs w:val="24"/>
          <w:lang w:val="en-GB" w:eastAsia="sv-SE"/>
        </w:rPr>
        <w:t>nitial pore</w:t>
      </w:r>
      <w:r w:rsidRPr="0007730A">
        <w:rPr>
          <w:rFonts w:eastAsia="Times New Roman"/>
          <w:szCs w:val="24"/>
          <w:lang w:val="en-GB" w:eastAsia="ja-JP"/>
        </w:rPr>
        <w:t xml:space="preserve"> </w:t>
      </w:r>
      <w:r w:rsidRPr="0007730A">
        <w:rPr>
          <w:rFonts w:eastAsia="Times New Roman"/>
          <w:szCs w:val="24"/>
          <w:lang w:val="en-GB" w:eastAsia="sv-SE"/>
        </w:rPr>
        <w:t>water is seawater,</w:t>
      </w:r>
    </w:p>
    <w:p w:rsidR="00B51E83" w:rsidRPr="0007730A" w:rsidRDefault="00B51E83" w:rsidP="00B51E83">
      <w:pPr>
        <w:widowControl/>
        <w:numPr>
          <w:ilvl w:val="0"/>
          <w:numId w:val="15"/>
        </w:numPr>
        <w:tabs>
          <w:tab w:val="num" w:pos="360"/>
          <w:tab w:val="left" w:pos="1800"/>
        </w:tabs>
        <w:adjustRightInd/>
        <w:spacing w:line="240" w:lineRule="auto"/>
        <w:ind w:left="360"/>
        <w:jc w:val="left"/>
        <w:textAlignment w:val="auto"/>
        <w:rPr>
          <w:rFonts w:eastAsia="Times New Roman"/>
          <w:szCs w:val="24"/>
          <w:lang w:val="en-GB" w:eastAsia="sv-SE"/>
        </w:rPr>
      </w:pPr>
      <w:r w:rsidRPr="0007730A">
        <w:rPr>
          <w:rFonts w:eastAsia="Times New Roman"/>
          <w:szCs w:val="24"/>
          <w:lang w:val="en-GB" w:eastAsia="ja-JP"/>
        </w:rPr>
        <w:t xml:space="preserve">groundwater of seawater salinity assumed to be in equilibrium with granite at the specified temperature in the surrounding rock, </w:t>
      </w:r>
      <w:r w:rsidRPr="0007730A">
        <w:rPr>
          <w:rFonts w:eastAsia="Times New Roman"/>
          <w:i/>
          <w:szCs w:val="24"/>
          <w:lang w:val="en-GB" w:eastAsia="ja-JP"/>
        </w:rPr>
        <w:t xml:space="preserve">e.g., </w:t>
      </w:r>
      <w:r w:rsidRPr="0007730A">
        <w:rPr>
          <w:rFonts w:eastAsia="Times New Roman"/>
          <w:szCs w:val="24"/>
          <w:lang w:val="en-GB" w:eastAsia="ja-JP"/>
        </w:rPr>
        <w:t xml:space="preserve">60 </w:t>
      </w:r>
      <w:r w:rsidRPr="0007730A">
        <w:rPr>
          <w:rFonts w:eastAsia="Times New Roman"/>
          <w:szCs w:val="24"/>
          <w:vertAlign w:val="superscript"/>
          <w:lang w:val="en-GB" w:eastAsia="sv-SE"/>
        </w:rPr>
        <w:t>o</w:t>
      </w:r>
      <w:r w:rsidRPr="0007730A">
        <w:rPr>
          <w:rFonts w:eastAsia="Times New Roman"/>
          <w:szCs w:val="24"/>
          <w:lang w:val="en-GB" w:eastAsia="sv-SE"/>
        </w:rPr>
        <w:t>C</w:t>
      </w:r>
      <w:r w:rsidRPr="0007730A">
        <w:rPr>
          <w:rFonts w:eastAsia="Times New Roman"/>
          <w:szCs w:val="24"/>
          <w:lang w:val="en-GB" w:eastAsia="ja-JP"/>
        </w:rPr>
        <w:t xml:space="preserve"> during the first 500 years,</w:t>
      </w:r>
    </w:p>
    <w:p w:rsidR="00B51E83" w:rsidRPr="0007730A" w:rsidRDefault="00B51E83" w:rsidP="00B51E83">
      <w:pPr>
        <w:widowControl/>
        <w:numPr>
          <w:ilvl w:val="0"/>
          <w:numId w:val="15"/>
        </w:numPr>
        <w:tabs>
          <w:tab w:val="num" w:pos="360"/>
          <w:tab w:val="left" w:pos="1800"/>
        </w:tabs>
        <w:adjustRightInd/>
        <w:spacing w:line="240" w:lineRule="auto"/>
        <w:ind w:left="360"/>
        <w:jc w:val="left"/>
        <w:textAlignment w:val="auto"/>
        <w:rPr>
          <w:rFonts w:eastAsia="Times New Roman"/>
          <w:szCs w:val="24"/>
          <w:lang w:val="en-GB" w:eastAsia="sv-SE"/>
        </w:rPr>
      </w:pPr>
      <w:r w:rsidRPr="0007730A">
        <w:rPr>
          <w:rFonts w:eastAsia="Times New Roman"/>
          <w:szCs w:val="24"/>
          <w:lang w:val="en-GB" w:eastAsia="sv-SE"/>
        </w:rPr>
        <w:t>temperature at canister surface = 90</w:t>
      </w:r>
      <w:r w:rsidRPr="0007730A">
        <w:rPr>
          <w:rFonts w:eastAsia="Times New Roman"/>
          <w:szCs w:val="24"/>
          <w:vertAlign w:val="superscript"/>
          <w:lang w:val="en-GB" w:eastAsia="sv-SE"/>
        </w:rPr>
        <w:t>o</w:t>
      </w:r>
      <w:r w:rsidRPr="0007730A">
        <w:rPr>
          <w:rFonts w:eastAsia="Times New Roman"/>
          <w:szCs w:val="24"/>
          <w:lang w:val="en-GB" w:eastAsia="sv-SE"/>
        </w:rPr>
        <w:t>C, temperature at rock wall = 60</w:t>
      </w:r>
      <w:r w:rsidRPr="0007730A">
        <w:rPr>
          <w:rFonts w:eastAsia="Times New Roman"/>
          <w:szCs w:val="24"/>
          <w:vertAlign w:val="superscript"/>
          <w:lang w:val="en-GB" w:eastAsia="sv-SE"/>
        </w:rPr>
        <w:t>o</w:t>
      </w:r>
      <w:r w:rsidRPr="0007730A">
        <w:rPr>
          <w:rFonts w:eastAsia="Times New Roman"/>
          <w:szCs w:val="24"/>
          <w:lang w:val="en-GB" w:eastAsia="sv-SE"/>
        </w:rPr>
        <w:t>C,</w:t>
      </w:r>
    </w:p>
    <w:p w:rsidR="00B51E83" w:rsidRPr="0007730A" w:rsidRDefault="00B51E83" w:rsidP="00B51E83">
      <w:pPr>
        <w:widowControl/>
        <w:numPr>
          <w:ilvl w:val="0"/>
          <w:numId w:val="15"/>
        </w:numPr>
        <w:tabs>
          <w:tab w:val="num" w:pos="360"/>
          <w:tab w:val="left" w:pos="1800"/>
        </w:tabs>
        <w:adjustRightInd/>
        <w:spacing w:line="240" w:lineRule="auto"/>
        <w:ind w:left="360"/>
        <w:jc w:val="left"/>
        <w:textAlignment w:val="auto"/>
        <w:rPr>
          <w:rFonts w:eastAsia="Times New Roman"/>
          <w:szCs w:val="24"/>
          <w:lang w:val="en-GB" w:eastAsia="sv-SE"/>
        </w:rPr>
      </w:pPr>
      <w:r w:rsidRPr="0007730A">
        <w:rPr>
          <w:rFonts w:eastAsia="Times New Roman"/>
          <w:szCs w:val="24"/>
          <w:lang w:val="en-GB" w:eastAsia="sv-SE"/>
        </w:rPr>
        <w:t xml:space="preserve">diameter of hole is </w:t>
      </w:r>
      <w:smartTag w:uri="urn:schemas-microsoft-com:office:smarttags" w:element="metricconverter">
        <w:smartTagPr>
          <w:attr w:name="ProductID" w:val="1.8 m"/>
        </w:smartTagPr>
        <w:r w:rsidRPr="0007730A">
          <w:rPr>
            <w:rFonts w:eastAsia="Times New Roman"/>
            <w:szCs w:val="24"/>
            <w:lang w:val="en-GB" w:eastAsia="sv-SE"/>
          </w:rPr>
          <w:t>1.8 m</w:t>
        </w:r>
      </w:smartTag>
      <w:r w:rsidRPr="0007730A">
        <w:rPr>
          <w:rFonts w:eastAsia="Times New Roman"/>
          <w:szCs w:val="24"/>
          <w:lang w:val="en-GB" w:eastAsia="sv-SE"/>
        </w:rPr>
        <w:t xml:space="preserve">, diameter of canister is </w:t>
      </w:r>
      <w:smartTag w:uri="urn:schemas-microsoft-com:office:smarttags" w:element="metricconverter">
        <w:smartTagPr>
          <w:attr w:name="ProductID" w:val="1.0 m"/>
        </w:smartTagPr>
        <w:r w:rsidRPr="0007730A">
          <w:rPr>
            <w:rFonts w:eastAsia="Times New Roman"/>
            <w:szCs w:val="24"/>
            <w:lang w:val="en-GB" w:eastAsia="sv-SE"/>
          </w:rPr>
          <w:t>1.0 m</w:t>
        </w:r>
      </w:smartTag>
      <w:r w:rsidRPr="0007730A">
        <w:rPr>
          <w:rFonts w:eastAsia="Times New Roman"/>
          <w:szCs w:val="24"/>
          <w:lang w:val="en-GB" w:eastAsia="sv-SE"/>
        </w:rPr>
        <w:t>,</w:t>
      </w:r>
    </w:p>
    <w:p w:rsidR="00B51E83" w:rsidRPr="0007730A" w:rsidRDefault="00B51E83" w:rsidP="00B51E83">
      <w:pPr>
        <w:widowControl/>
        <w:numPr>
          <w:ilvl w:val="0"/>
          <w:numId w:val="15"/>
        </w:numPr>
        <w:tabs>
          <w:tab w:val="num" w:pos="360"/>
          <w:tab w:val="left" w:pos="1800"/>
        </w:tabs>
        <w:adjustRightInd/>
        <w:spacing w:line="240" w:lineRule="auto"/>
        <w:ind w:left="360"/>
        <w:jc w:val="left"/>
        <w:textAlignment w:val="auto"/>
        <w:rPr>
          <w:rFonts w:eastAsia="Times New Roman"/>
          <w:szCs w:val="24"/>
          <w:lang w:val="en-GB" w:eastAsia="sv-SE"/>
        </w:rPr>
      </w:pPr>
      <w:r w:rsidRPr="0007730A">
        <w:rPr>
          <w:rFonts w:eastAsia="Times New Roman"/>
          <w:szCs w:val="24"/>
          <w:lang w:val="en-GB" w:eastAsia="sv-SE"/>
        </w:rPr>
        <w:t xml:space="preserve">vertical water flow rate in the </w:t>
      </w:r>
      <w:smartTag w:uri="urn:schemas-microsoft-com:office:smarttags" w:element="metricconverter">
        <w:smartTagPr>
          <w:attr w:name="ProductID" w:val="1 cm"/>
        </w:smartTagPr>
        <w:r w:rsidRPr="0007730A">
          <w:rPr>
            <w:rFonts w:eastAsia="Times New Roman"/>
            <w:szCs w:val="24"/>
            <w:lang w:val="en-GB" w:eastAsia="sv-SE"/>
          </w:rPr>
          <w:t>1 cm</w:t>
        </w:r>
      </w:smartTag>
      <w:r w:rsidRPr="0007730A">
        <w:rPr>
          <w:rFonts w:eastAsia="Times New Roman"/>
          <w:szCs w:val="24"/>
          <w:lang w:val="en-GB" w:eastAsia="sv-SE"/>
        </w:rPr>
        <w:t xml:space="preserve"> pervious rock annulus (EDZ) around the hole is 1 mm/day and 1 mm/month, respectively,</w:t>
      </w:r>
    </w:p>
    <w:p w:rsidR="00B51E83" w:rsidRPr="0007730A" w:rsidRDefault="00B51E83" w:rsidP="00B51E83">
      <w:pPr>
        <w:widowControl/>
        <w:numPr>
          <w:ilvl w:val="0"/>
          <w:numId w:val="15"/>
        </w:numPr>
        <w:tabs>
          <w:tab w:val="num" w:pos="360"/>
          <w:tab w:val="left" w:pos="1800"/>
        </w:tabs>
        <w:adjustRightInd/>
        <w:spacing w:line="240" w:lineRule="auto"/>
        <w:ind w:left="360"/>
        <w:jc w:val="left"/>
        <w:textAlignment w:val="auto"/>
        <w:rPr>
          <w:rFonts w:eastAsia="Times New Roman"/>
          <w:szCs w:val="24"/>
          <w:lang w:val="en-GB" w:eastAsia="sv-SE"/>
        </w:rPr>
      </w:pPr>
      <w:r w:rsidRPr="0007730A">
        <w:rPr>
          <w:rFonts w:eastAsia="Times New Roman"/>
          <w:szCs w:val="24"/>
          <w:lang w:val="en-GB" w:eastAsia="sv-SE"/>
        </w:rPr>
        <w:t>diffusion coefficient for K</w:t>
      </w:r>
      <w:r w:rsidRPr="0007730A">
        <w:rPr>
          <w:rFonts w:eastAsia="Times New Roman"/>
          <w:szCs w:val="24"/>
          <w:vertAlign w:val="superscript"/>
          <w:lang w:val="en-GB" w:eastAsia="sv-SE"/>
        </w:rPr>
        <w:t>+</w:t>
      </w:r>
      <w:r w:rsidRPr="0007730A">
        <w:rPr>
          <w:rFonts w:eastAsia="Times New Roman"/>
          <w:szCs w:val="24"/>
          <w:lang w:val="en-GB" w:eastAsia="sv-SE"/>
        </w:rPr>
        <w:t xml:space="preserve"> in the clay is E-9 m</w:t>
      </w:r>
      <w:r w:rsidRPr="0007730A">
        <w:rPr>
          <w:rFonts w:eastAsia="Times New Roman"/>
          <w:szCs w:val="24"/>
          <w:vertAlign w:val="superscript"/>
          <w:lang w:val="en-GB" w:eastAsia="sv-SE"/>
        </w:rPr>
        <w:t>2</w:t>
      </w:r>
      <w:r w:rsidRPr="0007730A">
        <w:rPr>
          <w:rFonts w:eastAsia="Times New Roman"/>
          <w:szCs w:val="24"/>
          <w:lang w:val="en-GB" w:eastAsia="sv-SE"/>
        </w:rPr>
        <w:t>/s,</w:t>
      </w:r>
    </w:p>
    <w:p w:rsidR="00B51E83" w:rsidRPr="0007730A" w:rsidRDefault="00B51E83" w:rsidP="00B51E83">
      <w:pPr>
        <w:widowControl/>
        <w:numPr>
          <w:ilvl w:val="0"/>
          <w:numId w:val="15"/>
        </w:numPr>
        <w:tabs>
          <w:tab w:val="num" w:pos="360"/>
          <w:tab w:val="left" w:pos="1800"/>
        </w:tabs>
        <w:adjustRightInd/>
        <w:spacing w:line="240" w:lineRule="auto"/>
        <w:ind w:left="360"/>
        <w:jc w:val="left"/>
        <w:textAlignment w:val="auto"/>
        <w:rPr>
          <w:rFonts w:eastAsia="Times New Roman"/>
          <w:szCs w:val="24"/>
          <w:lang w:val="en-GB" w:eastAsia="sv-SE"/>
        </w:rPr>
      </w:pPr>
      <w:r w:rsidRPr="0007730A">
        <w:rPr>
          <w:rFonts w:eastAsia="Times New Roman"/>
          <w:szCs w:val="24"/>
          <w:lang w:val="en-GB" w:eastAsia="sv-SE"/>
        </w:rPr>
        <w:t>considered time = 500 years</w:t>
      </w:r>
    </w:p>
    <w:p w:rsidR="00B51E83" w:rsidRPr="0007730A" w:rsidRDefault="00B51E83" w:rsidP="00B51E83">
      <w:pPr>
        <w:widowControl/>
        <w:adjustRightInd/>
        <w:spacing w:line="240" w:lineRule="auto"/>
        <w:textAlignment w:val="auto"/>
        <w:rPr>
          <w:rFonts w:eastAsia="Times New Roman"/>
          <w:szCs w:val="24"/>
          <w:lang w:val="en-GB" w:eastAsia="sv-SE"/>
        </w:rPr>
      </w:pPr>
    </w:p>
    <w:p w:rsidR="00B51E83" w:rsidRPr="0007730A" w:rsidRDefault="00B51E83" w:rsidP="00B51E83">
      <w:pPr>
        <w:widowControl/>
        <w:adjustRightInd/>
        <w:spacing w:line="240" w:lineRule="auto"/>
        <w:ind w:right="-108"/>
        <w:textAlignment w:val="auto"/>
        <w:rPr>
          <w:rFonts w:eastAsia="Times New Roman"/>
          <w:szCs w:val="24"/>
          <w:lang w:eastAsia="ja-JP"/>
        </w:rPr>
      </w:pPr>
      <w:r w:rsidRPr="0007730A">
        <w:rPr>
          <w:rFonts w:eastAsia="Times New Roman"/>
          <w:szCs w:val="24"/>
          <w:lang w:val="en-GB" w:eastAsia="sv-SE"/>
        </w:rPr>
        <w:t xml:space="preserve">    Assuming the radial thermal gradient (about 0.75</w:t>
      </w:r>
      <w:r w:rsidRPr="0007730A">
        <w:rPr>
          <w:rFonts w:eastAsia="Times New Roman"/>
          <w:szCs w:val="24"/>
          <w:vertAlign w:val="superscript"/>
          <w:lang w:val="en-GB" w:eastAsia="sv-SE"/>
        </w:rPr>
        <w:t>o</w:t>
      </w:r>
      <w:r w:rsidRPr="0007730A">
        <w:rPr>
          <w:rFonts w:eastAsia="Times New Roman"/>
          <w:szCs w:val="24"/>
          <w:lang w:val="en-GB" w:eastAsia="sv-SE"/>
        </w:rPr>
        <w:t xml:space="preserve">C per cm radial distance from the canister surface) to be constant during the considered time period, silica will be released and transported from the hottest to the coldest part of the clay seal. </w:t>
      </w:r>
      <w:r w:rsidRPr="0007730A">
        <w:rPr>
          <w:rFonts w:eastAsia="Times New Roman"/>
          <w:szCs w:val="24"/>
          <w:lang w:val="en-GB" w:eastAsia="ja-JP"/>
        </w:rPr>
        <w:t xml:space="preserve">Application of the model shows that no illite would be formed in this period of time. </w:t>
      </w:r>
      <w:r w:rsidRPr="0007730A">
        <w:rPr>
          <w:rFonts w:eastAsia="Times New Roman"/>
          <w:szCs w:val="24"/>
          <w:lang w:eastAsia="ja-JP"/>
        </w:rPr>
        <w:t>However, as documented by extending the calculations to include a period after 500 years with a linear temperature drop with time to 25</w:t>
      </w:r>
      <w:r w:rsidRPr="0007730A">
        <w:rPr>
          <w:rFonts w:eastAsia="Times New Roman"/>
          <w:szCs w:val="24"/>
          <w:vertAlign w:val="superscript"/>
          <w:lang w:eastAsia="ja-JP"/>
        </w:rPr>
        <w:t>o</w:t>
      </w:r>
      <w:r w:rsidRPr="0007730A">
        <w:rPr>
          <w:rFonts w:eastAsia="Times New Roman"/>
          <w:szCs w:val="24"/>
          <w:lang w:eastAsia="ja-JP"/>
        </w:rPr>
        <w:t xml:space="preserve">C after 10,000 years </w:t>
      </w:r>
      <w:r w:rsidRPr="0007730A">
        <w:rPr>
          <w:rFonts w:eastAsia="Times New Roman"/>
          <w:color w:val="FF0000"/>
          <w:szCs w:val="24"/>
          <w:lang w:eastAsia="ja-JP"/>
        </w:rPr>
        <w:t xml:space="preserve"> </w:t>
      </w:r>
      <w:r w:rsidRPr="0007730A">
        <w:rPr>
          <w:rFonts w:eastAsia="Times New Roman"/>
          <w:szCs w:val="24"/>
          <w:lang w:eastAsia="ja-JP"/>
        </w:rPr>
        <w:t>causes silicification and illite formation after 500 years, the fi</w:t>
      </w:r>
      <w:r w:rsidR="008C7B36">
        <w:rPr>
          <w:rFonts w:eastAsia="Times New Roman"/>
          <w:szCs w:val="24"/>
          <w:lang w:eastAsia="ja-JP"/>
        </w:rPr>
        <w:t>rstmentioned appearing in Fig.20</w:t>
      </w:r>
      <w:r w:rsidRPr="0007730A">
        <w:rPr>
          <w:rFonts w:eastAsia="Times New Roman"/>
          <w:szCs w:val="24"/>
          <w:lang w:eastAsia="ja-JP"/>
        </w:rPr>
        <w:t xml:space="preserve">, from which it was concluded that precipitation of quartz will take place within about </w:t>
      </w:r>
      <w:smartTag w:uri="urn:schemas-microsoft-com:office:smarttags" w:element="metricconverter">
        <w:smartTagPr>
          <w:attr w:name="ProductID" w:val="0.1 m"/>
        </w:smartTagPr>
        <w:r w:rsidRPr="0007730A">
          <w:rPr>
            <w:rFonts w:eastAsia="Times New Roman"/>
            <w:szCs w:val="24"/>
            <w:lang w:eastAsia="ja-JP"/>
          </w:rPr>
          <w:t>0.1 m</w:t>
        </w:r>
      </w:smartTag>
      <w:r w:rsidRPr="0007730A">
        <w:rPr>
          <w:rFonts w:eastAsia="Times New Roman"/>
          <w:szCs w:val="24"/>
          <w:lang w:eastAsia="ja-JP"/>
        </w:rPr>
        <w:t xml:space="preserve"> distance from the rock wall. The possibility of amorphous silica precipitation being formed is believed to depend very much on the time-scale of cooling relative to that of quartz precipitation. Rapid cooling leaves the system super-saturated with quartz, and the excess concentration of</w:t>
      </w:r>
      <w:r w:rsidRPr="0007730A">
        <w:rPr>
          <w:rFonts w:eastAsia="Times New Roman"/>
          <w:color w:val="0000FF"/>
          <w:szCs w:val="24"/>
          <w:lang w:eastAsia="ja-JP"/>
        </w:rPr>
        <w:t xml:space="preserve"> </w:t>
      </w:r>
      <w:r w:rsidRPr="0007730A">
        <w:rPr>
          <w:rFonts w:eastAsia="Times New Roman"/>
          <w:szCs w:val="24"/>
          <w:lang w:eastAsia="ja-JP"/>
        </w:rPr>
        <w:t xml:space="preserve">silica in solution eventually reaches the solubility of amorphous silica at the lower temperature. Illite may also have been formed in the hydrothermal experiments, at least in those conducted under </w:t>
      </w:r>
      <w:r w:rsidR="008C7B36">
        <w:rPr>
          <w:rFonts w:eastAsia="Times New Roman"/>
          <w:szCs w:val="24"/>
          <w:lang w:eastAsia="ja-JP"/>
        </w:rPr>
        <w:t>open conditions, of which Fig.21</w:t>
      </w:r>
      <w:r w:rsidRPr="0007730A">
        <w:rPr>
          <w:rFonts w:eastAsia="Times New Roman"/>
          <w:szCs w:val="24"/>
          <w:lang w:eastAsia="ja-JP"/>
        </w:rPr>
        <w:t xml:space="preserve"> (</w:t>
      </w:r>
      <w:r w:rsidRPr="0007730A">
        <w:rPr>
          <w:rFonts w:eastAsia="Times New Roman"/>
          <w:i/>
          <w:szCs w:val="24"/>
          <w:lang w:eastAsia="ja-JP"/>
        </w:rPr>
        <w:t>Right</w:t>
      </w:r>
      <w:r w:rsidRPr="0007730A">
        <w:rPr>
          <w:rFonts w:eastAsia="Times New Roman"/>
          <w:szCs w:val="24"/>
          <w:lang w:eastAsia="ja-JP"/>
        </w:rPr>
        <w:t>) is an example.</w:t>
      </w:r>
    </w:p>
    <w:p w:rsidR="00B51E83" w:rsidRPr="00B51E83" w:rsidRDefault="00B51E83" w:rsidP="00B51E83">
      <w:pPr>
        <w:widowControl/>
        <w:adjustRightInd/>
        <w:spacing w:line="240" w:lineRule="auto"/>
        <w:ind w:right="-108"/>
        <w:textAlignment w:val="auto"/>
        <w:rPr>
          <w:rFonts w:eastAsia="Times New Roman"/>
          <w:szCs w:val="24"/>
          <w:lang w:eastAsia="ja-JP"/>
        </w:rPr>
      </w:pPr>
    </w:p>
    <w:p w:rsidR="00B51E83" w:rsidRPr="00B51E83" w:rsidRDefault="00B51E83" w:rsidP="00B51E83">
      <w:pPr>
        <w:widowControl/>
        <w:adjustRightInd/>
        <w:jc w:val="center"/>
        <w:textAlignment w:val="auto"/>
        <w:rPr>
          <w:rFonts w:eastAsia="Times New Roman"/>
          <w:szCs w:val="24"/>
          <w:lang w:eastAsia="sv-SE"/>
        </w:rPr>
      </w:pPr>
      <w:r w:rsidRPr="00B51E83">
        <w:rPr>
          <w:rFonts w:eastAsia="Times New Roman"/>
          <w:noProof/>
          <w:szCs w:val="24"/>
          <w:lang w:val="sv-SE" w:eastAsia="sv-SE"/>
        </w:rPr>
        <w:lastRenderedPageBreak/>
        <w:drawing>
          <wp:inline distT="0" distB="0" distL="0" distR="0" wp14:anchorId="6C76CB95" wp14:editId="246D05B2">
            <wp:extent cx="2579077" cy="1972596"/>
            <wp:effectExtent l="0" t="0" r="0" b="8890"/>
            <wp:docPr id="2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srcRect/>
                    <a:stretch>
                      <a:fillRect/>
                    </a:stretch>
                  </pic:blipFill>
                  <pic:spPr bwMode="auto">
                    <a:xfrm>
                      <a:off x="0" y="0"/>
                      <a:ext cx="2603874" cy="1991562"/>
                    </a:xfrm>
                    <a:prstGeom prst="rect">
                      <a:avLst/>
                    </a:prstGeom>
                    <a:noFill/>
                    <a:ln w="9525">
                      <a:noFill/>
                      <a:miter lim="800000"/>
                      <a:headEnd/>
                      <a:tailEnd/>
                    </a:ln>
                  </pic:spPr>
                </pic:pic>
              </a:graphicData>
            </a:graphic>
          </wp:inline>
        </w:drawing>
      </w:r>
      <w:r w:rsidRPr="00B51E83">
        <w:rPr>
          <w:rFonts w:eastAsia="Times New Roman"/>
          <w:noProof/>
          <w:szCs w:val="24"/>
          <w:lang w:val="sv-SE" w:eastAsia="sv-SE"/>
        </w:rPr>
        <w:drawing>
          <wp:inline distT="0" distB="0" distL="0" distR="0" wp14:anchorId="05804D2B" wp14:editId="261D1362">
            <wp:extent cx="2196123" cy="1528382"/>
            <wp:effectExtent l="0" t="0" r="0" b="0"/>
            <wp:docPr id="34" name="Bild 47" descr="HT07I06_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07I06_hex"/>
                    <pic:cNvPicPr>
                      <a:picLocks noChangeAspect="1" noChangeArrowheads="1"/>
                    </pic:cNvPicPr>
                  </pic:nvPicPr>
                  <pic:blipFill>
                    <a:blip r:embed="rId35" cstate="print"/>
                    <a:srcRect/>
                    <a:stretch>
                      <a:fillRect/>
                    </a:stretch>
                  </pic:blipFill>
                  <pic:spPr bwMode="auto">
                    <a:xfrm>
                      <a:off x="0" y="0"/>
                      <a:ext cx="2245806" cy="1562959"/>
                    </a:xfrm>
                    <a:prstGeom prst="rect">
                      <a:avLst/>
                    </a:prstGeom>
                    <a:noFill/>
                    <a:ln w="9525">
                      <a:noFill/>
                      <a:miter lim="800000"/>
                      <a:headEnd/>
                      <a:tailEnd/>
                    </a:ln>
                  </pic:spPr>
                </pic:pic>
              </a:graphicData>
            </a:graphic>
          </wp:inline>
        </w:drawing>
      </w:r>
    </w:p>
    <w:p w:rsidR="00B51E83" w:rsidRPr="00CF50A3" w:rsidRDefault="008C7B36" w:rsidP="00B51E83">
      <w:pPr>
        <w:widowControl/>
        <w:adjustRightInd/>
        <w:spacing w:line="240" w:lineRule="auto"/>
        <w:jc w:val="center"/>
        <w:textAlignment w:val="auto"/>
        <w:rPr>
          <w:rFonts w:eastAsia="Times New Roman"/>
          <w:sz w:val="20"/>
          <w:lang w:val="en-GB" w:eastAsia="sv-SE"/>
        </w:rPr>
      </w:pPr>
      <w:r>
        <w:rPr>
          <w:rFonts w:eastAsia="Times New Roman"/>
          <w:sz w:val="20"/>
          <w:lang w:eastAsia="sv-SE"/>
        </w:rPr>
        <w:t>Fig.21</w:t>
      </w:r>
      <w:r w:rsidR="00B51E83" w:rsidRPr="00CF50A3">
        <w:rPr>
          <w:rFonts w:eastAsia="Times New Roman"/>
          <w:sz w:val="20"/>
          <w:lang w:eastAsia="sv-SE"/>
        </w:rPr>
        <w:t>. Evolution of quartz profile from start to 10,000 years) in smectite clay surrounding HLW at 90</w:t>
      </w:r>
      <w:r w:rsidR="00B51E83" w:rsidRPr="00CF50A3">
        <w:rPr>
          <w:rFonts w:eastAsia="Times New Roman"/>
          <w:sz w:val="20"/>
          <w:vertAlign w:val="superscript"/>
          <w:lang w:eastAsia="sv-SE"/>
        </w:rPr>
        <w:t>o</w:t>
      </w:r>
      <w:r w:rsidR="00B51E83" w:rsidRPr="00CF50A3">
        <w:rPr>
          <w:rFonts w:eastAsia="Times New Roman"/>
          <w:sz w:val="20"/>
          <w:lang w:eastAsia="sv-SE"/>
        </w:rPr>
        <w:t xml:space="preserve">C in KBS-3V deposition hole. </w:t>
      </w:r>
      <w:r w:rsidR="00B51E83" w:rsidRPr="00CF50A3">
        <w:rPr>
          <w:rFonts w:eastAsia="Times New Roman"/>
          <w:i/>
          <w:sz w:val="20"/>
          <w:lang w:eastAsia="sv-SE"/>
        </w:rPr>
        <w:t>Left:</w:t>
      </w:r>
      <w:r w:rsidR="00B51E83" w:rsidRPr="00CF50A3">
        <w:rPr>
          <w:rFonts w:eastAsia="Times New Roman"/>
          <w:sz w:val="20"/>
          <w:lang w:eastAsia="sv-SE"/>
        </w:rPr>
        <w:t xml:space="preserve"> Silica precipitation causing cementation in the outer, colder, </w:t>
      </w:r>
      <w:smartTag w:uri="urn:schemas-microsoft-com:office:smarttags" w:element="metricconverter">
        <w:smartTagPr>
          <w:attr w:name="ProductID" w:val="0.1 m"/>
        </w:smartTagPr>
        <w:r w:rsidR="00B51E83" w:rsidRPr="00CF50A3">
          <w:rPr>
            <w:rFonts w:eastAsia="Times New Roman"/>
            <w:sz w:val="20"/>
            <w:lang w:eastAsia="sv-SE"/>
          </w:rPr>
          <w:t>0.1 m</w:t>
        </w:r>
      </w:smartTag>
      <w:r w:rsidR="00B51E83" w:rsidRPr="00CF50A3">
        <w:rPr>
          <w:rFonts w:eastAsia="Times New Roman"/>
          <w:sz w:val="20"/>
          <w:lang w:eastAsia="sv-SE"/>
        </w:rPr>
        <w:t xml:space="preserve"> wide part of the clay (positions 0.8-0.9) and silica dissolution in  the inner, hotter part (positions 0.8-0.9) according to Grindrod &amp; Takase.. </w:t>
      </w:r>
      <w:r w:rsidR="00B51E83" w:rsidRPr="00CF50A3">
        <w:rPr>
          <w:rFonts w:eastAsia="Times New Roman"/>
          <w:i/>
          <w:sz w:val="20"/>
          <w:lang w:eastAsia="sv-SE"/>
        </w:rPr>
        <w:t>Right</w:t>
      </w:r>
      <w:r w:rsidR="00B51E83" w:rsidRPr="00CF50A3">
        <w:rPr>
          <w:rFonts w:eastAsia="Times New Roman"/>
          <w:sz w:val="20"/>
          <w:lang w:eastAsia="sv-SE"/>
        </w:rPr>
        <w:t xml:space="preserve">: Neoformed illite in smectite-rich clay in 3-year field experiment </w:t>
      </w:r>
      <w:r w:rsidR="00B51E83" w:rsidRPr="00CF50A3">
        <w:rPr>
          <w:rFonts w:eastAsia="Times New Roman"/>
          <w:sz w:val="20"/>
          <w:lang w:val="en-GB" w:eastAsia="sv-SE"/>
        </w:rPr>
        <w:t>(After Kasbohm).</w:t>
      </w:r>
    </w:p>
    <w:p w:rsidR="00B51E83" w:rsidRPr="00B51E83" w:rsidRDefault="00B51E83" w:rsidP="00B51E83">
      <w:pPr>
        <w:widowControl/>
        <w:adjustRightInd/>
        <w:spacing w:line="240" w:lineRule="auto"/>
        <w:textAlignment w:val="auto"/>
        <w:rPr>
          <w:rFonts w:eastAsia="Times New Roman"/>
          <w:sz w:val="22"/>
          <w:szCs w:val="22"/>
          <w:lang w:eastAsia="sv-SE"/>
        </w:rPr>
      </w:pPr>
    </w:p>
    <w:p w:rsidR="00B51E83" w:rsidRPr="00CF50A3" w:rsidRDefault="00B51E83" w:rsidP="00B51E83">
      <w:pPr>
        <w:widowControl/>
        <w:adjustRightInd/>
        <w:spacing w:after="160" w:line="240" w:lineRule="auto"/>
        <w:textAlignment w:val="auto"/>
        <w:rPr>
          <w:rFonts w:eastAsia="Calibri"/>
          <w:szCs w:val="24"/>
          <w:lang w:val="en-GB" w:eastAsia="en-US"/>
        </w:rPr>
      </w:pPr>
      <w:r w:rsidRPr="00B51E83">
        <w:rPr>
          <w:rFonts w:eastAsia="Calibri"/>
          <w:sz w:val="22"/>
          <w:szCs w:val="22"/>
          <w:lang w:val="en-GB" w:eastAsia="en-US"/>
        </w:rPr>
        <w:t xml:space="preserve">    </w:t>
      </w:r>
      <w:r w:rsidRPr="00CF50A3">
        <w:rPr>
          <w:rFonts w:eastAsia="Calibri"/>
          <w:szCs w:val="24"/>
          <w:lang w:val="en-GB" w:eastAsia="en-US"/>
        </w:rPr>
        <w:t xml:space="preserve">Several hydrothermal field tests have offered evidence of chemical impact on smectite seals in SKB’s two Swedish underground laboratories, the STRIPA and ÄSPÖ test sites, for determining changes in mineralogical composition and physical properties of smectitic clay under repository-like conditions. A general conclusion from these investigations of smectite-rich clay (Pusch et al, 2019) was that mineralogical changes as well as microstructural changes and cementation processes had been significant. </w:t>
      </w:r>
    </w:p>
    <w:p w:rsidR="00B51E83" w:rsidRPr="00CF50A3" w:rsidRDefault="00B51E83" w:rsidP="00B51E83">
      <w:pPr>
        <w:widowControl/>
        <w:adjustRightInd/>
        <w:spacing w:after="160" w:line="240" w:lineRule="auto"/>
        <w:textAlignment w:val="auto"/>
        <w:rPr>
          <w:rFonts w:eastAsia="Calibri"/>
          <w:szCs w:val="24"/>
          <w:lang w:val="en-GB" w:eastAsia="en-US"/>
        </w:rPr>
      </w:pPr>
      <w:r w:rsidRPr="00CF50A3">
        <w:rPr>
          <w:rFonts w:eastAsia="Calibri"/>
          <w:szCs w:val="24"/>
          <w:lang w:val="en-GB" w:eastAsia="en-US"/>
        </w:rPr>
        <w:t xml:space="preserve">The hydraulic conductivity </w:t>
      </w:r>
      <w:r w:rsidRPr="00CF50A3">
        <w:rPr>
          <w:rFonts w:eastAsia="Calibri"/>
          <w:i/>
          <w:szCs w:val="24"/>
          <w:lang w:val="en-GB" w:eastAsia="en-US"/>
        </w:rPr>
        <w:t>K</w:t>
      </w:r>
      <w:r w:rsidRPr="00CF50A3">
        <w:rPr>
          <w:rFonts w:eastAsia="Calibri"/>
          <w:szCs w:val="24"/>
          <w:lang w:val="en-GB" w:eastAsia="en-US"/>
        </w:rPr>
        <w:t xml:space="preserve"> was measured by applying hydraulic gradients of up to 4,000 m/m, which were considered acceptable at that time but are nowadays known to give too low conductivity values because of consolidation effects. Samples with a dry density of 1,670 kg/m</w:t>
      </w:r>
      <w:r w:rsidRPr="00CF50A3">
        <w:rPr>
          <w:rFonts w:eastAsia="Calibri"/>
          <w:szCs w:val="24"/>
          <w:vertAlign w:val="superscript"/>
          <w:lang w:val="en-GB" w:eastAsia="en-US"/>
        </w:rPr>
        <w:t>3</w:t>
      </w:r>
      <w:r w:rsidRPr="00CF50A3">
        <w:rPr>
          <w:rFonts w:eastAsia="Calibri"/>
          <w:szCs w:val="24"/>
          <w:lang w:val="en-GB" w:eastAsia="en-US"/>
        </w:rPr>
        <w:t xml:space="preserve"> and percolated with low-electrolyte solution for simulating low to medium brackish Stripa groundwater, was exposed to a hydraulic gradient of 2,000 m/m that gave </w:t>
      </w:r>
      <w:r w:rsidRPr="00CF50A3">
        <w:rPr>
          <w:rFonts w:eastAsia="Calibri"/>
          <w:i/>
          <w:szCs w:val="24"/>
          <w:lang w:val="en-GB" w:eastAsia="en-US"/>
        </w:rPr>
        <w:t>K</w:t>
      </w:r>
      <w:r w:rsidRPr="00CF50A3">
        <w:rPr>
          <w:rFonts w:eastAsia="Calibri"/>
          <w:szCs w:val="24"/>
          <w:lang w:val="en-GB" w:eastAsia="en-US"/>
        </w:rPr>
        <w:t>=5E-13 m/s after 17 hours, 4E-13 m/s after 28 hours and 2E-13 m/s after 100 hours. This drop was concluded to be due to creep strain of the compressed smectite grains, and by flow-generated transport of fine particles causing clogging of microstructural “channels”, which combined to cause underestimation of the hydraulic conductivity</w:t>
      </w:r>
      <w:r w:rsidRPr="00CF50A3">
        <w:rPr>
          <w:rFonts w:eastAsia="Calibri"/>
          <w:szCs w:val="24"/>
          <w:vertAlign w:val="superscript"/>
          <w:lang w:val="en-GB" w:eastAsia="en-US"/>
        </w:rPr>
        <w:footnoteReference w:id="8"/>
      </w:r>
      <w:r w:rsidRPr="00CF50A3">
        <w:rPr>
          <w:rFonts w:eastAsia="Calibri"/>
          <w:szCs w:val="24"/>
          <w:lang w:val="en-GB" w:eastAsia="en-US"/>
        </w:rPr>
        <w:t>. The sample was then allowed to expand to a density of 1.510 kg/m</w:t>
      </w:r>
      <w:r w:rsidRPr="00CF50A3">
        <w:rPr>
          <w:rFonts w:eastAsia="Calibri"/>
          <w:szCs w:val="24"/>
          <w:vertAlign w:val="superscript"/>
          <w:lang w:val="en-GB" w:eastAsia="en-US"/>
        </w:rPr>
        <w:t>3</w:t>
      </w:r>
      <w:r w:rsidRPr="00CF50A3">
        <w:rPr>
          <w:rFonts w:eastAsia="Calibri"/>
          <w:szCs w:val="24"/>
          <w:lang w:val="en-GB" w:eastAsia="en-US"/>
        </w:rPr>
        <w:t xml:space="preserve"> and to homogenize, after which a hydraulic gradient of 400 m/m was applied, giving </w:t>
      </w:r>
      <w:r w:rsidRPr="00CF50A3">
        <w:rPr>
          <w:rFonts w:eastAsia="Calibri"/>
          <w:i/>
          <w:szCs w:val="24"/>
          <w:lang w:val="en-GB" w:eastAsia="en-US"/>
        </w:rPr>
        <w:t>K</w:t>
      </w:r>
      <w:r w:rsidRPr="00CF50A3">
        <w:rPr>
          <w:rFonts w:eastAsia="Calibri"/>
          <w:szCs w:val="24"/>
          <w:lang w:val="en-GB" w:eastAsia="en-US"/>
        </w:rPr>
        <w:t xml:space="preserve">=E-13 m/s after 141 hours. </w:t>
      </w:r>
    </w:p>
    <w:p w:rsidR="00B51E83" w:rsidRPr="00B51E83" w:rsidRDefault="00B51E83" w:rsidP="00B51E83">
      <w:pPr>
        <w:widowControl/>
        <w:adjustRightInd/>
        <w:spacing w:after="160" w:line="240" w:lineRule="auto"/>
        <w:textAlignment w:val="auto"/>
        <w:rPr>
          <w:rFonts w:eastAsia="Calibri"/>
          <w:sz w:val="22"/>
          <w:szCs w:val="22"/>
          <w:lang w:val="en-GB" w:eastAsia="en-US"/>
        </w:rPr>
      </w:pPr>
      <w:r w:rsidRPr="00CF50A3">
        <w:rPr>
          <w:rFonts w:eastAsia="Calibri"/>
          <w:szCs w:val="24"/>
          <w:lang w:val="en-GB" w:eastAsia="en-US"/>
        </w:rPr>
        <w:lastRenderedPageBreak/>
        <w:t xml:space="preserve">    The swelling pressure of the sample used for determination of the hydraulic conductivity was recorded and found to be 50 MPa for 1,670 kg/m</w:t>
      </w:r>
      <w:r w:rsidRPr="00CF50A3">
        <w:rPr>
          <w:rFonts w:eastAsia="Calibri"/>
          <w:szCs w:val="24"/>
          <w:vertAlign w:val="superscript"/>
          <w:lang w:val="en-GB" w:eastAsia="en-US"/>
        </w:rPr>
        <w:t xml:space="preserve">3 </w:t>
      </w:r>
      <w:r w:rsidRPr="00CF50A3">
        <w:rPr>
          <w:rFonts w:eastAsia="Calibri"/>
          <w:szCs w:val="24"/>
          <w:lang w:val="en-GB" w:eastAsia="en-US"/>
        </w:rPr>
        <w:t>dry density, 4.6 MPa for the dry density 1,510 kg/m</w:t>
      </w:r>
      <w:r w:rsidRPr="00CF50A3">
        <w:rPr>
          <w:rFonts w:eastAsia="Calibri"/>
          <w:szCs w:val="24"/>
          <w:vertAlign w:val="superscript"/>
          <w:lang w:val="en-GB" w:eastAsia="en-US"/>
        </w:rPr>
        <w:t>3</w:t>
      </w:r>
      <w:r w:rsidRPr="00CF50A3">
        <w:rPr>
          <w:rFonts w:eastAsia="Calibri"/>
          <w:szCs w:val="24"/>
          <w:lang w:val="en-GB" w:eastAsia="en-US"/>
        </w:rPr>
        <w:t>, and 0.5 MPa for the dry density 1,270 kg/m</w:t>
      </w:r>
      <w:r w:rsidRPr="00CF50A3">
        <w:rPr>
          <w:rFonts w:eastAsia="Calibri"/>
          <w:szCs w:val="24"/>
          <w:vertAlign w:val="superscript"/>
          <w:lang w:val="en-GB" w:eastAsia="en-US"/>
        </w:rPr>
        <w:t>3</w:t>
      </w:r>
      <w:r w:rsidRPr="00CF50A3">
        <w:rPr>
          <w:rFonts w:eastAsia="Calibri"/>
          <w:szCs w:val="24"/>
          <w:lang w:val="en-GB" w:eastAsia="en-US"/>
        </w:rPr>
        <w:t xml:space="preserve"> are in reasonable agreement with data for virgin montmorillonite</w:t>
      </w:r>
      <w:r w:rsidRPr="00B51E83">
        <w:rPr>
          <w:rFonts w:eastAsia="Calibri"/>
          <w:sz w:val="22"/>
          <w:szCs w:val="22"/>
          <w:lang w:val="en-GB" w:eastAsia="en-US"/>
        </w:rPr>
        <w:t xml:space="preserve"> </w:t>
      </w:r>
    </w:p>
    <w:p w:rsidR="00B51E83" w:rsidRPr="005D5914" w:rsidRDefault="00CF50A3" w:rsidP="00B51E83">
      <w:pPr>
        <w:widowControl/>
        <w:tabs>
          <w:tab w:val="left" w:pos="567"/>
        </w:tabs>
        <w:adjustRightInd/>
        <w:spacing w:after="200" w:line="240" w:lineRule="auto"/>
        <w:contextualSpacing/>
        <w:textAlignment w:val="auto"/>
        <w:rPr>
          <w:rFonts w:eastAsia="Calibri"/>
          <w:b/>
          <w:szCs w:val="24"/>
          <w:lang w:eastAsia="en-US"/>
        </w:rPr>
      </w:pPr>
      <w:r w:rsidRPr="005D5914">
        <w:rPr>
          <w:rFonts w:eastAsia="Calibri"/>
          <w:b/>
          <w:szCs w:val="24"/>
          <w:lang w:eastAsia="en-US"/>
        </w:rPr>
        <w:t>3.9</w:t>
      </w:r>
      <w:r w:rsidRPr="005D5914">
        <w:rPr>
          <w:rFonts w:eastAsia="Calibri"/>
          <w:b/>
          <w:szCs w:val="24"/>
          <w:lang w:eastAsia="en-US"/>
        </w:rPr>
        <w:tab/>
      </w:r>
      <w:r w:rsidR="00B51E83" w:rsidRPr="005D5914">
        <w:rPr>
          <w:rFonts w:eastAsia="Calibri"/>
          <w:b/>
          <w:szCs w:val="24"/>
          <w:lang w:eastAsia="en-US"/>
        </w:rPr>
        <w:t>Ce</w:t>
      </w:r>
      <w:r w:rsidR="005D5914">
        <w:rPr>
          <w:rFonts w:eastAsia="Calibri"/>
          <w:b/>
          <w:szCs w:val="24"/>
          <w:lang w:eastAsia="en-US"/>
        </w:rPr>
        <w:t>mentation by precipitation</w:t>
      </w:r>
      <w:r w:rsidRPr="005D5914">
        <w:rPr>
          <w:rFonts w:eastAsia="Calibri"/>
          <w:b/>
          <w:szCs w:val="24"/>
          <w:lang w:eastAsia="en-US"/>
        </w:rPr>
        <w:t xml:space="preserve"> </w:t>
      </w:r>
      <w:r w:rsidRPr="005D5914">
        <w:rPr>
          <w:rFonts w:eastAsia="Calibri"/>
          <w:szCs w:val="24"/>
          <w:lang w:eastAsia="en-US"/>
        </w:rPr>
        <w:t>–</w:t>
      </w:r>
      <w:r w:rsidRPr="005D5914">
        <w:rPr>
          <w:rFonts w:eastAsia="Calibri"/>
          <w:b/>
          <w:szCs w:val="24"/>
          <w:lang w:eastAsia="en-US"/>
        </w:rPr>
        <w:t xml:space="preserve"> the </w:t>
      </w:r>
      <w:r w:rsidR="005D5914">
        <w:rPr>
          <w:rFonts w:eastAsia="Calibri"/>
          <w:b/>
          <w:szCs w:val="24"/>
          <w:lang w:eastAsia="en-US"/>
        </w:rPr>
        <w:t>most alarming</w:t>
      </w:r>
      <w:r w:rsidR="00B51E83" w:rsidRPr="005D5914">
        <w:rPr>
          <w:rFonts w:eastAsia="Calibri"/>
          <w:b/>
          <w:szCs w:val="24"/>
          <w:lang w:eastAsia="en-US"/>
        </w:rPr>
        <w:t xml:space="preserve"> </w:t>
      </w:r>
      <w:r w:rsidR="005D5914" w:rsidRPr="005D5914">
        <w:rPr>
          <w:rFonts w:eastAsia="Calibri"/>
          <w:b/>
          <w:szCs w:val="24"/>
          <w:lang w:eastAsia="en-US"/>
        </w:rPr>
        <w:t>threat</w:t>
      </w:r>
      <w:r w:rsidR="005D5914">
        <w:rPr>
          <w:rFonts w:eastAsia="Calibri"/>
          <w:b/>
          <w:szCs w:val="24"/>
          <w:lang w:eastAsia="en-US"/>
        </w:rPr>
        <w:t xml:space="preserve"> to clay seals </w:t>
      </w:r>
    </w:p>
    <w:p w:rsidR="005D5914" w:rsidRDefault="005D5914" w:rsidP="00B51E83">
      <w:pPr>
        <w:widowControl/>
        <w:tabs>
          <w:tab w:val="left" w:pos="567"/>
          <w:tab w:val="right" w:pos="7939"/>
        </w:tabs>
        <w:adjustRightInd/>
        <w:spacing w:line="240" w:lineRule="auto"/>
        <w:textAlignment w:val="auto"/>
        <w:rPr>
          <w:rFonts w:eastAsia="Calibri"/>
          <w:sz w:val="22"/>
          <w:szCs w:val="22"/>
          <w:lang w:val="en-GB" w:eastAsia="en-US"/>
        </w:rPr>
      </w:pPr>
    </w:p>
    <w:p w:rsidR="00B51E83" w:rsidRPr="005D5914" w:rsidRDefault="00B51E83" w:rsidP="00B51E83">
      <w:pPr>
        <w:widowControl/>
        <w:tabs>
          <w:tab w:val="left" w:pos="567"/>
          <w:tab w:val="right" w:pos="7939"/>
        </w:tabs>
        <w:adjustRightInd/>
        <w:spacing w:line="240" w:lineRule="auto"/>
        <w:textAlignment w:val="auto"/>
        <w:rPr>
          <w:rFonts w:eastAsia="Calibri"/>
          <w:szCs w:val="24"/>
          <w:lang w:val="en-GB" w:eastAsia="en-US"/>
        </w:rPr>
      </w:pPr>
      <w:r w:rsidRPr="005D5914">
        <w:rPr>
          <w:rFonts w:eastAsia="Calibri"/>
          <w:szCs w:val="24"/>
          <w:lang w:val="en-GB" w:eastAsia="en-US"/>
        </w:rPr>
        <w:t>The strongest threat of losing the ductile behaviour and potential of self-repair of smectitic clay seals is precipitation of silicious cementing agents originating from conversion of such clay to illite since it implies loss or strong reduction of the swelling potential of smectite seals. It can h</w:t>
      </w:r>
      <w:r w:rsidR="008C7B36">
        <w:rPr>
          <w:rFonts w:eastAsia="Calibri"/>
          <w:szCs w:val="24"/>
          <w:lang w:val="en-GB" w:eastAsia="en-US"/>
        </w:rPr>
        <w:t>ave the form indicated in Fig.22</w:t>
      </w:r>
      <w:r w:rsidRPr="005D5914">
        <w:rPr>
          <w:rFonts w:eastAsia="Calibri"/>
          <w:szCs w:val="24"/>
          <w:lang w:val="en-GB" w:eastAsia="en-US"/>
        </w:rPr>
        <w:t xml:space="preserve"> that shows generalized smectite microstructure in virgin clay to the left and alteration to a denser state of the stacks of clay particles to the right. Cementing precipitations of crystalline or amorphous quartz, cristobalite and illite bind clay lamellae and small aggregates together and preserve the increased porosity and shear strength. This mechanism has been identified in various clays of smectitic origin as illustrated by the figure.</w:t>
      </w:r>
    </w:p>
    <w:p w:rsidR="00B51E83" w:rsidRPr="00B51E83" w:rsidRDefault="00B51E83" w:rsidP="00B51E83">
      <w:pPr>
        <w:widowControl/>
        <w:tabs>
          <w:tab w:val="left" w:pos="567"/>
          <w:tab w:val="left" w:pos="8222"/>
          <w:tab w:val="left" w:pos="8364"/>
          <w:tab w:val="left" w:pos="8640"/>
        </w:tabs>
        <w:adjustRightInd/>
        <w:spacing w:after="160" w:line="240" w:lineRule="auto"/>
        <w:textAlignment w:val="auto"/>
        <w:rPr>
          <w:rFonts w:eastAsia="Times New Roman"/>
          <w:sz w:val="22"/>
          <w:szCs w:val="22"/>
          <w:lang w:eastAsia="en-US"/>
        </w:rPr>
      </w:pPr>
    </w:p>
    <w:p w:rsidR="00B51E83" w:rsidRPr="00B51E83" w:rsidRDefault="005D5914" w:rsidP="00B51E83">
      <w:pPr>
        <w:widowControl/>
        <w:adjustRightInd/>
        <w:spacing w:after="160" w:line="259" w:lineRule="auto"/>
        <w:textAlignment w:val="auto"/>
        <w:outlineLvl w:val="0"/>
        <w:rPr>
          <w:rFonts w:ascii="Calibri" w:eastAsia="Calibri" w:hAnsi="Calibri" w:cs="Arial"/>
          <w:sz w:val="22"/>
          <w:szCs w:val="22"/>
          <w:lang w:val="en-GB" w:eastAsia="en-US"/>
        </w:rPr>
      </w:pPr>
      <w:r>
        <w:rPr>
          <w:rFonts w:ascii="Calibri" w:eastAsia="Calibri" w:hAnsi="Calibri" w:cs="Arial"/>
          <w:sz w:val="22"/>
          <w:szCs w:val="22"/>
          <w:lang w:val="en-GB" w:eastAsia="en-US"/>
        </w:rPr>
        <w:t xml:space="preserve">             </w:t>
      </w:r>
      <w:r w:rsidRPr="00B51E83">
        <w:rPr>
          <w:rFonts w:ascii="Calibri" w:eastAsia="Calibri" w:hAnsi="Calibri" w:cs="Arial"/>
          <w:sz w:val="22"/>
          <w:szCs w:val="22"/>
          <w:lang w:val="en-GB" w:eastAsia="en-US"/>
        </w:rPr>
        <w:t xml:space="preserve"> </w:t>
      </w:r>
      <w:r w:rsidR="00B51E83" w:rsidRPr="00B51E83">
        <w:rPr>
          <w:rFonts w:ascii="Calibri" w:eastAsia="Calibri" w:hAnsi="Calibri" w:cs="Arial"/>
          <w:sz w:val="22"/>
          <w:szCs w:val="22"/>
          <w:lang w:val="en-GB" w:eastAsia="en-US"/>
        </w:rPr>
        <w:t xml:space="preserve">  </w:t>
      </w:r>
      <w:r w:rsidR="00B51E83" w:rsidRPr="00B51E83">
        <w:rPr>
          <w:rFonts w:ascii="Calibri" w:eastAsia="Calibri" w:hAnsi="Calibri" w:cs="Arial"/>
          <w:noProof/>
          <w:sz w:val="22"/>
          <w:szCs w:val="22"/>
          <w:lang w:val="sv-SE" w:eastAsia="sv-SE"/>
        </w:rPr>
        <w:drawing>
          <wp:inline distT="0" distB="0" distL="0" distR="0" wp14:anchorId="10E78DA2" wp14:editId="1E31373A">
            <wp:extent cx="3275924" cy="2445026"/>
            <wp:effectExtent l="0" t="0" r="1270" b="0"/>
            <wp:docPr id="2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3306020" cy="2467489"/>
                    </a:xfrm>
                    <a:prstGeom prst="rect">
                      <a:avLst/>
                    </a:prstGeom>
                    <a:noFill/>
                    <a:ln w="9525">
                      <a:noFill/>
                      <a:miter lim="800000"/>
                      <a:headEnd/>
                      <a:tailEnd/>
                    </a:ln>
                  </pic:spPr>
                </pic:pic>
              </a:graphicData>
            </a:graphic>
          </wp:inline>
        </w:drawing>
      </w:r>
      <w:r w:rsidR="00B51E83" w:rsidRPr="00B51E83">
        <w:rPr>
          <w:rFonts w:ascii="Calibri" w:eastAsia="Calibri" w:hAnsi="Calibri" w:cs="Arial"/>
          <w:sz w:val="22"/>
          <w:szCs w:val="22"/>
          <w:lang w:val="en-GB" w:eastAsia="en-US"/>
        </w:rPr>
        <w:t xml:space="preserve">   </w:t>
      </w:r>
    </w:p>
    <w:p w:rsidR="00B51E83" w:rsidRPr="005D5914" w:rsidRDefault="008C7B36" w:rsidP="005D5914">
      <w:pPr>
        <w:widowControl/>
        <w:adjustRightInd/>
        <w:spacing w:after="160" w:line="240" w:lineRule="auto"/>
        <w:jc w:val="center"/>
        <w:textAlignment w:val="auto"/>
        <w:rPr>
          <w:rFonts w:eastAsia="Calibri"/>
          <w:color w:val="FF0000"/>
          <w:sz w:val="20"/>
          <w:lang w:val="en-GB" w:eastAsia="en-US"/>
        </w:rPr>
      </w:pPr>
      <w:r>
        <w:rPr>
          <w:rFonts w:eastAsia="Calibri"/>
          <w:sz w:val="20"/>
          <w:lang w:val="en-GB" w:eastAsia="en-US"/>
        </w:rPr>
        <w:t>Fig.22</w:t>
      </w:r>
      <w:r w:rsidR="00B51E83" w:rsidRPr="005D5914">
        <w:rPr>
          <w:rFonts w:eastAsia="Calibri"/>
          <w:sz w:val="20"/>
          <w:lang w:val="en-GB" w:eastAsia="en-US"/>
        </w:rPr>
        <w:t>. Growth of voids by heating and increased stiffness by cementing silicious precipitations. The small picture shows the clay grains before maturation in the form of dispersion of smectite particles and fixation of them by sililicious precipitation (Pusch et al, 2011).</w:t>
      </w:r>
    </w:p>
    <w:p w:rsidR="00B51E83" w:rsidRPr="00B51E83" w:rsidRDefault="00B51E83" w:rsidP="00B51E83">
      <w:pPr>
        <w:widowControl/>
        <w:tabs>
          <w:tab w:val="left" w:pos="567"/>
          <w:tab w:val="right" w:pos="7939"/>
        </w:tabs>
        <w:adjustRightInd/>
        <w:spacing w:line="240" w:lineRule="auto"/>
        <w:textAlignment w:val="auto"/>
        <w:rPr>
          <w:rFonts w:eastAsia="Times New Roman"/>
          <w:color w:val="FF0000"/>
          <w:sz w:val="22"/>
          <w:szCs w:val="22"/>
          <w:lang w:eastAsia="ja-JP"/>
        </w:rPr>
      </w:pPr>
    </w:p>
    <w:p w:rsidR="00B51E83" w:rsidRPr="00B51E83" w:rsidRDefault="00B51E83" w:rsidP="00B51E83">
      <w:pPr>
        <w:widowControl/>
        <w:tabs>
          <w:tab w:val="left" w:pos="567"/>
          <w:tab w:val="right" w:pos="7939"/>
        </w:tabs>
        <w:adjustRightInd/>
        <w:spacing w:line="240" w:lineRule="auto"/>
        <w:textAlignment w:val="auto"/>
        <w:rPr>
          <w:rFonts w:eastAsia="Times New Roman"/>
          <w:sz w:val="22"/>
          <w:szCs w:val="22"/>
          <w:lang w:eastAsia="ja-JP"/>
        </w:rPr>
      </w:pPr>
      <w:r w:rsidRPr="00B51E83">
        <w:rPr>
          <w:rFonts w:eastAsia="Times New Roman"/>
          <w:color w:val="FF0000"/>
          <w:sz w:val="22"/>
          <w:szCs w:val="22"/>
          <w:lang w:eastAsia="ja-JP"/>
        </w:rPr>
        <w:t xml:space="preserve">    </w:t>
      </w:r>
      <w:r w:rsidR="005D5914">
        <w:rPr>
          <w:rFonts w:eastAsia="Times New Roman"/>
          <w:szCs w:val="24"/>
          <w:lang w:eastAsia="ja-JP"/>
        </w:rPr>
        <w:t>The Grindrod/Takase</w:t>
      </w:r>
      <w:r w:rsidRPr="005D5914">
        <w:rPr>
          <w:rFonts w:eastAsia="Times New Roman"/>
          <w:szCs w:val="24"/>
          <w:lang w:eastAsia="ja-JP"/>
        </w:rPr>
        <w:t xml:space="preserve"> model predicted initiation of silicification and illite formation after 500 years within about </w:t>
      </w:r>
      <w:smartTag w:uri="urn:schemas-microsoft-com:office:smarttags" w:element="metricconverter">
        <w:smartTagPr>
          <w:attr w:name="ProductID" w:val="0.1 m"/>
        </w:smartTagPr>
        <w:r w:rsidRPr="005D5914">
          <w:rPr>
            <w:rFonts w:eastAsia="Times New Roman"/>
            <w:szCs w:val="24"/>
            <w:lang w:eastAsia="ja-JP"/>
          </w:rPr>
          <w:t>0.1 m</w:t>
        </w:r>
      </w:smartTag>
      <w:r w:rsidRPr="005D5914">
        <w:rPr>
          <w:rFonts w:eastAsia="Times New Roman"/>
          <w:szCs w:val="24"/>
          <w:lang w:eastAsia="ja-JP"/>
        </w:rPr>
        <w:t xml:space="preserve"> from the rock wall (cf. </w:t>
      </w:r>
      <w:r w:rsidRPr="008C7B36">
        <w:rPr>
          <w:rFonts w:eastAsia="Times New Roman"/>
          <w:szCs w:val="24"/>
          <w:lang w:eastAsia="ja-JP"/>
        </w:rPr>
        <w:t>Fig.</w:t>
      </w:r>
      <w:r w:rsidR="008C7B36" w:rsidRPr="008C7B36">
        <w:rPr>
          <w:rFonts w:eastAsia="Times New Roman"/>
          <w:szCs w:val="24"/>
          <w:lang w:eastAsia="ja-JP"/>
        </w:rPr>
        <w:t>21</w:t>
      </w:r>
      <w:r w:rsidR="005D5914">
        <w:rPr>
          <w:rFonts w:eastAsia="Times New Roman"/>
          <w:szCs w:val="24"/>
          <w:lang w:eastAsia="ja-JP"/>
        </w:rPr>
        <w:t>), while amorphous silica would</w:t>
      </w:r>
      <w:r w:rsidRPr="005D5914">
        <w:rPr>
          <w:rFonts w:eastAsia="Times New Roman"/>
          <w:szCs w:val="24"/>
          <w:lang w:eastAsia="ja-JP"/>
        </w:rPr>
        <w:t xml:space="preserve"> not be precipitated. The possibility of amorphous silica precipitation is believed to depend very much on the time scale of cooling relative to that of quartz precipitation. Rapid cooling would leave the system super-saturated with quartz, and the excess concentration of</w:t>
      </w:r>
      <w:r w:rsidRPr="005D5914">
        <w:rPr>
          <w:rFonts w:eastAsia="Times New Roman"/>
          <w:color w:val="0000FF"/>
          <w:szCs w:val="24"/>
          <w:lang w:eastAsia="ja-JP"/>
        </w:rPr>
        <w:t xml:space="preserve"> </w:t>
      </w:r>
      <w:r w:rsidRPr="005D5914">
        <w:rPr>
          <w:rFonts w:eastAsia="Times New Roman"/>
          <w:szCs w:val="24"/>
          <w:lang w:eastAsia="ja-JP"/>
        </w:rPr>
        <w:t xml:space="preserve">silica in solution would eventually </w:t>
      </w:r>
      <w:r w:rsidRPr="005D5914">
        <w:rPr>
          <w:rFonts w:eastAsia="Times New Roman"/>
          <w:szCs w:val="24"/>
          <w:lang w:eastAsia="ja-JP"/>
        </w:rPr>
        <w:lastRenderedPageBreak/>
        <w:t>reach the solubility of amorphous silica at the lower temperature. Application of the model to the deepest part of the deployment zone indicates</w:t>
      </w:r>
      <w:r w:rsidRPr="00B51E83">
        <w:rPr>
          <w:rFonts w:eastAsia="Times New Roman"/>
          <w:sz w:val="22"/>
          <w:szCs w:val="22"/>
          <w:lang w:eastAsia="ja-JP"/>
        </w:rPr>
        <w:t xml:space="preserve"> comprehensive </w:t>
      </w:r>
      <w:r w:rsidR="008C7B36">
        <w:rPr>
          <w:rFonts w:eastAsia="Times New Roman"/>
          <w:sz w:val="22"/>
          <w:szCs w:val="22"/>
          <w:lang w:eastAsia="ja-JP"/>
        </w:rPr>
        <w:t xml:space="preserve">silicification (Figs.23) </w:t>
      </w:r>
      <w:r w:rsidRPr="00B51E83">
        <w:rPr>
          <w:rFonts w:eastAsia="Times New Roman"/>
          <w:sz w:val="22"/>
          <w:szCs w:val="22"/>
          <w:lang w:eastAsia="ja-JP"/>
        </w:rPr>
        <w:t>and very significant stiffness of the clay. After a few decades the entire clay seal system in the deployment zone would be expected to turn to claystone or argillaceous shale similar to the Ordovician bentonites at Kinnekulle in Sweden (Pusch and Madsen, 1995).</w:t>
      </w:r>
    </w:p>
    <w:p w:rsidR="00B51E83" w:rsidRPr="00B51E83" w:rsidRDefault="00B51E83" w:rsidP="00B51E83">
      <w:pPr>
        <w:widowControl/>
        <w:tabs>
          <w:tab w:val="left" w:pos="567"/>
          <w:tab w:val="right" w:pos="7939"/>
        </w:tabs>
        <w:adjustRightInd/>
        <w:spacing w:line="240" w:lineRule="auto"/>
        <w:textAlignment w:val="auto"/>
        <w:rPr>
          <w:rFonts w:eastAsia="Times New Roman"/>
          <w:sz w:val="22"/>
          <w:szCs w:val="22"/>
          <w:lang w:eastAsia="ja-JP"/>
        </w:rPr>
      </w:pPr>
      <w:r w:rsidRPr="00B51E83">
        <w:rPr>
          <w:rFonts w:eastAsia="Batang"/>
          <w:lang w:eastAsia="sv-SE"/>
        </w:rPr>
        <w:t xml:space="preserve">            </w:t>
      </w:r>
    </w:p>
    <w:p w:rsidR="00B51E83" w:rsidRPr="00B51E83" w:rsidRDefault="00B51E83" w:rsidP="00B51E83">
      <w:pPr>
        <w:widowControl/>
        <w:tabs>
          <w:tab w:val="right" w:pos="7939"/>
        </w:tabs>
        <w:adjustRightInd/>
        <w:spacing w:line="240" w:lineRule="auto"/>
        <w:ind w:left="567"/>
        <w:textAlignment w:val="auto"/>
        <w:rPr>
          <w:rFonts w:eastAsia="Times New Roman"/>
          <w:sz w:val="22"/>
          <w:szCs w:val="22"/>
          <w:lang w:eastAsia="en-US"/>
        </w:rPr>
      </w:pPr>
      <w:r>
        <w:rPr>
          <w:rFonts w:eastAsia="Times New Roman"/>
          <w:noProof/>
          <w:sz w:val="22"/>
          <w:szCs w:val="22"/>
          <w:lang w:val="sv-SE" w:eastAsia="sv-SE"/>
        </w:rPr>
        <w:drawing>
          <wp:inline distT="0" distB="0" distL="0" distR="0">
            <wp:extent cx="5049520" cy="1255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9520" cy="1255395"/>
                    </a:xfrm>
                    <a:prstGeom prst="rect">
                      <a:avLst/>
                    </a:prstGeom>
                    <a:noFill/>
                    <a:ln>
                      <a:noFill/>
                    </a:ln>
                  </pic:spPr>
                </pic:pic>
              </a:graphicData>
            </a:graphic>
          </wp:inline>
        </w:drawing>
      </w:r>
    </w:p>
    <w:p w:rsidR="00B51E83" w:rsidRPr="005D5914" w:rsidRDefault="008C7B36" w:rsidP="00B51E83">
      <w:pPr>
        <w:widowControl/>
        <w:tabs>
          <w:tab w:val="right" w:pos="7939"/>
        </w:tabs>
        <w:adjustRightInd/>
        <w:spacing w:line="240" w:lineRule="auto"/>
        <w:jc w:val="center"/>
        <w:textAlignment w:val="auto"/>
        <w:rPr>
          <w:rFonts w:eastAsia="Times New Roman"/>
          <w:sz w:val="20"/>
          <w:lang w:eastAsia="en-US"/>
        </w:rPr>
      </w:pPr>
      <w:r>
        <w:rPr>
          <w:rFonts w:eastAsia="Times New Roman"/>
          <w:sz w:val="20"/>
          <w:lang w:eastAsia="en-US"/>
        </w:rPr>
        <w:t>Fig.23</w:t>
      </w:r>
      <w:r w:rsidR="00B51E83" w:rsidRPr="005D5914">
        <w:rPr>
          <w:rFonts w:eastAsia="Times New Roman"/>
          <w:sz w:val="20"/>
          <w:lang w:eastAsia="en-US"/>
        </w:rPr>
        <w:t xml:space="preserve">. Silicious precipitations in deep clay layers. </w:t>
      </w:r>
      <w:r w:rsidR="00B51E83" w:rsidRPr="005D5914">
        <w:rPr>
          <w:rFonts w:eastAsia="Times New Roman"/>
          <w:i/>
          <w:sz w:val="20"/>
          <w:lang w:eastAsia="en-US"/>
        </w:rPr>
        <w:t>Left</w:t>
      </w:r>
      <w:r w:rsidR="00B51E83" w:rsidRPr="005D5914">
        <w:rPr>
          <w:rFonts w:eastAsia="Times New Roman"/>
          <w:sz w:val="20"/>
          <w:lang w:eastAsia="en-US"/>
        </w:rPr>
        <w:t xml:space="preserve">: Distribution of precipitated silica in deep ocean clay layers (Nadeau and Bain, 1986). </w:t>
      </w:r>
      <w:r w:rsidR="00B51E83" w:rsidRPr="005D5914">
        <w:rPr>
          <w:rFonts w:eastAsia="Times New Roman"/>
          <w:i/>
          <w:sz w:val="20"/>
          <w:lang w:eastAsia="en-US"/>
        </w:rPr>
        <w:t>Center and right:</w:t>
      </w:r>
      <w:r w:rsidR="00B51E83" w:rsidRPr="005D5914">
        <w:rPr>
          <w:rFonts w:eastAsia="Times New Roman"/>
          <w:sz w:val="20"/>
          <w:lang w:eastAsia="en-US"/>
        </w:rPr>
        <w:t xml:space="preserve"> Silica precipitation in pure montmorillonite hydrothermally treated at 150</w:t>
      </w:r>
      <w:r w:rsidR="00B51E83" w:rsidRPr="005D5914">
        <w:rPr>
          <w:rFonts w:eastAsia="Times New Roman"/>
          <w:sz w:val="20"/>
          <w:vertAlign w:val="superscript"/>
          <w:lang w:eastAsia="en-US"/>
        </w:rPr>
        <w:t>o</w:t>
      </w:r>
      <w:r w:rsidR="00B51E83" w:rsidRPr="005D5914">
        <w:rPr>
          <w:rFonts w:eastAsia="Times New Roman"/>
          <w:sz w:val="20"/>
          <w:lang w:eastAsia="en-US"/>
        </w:rPr>
        <w:t>C, and spectroscopic analysis of the precipitate (Gueven, 1990).</w:t>
      </w:r>
    </w:p>
    <w:p w:rsidR="00B51E83" w:rsidRPr="00B51E83" w:rsidRDefault="00B51E83" w:rsidP="00B51E83">
      <w:pPr>
        <w:widowControl/>
        <w:tabs>
          <w:tab w:val="right" w:pos="7939"/>
        </w:tabs>
        <w:adjustRightInd/>
        <w:spacing w:line="240" w:lineRule="auto"/>
        <w:textAlignment w:val="auto"/>
        <w:rPr>
          <w:rFonts w:eastAsia="Times New Roman"/>
          <w:sz w:val="22"/>
          <w:szCs w:val="22"/>
          <w:lang w:eastAsia="en-US"/>
        </w:rPr>
      </w:pPr>
    </w:p>
    <w:p w:rsidR="00B51E83" w:rsidRPr="00B51E83" w:rsidRDefault="00B51E83" w:rsidP="00B51E83">
      <w:pPr>
        <w:widowControl/>
        <w:tabs>
          <w:tab w:val="right" w:pos="7939"/>
        </w:tabs>
        <w:adjustRightInd/>
        <w:spacing w:line="240" w:lineRule="auto"/>
        <w:ind w:left="567"/>
        <w:jc w:val="center"/>
        <w:textAlignment w:val="auto"/>
        <w:rPr>
          <w:rFonts w:eastAsia="Times New Roman"/>
          <w:sz w:val="22"/>
          <w:szCs w:val="22"/>
          <w:lang w:eastAsia="en-US"/>
        </w:rPr>
      </w:pPr>
      <w:r w:rsidRPr="00B51E83">
        <w:rPr>
          <w:rFonts w:ascii="Calibri" w:eastAsia="Calibri" w:hAnsi="Calibri" w:cs="Arial"/>
          <w:noProof/>
          <w:sz w:val="22"/>
          <w:szCs w:val="22"/>
          <w:lang w:val="sv-SE" w:eastAsia="sv-SE"/>
        </w:rPr>
        <w:drawing>
          <wp:inline distT="0" distB="0" distL="0" distR="0" wp14:anchorId="5FFF6F4C" wp14:editId="655D99BD">
            <wp:extent cx="3204307" cy="2099324"/>
            <wp:effectExtent l="0" t="0" r="0" b="0"/>
            <wp:docPr id="19" name="Bildobjekt 19" descr="C:\Users\R. Pusch\Documents\Mina skanningar\skanna0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 Pusch\Documents\Mina skanningar\skanna0211.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8803" cy="2108821"/>
                    </a:xfrm>
                    <a:prstGeom prst="rect">
                      <a:avLst/>
                    </a:prstGeom>
                    <a:noFill/>
                    <a:ln>
                      <a:noFill/>
                    </a:ln>
                  </pic:spPr>
                </pic:pic>
              </a:graphicData>
            </a:graphic>
          </wp:inline>
        </w:drawing>
      </w:r>
    </w:p>
    <w:p w:rsidR="00B51E83" w:rsidRPr="00B51E83" w:rsidRDefault="00B51E83" w:rsidP="00B51E83">
      <w:pPr>
        <w:widowControl/>
        <w:tabs>
          <w:tab w:val="right" w:pos="7939"/>
        </w:tabs>
        <w:adjustRightInd/>
        <w:spacing w:line="240" w:lineRule="auto"/>
        <w:ind w:left="567"/>
        <w:textAlignment w:val="auto"/>
        <w:rPr>
          <w:rFonts w:eastAsia="Times New Roman"/>
          <w:sz w:val="22"/>
          <w:szCs w:val="22"/>
          <w:lang w:eastAsia="en-US"/>
        </w:rPr>
      </w:pPr>
    </w:p>
    <w:p w:rsidR="00B51E83" w:rsidRPr="005D5914" w:rsidRDefault="008C7B36" w:rsidP="00B51E83">
      <w:pPr>
        <w:widowControl/>
        <w:tabs>
          <w:tab w:val="right" w:pos="7939"/>
        </w:tabs>
        <w:adjustRightInd/>
        <w:spacing w:line="240" w:lineRule="auto"/>
        <w:jc w:val="center"/>
        <w:textAlignment w:val="auto"/>
        <w:rPr>
          <w:rFonts w:eastAsia="Times New Roman"/>
          <w:sz w:val="20"/>
          <w:lang w:eastAsia="en-US"/>
        </w:rPr>
      </w:pPr>
      <w:r>
        <w:rPr>
          <w:rFonts w:eastAsia="Times New Roman"/>
          <w:sz w:val="20"/>
          <w:lang w:eastAsia="en-US"/>
        </w:rPr>
        <w:t>Fig.24</w:t>
      </w:r>
      <w:r w:rsidR="00B51E83" w:rsidRPr="005D5914">
        <w:rPr>
          <w:rFonts w:eastAsia="Times New Roman"/>
          <w:sz w:val="20"/>
          <w:lang w:eastAsia="en-US"/>
        </w:rPr>
        <w:t>. Unconfined, stepwise performed compression tests of freshwater saturated montmorillonite-rich clay with 1,650 kg/m</w:t>
      </w:r>
      <w:r w:rsidR="00B51E83" w:rsidRPr="005D5914">
        <w:rPr>
          <w:rFonts w:eastAsia="Times New Roman"/>
          <w:sz w:val="20"/>
          <w:vertAlign w:val="superscript"/>
          <w:lang w:eastAsia="en-US"/>
        </w:rPr>
        <w:t>3</w:t>
      </w:r>
      <w:r w:rsidR="00B51E83" w:rsidRPr="005D5914">
        <w:rPr>
          <w:rFonts w:eastAsia="Times New Roman"/>
          <w:sz w:val="20"/>
          <w:lang w:eastAsia="en-US"/>
        </w:rPr>
        <w:t xml:space="preserve"> dry density (Pusch, 2011). Slight stiffening took place of the specimen autoclaved at 105</w:t>
      </w:r>
      <w:r w:rsidR="00B51E83" w:rsidRPr="005D5914">
        <w:rPr>
          <w:rFonts w:eastAsia="Times New Roman"/>
          <w:sz w:val="20"/>
          <w:vertAlign w:val="superscript"/>
          <w:lang w:eastAsia="en-US"/>
        </w:rPr>
        <w:t>o</w:t>
      </w:r>
      <w:r w:rsidR="00B51E83" w:rsidRPr="005D5914">
        <w:rPr>
          <w:rFonts w:eastAsia="Times New Roman"/>
          <w:sz w:val="20"/>
          <w:lang w:eastAsia="en-US"/>
        </w:rPr>
        <w:t>C but became very significant in the sample exposed to 200</w:t>
      </w:r>
      <w:r w:rsidR="00B51E83" w:rsidRPr="005D5914">
        <w:rPr>
          <w:rFonts w:eastAsia="Times New Roman"/>
          <w:sz w:val="20"/>
          <w:vertAlign w:val="superscript"/>
          <w:lang w:eastAsia="en-US"/>
        </w:rPr>
        <w:t>o</w:t>
      </w:r>
      <w:r w:rsidR="00B51E83" w:rsidRPr="005D5914">
        <w:rPr>
          <w:rFonts w:eastAsia="Times New Roman"/>
          <w:sz w:val="20"/>
          <w:lang w:eastAsia="en-US"/>
        </w:rPr>
        <w:t>C.</w:t>
      </w:r>
    </w:p>
    <w:p w:rsidR="00B51E83" w:rsidRPr="00B51E83" w:rsidRDefault="00B51E83" w:rsidP="00B51E83">
      <w:pPr>
        <w:widowControl/>
        <w:tabs>
          <w:tab w:val="right" w:pos="7939"/>
        </w:tabs>
        <w:adjustRightInd/>
        <w:spacing w:line="240" w:lineRule="auto"/>
        <w:textAlignment w:val="auto"/>
        <w:rPr>
          <w:rFonts w:eastAsia="Times New Roman"/>
          <w:sz w:val="22"/>
          <w:szCs w:val="22"/>
          <w:lang w:eastAsia="en-US"/>
        </w:rPr>
      </w:pPr>
    </w:p>
    <w:p w:rsidR="00B51E83" w:rsidRDefault="00B51E83" w:rsidP="00B51E83">
      <w:pPr>
        <w:widowControl/>
        <w:adjustRightInd/>
        <w:spacing w:after="160" w:line="240" w:lineRule="auto"/>
        <w:textAlignment w:val="auto"/>
        <w:rPr>
          <w:rFonts w:eastAsia="Calibri"/>
          <w:szCs w:val="24"/>
          <w:lang w:val="en-GB" w:eastAsia="en-US"/>
        </w:rPr>
      </w:pPr>
      <w:r w:rsidRPr="005D5914">
        <w:rPr>
          <w:rFonts w:eastAsia="Calibri"/>
          <w:szCs w:val="24"/>
          <w:lang w:val="en-GB" w:eastAsia="en-US"/>
        </w:rPr>
        <w:t>An alternative chemical model that sheds further light on illitization has been forwarded by Kasbohm et al (2005) It fits the results from field tests made in SKB’s ÄSPÖ underground laboratory where MX-80 clay was used. XRD and chemical analysis using TEM-EDX technique were applied for determining whether mineralogical changes had taken place in the KBS-3V type field experiment (Pusch, 2008) causing the increased hydraulic conductivity of the aforementioned R8:225 sample. The main results from the mineralogical an</w:t>
      </w:r>
      <w:r w:rsidR="008C7B36">
        <w:rPr>
          <w:rFonts w:eastAsia="Calibri"/>
          <w:szCs w:val="24"/>
          <w:lang w:val="en-GB" w:eastAsia="en-US"/>
        </w:rPr>
        <w:t xml:space="preserve">alyses are summarized in Table </w:t>
      </w:r>
      <w:r w:rsidR="008C7B36">
        <w:rPr>
          <w:rFonts w:eastAsia="Calibri"/>
          <w:szCs w:val="24"/>
          <w:lang w:val="en-GB" w:eastAsia="en-US"/>
        </w:rPr>
        <w:lastRenderedPageBreak/>
        <w:t>6</w:t>
      </w:r>
      <w:r w:rsidRPr="005D5914">
        <w:rPr>
          <w:rFonts w:eastAsia="Calibri"/>
          <w:szCs w:val="24"/>
          <w:lang w:val="en-GB" w:eastAsia="en-US"/>
        </w:rPr>
        <w:t>. The data were derived from comprehensive (&gt;100 specimens) particle-wise TEM-EDX-measurements.</w:t>
      </w:r>
    </w:p>
    <w:p w:rsidR="008C7B36" w:rsidRPr="005D5914" w:rsidRDefault="008C7B36" w:rsidP="00B51E83">
      <w:pPr>
        <w:widowControl/>
        <w:adjustRightInd/>
        <w:spacing w:after="160" w:line="240" w:lineRule="auto"/>
        <w:textAlignment w:val="auto"/>
        <w:rPr>
          <w:rFonts w:eastAsia="Calibri"/>
          <w:szCs w:val="24"/>
          <w:lang w:val="en-GB" w:eastAsia="en-US"/>
        </w:rPr>
      </w:pPr>
    </w:p>
    <w:p w:rsidR="00B51E83" w:rsidRPr="005D5914" w:rsidRDefault="008C7B36" w:rsidP="005D5914">
      <w:pPr>
        <w:widowControl/>
        <w:adjustRightInd/>
        <w:spacing w:after="120" w:line="259" w:lineRule="auto"/>
        <w:jc w:val="center"/>
        <w:textAlignment w:val="auto"/>
        <w:rPr>
          <w:rFonts w:eastAsia="Calibri"/>
          <w:b/>
          <w:sz w:val="20"/>
          <w:lang w:val="en-GB" w:eastAsia="en-US"/>
        </w:rPr>
      </w:pPr>
      <w:r>
        <w:rPr>
          <w:rFonts w:eastAsia="Calibri"/>
          <w:sz w:val="20"/>
          <w:lang w:val="en-GB" w:eastAsia="en-US"/>
        </w:rPr>
        <w:t>Table 6</w:t>
      </w:r>
      <w:r w:rsidR="00B51E83" w:rsidRPr="005D5914">
        <w:rPr>
          <w:rFonts w:eastAsia="Calibri"/>
          <w:sz w:val="20"/>
          <w:lang w:val="en-GB" w:eastAsia="en-US"/>
        </w:rPr>
        <w:t>.</w:t>
      </w:r>
      <w:r w:rsidR="00B51E83" w:rsidRPr="005D5914">
        <w:rPr>
          <w:rFonts w:eastAsia="Calibri"/>
          <w:b/>
          <w:sz w:val="20"/>
          <w:lang w:val="en-GB" w:eastAsia="en-US"/>
        </w:rPr>
        <w:t xml:space="preserve">  </w:t>
      </w:r>
      <w:r w:rsidR="00B51E83" w:rsidRPr="005D5914">
        <w:rPr>
          <w:rFonts w:eastAsia="Calibri"/>
          <w:sz w:val="20"/>
          <w:lang w:val="en-GB" w:eastAsia="en-US"/>
        </w:rPr>
        <w:t>Parameters from mineral formula per [(OH)</w:t>
      </w:r>
      <w:r w:rsidR="00B51E83" w:rsidRPr="005D5914">
        <w:rPr>
          <w:rFonts w:eastAsia="Calibri"/>
          <w:sz w:val="20"/>
          <w:vertAlign w:val="subscript"/>
          <w:lang w:val="en-GB" w:eastAsia="en-US"/>
        </w:rPr>
        <w:t>2</w:t>
      </w:r>
      <w:r w:rsidR="00B51E83" w:rsidRPr="005D5914">
        <w:rPr>
          <w:rFonts w:eastAsia="Calibri"/>
          <w:sz w:val="20"/>
          <w:lang w:val="en-GB" w:eastAsia="en-US"/>
        </w:rPr>
        <w:t xml:space="preserve"> O</w:t>
      </w:r>
      <w:r w:rsidR="00B51E83" w:rsidRPr="005D5914">
        <w:rPr>
          <w:rFonts w:eastAsia="Calibri"/>
          <w:sz w:val="20"/>
          <w:vertAlign w:val="subscript"/>
          <w:lang w:val="en-GB" w:eastAsia="en-US"/>
        </w:rPr>
        <w:t>10</w:t>
      </w:r>
      <w:r w:rsidR="00B51E83" w:rsidRPr="005D5914">
        <w:rPr>
          <w:rFonts w:eastAsia="Calibri"/>
          <w:sz w:val="20"/>
          <w:lang w:val="en-GB" w:eastAsia="en-US"/>
        </w:rPr>
        <w:t>]; Data from TEM-EDX-analyses (After Kasbohm).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9"/>
        <w:gridCol w:w="2934"/>
        <w:gridCol w:w="2797"/>
      </w:tblGrid>
      <w:tr w:rsidR="00B51E83" w:rsidRPr="005D5914" w:rsidTr="00D877E2">
        <w:tc>
          <w:tcPr>
            <w:tcW w:w="2263" w:type="dxa"/>
          </w:tcPr>
          <w:p w:rsidR="00B51E83" w:rsidRPr="005D5914" w:rsidRDefault="00B51E83" w:rsidP="00B51E83">
            <w:pPr>
              <w:widowControl/>
              <w:adjustRightInd/>
              <w:spacing w:after="160" w:line="240" w:lineRule="auto"/>
              <w:jc w:val="center"/>
              <w:textAlignment w:val="auto"/>
              <w:rPr>
                <w:rFonts w:eastAsia="Calibri"/>
                <w:noProof/>
                <w:sz w:val="20"/>
                <w:lang w:val="de-DE" w:eastAsia="en-US"/>
              </w:rPr>
            </w:pPr>
            <w:r w:rsidRPr="005D5914">
              <w:rPr>
                <w:rFonts w:eastAsia="Calibri"/>
                <w:noProof/>
                <w:sz w:val="20"/>
                <w:lang w:val="de-DE" w:eastAsia="en-US"/>
              </w:rPr>
              <w:t>Parameter</w:t>
            </w:r>
          </w:p>
        </w:tc>
        <w:tc>
          <w:tcPr>
            <w:tcW w:w="2977" w:type="dxa"/>
          </w:tcPr>
          <w:p w:rsidR="00B51E83" w:rsidRPr="005D5914" w:rsidRDefault="00B51E83" w:rsidP="00B51E83">
            <w:pPr>
              <w:widowControl/>
              <w:adjustRightInd/>
              <w:spacing w:after="160" w:line="240" w:lineRule="auto"/>
              <w:jc w:val="center"/>
              <w:textAlignment w:val="auto"/>
              <w:rPr>
                <w:rFonts w:eastAsia="Calibri"/>
                <w:noProof/>
                <w:sz w:val="20"/>
                <w:lang w:val="de-DE" w:eastAsia="en-US"/>
              </w:rPr>
            </w:pPr>
            <w:r w:rsidRPr="005D5914">
              <w:rPr>
                <w:rFonts w:eastAsia="Calibri"/>
                <w:noProof/>
                <w:sz w:val="20"/>
                <w:lang w:val="de-DE" w:eastAsia="en-US"/>
              </w:rPr>
              <w:t>Virgin MX-80</w:t>
            </w:r>
          </w:p>
        </w:tc>
        <w:tc>
          <w:tcPr>
            <w:tcW w:w="2835" w:type="dxa"/>
          </w:tcPr>
          <w:p w:rsidR="00B51E83" w:rsidRPr="005D5914" w:rsidRDefault="00B51E83" w:rsidP="00B51E83">
            <w:pPr>
              <w:widowControl/>
              <w:adjustRightInd/>
              <w:spacing w:after="160" w:line="240" w:lineRule="auto"/>
              <w:jc w:val="center"/>
              <w:textAlignment w:val="auto"/>
              <w:rPr>
                <w:rFonts w:eastAsia="Calibri"/>
                <w:sz w:val="20"/>
                <w:lang w:val="sv-SE" w:eastAsia="en-US"/>
              </w:rPr>
            </w:pPr>
            <w:r w:rsidRPr="005D5914">
              <w:rPr>
                <w:rFonts w:eastAsia="Calibri"/>
                <w:sz w:val="20"/>
                <w:lang w:val="en-GB" w:eastAsia="en-US"/>
              </w:rPr>
              <w:t xml:space="preserve">R8:225: </w:t>
            </w:r>
            <w:r w:rsidR="00663FD3">
              <w:rPr>
                <w:rFonts w:eastAsia="Calibri"/>
                <w:sz w:val="20"/>
                <w:lang w:val="en-GB" w:eastAsia="en-US"/>
              </w:rPr>
              <w:t xml:space="preserve">At </w:t>
            </w:r>
            <w:r w:rsidRPr="005D5914">
              <w:rPr>
                <w:rFonts w:eastAsia="Calibri"/>
                <w:sz w:val="20"/>
                <w:lang w:val="en-GB" w:eastAsia="en-US"/>
              </w:rPr>
              <w:t>Canister (90</w:t>
            </w:r>
            <w:r w:rsidRPr="005D5914">
              <w:rPr>
                <w:rFonts w:eastAsia="Calibri"/>
                <w:sz w:val="20"/>
                <w:vertAlign w:val="superscript"/>
                <w:lang w:val="en-GB" w:eastAsia="en-US"/>
              </w:rPr>
              <w:t>o</w:t>
            </w:r>
            <w:r w:rsidRPr="005D5914">
              <w:rPr>
                <w:rFonts w:eastAsia="Calibri"/>
                <w:sz w:val="20"/>
                <w:lang w:val="en-GB" w:eastAsia="en-US"/>
              </w:rPr>
              <w:t>C)</w:t>
            </w:r>
          </w:p>
        </w:tc>
      </w:tr>
      <w:tr w:rsidR="00B51E83" w:rsidRPr="005D5914" w:rsidTr="00D877E2">
        <w:tc>
          <w:tcPr>
            <w:tcW w:w="2263" w:type="dxa"/>
          </w:tcPr>
          <w:p w:rsidR="00B51E83" w:rsidRPr="005D5914" w:rsidRDefault="00B51E83" w:rsidP="00B51E83">
            <w:pPr>
              <w:widowControl/>
              <w:adjustRightInd/>
              <w:spacing w:after="160" w:line="240" w:lineRule="auto"/>
              <w:jc w:val="left"/>
              <w:textAlignment w:val="auto"/>
              <w:rPr>
                <w:rFonts w:eastAsia="Calibri"/>
                <w:noProof/>
                <w:sz w:val="20"/>
                <w:lang w:val="de-DE" w:eastAsia="en-US"/>
              </w:rPr>
            </w:pPr>
            <w:r w:rsidRPr="005D5914">
              <w:rPr>
                <w:rFonts w:eastAsia="Calibri"/>
                <w:noProof/>
                <w:sz w:val="20"/>
                <w:lang w:val="de-DE" w:eastAsia="en-US"/>
              </w:rPr>
              <w:t xml:space="preserve">         Phases</w:t>
            </w:r>
          </w:p>
          <w:p w:rsidR="00B51E83" w:rsidRPr="005D5914" w:rsidRDefault="00B51E83" w:rsidP="00B51E83">
            <w:pPr>
              <w:widowControl/>
              <w:adjustRightInd/>
              <w:spacing w:after="160" w:line="240" w:lineRule="auto"/>
              <w:jc w:val="left"/>
              <w:textAlignment w:val="auto"/>
              <w:rPr>
                <w:rFonts w:eastAsia="Calibri"/>
                <w:noProof/>
                <w:sz w:val="20"/>
                <w:lang w:val="de-DE" w:eastAsia="en-US"/>
              </w:rPr>
            </w:pPr>
          </w:p>
          <w:p w:rsidR="00B51E83" w:rsidRPr="005D5914" w:rsidRDefault="00B51E83" w:rsidP="00B51E83">
            <w:pPr>
              <w:widowControl/>
              <w:adjustRightInd/>
              <w:spacing w:after="160" w:line="240" w:lineRule="auto"/>
              <w:jc w:val="left"/>
              <w:textAlignment w:val="auto"/>
              <w:rPr>
                <w:rFonts w:eastAsia="Calibri"/>
                <w:noProof/>
                <w:sz w:val="20"/>
                <w:lang w:val="de-DE" w:eastAsia="en-US"/>
              </w:rPr>
            </w:pPr>
            <w:r w:rsidRPr="005D5914">
              <w:rPr>
                <w:rFonts w:eastAsia="Calibri"/>
                <w:noProof/>
                <w:sz w:val="20"/>
                <w:lang w:val="de-DE" w:eastAsia="en-US"/>
              </w:rPr>
              <w:t xml:space="preserve">         Traces:</w:t>
            </w:r>
          </w:p>
        </w:tc>
        <w:tc>
          <w:tcPr>
            <w:tcW w:w="2977" w:type="dxa"/>
          </w:tcPr>
          <w:p w:rsidR="00B51E83" w:rsidRPr="005D5914" w:rsidRDefault="00B51E83" w:rsidP="00B51E83">
            <w:pPr>
              <w:widowControl/>
              <w:adjustRightInd/>
              <w:spacing w:after="160" w:line="240" w:lineRule="auto"/>
              <w:jc w:val="center"/>
              <w:textAlignment w:val="auto"/>
              <w:rPr>
                <w:rFonts w:eastAsia="Calibri"/>
                <w:noProof/>
                <w:sz w:val="20"/>
                <w:lang w:val="en-GB" w:eastAsia="en-US"/>
              </w:rPr>
            </w:pPr>
            <w:r w:rsidRPr="005D5914">
              <w:rPr>
                <w:rFonts w:eastAsia="Calibri"/>
                <w:noProof/>
                <w:sz w:val="20"/>
                <w:lang w:val="en-GB" w:eastAsia="en-US"/>
              </w:rPr>
              <w:t>Montmorillonite (low-charge montmorillonite), diVS-ml</w:t>
            </w:r>
          </w:p>
          <w:p w:rsidR="00B51E83" w:rsidRPr="005D5914" w:rsidRDefault="00B51E83" w:rsidP="00B51E83">
            <w:pPr>
              <w:widowControl/>
              <w:adjustRightInd/>
              <w:spacing w:after="160" w:line="240" w:lineRule="auto"/>
              <w:jc w:val="left"/>
              <w:textAlignment w:val="auto"/>
              <w:rPr>
                <w:rFonts w:eastAsia="Calibri"/>
                <w:noProof/>
                <w:sz w:val="20"/>
                <w:lang w:val="sv-SE" w:eastAsia="en-US"/>
              </w:rPr>
            </w:pPr>
            <w:r w:rsidRPr="005D5914">
              <w:rPr>
                <w:rFonts w:eastAsia="Calibri"/>
                <w:noProof/>
                <w:sz w:val="20"/>
                <w:lang w:eastAsia="en-US"/>
              </w:rPr>
              <w:t xml:space="preserve">                        </w:t>
            </w:r>
            <w:r w:rsidRPr="005D5914">
              <w:rPr>
                <w:rFonts w:eastAsia="Calibri"/>
                <w:noProof/>
                <w:sz w:val="20"/>
                <w:lang w:val="sv-SE" w:eastAsia="en-US"/>
              </w:rPr>
              <w:t>IS-ml, PSV-ml</w:t>
            </w:r>
          </w:p>
        </w:tc>
        <w:tc>
          <w:tcPr>
            <w:tcW w:w="2835" w:type="dxa"/>
          </w:tcPr>
          <w:p w:rsidR="00B51E83" w:rsidRPr="005D5914" w:rsidRDefault="00B51E83" w:rsidP="00B51E83">
            <w:pPr>
              <w:widowControl/>
              <w:adjustRightInd/>
              <w:spacing w:after="160" w:line="240" w:lineRule="auto"/>
              <w:jc w:val="center"/>
              <w:textAlignment w:val="auto"/>
              <w:rPr>
                <w:rFonts w:eastAsia="Calibri"/>
                <w:noProof/>
                <w:sz w:val="20"/>
                <w:lang w:val="en-GB" w:eastAsia="en-US"/>
              </w:rPr>
            </w:pPr>
            <w:r w:rsidRPr="005D5914">
              <w:rPr>
                <w:rFonts w:eastAsia="Calibri"/>
                <w:noProof/>
                <w:sz w:val="20"/>
                <w:lang w:val="en-GB" w:eastAsia="en-US"/>
              </w:rPr>
              <w:t>Montmorillonite (low-charge montmorillonite), diVS-ml</w:t>
            </w:r>
          </w:p>
          <w:p w:rsidR="00B51E83" w:rsidRPr="005D5914" w:rsidRDefault="00B51E83" w:rsidP="00B51E83">
            <w:pPr>
              <w:widowControl/>
              <w:adjustRightInd/>
              <w:spacing w:after="160" w:line="240" w:lineRule="auto"/>
              <w:jc w:val="center"/>
              <w:textAlignment w:val="auto"/>
              <w:rPr>
                <w:rFonts w:eastAsia="Calibri"/>
                <w:noProof/>
                <w:sz w:val="20"/>
                <w:lang w:val="en-GB" w:eastAsia="en-US"/>
              </w:rPr>
            </w:pPr>
            <w:r w:rsidRPr="005D5914">
              <w:rPr>
                <w:rFonts w:eastAsia="Calibri"/>
                <w:noProof/>
                <w:sz w:val="20"/>
                <w:lang w:val="en-GB" w:eastAsia="en-US"/>
              </w:rPr>
              <w:t>IS-ml, KSV-ml, ‘albite’</w:t>
            </w:r>
          </w:p>
        </w:tc>
      </w:tr>
      <w:tr w:rsidR="00B51E83" w:rsidRPr="005D5914" w:rsidTr="00D877E2">
        <w:tc>
          <w:tcPr>
            <w:tcW w:w="2263" w:type="dxa"/>
          </w:tcPr>
          <w:p w:rsidR="00B51E83" w:rsidRPr="005D5914" w:rsidRDefault="00B51E83" w:rsidP="00B51E83">
            <w:pPr>
              <w:widowControl/>
              <w:adjustRightInd/>
              <w:spacing w:after="160" w:line="240" w:lineRule="auto"/>
              <w:jc w:val="left"/>
              <w:textAlignment w:val="auto"/>
              <w:rPr>
                <w:rFonts w:eastAsia="Calibri"/>
                <w:noProof/>
                <w:sz w:val="20"/>
                <w:lang w:val="en-GB" w:eastAsia="en-US"/>
              </w:rPr>
            </w:pPr>
            <w:r w:rsidRPr="005D5914">
              <w:rPr>
                <w:rFonts w:eastAsia="Calibri"/>
                <w:noProof/>
                <w:sz w:val="20"/>
                <w:lang w:val="en-GB" w:eastAsia="en-US"/>
              </w:rPr>
              <w:t>Smectite Layers (S%),</w:t>
            </w:r>
          </w:p>
          <w:p w:rsidR="00B51E83" w:rsidRPr="005D5914" w:rsidRDefault="00B51E83" w:rsidP="00B51E83">
            <w:pPr>
              <w:widowControl/>
              <w:adjustRightInd/>
              <w:spacing w:after="160" w:line="240" w:lineRule="auto"/>
              <w:jc w:val="left"/>
              <w:textAlignment w:val="auto"/>
              <w:rPr>
                <w:rFonts w:eastAsia="Calibri"/>
                <w:noProof/>
                <w:sz w:val="20"/>
                <w:lang w:val="en-GB" w:eastAsia="en-US"/>
              </w:rPr>
            </w:pPr>
            <w:r w:rsidRPr="005D5914">
              <w:rPr>
                <w:rFonts w:eastAsia="Calibri"/>
                <w:noProof/>
                <w:sz w:val="20"/>
                <w:lang w:val="en-GB" w:eastAsia="en-US"/>
              </w:rPr>
              <w:t xml:space="preserve">    S% in IS-ml phases</w:t>
            </w:r>
          </w:p>
          <w:p w:rsidR="00B51E83" w:rsidRPr="005D5914" w:rsidRDefault="00B51E83" w:rsidP="00B51E83">
            <w:pPr>
              <w:widowControl/>
              <w:adjustRightInd/>
              <w:spacing w:after="160" w:line="240" w:lineRule="auto"/>
              <w:jc w:val="left"/>
              <w:textAlignment w:val="auto"/>
              <w:rPr>
                <w:rFonts w:eastAsia="Calibri"/>
                <w:noProof/>
                <w:sz w:val="20"/>
                <w:lang w:val="en-GB" w:eastAsia="en-US"/>
              </w:rPr>
            </w:pPr>
            <w:r w:rsidRPr="005D5914">
              <w:rPr>
                <w:rFonts w:eastAsia="Calibri"/>
                <w:noProof/>
                <w:sz w:val="20"/>
                <w:lang w:val="en-GB" w:eastAsia="en-US"/>
              </w:rPr>
              <w:t xml:space="preserve">    S% in diVS-ml </w:t>
            </w:r>
          </w:p>
        </w:tc>
        <w:tc>
          <w:tcPr>
            <w:tcW w:w="2977" w:type="dxa"/>
          </w:tcPr>
          <w:p w:rsidR="00B51E83" w:rsidRPr="005D5914" w:rsidRDefault="00B51E83" w:rsidP="00B51E83">
            <w:pPr>
              <w:widowControl/>
              <w:adjustRightInd/>
              <w:spacing w:after="160" w:line="240" w:lineRule="auto"/>
              <w:ind w:right="1134"/>
              <w:jc w:val="right"/>
              <w:textAlignment w:val="auto"/>
              <w:rPr>
                <w:rFonts w:eastAsia="Calibri"/>
                <w:noProof/>
                <w:sz w:val="20"/>
                <w:lang w:val="en-GB" w:eastAsia="en-US"/>
              </w:rPr>
            </w:pPr>
          </w:p>
          <w:p w:rsidR="00B51E83" w:rsidRPr="005D5914" w:rsidRDefault="00B51E83" w:rsidP="00B51E83">
            <w:pPr>
              <w:widowControl/>
              <w:adjustRightInd/>
              <w:spacing w:after="160" w:line="240" w:lineRule="auto"/>
              <w:ind w:right="1134"/>
              <w:jc w:val="right"/>
              <w:textAlignment w:val="auto"/>
              <w:rPr>
                <w:rFonts w:eastAsia="Calibri"/>
                <w:noProof/>
                <w:sz w:val="20"/>
                <w:lang w:val="en-GB" w:eastAsia="en-US"/>
              </w:rPr>
            </w:pPr>
            <w:r w:rsidRPr="005D5914">
              <w:rPr>
                <w:rFonts w:eastAsia="Calibri"/>
                <w:noProof/>
                <w:sz w:val="20"/>
                <w:lang w:val="en-GB" w:eastAsia="en-US"/>
              </w:rPr>
              <w:t>85 %</w:t>
            </w:r>
          </w:p>
          <w:p w:rsidR="00B51E83" w:rsidRPr="005D5914" w:rsidRDefault="00B51E83" w:rsidP="00B51E83">
            <w:pPr>
              <w:widowControl/>
              <w:adjustRightInd/>
              <w:spacing w:after="160" w:line="240" w:lineRule="auto"/>
              <w:ind w:right="1134"/>
              <w:jc w:val="right"/>
              <w:textAlignment w:val="auto"/>
              <w:rPr>
                <w:rFonts w:eastAsia="Calibri"/>
                <w:noProof/>
                <w:sz w:val="20"/>
                <w:lang w:val="en-GB" w:eastAsia="en-US"/>
              </w:rPr>
            </w:pPr>
            <w:r w:rsidRPr="005D5914">
              <w:rPr>
                <w:rFonts w:eastAsia="Calibri"/>
                <w:noProof/>
                <w:sz w:val="20"/>
                <w:lang w:val="en-GB" w:eastAsia="en-US"/>
              </w:rPr>
              <w:t>90 %</w:t>
            </w:r>
          </w:p>
        </w:tc>
        <w:tc>
          <w:tcPr>
            <w:tcW w:w="2835" w:type="dxa"/>
          </w:tcPr>
          <w:p w:rsidR="00B51E83" w:rsidRPr="005D5914" w:rsidRDefault="00B51E83" w:rsidP="00B51E83">
            <w:pPr>
              <w:widowControl/>
              <w:adjustRightInd/>
              <w:spacing w:after="160" w:line="240" w:lineRule="auto"/>
              <w:ind w:right="1134"/>
              <w:jc w:val="right"/>
              <w:textAlignment w:val="auto"/>
              <w:rPr>
                <w:rFonts w:eastAsia="Calibri"/>
                <w:noProof/>
                <w:sz w:val="20"/>
                <w:lang w:val="en-GB" w:eastAsia="en-US"/>
              </w:rPr>
            </w:pPr>
          </w:p>
          <w:p w:rsidR="00B51E83" w:rsidRPr="005D5914" w:rsidRDefault="00B51E83" w:rsidP="00B51E83">
            <w:pPr>
              <w:widowControl/>
              <w:adjustRightInd/>
              <w:spacing w:after="160" w:line="240" w:lineRule="auto"/>
              <w:ind w:right="1134"/>
              <w:jc w:val="right"/>
              <w:textAlignment w:val="auto"/>
              <w:rPr>
                <w:rFonts w:eastAsia="Calibri"/>
                <w:noProof/>
                <w:sz w:val="20"/>
                <w:lang w:val="en-GB" w:eastAsia="en-US"/>
              </w:rPr>
            </w:pPr>
            <w:r w:rsidRPr="005D5914">
              <w:rPr>
                <w:rFonts w:eastAsia="Calibri"/>
                <w:noProof/>
                <w:sz w:val="20"/>
                <w:lang w:val="en-GB" w:eastAsia="en-US"/>
              </w:rPr>
              <w:t>95 %</w:t>
            </w:r>
          </w:p>
          <w:p w:rsidR="00B51E83" w:rsidRPr="005D5914" w:rsidRDefault="00B51E83" w:rsidP="00B51E83">
            <w:pPr>
              <w:widowControl/>
              <w:adjustRightInd/>
              <w:spacing w:after="160" w:line="240" w:lineRule="auto"/>
              <w:ind w:right="1134"/>
              <w:jc w:val="right"/>
              <w:textAlignment w:val="auto"/>
              <w:rPr>
                <w:rFonts w:eastAsia="Calibri"/>
                <w:noProof/>
                <w:sz w:val="20"/>
                <w:lang w:val="en-GB" w:eastAsia="en-US"/>
              </w:rPr>
            </w:pPr>
            <w:r w:rsidRPr="005D5914">
              <w:rPr>
                <w:rFonts w:eastAsia="Calibri"/>
                <w:noProof/>
                <w:sz w:val="20"/>
                <w:lang w:val="en-GB" w:eastAsia="en-US"/>
              </w:rPr>
              <w:t>80 %</w:t>
            </w:r>
          </w:p>
        </w:tc>
      </w:tr>
      <w:tr w:rsidR="00B51E83" w:rsidRPr="005D5914" w:rsidTr="00D877E2">
        <w:tc>
          <w:tcPr>
            <w:tcW w:w="2263" w:type="dxa"/>
          </w:tcPr>
          <w:p w:rsidR="00B51E83" w:rsidRPr="005D5914" w:rsidRDefault="00B51E83" w:rsidP="00B51E83">
            <w:pPr>
              <w:widowControl/>
              <w:adjustRightInd/>
              <w:spacing w:after="160" w:line="259" w:lineRule="auto"/>
              <w:jc w:val="left"/>
              <w:textAlignment w:val="auto"/>
              <w:rPr>
                <w:rFonts w:eastAsia="Calibri"/>
                <w:noProof/>
                <w:sz w:val="20"/>
                <w:lang w:val="en-GB" w:eastAsia="en-US"/>
              </w:rPr>
            </w:pPr>
            <w:r w:rsidRPr="005D5914">
              <w:rPr>
                <w:rFonts w:eastAsia="Calibri"/>
                <w:noProof/>
                <w:sz w:val="20"/>
                <w:lang w:val="en-GB" w:eastAsia="en-US"/>
              </w:rPr>
              <w:t>Interlayer charge (average of all)</w:t>
            </w:r>
          </w:p>
        </w:tc>
        <w:tc>
          <w:tcPr>
            <w:tcW w:w="2977" w:type="dxa"/>
          </w:tcPr>
          <w:p w:rsidR="00B51E83" w:rsidRPr="005D5914" w:rsidRDefault="00B51E83" w:rsidP="00B51E83">
            <w:pPr>
              <w:widowControl/>
              <w:adjustRightInd/>
              <w:spacing w:after="160" w:line="259" w:lineRule="auto"/>
              <w:ind w:right="1134"/>
              <w:jc w:val="right"/>
              <w:textAlignment w:val="auto"/>
              <w:rPr>
                <w:rFonts w:eastAsia="Calibri"/>
                <w:noProof/>
                <w:sz w:val="20"/>
                <w:lang w:val="en-GB" w:eastAsia="en-US"/>
              </w:rPr>
            </w:pPr>
            <w:r w:rsidRPr="005D5914">
              <w:rPr>
                <w:rFonts w:eastAsia="Calibri"/>
                <w:noProof/>
                <w:sz w:val="20"/>
                <w:lang w:val="en-GB" w:eastAsia="en-US"/>
              </w:rPr>
              <w:t>0.222</w:t>
            </w:r>
          </w:p>
        </w:tc>
        <w:tc>
          <w:tcPr>
            <w:tcW w:w="2835" w:type="dxa"/>
          </w:tcPr>
          <w:p w:rsidR="00B51E83" w:rsidRPr="005D5914" w:rsidRDefault="00B51E83" w:rsidP="00B51E83">
            <w:pPr>
              <w:widowControl/>
              <w:adjustRightInd/>
              <w:spacing w:after="160" w:line="259" w:lineRule="auto"/>
              <w:ind w:right="1134"/>
              <w:jc w:val="right"/>
              <w:textAlignment w:val="auto"/>
              <w:rPr>
                <w:rFonts w:eastAsia="Calibri"/>
                <w:noProof/>
                <w:sz w:val="20"/>
                <w:lang w:val="en-GB" w:eastAsia="en-US"/>
              </w:rPr>
            </w:pPr>
            <w:r w:rsidRPr="005D5914">
              <w:rPr>
                <w:rFonts w:eastAsia="Calibri"/>
                <w:noProof/>
                <w:sz w:val="20"/>
                <w:lang w:val="en-GB" w:eastAsia="en-US"/>
              </w:rPr>
              <w:t>0.305</w:t>
            </w:r>
          </w:p>
        </w:tc>
      </w:tr>
    </w:tbl>
    <w:p w:rsidR="00B51E83" w:rsidRPr="005D5914" w:rsidRDefault="00B51E83" w:rsidP="00B51E83">
      <w:pPr>
        <w:widowControl/>
        <w:adjustRightInd/>
        <w:spacing w:after="160" w:line="240" w:lineRule="auto"/>
        <w:textAlignment w:val="auto"/>
        <w:rPr>
          <w:rFonts w:eastAsia="Calibri"/>
          <w:sz w:val="20"/>
          <w:lang w:val="sv-SE" w:eastAsia="en-US"/>
        </w:rPr>
      </w:pPr>
      <w:r w:rsidRPr="005D5914">
        <w:rPr>
          <w:rFonts w:eastAsia="Calibri"/>
          <w:sz w:val="20"/>
          <w:lang w:val="sv-SE" w:eastAsia="en-US"/>
        </w:rPr>
        <w:t>Legend: IS-ml – illite-smectite mixed layer phases; diVS-ml – dioctahedral vermiculite-smectite mixed laaer phases; PSV-ml – pyrophyllite-smectite-dioctahedral vermiculite mixed layer phases; KSV-ml – kaolinite-smectite-dioctahedral vermiculite mixed layer phases.</w:t>
      </w:r>
    </w:p>
    <w:p w:rsidR="00B51E83" w:rsidRPr="005D5914" w:rsidRDefault="00B51E83" w:rsidP="00B51E83">
      <w:pPr>
        <w:widowControl/>
        <w:adjustRightInd/>
        <w:spacing w:after="160" w:line="259" w:lineRule="auto"/>
        <w:jc w:val="left"/>
        <w:textAlignment w:val="auto"/>
        <w:rPr>
          <w:rFonts w:eastAsia="Calibri"/>
          <w:szCs w:val="24"/>
          <w:lang w:val="en-GB" w:eastAsia="en-US"/>
        </w:rPr>
      </w:pPr>
      <w:r w:rsidRPr="005D5914">
        <w:rPr>
          <w:rFonts w:eastAsia="Calibri"/>
          <w:szCs w:val="24"/>
          <w:lang w:val="en-GB" w:eastAsia="en-US"/>
        </w:rPr>
        <w:t>Kasbohm’s major findings from his investigations of clay seals in SKB’s tests of smectite clay seals in a KBS-3V repository were:</w:t>
      </w:r>
    </w:p>
    <w:p w:rsidR="00B51E83" w:rsidRPr="005D5914" w:rsidRDefault="00B51E83" w:rsidP="00663FD3">
      <w:pPr>
        <w:widowControl/>
        <w:numPr>
          <w:ilvl w:val="0"/>
          <w:numId w:val="16"/>
        </w:numPr>
        <w:tabs>
          <w:tab w:val="num" w:pos="360"/>
        </w:tabs>
        <w:adjustRightInd/>
        <w:spacing w:after="160" w:line="240" w:lineRule="auto"/>
        <w:ind w:left="360"/>
        <w:textAlignment w:val="auto"/>
        <w:rPr>
          <w:rFonts w:eastAsia="Calibri"/>
          <w:szCs w:val="24"/>
          <w:lang w:val="en-GB" w:eastAsia="en-US"/>
        </w:rPr>
      </w:pPr>
      <w:r w:rsidRPr="005D5914">
        <w:rPr>
          <w:rFonts w:eastAsia="Calibri"/>
          <w:szCs w:val="24"/>
          <w:lang w:val="en-GB" w:eastAsia="en-US"/>
        </w:rPr>
        <w:t>MX-80 clay contains two types of montmorillonite: i) montmorillonite with normal charge as end member of an IS-ml series, and ii) low-charge montmorillonite as end member of diVS-ml series. The ratio IS:diVS varies from 1/20 to 2/3.</w:t>
      </w:r>
    </w:p>
    <w:p w:rsidR="00B51E83" w:rsidRPr="005D5914" w:rsidRDefault="00B51E83" w:rsidP="00B51E83">
      <w:pPr>
        <w:widowControl/>
        <w:adjustRightInd/>
        <w:spacing w:line="240" w:lineRule="auto"/>
        <w:ind w:left="360"/>
        <w:textAlignment w:val="auto"/>
        <w:rPr>
          <w:rFonts w:eastAsia="Calibri"/>
          <w:szCs w:val="24"/>
          <w:lang w:val="en-GB" w:eastAsia="en-US"/>
        </w:rPr>
      </w:pPr>
    </w:p>
    <w:p w:rsidR="00B51E83" w:rsidRPr="005D5914" w:rsidRDefault="00B51E83" w:rsidP="00663FD3">
      <w:pPr>
        <w:widowControl/>
        <w:numPr>
          <w:ilvl w:val="0"/>
          <w:numId w:val="16"/>
        </w:numPr>
        <w:tabs>
          <w:tab w:val="num" w:pos="360"/>
        </w:tabs>
        <w:adjustRightInd/>
        <w:spacing w:after="160" w:line="240" w:lineRule="auto"/>
        <w:ind w:left="360"/>
        <w:textAlignment w:val="auto"/>
        <w:rPr>
          <w:rFonts w:eastAsia="Calibri"/>
          <w:szCs w:val="24"/>
          <w:lang w:val="en-GB" w:eastAsia="en-US"/>
        </w:rPr>
      </w:pPr>
      <w:r w:rsidRPr="00663FD3">
        <w:rPr>
          <w:rFonts w:eastAsia="Calibri"/>
          <w:szCs w:val="24"/>
          <w:lang w:val="en-GB" w:eastAsia="en-US"/>
        </w:rPr>
        <w:t xml:space="preserve">The R8:225 clay </w:t>
      </w:r>
      <w:r w:rsidRPr="005D5914">
        <w:rPr>
          <w:rFonts w:eastAsia="Calibri"/>
          <w:szCs w:val="24"/>
          <w:lang w:val="en-GB" w:eastAsia="en-US"/>
        </w:rPr>
        <w:t>sample being located in contact with a 90</w:t>
      </w:r>
      <w:r w:rsidRPr="005D5914">
        <w:rPr>
          <w:rFonts w:eastAsia="Calibri"/>
          <w:szCs w:val="24"/>
          <w:vertAlign w:val="superscript"/>
          <w:lang w:val="en-GB" w:eastAsia="en-US"/>
        </w:rPr>
        <w:t>o</w:t>
      </w:r>
      <w:r w:rsidRPr="005D5914">
        <w:rPr>
          <w:rFonts w:eastAsia="Calibri"/>
          <w:szCs w:val="24"/>
          <w:lang w:val="en-GB" w:eastAsia="en-US"/>
        </w:rPr>
        <w:t>C copper canister throughout the hydrothermal treatment had undergone substitution of Al</w:t>
      </w:r>
      <w:r w:rsidRPr="005D5914">
        <w:rPr>
          <w:rFonts w:eastAsia="Calibri"/>
          <w:szCs w:val="24"/>
          <w:vertAlign w:val="superscript"/>
          <w:lang w:val="en-GB" w:eastAsia="en-US"/>
        </w:rPr>
        <w:t>3+</w:t>
      </w:r>
      <w:r w:rsidRPr="005D5914">
        <w:rPr>
          <w:rFonts w:eastAsia="Calibri"/>
          <w:szCs w:val="24"/>
          <w:lang w:val="en-GB" w:eastAsia="en-US"/>
        </w:rPr>
        <w:t xml:space="preserve"> by Fe</w:t>
      </w:r>
      <w:r w:rsidRPr="005D5914">
        <w:rPr>
          <w:rFonts w:eastAsia="Calibri"/>
          <w:szCs w:val="24"/>
          <w:vertAlign w:val="superscript"/>
          <w:lang w:val="en-GB" w:eastAsia="en-US"/>
        </w:rPr>
        <w:t>3+</w:t>
      </w:r>
      <w:r w:rsidRPr="005D5914">
        <w:rPr>
          <w:rFonts w:eastAsia="Calibri"/>
          <w:szCs w:val="24"/>
          <w:lang w:val="en-GB" w:eastAsia="en-US"/>
        </w:rPr>
        <w:t xml:space="preserve"> in the octahedral layer causing higher lattice stresses because of the larger ion radius of Fe</w:t>
      </w:r>
      <w:r w:rsidRPr="005D5914">
        <w:rPr>
          <w:rFonts w:eastAsia="Calibri"/>
          <w:szCs w:val="24"/>
          <w:vertAlign w:val="superscript"/>
          <w:lang w:val="en-GB" w:eastAsia="en-US"/>
        </w:rPr>
        <w:t>3+</w:t>
      </w:r>
      <w:r w:rsidRPr="005D5914">
        <w:rPr>
          <w:rFonts w:eastAsia="Calibri"/>
          <w:szCs w:val="24"/>
          <w:lang w:val="en-GB" w:eastAsia="en-US"/>
        </w:rPr>
        <w:t xml:space="preserve"> than of Al</w:t>
      </w:r>
      <w:r w:rsidRPr="005D5914">
        <w:rPr>
          <w:rFonts w:eastAsia="Calibri"/>
          <w:szCs w:val="24"/>
          <w:vertAlign w:val="superscript"/>
          <w:lang w:val="en-GB" w:eastAsia="en-US"/>
        </w:rPr>
        <w:t>3+</w:t>
      </w:r>
      <w:r w:rsidRPr="005D5914">
        <w:rPr>
          <w:rFonts w:eastAsia="Calibri"/>
          <w:szCs w:val="24"/>
          <w:lang w:val="en-GB" w:eastAsia="en-US"/>
        </w:rPr>
        <w:t>,</w:t>
      </w:r>
      <w:r w:rsidRPr="005D5914">
        <w:rPr>
          <w:rFonts w:eastAsia="Calibri"/>
          <w:szCs w:val="24"/>
          <w:vertAlign w:val="superscript"/>
          <w:lang w:val="en-GB" w:eastAsia="en-US"/>
        </w:rPr>
        <w:t xml:space="preserve"> </w:t>
      </w:r>
      <w:r w:rsidRPr="005D5914">
        <w:rPr>
          <w:rFonts w:eastAsia="Calibri"/>
          <w:szCs w:val="24"/>
          <w:lang w:val="en-GB" w:eastAsia="en-US"/>
        </w:rPr>
        <w:t xml:space="preserve">thereby reducing the resistance of the montmorillonite to dissolution. The change in chemical composition of the montmorillonite is illustrated by the derived formulae:  </w:t>
      </w:r>
    </w:p>
    <w:p w:rsidR="00B51E83" w:rsidRPr="005D5914" w:rsidRDefault="00B51E83" w:rsidP="00B51E83">
      <w:pPr>
        <w:widowControl/>
        <w:adjustRightInd/>
        <w:spacing w:line="240" w:lineRule="auto"/>
        <w:textAlignment w:val="auto"/>
        <w:rPr>
          <w:rFonts w:eastAsia="Calibri"/>
          <w:szCs w:val="24"/>
          <w:lang w:val="en-GB" w:eastAsia="en-US"/>
        </w:rPr>
      </w:pPr>
    </w:p>
    <w:p w:rsidR="00B51E83" w:rsidRPr="005D5914" w:rsidRDefault="00B51E83" w:rsidP="00B51E83">
      <w:pPr>
        <w:widowControl/>
        <w:adjustRightInd/>
        <w:spacing w:after="160" w:line="259" w:lineRule="auto"/>
        <w:ind w:left="180"/>
        <w:textAlignment w:val="auto"/>
        <w:rPr>
          <w:rFonts w:eastAsia="Calibri"/>
          <w:szCs w:val="24"/>
          <w:lang w:val="en-GB" w:eastAsia="en-US"/>
        </w:rPr>
      </w:pPr>
      <w:r w:rsidRPr="005D5914">
        <w:rPr>
          <w:rFonts w:eastAsia="Calibri"/>
          <w:szCs w:val="24"/>
          <w:lang w:val="en-GB" w:eastAsia="en-US"/>
        </w:rPr>
        <w:t xml:space="preserve">   a)  montmorillonite as end member of IS-ml series in virgin MX-80:</w:t>
      </w:r>
    </w:p>
    <w:p w:rsidR="00B51E83" w:rsidRPr="005D5914" w:rsidRDefault="00B51E83" w:rsidP="00B51E83">
      <w:pPr>
        <w:widowControl/>
        <w:adjustRightInd/>
        <w:spacing w:after="160" w:line="259" w:lineRule="auto"/>
        <w:ind w:left="180"/>
        <w:textAlignment w:val="auto"/>
        <w:rPr>
          <w:rFonts w:eastAsia="Calibri"/>
          <w:szCs w:val="24"/>
          <w:lang w:val="pt-BR" w:eastAsia="en-US"/>
        </w:rPr>
      </w:pPr>
      <w:r w:rsidRPr="005D5914">
        <w:rPr>
          <w:rFonts w:eastAsia="Calibri"/>
          <w:szCs w:val="24"/>
          <w:lang w:eastAsia="en-US"/>
        </w:rPr>
        <w:t xml:space="preserve">     </w:t>
      </w:r>
      <w:r w:rsidRPr="005D5914">
        <w:rPr>
          <w:rFonts w:eastAsia="Calibri"/>
          <w:szCs w:val="24"/>
          <w:lang w:val="pt-BR" w:eastAsia="en-US"/>
        </w:rPr>
        <w:t>Ca</w:t>
      </w:r>
      <w:r w:rsidRPr="005D5914">
        <w:rPr>
          <w:rFonts w:eastAsia="Calibri"/>
          <w:szCs w:val="24"/>
          <w:vertAlign w:val="subscript"/>
          <w:lang w:val="pt-BR" w:eastAsia="en-US"/>
        </w:rPr>
        <w:t>0.04</w:t>
      </w:r>
      <w:r w:rsidRPr="005D5914">
        <w:rPr>
          <w:rFonts w:eastAsia="Calibri"/>
          <w:szCs w:val="24"/>
          <w:lang w:val="pt-BR" w:eastAsia="en-US"/>
        </w:rPr>
        <w:t xml:space="preserve"> Mg</w:t>
      </w:r>
      <w:r w:rsidRPr="005D5914">
        <w:rPr>
          <w:rFonts w:eastAsia="Calibri"/>
          <w:szCs w:val="24"/>
          <w:vertAlign w:val="subscript"/>
          <w:lang w:val="pt-BR" w:eastAsia="en-US"/>
        </w:rPr>
        <w:t>0.09</w:t>
      </w:r>
      <w:r w:rsidRPr="005D5914">
        <w:rPr>
          <w:rFonts w:eastAsia="Calibri"/>
          <w:szCs w:val="24"/>
          <w:lang w:val="pt-BR" w:eastAsia="en-US"/>
        </w:rPr>
        <w:t xml:space="preserve"> K</w:t>
      </w:r>
      <w:r w:rsidRPr="005D5914">
        <w:rPr>
          <w:rFonts w:eastAsia="Calibri"/>
          <w:szCs w:val="24"/>
          <w:vertAlign w:val="subscript"/>
          <w:lang w:val="pt-BR" w:eastAsia="en-US"/>
        </w:rPr>
        <w:t>&lt;0.01</w:t>
      </w:r>
      <w:r w:rsidRPr="005D5914">
        <w:rPr>
          <w:rFonts w:eastAsia="Calibri"/>
          <w:szCs w:val="24"/>
          <w:lang w:val="pt-BR" w:eastAsia="en-US"/>
        </w:rPr>
        <w:t xml:space="preserve">   Al</w:t>
      </w:r>
      <w:r w:rsidRPr="005D5914">
        <w:rPr>
          <w:rFonts w:eastAsia="Calibri"/>
          <w:szCs w:val="24"/>
          <w:vertAlign w:val="subscript"/>
          <w:lang w:val="pt-BR" w:eastAsia="en-US"/>
        </w:rPr>
        <w:t>1.64</w:t>
      </w:r>
      <w:r w:rsidRPr="005D5914">
        <w:rPr>
          <w:rFonts w:eastAsia="Calibri"/>
          <w:szCs w:val="24"/>
          <w:lang w:val="pt-BR" w:eastAsia="en-US"/>
        </w:rPr>
        <w:t xml:space="preserve"> Fe</w:t>
      </w:r>
      <w:r w:rsidRPr="005D5914">
        <w:rPr>
          <w:rFonts w:eastAsia="Calibri"/>
          <w:szCs w:val="24"/>
          <w:vertAlign w:val="superscript"/>
          <w:lang w:val="pt-BR" w:eastAsia="en-US"/>
        </w:rPr>
        <w:t>3+</w:t>
      </w:r>
      <w:r w:rsidRPr="005D5914">
        <w:rPr>
          <w:rFonts w:eastAsia="Calibri"/>
          <w:szCs w:val="24"/>
          <w:vertAlign w:val="subscript"/>
          <w:lang w:val="pt-BR" w:eastAsia="en-US"/>
        </w:rPr>
        <w:t>0.13</w:t>
      </w:r>
      <w:r w:rsidRPr="005D5914">
        <w:rPr>
          <w:rFonts w:eastAsia="Calibri"/>
          <w:szCs w:val="24"/>
          <w:lang w:val="pt-BR" w:eastAsia="en-US"/>
        </w:rPr>
        <w:t xml:space="preserve"> Mg</w:t>
      </w:r>
      <w:r w:rsidRPr="005D5914">
        <w:rPr>
          <w:rFonts w:eastAsia="Calibri"/>
          <w:szCs w:val="24"/>
          <w:vertAlign w:val="subscript"/>
          <w:lang w:val="pt-BR" w:eastAsia="en-US"/>
        </w:rPr>
        <w:t>0.23</w:t>
      </w:r>
      <w:r w:rsidRPr="005D5914">
        <w:rPr>
          <w:rFonts w:eastAsia="Calibri"/>
          <w:szCs w:val="24"/>
          <w:lang w:val="pt-BR" w:eastAsia="en-US"/>
        </w:rPr>
        <w:t xml:space="preserve"> Ti</w:t>
      </w:r>
      <w:r w:rsidRPr="005D5914">
        <w:rPr>
          <w:rFonts w:eastAsia="Calibri"/>
          <w:szCs w:val="24"/>
          <w:vertAlign w:val="subscript"/>
          <w:lang w:val="pt-BR" w:eastAsia="en-US"/>
        </w:rPr>
        <w:t>&lt;0.01</w:t>
      </w:r>
      <w:r w:rsidRPr="005D5914">
        <w:rPr>
          <w:rFonts w:eastAsia="Calibri"/>
          <w:szCs w:val="24"/>
          <w:lang w:val="pt-BR" w:eastAsia="en-US"/>
        </w:rPr>
        <w:t xml:space="preserve"> (OH)</w:t>
      </w:r>
      <w:r w:rsidRPr="005D5914">
        <w:rPr>
          <w:rFonts w:eastAsia="Calibri"/>
          <w:szCs w:val="24"/>
          <w:vertAlign w:val="subscript"/>
          <w:lang w:val="pt-BR" w:eastAsia="en-US"/>
        </w:rPr>
        <w:t>2</w:t>
      </w:r>
      <w:r w:rsidRPr="005D5914">
        <w:rPr>
          <w:rFonts w:eastAsia="Calibri"/>
          <w:szCs w:val="24"/>
          <w:lang w:val="pt-BR" w:eastAsia="en-US"/>
        </w:rPr>
        <w:t xml:space="preserve">   Si</w:t>
      </w:r>
      <w:r w:rsidRPr="005D5914">
        <w:rPr>
          <w:rFonts w:eastAsia="Calibri"/>
          <w:szCs w:val="24"/>
          <w:vertAlign w:val="subscript"/>
          <w:lang w:val="pt-BR" w:eastAsia="en-US"/>
        </w:rPr>
        <w:t>3.96</w:t>
      </w:r>
      <w:r w:rsidRPr="005D5914">
        <w:rPr>
          <w:rFonts w:eastAsia="Calibri"/>
          <w:szCs w:val="24"/>
          <w:lang w:val="pt-BR" w:eastAsia="en-US"/>
        </w:rPr>
        <w:t xml:space="preserve"> Al</w:t>
      </w:r>
      <w:r w:rsidRPr="005D5914">
        <w:rPr>
          <w:rFonts w:eastAsia="Calibri"/>
          <w:szCs w:val="24"/>
          <w:vertAlign w:val="subscript"/>
          <w:lang w:val="pt-BR" w:eastAsia="en-US"/>
        </w:rPr>
        <w:t xml:space="preserve">0.04 </w:t>
      </w:r>
      <w:r w:rsidRPr="005D5914">
        <w:rPr>
          <w:rFonts w:eastAsia="Calibri"/>
          <w:szCs w:val="24"/>
          <w:lang w:val="pt-BR" w:eastAsia="en-US"/>
        </w:rPr>
        <w:t>O</w:t>
      </w:r>
      <w:r w:rsidRPr="005D5914">
        <w:rPr>
          <w:rFonts w:eastAsia="Calibri"/>
          <w:szCs w:val="24"/>
          <w:vertAlign w:val="subscript"/>
          <w:lang w:val="pt-BR" w:eastAsia="en-US"/>
        </w:rPr>
        <w:t>10</w:t>
      </w:r>
      <w:r w:rsidRPr="005D5914">
        <w:rPr>
          <w:rFonts w:eastAsia="Calibri"/>
          <w:szCs w:val="24"/>
          <w:lang w:val="pt-BR" w:eastAsia="en-US"/>
        </w:rPr>
        <w:t xml:space="preserve"> </w:t>
      </w:r>
    </w:p>
    <w:p w:rsidR="00B51E83" w:rsidRPr="005D5914" w:rsidRDefault="00B51E83" w:rsidP="00B51E83">
      <w:pPr>
        <w:widowControl/>
        <w:adjustRightInd/>
        <w:spacing w:after="160" w:line="259" w:lineRule="auto"/>
        <w:ind w:left="180"/>
        <w:textAlignment w:val="auto"/>
        <w:rPr>
          <w:rFonts w:eastAsia="Calibri"/>
          <w:szCs w:val="24"/>
          <w:lang w:val="en-GB" w:eastAsia="en-US"/>
        </w:rPr>
      </w:pPr>
      <w:r w:rsidRPr="005D5914">
        <w:rPr>
          <w:rFonts w:eastAsia="Calibri"/>
          <w:szCs w:val="24"/>
          <w:lang w:val="pt-BR" w:eastAsia="en-US"/>
        </w:rPr>
        <w:lastRenderedPageBreak/>
        <w:t xml:space="preserve">   </w:t>
      </w:r>
      <w:r w:rsidRPr="005D5914">
        <w:rPr>
          <w:rFonts w:eastAsia="Calibri"/>
          <w:szCs w:val="24"/>
          <w:lang w:val="en-GB" w:eastAsia="en-US"/>
        </w:rPr>
        <w:t>b) montmorillonite as end member of IS-ml series in hydrothermally treated clay:</w:t>
      </w:r>
    </w:p>
    <w:p w:rsidR="00B51E83" w:rsidRPr="005D5914" w:rsidRDefault="00B51E83" w:rsidP="00B51E83">
      <w:pPr>
        <w:widowControl/>
        <w:adjustRightInd/>
        <w:spacing w:after="160" w:line="259" w:lineRule="auto"/>
        <w:ind w:left="180"/>
        <w:textAlignment w:val="auto"/>
        <w:rPr>
          <w:rFonts w:eastAsia="Calibri"/>
          <w:szCs w:val="24"/>
          <w:lang w:val="pt-BR" w:eastAsia="en-US"/>
        </w:rPr>
      </w:pPr>
      <w:r w:rsidRPr="005D5914">
        <w:rPr>
          <w:rFonts w:eastAsia="Calibri"/>
          <w:szCs w:val="24"/>
          <w:lang w:val="en-GB" w:eastAsia="en-US"/>
        </w:rPr>
        <w:t xml:space="preserve">     </w:t>
      </w:r>
      <w:r w:rsidRPr="005D5914">
        <w:rPr>
          <w:rFonts w:eastAsia="Calibri"/>
          <w:szCs w:val="24"/>
          <w:lang w:val="pt-BR" w:eastAsia="en-US"/>
        </w:rPr>
        <w:t>Ca</w:t>
      </w:r>
      <w:r w:rsidRPr="005D5914">
        <w:rPr>
          <w:rFonts w:eastAsia="Calibri"/>
          <w:szCs w:val="24"/>
          <w:vertAlign w:val="subscript"/>
          <w:lang w:val="pt-BR" w:eastAsia="en-US"/>
        </w:rPr>
        <w:t>0.07</w:t>
      </w:r>
      <w:r w:rsidRPr="005D5914">
        <w:rPr>
          <w:rFonts w:eastAsia="Calibri"/>
          <w:szCs w:val="24"/>
          <w:lang w:val="pt-BR" w:eastAsia="en-US"/>
        </w:rPr>
        <w:t xml:space="preserve"> Mg</w:t>
      </w:r>
      <w:r w:rsidRPr="005D5914">
        <w:rPr>
          <w:rFonts w:eastAsia="Calibri"/>
          <w:szCs w:val="24"/>
          <w:vertAlign w:val="subscript"/>
          <w:lang w:val="pt-BR" w:eastAsia="en-US"/>
        </w:rPr>
        <w:t>0.02</w:t>
      </w:r>
      <w:r w:rsidRPr="005D5914">
        <w:rPr>
          <w:rFonts w:eastAsia="Calibri"/>
          <w:szCs w:val="24"/>
          <w:lang w:val="pt-BR" w:eastAsia="en-US"/>
        </w:rPr>
        <w:t xml:space="preserve"> Na</w:t>
      </w:r>
      <w:r w:rsidRPr="005D5914">
        <w:rPr>
          <w:rFonts w:eastAsia="Calibri"/>
          <w:szCs w:val="24"/>
          <w:vertAlign w:val="subscript"/>
          <w:lang w:val="pt-BR" w:eastAsia="en-US"/>
        </w:rPr>
        <w:t>0.04</w:t>
      </w:r>
      <w:r w:rsidRPr="005D5914">
        <w:rPr>
          <w:rFonts w:eastAsia="Calibri"/>
          <w:szCs w:val="24"/>
          <w:lang w:val="pt-BR" w:eastAsia="en-US"/>
        </w:rPr>
        <w:t xml:space="preserve"> K</w:t>
      </w:r>
      <w:r w:rsidRPr="005D5914">
        <w:rPr>
          <w:rFonts w:eastAsia="Calibri"/>
          <w:szCs w:val="24"/>
          <w:vertAlign w:val="subscript"/>
          <w:lang w:val="pt-BR" w:eastAsia="en-US"/>
        </w:rPr>
        <w:t>0.07</w:t>
      </w:r>
      <w:r w:rsidRPr="005D5914">
        <w:rPr>
          <w:rFonts w:eastAsia="Calibri"/>
          <w:szCs w:val="24"/>
          <w:lang w:val="pt-BR" w:eastAsia="en-US"/>
        </w:rPr>
        <w:t xml:space="preserve">   Al</w:t>
      </w:r>
      <w:r w:rsidRPr="005D5914">
        <w:rPr>
          <w:rFonts w:eastAsia="Calibri"/>
          <w:szCs w:val="24"/>
          <w:vertAlign w:val="subscript"/>
          <w:lang w:val="pt-BR" w:eastAsia="en-US"/>
        </w:rPr>
        <w:t>1.46</w:t>
      </w:r>
      <w:r w:rsidRPr="005D5914">
        <w:rPr>
          <w:rFonts w:eastAsia="Calibri"/>
          <w:szCs w:val="24"/>
          <w:lang w:val="pt-BR" w:eastAsia="en-US"/>
        </w:rPr>
        <w:t xml:space="preserve"> Fe</w:t>
      </w:r>
      <w:r w:rsidRPr="005D5914">
        <w:rPr>
          <w:rFonts w:eastAsia="Calibri"/>
          <w:szCs w:val="24"/>
          <w:vertAlign w:val="superscript"/>
          <w:lang w:val="pt-BR" w:eastAsia="en-US"/>
        </w:rPr>
        <w:t>3+</w:t>
      </w:r>
      <w:r w:rsidRPr="005D5914">
        <w:rPr>
          <w:rFonts w:eastAsia="Calibri"/>
          <w:szCs w:val="24"/>
          <w:vertAlign w:val="subscript"/>
          <w:lang w:val="pt-BR" w:eastAsia="en-US"/>
        </w:rPr>
        <w:t>0.23</w:t>
      </w:r>
      <w:r w:rsidRPr="005D5914">
        <w:rPr>
          <w:rFonts w:eastAsia="Calibri"/>
          <w:szCs w:val="24"/>
          <w:lang w:val="pt-BR" w:eastAsia="en-US"/>
        </w:rPr>
        <w:t xml:space="preserve"> Mg</w:t>
      </w:r>
      <w:r w:rsidRPr="005D5914">
        <w:rPr>
          <w:rFonts w:eastAsia="Calibri"/>
          <w:szCs w:val="24"/>
          <w:vertAlign w:val="subscript"/>
          <w:lang w:val="pt-BR" w:eastAsia="en-US"/>
        </w:rPr>
        <w:t>0.25</w:t>
      </w:r>
      <w:r w:rsidRPr="005D5914">
        <w:rPr>
          <w:rFonts w:eastAsia="Calibri"/>
          <w:szCs w:val="24"/>
          <w:lang w:val="pt-BR" w:eastAsia="en-US"/>
        </w:rPr>
        <w:t xml:space="preserve"> Ti</w:t>
      </w:r>
      <w:r w:rsidRPr="005D5914">
        <w:rPr>
          <w:rFonts w:eastAsia="Calibri"/>
          <w:szCs w:val="24"/>
          <w:vertAlign w:val="subscript"/>
          <w:lang w:val="pt-BR" w:eastAsia="en-US"/>
        </w:rPr>
        <w:t>0.03</w:t>
      </w:r>
      <w:r w:rsidRPr="005D5914">
        <w:rPr>
          <w:rFonts w:eastAsia="Calibri"/>
          <w:szCs w:val="24"/>
          <w:lang w:val="pt-BR" w:eastAsia="en-US"/>
        </w:rPr>
        <w:t xml:space="preserve"> (OH)</w:t>
      </w:r>
      <w:r w:rsidRPr="005D5914">
        <w:rPr>
          <w:rFonts w:eastAsia="Calibri"/>
          <w:szCs w:val="24"/>
          <w:vertAlign w:val="subscript"/>
          <w:lang w:val="pt-BR" w:eastAsia="en-US"/>
        </w:rPr>
        <w:t>2</w:t>
      </w:r>
      <w:r w:rsidRPr="005D5914">
        <w:rPr>
          <w:rFonts w:eastAsia="Calibri"/>
          <w:szCs w:val="24"/>
          <w:lang w:val="pt-BR" w:eastAsia="en-US"/>
        </w:rPr>
        <w:t xml:space="preserve">   Si</w:t>
      </w:r>
      <w:r w:rsidRPr="005D5914">
        <w:rPr>
          <w:rFonts w:eastAsia="Calibri"/>
          <w:szCs w:val="24"/>
          <w:vertAlign w:val="subscript"/>
          <w:lang w:val="pt-BR" w:eastAsia="en-US"/>
        </w:rPr>
        <w:t>3.98</w:t>
      </w:r>
      <w:r w:rsidRPr="005D5914">
        <w:rPr>
          <w:rFonts w:eastAsia="Calibri"/>
          <w:szCs w:val="24"/>
          <w:lang w:val="pt-BR" w:eastAsia="en-US"/>
        </w:rPr>
        <w:t xml:space="preserve"> Al</w:t>
      </w:r>
      <w:r w:rsidRPr="005D5914">
        <w:rPr>
          <w:rFonts w:eastAsia="Calibri"/>
          <w:szCs w:val="24"/>
          <w:vertAlign w:val="subscript"/>
          <w:lang w:val="pt-BR" w:eastAsia="en-US"/>
        </w:rPr>
        <w:t xml:space="preserve">0.02 </w:t>
      </w:r>
      <w:r w:rsidRPr="005D5914">
        <w:rPr>
          <w:rFonts w:eastAsia="Calibri"/>
          <w:szCs w:val="24"/>
          <w:lang w:val="pt-BR" w:eastAsia="en-US"/>
        </w:rPr>
        <w:t>O</w:t>
      </w:r>
      <w:r w:rsidRPr="005D5914">
        <w:rPr>
          <w:rFonts w:eastAsia="Calibri"/>
          <w:szCs w:val="24"/>
          <w:vertAlign w:val="subscript"/>
          <w:lang w:val="pt-BR" w:eastAsia="en-US"/>
        </w:rPr>
        <w:t>10</w:t>
      </w:r>
      <w:r w:rsidRPr="005D5914">
        <w:rPr>
          <w:rFonts w:eastAsia="Calibri"/>
          <w:szCs w:val="24"/>
          <w:lang w:val="pt-BR" w:eastAsia="en-US"/>
        </w:rPr>
        <w:t xml:space="preserve"> </w:t>
      </w:r>
    </w:p>
    <w:p w:rsidR="00B51E83" w:rsidRPr="00663FD3" w:rsidRDefault="00B51E83" w:rsidP="00663FD3">
      <w:pPr>
        <w:widowControl/>
        <w:numPr>
          <w:ilvl w:val="0"/>
          <w:numId w:val="16"/>
        </w:numPr>
        <w:tabs>
          <w:tab w:val="num" w:pos="360"/>
        </w:tabs>
        <w:adjustRightInd/>
        <w:spacing w:after="160" w:line="240" w:lineRule="auto"/>
        <w:ind w:left="360"/>
        <w:textAlignment w:val="auto"/>
        <w:rPr>
          <w:rFonts w:eastAsia="Calibri"/>
          <w:szCs w:val="24"/>
          <w:lang w:val="en-GB" w:eastAsia="en-US"/>
        </w:rPr>
      </w:pPr>
      <w:r w:rsidRPr="005D5914">
        <w:rPr>
          <w:rFonts w:eastAsia="Calibri"/>
          <w:szCs w:val="24"/>
          <w:lang w:val="en-GB" w:eastAsia="en-US"/>
        </w:rPr>
        <w:t>The R8:225 clay had been step-wise altered from normally charged to low-charge montmorillonite by replacement of original Mg by Al. The composition of the montmorillonite as end member of diVS-ml series in the hydrothermally treated clay has the following form:</w:t>
      </w:r>
    </w:p>
    <w:p w:rsidR="00B51E83" w:rsidRPr="005D5914" w:rsidRDefault="00B51E83" w:rsidP="00B51E83">
      <w:pPr>
        <w:widowControl/>
        <w:adjustRightInd/>
        <w:spacing w:after="160" w:line="259" w:lineRule="auto"/>
        <w:ind w:left="180"/>
        <w:textAlignment w:val="auto"/>
        <w:rPr>
          <w:rFonts w:eastAsia="Calibri"/>
          <w:szCs w:val="24"/>
          <w:lang w:val="pt-BR" w:eastAsia="en-US"/>
        </w:rPr>
      </w:pPr>
      <w:r w:rsidRPr="005D5914">
        <w:rPr>
          <w:rFonts w:eastAsia="Calibri"/>
          <w:szCs w:val="24"/>
          <w:lang w:val="en-GB" w:eastAsia="en-US"/>
        </w:rPr>
        <w:t xml:space="preserve">    </w:t>
      </w:r>
      <w:r w:rsidRPr="005D5914">
        <w:rPr>
          <w:rFonts w:eastAsia="Calibri"/>
          <w:szCs w:val="24"/>
          <w:lang w:val="pt-BR" w:eastAsia="en-US"/>
        </w:rPr>
        <w:t>c)  Ca</w:t>
      </w:r>
      <w:r w:rsidRPr="005D5914">
        <w:rPr>
          <w:rFonts w:eastAsia="Calibri"/>
          <w:szCs w:val="24"/>
          <w:vertAlign w:val="subscript"/>
          <w:lang w:val="pt-BR" w:eastAsia="en-US"/>
        </w:rPr>
        <w:t>0.02</w:t>
      </w:r>
      <w:r w:rsidRPr="005D5914">
        <w:rPr>
          <w:rFonts w:eastAsia="Calibri"/>
          <w:szCs w:val="24"/>
          <w:lang w:val="pt-BR" w:eastAsia="en-US"/>
        </w:rPr>
        <w:t xml:space="preserve"> Mg</w:t>
      </w:r>
      <w:r w:rsidRPr="005D5914">
        <w:rPr>
          <w:rFonts w:eastAsia="Calibri"/>
          <w:szCs w:val="24"/>
          <w:vertAlign w:val="subscript"/>
          <w:lang w:val="pt-BR" w:eastAsia="en-US"/>
        </w:rPr>
        <w:t>0.04</w:t>
      </w:r>
      <w:r w:rsidRPr="005D5914">
        <w:rPr>
          <w:rFonts w:eastAsia="Calibri"/>
          <w:szCs w:val="24"/>
          <w:lang w:val="pt-BR" w:eastAsia="en-US"/>
        </w:rPr>
        <w:t xml:space="preserve"> Na</w:t>
      </w:r>
      <w:r w:rsidRPr="005D5914">
        <w:rPr>
          <w:rFonts w:eastAsia="Calibri"/>
          <w:szCs w:val="24"/>
          <w:vertAlign w:val="subscript"/>
          <w:lang w:val="pt-BR" w:eastAsia="en-US"/>
        </w:rPr>
        <w:t xml:space="preserve">0.01 </w:t>
      </w:r>
      <w:r w:rsidRPr="005D5914">
        <w:rPr>
          <w:rFonts w:eastAsia="Calibri"/>
          <w:szCs w:val="24"/>
          <w:lang w:val="pt-BR" w:eastAsia="en-US"/>
        </w:rPr>
        <w:t>K</w:t>
      </w:r>
      <w:r w:rsidRPr="005D5914">
        <w:rPr>
          <w:rFonts w:eastAsia="Calibri"/>
          <w:szCs w:val="24"/>
          <w:vertAlign w:val="subscript"/>
          <w:lang w:val="pt-BR" w:eastAsia="en-US"/>
        </w:rPr>
        <w:t>0.03</w:t>
      </w:r>
      <w:r w:rsidRPr="005D5914">
        <w:rPr>
          <w:rFonts w:eastAsia="Calibri"/>
          <w:szCs w:val="24"/>
          <w:lang w:val="pt-BR" w:eastAsia="en-US"/>
        </w:rPr>
        <w:t xml:space="preserve">   Al</w:t>
      </w:r>
      <w:r w:rsidRPr="005D5914">
        <w:rPr>
          <w:rFonts w:eastAsia="Calibri"/>
          <w:szCs w:val="24"/>
          <w:vertAlign w:val="subscript"/>
          <w:lang w:val="pt-BR" w:eastAsia="en-US"/>
        </w:rPr>
        <w:t>1.62</w:t>
      </w:r>
      <w:r w:rsidRPr="005D5914">
        <w:rPr>
          <w:rFonts w:eastAsia="Calibri"/>
          <w:szCs w:val="24"/>
          <w:lang w:val="pt-BR" w:eastAsia="en-US"/>
        </w:rPr>
        <w:t xml:space="preserve"> Fe</w:t>
      </w:r>
      <w:r w:rsidRPr="005D5914">
        <w:rPr>
          <w:rFonts w:eastAsia="Calibri"/>
          <w:szCs w:val="24"/>
          <w:vertAlign w:val="superscript"/>
          <w:lang w:val="pt-BR" w:eastAsia="en-US"/>
        </w:rPr>
        <w:t>3+</w:t>
      </w:r>
      <w:r w:rsidRPr="005D5914">
        <w:rPr>
          <w:rFonts w:eastAsia="Calibri"/>
          <w:szCs w:val="24"/>
          <w:vertAlign w:val="subscript"/>
          <w:lang w:val="pt-BR" w:eastAsia="en-US"/>
        </w:rPr>
        <w:t>0.16</w:t>
      </w:r>
      <w:r w:rsidRPr="005D5914">
        <w:rPr>
          <w:rFonts w:eastAsia="Calibri"/>
          <w:szCs w:val="24"/>
          <w:lang w:val="pt-BR" w:eastAsia="en-US"/>
        </w:rPr>
        <w:t xml:space="preserve"> Mg</w:t>
      </w:r>
      <w:r w:rsidRPr="005D5914">
        <w:rPr>
          <w:rFonts w:eastAsia="Calibri"/>
          <w:szCs w:val="24"/>
          <w:vertAlign w:val="subscript"/>
          <w:lang w:val="pt-BR" w:eastAsia="en-US"/>
        </w:rPr>
        <w:t>0.17</w:t>
      </w:r>
      <w:r w:rsidRPr="005D5914">
        <w:rPr>
          <w:rFonts w:eastAsia="Calibri"/>
          <w:szCs w:val="24"/>
          <w:lang w:val="pt-BR" w:eastAsia="en-US"/>
        </w:rPr>
        <w:t xml:space="preserve"> Ti</w:t>
      </w:r>
      <w:r w:rsidRPr="005D5914">
        <w:rPr>
          <w:rFonts w:eastAsia="Calibri"/>
          <w:szCs w:val="24"/>
          <w:vertAlign w:val="subscript"/>
          <w:lang w:val="pt-BR" w:eastAsia="en-US"/>
        </w:rPr>
        <w:t>0.04</w:t>
      </w:r>
      <w:r w:rsidRPr="005D5914">
        <w:rPr>
          <w:rFonts w:eastAsia="Calibri"/>
          <w:szCs w:val="24"/>
          <w:lang w:val="pt-BR" w:eastAsia="en-US"/>
        </w:rPr>
        <w:t xml:space="preserve"> (OH)</w:t>
      </w:r>
      <w:r w:rsidRPr="005D5914">
        <w:rPr>
          <w:rFonts w:eastAsia="Calibri"/>
          <w:szCs w:val="24"/>
          <w:vertAlign w:val="subscript"/>
          <w:lang w:val="pt-BR" w:eastAsia="en-US"/>
        </w:rPr>
        <w:t>2</w:t>
      </w:r>
      <w:r w:rsidRPr="005D5914">
        <w:rPr>
          <w:rFonts w:eastAsia="Calibri"/>
          <w:szCs w:val="24"/>
          <w:lang w:val="pt-BR" w:eastAsia="en-US"/>
        </w:rPr>
        <w:t xml:space="preserve">   Si</w:t>
      </w:r>
      <w:r w:rsidRPr="005D5914">
        <w:rPr>
          <w:rFonts w:eastAsia="Calibri"/>
          <w:szCs w:val="24"/>
          <w:vertAlign w:val="subscript"/>
          <w:lang w:val="pt-BR" w:eastAsia="en-US"/>
        </w:rPr>
        <w:t>3.99</w:t>
      </w:r>
      <w:r w:rsidRPr="005D5914">
        <w:rPr>
          <w:rFonts w:eastAsia="Calibri"/>
          <w:szCs w:val="24"/>
          <w:lang w:val="pt-BR" w:eastAsia="en-US"/>
        </w:rPr>
        <w:t xml:space="preserve"> Al</w:t>
      </w:r>
      <w:r w:rsidRPr="005D5914">
        <w:rPr>
          <w:rFonts w:eastAsia="Calibri"/>
          <w:szCs w:val="24"/>
          <w:vertAlign w:val="subscript"/>
          <w:lang w:val="pt-BR" w:eastAsia="en-US"/>
        </w:rPr>
        <w:t xml:space="preserve">0.01 </w:t>
      </w:r>
      <w:r w:rsidRPr="005D5914">
        <w:rPr>
          <w:rFonts w:eastAsia="Calibri"/>
          <w:szCs w:val="24"/>
          <w:lang w:val="pt-BR" w:eastAsia="en-US"/>
        </w:rPr>
        <w:t>O</w:t>
      </w:r>
      <w:r w:rsidRPr="005D5914">
        <w:rPr>
          <w:rFonts w:eastAsia="Calibri"/>
          <w:szCs w:val="24"/>
          <w:vertAlign w:val="subscript"/>
          <w:lang w:val="pt-BR" w:eastAsia="en-US"/>
        </w:rPr>
        <w:t>10</w:t>
      </w:r>
      <w:r w:rsidRPr="005D5914">
        <w:rPr>
          <w:rFonts w:eastAsia="Calibri"/>
          <w:szCs w:val="24"/>
          <w:lang w:val="pt-BR" w:eastAsia="en-US"/>
        </w:rPr>
        <w:t xml:space="preserve">  </w:t>
      </w:r>
    </w:p>
    <w:p w:rsidR="00B51E83" w:rsidRPr="00663FD3" w:rsidRDefault="00B51E83" w:rsidP="00663FD3">
      <w:pPr>
        <w:widowControl/>
        <w:numPr>
          <w:ilvl w:val="0"/>
          <w:numId w:val="16"/>
        </w:numPr>
        <w:tabs>
          <w:tab w:val="num" w:pos="360"/>
        </w:tabs>
        <w:adjustRightInd/>
        <w:spacing w:after="160" w:line="240" w:lineRule="auto"/>
        <w:ind w:left="360"/>
        <w:textAlignment w:val="auto"/>
        <w:rPr>
          <w:rFonts w:eastAsia="Calibri"/>
          <w:szCs w:val="24"/>
          <w:lang w:val="en-GB" w:eastAsia="en-US"/>
        </w:rPr>
      </w:pPr>
      <w:r w:rsidRPr="005D5914">
        <w:rPr>
          <w:rFonts w:eastAsia="Calibri"/>
          <w:szCs w:val="24"/>
          <w:lang w:val="en-GB" w:eastAsia="en-US"/>
        </w:rPr>
        <w:t>Montmorillonite was the dominating mineral phase in both virgin and hydrothermally treated clay. However, mineralogical changes induced by the hydrothermal conditions were obvious as indicated by an increase in smectite layer frequency in the IS-ml phases of the heated clay (95 %) compared with the typical number for virgin MX-80 (85 %), and by an associated drop in smectite layer frequency in the diVS-ml phases from 90 % of the virgin MX-80 to 80 % in the heated clay.</w:t>
      </w:r>
    </w:p>
    <w:p w:rsidR="00B51E83" w:rsidRPr="005D5914" w:rsidRDefault="00B51E83" w:rsidP="00B51E83">
      <w:pPr>
        <w:widowControl/>
        <w:numPr>
          <w:ilvl w:val="0"/>
          <w:numId w:val="16"/>
        </w:numPr>
        <w:tabs>
          <w:tab w:val="num" w:pos="360"/>
        </w:tabs>
        <w:adjustRightInd/>
        <w:spacing w:after="160" w:line="240" w:lineRule="auto"/>
        <w:ind w:left="360"/>
        <w:jc w:val="left"/>
        <w:textAlignment w:val="auto"/>
        <w:rPr>
          <w:rFonts w:eastAsia="Calibri"/>
          <w:szCs w:val="24"/>
          <w:lang w:val="en-GB" w:eastAsia="en-US"/>
        </w:rPr>
      </w:pPr>
      <w:r w:rsidRPr="005D5914">
        <w:rPr>
          <w:rFonts w:eastAsia="Calibri"/>
          <w:szCs w:val="24"/>
          <w:lang w:val="en-GB" w:eastAsia="en-US"/>
        </w:rPr>
        <w:t xml:space="preserve">The lower interlayer charge of R8:225 than of virgin MX-80 means, according to classical double-layer theory, that it should have higher swelling pressure, which is in agreement with the diagrams in Fig,20.  </w:t>
      </w:r>
    </w:p>
    <w:p w:rsidR="00B51E83" w:rsidRPr="00B51E83" w:rsidRDefault="00B51E83" w:rsidP="00B51E83">
      <w:pPr>
        <w:widowControl/>
        <w:adjustRightInd/>
        <w:spacing w:after="160" w:line="259" w:lineRule="auto"/>
        <w:jc w:val="center"/>
        <w:textAlignment w:val="auto"/>
        <w:rPr>
          <w:rFonts w:ascii="Calibri" w:eastAsia="Calibri" w:hAnsi="Calibri" w:cs="Arial"/>
          <w:sz w:val="22"/>
          <w:szCs w:val="22"/>
          <w:highlight w:val="yellow"/>
          <w:lang w:val="sv-SE" w:eastAsia="en-US"/>
        </w:rPr>
      </w:pPr>
      <w:r w:rsidRPr="00B51E83">
        <w:rPr>
          <w:rFonts w:ascii="Calibri" w:eastAsia="Calibri" w:hAnsi="Calibri" w:cs="Arial"/>
          <w:noProof/>
          <w:sz w:val="22"/>
          <w:szCs w:val="22"/>
          <w:highlight w:val="yellow"/>
          <w:lang w:val="sv-SE" w:eastAsia="sv-SE"/>
        </w:rPr>
        <w:drawing>
          <wp:inline distT="0" distB="0" distL="0" distR="0" wp14:anchorId="52DFCD69" wp14:editId="6ED8289B">
            <wp:extent cx="2504364" cy="1557061"/>
            <wp:effectExtent l="0" t="0" r="0" b="508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0448" cy="1560844"/>
                    </a:xfrm>
                    <a:prstGeom prst="rect">
                      <a:avLst/>
                    </a:prstGeom>
                    <a:solidFill>
                      <a:srgbClr val="000000"/>
                    </a:solidFill>
                  </pic:spPr>
                </pic:pic>
              </a:graphicData>
            </a:graphic>
          </wp:inline>
        </w:drawing>
      </w:r>
      <w:r w:rsidRPr="00B51E83">
        <w:rPr>
          <w:rFonts w:ascii="Calibri" w:eastAsia="Calibri" w:hAnsi="Calibri" w:cs="Arial"/>
          <w:noProof/>
          <w:sz w:val="22"/>
          <w:szCs w:val="22"/>
          <w:lang w:val="sv-SE" w:eastAsia="sv-SE"/>
        </w:rPr>
        <w:drawing>
          <wp:inline distT="0" distB="0" distL="0" distR="0" wp14:anchorId="759ABEFC" wp14:editId="4C9DD357">
            <wp:extent cx="2514350" cy="1550566"/>
            <wp:effectExtent l="0" t="0" r="635"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3609" cy="1574776"/>
                    </a:xfrm>
                    <a:prstGeom prst="rect">
                      <a:avLst/>
                    </a:prstGeom>
                    <a:solidFill>
                      <a:srgbClr val="000000"/>
                    </a:solidFill>
                  </pic:spPr>
                </pic:pic>
              </a:graphicData>
            </a:graphic>
          </wp:inline>
        </w:drawing>
      </w:r>
    </w:p>
    <w:p w:rsidR="00B51E83" w:rsidRPr="005D5914" w:rsidRDefault="00B51E83" w:rsidP="00B51E83">
      <w:pPr>
        <w:widowControl/>
        <w:adjustRightInd/>
        <w:spacing w:after="160" w:line="240" w:lineRule="auto"/>
        <w:ind w:right="23"/>
        <w:jc w:val="center"/>
        <w:textAlignment w:val="auto"/>
        <w:rPr>
          <w:rFonts w:eastAsia="Calibri"/>
          <w:sz w:val="20"/>
          <w:lang w:val="en-GB" w:eastAsia="en-US"/>
        </w:rPr>
      </w:pPr>
      <w:r w:rsidRPr="005D5914">
        <w:rPr>
          <w:rFonts w:eastAsia="Calibri"/>
          <w:sz w:val="20"/>
          <w:lang w:val="en-GB" w:eastAsia="en-US"/>
        </w:rPr>
        <w:t>Fig.20. Comparison of swelling pressure vs. charge of MX-80 clay showing the same trend of increased pressure for increased charge in experiments using different techniques (After Kasbohm et al, 2005).</w:t>
      </w:r>
    </w:p>
    <w:p w:rsidR="005D5914" w:rsidRPr="008A0692" w:rsidRDefault="00B51E83" w:rsidP="008A0692">
      <w:pPr>
        <w:widowControl/>
        <w:tabs>
          <w:tab w:val="left" w:pos="8222"/>
          <w:tab w:val="left" w:pos="8364"/>
          <w:tab w:val="left" w:pos="8640"/>
        </w:tabs>
        <w:adjustRightInd/>
        <w:spacing w:after="160" w:line="240" w:lineRule="auto"/>
        <w:textAlignment w:val="auto"/>
        <w:rPr>
          <w:rFonts w:eastAsia="Times New Roman"/>
          <w:szCs w:val="24"/>
          <w:lang w:eastAsia="en-US"/>
        </w:rPr>
      </w:pPr>
      <w:r w:rsidRPr="00B51E83">
        <w:rPr>
          <w:rFonts w:eastAsia="Times New Roman"/>
          <w:sz w:val="22"/>
          <w:szCs w:val="22"/>
          <w:lang w:eastAsia="en-US"/>
        </w:rPr>
        <w:t xml:space="preserve">    </w:t>
      </w:r>
      <w:r w:rsidRPr="005D5914">
        <w:rPr>
          <w:rFonts w:eastAsia="Times New Roman"/>
          <w:szCs w:val="24"/>
          <w:lang w:eastAsia="en-US"/>
        </w:rPr>
        <w:t xml:space="preserve">The reaction rate equation shows that silica will be released </w:t>
      </w:r>
      <w:r w:rsidR="00663FD3">
        <w:rPr>
          <w:rFonts w:eastAsia="Times New Roman"/>
          <w:szCs w:val="24"/>
          <w:lang w:eastAsia="en-US"/>
        </w:rPr>
        <w:t xml:space="preserve">and transported from the very </w:t>
      </w:r>
      <w:r w:rsidRPr="005D5914">
        <w:rPr>
          <w:rFonts w:eastAsia="Times New Roman"/>
          <w:szCs w:val="24"/>
          <w:lang w:eastAsia="en-US"/>
        </w:rPr>
        <w:t>hot clay surrounding the canisters and be precipitated in the colder clay at the borehole wall (cf. Grindrod and Takase, 1993). Hence, assuming linear temperature drop with time back to 25</w:t>
      </w:r>
      <w:r w:rsidRPr="005D5914">
        <w:rPr>
          <w:rFonts w:eastAsia="Times New Roman"/>
          <w:szCs w:val="24"/>
          <w:vertAlign w:val="superscript"/>
          <w:lang w:eastAsia="en-US"/>
        </w:rPr>
        <w:t>o</w:t>
      </w:r>
      <w:r w:rsidRPr="005D5914">
        <w:rPr>
          <w:rFonts w:eastAsia="Times New Roman"/>
          <w:szCs w:val="24"/>
          <w:lang w:eastAsia="en-US"/>
        </w:rPr>
        <w:t xml:space="preserve">C in 10,000 years, illitization will be initiated early in the hottest clay while stiffening and loss of self-healing by cementing precipitates is expected near the rock, proceeding </w:t>
      </w:r>
      <w:r w:rsidR="00663FD3">
        <w:rPr>
          <w:rFonts w:eastAsia="Times New Roman"/>
          <w:szCs w:val="24"/>
          <w:lang w:eastAsia="en-US"/>
        </w:rPr>
        <w:t>somewhat slower</w:t>
      </w:r>
      <w:r w:rsidRPr="005D5914">
        <w:rPr>
          <w:rFonts w:eastAsia="Times New Roman"/>
          <w:szCs w:val="24"/>
          <w:lang w:eastAsia="en-US"/>
        </w:rPr>
        <w:t xml:space="preserve">. </w:t>
      </w:r>
    </w:p>
    <w:p w:rsidR="00B51E83" w:rsidRPr="008A0692" w:rsidRDefault="008A0692" w:rsidP="00B51E83">
      <w:pPr>
        <w:widowControl/>
        <w:adjustRightInd/>
        <w:spacing w:after="160" w:line="240" w:lineRule="auto"/>
        <w:textAlignment w:val="auto"/>
        <w:rPr>
          <w:rFonts w:eastAsia="Calibri"/>
          <w:szCs w:val="24"/>
          <w:lang w:eastAsia="en-US"/>
        </w:rPr>
      </w:pPr>
      <w:r>
        <w:rPr>
          <w:rFonts w:eastAsia="Calibri"/>
          <w:sz w:val="22"/>
          <w:szCs w:val="22"/>
          <w:lang w:eastAsia="en-US"/>
        </w:rPr>
        <w:lastRenderedPageBreak/>
        <w:t xml:space="preserve">    </w:t>
      </w:r>
      <w:r w:rsidR="00B51E83" w:rsidRPr="008A0692">
        <w:rPr>
          <w:rFonts w:eastAsia="Calibri"/>
          <w:szCs w:val="24"/>
          <w:lang w:eastAsia="en-US"/>
        </w:rPr>
        <w:t>Log-time creep behaviour of dense montmorillonite-rich clay for medium-high shear stresses has been frequently recorded in laboratory and bench-scaled investigations like t</w:t>
      </w:r>
      <w:r>
        <w:rPr>
          <w:rFonts w:eastAsia="Calibri"/>
          <w:szCs w:val="24"/>
          <w:lang w:eastAsia="en-US"/>
        </w:rPr>
        <w:t>he study by Al Taie, 2014. The</w:t>
      </w:r>
      <w:r w:rsidR="00B51E83" w:rsidRPr="008A0692">
        <w:rPr>
          <w:rFonts w:eastAsia="Calibri"/>
          <w:szCs w:val="24"/>
          <w:lang w:eastAsia="en-US"/>
        </w:rPr>
        <w:t xml:space="preserve"> study gave examples of the rate of compression at uniaxial </w:t>
      </w:r>
      <w:r>
        <w:rPr>
          <w:rFonts w:eastAsia="Calibri"/>
          <w:szCs w:val="24"/>
          <w:lang w:eastAsia="en-US"/>
        </w:rPr>
        <w:t xml:space="preserve">unconfined </w:t>
      </w:r>
      <w:r w:rsidR="00B51E83" w:rsidRPr="008A0692">
        <w:rPr>
          <w:rFonts w:eastAsia="Calibri"/>
          <w:szCs w:val="24"/>
          <w:lang w:eastAsia="en-US"/>
        </w:rPr>
        <w:t xml:space="preserve">load tests </w:t>
      </w:r>
      <w:r>
        <w:rPr>
          <w:rFonts w:eastAsia="Calibri"/>
          <w:szCs w:val="24"/>
          <w:lang w:eastAsia="en-US"/>
        </w:rPr>
        <w:t xml:space="preserve">as </w:t>
      </w:r>
      <w:r w:rsidR="00B51E83" w:rsidRPr="008A0692">
        <w:rPr>
          <w:rFonts w:eastAsia="Calibri"/>
          <w:szCs w:val="24"/>
          <w:lang w:eastAsia="en-US"/>
        </w:rPr>
        <w:t xml:space="preserve">plotted in the diagram in </w:t>
      </w:r>
      <w:r w:rsidR="00B51E83" w:rsidRPr="00663FD3">
        <w:rPr>
          <w:rFonts w:eastAsia="Calibri"/>
          <w:color w:val="FF0000"/>
          <w:szCs w:val="24"/>
          <w:lang w:eastAsia="en-US"/>
        </w:rPr>
        <w:t xml:space="preserve">Fig.21, </w:t>
      </w:r>
      <w:r w:rsidR="00B51E83" w:rsidRPr="008A0692">
        <w:rPr>
          <w:rFonts w:eastAsia="Calibri"/>
          <w:szCs w:val="24"/>
          <w:lang w:eastAsia="en-US"/>
        </w:rPr>
        <w:t>which also shows the compression rate of undistu</w:t>
      </w:r>
      <w:r>
        <w:rPr>
          <w:rFonts w:eastAsia="Calibri"/>
          <w:szCs w:val="24"/>
          <w:lang w:eastAsia="en-US"/>
        </w:rPr>
        <w:t>rbed illite-rich clay of approximately the same</w:t>
      </w:r>
      <w:r w:rsidR="00B51E83" w:rsidRPr="008A0692">
        <w:rPr>
          <w:rFonts w:eastAsia="Calibri"/>
          <w:szCs w:val="24"/>
          <w:lang w:eastAsia="en-US"/>
        </w:rPr>
        <w:t xml:space="preserve"> density (cf. Table 5). The shear strain rate of illite was initially much higher than that of the smectite but dropped to about the same value as for smectite when the multitude of “reserve” bonds in the smectite had been activated. The rate of strain of the illite had then become controlled by the very high “interparticle” friction in this clay. </w:t>
      </w:r>
    </w:p>
    <w:p w:rsidR="00B51E83" w:rsidRPr="00B51E83" w:rsidRDefault="00B51E83" w:rsidP="00B51E83">
      <w:pPr>
        <w:widowControl/>
        <w:adjustRightInd/>
        <w:spacing w:after="160" w:line="240" w:lineRule="auto"/>
        <w:jc w:val="center"/>
        <w:textAlignment w:val="auto"/>
        <w:rPr>
          <w:rFonts w:eastAsia="Calibri"/>
          <w:sz w:val="22"/>
          <w:szCs w:val="22"/>
          <w:lang w:eastAsia="en-US"/>
        </w:rPr>
      </w:pPr>
      <w:r w:rsidRPr="00B51E83">
        <w:rPr>
          <w:rFonts w:eastAsia="Calibri"/>
          <w:sz w:val="22"/>
          <w:szCs w:val="22"/>
          <w:lang w:eastAsia="en-US"/>
        </w:rPr>
        <w:t xml:space="preserve">Table 5. Geotechnical data of natural clays rich in illite, sampled from glacial clay in the Köping area in Sweden (Pusch, 1961). </w:t>
      </w:r>
      <w:r w:rsidRPr="00B51E83">
        <w:rPr>
          <w:rFonts w:ascii="Symbol" w:eastAsia="Calibri" w:hAnsi="Symbol"/>
          <w:i/>
          <w:sz w:val="22"/>
          <w:szCs w:val="22"/>
          <w:lang w:eastAsia="en-US"/>
        </w:rPr>
        <w:t></w:t>
      </w:r>
      <w:r w:rsidRPr="00B51E83">
        <w:rPr>
          <w:rFonts w:eastAsia="Calibri"/>
          <w:i/>
          <w:sz w:val="22"/>
          <w:szCs w:val="22"/>
          <w:vertAlign w:val="subscript"/>
          <w:lang w:eastAsia="en-US"/>
        </w:rPr>
        <w:t>fu</w:t>
      </w:r>
      <w:r w:rsidRPr="00B51E83">
        <w:rPr>
          <w:rFonts w:eastAsia="Calibri"/>
          <w:sz w:val="22"/>
          <w:szCs w:val="22"/>
          <w:vertAlign w:val="subscript"/>
          <w:lang w:eastAsia="en-US"/>
        </w:rPr>
        <w:t>=</w:t>
      </w:r>
      <w:r w:rsidRPr="00B51E83">
        <w:rPr>
          <w:rFonts w:eastAsia="Calibri"/>
          <w:sz w:val="22"/>
          <w:szCs w:val="22"/>
          <w:lang w:eastAsia="en-US"/>
        </w:rPr>
        <w:t xml:space="preserve">undrained shear strength, </w:t>
      </w:r>
      <w:r w:rsidRPr="00B51E83">
        <w:rPr>
          <w:rFonts w:eastAsia="Calibri"/>
          <w:i/>
          <w:sz w:val="22"/>
          <w:szCs w:val="22"/>
          <w:lang w:eastAsia="en-US"/>
        </w:rPr>
        <w:t>S</w:t>
      </w:r>
      <w:r w:rsidRPr="00B51E83">
        <w:rPr>
          <w:rFonts w:eastAsia="Calibri"/>
          <w:i/>
          <w:sz w:val="22"/>
          <w:szCs w:val="22"/>
          <w:vertAlign w:val="subscript"/>
          <w:lang w:eastAsia="en-US"/>
        </w:rPr>
        <w:t xml:space="preserve">t </w:t>
      </w:r>
      <w:r w:rsidRPr="00B51E83">
        <w:rPr>
          <w:rFonts w:eastAsia="Calibri"/>
          <w:sz w:val="22"/>
          <w:szCs w:val="22"/>
          <w:lang w:eastAsia="en-US"/>
        </w:rPr>
        <w:t>=Ratio of virgin and remolded shear strengths.</w:t>
      </w:r>
    </w:p>
    <w:tbl>
      <w:tblPr>
        <w:tblStyle w:val="TableGrid4"/>
        <w:tblW w:w="8500" w:type="dxa"/>
        <w:tblLook w:val="04A0" w:firstRow="1" w:lastRow="0" w:firstColumn="1" w:lastColumn="0" w:noHBand="0" w:noVBand="1"/>
      </w:tblPr>
      <w:tblGrid>
        <w:gridCol w:w="595"/>
        <w:gridCol w:w="676"/>
        <w:gridCol w:w="567"/>
        <w:gridCol w:w="709"/>
        <w:gridCol w:w="601"/>
        <w:gridCol w:w="601"/>
        <w:gridCol w:w="1208"/>
        <w:gridCol w:w="1701"/>
        <w:gridCol w:w="1842"/>
      </w:tblGrid>
      <w:tr w:rsidR="00B51E83" w:rsidRPr="00B51E83" w:rsidTr="00D877E2">
        <w:tc>
          <w:tcPr>
            <w:tcW w:w="595"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Test</w:t>
            </w:r>
          </w:p>
        </w:tc>
        <w:tc>
          <w:tcPr>
            <w:tcW w:w="676"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Symbol" w:hAnsi="Symbol"/>
                <w:i/>
                <w:sz w:val="22"/>
                <w:lang w:eastAsia="en-US"/>
              </w:rPr>
              <w:t></w:t>
            </w:r>
            <w:r w:rsidRPr="00B51E83">
              <w:rPr>
                <w:rFonts w:ascii="Times New Roman"/>
                <w:i/>
                <w:sz w:val="22"/>
                <w:vertAlign w:val="subscript"/>
                <w:lang w:eastAsia="en-US"/>
              </w:rPr>
              <w:t>fu</w:t>
            </w:r>
            <w:r w:rsidRPr="00B51E83">
              <w:rPr>
                <w:rFonts w:ascii="Times New Roman"/>
                <w:sz w:val="22"/>
                <w:vertAlign w:val="subscript"/>
                <w:lang w:eastAsia="en-US"/>
              </w:rPr>
              <w:t xml:space="preserve">, </w:t>
            </w:r>
            <w:r w:rsidRPr="00B51E83">
              <w:rPr>
                <w:rFonts w:ascii="Times New Roman"/>
                <w:sz w:val="22"/>
                <w:lang w:eastAsia="en-US"/>
              </w:rPr>
              <w:t>kPa</w:t>
            </w:r>
          </w:p>
        </w:tc>
        <w:tc>
          <w:tcPr>
            <w:tcW w:w="567" w:type="dxa"/>
          </w:tcPr>
          <w:p w:rsidR="00B51E83" w:rsidRPr="00B51E83" w:rsidRDefault="00B51E83" w:rsidP="00B51E83">
            <w:pPr>
              <w:widowControl/>
              <w:adjustRightInd/>
              <w:spacing w:line="240" w:lineRule="auto"/>
              <w:textAlignment w:val="auto"/>
              <w:rPr>
                <w:rFonts w:ascii="Times New Roman"/>
                <w:i/>
                <w:sz w:val="22"/>
                <w:lang w:eastAsia="en-US"/>
              </w:rPr>
            </w:pPr>
            <w:r w:rsidRPr="00B51E83">
              <w:rPr>
                <w:rFonts w:ascii="Times New Roman"/>
                <w:i/>
                <w:sz w:val="22"/>
                <w:lang w:eastAsia="en-US"/>
              </w:rPr>
              <w:t>S</w:t>
            </w:r>
            <w:r w:rsidRPr="00B51E83">
              <w:rPr>
                <w:rFonts w:ascii="Times New Roman"/>
                <w:i/>
                <w:sz w:val="22"/>
                <w:vertAlign w:val="subscript"/>
                <w:lang w:eastAsia="en-US"/>
              </w:rPr>
              <w:t>t</w:t>
            </w:r>
          </w:p>
        </w:tc>
        <w:tc>
          <w:tcPr>
            <w:tcW w:w="709"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i/>
                <w:sz w:val="22"/>
                <w:lang w:eastAsia="en-US"/>
              </w:rPr>
              <w:t>w</w:t>
            </w:r>
            <w:r w:rsidRPr="00B51E83">
              <w:rPr>
                <w:rFonts w:ascii="Times New Roman"/>
                <w:sz w:val="22"/>
                <w:lang w:eastAsia="en-US"/>
              </w:rPr>
              <w:t>, %</w:t>
            </w:r>
          </w:p>
        </w:tc>
        <w:tc>
          <w:tcPr>
            <w:tcW w:w="601" w:type="dxa"/>
          </w:tcPr>
          <w:p w:rsidR="00B51E83" w:rsidRPr="00B51E83" w:rsidRDefault="00B51E83" w:rsidP="00B51E83">
            <w:pPr>
              <w:widowControl/>
              <w:adjustRightInd/>
              <w:spacing w:line="240" w:lineRule="auto"/>
              <w:textAlignment w:val="auto"/>
              <w:rPr>
                <w:rFonts w:ascii="Times New Roman"/>
                <w:i/>
                <w:sz w:val="22"/>
                <w:lang w:eastAsia="en-US"/>
              </w:rPr>
            </w:pPr>
            <w:r w:rsidRPr="00B51E83">
              <w:rPr>
                <w:rFonts w:ascii="Times New Roman"/>
                <w:i/>
                <w:sz w:val="22"/>
                <w:lang w:eastAsia="en-US"/>
              </w:rPr>
              <w:t>w</w:t>
            </w:r>
            <w:r w:rsidRPr="00B51E83">
              <w:rPr>
                <w:rFonts w:ascii="Times New Roman"/>
                <w:i/>
                <w:sz w:val="22"/>
                <w:vertAlign w:val="subscript"/>
                <w:lang w:eastAsia="en-US"/>
              </w:rPr>
              <w:t>P</w:t>
            </w:r>
          </w:p>
        </w:tc>
        <w:tc>
          <w:tcPr>
            <w:tcW w:w="601" w:type="dxa"/>
          </w:tcPr>
          <w:p w:rsidR="00B51E83" w:rsidRPr="00B51E83" w:rsidRDefault="00B51E83" w:rsidP="00B51E83">
            <w:pPr>
              <w:widowControl/>
              <w:adjustRightInd/>
              <w:spacing w:line="240" w:lineRule="auto"/>
              <w:textAlignment w:val="auto"/>
              <w:rPr>
                <w:rFonts w:ascii="Times New Roman"/>
                <w:i/>
                <w:sz w:val="22"/>
                <w:lang w:eastAsia="en-US"/>
              </w:rPr>
            </w:pPr>
            <w:r w:rsidRPr="00B51E83">
              <w:rPr>
                <w:rFonts w:ascii="Times New Roman"/>
                <w:i/>
                <w:sz w:val="22"/>
                <w:lang w:eastAsia="en-US"/>
              </w:rPr>
              <w:t>w</w:t>
            </w:r>
            <w:r w:rsidRPr="00B51E83">
              <w:rPr>
                <w:rFonts w:ascii="Times New Roman"/>
                <w:i/>
                <w:sz w:val="22"/>
                <w:vertAlign w:val="subscript"/>
                <w:lang w:eastAsia="en-US"/>
              </w:rPr>
              <w:t>L</w:t>
            </w:r>
          </w:p>
        </w:tc>
        <w:tc>
          <w:tcPr>
            <w:tcW w:w="1208"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Organic content, %</w:t>
            </w:r>
          </w:p>
        </w:tc>
        <w:tc>
          <w:tcPr>
            <w:tcW w:w="1701"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Content of minus 2 mm particles, %</w:t>
            </w:r>
          </w:p>
        </w:tc>
        <w:tc>
          <w:tcPr>
            <w:tcW w:w="1842"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Preconsolidation pressure, kPa</w:t>
            </w:r>
          </w:p>
        </w:tc>
      </w:tr>
      <w:tr w:rsidR="00B51E83" w:rsidRPr="00B51E83" w:rsidTr="00D877E2">
        <w:tc>
          <w:tcPr>
            <w:tcW w:w="595"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1</w:t>
            </w:r>
          </w:p>
        </w:tc>
        <w:tc>
          <w:tcPr>
            <w:tcW w:w="676"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18.8</w:t>
            </w:r>
          </w:p>
        </w:tc>
        <w:tc>
          <w:tcPr>
            <w:tcW w:w="567"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7.6</w:t>
            </w:r>
          </w:p>
        </w:tc>
        <w:tc>
          <w:tcPr>
            <w:tcW w:w="709"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70.3</w:t>
            </w:r>
          </w:p>
        </w:tc>
        <w:tc>
          <w:tcPr>
            <w:tcW w:w="601"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20.1</w:t>
            </w:r>
          </w:p>
        </w:tc>
        <w:tc>
          <w:tcPr>
            <w:tcW w:w="601"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85.4</w:t>
            </w:r>
          </w:p>
        </w:tc>
        <w:tc>
          <w:tcPr>
            <w:tcW w:w="1208"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3.5 %</w:t>
            </w:r>
          </w:p>
        </w:tc>
        <w:tc>
          <w:tcPr>
            <w:tcW w:w="1701"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50</w:t>
            </w:r>
          </w:p>
        </w:tc>
        <w:tc>
          <w:tcPr>
            <w:tcW w:w="1842"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12.5</w:t>
            </w:r>
          </w:p>
        </w:tc>
      </w:tr>
      <w:tr w:rsidR="00B51E83" w:rsidRPr="00B51E83" w:rsidTr="00D877E2">
        <w:tc>
          <w:tcPr>
            <w:tcW w:w="595"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2</w:t>
            </w:r>
          </w:p>
        </w:tc>
        <w:tc>
          <w:tcPr>
            <w:tcW w:w="676"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12.9</w:t>
            </w:r>
          </w:p>
        </w:tc>
        <w:tc>
          <w:tcPr>
            <w:tcW w:w="567"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8.0</w:t>
            </w:r>
          </w:p>
        </w:tc>
        <w:tc>
          <w:tcPr>
            <w:tcW w:w="709"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71.8</w:t>
            </w:r>
          </w:p>
        </w:tc>
        <w:tc>
          <w:tcPr>
            <w:tcW w:w="601"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15.9</w:t>
            </w:r>
          </w:p>
        </w:tc>
        <w:tc>
          <w:tcPr>
            <w:tcW w:w="601"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96.4</w:t>
            </w:r>
          </w:p>
        </w:tc>
        <w:tc>
          <w:tcPr>
            <w:tcW w:w="1208"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3.5 %</w:t>
            </w:r>
          </w:p>
        </w:tc>
        <w:tc>
          <w:tcPr>
            <w:tcW w:w="1701"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34</w:t>
            </w:r>
          </w:p>
        </w:tc>
        <w:tc>
          <w:tcPr>
            <w:tcW w:w="1842" w:type="dxa"/>
          </w:tcPr>
          <w:p w:rsidR="00B51E83" w:rsidRPr="00B51E83" w:rsidRDefault="00B51E83" w:rsidP="00B51E83">
            <w:pPr>
              <w:widowControl/>
              <w:adjustRightInd/>
              <w:spacing w:line="240" w:lineRule="auto"/>
              <w:textAlignment w:val="auto"/>
              <w:rPr>
                <w:rFonts w:ascii="Times New Roman"/>
                <w:sz w:val="22"/>
                <w:lang w:eastAsia="en-US"/>
              </w:rPr>
            </w:pPr>
            <w:r w:rsidRPr="00B51E83">
              <w:rPr>
                <w:rFonts w:ascii="Times New Roman"/>
                <w:sz w:val="22"/>
                <w:lang w:eastAsia="en-US"/>
              </w:rPr>
              <w:t xml:space="preserve">  8.6</w:t>
            </w:r>
          </w:p>
        </w:tc>
      </w:tr>
    </w:tbl>
    <w:p w:rsidR="00B51E83" w:rsidRPr="00B51E83" w:rsidRDefault="00B51E83" w:rsidP="00B51E83">
      <w:pPr>
        <w:widowControl/>
        <w:adjustRightInd/>
        <w:spacing w:after="160" w:line="240" w:lineRule="auto"/>
        <w:textAlignment w:val="auto"/>
        <w:rPr>
          <w:rFonts w:eastAsia="Calibri"/>
          <w:sz w:val="22"/>
          <w:szCs w:val="22"/>
          <w:lang w:eastAsia="en-US"/>
        </w:rPr>
      </w:pPr>
    </w:p>
    <w:p w:rsidR="00B51E83" w:rsidRPr="00B51E83" w:rsidRDefault="00B51E83" w:rsidP="00B51E83">
      <w:pPr>
        <w:widowControl/>
        <w:adjustRightInd/>
        <w:spacing w:after="160" w:line="240" w:lineRule="auto"/>
        <w:jc w:val="center"/>
        <w:textAlignment w:val="auto"/>
        <w:rPr>
          <w:rFonts w:eastAsia="Calibri"/>
          <w:sz w:val="22"/>
          <w:szCs w:val="22"/>
          <w:lang w:eastAsia="en-US"/>
        </w:rPr>
      </w:pPr>
      <w:r w:rsidRPr="00B51E83">
        <w:rPr>
          <w:rFonts w:eastAsia="Calibri"/>
          <w:noProof/>
          <w:sz w:val="22"/>
          <w:szCs w:val="22"/>
          <w:lang w:val="sv-SE" w:eastAsia="sv-SE"/>
        </w:rPr>
        <w:drawing>
          <wp:inline distT="0" distB="0" distL="0" distR="0" wp14:anchorId="22721368" wp14:editId="0D5F2F5C">
            <wp:extent cx="4974122" cy="2797907"/>
            <wp:effectExtent l="0" t="0" r="0" b="254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77959" cy="2800065"/>
                    </a:xfrm>
                    <a:prstGeom prst="rect">
                      <a:avLst/>
                    </a:prstGeom>
                  </pic:spPr>
                </pic:pic>
              </a:graphicData>
            </a:graphic>
          </wp:inline>
        </w:drawing>
      </w:r>
    </w:p>
    <w:p w:rsidR="00B51E83" w:rsidRPr="008A0692" w:rsidRDefault="00B51E83" w:rsidP="00B51E83">
      <w:pPr>
        <w:widowControl/>
        <w:adjustRightInd/>
        <w:spacing w:after="160" w:line="240" w:lineRule="auto"/>
        <w:jc w:val="center"/>
        <w:textAlignment w:val="auto"/>
        <w:rPr>
          <w:rFonts w:eastAsia="Calibri"/>
          <w:color w:val="FF0000"/>
          <w:sz w:val="20"/>
          <w:lang w:eastAsia="en-US"/>
        </w:rPr>
      </w:pPr>
      <w:r w:rsidRPr="008A0692">
        <w:rPr>
          <w:rFonts w:eastAsia="Calibri"/>
          <w:sz w:val="20"/>
          <w:lang w:eastAsia="en-US"/>
        </w:rPr>
        <w:t>Fig.21. Creep strain rates of clays with dry density 1,600 kg/m</w:t>
      </w:r>
      <w:r w:rsidRPr="008A0692">
        <w:rPr>
          <w:rFonts w:eastAsia="Calibri"/>
          <w:sz w:val="20"/>
          <w:vertAlign w:val="superscript"/>
          <w:lang w:eastAsia="en-US"/>
        </w:rPr>
        <w:t>3</w:t>
      </w:r>
      <w:r w:rsidRPr="008A0692">
        <w:rPr>
          <w:rFonts w:eastAsia="Calibri"/>
          <w:sz w:val="20"/>
          <w:lang w:eastAsia="en-US"/>
        </w:rPr>
        <w:t xml:space="preserve"> and about 65 % smectite content and about 65 % illite, respectively. The percentages refer to the fraction of the conventionally determined undrained shear strength of the clays (Al Taie, 2014).</w:t>
      </w:r>
    </w:p>
    <w:p w:rsidR="00B51E83" w:rsidRPr="008A0692" w:rsidRDefault="00B51E83" w:rsidP="00B51E83">
      <w:pPr>
        <w:widowControl/>
        <w:tabs>
          <w:tab w:val="left" w:pos="567"/>
          <w:tab w:val="left" w:pos="8222"/>
          <w:tab w:val="left" w:pos="8364"/>
          <w:tab w:val="left" w:pos="8640"/>
        </w:tabs>
        <w:adjustRightInd/>
        <w:spacing w:after="160" w:line="240" w:lineRule="auto"/>
        <w:textAlignment w:val="auto"/>
        <w:rPr>
          <w:rFonts w:eastAsia="Calibri"/>
          <w:color w:val="FF0000"/>
          <w:szCs w:val="24"/>
          <w:lang w:val="en-GB" w:eastAsia="en-US"/>
        </w:rPr>
      </w:pPr>
      <w:r w:rsidRPr="00B51E83">
        <w:rPr>
          <w:rFonts w:eastAsia="Calibri"/>
          <w:color w:val="FF0000"/>
          <w:sz w:val="22"/>
          <w:szCs w:val="22"/>
          <w:lang w:eastAsia="en-US"/>
        </w:rPr>
        <w:t xml:space="preserve">    </w:t>
      </w:r>
      <w:r w:rsidRPr="008A0692">
        <w:rPr>
          <w:rFonts w:eastAsia="Times New Roman"/>
          <w:szCs w:val="24"/>
          <w:lang w:eastAsia="en-US"/>
        </w:rPr>
        <w:t>For VDH, the high temperature in the waste-bearing part causes a higher rate of illitization than in the upper part. Thus, using Eq.(12), one finds that an increase in clay temperature from 100 to 150</w:t>
      </w:r>
      <w:r w:rsidRPr="008A0692">
        <w:rPr>
          <w:rFonts w:eastAsia="Times New Roman"/>
          <w:szCs w:val="24"/>
          <w:vertAlign w:val="superscript"/>
          <w:lang w:eastAsia="en-US"/>
        </w:rPr>
        <w:t>o</w:t>
      </w:r>
      <w:r w:rsidRPr="008A0692">
        <w:rPr>
          <w:rFonts w:eastAsia="Times New Roman"/>
          <w:szCs w:val="24"/>
          <w:lang w:eastAsia="en-US"/>
        </w:rPr>
        <w:t xml:space="preserve">C speeds up the rate of conversion of </w:t>
      </w:r>
      <w:r w:rsidRPr="008A0692">
        <w:rPr>
          <w:rFonts w:eastAsia="Times New Roman"/>
          <w:szCs w:val="24"/>
          <w:lang w:eastAsia="en-US"/>
        </w:rPr>
        <w:lastRenderedPageBreak/>
        <w:t>montmorillonite to illite considerably: half the entire original content of montmorillonite will be converted to illite about 100 times quicker at the higher temperature than at 100</w:t>
      </w:r>
      <w:r w:rsidRPr="008A0692">
        <w:rPr>
          <w:rFonts w:eastAsia="Times New Roman"/>
          <w:szCs w:val="24"/>
          <w:vertAlign w:val="superscript"/>
          <w:lang w:eastAsia="en-US"/>
        </w:rPr>
        <w:t>o</w:t>
      </w:r>
      <w:r w:rsidRPr="008A0692">
        <w:rPr>
          <w:rFonts w:eastAsia="Times New Roman"/>
          <w:szCs w:val="24"/>
          <w:lang w:eastAsia="en-US"/>
        </w:rPr>
        <w:t>C, assuming the activation energy to be 27 kcal/mole and all other factors being the same. The strongest loss in effective sealing potential will take place in the first 100 years but the practical importance is rather small since the waste-isolating ability of the clay reaction products is still considerable. Hence, for montmorillonite with a dry density of 1,600 kg/m</w:t>
      </w:r>
      <w:r w:rsidRPr="008A0692">
        <w:rPr>
          <w:rFonts w:eastAsia="Times New Roman"/>
          <w:szCs w:val="24"/>
          <w:vertAlign w:val="superscript"/>
          <w:lang w:eastAsia="en-US"/>
        </w:rPr>
        <w:t>3</w:t>
      </w:r>
      <w:r w:rsidRPr="008A0692">
        <w:rPr>
          <w:rFonts w:eastAsia="Times New Roman"/>
          <w:szCs w:val="24"/>
          <w:lang w:eastAsia="en-US"/>
        </w:rPr>
        <w:t xml:space="preserve"> converted to pure illite, the hydraulic conductivity will still be low, i.e. &lt;E-8 m/s (Pusch, 2015). Complete conversion to non-expandable illite of the dense </w:t>
      </w:r>
      <w:r w:rsidR="00A85D0D">
        <w:rPr>
          <w:rFonts w:eastAsia="Times New Roman"/>
          <w:szCs w:val="24"/>
          <w:lang w:eastAsia="en-US"/>
        </w:rPr>
        <w:t xml:space="preserve">smectite </w:t>
      </w:r>
      <w:r w:rsidRPr="008A0692">
        <w:rPr>
          <w:rFonts w:eastAsia="Times New Roman"/>
          <w:szCs w:val="24"/>
          <w:lang w:eastAsia="en-US"/>
        </w:rPr>
        <w:t>clay in</w:t>
      </w:r>
      <w:r w:rsidR="00A85D0D">
        <w:rPr>
          <w:rFonts w:eastAsia="Times New Roman"/>
          <w:szCs w:val="24"/>
          <w:lang w:eastAsia="en-US"/>
        </w:rPr>
        <w:t xml:space="preserve"> a supercontainer representing (2</w:t>
      </w:r>
      <w:r w:rsidRPr="008A0692">
        <w:rPr>
          <w:rFonts w:eastAsia="Times New Roman"/>
          <w:szCs w:val="24"/>
          <w:lang w:eastAsia="en-US"/>
        </w:rPr>
        <w:t>000 kg/m</w:t>
      </w:r>
      <w:r w:rsidRPr="008A0692">
        <w:rPr>
          <w:rFonts w:eastAsia="Times New Roman"/>
          <w:szCs w:val="24"/>
          <w:vertAlign w:val="superscript"/>
          <w:lang w:eastAsia="en-US"/>
        </w:rPr>
        <w:t xml:space="preserve">3 </w:t>
      </w:r>
      <w:r w:rsidR="00A85D0D">
        <w:rPr>
          <w:rFonts w:eastAsia="Times New Roman"/>
          <w:szCs w:val="24"/>
          <w:lang w:eastAsia="en-US"/>
        </w:rPr>
        <w:t>of solid clay</w:t>
      </w:r>
      <w:r w:rsidRPr="008A0692">
        <w:rPr>
          <w:rFonts w:eastAsia="Times New Roman"/>
          <w:szCs w:val="24"/>
          <w:lang w:eastAsia="en-US"/>
        </w:rPr>
        <w:t>) would take 100,000 years because the controlling mechanism is the very slow diffusive transport of potassium from the surrounding rock (Pusch, 2008).</w:t>
      </w:r>
      <w:r w:rsidRPr="008A0692">
        <w:rPr>
          <w:rFonts w:eastAsia="Calibri"/>
          <w:szCs w:val="24"/>
          <w:lang w:val="en-GB" w:eastAsia="en-US"/>
        </w:rPr>
        <w:t xml:space="preserve"> </w:t>
      </w:r>
    </w:p>
    <w:p w:rsidR="00B51E83" w:rsidRPr="00B51E83" w:rsidRDefault="00B51E83" w:rsidP="00B51E83">
      <w:pPr>
        <w:widowControl/>
        <w:adjustRightInd/>
        <w:spacing w:after="160" w:line="240" w:lineRule="auto"/>
        <w:textAlignment w:val="auto"/>
        <w:rPr>
          <w:rFonts w:eastAsia="Calibri"/>
          <w:b/>
          <w:sz w:val="32"/>
          <w:szCs w:val="32"/>
          <w:lang w:eastAsia="en-US"/>
        </w:rPr>
      </w:pPr>
      <w:r w:rsidRPr="00B51E83">
        <w:rPr>
          <w:rFonts w:eastAsia="Calibri"/>
          <w:b/>
          <w:sz w:val="32"/>
          <w:szCs w:val="32"/>
          <w:lang w:eastAsia="en-US"/>
        </w:rPr>
        <w:t xml:space="preserve">4  </w:t>
      </w:r>
      <w:r w:rsidR="008A0692">
        <w:rPr>
          <w:rFonts w:eastAsia="Calibri"/>
          <w:b/>
          <w:sz w:val="32"/>
          <w:szCs w:val="32"/>
          <w:lang w:eastAsia="en-US"/>
        </w:rPr>
        <w:t xml:space="preserve"> </w:t>
      </w:r>
      <w:r w:rsidRPr="00B51E83">
        <w:rPr>
          <w:rFonts w:eastAsia="Calibri"/>
          <w:b/>
          <w:sz w:val="32"/>
          <w:szCs w:val="32"/>
          <w:lang w:eastAsia="en-US"/>
        </w:rPr>
        <w:t>Physical interaction of clay seal and confining rock</w:t>
      </w:r>
    </w:p>
    <w:p w:rsidR="00B51E83" w:rsidRPr="008A0692" w:rsidRDefault="008A0692" w:rsidP="00B51E83">
      <w:pPr>
        <w:widowControl/>
        <w:tabs>
          <w:tab w:val="left" w:pos="567"/>
        </w:tabs>
        <w:adjustRightInd/>
        <w:spacing w:after="160" w:line="259" w:lineRule="auto"/>
        <w:jc w:val="left"/>
        <w:textAlignment w:val="auto"/>
        <w:rPr>
          <w:rFonts w:eastAsia="Calibri"/>
          <w:b/>
          <w:szCs w:val="24"/>
          <w:lang w:eastAsia="en-US"/>
        </w:rPr>
      </w:pPr>
      <w:r>
        <w:rPr>
          <w:rFonts w:eastAsia="Calibri"/>
          <w:b/>
          <w:szCs w:val="24"/>
          <w:lang w:eastAsia="en-US"/>
        </w:rPr>
        <w:t>4.1</w:t>
      </w:r>
      <w:r>
        <w:rPr>
          <w:rFonts w:eastAsia="Calibri"/>
          <w:b/>
          <w:szCs w:val="24"/>
          <w:lang w:eastAsia="en-US"/>
        </w:rPr>
        <w:tab/>
      </w:r>
      <w:r w:rsidR="00B51E83" w:rsidRPr="008A0692">
        <w:rPr>
          <w:rFonts w:eastAsia="Calibri"/>
          <w:b/>
          <w:szCs w:val="24"/>
          <w:lang w:eastAsia="en-US"/>
        </w:rPr>
        <w:t>Role of host rock for long-term improvement of the waste-isolating capacity of clay seals in deep boreholes</w:t>
      </w:r>
    </w:p>
    <w:p w:rsidR="00B51E83" w:rsidRPr="00A85D0D" w:rsidRDefault="00B51E83" w:rsidP="00B51E83">
      <w:pPr>
        <w:widowControl/>
        <w:tabs>
          <w:tab w:val="left" w:pos="567"/>
        </w:tabs>
        <w:adjustRightInd/>
        <w:spacing w:after="160" w:line="259" w:lineRule="auto"/>
        <w:textAlignment w:val="auto"/>
        <w:rPr>
          <w:rFonts w:eastAsia="Calibri"/>
          <w:szCs w:val="24"/>
          <w:lang w:eastAsia="en-US"/>
        </w:rPr>
      </w:pPr>
      <w:r w:rsidRPr="00A85D0D">
        <w:rPr>
          <w:rFonts w:eastAsia="Calibri"/>
          <w:szCs w:val="24"/>
          <w:lang w:eastAsia="en-US"/>
        </w:rPr>
        <w:t xml:space="preserve">An extra  waste-isolating capacity of very deep holes against leakage of radioactively contaminated water in the deployment zone of deep holes can be gained by creep generated in the rock surrounding such holes (cf. Pusch et </w:t>
      </w:r>
      <w:r w:rsidR="00A85D0D">
        <w:rPr>
          <w:rFonts w:eastAsia="Calibri"/>
          <w:szCs w:val="24"/>
          <w:lang w:eastAsia="en-US"/>
        </w:rPr>
        <w:t xml:space="preserve">al, 2019). These investigators </w:t>
      </w:r>
      <w:r w:rsidRPr="00A85D0D">
        <w:rPr>
          <w:rFonts w:eastAsia="Calibri"/>
          <w:szCs w:val="24"/>
          <w:lang w:eastAsia="en-US"/>
        </w:rPr>
        <w:t>used the Kelvin rheological model (Fig.10), calibrated by a thermodynamically founded creep model termed “Eyring/Feltham creep model” worked out by Feltham and collea</w:t>
      </w:r>
      <w:r w:rsidR="00A85D0D">
        <w:rPr>
          <w:rFonts w:eastAsia="Calibri"/>
          <w:szCs w:val="24"/>
          <w:lang w:eastAsia="en-US"/>
        </w:rPr>
        <w:t xml:space="preserve">gues in the seventies as cited </w:t>
      </w:r>
      <w:r w:rsidRPr="00A85D0D">
        <w:rPr>
          <w:rFonts w:eastAsia="Calibri"/>
          <w:szCs w:val="24"/>
          <w:lang w:eastAsia="en-US"/>
        </w:rPr>
        <w:t xml:space="preserve">here. </w:t>
      </w:r>
    </w:p>
    <w:p w:rsidR="00B51E83" w:rsidRPr="00B51E83" w:rsidRDefault="00B51E83" w:rsidP="00B51E83">
      <w:pPr>
        <w:widowControl/>
        <w:tabs>
          <w:tab w:val="left" w:pos="567"/>
          <w:tab w:val="left" w:pos="851"/>
        </w:tabs>
        <w:adjustRightInd/>
        <w:spacing w:after="5" w:line="247" w:lineRule="auto"/>
        <w:jc w:val="center"/>
        <w:textAlignment w:val="auto"/>
        <w:rPr>
          <w:rFonts w:ascii="Calibri" w:eastAsia="Calibri" w:hAnsi="Calibri" w:cs="Arial"/>
          <w:sz w:val="22"/>
          <w:szCs w:val="22"/>
          <w:lang w:eastAsia="en-US"/>
        </w:rPr>
      </w:pPr>
      <w:r w:rsidRPr="00B51E83">
        <w:rPr>
          <w:rFonts w:ascii="Calibri" w:eastAsia="Calibri" w:hAnsi="Calibri" w:cs="Arial"/>
          <w:noProof/>
          <w:sz w:val="22"/>
          <w:szCs w:val="22"/>
          <w:lang w:val="sv-SE" w:eastAsia="sv-SE"/>
        </w:rPr>
        <w:drawing>
          <wp:inline distT="0" distB="0" distL="0" distR="0" wp14:anchorId="4F20467C" wp14:editId="243CF1CB">
            <wp:extent cx="3291840" cy="1306195"/>
            <wp:effectExtent l="0" t="0" r="3810" b="8255"/>
            <wp:docPr id="57" name="Bildobjekt 57" descr="C:\Users\R. Pusch\Documents\Mina skanningar\skanna00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C:\Users\R. Pusch\Documents\Mina skanningar\skanna0040.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294532" cy="1307281"/>
                    </a:xfrm>
                    <a:prstGeom prst="rect">
                      <a:avLst/>
                    </a:prstGeom>
                    <a:noFill/>
                    <a:ln>
                      <a:noFill/>
                    </a:ln>
                  </pic:spPr>
                </pic:pic>
              </a:graphicData>
            </a:graphic>
          </wp:inline>
        </w:drawing>
      </w:r>
    </w:p>
    <w:p w:rsidR="00B51E83" w:rsidRPr="00B51E83" w:rsidRDefault="00B51E83" w:rsidP="00B51E83">
      <w:pPr>
        <w:widowControl/>
        <w:tabs>
          <w:tab w:val="left" w:pos="567"/>
          <w:tab w:val="left" w:pos="851"/>
        </w:tabs>
        <w:adjustRightInd/>
        <w:spacing w:after="5" w:line="247" w:lineRule="auto"/>
        <w:textAlignment w:val="auto"/>
        <w:rPr>
          <w:rFonts w:ascii="Calibri" w:eastAsia="Calibri" w:hAnsi="Calibri" w:cs="Arial"/>
          <w:sz w:val="22"/>
          <w:szCs w:val="22"/>
          <w:lang w:eastAsia="en-US"/>
        </w:rPr>
      </w:pPr>
    </w:p>
    <w:p w:rsidR="00B51E83" w:rsidRPr="00B51E83" w:rsidRDefault="00B51E83" w:rsidP="00B51E83">
      <w:pPr>
        <w:widowControl/>
        <w:tabs>
          <w:tab w:val="left" w:pos="567"/>
          <w:tab w:val="left" w:pos="851"/>
        </w:tabs>
        <w:adjustRightInd/>
        <w:spacing w:after="5" w:line="247" w:lineRule="auto"/>
        <w:jc w:val="center"/>
        <w:textAlignment w:val="auto"/>
        <w:rPr>
          <w:rFonts w:eastAsia="Calibri"/>
          <w:sz w:val="22"/>
          <w:szCs w:val="22"/>
          <w:lang w:eastAsia="en-US"/>
        </w:rPr>
      </w:pPr>
      <w:r w:rsidRPr="00B51E83">
        <w:rPr>
          <w:rFonts w:eastAsia="Calibri"/>
          <w:sz w:val="22"/>
          <w:szCs w:val="22"/>
          <w:lang w:eastAsia="en-US"/>
        </w:rPr>
        <w:t>Fig.22 The original Kelvin rheological model.</w:t>
      </w:r>
    </w:p>
    <w:p w:rsidR="00B51E83" w:rsidRPr="00B51E83" w:rsidRDefault="00B51E83" w:rsidP="00B51E83">
      <w:pPr>
        <w:widowControl/>
        <w:tabs>
          <w:tab w:val="left" w:pos="567"/>
          <w:tab w:val="left" w:pos="851"/>
        </w:tabs>
        <w:adjustRightInd/>
        <w:spacing w:after="5" w:line="247" w:lineRule="auto"/>
        <w:textAlignment w:val="auto"/>
        <w:rPr>
          <w:rFonts w:eastAsia="Calibri"/>
          <w:sz w:val="22"/>
          <w:szCs w:val="22"/>
          <w:lang w:eastAsia="en-US"/>
        </w:rPr>
      </w:pPr>
      <w:r w:rsidRPr="00B51E83">
        <w:rPr>
          <w:rFonts w:eastAsia="Calibri"/>
          <w:sz w:val="22"/>
          <w:szCs w:val="22"/>
          <w:lang w:eastAsia="en-US"/>
        </w:rPr>
        <w:t xml:space="preserve"> </w:t>
      </w:r>
    </w:p>
    <w:p w:rsidR="00B51E83" w:rsidRPr="00B51E83" w:rsidRDefault="00B51E83" w:rsidP="00B51E83">
      <w:pPr>
        <w:widowControl/>
        <w:adjustRightInd/>
        <w:spacing w:after="160" w:line="240" w:lineRule="auto"/>
        <w:textAlignment w:val="auto"/>
        <w:rPr>
          <w:rFonts w:eastAsia="Calibri"/>
          <w:sz w:val="22"/>
          <w:szCs w:val="22"/>
          <w:lang w:eastAsia="en-US"/>
        </w:rPr>
      </w:pPr>
      <w:r w:rsidRPr="00B51E83">
        <w:rPr>
          <w:rFonts w:eastAsia="Calibri"/>
          <w:sz w:val="22"/>
          <w:szCs w:val="22"/>
          <w:lang w:eastAsia="en-US"/>
        </w:rPr>
        <w:t>Here, we will investigate whether the radial movement of the deep borehole walls resulting from creep in the surrounding rock can maintain tight contact between the clay and the rock and even improve the sealing effect of the clay by consolidation under the radial pressure generated by creep in rock. The following steps are taken in application of the model:</w:t>
      </w:r>
    </w:p>
    <w:p w:rsidR="00B51E83" w:rsidRPr="00B51E83" w:rsidRDefault="00B51E83" w:rsidP="00B51E83">
      <w:pPr>
        <w:widowControl/>
        <w:numPr>
          <w:ilvl w:val="0"/>
          <w:numId w:val="17"/>
        </w:numPr>
        <w:adjustRightInd/>
        <w:spacing w:after="200" w:line="240" w:lineRule="auto"/>
        <w:ind w:left="567" w:hanging="567"/>
        <w:contextualSpacing/>
        <w:jc w:val="left"/>
        <w:textAlignment w:val="auto"/>
        <w:rPr>
          <w:rFonts w:eastAsia="Calibri"/>
          <w:sz w:val="22"/>
          <w:szCs w:val="22"/>
          <w:lang w:eastAsia="en-US"/>
        </w:rPr>
      </w:pPr>
      <w:r w:rsidRPr="00B51E83">
        <w:rPr>
          <w:rFonts w:eastAsia="Calibri"/>
          <w:sz w:val="22"/>
          <w:szCs w:val="22"/>
          <w:lang w:eastAsia="en-US"/>
        </w:rPr>
        <w:t xml:space="preserve">The stress changes caused by creating deep holes by boring give a radial movement </w:t>
      </w:r>
      <w:r w:rsidRPr="00B51E83">
        <w:rPr>
          <w:rFonts w:eastAsia="Calibri"/>
          <w:i/>
          <w:sz w:val="22"/>
          <w:szCs w:val="22"/>
          <w:lang w:eastAsia="en-US"/>
        </w:rPr>
        <w:t xml:space="preserve">u </w:t>
      </w:r>
      <w:r w:rsidRPr="00B51E83">
        <w:rPr>
          <w:rFonts w:eastAsia="Calibri"/>
          <w:sz w:val="22"/>
          <w:szCs w:val="22"/>
          <w:lang w:eastAsia="en-US"/>
        </w:rPr>
        <w:t xml:space="preserve">that can be calculated by using the theory of elasticity: </w:t>
      </w:r>
      <w:r w:rsidRPr="00B51E83">
        <w:rPr>
          <w:rFonts w:eastAsia="Calibri"/>
          <w:i/>
          <w:sz w:val="22"/>
          <w:szCs w:val="22"/>
          <w:lang w:eastAsia="en-US"/>
        </w:rPr>
        <w:t>u</w:t>
      </w:r>
      <w:r w:rsidRPr="00B51E83">
        <w:rPr>
          <w:rFonts w:eastAsia="Calibri"/>
          <w:sz w:val="22"/>
          <w:szCs w:val="22"/>
          <w:lang w:eastAsia="en-US"/>
        </w:rPr>
        <w:t>=</w:t>
      </w:r>
      <w:r w:rsidRPr="00B51E83">
        <w:rPr>
          <w:rFonts w:eastAsia="Calibri"/>
          <w:i/>
          <w:sz w:val="22"/>
          <w:szCs w:val="22"/>
          <w:lang w:eastAsia="en-US"/>
        </w:rPr>
        <w:t>pa(1-</w:t>
      </w:r>
      <w:r w:rsidRPr="00B51E83">
        <w:rPr>
          <w:rFonts w:ascii="Symbol" w:eastAsia="Calibri" w:hAnsi="Symbol"/>
          <w:i/>
          <w:sz w:val="22"/>
          <w:szCs w:val="22"/>
          <w:lang w:eastAsia="en-US"/>
        </w:rPr>
        <w:t></w:t>
      </w:r>
      <w:r w:rsidRPr="00B51E83">
        <w:rPr>
          <w:rFonts w:eastAsia="Calibri"/>
          <w:i/>
          <w:sz w:val="22"/>
          <w:szCs w:val="22"/>
          <w:lang w:eastAsia="en-US"/>
        </w:rPr>
        <w:t>)/</w:t>
      </w:r>
      <w:r w:rsidRPr="00B51E83">
        <w:rPr>
          <w:rFonts w:eastAsia="Calibri"/>
          <w:sz w:val="22"/>
          <w:szCs w:val="22"/>
          <w:lang w:eastAsia="en-US"/>
        </w:rPr>
        <w:t>E where E=</w:t>
      </w:r>
      <w:r w:rsidRPr="00B51E83">
        <w:rPr>
          <w:rFonts w:ascii="Symbol" w:eastAsia="Calibri" w:hAnsi="Symbol"/>
          <w:i/>
          <w:sz w:val="22"/>
          <w:szCs w:val="22"/>
          <w:lang w:eastAsia="en-US"/>
        </w:rPr>
        <w:t></w:t>
      </w:r>
      <w:r w:rsidRPr="00B51E83">
        <w:rPr>
          <w:rFonts w:ascii="Symbol" w:eastAsia="Calibri" w:hAnsi="Symbol"/>
          <w:i/>
          <w:sz w:val="22"/>
          <w:szCs w:val="22"/>
          <w:lang w:eastAsia="en-US"/>
        </w:rPr>
        <w:t></w:t>
      </w:r>
      <w:r w:rsidRPr="00B51E83">
        <w:rPr>
          <w:rFonts w:ascii="Symbol" w:eastAsia="Calibri" w:hAnsi="Symbol"/>
          <w:i/>
          <w:sz w:val="22"/>
          <w:szCs w:val="22"/>
          <w:lang w:eastAsia="en-US"/>
        </w:rPr>
        <w:t></w:t>
      </w:r>
      <w:r w:rsidRPr="00B51E83">
        <w:rPr>
          <w:rFonts w:eastAsia="Calibri"/>
          <w:sz w:val="22"/>
          <w:szCs w:val="22"/>
          <w:lang w:eastAsia="en-US"/>
        </w:rPr>
        <w:t xml:space="preserve"> and </w:t>
      </w:r>
      <w:r w:rsidRPr="00B51E83">
        <w:rPr>
          <w:rFonts w:ascii="Symbol" w:eastAsia="Calibri" w:hAnsi="Symbol"/>
          <w:i/>
          <w:sz w:val="22"/>
          <w:szCs w:val="22"/>
          <w:lang w:eastAsia="en-US"/>
        </w:rPr>
        <w:t></w:t>
      </w:r>
      <w:r w:rsidRPr="00B51E83">
        <w:rPr>
          <w:rFonts w:eastAsia="Calibri"/>
          <w:i/>
          <w:sz w:val="22"/>
          <w:szCs w:val="22"/>
          <w:lang w:eastAsia="en-US"/>
        </w:rPr>
        <w:t xml:space="preserve"> </w:t>
      </w:r>
      <w:r w:rsidRPr="00B51E83">
        <w:rPr>
          <w:rFonts w:eastAsia="Calibri"/>
          <w:sz w:val="22"/>
          <w:szCs w:val="22"/>
          <w:lang w:eastAsia="en-US"/>
        </w:rPr>
        <w:t>is Poisson’s ratio, taken to be 0.2 here,</w:t>
      </w:r>
    </w:p>
    <w:p w:rsidR="00B51E83" w:rsidRPr="00B51E83" w:rsidRDefault="00B51E83" w:rsidP="00B51E83">
      <w:pPr>
        <w:widowControl/>
        <w:adjustRightInd/>
        <w:spacing w:after="200" w:line="240" w:lineRule="auto"/>
        <w:ind w:left="567"/>
        <w:contextualSpacing/>
        <w:textAlignment w:val="auto"/>
        <w:rPr>
          <w:rFonts w:eastAsia="Calibri"/>
          <w:sz w:val="22"/>
          <w:szCs w:val="22"/>
          <w:lang w:eastAsia="en-US"/>
        </w:rPr>
      </w:pPr>
      <w:r w:rsidRPr="00B51E83">
        <w:rPr>
          <w:rFonts w:eastAsia="Calibri"/>
          <w:sz w:val="22"/>
          <w:szCs w:val="22"/>
          <w:lang w:eastAsia="en-US"/>
        </w:rPr>
        <w:t xml:space="preserve"> </w:t>
      </w:r>
    </w:p>
    <w:p w:rsidR="00B51E83" w:rsidRPr="00B51E83" w:rsidRDefault="00B51E83" w:rsidP="00B51E83">
      <w:pPr>
        <w:widowControl/>
        <w:numPr>
          <w:ilvl w:val="0"/>
          <w:numId w:val="17"/>
        </w:numPr>
        <w:adjustRightInd/>
        <w:spacing w:after="200" w:line="240" w:lineRule="auto"/>
        <w:ind w:left="567" w:hanging="567"/>
        <w:contextualSpacing/>
        <w:jc w:val="left"/>
        <w:textAlignment w:val="auto"/>
        <w:rPr>
          <w:rFonts w:eastAsia="Calibri"/>
          <w:sz w:val="22"/>
          <w:szCs w:val="22"/>
          <w:lang w:eastAsia="en-US"/>
        </w:rPr>
      </w:pPr>
      <w:r w:rsidRPr="00B51E83">
        <w:rPr>
          <w:rFonts w:eastAsia="Calibri"/>
          <w:sz w:val="22"/>
          <w:szCs w:val="22"/>
          <w:lang w:eastAsia="en-US"/>
        </w:rPr>
        <w:lastRenderedPageBreak/>
        <w:t xml:space="preserve">For finding the time-dependent radial displacement of the borehole walls we will use the expression for strain of the Kelvin model, where the modulus of elasticity of spring E2 in Fig.22 is taken as E4 MPa and the dashpot viscosity as </w:t>
      </w:r>
      <w:r w:rsidRPr="00B51E83">
        <w:rPr>
          <w:rFonts w:ascii="Symbol" w:eastAsia="Calibri" w:hAnsi="Symbol"/>
          <w:i/>
          <w:sz w:val="22"/>
          <w:szCs w:val="22"/>
          <w:lang w:eastAsia="en-US"/>
        </w:rPr>
        <w:t></w:t>
      </w:r>
      <w:r w:rsidRPr="00B51E83">
        <w:rPr>
          <w:rFonts w:eastAsia="Calibri"/>
          <w:i/>
          <w:sz w:val="22"/>
          <w:szCs w:val="22"/>
          <w:lang w:eastAsia="en-US"/>
        </w:rPr>
        <w:t>=</w:t>
      </w:r>
      <w:r w:rsidRPr="00B51E83">
        <w:rPr>
          <w:rFonts w:eastAsia="Calibri"/>
          <w:sz w:val="22"/>
          <w:szCs w:val="22"/>
          <w:lang w:eastAsia="en-US"/>
        </w:rPr>
        <w:t xml:space="preserve">E20 Pas for crystalline rock of ordinary quality, and assuming an E-modulus of E3 MPa, and a dashpot viscosity of </w:t>
      </w:r>
      <w:r w:rsidRPr="00B51E83">
        <w:rPr>
          <w:rFonts w:ascii="Symbol" w:eastAsia="Calibri" w:hAnsi="Symbol"/>
          <w:i/>
          <w:sz w:val="22"/>
          <w:szCs w:val="22"/>
          <w:lang w:eastAsia="en-US"/>
        </w:rPr>
        <w:t></w:t>
      </w:r>
      <w:r w:rsidRPr="00B51E83">
        <w:rPr>
          <w:rFonts w:eastAsia="Calibri"/>
          <w:i/>
          <w:sz w:val="22"/>
          <w:szCs w:val="22"/>
          <w:lang w:eastAsia="en-US"/>
        </w:rPr>
        <w:t>=</w:t>
      </w:r>
      <w:r w:rsidRPr="00B51E83">
        <w:rPr>
          <w:rFonts w:eastAsia="Calibri"/>
          <w:sz w:val="22"/>
          <w:szCs w:val="22"/>
          <w:lang w:eastAsia="en-US"/>
        </w:rPr>
        <w:t>E17 Pas for argillaceous rock]. The periods of time for creep to develop are taken as 1 to E4 years. The assumed loading case implies that the pressure against the borehole walls is raised from an initially very low value when the dense clay is just being inserted in clay mud in the holes, to 4 MPa within a year when the clay system has largely matured and stays so until the convergence of the holes has lasted for up to E5 years,</w:t>
      </w:r>
    </w:p>
    <w:p w:rsidR="00B51E83" w:rsidRPr="00B51E83" w:rsidRDefault="00B51E83" w:rsidP="00B51E83">
      <w:pPr>
        <w:widowControl/>
        <w:adjustRightInd/>
        <w:spacing w:after="200" w:line="276" w:lineRule="auto"/>
        <w:ind w:left="720"/>
        <w:contextualSpacing/>
        <w:jc w:val="left"/>
        <w:textAlignment w:val="auto"/>
        <w:rPr>
          <w:rFonts w:eastAsia="Calibri"/>
          <w:sz w:val="22"/>
          <w:szCs w:val="22"/>
          <w:lang w:eastAsia="en-US"/>
        </w:rPr>
      </w:pPr>
    </w:p>
    <w:p w:rsidR="00B51E83" w:rsidRPr="00A85D0D" w:rsidRDefault="00B51E83" w:rsidP="00B51E83">
      <w:pPr>
        <w:widowControl/>
        <w:numPr>
          <w:ilvl w:val="0"/>
          <w:numId w:val="17"/>
        </w:numPr>
        <w:adjustRightInd/>
        <w:spacing w:after="200" w:line="240" w:lineRule="auto"/>
        <w:ind w:left="567" w:hanging="567"/>
        <w:contextualSpacing/>
        <w:jc w:val="left"/>
        <w:textAlignment w:val="auto"/>
        <w:rPr>
          <w:rFonts w:eastAsia="Calibri"/>
          <w:szCs w:val="24"/>
          <w:lang w:eastAsia="en-US"/>
        </w:rPr>
      </w:pPr>
      <w:r w:rsidRPr="00A85D0D">
        <w:rPr>
          <w:rFonts w:eastAsia="Calibri"/>
          <w:szCs w:val="24"/>
          <w:lang w:eastAsia="en-US"/>
        </w:rPr>
        <w:t>The convergence can be defined as:</w:t>
      </w:r>
    </w:p>
    <w:p w:rsidR="00B51E83" w:rsidRPr="00A85D0D" w:rsidRDefault="00B51E83" w:rsidP="00B51E83">
      <w:pPr>
        <w:widowControl/>
        <w:adjustRightInd/>
        <w:spacing w:after="160" w:line="240" w:lineRule="auto"/>
        <w:jc w:val="left"/>
        <w:textAlignment w:val="auto"/>
        <w:rPr>
          <w:rFonts w:eastAsia="Calibri"/>
          <w:szCs w:val="24"/>
          <w:lang w:eastAsia="en-US"/>
        </w:rPr>
      </w:pPr>
      <w:r w:rsidRPr="00A85D0D">
        <w:rPr>
          <w:rFonts w:eastAsia="Times New Roman"/>
          <w:szCs w:val="24"/>
          <w:lang w:eastAsia="en-US"/>
        </w:rPr>
        <w:t xml:space="preserve">          </w:t>
      </w:r>
      <m:oMath>
        <m:r>
          <w:rPr>
            <w:rFonts w:ascii="Cambria Math" w:eastAsia="Calibri" w:hAnsi="Cambria Math"/>
            <w:szCs w:val="24"/>
            <w:lang w:eastAsia="en-US"/>
          </w:rPr>
          <m:t>ε(t)=</m:t>
        </m:r>
        <m:f>
          <m:fPr>
            <m:ctrlPr>
              <w:rPr>
                <w:rFonts w:ascii="Cambria Math" w:eastAsia="Calibri" w:hAnsi="Cambria Math"/>
                <w:i/>
                <w:szCs w:val="24"/>
                <w:lang w:eastAsia="en-US"/>
              </w:rPr>
            </m:ctrlPr>
          </m:fPr>
          <m:num>
            <m:r>
              <w:rPr>
                <w:rFonts w:ascii="Cambria Math" w:eastAsia="Calibri" w:hAnsi="Cambria Math"/>
                <w:szCs w:val="24"/>
                <w:lang w:eastAsia="en-US"/>
              </w:rPr>
              <m:t>σ</m:t>
            </m:r>
          </m:num>
          <m:den>
            <m:r>
              <w:rPr>
                <w:rFonts w:ascii="Cambria Math" w:eastAsia="Calibri" w:hAnsi="Cambria Math"/>
                <w:szCs w:val="24"/>
                <w:lang w:eastAsia="en-US"/>
              </w:rPr>
              <m:t>E</m:t>
            </m:r>
          </m:den>
        </m:f>
        <m:d>
          <m:dPr>
            <m:ctrlPr>
              <w:rPr>
                <w:rFonts w:ascii="Cambria Math" w:eastAsia="Calibri" w:hAnsi="Cambria Math"/>
                <w:i/>
                <w:szCs w:val="24"/>
                <w:lang w:eastAsia="en-US"/>
              </w:rPr>
            </m:ctrlPr>
          </m:dPr>
          <m:e>
            <m:r>
              <w:rPr>
                <w:rFonts w:ascii="Cambria Math" w:eastAsia="Calibri" w:hAnsi="Cambria Math"/>
                <w:szCs w:val="24"/>
                <w:lang w:eastAsia="en-US"/>
              </w:rPr>
              <m:t>1-</m:t>
            </m:r>
            <m:sSup>
              <m:sSupPr>
                <m:ctrlPr>
                  <w:rPr>
                    <w:rFonts w:ascii="Cambria Math" w:eastAsia="Calibri" w:hAnsi="Cambria Math"/>
                    <w:i/>
                    <w:szCs w:val="24"/>
                    <w:lang w:eastAsia="en-US"/>
                  </w:rPr>
                </m:ctrlPr>
              </m:sSupPr>
              <m:e>
                <m:r>
                  <w:rPr>
                    <w:rFonts w:ascii="Cambria Math" w:eastAsia="Calibri" w:hAnsi="Cambria Math"/>
                    <w:szCs w:val="24"/>
                    <w:lang w:eastAsia="en-US"/>
                  </w:rPr>
                  <m:t>e</m:t>
                </m:r>
              </m:e>
              <m:sup>
                <m:r>
                  <w:rPr>
                    <w:rFonts w:ascii="Cambria Math" w:eastAsia="Calibri" w:hAnsi="Cambria Math"/>
                    <w:szCs w:val="24"/>
                    <w:lang w:eastAsia="en-US"/>
                  </w:rPr>
                  <m:t>-</m:t>
                </m:r>
                <m:f>
                  <m:fPr>
                    <m:ctrlPr>
                      <w:rPr>
                        <w:rFonts w:ascii="Cambria Math" w:eastAsia="Calibri" w:hAnsi="Cambria Math"/>
                        <w:i/>
                        <w:szCs w:val="24"/>
                        <w:lang w:eastAsia="en-US"/>
                      </w:rPr>
                    </m:ctrlPr>
                  </m:fPr>
                  <m:num>
                    <m:r>
                      <w:rPr>
                        <w:rFonts w:ascii="Cambria Math" w:eastAsia="Calibri" w:hAnsi="Cambria Math"/>
                        <w:szCs w:val="24"/>
                        <w:lang w:eastAsia="en-US"/>
                      </w:rPr>
                      <m:t>E</m:t>
                    </m:r>
                  </m:num>
                  <m:den>
                    <m:r>
                      <w:rPr>
                        <w:rFonts w:ascii="Cambria Math" w:eastAsia="Calibri" w:hAnsi="Cambria Math"/>
                        <w:szCs w:val="24"/>
                        <w:lang w:eastAsia="en-US"/>
                      </w:rPr>
                      <m:t>η</m:t>
                    </m:r>
                  </m:den>
                </m:f>
                <m:r>
                  <w:rPr>
                    <w:rFonts w:ascii="Cambria Math" w:eastAsia="Calibri" w:hAnsi="Cambria Math"/>
                    <w:szCs w:val="24"/>
                    <w:lang w:eastAsia="en-US"/>
                  </w:rPr>
                  <m:t>t</m:t>
                </m:r>
              </m:sup>
            </m:sSup>
          </m:e>
        </m:d>
      </m:oMath>
      <w:r w:rsidRPr="00A85D0D">
        <w:rPr>
          <w:rFonts w:eastAsia="Calibri"/>
          <w:szCs w:val="24"/>
          <w:lang w:eastAsia="en-US"/>
        </w:rPr>
        <w:t xml:space="preserve">       </w:t>
      </w:r>
      <w:r w:rsidRPr="00A85D0D">
        <w:rPr>
          <w:rFonts w:eastAsia="Calibri"/>
          <w:szCs w:val="24"/>
          <w:lang w:eastAsia="en-US"/>
        </w:rPr>
        <w:tab/>
      </w:r>
      <w:r w:rsidRPr="00A85D0D">
        <w:rPr>
          <w:rFonts w:eastAsia="Calibri"/>
          <w:szCs w:val="24"/>
          <w:lang w:eastAsia="en-US"/>
        </w:rPr>
        <w:tab/>
      </w:r>
      <w:r w:rsidRPr="00A85D0D">
        <w:rPr>
          <w:rFonts w:eastAsia="Calibri"/>
          <w:szCs w:val="24"/>
          <w:lang w:eastAsia="en-US"/>
        </w:rPr>
        <w:tab/>
      </w:r>
      <w:r w:rsidRPr="00A85D0D">
        <w:rPr>
          <w:rFonts w:eastAsia="Calibri"/>
          <w:szCs w:val="24"/>
          <w:lang w:eastAsia="en-US"/>
        </w:rPr>
        <w:tab/>
        <w:t xml:space="preserve">  </w:t>
      </w:r>
      <w:r w:rsidR="006A35C6">
        <w:rPr>
          <w:rFonts w:eastAsia="Calibri"/>
          <w:szCs w:val="24"/>
          <w:lang w:eastAsia="en-US"/>
        </w:rPr>
        <w:t xml:space="preserve">      </w:t>
      </w:r>
      <w:r w:rsidRPr="00A85D0D">
        <w:rPr>
          <w:rFonts w:eastAsia="Calibri"/>
          <w:szCs w:val="24"/>
          <w:lang w:eastAsia="en-US"/>
        </w:rPr>
        <w:t>(13)</w:t>
      </w:r>
    </w:p>
    <w:p w:rsidR="00B51E83" w:rsidRPr="00A85D0D" w:rsidRDefault="00B51E83" w:rsidP="006A35C6">
      <w:pPr>
        <w:widowControl/>
        <w:adjustRightInd/>
        <w:spacing w:after="160" w:line="240" w:lineRule="auto"/>
        <w:textAlignment w:val="auto"/>
        <w:rPr>
          <w:rFonts w:eastAsia="Calibri"/>
          <w:szCs w:val="24"/>
          <w:lang w:eastAsia="en-US"/>
        </w:rPr>
      </w:pPr>
      <w:r w:rsidRPr="00A85D0D">
        <w:rPr>
          <w:rFonts w:eastAsia="Calibri"/>
          <w:szCs w:val="24"/>
          <w:lang w:eastAsia="en-US"/>
        </w:rPr>
        <w:t xml:space="preserve">where  σ is Hooke`s stress, </w:t>
      </w:r>
      <m:oMath>
        <m:r>
          <w:rPr>
            <w:rFonts w:ascii="Cambria Math" w:eastAsia="Calibri" w:hAnsi="Cambria Math"/>
            <w:szCs w:val="24"/>
            <w:lang w:eastAsia="en-US"/>
          </w:rPr>
          <m:t>E</m:t>
        </m:r>
      </m:oMath>
      <w:r w:rsidRPr="00A85D0D">
        <w:rPr>
          <w:rFonts w:eastAsia="Calibri"/>
          <w:szCs w:val="24"/>
          <w:lang w:eastAsia="en-US"/>
        </w:rPr>
        <w:t xml:space="preserve"> is Young`s modulus of the rock, </w:t>
      </w:r>
      <w:r w:rsidRPr="006A35C6">
        <w:rPr>
          <w:rFonts w:ascii="Symbol" w:eastAsia="Calibri" w:hAnsi="Symbol"/>
          <w:i/>
          <w:szCs w:val="24"/>
          <w:lang w:eastAsia="en-US"/>
        </w:rPr>
        <w:t></w:t>
      </w:r>
      <w:r w:rsidRPr="006A35C6">
        <w:rPr>
          <w:rFonts w:ascii="Symbol" w:eastAsia="Calibri" w:hAnsi="Symbol"/>
          <w:szCs w:val="24"/>
          <w:lang w:eastAsia="en-US"/>
        </w:rPr>
        <w:t></w:t>
      </w:r>
      <w:r w:rsidRPr="00A85D0D">
        <w:rPr>
          <w:rFonts w:eastAsia="Calibri"/>
          <w:szCs w:val="24"/>
          <w:lang w:eastAsia="en-US"/>
        </w:rPr>
        <w:t xml:space="preserve">is the viscosity of the rock and </w:t>
      </w:r>
      <m:oMath>
        <m:r>
          <w:rPr>
            <w:rFonts w:ascii="Cambria Math" w:eastAsia="Calibri" w:hAnsi="Cambria Math"/>
            <w:szCs w:val="24"/>
            <w:lang w:eastAsia="en-US"/>
          </w:rPr>
          <m:t>t</m:t>
        </m:r>
      </m:oMath>
      <w:r w:rsidRPr="00A85D0D">
        <w:rPr>
          <w:rFonts w:eastAsia="Calibri"/>
          <w:szCs w:val="24"/>
          <w:lang w:eastAsia="en-US"/>
        </w:rPr>
        <w:t xml:space="preserve"> is the starting time of the creep. The time-dependent values of </w:t>
      </w:r>
      <w:r w:rsidRPr="00A85D0D">
        <w:rPr>
          <w:rFonts w:eastAsia="Calibri"/>
          <w:i/>
          <w:szCs w:val="24"/>
          <w:lang w:eastAsia="en-US"/>
        </w:rPr>
        <w:t>ε</w:t>
      </w:r>
      <w:r w:rsidRPr="00A85D0D">
        <w:rPr>
          <w:rFonts w:eastAsia="Calibri"/>
          <w:szCs w:val="24"/>
          <w:lang w:eastAsia="en-US"/>
        </w:rPr>
        <w:t xml:space="preserve"> are used to calculate and to use these to calculate a corrected </w:t>
      </w:r>
      <m:oMath>
        <m:r>
          <w:rPr>
            <w:rFonts w:ascii="Cambria Math" w:eastAsia="Calibri" w:hAnsi="Cambria Math"/>
            <w:szCs w:val="24"/>
            <w:lang w:eastAsia="en-US"/>
          </w:rPr>
          <m:t>E-</m:t>
        </m:r>
      </m:oMath>
      <w:r w:rsidRPr="00A85D0D">
        <w:rPr>
          <w:rFonts w:eastAsia="Calibri"/>
          <w:szCs w:val="24"/>
          <w:lang w:eastAsia="en-US"/>
        </w:rPr>
        <w:t xml:space="preserve">modulus, </w:t>
      </w:r>
      <m:oMath>
        <m:r>
          <w:rPr>
            <w:rFonts w:ascii="Cambria Math" w:eastAsia="Calibri" w:hAnsi="Cambria Math"/>
            <w:szCs w:val="24"/>
            <w:lang w:eastAsia="en-US"/>
          </w:rPr>
          <m:t>E´</m:t>
        </m:r>
      </m:oMath>
      <w:r w:rsidRPr="00A85D0D">
        <w:rPr>
          <w:rFonts w:eastAsia="Calibri"/>
          <w:szCs w:val="24"/>
          <w:lang w:eastAsia="en-US"/>
        </w:rPr>
        <w:t>, by imposing:</w:t>
      </w:r>
    </w:p>
    <w:p w:rsidR="00B51E83" w:rsidRPr="00A85D0D" w:rsidRDefault="00B51E83" w:rsidP="00B51E83">
      <w:pPr>
        <w:widowControl/>
        <w:adjustRightInd/>
        <w:spacing w:after="160" w:line="259" w:lineRule="auto"/>
        <w:jc w:val="left"/>
        <w:textAlignment w:val="auto"/>
        <w:rPr>
          <w:rFonts w:eastAsia="Calibri"/>
          <w:szCs w:val="24"/>
          <w:lang w:eastAsia="en-US"/>
        </w:rPr>
      </w:pPr>
      <m:oMath>
        <m:r>
          <w:rPr>
            <w:rFonts w:ascii="Cambria Math" w:eastAsia="Calibri" w:hAnsi="Cambria Math"/>
            <w:szCs w:val="24"/>
            <w:lang w:eastAsia="en-US"/>
          </w:rPr>
          <m:t>E´(t)=</m:t>
        </m:r>
        <m:f>
          <m:fPr>
            <m:ctrlPr>
              <w:rPr>
                <w:rFonts w:ascii="Cambria Math" w:eastAsia="Calibri" w:hAnsi="Cambria Math"/>
                <w:i/>
                <w:szCs w:val="24"/>
                <w:lang w:eastAsia="en-US"/>
              </w:rPr>
            </m:ctrlPr>
          </m:fPr>
          <m:num>
            <m:r>
              <w:rPr>
                <w:rFonts w:ascii="Cambria Math" w:eastAsia="Calibri" w:hAnsi="Cambria Math"/>
                <w:szCs w:val="24"/>
                <w:lang w:eastAsia="en-US"/>
              </w:rPr>
              <m:t>p</m:t>
            </m:r>
          </m:num>
          <m:den>
            <m:r>
              <w:rPr>
                <w:rFonts w:ascii="Cambria Math" w:eastAsia="Calibri" w:hAnsi="Cambria Math"/>
                <w:szCs w:val="24"/>
                <w:lang w:eastAsia="en-US"/>
              </w:rPr>
              <m:t>ε(t)</m:t>
            </m:r>
          </m:den>
        </m:f>
      </m:oMath>
      <w:r w:rsidRPr="00A85D0D">
        <w:rPr>
          <w:rFonts w:eastAsia="Calibri"/>
          <w:szCs w:val="24"/>
          <w:lang w:eastAsia="en-US"/>
        </w:rPr>
        <w:t xml:space="preserve">                                          </w:t>
      </w:r>
      <w:r w:rsidR="006A35C6">
        <w:rPr>
          <w:rFonts w:eastAsia="Calibri"/>
          <w:szCs w:val="24"/>
          <w:lang w:eastAsia="en-US"/>
        </w:rPr>
        <w:t xml:space="preserve">     </w:t>
      </w:r>
      <w:r w:rsidR="006A35C6" w:rsidRPr="00A85D0D">
        <w:rPr>
          <w:rFonts w:eastAsia="Calibri"/>
          <w:szCs w:val="24"/>
          <w:lang w:eastAsia="en-US"/>
        </w:rPr>
        <w:t>(14)</w:t>
      </w:r>
      <w:r w:rsidRPr="00A85D0D">
        <w:rPr>
          <w:rFonts w:eastAsia="Calibri"/>
          <w:szCs w:val="24"/>
          <w:lang w:eastAsia="en-US"/>
        </w:rPr>
        <w:t xml:space="preserve">                                                                                   </w:t>
      </w:r>
    </w:p>
    <w:p w:rsidR="00B51E83" w:rsidRPr="00A85D0D" w:rsidRDefault="00B51E83" w:rsidP="00B51E83">
      <w:pPr>
        <w:widowControl/>
        <w:adjustRightInd/>
        <w:spacing w:after="160" w:line="259" w:lineRule="auto"/>
        <w:jc w:val="left"/>
        <w:textAlignment w:val="auto"/>
        <w:rPr>
          <w:rFonts w:eastAsia="Calibri"/>
          <w:szCs w:val="24"/>
          <w:lang w:eastAsia="en-US"/>
        </w:rPr>
      </w:pPr>
      <w:r w:rsidRPr="00A85D0D">
        <w:rPr>
          <w:rFonts w:eastAsia="Calibri"/>
          <w:szCs w:val="24"/>
          <w:lang w:eastAsia="en-US"/>
        </w:rPr>
        <w:t xml:space="preserve">Here, </w:t>
      </w:r>
      <m:oMath>
        <m:r>
          <w:rPr>
            <w:rFonts w:ascii="Cambria Math" w:eastAsia="Calibri" w:hAnsi="Cambria Math"/>
            <w:szCs w:val="24"/>
            <w:lang w:eastAsia="en-US"/>
          </w:rPr>
          <m:t>p</m:t>
        </m:r>
      </m:oMath>
      <w:r w:rsidRPr="00A85D0D">
        <w:rPr>
          <w:rFonts w:eastAsia="Calibri"/>
          <w:szCs w:val="24"/>
          <w:lang w:eastAsia="en-US"/>
        </w:rPr>
        <w:t xml:space="preserve"> is the rock stress, which is related to the Hooke´s stress by putting:</w:t>
      </w:r>
    </w:p>
    <w:p w:rsidR="00B51E83" w:rsidRPr="00A85D0D" w:rsidRDefault="00B51E83" w:rsidP="00B51E83">
      <w:pPr>
        <w:widowControl/>
        <w:adjustRightInd/>
        <w:spacing w:after="160" w:line="259" w:lineRule="auto"/>
        <w:jc w:val="left"/>
        <w:textAlignment w:val="auto"/>
        <w:rPr>
          <w:rFonts w:eastAsia="Calibri"/>
          <w:szCs w:val="24"/>
          <w:lang w:eastAsia="en-US"/>
        </w:rPr>
      </w:pPr>
      <m:oMath>
        <m:r>
          <w:rPr>
            <w:rFonts w:ascii="Cambria Math" w:eastAsia="Calibri" w:hAnsi="Cambria Math"/>
            <w:szCs w:val="24"/>
            <w:lang w:eastAsia="en-US"/>
          </w:rPr>
          <m:t>σ=p</m:t>
        </m:r>
        <m:d>
          <m:dPr>
            <m:ctrlPr>
              <w:rPr>
                <w:rFonts w:ascii="Cambria Math" w:eastAsia="Calibri" w:hAnsi="Cambria Math"/>
                <w:i/>
                <w:szCs w:val="24"/>
                <w:lang w:eastAsia="en-US"/>
              </w:rPr>
            </m:ctrlPr>
          </m:dPr>
          <m:e>
            <m:r>
              <w:rPr>
                <w:rFonts w:ascii="Cambria Math" w:eastAsia="Calibri" w:hAnsi="Cambria Math"/>
                <w:szCs w:val="24"/>
                <w:lang w:eastAsia="en-US"/>
              </w:rPr>
              <m:t>1+</m:t>
            </m:r>
            <m:f>
              <m:fPr>
                <m:ctrlPr>
                  <w:rPr>
                    <w:rFonts w:ascii="Cambria Math" w:eastAsia="Calibri" w:hAnsi="Cambria Math"/>
                    <w:i/>
                    <w:szCs w:val="24"/>
                    <w:lang w:eastAsia="en-US"/>
                  </w:rPr>
                </m:ctrlPr>
              </m:fPr>
              <m:num>
                <m:sSup>
                  <m:sSupPr>
                    <m:ctrlPr>
                      <w:rPr>
                        <w:rFonts w:ascii="Cambria Math" w:eastAsia="Calibri" w:hAnsi="Cambria Math"/>
                        <w:i/>
                        <w:szCs w:val="24"/>
                        <w:lang w:eastAsia="en-US"/>
                      </w:rPr>
                    </m:ctrlPr>
                  </m:sSupPr>
                  <m:e>
                    <m:r>
                      <w:rPr>
                        <w:rFonts w:ascii="Cambria Math" w:eastAsia="Calibri" w:hAnsi="Cambria Math"/>
                        <w:szCs w:val="24"/>
                        <w:lang w:eastAsia="en-US"/>
                      </w:rPr>
                      <m:t>a</m:t>
                    </m:r>
                  </m:e>
                  <m:sup>
                    <m:r>
                      <w:rPr>
                        <w:rFonts w:ascii="Cambria Math" w:eastAsia="Calibri" w:hAnsi="Cambria Math"/>
                        <w:szCs w:val="24"/>
                        <w:lang w:eastAsia="en-US"/>
                      </w:rPr>
                      <m:t>2</m:t>
                    </m:r>
                  </m:sup>
                </m:sSup>
              </m:num>
              <m:den>
                <m:sSup>
                  <m:sSupPr>
                    <m:ctrlPr>
                      <w:rPr>
                        <w:rFonts w:ascii="Cambria Math" w:eastAsia="Calibri" w:hAnsi="Cambria Math"/>
                        <w:i/>
                        <w:szCs w:val="24"/>
                        <w:lang w:eastAsia="en-US"/>
                      </w:rPr>
                    </m:ctrlPr>
                  </m:sSupPr>
                  <m:e>
                    <m:r>
                      <w:rPr>
                        <w:rFonts w:ascii="Cambria Math" w:eastAsia="Calibri" w:hAnsi="Cambria Math"/>
                        <w:szCs w:val="24"/>
                        <w:lang w:eastAsia="en-US"/>
                      </w:rPr>
                      <m:t>r</m:t>
                    </m:r>
                  </m:e>
                  <m:sup>
                    <m:r>
                      <w:rPr>
                        <w:rFonts w:ascii="Cambria Math" w:eastAsia="Calibri" w:hAnsi="Cambria Math"/>
                        <w:szCs w:val="24"/>
                        <w:lang w:eastAsia="en-US"/>
                      </w:rPr>
                      <m:t>2</m:t>
                    </m:r>
                  </m:sup>
                </m:sSup>
              </m:den>
            </m:f>
          </m:e>
        </m:d>
      </m:oMath>
      <w:r w:rsidRPr="00A85D0D">
        <w:rPr>
          <w:rFonts w:eastAsia="Calibri"/>
          <w:szCs w:val="24"/>
          <w:lang w:eastAsia="en-US"/>
        </w:rPr>
        <w:t xml:space="preserve">      </w:t>
      </w:r>
      <w:r w:rsidRPr="00A85D0D">
        <w:rPr>
          <w:rFonts w:eastAsia="Calibri"/>
          <w:szCs w:val="24"/>
          <w:lang w:eastAsia="en-US"/>
        </w:rPr>
        <w:tab/>
      </w:r>
      <w:r w:rsidRPr="00A85D0D">
        <w:rPr>
          <w:rFonts w:eastAsia="Calibri"/>
          <w:szCs w:val="24"/>
          <w:lang w:eastAsia="en-US"/>
        </w:rPr>
        <w:tab/>
      </w:r>
      <w:r w:rsidRPr="00A85D0D">
        <w:rPr>
          <w:rFonts w:eastAsia="Calibri"/>
          <w:szCs w:val="24"/>
          <w:lang w:eastAsia="en-US"/>
        </w:rPr>
        <w:tab/>
      </w:r>
      <w:r w:rsidRPr="00A85D0D">
        <w:rPr>
          <w:rFonts w:eastAsia="Calibri"/>
          <w:szCs w:val="24"/>
          <w:lang w:eastAsia="en-US"/>
        </w:rPr>
        <w:tab/>
      </w:r>
      <w:r w:rsidRPr="00A85D0D">
        <w:rPr>
          <w:rFonts w:eastAsia="Calibri"/>
          <w:szCs w:val="24"/>
          <w:lang w:eastAsia="en-US"/>
        </w:rPr>
        <w:tab/>
        <w:t xml:space="preserve">   </w:t>
      </w:r>
      <w:r w:rsidR="006A35C6">
        <w:rPr>
          <w:rFonts w:eastAsia="Calibri"/>
          <w:szCs w:val="24"/>
          <w:lang w:eastAsia="en-US"/>
        </w:rPr>
        <w:t xml:space="preserve">                 </w:t>
      </w:r>
      <w:r w:rsidRPr="00A85D0D">
        <w:rPr>
          <w:rFonts w:eastAsia="Calibri"/>
          <w:szCs w:val="24"/>
          <w:lang w:eastAsia="en-US"/>
        </w:rPr>
        <w:t xml:space="preserve">(15)                                                                                                                 </w:t>
      </w:r>
    </w:p>
    <w:p w:rsidR="00B51E83" w:rsidRPr="00A85D0D" w:rsidRDefault="00B51E83" w:rsidP="00B51E83">
      <w:pPr>
        <w:widowControl/>
        <w:adjustRightInd/>
        <w:spacing w:after="160" w:line="240" w:lineRule="auto"/>
        <w:jc w:val="left"/>
        <w:textAlignment w:val="auto"/>
        <w:rPr>
          <w:rFonts w:eastAsia="Calibri"/>
          <w:szCs w:val="24"/>
          <w:lang w:eastAsia="en-US"/>
        </w:rPr>
      </w:pPr>
      <w:r w:rsidRPr="00A85D0D">
        <w:rPr>
          <w:rFonts w:eastAsia="Calibri"/>
          <w:szCs w:val="24"/>
          <w:lang w:eastAsia="en-US"/>
        </w:rPr>
        <w:t xml:space="preserve">In the present case one can take </w:t>
      </w:r>
      <m:oMath>
        <m:r>
          <w:rPr>
            <w:rFonts w:ascii="Cambria Math" w:eastAsia="Calibri" w:hAnsi="Cambria Math"/>
            <w:szCs w:val="24"/>
            <w:lang w:eastAsia="en-US"/>
          </w:rPr>
          <m:t>a</m:t>
        </m:r>
      </m:oMath>
      <w:r w:rsidRPr="00A85D0D">
        <w:rPr>
          <w:rFonts w:eastAsia="Calibri"/>
          <w:szCs w:val="24"/>
          <w:lang w:eastAsia="en-US"/>
        </w:rPr>
        <w:t xml:space="preserve"> to be the radius of the borehole, and </w:t>
      </w:r>
      <m:oMath>
        <m:r>
          <w:rPr>
            <w:rFonts w:ascii="Cambria Math" w:eastAsia="Calibri" w:hAnsi="Cambria Math"/>
            <w:szCs w:val="24"/>
            <w:lang w:eastAsia="en-US"/>
          </w:rPr>
          <m:t>σ=2p</m:t>
        </m:r>
      </m:oMath>
      <w:r w:rsidRPr="00A85D0D">
        <w:rPr>
          <w:rFonts w:eastAsia="Calibri"/>
          <w:szCs w:val="24"/>
          <w:lang w:eastAsia="en-US"/>
        </w:rPr>
        <w:t xml:space="preserve">. When the corrected Young´s modulus is at hand, one can calculate the time dependent radial displacement of the wall of the holes as: </w:t>
      </w:r>
    </w:p>
    <w:p w:rsidR="00B51E83" w:rsidRPr="00A85D0D" w:rsidRDefault="00B51E83" w:rsidP="00B51E83">
      <w:pPr>
        <w:widowControl/>
        <w:adjustRightInd/>
        <w:spacing w:after="160" w:line="259" w:lineRule="auto"/>
        <w:jc w:val="left"/>
        <w:textAlignment w:val="auto"/>
        <w:rPr>
          <w:rFonts w:eastAsia="Calibri"/>
          <w:szCs w:val="24"/>
          <w:lang w:eastAsia="en-US"/>
        </w:rPr>
      </w:pPr>
      <m:oMath>
        <m:r>
          <w:rPr>
            <w:rFonts w:ascii="Cambria Math" w:eastAsia="Calibri" w:hAnsi="Cambria Math"/>
            <w:szCs w:val="24"/>
            <w:lang w:eastAsia="en-US"/>
          </w:rPr>
          <m:t>u</m:t>
        </m:r>
        <m:d>
          <m:dPr>
            <m:ctrlPr>
              <w:rPr>
                <w:rFonts w:ascii="Cambria Math" w:eastAsia="Calibri" w:hAnsi="Cambria Math"/>
                <w:i/>
                <w:szCs w:val="24"/>
                <w:lang w:eastAsia="en-US"/>
              </w:rPr>
            </m:ctrlPr>
          </m:dPr>
          <m:e>
            <m:r>
              <w:rPr>
                <w:rFonts w:ascii="Cambria Math" w:eastAsia="Calibri" w:hAnsi="Cambria Math"/>
                <w:szCs w:val="24"/>
                <w:lang w:eastAsia="en-US"/>
              </w:rPr>
              <m:t>t</m:t>
            </m:r>
          </m:e>
        </m:d>
        <m:r>
          <w:rPr>
            <w:rFonts w:ascii="Cambria Math" w:eastAsia="Calibri" w:hAnsi="Cambria Math"/>
            <w:szCs w:val="24"/>
            <w:lang w:eastAsia="en-US"/>
          </w:rPr>
          <m:t>=pr</m:t>
        </m:r>
        <m:f>
          <m:fPr>
            <m:ctrlPr>
              <w:rPr>
                <w:rFonts w:ascii="Cambria Math" w:eastAsia="Calibri" w:hAnsi="Cambria Math"/>
                <w:i/>
                <w:szCs w:val="24"/>
                <w:lang w:eastAsia="en-US"/>
              </w:rPr>
            </m:ctrlPr>
          </m:fPr>
          <m:num>
            <m:d>
              <m:dPr>
                <m:ctrlPr>
                  <w:rPr>
                    <w:rFonts w:ascii="Cambria Math" w:eastAsia="Calibri" w:hAnsi="Cambria Math"/>
                    <w:i/>
                    <w:szCs w:val="24"/>
                    <w:lang w:eastAsia="en-US"/>
                  </w:rPr>
                </m:ctrlPr>
              </m:dPr>
              <m:e>
                <m:r>
                  <w:rPr>
                    <w:rFonts w:ascii="Cambria Math" w:eastAsia="Calibri" w:hAnsi="Cambria Math"/>
                    <w:szCs w:val="24"/>
                    <w:lang w:eastAsia="en-US"/>
                  </w:rPr>
                  <m:t>1-ν</m:t>
                </m:r>
              </m:e>
            </m:d>
          </m:num>
          <m:den>
            <m:r>
              <w:rPr>
                <w:rFonts w:ascii="Cambria Math" w:eastAsia="Calibri" w:hAnsi="Cambria Math"/>
                <w:szCs w:val="24"/>
                <w:lang w:eastAsia="en-US"/>
              </w:rPr>
              <m:t>E´(t)</m:t>
            </m:r>
          </m:den>
        </m:f>
        <m:r>
          <w:rPr>
            <w:rFonts w:ascii="Cambria Math" w:eastAsia="Calibri" w:hAnsi="Cambria Math"/>
            <w:szCs w:val="24"/>
            <w:lang w:eastAsia="en-US"/>
          </w:rPr>
          <m:t>=prε(t)</m:t>
        </m:r>
        <m:d>
          <m:dPr>
            <m:ctrlPr>
              <w:rPr>
                <w:rFonts w:ascii="Cambria Math" w:eastAsia="Calibri" w:hAnsi="Cambria Math"/>
                <w:i/>
                <w:szCs w:val="24"/>
                <w:lang w:eastAsia="en-US"/>
              </w:rPr>
            </m:ctrlPr>
          </m:dPr>
          <m:e>
            <m:r>
              <w:rPr>
                <w:rFonts w:ascii="Cambria Math" w:eastAsia="Calibri" w:hAnsi="Cambria Math"/>
                <w:szCs w:val="24"/>
                <w:lang w:eastAsia="en-US"/>
              </w:rPr>
              <m:t>1-ν</m:t>
            </m:r>
          </m:e>
        </m:d>
      </m:oMath>
      <w:r w:rsidRPr="00A85D0D">
        <w:rPr>
          <w:rFonts w:eastAsia="Calibri"/>
          <w:szCs w:val="24"/>
          <w:lang w:eastAsia="en-US"/>
        </w:rPr>
        <w:t xml:space="preserve">                                                                                           (16)</w:t>
      </w:r>
    </w:p>
    <w:p w:rsidR="00B51E83" w:rsidRPr="00A85D0D" w:rsidRDefault="00B51E83" w:rsidP="00B51E83">
      <w:pPr>
        <w:widowControl/>
        <w:adjustRightInd/>
        <w:spacing w:after="160" w:line="259" w:lineRule="auto"/>
        <w:jc w:val="left"/>
        <w:textAlignment w:val="auto"/>
        <w:rPr>
          <w:rFonts w:eastAsia="Calibri"/>
          <w:szCs w:val="24"/>
          <w:lang w:eastAsia="en-US"/>
        </w:rPr>
      </w:pPr>
      <w:r w:rsidRPr="00A85D0D">
        <w:rPr>
          <w:rFonts w:eastAsia="Calibri"/>
          <w:szCs w:val="24"/>
          <w:lang w:eastAsia="en-US"/>
        </w:rPr>
        <w:t xml:space="preserve">One observes that use of Eq (16) is redundant, since  </w:t>
      </w:r>
      <m:oMath>
        <m:f>
          <m:fPr>
            <m:ctrlPr>
              <w:rPr>
                <w:rFonts w:ascii="Cambria Math" w:eastAsia="Calibri" w:hAnsi="Cambria Math"/>
                <w:i/>
                <w:szCs w:val="24"/>
                <w:lang w:eastAsia="en-US"/>
              </w:rPr>
            </m:ctrlPr>
          </m:fPr>
          <m:num>
            <m:r>
              <w:rPr>
                <w:rFonts w:ascii="Cambria Math" w:eastAsia="Calibri" w:hAnsi="Cambria Math"/>
                <w:szCs w:val="24"/>
                <w:lang w:eastAsia="en-US"/>
              </w:rPr>
              <m:t>p</m:t>
            </m:r>
          </m:num>
          <m:den>
            <m:r>
              <w:rPr>
                <w:rFonts w:ascii="Cambria Math" w:eastAsia="Calibri" w:hAnsi="Cambria Math"/>
                <w:szCs w:val="24"/>
                <w:lang w:eastAsia="en-US"/>
              </w:rPr>
              <m:t>E´(t)</m:t>
            </m:r>
          </m:den>
        </m:f>
      </m:oMath>
      <w:r w:rsidRPr="00A85D0D">
        <w:rPr>
          <w:rFonts w:eastAsia="Calibri"/>
          <w:szCs w:val="24"/>
          <w:lang w:eastAsia="en-US"/>
        </w:rPr>
        <w:t xml:space="preserve">  equals </w:t>
      </w:r>
      <m:oMath>
        <m:r>
          <w:rPr>
            <w:rFonts w:ascii="Cambria Math" w:eastAsia="Calibri" w:hAnsi="Cambria Math"/>
            <w:szCs w:val="24"/>
            <w:lang w:eastAsia="en-US"/>
          </w:rPr>
          <m:t>ε(t)</m:t>
        </m:r>
      </m:oMath>
      <w:r w:rsidRPr="00A85D0D">
        <w:rPr>
          <w:rFonts w:eastAsia="Calibri"/>
          <w:szCs w:val="24"/>
          <w:lang w:eastAsia="en-US"/>
        </w:rPr>
        <w:t>.</w:t>
      </w:r>
      <w:r w:rsidR="006A35C6">
        <w:rPr>
          <w:rFonts w:eastAsia="Calibri"/>
          <w:szCs w:val="24"/>
          <w:lang w:eastAsia="en-US"/>
        </w:rPr>
        <w:t xml:space="preserve">  (16)</w:t>
      </w:r>
    </w:p>
    <w:p w:rsidR="00B51E83" w:rsidRPr="00A85D0D" w:rsidRDefault="00B51E83" w:rsidP="00B51E83">
      <w:pPr>
        <w:widowControl/>
        <w:tabs>
          <w:tab w:val="left" w:pos="7655"/>
          <w:tab w:val="left" w:pos="7938"/>
          <w:tab w:val="left" w:pos="8222"/>
        </w:tabs>
        <w:adjustRightInd/>
        <w:spacing w:after="160" w:line="240" w:lineRule="auto"/>
        <w:jc w:val="left"/>
        <w:textAlignment w:val="auto"/>
        <w:rPr>
          <w:rFonts w:eastAsia="Calibri"/>
          <w:szCs w:val="24"/>
          <w:lang w:eastAsia="en-US"/>
        </w:rPr>
      </w:pPr>
      <w:r w:rsidRPr="00A85D0D">
        <w:rPr>
          <w:rFonts w:eastAsia="Calibri"/>
          <w:szCs w:val="24"/>
          <w:lang w:eastAsia="en-US"/>
        </w:rPr>
        <w:t>The calculated radial movement of the walls of an unfilled 800 mm diameter borehole in typical  crystalline rock at 2 and 4 km depth using the Kelvin rheology model, is given by the graph in Fig.23.</w:t>
      </w:r>
    </w:p>
    <w:p w:rsidR="00B51E83" w:rsidRPr="00B51E83" w:rsidRDefault="00B51E83" w:rsidP="00B51E83">
      <w:pPr>
        <w:widowControl/>
        <w:adjustRightInd/>
        <w:spacing w:after="160" w:line="259" w:lineRule="auto"/>
        <w:jc w:val="center"/>
        <w:textAlignment w:val="auto"/>
        <w:rPr>
          <w:rFonts w:eastAsia="Calibri"/>
          <w:szCs w:val="24"/>
          <w:lang w:eastAsia="en-US"/>
        </w:rPr>
      </w:pPr>
      <w:r w:rsidRPr="00B51E83">
        <w:rPr>
          <w:rFonts w:ascii="Calibri" w:eastAsia="Calibri" w:hAnsi="Calibri" w:cs="Arial"/>
          <w:noProof/>
          <w:sz w:val="22"/>
          <w:szCs w:val="24"/>
          <w:lang w:val="sv-SE" w:eastAsia="sv-SE"/>
        </w:rPr>
        <w:lastRenderedPageBreak/>
        <w:drawing>
          <wp:inline distT="0" distB="0" distL="0" distR="0" wp14:anchorId="5114BE0E" wp14:editId="23CBF99A">
            <wp:extent cx="3825240" cy="2579370"/>
            <wp:effectExtent l="0" t="0" r="0" b="0"/>
            <wp:docPr id="6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1"/>
                    <pic:cNvPicPr>
                      <a:picLocks noChangeAspect="1" noChangeArrowheads="1"/>
                    </pic:cNvPicPr>
                  </pic:nvPicPr>
                  <pic:blipFill>
                    <a:blip r:embed="rId43" cstate="print"/>
                    <a:srcRect/>
                    <a:stretch>
                      <a:fillRect/>
                    </a:stretch>
                  </pic:blipFill>
                  <pic:spPr>
                    <a:xfrm>
                      <a:off x="0" y="0"/>
                      <a:ext cx="3833233" cy="2584529"/>
                    </a:xfrm>
                    <a:prstGeom prst="rect">
                      <a:avLst/>
                    </a:prstGeom>
                    <a:noFill/>
                    <a:ln w="9525">
                      <a:noFill/>
                      <a:miter lim="800000"/>
                      <a:headEnd/>
                      <a:tailEnd/>
                    </a:ln>
                  </pic:spPr>
                </pic:pic>
              </a:graphicData>
            </a:graphic>
          </wp:inline>
        </w:drawing>
      </w:r>
    </w:p>
    <w:p w:rsidR="00B51E83" w:rsidRPr="006A35C6" w:rsidRDefault="00B51E83" w:rsidP="00A85D0D">
      <w:pPr>
        <w:widowControl/>
        <w:adjustRightInd/>
        <w:spacing w:after="160" w:line="240" w:lineRule="auto"/>
        <w:jc w:val="center"/>
        <w:textAlignment w:val="auto"/>
        <w:rPr>
          <w:rFonts w:eastAsia="Calibri"/>
          <w:sz w:val="20"/>
          <w:lang w:eastAsia="en-US"/>
        </w:rPr>
      </w:pPr>
      <w:r w:rsidRPr="006A35C6">
        <w:rPr>
          <w:rFonts w:eastAsia="Calibri"/>
          <w:sz w:val="20"/>
          <w:lang w:eastAsia="en-US"/>
        </w:rPr>
        <w:t>Fig.23. Calculated radial movement of the walls of an 800 mm diameter borehole in typical crystalline rock at 2 and 4 km depth according to the calibrate</w:t>
      </w:r>
      <w:r w:rsidR="00A85D0D" w:rsidRPr="006A35C6">
        <w:rPr>
          <w:rFonts w:eastAsia="Calibri"/>
          <w:sz w:val="20"/>
          <w:lang w:eastAsia="en-US"/>
        </w:rPr>
        <w:t xml:space="preserve">d model. Impact of temperature </w:t>
      </w:r>
      <w:r w:rsidRPr="006A35C6">
        <w:rPr>
          <w:rFonts w:eastAsia="Calibri"/>
          <w:sz w:val="20"/>
          <w:lang w:eastAsia="en-US"/>
        </w:rPr>
        <w:t>neglected.</w:t>
      </w:r>
    </w:p>
    <w:p w:rsidR="00B51E83" w:rsidRPr="00A85D0D" w:rsidRDefault="00B51E83" w:rsidP="00B51E83">
      <w:pPr>
        <w:widowControl/>
        <w:adjustRightInd/>
        <w:spacing w:after="160" w:line="240" w:lineRule="auto"/>
        <w:textAlignment w:val="auto"/>
        <w:rPr>
          <w:rFonts w:ascii="Calibri" w:eastAsia="Calibri" w:hAnsi="Calibri" w:cs="Arial"/>
          <w:szCs w:val="24"/>
          <w:lang w:eastAsia="en-US"/>
        </w:rPr>
      </w:pPr>
      <w:r w:rsidRPr="00A85D0D">
        <w:rPr>
          <w:rFonts w:eastAsia="Calibri"/>
          <w:szCs w:val="24"/>
          <w:lang w:eastAsia="en-US"/>
        </w:rPr>
        <w:t xml:space="preserve">    One finds that for VDH in crystalline rock of granitic type the radial inward movement of the lower, waste-bearing part of the 800 mm hole after E2 years will be about 1.5 mm, 5 mm in E3 years, and 6 mm in E4 years. For the upper part of the hole, where the the rock pressure is lower, the corresponding movement will be about 1 mm after E2 years, 3.5 mm in E3 years and 4 mm in E4 years neglecting the counteracting pressure exerted by the clay. The temperature rise to around 150</w:t>
      </w:r>
      <w:r w:rsidRPr="00A85D0D">
        <w:rPr>
          <w:rFonts w:eastAsia="Calibri"/>
          <w:szCs w:val="24"/>
          <w:vertAlign w:val="superscript"/>
          <w:lang w:eastAsia="en-US"/>
        </w:rPr>
        <w:t>o</w:t>
      </w:r>
      <w:r w:rsidRPr="00A85D0D">
        <w:rPr>
          <w:rFonts w:eastAsia="Calibri"/>
          <w:szCs w:val="24"/>
          <w:lang w:eastAsia="en-US"/>
        </w:rPr>
        <w:t>C in the lower part will increase the strain by about 0.1 % and hence displace the borehole wall radially by about 1 mm in the first hundred years after which further impact of heat becomes negligible.</w:t>
      </w:r>
    </w:p>
    <w:p w:rsidR="00B51E83" w:rsidRPr="00A85D0D" w:rsidRDefault="00B51E83" w:rsidP="00B51E83">
      <w:pPr>
        <w:widowControl/>
        <w:adjustRightInd/>
        <w:spacing w:after="160" w:line="240" w:lineRule="auto"/>
        <w:textAlignment w:val="auto"/>
        <w:rPr>
          <w:rFonts w:eastAsia="Calibri"/>
          <w:szCs w:val="24"/>
          <w:lang w:eastAsia="en-US"/>
        </w:rPr>
      </w:pPr>
      <w:r w:rsidRPr="00B51E83">
        <w:rPr>
          <w:rFonts w:eastAsia="Calibri"/>
          <w:sz w:val="22"/>
          <w:szCs w:val="22"/>
          <w:lang w:eastAsia="en-US"/>
        </w:rPr>
        <w:t xml:space="preserve">    </w:t>
      </w:r>
      <w:r w:rsidRPr="00A85D0D">
        <w:rPr>
          <w:rFonts w:eastAsia="Calibri"/>
          <w:szCs w:val="24"/>
          <w:lang w:eastAsia="en-US"/>
        </w:rPr>
        <w:t>For argillaceous rock with the representative rheological parameters one finds that the lower, waste-bearing part of the hole will have moved by about 100 mm after</w:t>
      </w:r>
      <w:r w:rsidRPr="00A85D0D">
        <w:rPr>
          <w:rFonts w:ascii="Calibri" w:eastAsia="Calibri" w:hAnsi="Calibri" w:cs="Arial"/>
          <w:szCs w:val="24"/>
          <w:lang w:eastAsia="en-US"/>
        </w:rPr>
        <w:t xml:space="preserve"> </w:t>
      </w:r>
      <w:r w:rsidRPr="00A85D0D">
        <w:rPr>
          <w:rFonts w:eastAsia="Calibri"/>
          <w:szCs w:val="24"/>
          <w:lang w:eastAsia="en-US"/>
        </w:rPr>
        <w:t xml:space="preserve">E4 years and already after 100 years the dispacement is very significant, i.e. 60 mm. </w:t>
      </w:r>
    </w:p>
    <w:p w:rsidR="00B51E83" w:rsidRDefault="00B51E83" w:rsidP="00B51E83">
      <w:pPr>
        <w:widowControl/>
        <w:adjustRightInd/>
        <w:spacing w:after="160" w:line="240" w:lineRule="auto"/>
        <w:textAlignment w:val="auto"/>
        <w:rPr>
          <w:rFonts w:eastAsia="Calibri"/>
          <w:b/>
          <w:sz w:val="22"/>
          <w:szCs w:val="22"/>
          <w:lang w:eastAsia="en-US"/>
        </w:rPr>
      </w:pPr>
      <w:r w:rsidRPr="00B51E83">
        <w:rPr>
          <w:rFonts w:eastAsia="Calibri"/>
          <w:b/>
          <w:sz w:val="22"/>
          <w:szCs w:val="22"/>
          <w:lang w:eastAsia="en-US"/>
        </w:rPr>
        <w:t>Conclusive remarks concerning hole convergence</w:t>
      </w:r>
    </w:p>
    <w:p w:rsidR="00B51E83" w:rsidRPr="00A85D0D" w:rsidRDefault="00B51E83" w:rsidP="00B51E83">
      <w:pPr>
        <w:widowControl/>
        <w:tabs>
          <w:tab w:val="left" w:pos="567"/>
        </w:tabs>
        <w:adjustRightInd/>
        <w:spacing w:after="160" w:line="240" w:lineRule="auto"/>
        <w:textAlignment w:val="auto"/>
        <w:rPr>
          <w:rFonts w:eastAsia="Times New Roman"/>
          <w:szCs w:val="24"/>
          <w:lang w:eastAsia="en-US"/>
        </w:rPr>
      </w:pPr>
      <w:r w:rsidRPr="00A85D0D">
        <w:rPr>
          <w:rFonts w:eastAsia="Times New Roman"/>
          <w:szCs w:val="24"/>
          <w:lang w:eastAsia="en-US"/>
        </w:rPr>
        <w:t>Using the Kelvin rheological model for calculating the radial convergence of very deep clay-sealed holes located in crystalline rock, it is found that the very small convergence of the considered 800 mm diameter holes causes a negligible pressure on the clay. Thus, the calculations show that the maximum expected radial movement of the borehole wall in the first 500 years will be 2.5 mm</w:t>
      </w:r>
      <w:r w:rsidRPr="00A85D0D">
        <w:rPr>
          <w:rFonts w:eastAsia="Times New Roman"/>
          <w:b/>
          <w:szCs w:val="24"/>
          <w:lang w:eastAsia="en-US"/>
        </w:rPr>
        <w:t xml:space="preserve"> </w:t>
      </w:r>
      <w:r w:rsidRPr="00A85D0D">
        <w:rPr>
          <w:rFonts w:eastAsia="Times New Roman"/>
          <w:szCs w:val="24"/>
          <w:lang w:eastAsia="en-US"/>
        </w:rPr>
        <w:t>at 2 km depth</w:t>
      </w:r>
      <w:r w:rsidRPr="00A85D0D">
        <w:rPr>
          <w:rFonts w:eastAsia="Times New Roman"/>
          <w:b/>
          <w:szCs w:val="24"/>
          <w:lang w:eastAsia="en-US"/>
        </w:rPr>
        <w:t xml:space="preserve"> </w:t>
      </w:r>
      <w:r w:rsidRPr="00A85D0D">
        <w:rPr>
          <w:rFonts w:eastAsia="Times New Roman"/>
          <w:szCs w:val="24"/>
          <w:lang w:eastAsia="en-US"/>
        </w:rPr>
        <w:t>and 3 mm at 4 km depth, which will only cause an increase in dry density of the clay from 1,600 kg/m</w:t>
      </w:r>
      <w:r w:rsidRPr="00A85D0D">
        <w:rPr>
          <w:rFonts w:eastAsia="Times New Roman"/>
          <w:szCs w:val="24"/>
          <w:vertAlign w:val="superscript"/>
          <w:lang w:eastAsia="en-US"/>
        </w:rPr>
        <w:t>3</w:t>
      </w:r>
      <w:r w:rsidRPr="00A85D0D">
        <w:rPr>
          <w:rFonts w:eastAsia="Times New Roman"/>
          <w:szCs w:val="24"/>
          <w:lang w:eastAsia="en-US"/>
        </w:rPr>
        <w:t xml:space="preserve"> to about 1,620 kg/m</w:t>
      </w:r>
      <w:r w:rsidRPr="00A85D0D">
        <w:rPr>
          <w:rFonts w:eastAsia="Times New Roman"/>
          <w:szCs w:val="24"/>
          <w:vertAlign w:val="superscript"/>
          <w:lang w:eastAsia="en-US"/>
        </w:rPr>
        <w:t>3</w:t>
      </w:r>
      <w:r w:rsidRPr="00A85D0D">
        <w:rPr>
          <w:rFonts w:eastAsia="Times New Roman"/>
          <w:szCs w:val="24"/>
          <w:lang w:eastAsia="en-US"/>
        </w:rPr>
        <w:t xml:space="preserve">. This will raise the swelling pressure from the assumed 4.0 MPa to 4.1 MPa and thereby reduce the hydraulic conductivity from 7E-12 m/s to 4E-12 m/s. In a 10,000 year perspective the wall of </w:t>
      </w:r>
      <w:r w:rsidRPr="00A85D0D">
        <w:rPr>
          <w:rFonts w:eastAsia="Times New Roman"/>
          <w:szCs w:val="24"/>
          <w:lang w:eastAsia="en-US"/>
        </w:rPr>
        <w:lastRenderedPageBreak/>
        <w:t>the holes at 4 km depth will have moved towards their centers by 5 mm and thereby increased the dry density to 1,640 kg/m</w:t>
      </w:r>
      <w:r w:rsidRPr="00A85D0D">
        <w:rPr>
          <w:rFonts w:eastAsia="Times New Roman"/>
          <w:szCs w:val="24"/>
          <w:vertAlign w:val="superscript"/>
          <w:lang w:eastAsia="en-US"/>
        </w:rPr>
        <w:t>3</w:t>
      </w:r>
      <w:r w:rsidRPr="00A85D0D">
        <w:rPr>
          <w:rFonts w:eastAsia="Times New Roman"/>
          <w:szCs w:val="24"/>
          <w:lang w:eastAsia="en-US"/>
        </w:rPr>
        <w:t>, which will raise the swelling pressure to nearly 4.2 MPa and reduce the hydraulic conductivity to about 2E-12 m/s. None of the changes will significantly affect the sealing potential of the clay seals. In an even longer perspective, like a hundred thousand year period, some further minor increase in density is expected, generating slightly better sealing function of the clay. However, parallel to this process chemically induced conversion of the smectite clay minerals to less expanding ones (illite) will take place and create an approximately tenfold permanent increase in hydraulic conductivity and a significant reduction in swelling pressure.</w:t>
      </w:r>
    </w:p>
    <w:p w:rsidR="00B51E83" w:rsidRPr="00B51E83" w:rsidRDefault="00B51E83" w:rsidP="00B51E83">
      <w:pPr>
        <w:widowControl/>
        <w:adjustRightInd/>
        <w:spacing w:after="160" w:line="240" w:lineRule="auto"/>
        <w:textAlignment w:val="auto"/>
        <w:rPr>
          <w:rFonts w:eastAsia="Calibri"/>
          <w:b/>
          <w:sz w:val="32"/>
          <w:szCs w:val="32"/>
          <w:lang w:eastAsia="en-US"/>
        </w:rPr>
      </w:pPr>
      <w:r w:rsidRPr="00B51E83">
        <w:rPr>
          <w:rFonts w:eastAsia="Calibri"/>
          <w:b/>
          <w:sz w:val="32"/>
          <w:szCs w:val="32"/>
          <w:lang w:eastAsia="en-US"/>
        </w:rPr>
        <w:t>5</w:t>
      </w:r>
      <w:r w:rsidRPr="00B51E83">
        <w:rPr>
          <w:rFonts w:eastAsia="Calibri"/>
          <w:b/>
          <w:sz w:val="32"/>
          <w:szCs w:val="32"/>
          <w:lang w:eastAsia="en-US"/>
        </w:rPr>
        <w:tab/>
        <w:t>Discussion and conclusions</w:t>
      </w:r>
    </w:p>
    <w:p w:rsidR="00B51E83" w:rsidRPr="00A85D0D" w:rsidRDefault="00B51E83" w:rsidP="00B51E83">
      <w:pPr>
        <w:widowControl/>
        <w:adjustRightInd/>
        <w:spacing w:after="160" w:line="240" w:lineRule="auto"/>
        <w:textAlignment w:val="auto"/>
        <w:rPr>
          <w:rFonts w:eastAsia="Calibri"/>
          <w:szCs w:val="24"/>
          <w:lang w:eastAsia="en-US"/>
        </w:rPr>
      </w:pPr>
      <w:r w:rsidRPr="00A85D0D">
        <w:rPr>
          <w:rFonts w:eastAsia="Calibri"/>
          <w:szCs w:val="24"/>
          <w:lang w:eastAsia="en-US"/>
        </w:rPr>
        <w:t xml:space="preserve">The key questions in assessing the waste-isolating capacity of dense smectite clay in the two considered concepts for long-term isolation of HLW from the biosphere: disposal in relatively shallow bored deposition holes and placement of such waste in very deep boreholes termed VDH, are 1) installation of clay seals, and 2) long-term isolation with special respect to the capacity of the clay seals to retain a sufficiently large part of their ductility and potential to self-heal after mechanical and chemical impact. A distinction has been made between the potential of smectite seals in shallow deposition holes of KBS-3V type and in very deep VDH holes. </w:t>
      </w:r>
    </w:p>
    <w:p w:rsidR="00B51E83" w:rsidRPr="00B51E83" w:rsidRDefault="00B51E83" w:rsidP="00B51E83">
      <w:pPr>
        <w:widowControl/>
        <w:adjustRightInd/>
        <w:spacing w:after="160" w:line="240" w:lineRule="auto"/>
        <w:textAlignment w:val="auto"/>
        <w:rPr>
          <w:rFonts w:eastAsia="Calibri"/>
          <w:i/>
          <w:sz w:val="22"/>
          <w:szCs w:val="22"/>
          <w:u w:val="single"/>
          <w:lang w:eastAsia="en-US"/>
        </w:rPr>
      </w:pPr>
      <w:r w:rsidRPr="00B51E83">
        <w:rPr>
          <w:rFonts w:eastAsia="Calibri"/>
          <w:i/>
          <w:sz w:val="22"/>
          <w:szCs w:val="22"/>
          <w:u w:val="single"/>
          <w:lang w:eastAsia="en-US"/>
        </w:rPr>
        <w:t xml:space="preserve">Clay isolation offered by KBS-3V type concepts  </w:t>
      </w:r>
    </w:p>
    <w:p w:rsidR="00B51E83" w:rsidRPr="00A85D0D" w:rsidRDefault="00B51E83" w:rsidP="00B51E83">
      <w:pPr>
        <w:widowControl/>
        <w:tabs>
          <w:tab w:val="left" w:pos="567"/>
        </w:tabs>
        <w:adjustRightInd/>
        <w:spacing w:after="160" w:line="240" w:lineRule="auto"/>
        <w:textAlignment w:val="auto"/>
        <w:rPr>
          <w:rFonts w:eastAsia="Times New Roman"/>
          <w:szCs w:val="24"/>
          <w:lang w:eastAsia="en-US"/>
        </w:rPr>
      </w:pPr>
      <w:r w:rsidRPr="00A85D0D">
        <w:rPr>
          <w:rFonts w:eastAsia="Times New Roman"/>
          <w:szCs w:val="24"/>
          <w:lang w:eastAsia="en-US"/>
        </w:rPr>
        <w:t xml:space="preserve">    This type of concepts come under the heading of mined repositories with relatively fast percolation of the clay seals because of significant hydraulic conductivity and gradients in the pervious host rock. This causes early changes in hydraulic conductivity and cementation of clay seals. Movements in the rock mass can cause significant shear strain in clay seals and HLW canisters hence causing risk of strain that can cause early and comprehensive rock fracturing and risk of leakage of radioactively contaminated water that can reach up to the biosphere. </w:t>
      </w:r>
    </w:p>
    <w:p w:rsidR="00B51E83" w:rsidRPr="00B51E83" w:rsidRDefault="00B51E83" w:rsidP="00B51E83">
      <w:pPr>
        <w:widowControl/>
        <w:adjustRightInd/>
        <w:spacing w:after="160" w:line="240" w:lineRule="auto"/>
        <w:textAlignment w:val="auto"/>
        <w:rPr>
          <w:rFonts w:eastAsia="Calibri"/>
          <w:i/>
          <w:sz w:val="22"/>
          <w:szCs w:val="22"/>
          <w:u w:val="single"/>
          <w:lang w:eastAsia="en-US"/>
        </w:rPr>
      </w:pPr>
      <w:r w:rsidRPr="00B51E83">
        <w:rPr>
          <w:rFonts w:eastAsia="Calibri"/>
          <w:i/>
          <w:sz w:val="22"/>
          <w:szCs w:val="22"/>
          <w:u w:val="single"/>
          <w:lang w:eastAsia="en-US"/>
        </w:rPr>
        <w:t>Clay isolation offered by VDH-type concepts</w:t>
      </w:r>
    </w:p>
    <w:p w:rsidR="00B51E83" w:rsidRPr="00A85D0D" w:rsidRDefault="00B51E83" w:rsidP="006A35C6">
      <w:pPr>
        <w:widowControl/>
        <w:numPr>
          <w:ilvl w:val="0"/>
          <w:numId w:val="17"/>
        </w:numPr>
        <w:tabs>
          <w:tab w:val="left" w:pos="567"/>
        </w:tabs>
        <w:adjustRightInd/>
        <w:spacing w:after="200" w:line="240" w:lineRule="auto"/>
        <w:ind w:left="284" w:hanging="284"/>
        <w:contextualSpacing/>
        <w:textAlignment w:val="auto"/>
        <w:rPr>
          <w:rFonts w:eastAsia="Calibri"/>
          <w:szCs w:val="24"/>
          <w:lang w:eastAsia="en-US"/>
        </w:rPr>
      </w:pPr>
      <w:r w:rsidRPr="00A85D0D">
        <w:rPr>
          <w:rFonts w:eastAsia="Calibri"/>
          <w:szCs w:val="24"/>
          <w:lang w:eastAsia="en-US"/>
        </w:rPr>
        <w:t>The lack of significant vertical hydraulic gradients makes installation of HLW and protecting smectite clay seals relatively easy. The isotropic stress conditions in the rock at large depth implies very low permeability, minimal mechanical disturbance, and low risk of shear strain in clay seals and in supercontainers provided that site investigations have made it possible to avoid intersection of the deep holes for HLW disposal and hydraulically and mechanically important fracture zones.</w:t>
      </w:r>
    </w:p>
    <w:p w:rsidR="00B51E83" w:rsidRPr="00B51E83" w:rsidRDefault="00B51E83" w:rsidP="00B51E83">
      <w:pPr>
        <w:widowControl/>
        <w:tabs>
          <w:tab w:val="left" w:pos="567"/>
        </w:tabs>
        <w:adjustRightInd/>
        <w:spacing w:after="200" w:line="240" w:lineRule="auto"/>
        <w:ind w:left="1080"/>
        <w:contextualSpacing/>
        <w:textAlignment w:val="auto"/>
        <w:rPr>
          <w:rFonts w:eastAsia="Calibri"/>
          <w:sz w:val="22"/>
          <w:szCs w:val="22"/>
          <w:lang w:eastAsia="en-US"/>
        </w:rPr>
      </w:pPr>
    </w:p>
    <w:p w:rsidR="00B51E83" w:rsidRPr="006A35C6" w:rsidRDefault="00B51E83" w:rsidP="00B51E83">
      <w:pPr>
        <w:widowControl/>
        <w:numPr>
          <w:ilvl w:val="0"/>
          <w:numId w:val="17"/>
        </w:numPr>
        <w:tabs>
          <w:tab w:val="left" w:pos="284"/>
        </w:tabs>
        <w:adjustRightInd/>
        <w:spacing w:after="200" w:line="240" w:lineRule="auto"/>
        <w:ind w:left="284" w:hanging="284"/>
        <w:contextualSpacing/>
        <w:jc w:val="left"/>
        <w:textAlignment w:val="auto"/>
        <w:rPr>
          <w:rFonts w:eastAsia="Calibri"/>
          <w:szCs w:val="24"/>
          <w:lang w:eastAsia="en-US"/>
        </w:rPr>
      </w:pPr>
      <w:r w:rsidRPr="006A35C6">
        <w:rPr>
          <w:rFonts w:eastAsia="Calibri"/>
          <w:szCs w:val="24"/>
          <w:lang w:eastAsia="en-US"/>
        </w:rPr>
        <w:t xml:space="preserve">Use of experimental data from extensive field investigations in underground laboratories have confirmed the applicability of </w:t>
      </w:r>
      <w:r w:rsidRPr="006A35C6">
        <w:rPr>
          <w:rFonts w:eastAsia="Times New Roman"/>
          <w:szCs w:val="24"/>
          <w:lang w:eastAsia="en-US"/>
        </w:rPr>
        <w:t xml:space="preserve">models for numerical </w:t>
      </w:r>
      <w:r w:rsidRPr="006A35C6">
        <w:rPr>
          <w:rFonts w:eastAsia="Times New Roman"/>
          <w:szCs w:val="24"/>
          <w:lang w:eastAsia="en-US"/>
        </w:rPr>
        <w:lastRenderedPageBreak/>
        <w:t>calculation of the homogenization of clay seals and estimation of the chemical effects taking place in all parts of very deep holes for HLW disposal.</w:t>
      </w:r>
    </w:p>
    <w:p w:rsidR="00B51E83" w:rsidRPr="00B51E83" w:rsidRDefault="00B51E83" w:rsidP="00B51E83">
      <w:pPr>
        <w:widowControl/>
        <w:adjustRightInd/>
        <w:spacing w:after="200" w:line="276" w:lineRule="auto"/>
        <w:ind w:left="720"/>
        <w:contextualSpacing/>
        <w:jc w:val="left"/>
        <w:textAlignment w:val="auto"/>
        <w:rPr>
          <w:rFonts w:eastAsia="Times New Roman"/>
          <w:sz w:val="22"/>
          <w:szCs w:val="22"/>
          <w:lang w:eastAsia="en-US"/>
        </w:rPr>
      </w:pPr>
    </w:p>
    <w:p w:rsidR="00B51E83" w:rsidRPr="006A35C6" w:rsidRDefault="00B51E83" w:rsidP="006A35C6">
      <w:pPr>
        <w:widowControl/>
        <w:numPr>
          <w:ilvl w:val="0"/>
          <w:numId w:val="17"/>
        </w:numPr>
        <w:tabs>
          <w:tab w:val="left" w:pos="284"/>
        </w:tabs>
        <w:adjustRightInd/>
        <w:spacing w:after="200" w:line="240" w:lineRule="auto"/>
        <w:ind w:left="284" w:hanging="284"/>
        <w:contextualSpacing/>
        <w:textAlignment w:val="auto"/>
        <w:rPr>
          <w:rFonts w:eastAsia="Calibri"/>
          <w:szCs w:val="24"/>
          <w:lang w:eastAsia="en-US"/>
        </w:rPr>
      </w:pPr>
      <w:r w:rsidRPr="006A35C6">
        <w:rPr>
          <w:rFonts w:eastAsia="Times New Roman"/>
          <w:szCs w:val="24"/>
          <w:lang w:eastAsia="en-US"/>
        </w:rPr>
        <w:t>Use of rheological models developed from the classic Kelvin model complemented by a model representing rate process theory and stochastical mechanics is judged to be applicable for solving the problem of predicting over short and long time the convergence of deep bored holes for storing highly radioactive waste like spent reactor fuel. The application included determination of possible impact of the convergence of the holes on the constitution and properties clay seals placed in the holes. Deep deposition holes in argillaceous rock may offer the most suitable solution.</w:t>
      </w:r>
    </w:p>
    <w:p w:rsidR="00B51E83" w:rsidRPr="00B51E83" w:rsidRDefault="00B51E83" w:rsidP="00B51E83">
      <w:pPr>
        <w:widowControl/>
        <w:adjustRightInd/>
        <w:spacing w:after="200" w:line="276" w:lineRule="auto"/>
        <w:ind w:left="720"/>
        <w:contextualSpacing/>
        <w:jc w:val="left"/>
        <w:textAlignment w:val="auto"/>
        <w:rPr>
          <w:rFonts w:eastAsia="Times New Roman"/>
          <w:sz w:val="22"/>
          <w:szCs w:val="22"/>
          <w:lang w:eastAsia="en-US"/>
        </w:rPr>
      </w:pPr>
    </w:p>
    <w:p w:rsidR="00B51E83" w:rsidRPr="00B51E83" w:rsidRDefault="00B51E83" w:rsidP="00B51E83">
      <w:pPr>
        <w:widowControl/>
        <w:adjustRightInd/>
        <w:spacing w:after="160" w:line="240" w:lineRule="auto"/>
        <w:textAlignment w:val="auto"/>
        <w:rPr>
          <w:rFonts w:eastAsia="Calibri"/>
          <w:sz w:val="22"/>
          <w:szCs w:val="22"/>
          <w:lang w:eastAsia="en-US"/>
        </w:rPr>
      </w:pPr>
      <w:r w:rsidRPr="00B51E83">
        <w:rPr>
          <w:rFonts w:eastAsia="Calibri"/>
          <w:i/>
          <w:sz w:val="22"/>
          <w:szCs w:val="22"/>
          <w:u w:val="single"/>
          <w:lang w:eastAsia="en-US"/>
        </w:rPr>
        <w:t>General estimate concerning clay isolation of HLW</w:t>
      </w:r>
      <w:r w:rsidRPr="00B51E83">
        <w:rPr>
          <w:rFonts w:eastAsia="Times New Roman"/>
          <w:sz w:val="22"/>
          <w:szCs w:val="22"/>
          <w:lang w:eastAsia="en-US"/>
        </w:rPr>
        <w:t xml:space="preserve">   </w:t>
      </w:r>
    </w:p>
    <w:p w:rsidR="00B51E83" w:rsidRPr="006A35C6" w:rsidRDefault="00B51E83" w:rsidP="00B51E83">
      <w:pPr>
        <w:widowControl/>
        <w:adjustRightInd/>
        <w:spacing w:after="200" w:line="240" w:lineRule="auto"/>
        <w:contextualSpacing/>
        <w:textAlignment w:val="auto"/>
        <w:rPr>
          <w:rFonts w:eastAsia="Times New Roman"/>
          <w:szCs w:val="24"/>
          <w:lang w:eastAsia="en-US"/>
        </w:rPr>
      </w:pPr>
      <w:r w:rsidRPr="006A35C6">
        <w:rPr>
          <w:rFonts w:eastAsia="Times New Roman"/>
          <w:szCs w:val="24"/>
          <w:lang w:eastAsia="en-US"/>
        </w:rPr>
        <w:t xml:space="preserve">The KBS-3V type concept and the deep VDH concept are believed to be constructable and to perform acceptably for sufficiently safe isolation of HLW for hundreds and thousands of years. The latter concept is however judged to work significantly safer and longer than the KBS-3V version because of the extra safety provided by the heavyness of deep groundwater and it is also estimated to be cheaper than a KBS-3V repository. Both concepts should be examined in more detail before final decisions are taken concerning design and construction. </w:t>
      </w:r>
    </w:p>
    <w:p w:rsidR="00B51E83" w:rsidRPr="00B51E83" w:rsidRDefault="00B51E83" w:rsidP="00B51E83">
      <w:pPr>
        <w:widowControl/>
        <w:adjustRightInd/>
        <w:spacing w:after="200" w:line="240" w:lineRule="auto"/>
        <w:contextualSpacing/>
        <w:textAlignment w:val="auto"/>
        <w:rPr>
          <w:rFonts w:eastAsia="Times New Roman"/>
          <w:sz w:val="22"/>
          <w:szCs w:val="22"/>
          <w:lang w:eastAsia="en-US"/>
        </w:rPr>
      </w:pPr>
      <w:bookmarkStart w:id="0" w:name="_GoBack"/>
      <w:bookmarkEnd w:id="0"/>
    </w:p>
    <w:p w:rsidR="00B51E83" w:rsidRPr="00B51E83" w:rsidRDefault="00B51E83" w:rsidP="00B51E83">
      <w:pPr>
        <w:widowControl/>
        <w:tabs>
          <w:tab w:val="left" w:pos="284"/>
          <w:tab w:val="left" w:pos="567"/>
          <w:tab w:val="left" w:pos="851"/>
        </w:tabs>
        <w:adjustRightInd/>
        <w:spacing w:line="240" w:lineRule="auto"/>
        <w:textAlignment w:val="auto"/>
        <w:rPr>
          <w:rFonts w:eastAsia="Times New Roman"/>
          <w:b/>
          <w:iCs/>
          <w:color w:val="000000"/>
          <w:sz w:val="32"/>
          <w:szCs w:val="32"/>
          <w:lang w:eastAsia="sv-SE"/>
        </w:rPr>
      </w:pPr>
      <w:bookmarkStart w:id="1" w:name="_Hlk504391054"/>
      <w:r w:rsidRPr="00B51E83">
        <w:rPr>
          <w:rFonts w:eastAsia="Times New Roman"/>
          <w:b/>
          <w:iCs/>
          <w:color w:val="000000"/>
          <w:sz w:val="32"/>
          <w:szCs w:val="32"/>
          <w:lang w:eastAsia="sv-SE"/>
        </w:rPr>
        <w:t>References</w:t>
      </w:r>
    </w:p>
    <w:p w:rsidR="00B51E83" w:rsidRPr="00B51E83" w:rsidRDefault="00B51E83" w:rsidP="00B51E83">
      <w:pPr>
        <w:widowControl/>
        <w:tabs>
          <w:tab w:val="left" w:pos="851"/>
        </w:tabs>
        <w:adjustRightInd/>
        <w:spacing w:after="160" w:line="259" w:lineRule="auto"/>
        <w:jc w:val="left"/>
        <w:textAlignment w:val="auto"/>
        <w:rPr>
          <w:rFonts w:eastAsia="Calibri"/>
          <w:sz w:val="18"/>
          <w:szCs w:val="18"/>
          <w:lang w:eastAsia="en-US"/>
        </w:rPr>
      </w:pPr>
    </w:p>
    <w:p w:rsidR="00B51E83" w:rsidRPr="00B51E83" w:rsidRDefault="00B51E83" w:rsidP="00B51E83">
      <w:pPr>
        <w:widowControl/>
        <w:tabs>
          <w:tab w:val="left" w:pos="851"/>
        </w:tabs>
        <w:adjustRightInd/>
        <w:spacing w:after="160" w:line="259" w:lineRule="auto"/>
        <w:jc w:val="left"/>
        <w:textAlignment w:val="auto"/>
        <w:rPr>
          <w:rFonts w:eastAsia="Calibri"/>
          <w:sz w:val="22"/>
          <w:szCs w:val="22"/>
          <w:lang w:eastAsia="en-US"/>
        </w:rPr>
      </w:pPr>
      <w:r w:rsidRPr="00B51E83">
        <w:rPr>
          <w:rFonts w:eastAsia="Calibri"/>
          <w:sz w:val="22"/>
          <w:szCs w:val="22"/>
          <w:lang w:eastAsia="en-US"/>
        </w:rPr>
        <w:t>Al Taie, 2014. Performance of clay liners in near-surface repositories in desert climate. PhD Thesis, Luleå University of Technology, Sweden.</w:t>
      </w:r>
    </w:p>
    <w:p w:rsidR="00B51E83" w:rsidRPr="00B51E83" w:rsidRDefault="00B51E83" w:rsidP="00B51E83">
      <w:pPr>
        <w:widowControl/>
        <w:tabs>
          <w:tab w:val="left" w:pos="851"/>
        </w:tabs>
        <w:adjustRightInd/>
        <w:spacing w:after="160" w:line="259" w:lineRule="auto"/>
        <w:jc w:val="left"/>
        <w:textAlignment w:val="auto"/>
        <w:rPr>
          <w:rFonts w:eastAsia="Calibri"/>
          <w:sz w:val="22"/>
          <w:szCs w:val="22"/>
          <w:lang w:eastAsia="en-US"/>
        </w:rPr>
      </w:pPr>
      <w:r w:rsidRPr="00B51E83">
        <w:rPr>
          <w:rFonts w:eastAsia="Calibri"/>
          <w:sz w:val="22"/>
          <w:szCs w:val="22"/>
          <w:lang w:eastAsia="en-US"/>
        </w:rPr>
        <w:t>Bouchelaghem,, F., and Pusch, R., 2017. Fluid flow and effective conductivity calculations on numerical calculations on numerical images of bentonite microstructure, Applied Clay Science, 144, 9-18.</w:t>
      </w:r>
    </w:p>
    <w:p w:rsidR="00B51E83" w:rsidRPr="00B51E83" w:rsidRDefault="00B51E83" w:rsidP="00B51E83">
      <w:pPr>
        <w:widowControl/>
        <w:tabs>
          <w:tab w:val="left" w:pos="851"/>
        </w:tabs>
        <w:adjustRightInd/>
        <w:spacing w:after="160" w:line="259" w:lineRule="auto"/>
        <w:jc w:val="left"/>
        <w:textAlignment w:val="auto"/>
        <w:rPr>
          <w:rFonts w:eastAsia="Calibri"/>
          <w:sz w:val="22"/>
          <w:szCs w:val="22"/>
          <w:lang w:eastAsia="en-US"/>
        </w:rPr>
      </w:pPr>
      <w:r w:rsidRPr="00B51E83">
        <w:rPr>
          <w:rFonts w:eastAsia="Calibri"/>
          <w:sz w:val="22"/>
          <w:szCs w:val="22"/>
          <w:lang w:eastAsia="en-US"/>
        </w:rPr>
        <w:t>Brady, P.V., Arnold, B.W., Freeze, G.A., Swift, P.N., Bauer, S.J., Kenney, J.L., Rechard, R.P., Stein, J.S., 2009. Deep Borehole Disposal of High-Level Radioactive Waste. US Department of Energy, Washington DC.</w:t>
      </w:r>
    </w:p>
    <w:p w:rsidR="00B51E83" w:rsidRPr="00B51E83" w:rsidRDefault="00B51E83" w:rsidP="00B51E83">
      <w:pPr>
        <w:widowControl/>
        <w:tabs>
          <w:tab w:val="left" w:pos="567"/>
        </w:tabs>
        <w:adjustRightInd/>
        <w:spacing w:after="160" w:line="259" w:lineRule="auto"/>
        <w:textAlignment w:val="auto"/>
        <w:rPr>
          <w:rFonts w:eastAsia="Calibri"/>
          <w:sz w:val="22"/>
          <w:szCs w:val="22"/>
          <w:lang w:eastAsia="en-US"/>
        </w:rPr>
      </w:pPr>
      <w:r w:rsidRPr="00B51E83">
        <w:rPr>
          <w:rFonts w:eastAsia="Calibri"/>
          <w:sz w:val="22"/>
          <w:szCs w:val="22"/>
          <w:lang w:eastAsia="en-US"/>
        </w:rPr>
        <w:t xml:space="preserve">Eyring, H., Halsey, G, 1948. The Mechanical Properties of Textiles – The Simple Non-Newtonian Model. High Polymer Physics, Chemical Rubber Co, Cleveland, Ohio (61-116). </w:t>
      </w:r>
    </w:p>
    <w:p w:rsidR="00B51E83" w:rsidRPr="00B51E83" w:rsidRDefault="00B51E83" w:rsidP="00B51E83">
      <w:pPr>
        <w:widowControl/>
        <w:tabs>
          <w:tab w:val="left" w:pos="567"/>
        </w:tabs>
        <w:adjustRightInd/>
        <w:spacing w:after="160" w:line="259" w:lineRule="auto"/>
        <w:textAlignment w:val="auto"/>
        <w:rPr>
          <w:rFonts w:eastAsia="Calibri"/>
          <w:b/>
          <w:sz w:val="22"/>
          <w:szCs w:val="22"/>
          <w:lang w:val="sv-SE" w:eastAsia="en-US"/>
        </w:rPr>
      </w:pPr>
      <w:r w:rsidRPr="00B51E83">
        <w:rPr>
          <w:rFonts w:eastAsia="Calibri"/>
          <w:sz w:val="22"/>
          <w:szCs w:val="22"/>
          <w:lang w:eastAsia="en-US"/>
        </w:rPr>
        <w:t xml:space="preserve">Feltham, P, 1968. A stochastic model of creep. </w:t>
      </w:r>
      <w:r w:rsidRPr="00B51E83">
        <w:rPr>
          <w:rFonts w:eastAsia="Calibri"/>
          <w:sz w:val="22"/>
          <w:szCs w:val="22"/>
          <w:lang w:val="sv-SE" w:eastAsia="en-US"/>
        </w:rPr>
        <w:t>Phys.Stat. Solidi, 30, 135-146.</w:t>
      </w:r>
    </w:p>
    <w:p w:rsidR="00B51E83" w:rsidRPr="00B51E83" w:rsidRDefault="00B51E83" w:rsidP="00B51E83">
      <w:pPr>
        <w:widowControl/>
        <w:adjustRightInd/>
        <w:spacing w:after="160" w:line="259" w:lineRule="auto"/>
        <w:textAlignment w:val="auto"/>
        <w:rPr>
          <w:rFonts w:eastAsia="Calibri"/>
          <w:sz w:val="22"/>
          <w:szCs w:val="22"/>
          <w:lang w:val="en-GB" w:eastAsia="en-US"/>
        </w:rPr>
      </w:pPr>
      <w:r w:rsidRPr="00B51E83">
        <w:rPr>
          <w:rFonts w:eastAsia="Calibri"/>
          <w:sz w:val="22"/>
          <w:szCs w:val="22"/>
          <w:lang w:val="sv-SE" w:eastAsia="en-US"/>
        </w:rPr>
        <w:t>Grindrod, P., Takase, H., 1993.</w:t>
      </w:r>
      <w:r w:rsidRPr="00B51E83">
        <w:rPr>
          <w:rFonts w:eastAsia="Calibri"/>
          <w:i/>
          <w:sz w:val="22"/>
          <w:szCs w:val="22"/>
          <w:lang w:val="sv-SE" w:eastAsia="en-US"/>
        </w:rPr>
        <w:t xml:space="preserve"> </w:t>
      </w:r>
      <w:r w:rsidRPr="00B51E83">
        <w:rPr>
          <w:rFonts w:eastAsia="Calibri"/>
          <w:sz w:val="22"/>
          <w:szCs w:val="22"/>
          <w:lang w:val="en-GB" w:eastAsia="en-US"/>
        </w:rPr>
        <w:t>Reactive chemical transport within engineered barriers</w:t>
      </w:r>
      <w:r w:rsidRPr="00B51E83">
        <w:rPr>
          <w:rFonts w:eastAsia="Calibri"/>
          <w:i/>
          <w:sz w:val="22"/>
          <w:szCs w:val="22"/>
          <w:lang w:val="en-GB" w:eastAsia="en-US"/>
        </w:rPr>
        <w:t>.</w:t>
      </w:r>
      <w:r w:rsidRPr="00B51E83">
        <w:rPr>
          <w:rFonts w:eastAsia="Calibri"/>
          <w:sz w:val="22"/>
          <w:szCs w:val="22"/>
          <w:lang w:val="en-GB" w:eastAsia="en-US"/>
        </w:rPr>
        <w:t xml:space="preserve"> In: Proc. 4</w:t>
      </w:r>
      <w:r w:rsidRPr="00B51E83">
        <w:rPr>
          <w:rFonts w:eastAsia="Calibri"/>
          <w:sz w:val="22"/>
          <w:szCs w:val="22"/>
          <w:vertAlign w:val="superscript"/>
          <w:lang w:val="en-GB" w:eastAsia="en-US"/>
        </w:rPr>
        <w:t>th</w:t>
      </w:r>
      <w:r w:rsidRPr="00B51E83">
        <w:rPr>
          <w:rFonts w:eastAsia="Calibri"/>
          <w:sz w:val="22"/>
          <w:szCs w:val="22"/>
          <w:lang w:val="en-GB" w:eastAsia="en-US"/>
        </w:rPr>
        <w:t xml:space="preserve"> Int. Conf. on the Chemistry and Migration Behaviour of Actinides and Fission Products in the Geosphere, Charleston, SC USA, 12-17 Dec. Oldenburg Verlag 1994 (pp. 773-779), 1993.</w:t>
      </w:r>
    </w:p>
    <w:p w:rsidR="00B51E83" w:rsidRPr="00B51E83" w:rsidRDefault="00B51E83" w:rsidP="00B51E83">
      <w:pPr>
        <w:widowControl/>
        <w:adjustRightInd/>
        <w:spacing w:after="160" w:line="259" w:lineRule="auto"/>
        <w:textAlignment w:val="auto"/>
        <w:rPr>
          <w:rFonts w:eastAsia="Calibri"/>
          <w:sz w:val="22"/>
          <w:szCs w:val="22"/>
          <w:lang w:val="en-GB" w:eastAsia="en-US"/>
        </w:rPr>
      </w:pPr>
      <w:r w:rsidRPr="00B51E83">
        <w:rPr>
          <w:rFonts w:eastAsia="Calibri"/>
          <w:sz w:val="22"/>
          <w:szCs w:val="22"/>
          <w:lang w:val="en-GB" w:eastAsia="en-US"/>
        </w:rPr>
        <w:lastRenderedPageBreak/>
        <w:t xml:space="preserve">Gueven, N., Carney, L.L., Ridpath, B.E., 1987.  Evaluation of geothermal drilling fluid using commercial bentonite and a bentonite/saponite mixture. Sandia Nat. Lab., Albuquerque, Contractor Report, SAND86-7180. </w:t>
      </w:r>
    </w:p>
    <w:p w:rsidR="00B51E83" w:rsidRPr="00B51E83" w:rsidRDefault="00B51E83" w:rsidP="00B51E83">
      <w:pPr>
        <w:widowControl/>
        <w:adjustRightInd/>
        <w:spacing w:after="160" w:line="240" w:lineRule="auto"/>
        <w:textAlignment w:val="auto"/>
        <w:rPr>
          <w:rFonts w:eastAsia="Calibri"/>
          <w:sz w:val="22"/>
          <w:szCs w:val="22"/>
          <w:lang w:eastAsia="en-US"/>
        </w:rPr>
      </w:pPr>
      <w:r w:rsidRPr="00B51E83">
        <w:rPr>
          <w:rFonts w:eastAsia="Calibri"/>
          <w:sz w:val="22"/>
          <w:szCs w:val="22"/>
          <w:lang w:eastAsia="en-US"/>
        </w:rPr>
        <w:t xml:space="preserve">Kasbohm, J., Henning, K.-H, Herbert H.-J, 2005. Short- and long-term stability of selected bentonites ih high-saline solutions. </w:t>
      </w:r>
      <w:r w:rsidRPr="00B51E83">
        <w:rPr>
          <w:rFonts w:eastAsia="Calibri"/>
          <w:i/>
          <w:sz w:val="22"/>
          <w:szCs w:val="22"/>
          <w:lang w:eastAsia="en-US"/>
        </w:rPr>
        <w:t>International Symposium on Large Scale Field Tests in Granite</w:t>
      </w:r>
      <w:r w:rsidRPr="00B51E83">
        <w:rPr>
          <w:rFonts w:eastAsia="Calibri"/>
          <w:sz w:val="22"/>
          <w:szCs w:val="22"/>
          <w:lang w:eastAsia="en-US"/>
        </w:rPr>
        <w:t>, Sitges, Barcelona, Spain November 12-14, 2003. Code 88404:231-240.</w:t>
      </w:r>
    </w:p>
    <w:p w:rsidR="00B51E83" w:rsidRPr="00B51E83" w:rsidRDefault="00B51E83" w:rsidP="00B51E83">
      <w:pPr>
        <w:widowControl/>
        <w:adjustRightInd/>
        <w:spacing w:after="160" w:line="240" w:lineRule="auto"/>
        <w:textAlignment w:val="auto"/>
        <w:rPr>
          <w:rFonts w:eastAsia="Calibri"/>
          <w:sz w:val="22"/>
          <w:szCs w:val="22"/>
          <w:lang w:eastAsia="en-US"/>
        </w:rPr>
      </w:pPr>
      <w:r w:rsidRPr="00B51E83">
        <w:rPr>
          <w:rFonts w:eastAsia="Calibri"/>
          <w:sz w:val="22"/>
          <w:szCs w:val="22"/>
          <w:lang w:eastAsia="en-US"/>
        </w:rPr>
        <w:t>Laith Al Taie, 2014. Performance of clay liners in near-surface repositories in desert climate. PhD thesis, Luleå University of Technology, Luleå, Sweden.</w:t>
      </w:r>
    </w:p>
    <w:p w:rsidR="00B51E83" w:rsidRPr="00B51E83" w:rsidRDefault="00B51E83" w:rsidP="00B51E83">
      <w:pPr>
        <w:widowControl/>
        <w:tabs>
          <w:tab w:val="right" w:pos="7939"/>
        </w:tabs>
        <w:adjustRightInd/>
        <w:spacing w:line="240" w:lineRule="auto"/>
        <w:textAlignment w:val="auto"/>
        <w:rPr>
          <w:rFonts w:eastAsia="Times New Roman"/>
          <w:sz w:val="22"/>
          <w:szCs w:val="22"/>
          <w:lang w:eastAsia="en-US"/>
        </w:rPr>
      </w:pPr>
      <w:r w:rsidRPr="00B51E83">
        <w:rPr>
          <w:rFonts w:eastAsia="Times New Roman"/>
          <w:sz w:val="22"/>
          <w:szCs w:val="22"/>
          <w:lang w:eastAsia="en-US"/>
        </w:rPr>
        <w:t>Nadeau, P.H., Bain, D.C., 1986. Distribution of precipitated silica in deep clay layers. Composition of some smectites and diagenetic illitic clays and implications for their origin. Clays and Clay Minerals, 34 (455.464).</w:t>
      </w:r>
    </w:p>
    <w:p w:rsidR="00B51E83" w:rsidRPr="00B51E83" w:rsidRDefault="00B51E83" w:rsidP="00B51E83">
      <w:pPr>
        <w:widowControl/>
        <w:tabs>
          <w:tab w:val="right" w:pos="7939"/>
        </w:tabs>
        <w:adjustRightInd/>
        <w:spacing w:line="240" w:lineRule="auto"/>
        <w:textAlignment w:val="auto"/>
        <w:rPr>
          <w:rFonts w:eastAsia="Times New Roman"/>
          <w:sz w:val="22"/>
          <w:szCs w:val="22"/>
          <w:lang w:eastAsia="en-US"/>
        </w:rPr>
      </w:pPr>
    </w:p>
    <w:p w:rsidR="00B51E83" w:rsidRPr="00B51E83" w:rsidRDefault="00B51E83" w:rsidP="00B51E83">
      <w:pPr>
        <w:widowControl/>
        <w:tabs>
          <w:tab w:val="left" w:pos="567"/>
        </w:tabs>
        <w:adjustRightInd/>
        <w:spacing w:after="160" w:line="259" w:lineRule="auto"/>
        <w:textAlignment w:val="auto"/>
        <w:rPr>
          <w:rFonts w:eastAsia="Calibri"/>
          <w:sz w:val="22"/>
          <w:szCs w:val="22"/>
          <w:lang w:eastAsia="en-US"/>
        </w:rPr>
      </w:pPr>
      <w:r w:rsidRPr="00B51E83">
        <w:rPr>
          <w:rFonts w:eastAsia="Calibri"/>
          <w:sz w:val="22"/>
          <w:szCs w:val="22"/>
          <w:lang w:eastAsia="en-US"/>
        </w:rPr>
        <w:t xml:space="preserve">Pusch, R,. Feltham, P., 1980. A stochastic model of the creep of soils. Géotechnique 30, 4. (497-506).  </w:t>
      </w:r>
    </w:p>
    <w:p w:rsidR="00B51E83" w:rsidRPr="00B51E83" w:rsidRDefault="00B51E83" w:rsidP="00B51E83">
      <w:pPr>
        <w:widowControl/>
        <w:adjustRightInd/>
        <w:spacing w:after="160" w:line="259" w:lineRule="auto"/>
        <w:jc w:val="left"/>
        <w:textAlignment w:val="auto"/>
        <w:rPr>
          <w:rFonts w:eastAsia="Calibri"/>
          <w:sz w:val="22"/>
          <w:szCs w:val="22"/>
          <w:lang w:val="en-GB" w:eastAsia="en-US"/>
        </w:rPr>
      </w:pPr>
      <w:r w:rsidRPr="00B51E83">
        <w:rPr>
          <w:rFonts w:eastAsia="Calibri"/>
          <w:sz w:val="22"/>
          <w:szCs w:val="22"/>
          <w:lang w:eastAsia="en-US"/>
        </w:rPr>
        <w:t xml:space="preserve">Pusch. R., and Adey, R., 1986. Settlement of clay-enveloped radioactive canisters, Applied Clay Science. 1 (253.365). </w:t>
      </w:r>
      <w:r w:rsidRPr="00B51E83">
        <w:rPr>
          <w:rFonts w:eastAsia="Calibri"/>
          <w:sz w:val="22"/>
          <w:szCs w:val="22"/>
          <w:lang w:val="en-GB" w:eastAsia="en-US"/>
        </w:rPr>
        <w:t xml:space="preserve">Pusch, R., 1994. Waste disposal in rock. Developments in Geotechnical Engineering, 76. Elsevier Publ. Co (ISBN: 0:444-89449-7). </w:t>
      </w:r>
    </w:p>
    <w:p w:rsidR="00B51E83" w:rsidRPr="00B51E83" w:rsidRDefault="00B51E83" w:rsidP="00B51E83">
      <w:pPr>
        <w:widowControl/>
        <w:adjustRightInd/>
        <w:spacing w:after="160" w:line="259" w:lineRule="auto"/>
        <w:jc w:val="left"/>
        <w:textAlignment w:val="auto"/>
        <w:rPr>
          <w:rFonts w:eastAsia="Calibri"/>
          <w:sz w:val="22"/>
          <w:szCs w:val="22"/>
          <w:lang w:val="en-GB" w:eastAsia="en-US"/>
        </w:rPr>
      </w:pPr>
      <w:r w:rsidRPr="00B51E83">
        <w:rPr>
          <w:rFonts w:eastAsia="Calibri"/>
          <w:sz w:val="22"/>
          <w:szCs w:val="22"/>
          <w:lang w:val="pt-BR" w:eastAsia="en-US"/>
        </w:rPr>
        <w:t xml:space="preserve">Pusch, R., Karnland, O., Lajudie, A., Decarreau, A., 1993. </w:t>
      </w:r>
      <w:r w:rsidRPr="00B51E83">
        <w:rPr>
          <w:rFonts w:eastAsia="Calibri"/>
          <w:sz w:val="22"/>
          <w:szCs w:val="22"/>
          <w:lang w:val="en-GB" w:eastAsia="en-US"/>
        </w:rPr>
        <w:t>MX-80 exposed to high temperatures and gamma radiation.</w:t>
      </w:r>
      <w:r w:rsidRPr="00B51E83">
        <w:rPr>
          <w:rFonts w:eastAsia="Calibri"/>
          <w:i/>
          <w:sz w:val="22"/>
          <w:szCs w:val="22"/>
          <w:lang w:val="en-GB" w:eastAsia="en-US"/>
        </w:rPr>
        <w:t xml:space="preserve"> </w:t>
      </w:r>
      <w:r w:rsidRPr="00B51E83">
        <w:rPr>
          <w:rFonts w:eastAsia="Calibri"/>
          <w:sz w:val="22"/>
          <w:szCs w:val="22"/>
          <w:lang w:val="en-GB" w:eastAsia="en-US"/>
        </w:rPr>
        <w:t>SKB Technical Report TR-93-03. SKB, Stockholm.</w:t>
      </w:r>
    </w:p>
    <w:p w:rsidR="00B51E83" w:rsidRPr="00B51E83" w:rsidRDefault="00B51E83" w:rsidP="00B51E83">
      <w:pPr>
        <w:widowControl/>
        <w:adjustRightInd/>
        <w:spacing w:after="160" w:line="259" w:lineRule="auto"/>
        <w:textAlignment w:val="auto"/>
        <w:rPr>
          <w:rFonts w:eastAsia="Calibri"/>
          <w:sz w:val="22"/>
          <w:szCs w:val="22"/>
          <w:lang w:val="en-GB" w:eastAsia="en-US"/>
        </w:rPr>
      </w:pPr>
      <w:r w:rsidRPr="00B51E83">
        <w:rPr>
          <w:rFonts w:eastAsia="Calibri"/>
          <w:sz w:val="22"/>
          <w:szCs w:val="22"/>
          <w:lang w:val="en-GB" w:eastAsia="en-US"/>
        </w:rPr>
        <w:t>Pusch, R., Madsen, F.T.1995. Aspects of the illitization of the Kinnekulle bentonites, 1993. Clays and Clay Minerals, 43,3:133-140.</w:t>
      </w:r>
    </w:p>
    <w:p w:rsidR="00B51E83" w:rsidRPr="00B51E83" w:rsidRDefault="00B51E83" w:rsidP="00B51E83">
      <w:pPr>
        <w:widowControl/>
        <w:adjustRightInd/>
        <w:spacing w:after="160" w:line="240" w:lineRule="auto"/>
        <w:textAlignment w:val="auto"/>
        <w:rPr>
          <w:rFonts w:eastAsia="Calibri"/>
          <w:sz w:val="22"/>
          <w:szCs w:val="22"/>
          <w:lang w:eastAsia="en-US"/>
        </w:rPr>
      </w:pPr>
      <w:r w:rsidRPr="00B51E83">
        <w:rPr>
          <w:rFonts w:eastAsia="Calibri"/>
          <w:sz w:val="22"/>
          <w:szCs w:val="22"/>
          <w:lang w:eastAsia="en-US"/>
        </w:rPr>
        <w:t xml:space="preserve">Pusch, R., Yong, R.N., 2006. Microstructure of smectite clays and engineering performance. Taylor &amp; Francis Group, New York. </w:t>
      </w:r>
    </w:p>
    <w:p w:rsidR="00B51E83" w:rsidRPr="00B51E83" w:rsidRDefault="00B51E83" w:rsidP="00B51E83">
      <w:pPr>
        <w:widowControl/>
        <w:adjustRightInd/>
        <w:spacing w:after="120" w:line="240" w:lineRule="auto"/>
        <w:ind w:right="1332"/>
        <w:textAlignment w:val="auto"/>
        <w:rPr>
          <w:rFonts w:eastAsia="Times New Roman"/>
          <w:iCs/>
          <w:sz w:val="22"/>
          <w:szCs w:val="22"/>
          <w:lang w:val="sv-SE" w:eastAsia="sv-SE"/>
        </w:rPr>
      </w:pPr>
      <w:r w:rsidRPr="00B51E83">
        <w:rPr>
          <w:rFonts w:eastAsia="Times New Roman"/>
          <w:iCs/>
          <w:sz w:val="22"/>
          <w:szCs w:val="22"/>
          <w:lang w:val="en-GB" w:eastAsia="sv-SE"/>
        </w:rPr>
        <w:t xml:space="preserve">Pusch, R., 2008. Geological storage of radioactive waste. </w:t>
      </w:r>
      <w:r w:rsidRPr="00B51E83">
        <w:rPr>
          <w:rFonts w:eastAsia="Times New Roman"/>
          <w:iCs/>
          <w:sz w:val="22"/>
          <w:szCs w:val="22"/>
          <w:lang w:val="sv-SE" w:eastAsia="sv-SE"/>
        </w:rPr>
        <w:t>Springer-Verlag, Berlin, Heidelberg. ISBN: 978-3-540-77332-0.</w:t>
      </w:r>
    </w:p>
    <w:p w:rsidR="00B51E83" w:rsidRPr="00B51E83" w:rsidRDefault="00B51E83" w:rsidP="00B51E83">
      <w:pPr>
        <w:widowControl/>
        <w:adjustRightInd/>
        <w:spacing w:after="160" w:line="240" w:lineRule="auto"/>
        <w:jc w:val="left"/>
        <w:textAlignment w:val="auto"/>
        <w:rPr>
          <w:rFonts w:eastAsia="Calibri"/>
          <w:sz w:val="22"/>
          <w:szCs w:val="22"/>
          <w:lang w:val="sv-SE" w:eastAsia="en-US"/>
        </w:rPr>
      </w:pPr>
      <w:r w:rsidRPr="00B51E83">
        <w:rPr>
          <w:rFonts w:eastAsia="Calibri"/>
          <w:sz w:val="22"/>
          <w:szCs w:val="22"/>
          <w:lang w:val="sv-SE" w:eastAsia="en-US"/>
        </w:rPr>
        <w:t xml:space="preserve">Pusch, R., Yong, R.N., Nakano, M., 2010. </w:t>
      </w:r>
      <w:r w:rsidRPr="00B51E83">
        <w:rPr>
          <w:rFonts w:eastAsia="Calibri"/>
          <w:sz w:val="22"/>
          <w:szCs w:val="22"/>
          <w:lang w:eastAsia="en-US"/>
        </w:rPr>
        <w:t xml:space="preserve">Stiffening of smectite buffer clay by hydrothermal effects. </w:t>
      </w:r>
      <w:r w:rsidRPr="00B51E83">
        <w:rPr>
          <w:rFonts w:eastAsia="Calibri"/>
          <w:sz w:val="22"/>
          <w:szCs w:val="22"/>
          <w:lang w:val="sv-SE" w:eastAsia="en-US"/>
        </w:rPr>
        <w:t>Eng. Geol. Vol. 116 (pp.21-31).</w:t>
      </w:r>
    </w:p>
    <w:p w:rsidR="00B51E83" w:rsidRPr="00B51E83" w:rsidRDefault="00B51E83" w:rsidP="00B51E83">
      <w:pPr>
        <w:widowControl/>
        <w:tabs>
          <w:tab w:val="left" w:pos="851"/>
        </w:tabs>
        <w:adjustRightInd/>
        <w:spacing w:after="160" w:line="259" w:lineRule="auto"/>
        <w:jc w:val="left"/>
        <w:textAlignment w:val="auto"/>
        <w:rPr>
          <w:rFonts w:eastAsia="Calibri"/>
          <w:sz w:val="22"/>
          <w:szCs w:val="22"/>
          <w:lang w:eastAsia="en-US"/>
        </w:rPr>
      </w:pPr>
      <w:r w:rsidRPr="00B51E83">
        <w:rPr>
          <w:rFonts w:eastAsia="Calibri"/>
          <w:sz w:val="22"/>
          <w:szCs w:val="22"/>
          <w:lang w:val="sv-SE" w:eastAsia="en-US"/>
        </w:rPr>
        <w:t xml:space="preserve">Pusch, R., Ramqvist, G., Kasbohm, J., Knutsson, S., Mohammed M.H., 2012. </w:t>
      </w:r>
      <w:r w:rsidRPr="00B51E83">
        <w:rPr>
          <w:rFonts w:eastAsia="Calibri"/>
          <w:sz w:val="22"/>
          <w:szCs w:val="22"/>
          <w:lang w:eastAsia="en-US"/>
        </w:rPr>
        <w:t>The concept of highly radioactive waste (HLW) disposal in very deep boreholes in a new perspective. J. Earth Sci, and Geot. Engng, 2(3): (1-24).</w:t>
      </w:r>
    </w:p>
    <w:p w:rsidR="00B51E83" w:rsidRPr="00B51E83" w:rsidRDefault="00B51E83" w:rsidP="00B51E83">
      <w:pPr>
        <w:widowControl/>
        <w:adjustRightInd/>
        <w:spacing w:after="160" w:line="240" w:lineRule="auto"/>
        <w:textAlignment w:val="auto"/>
        <w:rPr>
          <w:rFonts w:eastAsia="Calibri"/>
          <w:sz w:val="22"/>
          <w:szCs w:val="22"/>
          <w:lang w:eastAsia="en-US"/>
        </w:rPr>
      </w:pPr>
      <w:r w:rsidRPr="00B51E83">
        <w:rPr>
          <w:rFonts w:eastAsia="Calibri"/>
          <w:sz w:val="22"/>
          <w:szCs w:val="22"/>
          <w:lang w:eastAsia="en-US"/>
        </w:rPr>
        <w:t>Pusch, R., Warr, L., Grathoff, G., Pourbakhtiar, A., Knutsson, S., Mohammed M. H., 2013. A talc-based cement-poor concrete for sealing boreholes in rock, 2013. Engineering Geology, Vol.5 (251-267).</w:t>
      </w:r>
    </w:p>
    <w:p w:rsidR="00B51E83" w:rsidRPr="00B51E83" w:rsidRDefault="00B51E83" w:rsidP="00B51E83">
      <w:pPr>
        <w:widowControl/>
        <w:adjustRightInd/>
        <w:spacing w:after="240" w:line="240" w:lineRule="auto"/>
        <w:jc w:val="left"/>
        <w:textAlignment w:val="auto"/>
        <w:rPr>
          <w:rFonts w:eastAsia="Calibri"/>
          <w:sz w:val="22"/>
          <w:szCs w:val="22"/>
          <w:lang w:eastAsia="en-US"/>
        </w:rPr>
      </w:pPr>
      <w:r w:rsidRPr="00B51E83">
        <w:rPr>
          <w:rFonts w:eastAsia="Calibri"/>
          <w:sz w:val="22"/>
          <w:szCs w:val="22"/>
          <w:lang w:eastAsia="en-US"/>
        </w:rPr>
        <w:t>Pusch, R., 2015. Bentonite Clay, 2015. CRC Press (Taylor and Francis), USA.</w:t>
      </w:r>
    </w:p>
    <w:p w:rsidR="00B51E83" w:rsidRPr="00B51E83" w:rsidRDefault="00B51E83" w:rsidP="00B51E83">
      <w:pPr>
        <w:widowControl/>
        <w:adjustRightInd/>
        <w:spacing w:after="160" w:line="259" w:lineRule="auto"/>
        <w:textAlignment w:val="auto"/>
        <w:rPr>
          <w:rFonts w:eastAsia="Calibri"/>
          <w:sz w:val="22"/>
          <w:szCs w:val="22"/>
          <w:lang w:eastAsia="en-US"/>
        </w:rPr>
      </w:pPr>
      <w:r w:rsidRPr="00B51E83">
        <w:rPr>
          <w:rFonts w:eastAsia="Calibri"/>
          <w:sz w:val="22"/>
          <w:szCs w:val="22"/>
          <w:lang w:val="sv-SE" w:eastAsia="en-US"/>
        </w:rPr>
        <w:t xml:space="preserve">Pusch, R., Yong, R.N., Nakano, M., 2018. </w:t>
      </w:r>
      <w:r w:rsidRPr="00B51E83">
        <w:rPr>
          <w:rFonts w:eastAsia="Calibri"/>
          <w:sz w:val="22"/>
          <w:szCs w:val="22"/>
          <w:lang w:eastAsia="en-US"/>
        </w:rPr>
        <w:t>Geologic Disposal of High-Level Radioactive Waste. Taylor &amp; Francis, N.Y.</w:t>
      </w:r>
    </w:p>
    <w:p w:rsidR="00B51E83" w:rsidRPr="00B51E83" w:rsidRDefault="00B51E83" w:rsidP="00B51E83">
      <w:pPr>
        <w:widowControl/>
        <w:adjustRightInd/>
        <w:spacing w:after="160" w:line="259" w:lineRule="auto"/>
        <w:jc w:val="left"/>
        <w:textAlignment w:val="auto"/>
        <w:rPr>
          <w:rFonts w:eastAsia="Calibri"/>
          <w:sz w:val="22"/>
          <w:szCs w:val="22"/>
          <w:lang w:eastAsia="en-US"/>
        </w:rPr>
      </w:pPr>
      <w:r w:rsidRPr="00B51E83">
        <w:rPr>
          <w:rFonts w:eastAsia="Calibri"/>
          <w:sz w:val="22"/>
          <w:szCs w:val="22"/>
          <w:lang w:eastAsia="en-US"/>
        </w:rPr>
        <w:lastRenderedPageBreak/>
        <w:t>Pusch, R., Weston, R., 2019</w:t>
      </w:r>
      <w:r w:rsidRPr="00B51E83">
        <w:rPr>
          <w:rFonts w:eastAsia="Calibri"/>
          <w:sz w:val="22"/>
          <w:szCs w:val="22"/>
          <w:highlight w:val="yellow"/>
          <w:lang w:eastAsia="en-US"/>
        </w:rPr>
        <w:t>.</w:t>
      </w:r>
      <w:r w:rsidRPr="00B51E83">
        <w:rPr>
          <w:rFonts w:eastAsia="Calibri"/>
          <w:sz w:val="22"/>
          <w:szCs w:val="22"/>
          <w:lang w:eastAsia="en-US"/>
        </w:rPr>
        <w:t xml:space="preserve"> Interaction of Clay and Rock in Deep Boreholes with HLW. Earth Science and Geotechnical Engineering.</w:t>
      </w:r>
      <w:bookmarkEnd w:id="1"/>
      <w:r w:rsidRPr="00B51E83">
        <w:rPr>
          <w:rFonts w:eastAsia="Calibri"/>
          <w:color w:val="FF0000"/>
          <w:sz w:val="22"/>
          <w:szCs w:val="22"/>
          <w:lang w:eastAsia="en-US"/>
        </w:rPr>
        <w:t xml:space="preserve">                                      </w:t>
      </w:r>
    </w:p>
    <w:p w:rsidR="00B51E83" w:rsidRPr="00B51E83" w:rsidRDefault="00B51E83" w:rsidP="00B51E83">
      <w:pPr>
        <w:widowControl/>
        <w:adjustRightInd/>
        <w:spacing w:line="240" w:lineRule="auto"/>
        <w:textAlignment w:val="auto"/>
        <w:rPr>
          <w:rFonts w:eastAsia="Calibri"/>
          <w:sz w:val="22"/>
          <w:szCs w:val="22"/>
          <w:lang w:eastAsia="en-US"/>
        </w:rPr>
      </w:pPr>
      <w:r w:rsidRPr="00B51E83">
        <w:rPr>
          <w:rFonts w:eastAsia="Calibri"/>
          <w:sz w:val="22"/>
          <w:szCs w:val="22"/>
          <w:lang w:eastAsia="en-US"/>
        </w:rPr>
        <w:t>Xiaodong, L., Prikryl R., Pusch, R., 2011. THMC-testing of three expandable clays of potential use in HLW repositories. Appl. Clay Science, 52 (419-427).</w:t>
      </w:r>
    </w:p>
    <w:p w:rsidR="00B51E83" w:rsidRPr="00B51E83" w:rsidRDefault="00B51E83" w:rsidP="00B51E83">
      <w:pPr>
        <w:widowControl/>
        <w:adjustRightInd/>
        <w:spacing w:before="100" w:beforeAutospacing="1" w:after="120" w:line="259" w:lineRule="auto"/>
        <w:jc w:val="left"/>
        <w:textAlignment w:val="auto"/>
        <w:rPr>
          <w:rFonts w:eastAsia="Calibri"/>
          <w:sz w:val="22"/>
          <w:szCs w:val="22"/>
          <w:lang w:eastAsia="en-US"/>
        </w:rPr>
      </w:pPr>
      <w:r w:rsidRPr="00B51E83">
        <w:rPr>
          <w:rFonts w:eastAsia="Calibri"/>
          <w:sz w:val="22"/>
          <w:szCs w:val="22"/>
          <w:lang w:eastAsia="en-US"/>
        </w:rPr>
        <w:t xml:space="preserve">Yang, T., Pusch, R., Knutsson, S., Xiaodong, L., 2015. Lab Testing of Method for Clay Isolation of Spent Reactor Fuel in very Deep Boreholes. Proc. Earth and Planetary Science, 15, (152-158).                                   </w:t>
      </w:r>
    </w:p>
    <w:p w:rsidR="00B51E83" w:rsidRPr="00B51E83" w:rsidRDefault="00B51E83" w:rsidP="00B51E83">
      <w:pPr>
        <w:widowControl/>
        <w:tabs>
          <w:tab w:val="left" w:pos="284"/>
          <w:tab w:val="left" w:pos="567"/>
          <w:tab w:val="left" w:pos="851"/>
        </w:tabs>
        <w:adjustRightInd/>
        <w:spacing w:line="240" w:lineRule="auto"/>
        <w:textAlignment w:val="auto"/>
        <w:rPr>
          <w:rFonts w:eastAsia="Times New Roman"/>
          <w:b/>
          <w:iCs/>
          <w:color w:val="000000"/>
          <w:sz w:val="22"/>
          <w:szCs w:val="22"/>
          <w:lang w:val="sv-SE" w:eastAsia="sv-SE"/>
        </w:rPr>
      </w:pPr>
    </w:p>
    <w:p w:rsidR="00B51E83" w:rsidRPr="00B51E83" w:rsidRDefault="00B51E83" w:rsidP="00B51E83">
      <w:pPr>
        <w:widowControl/>
        <w:adjustRightInd/>
        <w:spacing w:after="160" w:line="240" w:lineRule="auto"/>
        <w:textAlignment w:val="auto"/>
        <w:rPr>
          <w:rFonts w:eastAsia="Times New Roman"/>
          <w:sz w:val="22"/>
          <w:szCs w:val="22"/>
          <w:lang w:eastAsia="sv-SE"/>
        </w:rPr>
      </w:pPr>
    </w:p>
    <w:sectPr w:rsidR="00B51E83" w:rsidRPr="00B51E83" w:rsidSect="000375F9">
      <w:headerReference w:type="even" r:id="rId44"/>
      <w:headerReference w:type="default" r:id="rId45"/>
      <w:footerReference w:type="even" r:id="rId46"/>
      <w:footerReference w:type="default" r:id="rId47"/>
      <w:headerReference w:type="first" r:id="rId48"/>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55F" w:rsidRDefault="0051455F">
      <w:r>
        <w:separator/>
      </w:r>
    </w:p>
  </w:endnote>
  <w:endnote w:type="continuationSeparator" w:id="0">
    <w:p w:rsidR="0051455F" w:rsidRDefault="0051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Arial Unicode MS"/>
    <w:panose1 w:val="02010609000101010101"/>
    <w:charset w:val="88"/>
    <w:family w:val="modern"/>
    <w:notTrueType/>
    <w:pitch w:val="fixed"/>
    <w:sig w:usb0="00000000" w:usb1="08080000" w:usb2="00000010" w:usb3="00000000" w:csb0="001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FelthaFTimes New Roman">
    <w:altName w:val="Times New Roman"/>
    <w:panose1 w:val="00000000000000000000"/>
    <w:charset w:val="00"/>
    <w:family w:val="roman"/>
    <w:notTrueType/>
    <w:pitch w:val="default"/>
  </w:font>
  <w:font w:name="Batang">
    <w:altName w:val="Arial Unicode MS"/>
    <w:panose1 w:val="02030600000101010101"/>
    <w:charset w:val="81"/>
    <w:family w:val="auto"/>
    <w:notTrueType/>
    <w:pitch w:val="fixed"/>
    <w:sig w:usb0="00000000"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26333"/>
      <w:docPartObj>
        <w:docPartGallery w:val="Page Numbers (Bottom of Page)"/>
        <w:docPartUnique/>
      </w:docPartObj>
    </w:sdtPr>
    <w:sdtContent>
      <w:p w:rsidR="00CF50A3" w:rsidRDefault="00CF50A3">
        <w:pPr>
          <w:pStyle w:val="Sidfot"/>
          <w:jc w:val="center"/>
        </w:pPr>
        <w:r>
          <w:fldChar w:fldCharType="begin"/>
        </w:r>
        <w:r>
          <w:instrText>PAGE   \* MERGEFORMAT</w:instrText>
        </w:r>
        <w:r>
          <w:fldChar w:fldCharType="separate"/>
        </w:r>
        <w:r w:rsidR="006A35C6" w:rsidRPr="006A35C6">
          <w:rPr>
            <w:noProof/>
            <w:lang w:val="sv-SE"/>
          </w:rPr>
          <w:t>38</w:t>
        </w:r>
        <w:r>
          <w:fldChar w:fldCharType="end"/>
        </w:r>
      </w:p>
    </w:sdtContent>
  </w:sdt>
  <w:p w:rsidR="00CF50A3" w:rsidRDefault="00CF50A3">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277247"/>
      <w:docPartObj>
        <w:docPartGallery w:val="Page Numbers (Bottom of Page)"/>
        <w:docPartUnique/>
      </w:docPartObj>
    </w:sdtPr>
    <w:sdtContent>
      <w:p w:rsidR="00A85D0D" w:rsidRDefault="00A85D0D">
        <w:pPr>
          <w:pStyle w:val="Sidfot"/>
          <w:jc w:val="center"/>
        </w:pPr>
        <w:r>
          <w:fldChar w:fldCharType="begin"/>
        </w:r>
        <w:r>
          <w:instrText>PAGE   \* MERGEFORMAT</w:instrText>
        </w:r>
        <w:r>
          <w:fldChar w:fldCharType="separate"/>
        </w:r>
        <w:r w:rsidR="006A35C6" w:rsidRPr="006A35C6">
          <w:rPr>
            <w:noProof/>
            <w:lang w:val="sv-SE"/>
          </w:rPr>
          <w:t>37</w:t>
        </w:r>
        <w:r>
          <w:fldChar w:fldCharType="end"/>
        </w:r>
      </w:p>
    </w:sdtContent>
  </w:sdt>
  <w:p w:rsidR="00A85D0D" w:rsidRDefault="00A85D0D" w:rsidP="00A85D0D">
    <w:pPr>
      <w:pStyle w:val="Sidfot"/>
      <w:tabs>
        <w:tab w:val="clear" w:pos="4153"/>
        <w:tab w:val="clear" w:pos="8306"/>
        <w:tab w:val="left" w:pos="571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55F" w:rsidRDefault="0051455F">
      <w:r>
        <w:separator/>
      </w:r>
    </w:p>
  </w:footnote>
  <w:footnote w:type="continuationSeparator" w:id="0">
    <w:p w:rsidR="0051455F" w:rsidRDefault="0051455F">
      <w:r>
        <w:continuationSeparator/>
      </w:r>
    </w:p>
  </w:footnote>
  <w:footnote w:id="1">
    <w:p w:rsidR="00D877E2" w:rsidRPr="007D05C7" w:rsidRDefault="00D877E2" w:rsidP="006C3A99">
      <w:pPr>
        <w:pStyle w:val="Fotnotstext"/>
        <w:spacing w:line="240" w:lineRule="auto"/>
        <w:rPr>
          <w:sz w:val="22"/>
          <w:szCs w:val="22"/>
        </w:rPr>
      </w:pPr>
      <w:r>
        <w:rPr>
          <w:rStyle w:val="Fotnotsreferens"/>
        </w:rPr>
        <w:footnoteRef/>
      </w:r>
      <w:r w:rsidRPr="006C3A99">
        <w:rPr>
          <w:sz w:val="22"/>
          <w:szCs w:val="22"/>
        </w:rPr>
        <w:t>Dep. of Civil, Environmental and Natural Resources Eng., Luleå University of Technology, Sweden,</w:t>
      </w:r>
    </w:p>
  </w:footnote>
  <w:footnote w:id="2">
    <w:p w:rsidR="00D877E2" w:rsidRDefault="00D877E2" w:rsidP="006C3A99">
      <w:pPr>
        <w:pStyle w:val="Fotnotstext"/>
        <w:spacing w:line="240" w:lineRule="auto"/>
        <w:rPr>
          <w:sz w:val="22"/>
          <w:szCs w:val="22"/>
        </w:rPr>
      </w:pPr>
      <w:r w:rsidRPr="003B3823">
        <w:rPr>
          <w:rStyle w:val="Fotnotsreferens"/>
          <w:sz w:val="22"/>
          <w:szCs w:val="22"/>
        </w:rPr>
        <w:footnoteRef/>
      </w:r>
      <w:r w:rsidRPr="006C3A99">
        <w:rPr>
          <w:sz w:val="22"/>
          <w:szCs w:val="22"/>
        </w:rPr>
        <w:t>Dep. of Production and Materials Engineering, Lund University, Sweden.</w:t>
      </w:r>
    </w:p>
    <w:p w:rsidR="00D877E2" w:rsidRDefault="00D877E2" w:rsidP="006C3A99">
      <w:pPr>
        <w:pStyle w:val="Fotnotstext"/>
        <w:spacing w:line="240" w:lineRule="auto"/>
        <w:rPr>
          <w:sz w:val="22"/>
          <w:szCs w:val="22"/>
        </w:rPr>
      </w:pPr>
      <w:r w:rsidRPr="003B3823">
        <w:rPr>
          <w:sz w:val="22"/>
          <w:szCs w:val="22"/>
          <w:vertAlign w:val="superscript"/>
        </w:rPr>
        <w:t>3</w:t>
      </w:r>
      <w:r w:rsidR="006B7FA9">
        <w:rPr>
          <w:sz w:val="22"/>
          <w:szCs w:val="22"/>
        </w:rPr>
        <w:t>Geoencon and Greifswald University (Miner. Dep.),</w:t>
      </w:r>
      <w:r>
        <w:rPr>
          <w:sz w:val="22"/>
          <w:szCs w:val="22"/>
        </w:rPr>
        <w:t xml:space="preserve"> </w:t>
      </w:r>
      <w:r w:rsidRPr="006C3A99">
        <w:rPr>
          <w:sz w:val="22"/>
          <w:szCs w:val="22"/>
        </w:rPr>
        <w:t>Germany</w:t>
      </w:r>
    </w:p>
    <w:p w:rsidR="00D877E2" w:rsidRPr="00DE161C" w:rsidRDefault="00D877E2" w:rsidP="006C3A99">
      <w:pPr>
        <w:pStyle w:val="Fotnotstext"/>
        <w:spacing w:line="240" w:lineRule="auto"/>
        <w:rPr>
          <w:sz w:val="22"/>
          <w:szCs w:val="22"/>
        </w:rPr>
      </w:pPr>
    </w:p>
    <w:p w:rsidR="00D877E2" w:rsidRPr="00B72A50" w:rsidRDefault="00D877E2" w:rsidP="006C3A99">
      <w:pPr>
        <w:pStyle w:val="Fotnotstext"/>
        <w:spacing w:line="240" w:lineRule="auto"/>
        <w:rPr>
          <w:sz w:val="22"/>
          <w:szCs w:val="22"/>
        </w:rPr>
      </w:pPr>
    </w:p>
  </w:footnote>
  <w:footnote w:id="3">
    <w:p w:rsidR="00D877E2" w:rsidRDefault="00D877E2" w:rsidP="00924E0E">
      <w:pPr>
        <w:pStyle w:val="Fotnotstext"/>
        <w:spacing w:line="240" w:lineRule="auto"/>
      </w:pPr>
    </w:p>
    <w:p w:rsidR="00D877E2" w:rsidRPr="00A95D65" w:rsidRDefault="00D877E2" w:rsidP="00DE161C">
      <w:pPr>
        <w:pStyle w:val="Brd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 xml:space="preserve"> </w:t>
      </w:r>
    </w:p>
    <w:p w:rsidR="00D877E2" w:rsidRPr="00884246" w:rsidRDefault="00D877E2" w:rsidP="00924E0E">
      <w:pPr>
        <w:pStyle w:val="Fotnotstext"/>
        <w:spacing w:line="240" w:lineRule="auto"/>
      </w:pPr>
    </w:p>
  </w:footnote>
  <w:footnote w:id="4">
    <w:p w:rsidR="00D877E2" w:rsidRPr="00A266D1" w:rsidRDefault="00D877E2" w:rsidP="00995368">
      <w:pPr>
        <w:pStyle w:val="Fotnotstext"/>
      </w:pPr>
    </w:p>
  </w:footnote>
  <w:footnote w:id="5">
    <w:p w:rsidR="00D877E2" w:rsidRPr="00A266D1" w:rsidRDefault="00D877E2" w:rsidP="00B51E83">
      <w:pPr>
        <w:pStyle w:val="Fotnotstext"/>
      </w:pPr>
      <w:r w:rsidRPr="001E698C">
        <w:rPr>
          <w:rStyle w:val="Fotnotsreferens"/>
        </w:rPr>
        <w:footnoteRef/>
      </w:r>
      <w:r w:rsidRPr="00A266D1">
        <w:t xml:space="preserve"> cf. Eyring and Halsey, 1948</w:t>
      </w:r>
    </w:p>
  </w:footnote>
  <w:footnote w:id="6">
    <w:p w:rsidR="00D877E2" w:rsidRPr="00A266D1" w:rsidRDefault="00D877E2" w:rsidP="00B51E83">
      <w:pPr>
        <w:pStyle w:val="Fotnotstext"/>
      </w:pPr>
      <w:r w:rsidRPr="001E698C">
        <w:rPr>
          <w:rStyle w:val="Fotnotsreferens"/>
        </w:rPr>
        <w:footnoteRef/>
      </w:r>
      <w:r w:rsidRPr="00A266D1">
        <w:t xml:space="preserve"> cf. Pusch and Feltham, 1980</w:t>
      </w:r>
    </w:p>
  </w:footnote>
  <w:footnote w:id="7">
    <w:p w:rsidR="00D877E2" w:rsidRPr="00A266D1" w:rsidRDefault="00D877E2" w:rsidP="00B51E83">
      <w:pPr>
        <w:pStyle w:val="Fotnotstext"/>
      </w:pPr>
      <w:r w:rsidRPr="007A5DED">
        <w:rPr>
          <w:rStyle w:val="Fotnotsreferens"/>
        </w:rPr>
        <w:footnoteRef/>
      </w:r>
      <w:r w:rsidRPr="00A266D1">
        <w:t xml:space="preserve"> The matter has been dealt with by Ewing et al [19] and others in parallel.</w:t>
      </w:r>
    </w:p>
  </w:footnote>
  <w:footnote w:id="8">
    <w:p w:rsidR="00D877E2" w:rsidRPr="007B7175" w:rsidRDefault="00D877E2" w:rsidP="00CF50A3">
      <w:pPr>
        <w:pStyle w:val="Fotnotstext"/>
        <w:spacing w:line="240" w:lineRule="auto"/>
        <w:rPr>
          <w:lang w:val="en-GB"/>
        </w:rPr>
      </w:pPr>
      <w:r w:rsidRPr="007B7175">
        <w:rPr>
          <w:rStyle w:val="Fotnotsreferens"/>
        </w:rPr>
        <w:footnoteRef/>
      </w:r>
      <w:r w:rsidRPr="007B7175">
        <w:rPr>
          <w:lang w:val="en-GB"/>
        </w:rPr>
        <w:t xml:space="preserve"> In a recent percolation test of dense GMZ clay </w:t>
      </w:r>
      <w:r>
        <w:rPr>
          <w:lang w:val="en-GB"/>
        </w:rPr>
        <w:t xml:space="preserve">(Xiaodong et al, 2011) being a </w:t>
      </w:r>
      <w:r w:rsidRPr="007B7175">
        <w:rPr>
          <w:lang w:val="en-GB"/>
        </w:rPr>
        <w:t xml:space="preserve">primary Chinese buffer </w:t>
      </w:r>
      <w:r>
        <w:rPr>
          <w:lang w:val="en-GB"/>
        </w:rPr>
        <w:t>candidate comparable with MX-80,</w:t>
      </w:r>
      <w:r w:rsidRPr="007B7175">
        <w:rPr>
          <w:lang w:val="en-GB"/>
        </w:rPr>
        <w:t xml:space="preserve"> under a gradient of 60 m/m for several days the evaluated hydraulic conductivity dropped to less than 1/100 by raising the gradient to 6,000 m/m.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E2" w:rsidRPr="0071583D" w:rsidRDefault="00D877E2" w:rsidP="0071583D">
    <w:pPr>
      <w:pStyle w:val="Sidhuvud"/>
    </w:pPr>
    <w:r w:rsidRPr="0071583D">
      <w:rPr>
        <w:i/>
        <w:sz w:val="22"/>
        <w:szCs w:val="22"/>
      </w:rPr>
      <w:t>Roland Pusch, Richard Weston and Jörn Kasbohm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E2" w:rsidRPr="00C15591" w:rsidRDefault="00D877E2" w:rsidP="00425D81">
    <w:pPr>
      <w:pStyle w:val="Sidhuvud"/>
      <w:framePr w:wrap="around" w:vAnchor="text" w:hAnchor="margin" w:xAlign="outside" w:y="1"/>
      <w:rPr>
        <w:rStyle w:val="Sidnummer"/>
        <w:sz w:val="22"/>
        <w:szCs w:val="22"/>
      </w:rPr>
    </w:pPr>
    <w:r w:rsidRPr="00C15591">
      <w:rPr>
        <w:rStyle w:val="Sidnummer"/>
        <w:sz w:val="22"/>
        <w:szCs w:val="22"/>
      </w:rPr>
      <w:fldChar w:fldCharType="begin"/>
    </w:r>
    <w:r w:rsidRPr="00C15591">
      <w:rPr>
        <w:rStyle w:val="Sidnummer"/>
        <w:sz w:val="22"/>
        <w:szCs w:val="22"/>
      </w:rPr>
      <w:instrText xml:space="preserve">PAGE  </w:instrText>
    </w:r>
    <w:r w:rsidRPr="00C15591">
      <w:rPr>
        <w:rStyle w:val="Sidnummer"/>
        <w:sz w:val="22"/>
        <w:szCs w:val="22"/>
      </w:rPr>
      <w:fldChar w:fldCharType="separate"/>
    </w:r>
    <w:r w:rsidR="006A35C6">
      <w:rPr>
        <w:rStyle w:val="Sidnummer"/>
        <w:noProof/>
        <w:sz w:val="22"/>
        <w:szCs w:val="22"/>
      </w:rPr>
      <w:t>37</w:t>
    </w:r>
    <w:r w:rsidRPr="00C15591">
      <w:rPr>
        <w:rStyle w:val="Sidnummer"/>
        <w:sz w:val="22"/>
        <w:szCs w:val="22"/>
      </w:rPr>
      <w:fldChar w:fldCharType="end"/>
    </w:r>
  </w:p>
  <w:p w:rsidR="00D877E2" w:rsidRDefault="00D877E2" w:rsidP="00C15591">
    <w:pPr>
      <w:pStyle w:val="Sidhuvud"/>
      <w:framePr w:wrap="around" w:vAnchor="text" w:hAnchor="page" w:x="9421" w:y="-48"/>
      <w:ind w:right="360"/>
      <w:rPr>
        <w:rStyle w:val="Sidnummer"/>
      </w:rPr>
    </w:pPr>
  </w:p>
  <w:p w:rsidR="00D877E2" w:rsidRPr="00C15591" w:rsidRDefault="00D877E2" w:rsidP="005D377C">
    <w:pPr>
      <w:pStyle w:val="Sidhuvud"/>
      <w:spacing w:line="240" w:lineRule="auto"/>
      <w:ind w:right="357"/>
      <w:rPr>
        <w:i/>
        <w:sz w:val="22"/>
        <w:szCs w:val="22"/>
      </w:rPr>
    </w:pPr>
    <w:r w:rsidRPr="005D377C">
      <w:rPr>
        <w:i/>
        <w:sz w:val="22"/>
        <w:szCs w:val="22"/>
      </w:rPr>
      <w:t>Possibilities and limitations in using smectite clay for isolating High-Level Radioactive Waste (HLW)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E2" w:rsidRPr="00F503C0" w:rsidRDefault="00D877E2"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vol.xx, no. xx, 201</w:t>
    </w:r>
    <w:r w:rsidRPr="00F503C0">
      <w:rPr>
        <w:rFonts w:ascii="TimesNewRomanPSMT" w:eastAsia="Times New Roman" w:hAnsi="TimesNewRomanPSMT" w:cs="TimesNewRomanPSMT"/>
        <w:i/>
        <w:szCs w:val="24"/>
        <w:lang w:val="en-GB" w:eastAsia="el-GR"/>
      </w:rPr>
      <w:t xml:space="preserve">x, </w:t>
    </w:r>
  </w:p>
  <w:p w:rsidR="00D877E2" w:rsidRPr="00F503C0" w:rsidRDefault="00D877E2"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D877E2" w:rsidRPr="00D4528E" w:rsidRDefault="00D877E2"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D877E2" w:rsidRPr="003A3D8F" w:rsidRDefault="00D877E2" w:rsidP="007024DA">
    <w:pPr>
      <w:pStyle w:val="Brd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6D51026"/>
    <w:multiLevelType w:val="hybridMultilevel"/>
    <w:tmpl w:val="F230B248"/>
    <w:lvl w:ilvl="0" w:tplc="92CC0910">
      <w:start w:val="3"/>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5"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388F7583"/>
    <w:multiLevelType w:val="singleLevel"/>
    <w:tmpl w:val="E9AAE31E"/>
    <w:lvl w:ilvl="0">
      <w:start w:val="1"/>
      <w:numFmt w:val="decimal"/>
      <w:pStyle w:val="Rubrik4"/>
      <w:lvlText w:val="4.%1."/>
      <w:lvlJc w:val="left"/>
      <w:pPr>
        <w:tabs>
          <w:tab w:val="num" w:pos="360"/>
        </w:tabs>
        <w:ind w:left="180" w:hanging="180"/>
      </w:pPr>
      <w:rPr>
        <w:rFonts w:hint="eastAsia"/>
      </w:rPr>
    </w:lvl>
  </w:abstractNum>
  <w:abstractNum w:abstractNumId="7" w15:restartNumberingAfterBreak="0">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8" w15:restartNumberingAfterBreak="0">
    <w:nsid w:val="4A3E7501"/>
    <w:multiLevelType w:val="hybridMultilevel"/>
    <w:tmpl w:val="021C6B42"/>
    <w:lvl w:ilvl="0" w:tplc="B7CECE3A">
      <w:start w:val="3"/>
      <w:numFmt w:val="bullet"/>
      <w:lvlText w:val=""/>
      <w:lvlJc w:val="left"/>
      <w:pPr>
        <w:tabs>
          <w:tab w:val="num" w:pos="900"/>
        </w:tabs>
        <w:ind w:left="900" w:hanging="360"/>
      </w:pPr>
      <w:rPr>
        <w:rFonts w:ascii="Symbol" w:eastAsia="Times New Roman" w:hAnsi="Symbol" w:cs="Aria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052450"/>
    <w:multiLevelType w:val="hybridMultilevel"/>
    <w:tmpl w:val="910859C4"/>
    <w:lvl w:ilvl="0" w:tplc="1F6CDFC6">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5EB4E00"/>
    <w:multiLevelType w:val="hybridMultilevel"/>
    <w:tmpl w:val="D77EB96E"/>
    <w:lvl w:ilvl="0" w:tplc="53A42AFE">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D171124"/>
    <w:multiLevelType w:val="singleLevel"/>
    <w:tmpl w:val="7F962684"/>
    <w:lvl w:ilvl="0">
      <w:start w:val="1"/>
      <w:numFmt w:val="decimal"/>
      <w:pStyle w:val="Rubrik2"/>
      <w:lvlText w:val="2.%1."/>
      <w:lvlJc w:val="left"/>
      <w:pPr>
        <w:tabs>
          <w:tab w:val="num" w:pos="360"/>
        </w:tabs>
        <w:ind w:left="180" w:hanging="180"/>
      </w:pPr>
      <w:rPr>
        <w:rFonts w:ascii="Times New Roman" w:hAnsi="Times New Roman" w:hint="default"/>
        <w:b/>
        <w:i w:val="0"/>
        <w:sz w:val="24"/>
      </w:rPr>
    </w:lvl>
  </w:abstractNum>
  <w:abstractNum w:abstractNumId="13" w15:restartNumberingAfterBreak="0">
    <w:nsid w:val="617B05A3"/>
    <w:multiLevelType w:val="multilevel"/>
    <w:tmpl w:val="617B05A3"/>
    <w:lvl w:ilvl="0">
      <w:start w:val="1"/>
      <w:numFmt w:val="bullet"/>
      <w:lvlText w:val=""/>
      <w:lvlJc w:val="left"/>
      <w:pPr>
        <w:ind w:left="1080" w:hanging="360"/>
      </w:pPr>
      <w:rPr>
        <w:rFonts w:ascii="Symbol" w:eastAsiaTheme="minorHAnsi" w:hAnsi="Symbol" w:cstheme="minorBid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7DDF281E"/>
    <w:multiLevelType w:val="hybridMultilevel"/>
    <w:tmpl w:val="9A925C06"/>
    <w:lvl w:ilvl="0" w:tplc="041D000F">
      <w:numFmt w:val="bullet"/>
      <w:lvlText w:val=""/>
      <w:lvlJc w:val="left"/>
      <w:pPr>
        <w:tabs>
          <w:tab w:val="num" w:pos="720"/>
        </w:tabs>
        <w:ind w:left="720" w:hanging="360"/>
      </w:pPr>
      <w:rPr>
        <w:rFonts w:ascii="Symbol" w:eastAsia="Times New Roman" w:hAnsi="Symbol" w:cs="Times New Roman" w:hint="default"/>
      </w:rPr>
    </w:lvl>
    <w:lvl w:ilvl="1" w:tplc="041D0019" w:tentative="1">
      <w:start w:val="1"/>
      <w:numFmt w:val="bullet"/>
      <w:lvlText w:val="o"/>
      <w:lvlJc w:val="left"/>
      <w:pPr>
        <w:tabs>
          <w:tab w:val="num" w:pos="1440"/>
        </w:tabs>
        <w:ind w:left="1440" w:hanging="360"/>
      </w:pPr>
      <w:rPr>
        <w:rFonts w:ascii="Courier New" w:hAnsi="Courier New" w:cs="Courier New" w:hint="default"/>
      </w:rPr>
    </w:lvl>
    <w:lvl w:ilvl="2" w:tplc="041D001B" w:tentative="1">
      <w:start w:val="1"/>
      <w:numFmt w:val="bullet"/>
      <w:lvlText w:val=""/>
      <w:lvlJc w:val="left"/>
      <w:pPr>
        <w:tabs>
          <w:tab w:val="num" w:pos="2160"/>
        </w:tabs>
        <w:ind w:left="2160" w:hanging="360"/>
      </w:pPr>
      <w:rPr>
        <w:rFonts w:ascii="Wingdings" w:hAnsi="Wingdings" w:hint="default"/>
      </w:rPr>
    </w:lvl>
    <w:lvl w:ilvl="3" w:tplc="041D000F" w:tentative="1">
      <w:start w:val="1"/>
      <w:numFmt w:val="bullet"/>
      <w:lvlText w:val=""/>
      <w:lvlJc w:val="left"/>
      <w:pPr>
        <w:tabs>
          <w:tab w:val="num" w:pos="2880"/>
        </w:tabs>
        <w:ind w:left="2880" w:hanging="360"/>
      </w:pPr>
      <w:rPr>
        <w:rFonts w:ascii="Symbol" w:hAnsi="Symbol" w:hint="default"/>
      </w:rPr>
    </w:lvl>
    <w:lvl w:ilvl="4" w:tplc="041D0019" w:tentative="1">
      <w:start w:val="1"/>
      <w:numFmt w:val="bullet"/>
      <w:lvlText w:val="o"/>
      <w:lvlJc w:val="left"/>
      <w:pPr>
        <w:tabs>
          <w:tab w:val="num" w:pos="3600"/>
        </w:tabs>
        <w:ind w:left="3600" w:hanging="360"/>
      </w:pPr>
      <w:rPr>
        <w:rFonts w:ascii="Courier New" w:hAnsi="Courier New" w:cs="Courier New" w:hint="default"/>
      </w:rPr>
    </w:lvl>
    <w:lvl w:ilvl="5" w:tplc="041D001B" w:tentative="1">
      <w:start w:val="1"/>
      <w:numFmt w:val="bullet"/>
      <w:lvlText w:val=""/>
      <w:lvlJc w:val="left"/>
      <w:pPr>
        <w:tabs>
          <w:tab w:val="num" w:pos="4320"/>
        </w:tabs>
        <w:ind w:left="4320" w:hanging="360"/>
      </w:pPr>
      <w:rPr>
        <w:rFonts w:ascii="Wingdings" w:hAnsi="Wingdings" w:hint="default"/>
      </w:rPr>
    </w:lvl>
    <w:lvl w:ilvl="6" w:tplc="041D000F" w:tentative="1">
      <w:start w:val="1"/>
      <w:numFmt w:val="bullet"/>
      <w:lvlText w:val=""/>
      <w:lvlJc w:val="left"/>
      <w:pPr>
        <w:tabs>
          <w:tab w:val="num" w:pos="5040"/>
        </w:tabs>
        <w:ind w:left="5040" w:hanging="360"/>
      </w:pPr>
      <w:rPr>
        <w:rFonts w:ascii="Symbol" w:hAnsi="Symbol" w:hint="default"/>
      </w:rPr>
    </w:lvl>
    <w:lvl w:ilvl="7" w:tplc="041D0019" w:tentative="1">
      <w:start w:val="1"/>
      <w:numFmt w:val="bullet"/>
      <w:lvlText w:val="o"/>
      <w:lvlJc w:val="left"/>
      <w:pPr>
        <w:tabs>
          <w:tab w:val="num" w:pos="5760"/>
        </w:tabs>
        <w:ind w:left="5760" w:hanging="360"/>
      </w:pPr>
      <w:rPr>
        <w:rFonts w:ascii="Courier New" w:hAnsi="Courier New" w:cs="Courier New" w:hint="default"/>
      </w:rPr>
    </w:lvl>
    <w:lvl w:ilvl="8" w:tplc="041D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2"/>
  </w:num>
  <w:num w:numId="3">
    <w:abstractNumId w:val="6"/>
  </w:num>
  <w:num w:numId="4">
    <w:abstractNumId w:val="7"/>
  </w:num>
  <w:num w:numId="5">
    <w:abstractNumId w:val="4"/>
  </w:num>
  <w:num w:numId="6">
    <w:abstractNumId w:val="11"/>
  </w:num>
  <w:num w:numId="7">
    <w:abstractNumId w:val="2"/>
  </w:num>
  <w:num w:numId="8">
    <w:abstractNumId w:val="15"/>
  </w:num>
  <w:num w:numId="9">
    <w:abstractNumId w:val="5"/>
  </w:num>
  <w:num w:numId="10">
    <w:abstractNumId w:val="3"/>
  </w:num>
  <w:num w:numId="11">
    <w:abstractNumId w:val="7"/>
    <w:lvlOverride w:ilvl="0">
      <w:startOverride w:val="1"/>
    </w:lvlOverride>
  </w:num>
  <w:num w:numId="12">
    <w:abstractNumId w:val="9"/>
  </w:num>
  <w:num w:numId="13">
    <w:abstractNumId w:val="10"/>
  </w:num>
  <w:num w:numId="14">
    <w:abstractNumId w:val="1"/>
  </w:num>
  <w:num w:numId="15">
    <w:abstractNumId w:val="8"/>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SystemFonts/>
  <w:mirrorMargins/>
  <w:bordersDoNotSurroundHeader/>
  <w:bordersDoNotSurroundFooter/>
  <w:activeWritingStyle w:appName="MSWord" w:lang="en-US" w:vendorID="8" w:dllVersion="513"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86"/>
    <w:rsid w:val="0000260F"/>
    <w:rsid w:val="00002E00"/>
    <w:rsid w:val="00003779"/>
    <w:rsid w:val="00010BA9"/>
    <w:rsid w:val="00022866"/>
    <w:rsid w:val="00034661"/>
    <w:rsid w:val="000375F9"/>
    <w:rsid w:val="00047F33"/>
    <w:rsid w:val="00050501"/>
    <w:rsid w:val="00054711"/>
    <w:rsid w:val="00056DF0"/>
    <w:rsid w:val="00057137"/>
    <w:rsid w:val="000574E9"/>
    <w:rsid w:val="00063A8C"/>
    <w:rsid w:val="0007730A"/>
    <w:rsid w:val="0008226F"/>
    <w:rsid w:val="00085C4B"/>
    <w:rsid w:val="00096CFE"/>
    <w:rsid w:val="00097114"/>
    <w:rsid w:val="000A2FDB"/>
    <w:rsid w:val="000B0C68"/>
    <w:rsid w:val="000B0C81"/>
    <w:rsid w:val="000B53B6"/>
    <w:rsid w:val="000C23E8"/>
    <w:rsid w:val="000D6311"/>
    <w:rsid w:val="000E2E6E"/>
    <w:rsid w:val="000F26DC"/>
    <w:rsid w:val="00106835"/>
    <w:rsid w:val="00107932"/>
    <w:rsid w:val="00111D44"/>
    <w:rsid w:val="00123706"/>
    <w:rsid w:val="00125EF9"/>
    <w:rsid w:val="001376A1"/>
    <w:rsid w:val="00150734"/>
    <w:rsid w:val="001610A0"/>
    <w:rsid w:val="001627F6"/>
    <w:rsid w:val="001637F6"/>
    <w:rsid w:val="001667E8"/>
    <w:rsid w:val="00170F45"/>
    <w:rsid w:val="0018442E"/>
    <w:rsid w:val="00193838"/>
    <w:rsid w:val="001A0F6E"/>
    <w:rsid w:val="001A13EC"/>
    <w:rsid w:val="001B02FA"/>
    <w:rsid w:val="001B619D"/>
    <w:rsid w:val="001C158C"/>
    <w:rsid w:val="001D3013"/>
    <w:rsid w:val="001D4305"/>
    <w:rsid w:val="001E7F29"/>
    <w:rsid w:val="002070F7"/>
    <w:rsid w:val="00225C04"/>
    <w:rsid w:val="00233785"/>
    <w:rsid w:val="00245E5D"/>
    <w:rsid w:val="00254DAA"/>
    <w:rsid w:val="00260962"/>
    <w:rsid w:val="00261708"/>
    <w:rsid w:val="002620DA"/>
    <w:rsid w:val="00281222"/>
    <w:rsid w:val="0028452F"/>
    <w:rsid w:val="002873E5"/>
    <w:rsid w:val="002A078A"/>
    <w:rsid w:val="002C14B7"/>
    <w:rsid w:val="002C4E0D"/>
    <w:rsid w:val="002C6914"/>
    <w:rsid w:val="002E218C"/>
    <w:rsid w:val="002E3749"/>
    <w:rsid w:val="00300360"/>
    <w:rsid w:val="00303353"/>
    <w:rsid w:val="00315D89"/>
    <w:rsid w:val="00322DA7"/>
    <w:rsid w:val="00336E96"/>
    <w:rsid w:val="00347F24"/>
    <w:rsid w:val="0035292C"/>
    <w:rsid w:val="00355B9A"/>
    <w:rsid w:val="00357621"/>
    <w:rsid w:val="00363B2E"/>
    <w:rsid w:val="003760E0"/>
    <w:rsid w:val="003761C0"/>
    <w:rsid w:val="00385621"/>
    <w:rsid w:val="00386699"/>
    <w:rsid w:val="00395AA7"/>
    <w:rsid w:val="00395B5C"/>
    <w:rsid w:val="003A3D8F"/>
    <w:rsid w:val="003A6195"/>
    <w:rsid w:val="003B3823"/>
    <w:rsid w:val="003B5CF2"/>
    <w:rsid w:val="003B72FF"/>
    <w:rsid w:val="003B7EE9"/>
    <w:rsid w:val="003C03F8"/>
    <w:rsid w:val="003D24DA"/>
    <w:rsid w:val="003D3BD5"/>
    <w:rsid w:val="003E362C"/>
    <w:rsid w:val="003E59D5"/>
    <w:rsid w:val="003E6242"/>
    <w:rsid w:val="00411AF5"/>
    <w:rsid w:val="00412D8C"/>
    <w:rsid w:val="00425D81"/>
    <w:rsid w:val="00444258"/>
    <w:rsid w:val="00457C0D"/>
    <w:rsid w:val="00473A34"/>
    <w:rsid w:val="00474696"/>
    <w:rsid w:val="004A218D"/>
    <w:rsid w:val="004E1C52"/>
    <w:rsid w:val="004F50AA"/>
    <w:rsid w:val="005049FE"/>
    <w:rsid w:val="005141B4"/>
    <w:rsid w:val="0051455F"/>
    <w:rsid w:val="005163ED"/>
    <w:rsid w:val="00520274"/>
    <w:rsid w:val="0052563B"/>
    <w:rsid w:val="005278B1"/>
    <w:rsid w:val="005353FA"/>
    <w:rsid w:val="0056424E"/>
    <w:rsid w:val="0057377A"/>
    <w:rsid w:val="0057649C"/>
    <w:rsid w:val="0058064D"/>
    <w:rsid w:val="00594656"/>
    <w:rsid w:val="00596200"/>
    <w:rsid w:val="005A68F7"/>
    <w:rsid w:val="005A7B39"/>
    <w:rsid w:val="005B419B"/>
    <w:rsid w:val="005C2845"/>
    <w:rsid w:val="005C4DFB"/>
    <w:rsid w:val="005C6B62"/>
    <w:rsid w:val="005D377C"/>
    <w:rsid w:val="005D5914"/>
    <w:rsid w:val="005F5EDB"/>
    <w:rsid w:val="00621DF5"/>
    <w:rsid w:val="0063237D"/>
    <w:rsid w:val="00641F7D"/>
    <w:rsid w:val="006446DF"/>
    <w:rsid w:val="00661AA1"/>
    <w:rsid w:val="00663FD3"/>
    <w:rsid w:val="00671586"/>
    <w:rsid w:val="00680B18"/>
    <w:rsid w:val="00694AC4"/>
    <w:rsid w:val="00696091"/>
    <w:rsid w:val="006A35C6"/>
    <w:rsid w:val="006A3D86"/>
    <w:rsid w:val="006A4676"/>
    <w:rsid w:val="006B7FA9"/>
    <w:rsid w:val="006C3A99"/>
    <w:rsid w:val="006C46BC"/>
    <w:rsid w:val="006C55B9"/>
    <w:rsid w:val="006E5FBE"/>
    <w:rsid w:val="006F507D"/>
    <w:rsid w:val="006F57E2"/>
    <w:rsid w:val="007024DA"/>
    <w:rsid w:val="00712DD4"/>
    <w:rsid w:val="00713A7D"/>
    <w:rsid w:val="0071583D"/>
    <w:rsid w:val="00720B36"/>
    <w:rsid w:val="00735E85"/>
    <w:rsid w:val="00745359"/>
    <w:rsid w:val="0077016D"/>
    <w:rsid w:val="00770BAA"/>
    <w:rsid w:val="00772216"/>
    <w:rsid w:val="00775A86"/>
    <w:rsid w:val="00786EE6"/>
    <w:rsid w:val="007969D7"/>
    <w:rsid w:val="007B6313"/>
    <w:rsid w:val="007C434A"/>
    <w:rsid w:val="007C5CB5"/>
    <w:rsid w:val="007C6257"/>
    <w:rsid w:val="007C6750"/>
    <w:rsid w:val="007D05C7"/>
    <w:rsid w:val="007E3666"/>
    <w:rsid w:val="007E6BF7"/>
    <w:rsid w:val="007F508E"/>
    <w:rsid w:val="00805A9E"/>
    <w:rsid w:val="00806A95"/>
    <w:rsid w:val="008130D1"/>
    <w:rsid w:val="008232CF"/>
    <w:rsid w:val="00827E9C"/>
    <w:rsid w:val="008434E0"/>
    <w:rsid w:val="00877555"/>
    <w:rsid w:val="00884246"/>
    <w:rsid w:val="00884D70"/>
    <w:rsid w:val="00885565"/>
    <w:rsid w:val="00892357"/>
    <w:rsid w:val="00893C73"/>
    <w:rsid w:val="008A0692"/>
    <w:rsid w:val="008C661C"/>
    <w:rsid w:val="008C7B36"/>
    <w:rsid w:val="008D0267"/>
    <w:rsid w:val="008D1A7A"/>
    <w:rsid w:val="008E42E9"/>
    <w:rsid w:val="008F5B3E"/>
    <w:rsid w:val="0090653C"/>
    <w:rsid w:val="00920BA8"/>
    <w:rsid w:val="00924E0E"/>
    <w:rsid w:val="00924EA4"/>
    <w:rsid w:val="00940629"/>
    <w:rsid w:val="0094213F"/>
    <w:rsid w:val="00986DD1"/>
    <w:rsid w:val="00990214"/>
    <w:rsid w:val="00995368"/>
    <w:rsid w:val="009A1C0D"/>
    <w:rsid w:val="009A6961"/>
    <w:rsid w:val="009A6DA1"/>
    <w:rsid w:val="009B07C4"/>
    <w:rsid w:val="009D0C90"/>
    <w:rsid w:val="009D1629"/>
    <w:rsid w:val="009D443D"/>
    <w:rsid w:val="009D54A6"/>
    <w:rsid w:val="009D7975"/>
    <w:rsid w:val="009E2110"/>
    <w:rsid w:val="009E3FF3"/>
    <w:rsid w:val="009F30B1"/>
    <w:rsid w:val="00A262C6"/>
    <w:rsid w:val="00A30327"/>
    <w:rsid w:val="00A31F3C"/>
    <w:rsid w:val="00A4031E"/>
    <w:rsid w:val="00A42CC9"/>
    <w:rsid w:val="00A45FD6"/>
    <w:rsid w:val="00A570DC"/>
    <w:rsid w:val="00A72C4D"/>
    <w:rsid w:val="00A8051F"/>
    <w:rsid w:val="00A805EA"/>
    <w:rsid w:val="00A8119F"/>
    <w:rsid w:val="00A84A74"/>
    <w:rsid w:val="00A85D0D"/>
    <w:rsid w:val="00A920D5"/>
    <w:rsid w:val="00A95D65"/>
    <w:rsid w:val="00AA3116"/>
    <w:rsid w:val="00AA77DB"/>
    <w:rsid w:val="00AB330B"/>
    <w:rsid w:val="00AB5F8B"/>
    <w:rsid w:val="00AD6C6F"/>
    <w:rsid w:val="00AE122B"/>
    <w:rsid w:val="00B02AA5"/>
    <w:rsid w:val="00B12176"/>
    <w:rsid w:val="00B22833"/>
    <w:rsid w:val="00B359D8"/>
    <w:rsid w:val="00B51E83"/>
    <w:rsid w:val="00B52FA4"/>
    <w:rsid w:val="00B678C0"/>
    <w:rsid w:val="00B72601"/>
    <w:rsid w:val="00B72A50"/>
    <w:rsid w:val="00B73C7E"/>
    <w:rsid w:val="00B7582F"/>
    <w:rsid w:val="00B7761B"/>
    <w:rsid w:val="00B85B16"/>
    <w:rsid w:val="00BB1528"/>
    <w:rsid w:val="00BC05D0"/>
    <w:rsid w:val="00BE41CA"/>
    <w:rsid w:val="00BE6F72"/>
    <w:rsid w:val="00BE7B4C"/>
    <w:rsid w:val="00C15591"/>
    <w:rsid w:val="00C20D49"/>
    <w:rsid w:val="00C23A09"/>
    <w:rsid w:val="00C25144"/>
    <w:rsid w:val="00C40713"/>
    <w:rsid w:val="00C6565A"/>
    <w:rsid w:val="00C67EAF"/>
    <w:rsid w:val="00C82468"/>
    <w:rsid w:val="00CA173C"/>
    <w:rsid w:val="00CB3BC0"/>
    <w:rsid w:val="00CB5CBB"/>
    <w:rsid w:val="00CC1A0D"/>
    <w:rsid w:val="00CD688E"/>
    <w:rsid w:val="00CE1A79"/>
    <w:rsid w:val="00CE25DE"/>
    <w:rsid w:val="00CE6B5B"/>
    <w:rsid w:val="00CF50A3"/>
    <w:rsid w:val="00CF6298"/>
    <w:rsid w:val="00D0341C"/>
    <w:rsid w:val="00D03812"/>
    <w:rsid w:val="00D06083"/>
    <w:rsid w:val="00D41059"/>
    <w:rsid w:val="00D4335C"/>
    <w:rsid w:val="00D4528E"/>
    <w:rsid w:val="00D51C46"/>
    <w:rsid w:val="00D637CF"/>
    <w:rsid w:val="00D6487E"/>
    <w:rsid w:val="00D64B9B"/>
    <w:rsid w:val="00D67C19"/>
    <w:rsid w:val="00D71EB1"/>
    <w:rsid w:val="00D77651"/>
    <w:rsid w:val="00D80495"/>
    <w:rsid w:val="00D877E2"/>
    <w:rsid w:val="00DA6349"/>
    <w:rsid w:val="00DB2417"/>
    <w:rsid w:val="00DC034A"/>
    <w:rsid w:val="00DC656E"/>
    <w:rsid w:val="00DD3A50"/>
    <w:rsid w:val="00DE161C"/>
    <w:rsid w:val="00E25B8E"/>
    <w:rsid w:val="00E32420"/>
    <w:rsid w:val="00E40DD4"/>
    <w:rsid w:val="00E44B50"/>
    <w:rsid w:val="00E47B13"/>
    <w:rsid w:val="00E67297"/>
    <w:rsid w:val="00E73291"/>
    <w:rsid w:val="00E74776"/>
    <w:rsid w:val="00E82724"/>
    <w:rsid w:val="00E8731A"/>
    <w:rsid w:val="00E87401"/>
    <w:rsid w:val="00EA5D0D"/>
    <w:rsid w:val="00EA7E27"/>
    <w:rsid w:val="00EB1739"/>
    <w:rsid w:val="00EB5E6E"/>
    <w:rsid w:val="00EC73E2"/>
    <w:rsid w:val="00EC7C24"/>
    <w:rsid w:val="00EE27AB"/>
    <w:rsid w:val="00EE3040"/>
    <w:rsid w:val="00EF0358"/>
    <w:rsid w:val="00EF03C3"/>
    <w:rsid w:val="00EF0646"/>
    <w:rsid w:val="00F01471"/>
    <w:rsid w:val="00F0206E"/>
    <w:rsid w:val="00F03418"/>
    <w:rsid w:val="00F05772"/>
    <w:rsid w:val="00F05F09"/>
    <w:rsid w:val="00F07086"/>
    <w:rsid w:val="00F162D0"/>
    <w:rsid w:val="00F26991"/>
    <w:rsid w:val="00F37728"/>
    <w:rsid w:val="00F4037A"/>
    <w:rsid w:val="00F416BD"/>
    <w:rsid w:val="00F43E70"/>
    <w:rsid w:val="00F4503A"/>
    <w:rsid w:val="00F52343"/>
    <w:rsid w:val="00F537F4"/>
    <w:rsid w:val="00F66B95"/>
    <w:rsid w:val="00F97F14"/>
    <w:rsid w:val="00FA3234"/>
    <w:rsid w:val="00FA6782"/>
    <w:rsid w:val="00FB2F7D"/>
    <w:rsid w:val="00FB4E8A"/>
    <w:rsid w:val="00FB7511"/>
    <w:rsid w:val="00FC666B"/>
    <w:rsid w:val="00FC72FA"/>
    <w:rsid w:val="00FE0B31"/>
    <w:rsid w:val="00FE606F"/>
    <w:rsid w:val="00FF588F"/>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6E4261E-E502-4AAA-8F2F-601B1314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Rubrik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Rubrik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Rubrik3">
    <w:name w:val="heading 3"/>
    <w:basedOn w:val="Normal"/>
    <w:next w:val="Normaltindrag"/>
    <w:qFormat/>
    <w:rsid w:val="004F50AA"/>
    <w:pPr>
      <w:keepNext/>
      <w:outlineLvl w:val="2"/>
    </w:pPr>
    <w:rPr>
      <w:b/>
    </w:rPr>
  </w:style>
  <w:style w:type="paragraph" w:styleId="Rubrik4">
    <w:name w:val="heading 4"/>
    <w:basedOn w:val="Normal"/>
    <w:next w:val="Normaltindrag"/>
    <w:qFormat/>
    <w:rsid w:val="004F50AA"/>
    <w:pPr>
      <w:numPr>
        <w:numId w:val="3"/>
      </w:numPr>
      <w:ind w:left="397" w:hanging="397"/>
      <w:jc w:val="left"/>
      <w:outlineLvl w:val="3"/>
    </w:pPr>
    <w:rPr>
      <w:rFonts w:eastAsia="MingLiU"/>
      <w:b/>
    </w:rPr>
  </w:style>
  <w:style w:type="paragraph" w:styleId="Rubrik5">
    <w:name w:val="heading 5"/>
    <w:basedOn w:val="Normal"/>
    <w:next w:val="Normaltindrag"/>
    <w:qFormat/>
    <w:rsid w:val="004F50AA"/>
    <w:pPr>
      <w:keepNext/>
      <w:widowControl/>
      <w:autoSpaceDE w:val="0"/>
      <w:autoSpaceDN w:val="0"/>
      <w:jc w:val="center"/>
      <w:textAlignment w:val="bottom"/>
      <w:outlineLvl w:val="4"/>
    </w:pPr>
    <w:rPr>
      <w:b/>
    </w:rPr>
  </w:style>
  <w:style w:type="paragraph" w:styleId="Rubrik6">
    <w:name w:val="heading 6"/>
    <w:basedOn w:val="Normal"/>
    <w:next w:val="Normaltindrag"/>
    <w:qFormat/>
    <w:rsid w:val="004F50AA"/>
    <w:pPr>
      <w:keepNext/>
      <w:spacing w:before="120"/>
      <w:ind w:left="851" w:right="45"/>
      <w:jc w:val="center"/>
      <w:outlineLvl w:val="5"/>
    </w:pPr>
    <w:rPr>
      <w:b/>
    </w:rPr>
  </w:style>
  <w:style w:type="paragraph" w:styleId="Rubrik7">
    <w:name w:val="heading 7"/>
    <w:basedOn w:val="Normal"/>
    <w:next w:val="Normal"/>
    <w:qFormat/>
    <w:rsid w:val="004F50AA"/>
    <w:pPr>
      <w:keepNext/>
      <w:outlineLvl w:val="6"/>
    </w:pPr>
    <w:rPr>
      <w:b/>
      <w:color w:val="FF0000"/>
    </w:rPr>
  </w:style>
  <w:style w:type="paragraph" w:styleId="Rubrik8">
    <w:name w:val="heading 8"/>
    <w:basedOn w:val="Normal"/>
    <w:next w:val="Normal"/>
    <w:qFormat/>
    <w:rsid w:val="004F50AA"/>
    <w:pPr>
      <w:keepNext/>
      <w:ind w:firstLine="480"/>
      <w:jc w:val="center"/>
      <w:outlineLvl w:val="7"/>
    </w:pPr>
    <w:rPr>
      <w:i/>
      <w:iCs/>
    </w:rPr>
  </w:style>
  <w:style w:type="paragraph" w:styleId="Rubrik9">
    <w:name w:val="heading 9"/>
    <w:basedOn w:val="Normal"/>
    <w:next w:val="Normal"/>
    <w:qFormat/>
    <w:rsid w:val="004F50AA"/>
    <w:pPr>
      <w:keepNext/>
      <w:snapToGrid w:val="0"/>
      <w:spacing w:line="240" w:lineRule="auto"/>
      <w:jc w:val="center"/>
      <w:outlineLvl w:val="8"/>
    </w:pPr>
    <w:rPr>
      <w:i/>
      <w:color w:val="FF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rsid w:val="004F50AA"/>
    <w:pPr>
      <w:spacing w:line="480" w:lineRule="atLeast"/>
      <w:ind w:left="475"/>
      <w:jc w:val="left"/>
    </w:pPr>
    <w:rPr>
      <w:rFonts w:ascii="MingLiU" w:eastAsia="MingLiU"/>
    </w:rPr>
  </w:style>
  <w:style w:type="paragraph" w:styleId="Brdtextmedindrag">
    <w:name w:val="Body Text Indent"/>
    <w:basedOn w:val="Normal"/>
    <w:rsid w:val="004F50AA"/>
    <w:pPr>
      <w:widowControl/>
      <w:autoSpaceDE w:val="0"/>
      <w:autoSpaceDN w:val="0"/>
      <w:ind w:firstLine="540"/>
      <w:textAlignment w:val="bottom"/>
    </w:pPr>
    <w:rPr>
      <w:rFonts w:eastAsia="MingLiU"/>
    </w:rPr>
  </w:style>
  <w:style w:type="paragraph" w:styleId="Brdtextmedindrag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Beskrivning">
    <w:name w:val="caption"/>
    <w:basedOn w:val="Normal"/>
    <w:next w:val="Normal"/>
    <w:qFormat/>
    <w:rsid w:val="004F50AA"/>
    <w:pPr>
      <w:spacing w:before="120" w:after="120"/>
    </w:pPr>
  </w:style>
  <w:style w:type="paragraph" w:styleId="Sidfot">
    <w:name w:val="footer"/>
    <w:basedOn w:val="Normal"/>
    <w:link w:val="SidfotChar"/>
    <w:uiPriority w:val="99"/>
    <w:rsid w:val="004F50AA"/>
    <w:pPr>
      <w:tabs>
        <w:tab w:val="center" w:pos="4153"/>
        <w:tab w:val="right" w:pos="8306"/>
      </w:tabs>
      <w:spacing w:line="480" w:lineRule="atLeast"/>
    </w:pPr>
    <w:rPr>
      <w:rFonts w:ascii="MingLiU" w:eastAsia="MingLiU"/>
      <w:sz w:val="20"/>
    </w:rPr>
  </w:style>
  <w:style w:type="character" w:styleId="Sidnummer">
    <w:name w:val="page number"/>
    <w:basedOn w:val="Standardstycketeckensnitt"/>
    <w:rsid w:val="004F50AA"/>
  </w:style>
  <w:style w:type="paragraph" w:styleId="Dokumentversikt">
    <w:name w:val="Document Map"/>
    <w:basedOn w:val="Normal"/>
    <w:semiHidden/>
    <w:rsid w:val="004F50AA"/>
    <w:pPr>
      <w:shd w:val="clear" w:color="auto" w:fill="000080"/>
    </w:pPr>
    <w:rPr>
      <w:rFonts w:ascii="Arial" w:hAnsi="Arial"/>
    </w:rPr>
  </w:style>
  <w:style w:type="paragraph" w:styleId="Brdtextmedindrag3">
    <w:name w:val="Body Text Indent 3"/>
    <w:basedOn w:val="Normal"/>
    <w:rsid w:val="004F50AA"/>
    <w:pPr>
      <w:ind w:firstLine="426"/>
    </w:pPr>
  </w:style>
  <w:style w:type="paragraph" w:styleId="Brd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rdtext2">
    <w:name w:val="Body Text 2"/>
    <w:basedOn w:val="Normal"/>
    <w:rsid w:val="004F50AA"/>
    <w:pPr>
      <w:spacing w:before="480" w:line="360" w:lineRule="atLeast"/>
      <w:jc w:val="left"/>
    </w:pPr>
    <w:rPr>
      <w:b/>
      <w:i/>
    </w:rPr>
  </w:style>
  <w:style w:type="paragraph" w:styleId="Brdtext3">
    <w:name w:val="Body Text 3"/>
    <w:basedOn w:val="Normal"/>
    <w:rsid w:val="004F50AA"/>
    <w:pPr>
      <w:widowControl/>
      <w:autoSpaceDE w:val="0"/>
      <w:autoSpaceDN w:val="0"/>
      <w:ind w:rightChars="-64" w:right="-154"/>
      <w:textAlignment w:val="bottom"/>
    </w:pPr>
  </w:style>
  <w:style w:type="character" w:styleId="Hyperlnk">
    <w:name w:val="Hyperlink"/>
    <w:basedOn w:val="Standardstycketeckensnitt"/>
    <w:rsid w:val="004F50AA"/>
    <w:rPr>
      <w:color w:val="0000FF"/>
      <w:u w:val="single"/>
    </w:rPr>
  </w:style>
  <w:style w:type="character" w:styleId="AnvndHyperlnk">
    <w:name w:val="FollowedHyperlink"/>
    <w:basedOn w:val="Standardstycketeckensnitt"/>
    <w:rsid w:val="004F50AA"/>
    <w:rPr>
      <w:color w:val="800080"/>
      <w:u w:val="single"/>
    </w:rPr>
  </w:style>
  <w:style w:type="paragraph" w:styleId="Fotnotstext">
    <w:name w:val="footnote text"/>
    <w:basedOn w:val="Normal"/>
    <w:semiHidden/>
    <w:rsid w:val="004F50AA"/>
    <w:pPr>
      <w:snapToGrid w:val="0"/>
      <w:jc w:val="left"/>
    </w:pPr>
    <w:rPr>
      <w:sz w:val="20"/>
    </w:rPr>
  </w:style>
  <w:style w:type="character" w:styleId="Fotnotsreferens">
    <w:name w:val="footnote reference"/>
    <w:basedOn w:val="Standardstycketeckensnitt"/>
    <w:uiPriority w:val="99"/>
    <w:semiHidden/>
    <w:rsid w:val="004F50AA"/>
    <w:rPr>
      <w:vertAlign w:val="superscript"/>
    </w:rPr>
  </w:style>
  <w:style w:type="paragraph" w:styleId="Indragetstycke">
    <w:name w:val="Block Text"/>
    <w:basedOn w:val="Normal"/>
    <w:rsid w:val="004F50AA"/>
    <w:pPr>
      <w:ind w:left="312" w:right="28" w:hangingChars="130" w:hanging="312"/>
    </w:pPr>
    <w:rPr>
      <w:b/>
      <w:color w:val="003366"/>
    </w:rPr>
  </w:style>
  <w:style w:type="character" w:styleId="Stark">
    <w:name w:val="Strong"/>
    <w:basedOn w:val="Standardstycketeckensnitt"/>
    <w:qFormat/>
    <w:rsid w:val="004F50AA"/>
    <w:rPr>
      <w:b/>
      <w:bCs/>
    </w:rPr>
  </w:style>
  <w:style w:type="paragraph" w:styleId="Sidhuvud">
    <w:name w:val="header"/>
    <w:basedOn w:val="Normal"/>
    <w:rsid w:val="004F50AA"/>
    <w:pPr>
      <w:tabs>
        <w:tab w:val="center" w:pos="4536"/>
        <w:tab w:val="right" w:pos="9072"/>
      </w:tabs>
    </w:pPr>
  </w:style>
  <w:style w:type="table" w:customStyle="1" w:styleId="TableLayout">
    <w:name w:val="Table Layout"/>
    <w:basedOn w:val="Normaltabell"/>
    <w:rsid w:val="000B0C81"/>
    <w:rPr>
      <w:rFonts w:eastAsia="Times New Roman"/>
      <w:lang w:val="en-US" w:eastAsia="en-US"/>
    </w:rPr>
    <w:tblPr>
      <w:tblInd w:w="113" w:type="dxa"/>
      <w:tblBorders>
        <w:top w:val="single" w:sz="4" w:space="0" w:color="E8B000"/>
        <w:left w:val="single" w:sz="4" w:space="0" w:color="E8B000"/>
        <w:bottom w:val="single" w:sz="4" w:space="0" w:color="E8B000"/>
        <w:right w:val="single" w:sz="4" w:space="0" w:color="E8B000"/>
        <w:insideH w:val="single" w:sz="4" w:space="0" w:color="E8B000"/>
        <w:insideV w:val="single" w:sz="4" w:space="0" w:color="E8B000"/>
      </w:tblBorders>
    </w:tblPr>
    <w:tblStylePr w:type="firstRow">
      <w:pPr>
        <w:wordWrap/>
        <w:jc w:val="left"/>
      </w:pPr>
      <w:rPr>
        <w:rFonts w:ascii="Arial" w:hAnsi="Arial"/>
        <w:b/>
        <w:i w:val="0"/>
        <w:color w:val="FFFFFF"/>
        <w:sz w:val="20"/>
        <w:szCs w:val="20"/>
      </w:rPr>
      <w:tblPr/>
      <w:tcPr>
        <w:tcBorders>
          <w:top w:val="single" w:sz="4" w:space="0" w:color="E8B000"/>
          <w:left w:val="single" w:sz="4" w:space="0" w:color="E8B000"/>
          <w:bottom w:val="single" w:sz="4" w:space="0" w:color="E8B000"/>
          <w:right w:val="nil"/>
          <w:insideH w:val="nil"/>
          <w:insideV w:val="single" w:sz="4" w:space="0" w:color="FFFFFF"/>
          <w:tl2br w:val="nil"/>
          <w:tr2bl w:val="nil"/>
        </w:tcBorders>
        <w:shd w:val="clear" w:color="auto" w:fill="E8B000"/>
      </w:tcPr>
    </w:tblStylePr>
    <w:tblStylePr w:type="lastRow">
      <w:tblPr/>
      <w:trPr>
        <w:tblHeader/>
      </w:trPr>
      <w:tcPr>
        <w:vAlign w:val="center"/>
      </w:tcPr>
    </w:tblStylePr>
    <w:tblStylePr w:type="firstCol">
      <w:pPr>
        <w:jc w:val="left"/>
      </w:pPr>
    </w:tblStylePr>
    <w:tblStylePr w:type="lastCol">
      <w:pPr>
        <w:jc w:val="left"/>
      </w:pPr>
    </w:tblStylePr>
  </w:style>
  <w:style w:type="table" w:styleId="Tabellrutnt">
    <w:name w:val="Table Grid"/>
    <w:basedOn w:val="Normaltabell"/>
    <w:uiPriority w:val="59"/>
    <w:qFormat/>
    <w:rsid w:val="000B0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rsid w:val="001B619D"/>
    <w:pPr>
      <w:spacing w:line="240" w:lineRule="auto"/>
    </w:pPr>
    <w:rPr>
      <w:rFonts w:ascii="Tahoma" w:hAnsi="Tahoma" w:cs="Tahoma"/>
      <w:sz w:val="16"/>
      <w:szCs w:val="16"/>
    </w:rPr>
  </w:style>
  <w:style w:type="character" w:customStyle="1" w:styleId="BallongtextChar">
    <w:name w:val="Ballongtext Char"/>
    <w:basedOn w:val="Standardstycketeckensnitt"/>
    <w:link w:val="Ballongtext"/>
    <w:rsid w:val="001B619D"/>
    <w:rPr>
      <w:rFonts w:ascii="Tahoma" w:hAnsi="Tahoma" w:cs="Tahoma"/>
      <w:sz w:val="16"/>
      <w:szCs w:val="16"/>
      <w:lang w:val="en-US" w:eastAsia="zh-TW"/>
    </w:rPr>
  </w:style>
  <w:style w:type="table" w:customStyle="1" w:styleId="TableGrid1">
    <w:name w:val="Table Grid1"/>
    <w:basedOn w:val="Normaltabell"/>
    <w:next w:val="Tabellrutnt"/>
    <w:uiPriority w:val="59"/>
    <w:rsid w:val="00A8051F"/>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unhideWhenUsed/>
    <w:rsid w:val="00A8051F"/>
    <w:pPr>
      <w:widowControl/>
      <w:adjustRightInd/>
      <w:spacing w:before="100" w:beforeAutospacing="1" w:after="100" w:afterAutospacing="1" w:line="240" w:lineRule="auto"/>
      <w:jc w:val="left"/>
      <w:textAlignment w:val="auto"/>
    </w:pPr>
    <w:rPr>
      <w:rFonts w:eastAsia="Times New Roman"/>
      <w:szCs w:val="24"/>
      <w:lang w:val="sv-SE" w:eastAsia="sv-SE"/>
    </w:rPr>
  </w:style>
  <w:style w:type="table" w:customStyle="1" w:styleId="TableGrid2">
    <w:name w:val="Table Grid2"/>
    <w:basedOn w:val="Normaltabell"/>
    <w:next w:val="Tabellrutnt"/>
    <w:uiPriority w:val="59"/>
    <w:rsid w:val="00A8051F"/>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877555"/>
    <w:pPr>
      <w:ind w:left="720"/>
      <w:contextualSpacing/>
    </w:pPr>
  </w:style>
  <w:style w:type="table" w:customStyle="1" w:styleId="TableGrid3">
    <w:name w:val="Table Grid3"/>
    <w:basedOn w:val="Normaltabell"/>
    <w:next w:val="Tabellrutnt"/>
    <w:uiPriority w:val="59"/>
    <w:qFormat/>
    <w:rsid w:val="00B51E83"/>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tabell"/>
    <w:next w:val="Tabellrutnt"/>
    <w:uiPriority w:val="59"/>
    <w:qFormat/>
    <w:rsid w:val="00B51E83"/>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fotChar">
    <w:name w:val="Sidfot Char"/>
    <w:basedOn w:val="Standardstycketeckensnitt"/>
    <w:link w:val="Sidfot"/>
    <w:uiPriority w:val="99"/>
    <w:rsid w:val="00CF50A3"/>
    <w:rPr>
      <w:rFonts w:ascii="MingLiU" w:eastAsia="MingLiU"/>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tiff"/><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package" Target="embeddings/Microsoft_PowerPoint-bildspel1.sldx"/><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wmf"/><Relationship Id="rId48"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oleObject" Target="embeddings/oleObject2.bin"/><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tiff"/><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979178B-BC80-4865-8159-76D0141C6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39</Pages>
  <Words>11967</Words>
  <Characters>63427</Characters>
  <Application>Microsoft Office Word</Application>
  <DocSecurity>0</DocSecurity>
  <Lines>528</Lines>
  <Paragraphs>150</Paragraphs>
  <ScaleCrop>false</ScaleCrop>
  <HeadingPairs>
    <vt:vector size="6" baseType="variant">
      <vt:variant>
        <vt:lpstr>Rubrik</vt:lpstr>
      </vt:variant>
      <vt:variant>
        <vt:i4>1</vt:i4>
      </vt:variant>
      <vt:variant>
        <vt:lpstr>Title</vt:lpstr>
      </vt:variant>
      <vt:variant>
        <vt:i4>1</vt:i4>
      </vt:variant>
      <vt:variant>
        <vt:lpstr>Τίτλος</vt:lpstr>
      </vt:variant>
      <vt:variant>
        <vt:i4>1</vt:i4>
      </vt:variant>
    </vt:vector>
  </HeadingPairs>
  <TitlesOfParts>
    <vt:vector size="3" baseType="lpstr">
      <vt:lpstr>Style ISP</vt:lpstr>
      <vt:lpstr>Style ISP</vt:lpstr>
      <vt:lpstr>Style ISP</vt:lpstr>
    </vt:vector>
  </TitlesOfParts>
  <Company>csie</Company>
  <LinksUpToDate>false</LinksUpToDate>
  <CharactersWithSpaces>75244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Windows-användare</cp:lastModifiedBy>
  <cp:revision>3</cp:revision>
  <cp:lastPrinted>2010-11-10T15:06:00Z</cp:lastPrinted>
  <dcterms:created xsi:type="dcterms:W3CDTF">2020-07-07T09:04:00Z</dcterms:created>
  <dcterms:modified xsi:type="dcterms:W3CDTF">2020-07-07T20:20:00Z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c9a8d1f6-c58b-30c6-8ed8-37153ae7a054</vt:lpwstr>
  </property>
  <property fmtid="{D5CDD505-2E9C-101B-9397-08002B2CF9AE}" pid="24" name="Mendeley Citation Style_1">
    <vt:lpwstr>http://www.zotero.org/styles/water</vt:lpwstr>
  </property>
</Properties>
</file>