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ACD4" w14:textId="5D7364DF" w:rsidR="005916E7" w:rsidRPr="00623760" w:rsidRDefault="00623760" w:rsidP="00623760">
      <w:pPr>
        <w:jc w:val="center"/>
        <w:rPr>
          <w:b/>
          <w:color w:val="000000" w:themeColor="text1"/>
          <w:sz w:val="32"/>
        </w:rPr>
      </w:pPr>
      <w:r>
        <w:rPr>
          <w:b/>
          <w:color w:val="000000" w:themeColor="text1"/>
          <w:sz w:val="32"/>
        </w:rPr>
        <w:t xml:space="preserve">Political </w:t>
      </w:r>
      <w:r w:rsidR="000F3BD0">
        <w:rPr>
          <w:b/>
          <w:color w:val="000000" w:themeColor="text1"/>
          <w:sz w:val="32"/>
        </w:rPr>
        <w:t>Connections</w:t>
      </w:r>
      <w:r w:rsidR="00425FFD" w:rsidRPr="00623760">
        <w:rPr>
          <w:b/>
          <w:color w:val="000000" w:themeColor="text1"/>
          <w:sz w:val="32"/>
        </w:rPr>
        <w:t>,</w:t>
      </w:r>
      <w:r>
        <w:rPr>
          <w:b/>
          <w:color w:val="000000" w:themeColor="text1"/>
          <w:sz w:val="32"/>
        </w:rPr>
        <w:t xml:space="preserve"> Financial C</w:t>
      </w:r>
      <w:r w:rsidR="00E26B7A" w:rsidRPr="00623760">
        <w:rPr>
          <w:b/>
          <w:color w:val="000000" w:themeColor="text1"/>
          <w:sz w:val="32"/>
        </w:rPr>
        <w:t>onstraints and</w:t>
      </w:r>
      <w:r w:rsidR="0026393B" w:rsidRPr="00623760">
        <w:rPr>
          <w:b/>
          <w:color w:val="000000" w:themeColor="text1"/>
          <w:sz w:val="32"/>
        </w:rPr>
        <w:t xml:space="preserve"> Long-term </w:t>
      </w:r>
      <w:r w:rsidR="00505FD9" w:rsidRPr="00623760">
        <w:rPr>
          <w:b/>
          <w:color w:val="000000" w:themeColor="text1"/>
          <w:sz w:val="32"/>
        </w:rPr>
        <w:t>Growth</w:t>
      </w:r>
    </w:p>
    <w:p w14:paraId="27E123FF" w14:textId="6DFD59AD" w:rsidR="0026393B" w:rsidRPr="00FC0758" w:rsidRDefault="0026393B" w:rsidP="0026393B">
      <w:pPr>
        <w:jc w:val="center"/>
      </w:pPr>
      <w:r w:rsidRPr="00FC0758">
        <w:t>Haoxiang</w:t>
      </w:r>
      <w:r w:rsidR="007D15CF" w:rsidRPr="007D15CF">
        <w:t xml:space="preserve"> </w:t>
      </w:r>
      <w:r w:rsidR="007D15CF" w:rsidRPr="00FC0758">
        <w:t>Tong</w:t>
      </w:r>
      <w:r w:rsidRPr="00FC0758">
        <w:t>，</w:t>
      </w:r>
      <w:r w:rsidRPr="00FC0758">
        <w:t>Boya</w:t>
      </w:r>
      <w:r w:rsidR="007D15CF">
        <w:t xml:space="preserve"> </w:t>
      </w:r>
      <w:r w:rsidR="007D15CF" w:rsidRPr="00FC0758">
        <w:t>Yu</w:t>
      </w:r>
      <w:r w:rsidRPr="00FC0758">
        <w:t>，</w:t>
      </w:r>
      <w:r w:rsidRPr="00FC0758">
        <w:t xml:space="preserve">Jing </w:t>
      </w:r>
      <w:r w:rsidR="007D15CF" w:rsidRPr="00FC0758">
        <w:t>Wu</w:t>
      </w:r>
      <w:r w:rsidR="005576D2">
        <w:t>, Guanping Zhou</w:t>
      </w:r>
      <w:bookmarkStart w:id="0" w:name="_GoBack"/>
      <w:bookmarkEnd w:id="0"/>
    </w:p>
    <w:p w14:paraId="032EC588" w14:textId="77777777" w:rsidR="0026393B" w:rsidRPr="00623760" w:rsidRDefault="0026393B" w:rsidP="000F3BD0">
      <w:pPr>
        <w:jc w:val="center"/>
        <w:outlineLvl w:val="0"/>
        <w:rPr>
          <w:sz w:val="20"/>
          <w:szCs w:val="20"/>
        </w:rPr>
      </w:pPr>
      <w:r w:rsidRPr="00623760">
        <w:rPr>
          <w:sz w:val="20"/>
          <w:szCs w:val="20"/>
        </w:rPr>
        <w:t>PBC School of Finance, Tsinghua University</w:t>
      </w:r>
    </w:p>
    <w:p w14:paraId="345CA85B" w14:textId="77777777" w:rsidR="0026393B" w:rsidRPr="00623760" w:rsidRDefault="0026393B" w:rsidP="000F3BD0">
      <w:pPr>
        <w:jc w:val="center"/>
        <w:outlineLvl w:val="0"/>
        <w:rPr>
          <w:sz w:val="20"/>
          <w:szCs w:val="20"/>
        </w:rPr>
      </w:pPr>
      <w:r w:rsidRPr="00623760">
        <w:rPr>
          <w:sz w:val="20"/>
          <w:szCs w:val="20"/>
        </w:rPr>
        <w:t>Yenching Academy, Peking University</w:t>
      </w:r>
    </w:p>
    <w:p w14:paraId="61B37C82" w14:textId="06F63F6C" w:rsidR="0026393B" w:rsidRDefault="0026393B" w:rsidP="000F3BD0">
      <w:pPr>
        <w:jc w:val="center"/>
        <w:outlineLvl w:val="0"/>
        <w:rPr>
          <w:sz w:val="20"/>
          <w:szCs w:val="20"/>
        </w:rPr>
      </w:pPr>
      <w:r w:rsidRPr="00623760">
        <w:rPr>
          <w:sz w:val="20"/>
          <w:szCs w:val="20"/>
        </w:rPr>
        <w:t>PBC School of Finance, Tsinghua University</w:t>
      </w:r>
    </w:p>
    <w:p w14:paraId="2FEBD1DA" w14:textId="4F30C755" w:rsidR="007D15CF" w:rsidRPr="007D15CF" w:rsidRDefault="007D15CF" w:rsidP="00150F54">
      <w:pPr>
        <w:jc w:val="center"/>
        <w:outlineLvl w:val="0"/>
        <w:rPr>
          <w:rFonts w:hint="eastAsia"/>
          <w:sz w:val="20"/>
          <w:szCs w:val="20"/>
        </w:rPr>
      </w:pPr>
      <w:r w:rsidRPr="00623760">
        <w:rPr>
          <w:sz w:val="20"/>
          <w:szCs w:val="20"/>
        </w:rPr>
        <w:t>PBC School of Finance, Tsinghua University</w:t>
      </w:r>
    </w:p>
    <w:p w14:paraId="3DBC62B7" w14:textId="77777777" w:rsidR="0026393B" w:rsidRPr="00FC0758" w:rsidRDefault="0026393B" w:rsidP="0026393B">
      <w:pPr>
        <w:jc w:val="left"/>
      </w:pPr>
    </w:p>
    <w:p w14:paraId="7F23D800" w14:textId="77777777" w:rsidR="0026393B" w:rsidRPr="00FC0758" w:rsidRDefault="0026393B" w:rsidP="0026393B">
      <w:pPr>
        <w:jc w:val="left"/>
      </w:pPr>
      <w:r w:rsidRPr="00FC0758">
        <w:t xml:space="preserve">Correspondence: Haoxiang Tong, PBC School of Finance, Tsinghua University, Beijing, China. E-mail: tonghx.16@pbcsf.tsinghua.edu.cn  </w:t>
      </w:r>
    </w:p>
    <w:p w14:paraId="1D2269D2" w14:textId="77777777" w:rsidR="0026393B" w:rsidRPr="00FC0758" w:rsidRDefault="0026393B"/>
    <w:p w14:paraId="4C424D78" w14:textId="6EEA6A99" w:rsidR="0026393B" w:rsidRPr="00FC0758" w:rsidRDefault="0026393B">
      <w:r w:rsidRPr="00FC0758">
        <w:t xml:space="preserve">This paper </w:t>
      </w:r>
      <w:r w:rsidR="002822FD" w:rsidRPr="00FC0758">
        <w:t xml:space="preserve">takes Chinese private listed companies as a sample to study the impact of political </w:t>
      </w:r>
      <w:r w:rsidR="000F3BD0">
        <w:t>connections</w:t>
      </w:r>
      <w:r w:rsidR="002822FD" w:rsidRPr="00FC0758">
        <w:t xml:space="preserve"> on financial constraints and long-term growth. The study found that </w:t>
      </w:r>
      <w:r w:rsidR="0051558D" w:rsidRPr="00FC0758">
        <w:t xml:space="preserve">political </w:t>
      </w:r>
      <w:r w:rsidR="000F3BD0">
        <w:t>connections</w:t>
      </w:r>
      <w:r w:rsidR="0051558D" w:rsidRPr="00FC0758">
        <w:t xml:space="preserve"> can help companies ease financial constraints and help companies to enlarge scale. However, the easing of financial constraints has not helped companies to improve their innovation capabilities and operating efficiency. On the contrary, political </w:t>
      </w:r>
      <w:r w:rsidR="000F3BD0">
        <w:t>connections</w:t>
      </w:r>
      <w:r w:rsidR="0051558D" w:rsidRPr="00FC0758">
        <w:t xml:space="preserve"> have caused a decline in companies’ potential long-term growth.</w:t>
      </w:r>
    </w:p>
    <w:p w14:paraId="6A2BC4D6" w14:textId="77777777" w:rsidR="0051558D" w:rsidRPr="00FC0758" w:rsidRDefault="0051558D"/>
    <w:p w14:paraId="11D3F5D9" w14:textId="06F7B7BE" w:rsidR="0051558D" w:rsidRPr="00FC0758" w:rsidRDefault="0051558D">
      <w:r w:rsidRPr="00623760">
        <w:rPr>
          <w:b/>
        </w:rPr>
        <w:t>Keywords:</w:t>
      </w:r>
      <w:r w:rsidRPr="00FC0758">
        <w:t xml:space="preserve"> Political </w:t>
      </w:r>
      <w:r w:rsidR="000F3BD0">
        <w:t>connections</w:t>
      </w:r>
      <w:r w:rsidR="0057441D">
        <w:t>; Private listed company; Financial constraints; L</w:t>
      </w:r>
      <w:r w:rsidRPr="00FC0758">
        <w:t>ong-term growth</w:t>
      </w:r>
    </w:p>
    <w:p w14:paraId="335A250A" w14:textId="77777777" w:rsidR="008E1137" w:rsidRPr="00FC0758" w:rsidRDefault="008E1137"/>
    <w:p w14:paraId="244BC095" w14:textId="15AE6FE0" w:rsidR="008E1137" w:rsidRPr="0057441D" w:rsidRDefault="008E1137" w:rsidP="004A7663">
      <w:pPr>
        <w:pStyle w:val="a3"/>
        <w:numPr>
          <w:ilvl w:val="0"/>
          <w:numId w:val="2"/>
        </w:numPr>
        <w:ind w:left="284" w:firstLineChars="0" w:hanging="284"/>
        <w:rPr>
          <w:b/>
          <w:sz w:val="28"/>
          <w:szCs w:val="28"/>
        </w:rPr>
      </w:pPr>
      <w:r w:rsidRPr="0057441D">
        <w:rPr>
          <w:b/>
          <w:sz w:val="28"/>
          <w:szCs w:val="28"/>
        </w:rPr>
        <w:t>Introduction</w:t>
      </w:r>
    </w:p>
    <w:p w14:paraId="6BBEB33B" w14:textId="7F3BDE7A" w:rsidR="004A7663" w:rsidRPr="00FC0758" w:rsidRDefault="004A7663" w:rsidP="004A7663">
      <w:pPr>
        <w:ind w:firstLine="360"/>
      </w:pPr>
      <w:r w:rsidRPr="00FC0758">
        <w:t>China’s economic growth rate is 6.6% in 2018. Since 2010, China’s GDP growth rate has declined continuously. The future development of the China’s economy depends to a large extent on whether the companies can maintain high operating efficiency in the long-run. As the representative of high-efficiency productivity, private enterprises are the important force to support the sustained and rapid growth of China’s economy. Their development plays an important role in improving China’s independent innovation ability and promoting China’s economic transformation.</w:t>
      </w:r>
    </w:p>
    <w:p w14:paraId="0DEEC829" w14:textId="7722E318" w:rsidR="004A7663" w:rsidRPr="00FC0758" w:rsidRDefault="004A7663" w:rsidP="004A7663">
      <w:pPr>
        <w:ind w:firstLine="360"/>
      </w:pPr>
      <w:r w:rsidRPr="00FC0758">
        <w:t xml:space="preserve">However, the development of China’s private enterprises is facing a severe challenge. Since the reform and opening-up, the development of China’s factor market is still seriously lagging behind. National departments and government agencies </w:t>
      </w:r>
      <w:r w:rsidRPr="00FC0758">
        <w:lastRenderedPageBreak/>
        <w:t xml:space="preserve">continue to play a decisive and dominant role in the allocation of resources, particularly in financial resources and marketing opportunities. In such a discriminatory allocation system, private enterprises cannot access to economic resources commensurate with their productivity. As a result, more and more private companies are focusing on political </w:t>
      </w:r>
      <w:r w:rsidR="000F3BD0">
        <w:t>connections</w:t>
      </w:r>
      <w:r w:rsidRPr="00FC0758">
        <w:t xml:space="preserve"> with government officials.</w:t>
      </w:r>
    </w:p>
    <w:p w14:paraId="1C818BC3" w14:textId="43E755D2" w:rsidR="004A7663" w:rsidRPr="00FC0758" w:rsidRDefault="004A7663" w:rsidP="004A7663">
      <w:pPr>
        <w:ind w:firstLine="360"/>
      </w:pPr>
      <w:r w:rsidRPr="00FC0758">
        <w:t xml:space="preserve">The </w:t>
      </w:r>
      <w:r w:rsidR="000F3BD0">
        <w:t>connections</w:t>
      </w:r>
      <w:r w:rsidRPr="00FC0758">
        <w:t xml:space="preserve"> between enterprises and political entity has brought complicated and far-reaching effects. On the one hand, with the help of political </w:t>
      </w:r>
      <w:r w:rsidR="000F3BD0">
        <w:t>connections</w:t>
      </w:r>
      <w:r w:rsidRPr="00FC0758">
        <w:t>, private enterprises can quickly obtain the resources needed for production and operation, which helps them achieve rapid development. However, on the other hand, as a result of obtaining resources simpler and quicker, enterprises no longer focus on management, leading to the decrease of operating efficiency and long-term growth potential.</w:t>
      </w:r>
    </w:p>
    <w:p w14:paraId="30DB7A87" w14:textId="1CD4257E" w:rsidR="004A7663" w:rsidRPr="00FC0758" w:rsidRDefault="004A7663" w:rsidP="004A7663">
      <w:pPr>
        <w:ind w:firstLine="360"/>
      </w:pPr>
      <w:r w:rsidRPr="00FC0758">
        <w:t xml:space="preserve">Although the establishment of political </w:t>
      </w:r>
      <w:r w:rsidR="000F3BD0">
        <w:t>connections</w:t>
      </w:r>
      <w:r w:rsidRPr="00FC0758">
        <w:t xml:space="preserve"> is helpful for enterprises to acquire resources and become bigger in scale and stronger in a short term, change in decision making mode has caused potential harm to the operating efficiency and growth potential by political </w:t>
      </w:r>
      <w:r w:rsidR="000F3BD0">
        <w:t>connections</w:t>
      </w:r>
      <w:r w:rsidRPr="00FC0758">
        <w:t xml:space="preserve">.  This has become a major institutional hidden danger in China's economy. This paper analyzes the relieving effect of political </w:t>
      </w:r>
      <w:r w:rsidR="000F3BD0">
        <w:t>connections</w:t>
      </w:r>
      <w:r w:rsidRPr="00FC0758">
        <w:t xml:space="preserve"> on financial constraints of enterprises, thus to prove that political </w:t>
      </w:r>
      <w:r w:rsidR="000F3BD0">
        <w:t>connections</w:t>
      </w:r>
      <w:r w:rsidRPr="00FC0758">
        <w:t xml:space="preserve"> can help enterprises to expand rapidly. On this basis, the paper provides a feasible micro perspective for understanding the informal mechanism such as political </w:t>
      </w:r>
      <w:r w:rsidR="000F3BD0">
        <w:t>connections</w:t>
      </w:r>
      <w:r w:rsidRPr="00FC0758">
        <w:t xml:space="preserve"> in China's economic system by analyzing the influence of political </w:t>
      </w:r>
      <w:r w:rsidR="000F3BD0">
        <w:t>connections</w:t>
      </w:r>
      <w:r w:rsidRPr="00FC0758">
        <w:t xml:space="preserve"> on the long-term growth of enterprises.</w:t>
      </w:r>
    </w:p>
    <w:p w14:paraId="6EF859D8" w14:textId="4DDEBD74" w:rsidR="004A7663" w:rsidRPr="00FC0758" w:rsidRDefault="004A7663" w:rsidP="004A7663">
      <w:pPr>
        <w:ind w:firstLine="360"/>
      </w:pPr>
      <w:r w:rsidRPr="00FC0758">
        <w:t xml:space="preserve">The remaining section of this paper is as follows: Section II is literature review, which mainly elaborates the research conclusions and comments on political </w:t>
      </w:r>
      <w:r w:rsidR="000F3BD0">
        <w:t>connections</w:t>
      </w:r>
      <w:r w:rsidRPr="00FC0758">
        <w:t xml:space="preserve">, financial constraints and enterprise value. Section III is the data source and the variable design, briefly introduces each variable used in this paper and the data acquisition method; Section IV is the basic analysis, focusing on the analysis of political </w:t>
      </w:r>
      <w:r w:rsidR="000F3BD0">
        <w:t>connections</w:t>
      </w:r>
      <w:r w:rsidRPr="00FC0758">
        <w:t xml:space="preserve"> to ease the financial constraints of enterprises, and its help to the expansion of enterprise scale; Section V is robustness analysis, testing the conclusions obtained in the basic analysis. Section VI is mechanism analysis, which analyzes the influence of political </w:t>
      </w:r>
      <w:r w:rsidR="000F3BD0">
        <w:t>connections</w:t>
      </w:r>
      <w:r w:rsidRPr="00FC0758">
        <w:t xml:space="preserve"> on the long-term growth potential of enterprises. Section VII summarizes the conclusion and puts forward policy suggestions.</w:t>
      </w:r>
    </w:p>
    <w:p w14:paraId="78D3B2EF" w14:textId="6B77DFA0" w:rsidR="004A7663" w:rsidRPr="00F32688" w:rsidRDefault="004A7663" w:rsidP="004A7663">
      <w:pPr>
        <w:pStyle w:val="a3"/>
        <w:numPr>
          <w:ilvl w:val="0"/>
          <w:numId w:val="2"/>
        </w:numPr>
        <w:ind w:left="284" w:firstLineChars="0" w:hanging="284"/>
        <w:rPr>
          <w:b/>
          <w:sz w:val="28"/>
        </w:rPr>
      </w:pPr>
      <w:r w:rsidRPr="00F32688">
        <w:rPr>
          <w:b/>
          <w:sz w:val="28"/>
        </w:rPr>
        <w:t>Literature Review</w:t>
      </w:r>
    </w:p>
    <w:p w14:paraId="70CAF263" w14:textId="4DEA7422" w:rsidR="004A7663" w:rsidRPr="00F32688" w:rsidRDefault="005B7E21" w:rsidP="000F3BD0">
      <w:pPr>
        <w:outlineLvl w:val="0"/>
        <w:rPr>
          <w:b/>
        </w:rPr>
      </w:pPr>
      <w:r w:rsidRPr="00F32688">
        <w:rPr>
          <w:b/>
        </w:rPr>
        <w:t xml:space="preserve">II.A. Political </w:t>
      </w:r>
      <w:r w:rsidR="000F3BD0">
        <w:rPr>
          <w:b/>
        </w:rPr>
        <w:t>Connections</w:t>
      </w:r>
    </w:p>
    <w:p w14:paraId="79C00134" w14:textId="6347D55B" w:rsidR="005B7E21" w:rsidRPr="00FC0758" w:rsidRDefault="005B7E21" w:rsidP="004A7663">
      <w:r w:rsidRPr="00FC0758">
        <w:lastRenderedPageBreak/>
        <w:tab/>
      </w:r>
      <w:r w:rsidR="009C5ACF" w:rsidRPr="00FC0758">
        <w:t xml:space="preserve">The phenomenon of political </w:t>
      </w:r>
      <w:r w:rsidR="000F3BD0">
        <w:t>connections</w:t>
      </w:r>
      <w:r w:rsidR="009C5ACF" w:rsidRPr="00FC0758">
        <w:t xml:space="preserve">, which exists widely in the world, has obtained abundant research results. At present, academic research focuses on direct benefits brought by political </w:t>
      </w:r>
      <w:r w:rsidR="000F3BD0">
        <w:t>connections</w:t>
      </w:r>
      <w:r w:rsidR="009C5ACF" w:rsidRPr="00FC0758">
        <w:t xml:space="preserve"> to enterprises, such as government subsidies (Faccio et al., 2006), tax incentives (Adhikari et al., 2006) and financing facilities (Khwaja and Mian, 2005; Claessens et al. 2008). Some studies also focus on the impact of political </w:t>
      </w:r>
      <w:r w:rsidR="000F3BD0">
        <w:t>connections</w:t>
      </w:r>
      <w:r w:rsidR="009C5ACF" w:rsidRPr="00FC0758">
        <w:t xml:space="preserve"> on enterprise value (Fisman, 2001; Johnson and Mitton, 2003; Knight, 2006; Faccio and Parsley, 2009), operating efficiency and innovation level.</w:t>
      </w:r>
    </w:p>
    <w:p w14:paraId="48B6DD42" w14:textId="4DC2D9D7" w:rsidR="009C5ACF" w:rsidRPr="00FC0758" w:rsidRDefault="009C5ACF" w:rsidP="004A7663">
      <w:r w:rsidRPr="00FC0758">
        <w:tab/>
      </w:r>
      <w:r w:rsidR="00BB0E93" w:rsidRPr="00FC0758">
        <w:t xml:space="preserve">Faccio et al. (2006) first analyzed the impact of political association. Using a sample of 47 countries, the paper shows that widespread political </w:t>
      </w:r>
      <w:r w:rsidR="000F3BD0">
        <w:t>connections</w:t>
      </w:r>
      <w:r w:rsidR="00BB0E93" w:rsidRPr="00FC0758">
        <w:t xml:space="preserve"> can lead to more government subsidies, industry barriers and </w:t>
      </w:r>
      <w:r w:rsidR="00112C5A" w:rsidRPr="00FC0758">
        <w:t>enterprise value</w:t>
      </w:r>
      <w:r w:rsidR="00BB0E93" w:rsidRPr="00FC0758">
        <w:t>.</w:t>
      </w:r>
      <w:r w:rsidR="00112C5A" w:rsidRPr="00FC0758">
        <w:t xml:space="preserve"> The paper also showed that increased supervision on government officials would significantly reduce those benefits.</w:t>
      </w:r>
      <w:r w:rsidR="00AE62A7" w:rsidRPr="00FC0758">
        <w:t xml:space="preserve"> Adhikari et al. (2006) used Malaysian enterprises as samples and found that the effective tax rate of enterprises with political </w:t>
      </w:r>
      <w:r w:rsidR="000F3BD0">
        <w:t>connections</w:t>
      </w:r>
      <w:r w:rsidR="00AE62A7" w:rsidRPr="00FC0758">
        <w:t xml:space="preserve"> was significantly lower than that of non-</w:t>
      </w:r>
      <w:r w:rsidR="002B13A7" w:rsidRPr="00FC0758">
        <w:t>connected</w:t>
      </w:r>
      <w:r w:rsidR="00AE62A7" w:rsidRPr="00FC0758">
        <w:t xml:space="preserve"> enterprises. Mobarak and Purbasari (2006), using samples from Indonesia, found that political </w:t>
      </w:r>
      <w:r w:rsidR="000F3BD0">
        <w:t>connections</w:t>
      </w:r>
      <w:r w:rsidR="00AE62A7" w:rsidRPr="00FC0758">
        <w:t xml:space="preserve"> helped connected enterprises get help to enter regulated industries.</w:t>
      </w:r>
    </w:p>
    <w:p w14:paraId="2B749EE4" w14:textId="7B27D97F" w:rsidR="00481689" w:rsidRPr="00FC0758" w:rsidRDefault="00481689" w:rsidP="004A7663">
      <w:r w:rsidRPr="00FC0758">
        <w:tab/>
      </w:r>
      <w:r w:rsidR="00D908F1" w:rsidRPr="00FC0758">
        <w:t xml:space="preserve">Studies using Chinese samples have reached similar conclusions. Pan et al. (2009) found that political </w:t>
      </w:r>
      <w:r w:rsidR="000F3BD0">
        <w:t>connections</w:t>
      </w:r>
      <w:r w:rsidR="00D908F1" w:rsidRPr="00FC0758">
        <w:t xml:space="preserve"> can help enterprises get government subsidies.</w:t>
      </w:r>
      <w:r w:rsidR="00257D92" w:rsidRPr="00FC0758">
        <w:t xml:space="preserve"> Yu et al. (2010) not only found that connected enterprises could get subsidies, but also found that the worse the institutional environment where the enterprises were located, the stronger the subsidy acquisition effect of political </w:t>
      </w:r>
      <w:r w:rsidR="000F3BD0">
        <w:t>connections</w:t>
      </w:r>
      <w:r w:rsidR="00257D92" w:rsidRPr="00FC0758">
        <w:t>.</w:t>
      </w:r>
      <w:r w:rsidR="002B13A7" w:rsidRPr="00FC0758">
        <w:t xml:space="preserve"> Wu et al. (2009) found that the effective tax rate of political connected enterprises was significantly lower than that of non- connected enterprises in provinces and cities with heavy burden of corporate tax. What's more, the heavier the burden of corporate tax in the provinces and cities where the enterprises are located, the more preferential tax treatment for connected enterprises.</w:t>
      </w:r>
    </w:p>
    <w:p w14:paraId="2F0B0E24" w14:textId="392C3E38" w:rsidR="002B13A7" w:rsidRPr="00FC0758" w:rsidRDefault="002B13A7" w:rsidP="004A7663">
      <w:r w:rsidRPr="00FC0758">
        <w:tab/>
        <w:t xml:space="preserve">In addition to government subsidies and tax incentives, much research has focused on the ease of financial constraints that political </w:t>
      </w:r>
      <w:r w:rsidR="000F3BD0">
        <w:t>connections</w:t>
      </w:r>
      <w:r w:rsidRPr="00FC0758">
        <w:t xml:space="preserve"> bring.</w:t>
      </w:r>
      <w:r w:rsidR="00DB44DC" w:rsidRPr="00FC0758">
        <w:t xml:space="preserve"> Khwaja and Mian (2005), based on the study of Pakistani enterprises, concluded that even if the loan default rate of non-connected enterprises is lower, state-owned banks would still significantly favor enterprises with political </w:t>
      </w:r>
      <w:r w:rsidR="000F3BD0">
        <w:t>connections</w:t>
      </w:r>
      <w:r w:rsidR="00DB44DC" w:rsidRPr="00FC0758">
        <w:t xml:space="preserve"> in loan activities. Claessens et al. (2008) studied Brazilian enterprises as a sample and found that after each election, all connected enterprises obtained financing facilities from banks. Charumilind et al. </w:t>
      </w:r>
      <w:r w:rsidR="00DB44DC" w:rsidRPr="00FC0758">
        <w:lastRenderedPageBreak/>
        <w:t>(2006), found that connected enterprises could obtain more long-term credit with less collateral</w:t>
      </w:r>
      <w:r w:rsidR="0033266A" w:rsidRPr="00FC0758">
        <w:t>, taking Thai enterprises as a sample</w:t>
      </w:r>
      <w:r w:rsidR="00DB44DC" w:rsidRPr="00FC0758">
        <w:t>. In studies based on Chinese enterprises, Bai et al. (2006), Yu</w:t>
      </w:r>
      <w:r w:rsidR="00F618C8" w:rsidRPr="00FC0758">
        <w:t xml:space="preserve"> and </w:t>
      </w:r>
      <w:r w:rsidR="00DB44DC" w:rsidRPr="00FC0758">
        <w:t>Pan (2008), Luo</w:t>
      </w:r>
      <w:r w:rsidR="00F618C8" w:rsidRPr="00FC0758">
        <w:t xml:space="preserve"> and </w:t>
      </w:r>
      <w:r w:rsidR="00DB44DC" w:rsidRPr="00FC0758">
        <w:t xml:space="preserve">Zhen (2008), Yu et al. (2012) and Firth et al. (2009) all found that political </w:t>
      </w:r>
      <w:r w:rsidR="000F3BD0">
        <w:t>connections</w:t>
      </w:r>
      <w:r w:rsidR="00DB44DC" w:rsidRPr="00FC0758">
        <w:t xml:space="preserve"> can help related enterprises obtain financing facilities.</w:t>
      </w:r>
    </w:p>
    <w:p w14:paraId="05477C82" w14:textId="668547A2" w:rsidR="005B7E21" w:rsidRPr="00FC0758" w:rsidRDefault="00DB44DC" w:rsidP="004A7663">
      <w:r w:rsidRPr="00FC0758">
        <w:tab/>
        <w:t xml:space="preserve">Besides benefits, a great deal of research has focused on the indirect effects of political </w:t>
      </w:r>
      <w:r w:rsidR="000F3BD0">
        <w:t>connections</w:t>
      </w:r>
      <w:r w:rsidRPr="00FC0758">
        <w:t>, but no consensus has been reached.</w:t>
      </w:r>
      <w:r w:rsidR="0079367F" w:rsidRPr="00FC0758">
        <w:t xml:space="preserve"> For example, in terms of political </w:t>
      </w:r>
      <w:r w:rsidR="000F3BD0">
        <w:t>connections</w:t>
      </w:r>
      <w:r w:rsidR="0079367F" w:rsidRPr="00FC0758">
        <w:t xml:space="preserve"> and enterprise value, Fishman (2001), Johnson and Mitton (2003), Jayachandran (2006), Knight (2006), Claessens et al. (2008) and other scholars concluded that the existence of political </w:t>
      </w:r>
      <w:r w:rsidR="000F3BD0">
        <w:t>connections</w:t>
      </w:r>
      <w:r w:rsidR="0079367F" w:rsidRPr="00FC0758">
        <w:t xml:space="preserve"> could help improve enterprise value, taking the United States, Brazil, Thailand, Indonesia and other countries as samples. However, studies of Fisman et al. (2006), Bertrand et al. (2007) and Faccio (2007) in several other countries have reached that political </w:t>
      </w:r>
      <w:r w:rsidR="000F3BD0">
        <w:t>connections</w:t>
      </w:r>
      <w:r w:rsidR="0079367F" w:rsidRPr="00FC0758">
        <w:t xml:space="preserve"> do not significantly change corporate performance.</w:t>
      </w:r>
    </w:p>
    <w:p w14:paraId="65477F8A" w14:textId="6EED2647" w:rsidR="00763012" w:rsidRPr="00FC0758" w:rsidRDefault="00763012" w:rsidP="004A7663">
      <w:r w:rsidRPr="00FC0758">
        <w:tab/>
      </w:r>
      <w:r w:rsidR="0033266A" w:rsidRPr="00FC0758">
        <w:t xml:space="preserve">In respect of enterprise operation and management, studies have not yet to reach a uniform conclusion. Faccio and Parsley (2009), found that when political figures with political </w:t>
      </w:r>
      <w:r w:rsidR="000F3BD0">
        <w:t>connections</w:t>
      </w:r>
      <w:r w:rsidR="0033266A" w:rsidRPr="00FC0758">
        <w:t xml:space="preserve"> with enterprises suddenly died, the stock price and sales growth rate of enterprises would decrease significantly, based on the study of transnational samples. Dombrovsky (2010,2011) found that the existence of political </w:t>
      </w:r>
      <w:r w:rsidR="000F3BD0">
        <w:t>connections</w:t>
      </w:r>
      <w:r w:rsidR="0033266A" w:rsidRPr="00FC0758">
        <w:t xml:space="preserve"> could significantly improve the sales of enterprises based on the panel data of Latvian enterprises. While Bertrand et al. (2007) and Faccio (2007) found no obvious correlation between the two.</w:t>
      </w:r>
    </w:p>
    <w:p w14:paraId="54F945CD" w14:textId="79173997" w:rsidR="0033266A" w:rsidRPr="00FC0758" w:rsidRDefault="0033266A" w:rsidP="004A7663">
      <w:r w:rsidRPr="00FC0758">
        <w:tab/>
      </w:r>
      <w:r w:rsidR="00F618C8" w:rsidRPr="00FC0758">
        <w:t xml:space="preserve">Studies on political </w:t>
      </w:r>
      <w:r w:rsidR="000F3BD0">
        <w:t>connections</w:t>
      </w:r>
      <w:r w:rsidR="00F618C8" w:rsidRPr="00FC0758">
        <w:t xml:space="preserve"> focus on a similar theoretical perspective taking Chinese enterprises as samples. Xu and Zhou (2008) found that the disappearance of political </w:t>
      </w:r>
      <w:r w:rsidR="000F3BD0">
        <w:t>connections</w:t>
      </w:r>
      <w:r w:rsidR="00F618C8" w:rsidRPr="00FC0758">
        <w:t xml:space="preserve"> would significantly reduce the market value of connected enterprises taking the Chen Liangyu case, who was once former party secretary of Shanghai municipal party committee.</w:t>
      </w:r>
      <w:r w:rsidR="00A06BED" w:rsidRPr="00FC0758">
        <w:t xml:space="preserve"> Li et al. (2008), found that party membership of private entrepreneurs helped improve the profit margin of enterprises' assets</w:t>
      </w:r>
      <w:r w:rsidR="00D60325" w:rsidRPr="00FC0758">
        <w:t>, based on the survey data of private enterprises in China in 2002</w:t>
      </w:r>
      <w:r w:rsidR="00A06BED" w:rsidRPr="00FC0758">
        <w:t>.</w:t>
      </w:r>
      <w:r w:rsidR="00D60325" w:rsidRPr="00FC0758">
        <w:t xml:space="preserve"> Wu et al. (2010) showed that for private enterprises, political </w:t>
      </w:r>
      <w:r w:rsidR="000F3BD0">
        <w:t>connections</w:t>
      </w:r>
      <w:r w:rsidR="00D60325" w:rsidRPr="00FC0758">
        <w:t xml:space="preserve"> helped improve enterprise value, while for state-owned enterprises, the effect is completely opposite, based on the analysis of listed companies in China. However, the study of Du et al. (2009) did not find that political </w:t>
      </w:r>
      <w:r w:rsidR="000F3BD0">
        <w:t>connections</w:t>
      </w:r>
      <w:r w:rsidR="00D60325" w:rsidRPr="00FC0758">
        <w:t xml:space="preserve"> significantly improved the performance of private listed </w:t>
      </w:r>
      <w:r w:rsidR="00D60325" w:rsidRPr="00FC0758">
        <w:lastRenderedPageBreak/>
        <w:t>companies. The research of Deng and Zeng (2009) found that the higher the degree of political association, the worse the business performance of enterprises.</w:t>
      </w:r>
    </w:p>
    <w:p w14:paraId="780EEF9F" w14:textId="01A45EDA" w:rsidR="0022686A" w:rsidRPr="00FC0758" w:rsidRDefault="0022686A" w:rsidP="004A7663">
      <w:r w:rsidRPr="00FC0758">
        <w:tab/>
        <w:t xml:space="preserve">The negative effect of political </w:t>
      </w:r>
      <w:r w:rsidR="000F3BD0">
        <w:t>connections</w:t>
      </w:r>
      <w:r w:rsidRPr="00FC0758">
        <w:t xml:space="preserve"> may come from the policy burden of enterprises. Wu et al. (2010) found in their study that state-owned enterprises with political </w:t>
      </w:r>
      <w:r w:rsidR="000F3BD0">
        <w:t>connections</w:t>
      </w:r>
      <w:r w:rsidRPr="00FC0758">
        <w:t xml:space="preserve"> tend to have more serious labor overemployment. However, Cheung et al. (2010) found that local governments would benefit from state-owned enterprises through connected transactions.</w:t>
      </w:r>
    </w:p>
    <w:p w14:paraId="10B7509B" w14:textId="3A40E34E" w:rsidR="0022686A" w:rsidRPr="00FF2A0C" w:rsidRDefault="0022686A" w:rsidP="004A7663">
      <w:r w:rsidRPr="00FF2A0C">
        <w:tab/>
      </w:r>
      <w:r w:rsidR="00686F71" w:rsidRPr="00FF2A0C">
        <w:t xml:space="preserve">Current </w:t>
      </w:r>
      <w:r w:rsidR="00E50DD6" w:rsidRPr="00FF2A0C">
        <w:t>studies need</w:t>
      </w:r>
      <w:r w:rsidR="00686F71" w:rsidRPr="00FF2A0C">
        <w:t xml:space="preserve"> to be </w:t>
      </w:r>
      <w:r w:rsidR="00E50DD6" w:rsidRPr="00FF2A0C">
        <w:t>lucubrated, d</w:t>
      </w:r>
      <w:r w:rsidR="00686F71" w:rsidRPr="00FF2A0C">
        <w:t xml:space="preserve">ue to the fact that most of the current research results focus on the short-term impact of political </w:t>
      </w:r>
      <w:r w:rsidR="000F3BD0" w:rsidRPr="00FF2A0C">
        <w:t>connections</w:t>
      </w:r>
      <w:r w:rsidR="00686F71" w:rsidRPr="00FF2A0C">
        <w:t xml:space="preserve"> on enterprises rather than the specific mechanism</w:t>
      </w:r>
      <w:r w:rsidR="00E50DD6" w:rsidRPr="00FF2A0C">
        <w:t xml:space="preserve">. Therefore, further research needs to be carried out from a </w:t>
      </w:r>
      <w:r w:rsidR="004F7032" w:rsidRPr="00FF2A0C">
        <w:t>deeper</w:t>
      </w:r>
      <w:r w:rsidR="00E50DD6" w:rsidRPr="00FF2A0C">
        <w:t xml:space="preserve"> perspective.</w:t>
      </w:r>
    </w:p>
    <w:p w14:paraId="7EB8093E" w14:textId="6865D103" w:rsidR="00E50DD6" w:rsidRPr="00F32688" w:rsidRDefault="00E50DD6" w:rsidP="000F3BD0">
      <w:pPr>
        <w:outlineLvl w:val="0"/>
        <w:rPr>
          <w:b/>
          <w:color w:val="000000" w:themeColor="text1"/>
        </w:rPr>
      </w:pPr>
      <w:r w:rsidRPr="00F32688">
        <w:rPr>
          <w:b/>
          <w:color w:val="000000" w:themeColor="text1"/>
        </w:rPr>
        <w:t>II.B</w:t>
      </w:r>
      <w:r w:rsidR="00F32688">
        <w:rPr>
          <w:b/>
          <w:color w:val="000000" w:themeColor="text1"/>
        </w:rPr>
        <w:t xml:space="preserve"> Growth Potential and Financial </w:t>
      </w:r>
      <w:r w:rsidR="00F32688">
        <w:rPr>
          <w:rFonts w:hint="eastAsia"/>
          <w:b/>
          <w:color w:val="000000" w:themeColor="text1"/>
        </w:rPr>
        <w:t>C</w:t>
      </w:r>
      <w:r w:rsidRPr="00F32688">
        <w:rPr>
          <w:b/>
          <w:color w:val="000000" w:themeColor="text1"/>
        </w:rPr>
        <w:t>onstraints</w:t>
      </w:r>
    </w:p>
    <w:p w14:paraId="54C66B4D" w14:textId="2B76E25B" w:rsidR="00E50DD6" w:rsidRPr="00FC0758" w:rsidRDefault="00CE5A5F" w:rsidP="004A7663">
      <w:pPr>
        <w:rPr>
          <w:color w:val="000000" w:themeColor="text1"/>
        </w:rPr>
      </w:pPr>
      <w:r w:rsidRPr="00FC0758">
        <w:rPr>
          <w:color w:val="000000" w:themeColor="text1"/>
        </w:rPr>
        <w:tab/>
        <w:t>A major representative of the long-term growth potential of an enterprise is its innovation ability.</w:t>
      </w:r>
    </w:p>
    <w:p w14:paraId="0AD6891D" w14:textId="0D5ABEB4" w:rsidR="00CE5A5F" w:rsidRPr="00FC0758" w:rsidRDefault="00CE5A5F" w:rsidP="004A7663">
      <w:pPr>
        <w:rPr>
          <w:color w:val="000000" w:themeColor="text1"/>
        </w:rPr>
      </w:pPr>
      <w:r w:rsidRPr="00FC0758">
        <w:rPr>
          <w:color w:val="000000" w:themeColor="text1"/>
        </w:rPr>
        <w:tab/>
        <w:t xml:space="preserve">Schumpeter (1934) mentioned the great role of innovation in economic growth in his book </w:t>
      </w:r>
      <w:r w:rsidR="009E3C89" w:rsidRPr="00FC0758">
        <w:rPr>
          <w:i/>
          <w:color w:val="000000" w:themeColor="text1"/>
        </w:rPr>
        <w:t>The Theory of Economic D</w:t>
      </w:r>
      <w:r w:rsidRPr="00FC0758">
        <w:rPr>
          <w:i/>
          <w:color w:val="000000" w:themeColor="text1"/>
        </w:rPr>
        <w:t>evelopment</w:t>
      </w:r>
      <w:r w:rsidRPr="00FC0758">
        <w:rPr>
          <w:color w:val="000000" w:themeColor="text1"/>
        </w:rPr>
        <w:t>.</w:t>
      </w:r>
      <w:r w:rsidR="002B6485" w:rsidRPr="00FC0758">
        <w:rPr>
          <w:color w:val="000000" w:themeColor="text1"/>
        </w:rPr>
        <w:t xml:space="preserve"> Porter (1990) also stressed the importance of innovation. With the continuous decline of China's economic growth rate, there are many concerns about the sustainability of China's economic growth sources among policy makers and academic scholars (Wu, 2006).</w:t>
      </w:r>
      <w:r w:rsidR="00E14506" w:rsidRPr="00FC0758">
        <w:rPr>
          <w:color w:val="000000" w:themeColor="text1"/>
        </w:rPr>
        <w:t xml:space="preserve"> The future of China's economy depends largely on whether fruitful technological innovation and industrial upgrading can be achieved. As an important force supporting the sustained, rapid and steady growth of China's economy, private enterprises are the main force of China's technological innovation. And the biggest factor that restricts enterprise innovation is financial constraint.</w:t>
      </w:r>
    </w:p>
    <w:p w14:paraId="43208903" w14:textId="358E21C0" w:rsidR="00E14506" w:rsidRPr="00FC0758" w:rsidRDefault="00E14506" w:rsidP="004A7663">
      <w:pPr>
        <w:rPr>
          <w:color w:val="000000" w:themeColor="text1"/>
        </w:rPr>
      </w:pPr>
      <w:r w:rsidRPr="00FC0758">
        <w:rPr>
          <w:color w:val="000000" w:themeColor="text1"/>
        </w:rPr>
        <w:tab/>
        <w:t>Brown et al. (2012) pointed out that the uncertainty of R&amp;D activities is very high, and the information asymmetry in the financing process is also very serious. R&amp;D activities are more affected by financial constraints than other investment activities. However, the transnational empirical research on financial constraints has not reached a consensus.</w:t>
      </w:r>
      <w:r w:rsidR="008F6A82" w:rsidRPr="00FC0758">
        <w:rPr>
          <w:color w:val="000000" w:themeColor="text1"/>
        </w:rPr>
        <w:t xml:space="preserve"> On the one hand, the research of Hall (1992), Himmelberg, Petersen (1994) and Brown et al. (2009) found that the lower the financial constraint, the higher the R&amp;D investment of enterprises. On the other hand, the research of Haroff (1999), Mulkay et al. (2001) and Bond et al. (2003) showed that there is no significant correlation between financing constraint and R&amp;D investment.</w:t>
      </w:r>
    </w:p>
    <w:p w14:paraId="62ACB820" w14:textId="77777777" w:rsidR="00991156" w:rsidRPr="00FC0758" w:rsidRDefault="008F6A82" w:rsidP="004A7663">
      <w:pPr>
        <w:rPr>
          <w:color w:val="000000" w:themeColor="text1"/>
        </w:rPr>
      </w:pPr>
      <w:r w:rsidRPr="00FC0758">
        <w:rPr>
          <w:color w:val="000000" w:themeColor="text1"/>
        </w:rPr>
        <w:lastRenderedPageBreak/>
        <w:tab/>
      </w:r>
      <w:r w:rsidR="00226185" w:rsidRPr="00FC0758">
        <w:rPr>
          <w:color w:val="000000" w:themeColor="text1"/>
        </w:rPr>
        <w:t>The diversified research results may be related to whether the enterprise financing comes from exogenous financing or endogenous financing. Since Schumpeter's (1942) released the innovation theory, scholars have formed a consensus that endogenous financing is the main source of enterprise R&amp;D investment.</w:t>
      </w:r>
      <w:r w:rsidR="00514068" w:rsidRPr="00FC0758">
        <w:rPr>
          <w:color w:val="000000" w:themeColor="text1"/>
        </w:rPr>
        <w:t xml:space="preserve"> </w:t>
      </w:r>
      <w:r w:rsidR="00B861EB" w:rsidRPr="00FC0758">
        <w:rPr>
          <w:color w:val="000000" w:themeColor="text1"/>
        </w:rPr>
        <w:t>Hao and Jaffe (1993), Haroff (1997), Czarnitzki and Binz (2008), Himmelberg and Petersen (1994) and Brown et al. (2011) all pointed out that main source of enterprises R&amp;D investment is fr</w:t>
      </w:r>
      <w:r w:rsidR="00905632" w:rsidRPr="00FC0758">
        <w:rPr>
          <w:color w:val="000000" w:themeColor="text1"/>
        </w:rPr>
        <w:t>om endogenous financing—</w:t>
      </w:r>
      <w:r w:rsidR="00513DB5" w:rsidRPr="00FC0758">
        <w:rPr>
          <w:color w:val="000000" w:themeColor="text1"/>
        </w:rPr>
        <w:t xml:space="preserve"> enterprise profits or paid-up capital increase, </w:t>
      </w:r>
      <w:r w:rsidR="00B861EB" w:rsidRPr="00FC0758">
        <w:rPr>
          <w:color w:val="000000" w:themeColor="text1"/>
        </w:rPr>
        <w:t>which is more obvious in enterprises with short established time, high technology and small scale.</w:t>
      </w:r>
      <w:r w:rsidR="00B66738" w:rsidRPr="00FC0758">
        <w:rPr>
          <w:color w:val="000000" w:themeColor="text1"/>
        </w:rPr>
        <w:t xml:space="preserve"> </w:t>
      </w:r>
    </w:p>
    <w:p w14:paraId="28B18823" w14:textId="172094F5" w:rsidR="008F6A82" w:rsidRPr="00FC0758" w:rsidRDefault="00B66738" w:rsidP="00991156">
      <w:pPr>
        <w:ind w:firstLine="420"/>
        <w:rPr>
          <w:color w:val="000000" w:themeColor="text1"/>
        </w:rPr>
      </w:pPr>
      <w:r w:rsidRPr="00FC0758">
        <w:rPr>
          <w:color w:val="000000" w:themeColor="text1"/>
        </w:rPr>
        <w:t>As for exogenous financing, Stiglitz and Weiss (1981) and Hall (2002) both pointed out that exogenous financing is d</w:t>
      </w:r>
      <w:r w:rsidR="00917198" w:rsidRPr="00FC0758">
        <w:rPr>
          <w:color w:val="000000" w:themeColor="text1"/>
        </w:rPr>
        <w:t>ifficult to become the main</w:t>
      </w:r>
      <w:r w:rsidRPr="00FC0758">
        <w:rPr>
          <w:color w:val="000000" w:themeColor="text1"/>
        </w:rPr>
        <w:t xml:space="preserve"> sour</w:t>
      </w:r>
      <w:r w:rsidR="00917198" w:rsidRPr="00FC0758">
        <w:rPr>
          <w:color w:val="000000" w:themeColor="text1"/>
        </w:rPr>
        <w:t>ce of enterprise R&amp;D investment, due to information asymmetry, moral hazard and adverse selection problems. However, the empirical study of Chiao (2002) and David et al. (2008) found that there was an obvious positive relationship between exogenous debt financing and enterprise R&amp;D investment</w:t>
      </w:r>
      <w:r w:rsidR="00991156" w:rsidRPr="00FC0758">
        <w:rPr>
          <w:color w:val="000000" w:themeColor="text1"/>
        </w:rPr>
        <w:t>. In addition, fiscal subsidies, tax incentives and venture capital are also important exogenous financing channels to support enterprises' R&amp;D investment (Hall and Lerner, 2010).</w:t>
      </w:r>
    </w:p>
    <w:p w14:paraId="010A81BD" w14:textId="69A33CEC" w:rsidR="00991156" w:rsidRPr="00FC0758" w:rsidRDefault="00991156" w:rsidP="004A7663">
      <w:pPr>
        <w:rPr>
          <w:color w:val="000000" w:themeColor="text1"/>
        </w:rPr>
      </w:pPr>
      <w:r w:rsidRPr="00FC0758">
        <w:rPr>
          <w:color w:val="000000" w:themeColor="text1"/>
        </w:rPr>
        <w:tab/>
      </w:r>
      <w:r w:rsidR="00C83582" w:rsidRPr="00FC0758">
        <w:rPr>
          <w:color w:val="000000" w:themeColor="text1"/>
        </w:rPr>
        <w:t>Claessens and Tzioumis (2006) pointed out that 75% of Chinese private enterprises regard financial constraints as the main obstacle to enterprise development in the investment environment report of the World Bank.</w:t>
      </w:r>
      <w:r w:rsidR="0092504E" w:rsidRPr="00FC0758">
        <w:rPr>
          <w:color w:val="000000" w:themeColor="text1"/>
        </w:rPr>
        <w:t xml:space="preserve"> However, political </w:t>
      </w:r>
      <w:r w:rsidR="000F3BD0">
        <w:rPr>
          <w:color w:val="000000" w:themeColor="text1"/>
        </w:rPr>
        <w:t>connections</w:t>
      </w:r>
      <w:r w:rsidR="0092504E" w:rsidRPr="00FC0758">
        <w:rPr>
          <w:color w:val="000000" w:themeColor="text1"/>
        </w:rPr>
        <w:t xml:space="preserve"> can significantly alleviate the financial constraints of enterprises (Khwaja and Mian, 2005; Faccio et al., 2006). Thus, it can alleviate the financing pressure of enterprises and potentially help promote R&amp;D activities, which certainly help to the promotion in innovation ability.</w:t>
      </w:r>
    </w:p>
    <w:p w14:paraId="36F52A56" w14:textId="1BC20234" w:rsidR="0092504E" w:rsidRPr="00FC0758" w:rsidRDefault="0092504E" w:rsidP="004A7663">
      <w:pPr>
        <w:rPr>
          <w:color w:val="000000" w:themeColor="text1"/>
        </w:rPr>
      </w:pPr>
      <w:r w:rsidRPr="00FC0758">
        <w:rPr>
          <w:color w:val="000000" w:themeColor="text1"/>
        </w:rPr>
        <w:tab/>
        <w:t xml:space="preserve">How to identify and measure the financial constraints faced by enterprises is the most important part of the related research. Currently, there are four popular and common methods to </w:t>
      </w:r>
      <w:r w:rsidR="009C4453" w:rsidRPr="00FC0758">
        <w:rPr>
          <w:color w:val="000000" w:themeColor="text1"/>
        </w:rPr>
        <w:t>measure financing constraints: O</w:t>
      </w:r>
      <w:r w:rsidRPr="00FC0758">
        <w:rPr>
          <w:color w:val="000000" w:themeColor="text1"/>
        </w:rPr>
        <w:t>ne is to calculate the investment-cash flow</w:t>
      </w:r>
      <w:r w:rsidR="009C4453" w:rsidRPr="00FC0758">
        <w:rPr>
          <w:color w:val="000000" w:themeColor="text1"/>
        </w:rPr>
        <w:t xml:space="preserve"> sensitivity coefficient (Fazzari et al., 1988); t</w:t>
      </w:r>
      <w:r w:rsidRPr="00FC0758">
        <w:rPr>
          <w:color w:val="000000" w:themeColor="text1"/>
        </w:rPr>
        <w:t xml:space="preserve">he second is to estimate </w:t>
      </w:r>
      <w:r w:rsidR="009C4453" w:rsidRPr="00FC0758">
        <w:rPr>
          <w:color w:val="000000" w:themeColor="text1"/>
        </w:rPr>
        <w:t xml:space="preserve">the </w:t>
      </w:r>
      <w:r w:rsidRPr="00FC0758">
        <w:rPr>
          <w:color w:val="000000" w:themeColor="text1"/>
        </w:rPr>
        <w:t xml:space="preserve">cash-cash flow </w:t>
      </w:r>
      <w:r w:rsidR="009C4453" w:rsidRPr="00FC0758">
        <w:rPr>
          <w:color w:val="000000" w:themeColor="text1"/>
        </w:rPr>
        <w:t xml:space="preserve">sensitivity coefficient </w:t>
      </w:r>
      <w:r w:rsidRPr="00FC0758">
        <w:rPr>
          <w:color w:val="000000" w:themeColor="text1"/>
        </w:rPr>
        <w:t xml:space="preserve">(Almeida et al., 2004). The third is to calculate the KZ index (Kaplan and Zingales, 1997). </w:t>
      </w:r>
      <w:r w:rsidR="009C4453" w:rsidRPr="00FC0758">
        <w:rPr>
          <w:color w:val="000000" w:themeColor="text1"/>
        </w:rPr>
        <w:t>And t</w:t>
      </w:r>
      <w:r w:rsidRPr="00FC0758">
        <w:rPr>
          <w:color w:val="000000" w:themeColor="text1"/>
        </w:rPr>
        <w:t>he fourth is the estimated WW index (Whited and Wu, 2006).</w:t>
      </w:r>
    </w:p>
    <w:p w14:paraId="7BFEB030" w14:textId="184F28D1" w:rsidR="008816EB" w:rsidRPr="00FC0758" w:rsidRDefault="008816EB" w:rsidP="004A7663">
      <w:pPr>
        <w:rPr>
          <w:color w:val="000000" w:themeColor="text1"/>
        </w:rPr>
      </w:pPr>
      <w:r w:rsidRPr="00FC0758">
        <w:rPr>
          <w:color w:val="000000" w:themeColor="text1"/>
        </w:rPr>
        <w:tab/>
        <w:t xml:space="preserve">The idea of the investment-cash flow sensitivity coefficient (Hovakimian,2009) is that if an enterprise does not have financial constraints, the investment will not depend </w:t>
      </w:r>
      <w:r w:rsidRPr="00FC0758">
        <w:rPr>
          <w:color w:val="000000" w:themeColor="text1"/>
        </w:rPr>
        <w:lastRenderedPageBreak/>
        <w:t>on the cash flow status of the enterprise. At this point, enterprise investment will maintain a relatively stable level. Therefore, the deviation degree between the investment mean weighted by cash flow and the arithmetic mean of investment will be relatively small. The greater the deviation, the higher the dependence of investment level on cash flow is, and the stronger the financial constraints enterprises face.</w:t>
      </w:r>
    </w:p>
    <w:p w14:paraId="2FDD8D1A" w14:textId="7AAAF5BF" w:rsidR="008816EB" w:rsidRPr="00FC0758" w:rsidRDefault="008816EB" w:rsidP="004A7663">
      <w:pPr>
        <w:rPr>
          <w:color w:val="000000" w:themeColor="text1"/>
        </w:rPr>
      </w:pPr>
      <w:r w:rsidRPr="00FC0758">
        <w:rPr>
          <w:color w:val="000000" w:themeColor="text1"/>
        </w:rPr>
        <w:tab/>
      </w:r>
      <w:r w:rsidR="00826A05" w:rsidRPr="00FC0758">
        <w:rPr>
          <w:color w:val="000000" w:themeColor="text1"/>
        </w:rPr>
        <w:t>The method of cash-cash flow sensitivity coefficient comes from scholars' analysis of enterprises' cash holding strategy. Relevant studies have shown that enterprises with tighter financial constraints are more difficult to obtain exogenous financing and tend to reserve a certain level of cash to ensure the implementation of subsequent investment projects. The greater the motive of precautionary saving, the higher the proportion of cash reserves withdrawn from operating cash flow. Therefore, enterprises with tighter financial constraints will show a greater cash-cash flow sensitivity coefficient, that is, the greater the cash-cash flow sensitivity coefficient, the tighter the amount of financing constraints enterprises face.</w:t>
      </w:r>
    </w:p>
    <w:p w14:paraId="0BA289BD" w14:textId="25F1A11E" w:rsidR="00826A05" w:rsidRPr="00FC0758" w:rsidRDefault="00826A05" w:rsidP="004A7663">
      <w:pPr>
        <w:rPr>
          <w:color w:val="000000" w:themeColor="text1"/>
        </w:rPr>
      </w:pPr>
      <w:r w:rsidRPr="00FC0758">
        <w:rPr>
          <w:color w:val="000000" w:themeColor="text1"/>
        </w:rPr>
        <w:tab/>
      </w:r>
      <w:r w:rsidR="00B51C5B" w:rsidRPr="00FC0758">
        <w:rPr>
          <w:color w:val="000000" w:themeColor="text1"/>
        </w:rPr>
        <w:t>Both investment-cash flow sensitivity coefficient and cash-cash flow sensitivity coefficient are single-dimension measurement indexes. However, the financing constraints of enterprises will be affected by the scale, cash holdings, corporate debt and other factors, which is a multi-dimensional comprehensive situation. The use of these two single indicators to describe the financial constraints is often affected by many other factors. Therefore, they cannot accurately and effectively describe the overall financing constraints of enterprises.</w:t>
      </w:r>
    </w:p>
    <w:p w14:paraId="5235093D" w14:textId="6C7E8D1A" w:rsidR="00E14506" w:rsidRPr="00FC0758" w:rsidRDefault="00B51C5B" w:rsidP="004A7663">
      <w:pPr>
        <w:rPr>
          <w:color w:val="000000" w:themeColor="text1"/>
        </w:rPr>
      </w:pPr>
      <w:r w:rsidRPr="00FC0758">
        <w:rPr>
          <w:color w:val="000000" w:themeColor="text1"/>
        </w:rPr>
        <w:tab/>
        <w:t>To solve this problem, Kaplan and Zingales (1997) first proposed the comprehensive construction of financial constraint indicators by using variables including cash flow, cash holding ratio, long-term debt ratio, dividend ratio and Tobin's q, which reflect the financial status and growth of enterprises.</w:t>
      </w:r>
      <w:r w:rsidR="00FA3A90" w:rsidRPr="00FC0758">
        <w:rPr>
          <w:color w:val="000000" w:themeColor="text1"/>
        </w:rPr>
        <w:t xml:space="preserve"> This KZ index is one of the earliest comprehensive indicator to measure financial constraints.</w:t>
      </w:r>
      <w:r w:rsidR="00045C82" w:rsidRPr="00FC0758">
        <w:rPr>
          <w:color w:val="000000" w:themeColor="text1"/>
        </w:rPr>
        <w:t xml:space="preserve"> Whited and Wu (2006) found that KZ index could lead to some conclusions that were not consistent with intuition. For example, the largest enterprises with KZ index ranked the highest in bond credit rating, investment rate, sales growth rate and other aspects.</w:t>
      </w:r>
      <w:r w:rsidR="00BA01ED" w:rsidRPr="00FC0758">
        <w:rPr>
          <w:color w:val="000000" w:themeColor="text1"/>
        </w:rPr>
        <w:t xml:space="preserve"> Using the method of structural equation estimation, they obtained an alternative financing constraint index (i.e., WW index) and found that it was more in line with economic intuition. This paper mainly uses WW index and takes cash-cash flow sensitivity coefficient as supplement.</w:t>
      </w:r>
    </w:p>
    <w:p w14:paraId="59E619C7" w14:textId="2DFE15D7" w:rsidR="004A7663" w:rsidRPr="00F32688" w:rsidRDefault="00782911" w:rsidP="004A7663">
      <w:pPr>
        <w:pStyle w:val="a3"/>
        <w:numPr>
          <w:ilvl w:val="0"/>
          <w:numId w:val="2"/>
        </w:numPr>
        <w:ind w:left="284" w:firstLineChars="0" w:hanging="284"/>
        <w:rPr>
          <w:b/>
          <w:sz w:val="28"/>
        </w:rPr>
      </w:pPr>
      <w:r w:rsidRPr="00F32688">
        <w:rPr>
          <w:b/>
          <w:sz w:val="28"/>
        </w:rPr>
        <w:lastRenderedPageBreak/>
        <w:t>Data and Variables</w:t>
      </w:r>
    </w:p>
    <w:p w14:paraId="3FFD9445" w14:textId="62BB2ABE" w:rsidR="00782911" w:rsidRPr="00F32688" w:rsidRDefault="00782911" w:rsidP="000F3BD0">
      <w:pPr>
        <w:outlineLvl w:val="0"/>
        <w:rPr>
          <w:b/>
        </w:rPr>
      </w:pPr>
      <w:r w:rsidRPr="00F32688">
        <w:rPr>
          <w:b/>
        </w:rPr>
        <w:t>III.A Data Source</w:t>
      </w:r>
    </w:p>
    <w:p w14:paraId="25104312" w14:textId="191D6B36" w:rsidR="00F32688" w:rsidRDefault="00262129" w:rsidP="00782911">
      <w:r w:rsidRPr="00FC0758">
        <w:tab/>
        <w:t>This paper cho</w:t>
      </w:r>
      <w:r w:rsidR="004F7032">
        <w:t>o</w:t>
      </w:r>
      <w:r w:rsidRPr="00FC0758">
        <w:t>se</w:t>
      </w:r>
      <w:r w:rsidR="004F7032">
        <w:t>s</w:t>
      </w:r>
      <w:r w:rsidRPr="00FC0758">
        <w:t xml:space="preserve"> non-financial private listed companies listed on the Shanghai and Shenzhen Stock Exchanges from 1998 to 2015 as the original samples and</w:t>
      </w:r>
      <w:r w:rsidR="00F87978" w:rsidRPr="00FC0758">
        <w:t xml:space="preserve"> built</w:t>
      </w:r>
      <w:r w:rsidRPr="00FC0758">
        <w:t xml:space="preserve"> a micro database covering the financial status and asset status of enterprises.</w:t>
      </w:r>
      <w:r w:rsidR="00F12EA6" w:rsidRPr="00FC0758">
        <w:t xml:space="preserve"> In this paper, the definition of private listed companies is based on whether the actual controller is natural or not. Private listed companies refer to listed companies that are ultimately controlled by individuals or families.</w:t>
      </w:r>
    </w:p>
    <w:p w14:paraId="7241D5FC" w14:textId="56773567" w:rsidR="00782911" w:rsidRPr="00FC0758" w:rsidRDefault="002D44C1" w:rsidP="00F32688">
      <w:pPr>
        <w:ind w:firstLine="420"/>
      </w:pPr>
      <w:r w:rsidRPr="00FC0758">
        <w:t>An important reason for choosing private listed companies as research samples is that listed companies have many standards and requirements on information disclosure, which is convenient to accurately obtain the political related information of corporate executives through public channels.</w:t>
      </w:r>
      <w:r w:rsidR="00F653CF" w:rsidRPr="00FC0758">
        <w:t xml:space="preserve"> The selection of sample time in this paper is due to the consideration of consistency of accounting standards and accuracy of data. Before 1998, the financial data disclosure of Chinese listed companies was relatively irregular. </w:t>
      </w:r>
      <w:r w:rsidR="00490023" w:rsidRPr="00FC0758">
        <w:t>Meanwhile, a</w:t>
      </w:r>
      <w:r w:rsidR="00F653CF" w:rsidRPr="00FC0758">
        <w:t>fter 2015, the number of listed companies in China increased significantly, and the short listing time could not accurately reflect the long-term impact.</w:t>
      </w:r>
    </w:p>
    <w:p w14:paraId="4FCFEFC0" w14:textId="7A5D3F6C" w:rsidR="00490023" w:rsidRPr="00FC0758" w:rsidRDefault="00490023" w:rsidP="00782911">
      <w:r w:rsidRPr="00FC0758">
        <w:tab/>
      </w:r>
      <w:r w:rsidR="008C4A02" w:rsidRPr="00FC0758">
        <w:t xml:space="preserve">Different from the earlier study on political correlation, the research sample of this paper does not include private enterprises that are listed by shell purchase. Political </w:t>
      </w:r>
      <w:r w:rsidR="000F3BD0">
        <w:t>connections</w:t>
      </w:r>
      <w:r w:rsidR="008C4A02" w:rsidRPr="00FC0758">
        <w:t xml:space="preserve"> of such enterprises may have been established before privatization (Yu and Pan, 2008). In order to make the analysis of this paper free from the interference of the above complex factors, we limited the sample to listed companies that were private since IPO.</w:t>
      </w:r>
    </w:p>
    <w:p w14:paraId="719E7B8A" w14:textId="5105F916" w:rsidR="008C4A02" w:rsidRPr="00FC0758" w:rsidRDefault="00EF6DFB" w:rsidP="00782911">
      <w:r w:rsidRPr="00FC0758">
        <w:tab/>
        <w:t>The data required for this paper involves corporate financial data and politically relevant information. Financial governance data is taken from the CSMAR database. Executive information is collected manually.</w:t>
      </w:r>
      <w:r w:rsidR="00F87978" w:rsidRPr="00FC0758">
        <w:t xml:space="preserve"> With the help of the financial and economic sections of sina.com and ifeng.com, this paper manually searched and collected the information of the previous general managers and chairmen of listed companies (including tenure, year of birth, gender, education level and political information), and supplemented the above information as much as possible having the aid of Google. As a rule, this paper eliminated the companies that were specifically treated and indented the continuous variables at 1% and 99% to avoid outliers affecting the analysis.</w:t>
      </w:r>
    </w:p>
    <w:p w14:paraId="37F640FC" w14:textId="36488610" w:rsidR="00F12EA6" w:rsidRPr="00F32688" w:rsidRDefault="00F87978" w:rsidP="000F3BD0">
      <w:pPr>
        <w:outlineLvl w:val="0"/>
        <w:rPr>
          <w:b/>
        </w:rPr>
      </w:pPr>
      <w:r w:rsidRPr="00F32688">
        <w:rPr>
          <w:b/>
        </w:rPr>
        <w:t>III.B</w:t>
      </w:r>
      <w:r w:rsidR="006A24D1" w:rsidRPr="00F32688">
        <w:rPr>
          <w:b/>
        </w:rPr>
        <w:t xml:space="preserve"> Variable</w:t>
      </w:r>
      <w:r w:rsidR="00F32688" w:rsidRPr="00F32688">
        <w:rPr>
          <w:rFonts w:hint="eastAsia"/>
          <w:b/>
        </w:rPr>
        <w:t>s</w:t>
      </w:r>
      <w:r w:rsidR="006A24D1" w:rsidRPr="00F32688">
        <w:rPr>
          <w:b/>
        </w:rPr>
        <w:t xml:space="preserve"> Design</w:t>
      </w:r>
    </w:p>
    <w:p w14:paraId="71FF98C7" w14:textId="18471483" w:rsidR="00782911" w:rsidRPr="00FC0758" w:rsidRDefault="00BA1976" w:rsidP="00782911">
      <w:r w:rsidRPr="00FC0758">
        <w:lastRenderedPageBreak/>
        <w:tab/>
        <w:t>The core variables involved in this paper are mainly political relevance, financing constraints and corporate characteristics.</w:t>
      </w:r>
    </w:p>
    <w:p w14:paraId="7B39BA47" w14:textId="349F71EE" w:rsidR="00D97ADB" w:rsidRPr="00FC0758" w:rsidRDefault="004278D1" w:rsidP="00782911">
      <w:r w:rsidRPr="00FC0758">
        <w:tab/>
        <w:t xml:space="preserve">Following </w:t>
      </w:r>
      <w:r w:rsidR="00317817" w:rsidRPr="00FC0758">
        <w:t>previous</w:t>
      </w:r>
      <w:r w:rsidR="00BF417F" w:rsidRPr="00FC0758">
        <w:t xml:space="preserve"> practice in the literature, this paper</w:t>
      </w:r>
      <w:r w:rsidRPr="00FC0758">
        <w:t xml:space="preserve"> use</w:t>
      </w:r>
      <w:r w:rsidR="0014567D" w:rsidRPr="00FC0758">
        <w:t>s</w:t>
      </w:r>
      <w:r w:rsidRPr="00FC0758">
        <w:t xml:space="preserve"> the political identity of corporate executives as a proxy variable.</w:t>
      </w:r>
      <w:r w:rsidR="005F5AE3" w:rsidRPr="00FC0758">
        <w:t xml:space="preserve"> </w:t>
      </w:r>
      <w:r w:rsidR="007B1884" w:rsidRPr="00FC0758">
        <w:t>In international literature, the general manager is usually regarded as the representative of senior executives of a company (Fan et al., 2007). However, under the company law of China, the chairman is the legal representative of an enterprise and also has important responsibilities for the operation of the enterprise (Firth et al., 2006; Liao et al., 2009).</w:t>
      </w:r>
      <w:r w:rsidR="0045577D" w:rsidRPr="00FC0758">
        <w:t xml:space="preserve"> This paper t</w:t>
      </w:r>
      <w:r w:rsidR="007A128A" w:rsidRPr="00FC0758">
        <w:t xml:space="preserve">akes into account </w:t>
      </w:r>
      <w:r w:rsidR="009A4957" w:rsidRPr="00FC0758">
        <w:t>the experience of the chairman and general manager in government, army, people's congress and CPPCC, adopting method</w:t>
      </w:r>
      <w:r w:rsidR="00401DC7" w:rsidRPr="00FC0758">
        <w:t xml:space="preserve"> of Bai et al. (2006) and Li et al. (2006). As long as one of the chairman or general manager has the above political experience, the paper defines the enterprise as a political r</w:t>
      </w:r>
      <w:r w:rsidR="00D97ADB" w:rsidRPr="00FC0758">
        <w:t xml:space="preserve">elated enterprise and take coefficient </w:t>
      </w:r>
      <w:r w:rsidR="00D97ADB" w:rsidRPr="00FC0758">
        <w:rPr>
          <w:i/>
        </w:rPr>
        <w:t>POL</w:t>
      </w:r>
      <w:r w:rsidR="00D97ADB" w:rsidRPr="00FC0758">
        <w:t xml:space="preserve"> as 1, otherwise it takes 0.</w:t>
      </w:r>
      <w:r w:rsidR="00401DC7" w:rsidRPr="00FC0758">
        <w:t xml:space="preserve"> </w:t>
      </w:r>
    </w:p>
    <w:p w14:paraId="6EA8F3FE" w14:textId="25307428" w:rsidR="0037069D" w:rsidRPr="00FC0758" w:rsidRDefault="0037069D" w:rsidP="00782911">
      <w:r w:rsidRPr="00FC0758">
        <w:tab/>
      </w:r>
      <w:r w:rsidR="00F86BE5" w:rsidRPr="00FC0758">
        <w:t>As mentioned above, in the description of financial constraint, the sensitivity coefficient of investment-cash flow and cash-cash flow sensitivity coefficient of single dim</w:t>
      </w:r>
      <w:r w:rsidR="008B7919" w:rsidRPr="00FC0758">
        <w:t xml:space="preserve">ension measurement failed to accurately and effectively depict </w:t>
      </w:r>
      <w:r w:rsidR="00F86BE5" w:rsidRPr="00FC0758">
        <w:t>the comprehensive financi</w:t>
      </w:r>
      <w:r w:rsidR="008B7919" w:rsidRPr="00FC0758">
        <w:t>al</w:t>
      </w:r>
      <w:r w:rsidR="00F86BE5" w:rsidRPr="00FC0758">
        <w:t xml:space="preserve"> constraint condition of enterprises affected by multiple factors.</w:t>
      </w:r>
      <w:r w:rsidR="008B7919" w:rsidRPr="00FC0758">
        <w:t xml:space="preserve"> The estimation of KZ index and WW index involves the measurement of Tobin's q. However, in reality, Tobin's q often has serious measurement errors (Erickson and Whited, 2000; Cummins et al., 2006).</w:t>
      </w:r>
      <w:r w:rsidR="000E4A78" w:rsidRPr="00FC0758">
        <w:t xml:space="preserve"> Under the insufficient development of China's capital market, it is difficult to obtain accurate estimation of the market value of enterprises, and the measurement error of Tobin's q is more serious. This will have a greater impact on the accuracy of financial constraint indicators.</w:t>
      </w:r>
    </w:p>
    <w:p w14:paraId="02257F9C" w14:textId="7BE3A181" w:rsidR="00756E0C" w:rsidRPr="00FC0758" w:rsidRDefault="00756E0C" w:rsidP="00782911">
      <w:r w:rsidRPr="00FC0758">
        <w:tab/>
        <w:t xml:space="preserve">Therefore, sensitivity coefficient and KZ index may not be applicable to China's actual institutional environment. In view of this, this paper draws on the structural estimation method of Whited and Wu (2006), selecting the data of Chinese listed companies, to accurately calculate the financial constraint index of private listed companies, and uses the cash-cash flow sensitivity coefficient as a supplement. Through comprehensive data analysis, this paper tries to accurately study the effect of political </w:t>
      </w:r>
      <w:r w:rsidR="000F3BD0">
        <w:t>connections</w:t>
      </w:r>
      <w:r w:rsidRPr="00FC0758">
        <w:t xml:space="preserve"> on financial constraint.</w:t>
      </w:r>
    </w:p>
    <w:p w14:paraId="174BDEE5" w14:textId="36363A29" w:rsidR="00F32688" w:rsidRDefault="00756E0C" w:rsidP="00782911">
      <w:r w:rsidRPr="00FC0758">
        <w:tab/>
      </w:r>
      <w:r w:rsidR="00C16373" w:rsidRPr="00FC0758">
        <w:t xml:space="preserve">In addition to political </w:t>
      </w:r>
      <w:r w:rsidR="000F3BD0">
        <w:t>connections</w:t>
      </w:r>
      <w:r w:rsidR="00C16373" w:rsidRPr="00FC0758">
        <w:t xml:space="preserve"> and financial constraint index above, this paper uses the </w:t>
      </w:r>
      <w:r w:rsidR="00964097" w:rsidRPr="00FC0758">
        <w:t xml:space="preserve">following control variable: </w:t>
      </w:r>
      <w:r w:rsidR="00C16373" w:rsidRPr="00FC0758">
        <w:t>enterprise scale</w:t>
      </w:r>
      <w:r w:rsidR="00964097" w:rsidRPr="00FC0758">
        <w:t xml:space="preserve"> (</w:t>
      </w:r>
      <w:r w:rsidR="00C16373" w:rsidRPr="00FC0758">
        <w:rPr>
          <w:i/>
        </w:rPr>
        <w:t>Size</w:t>
      </w:r>
      <w:r w:rsidR="00964097" w:rsidRPr="00FC0758">
        <w:t>), a</w:t>
      </w:r>
      <w:r w:rsidR="00C16373" w:rsidRPr="00FC0758">
        <w:t>ge</w:t>
      </w:r>
      <w:r w:rsidR="00964097" w:rsidRPr="00FC0758">
        <w:t xml:space="preserve"> (</w:t>
      </w:r>
      <w:r w:rsidR="00C16373" w:rsidRPr="00FC0758">
        <w:rPr>
          <w:i/>
        </w:rPr>
        <w:t>Age</w:t>
      </w:r>
      <w:r w:rsidR="00964097" w:rsidRPr="00FC0758">
        <w:t>)</w:t>
      </w:r>
      <w:r w:rsidR="00C16373" w:rsidRPr="00FC0758">
        <w:t>, l</w:t>
      </w:r>
      <w:r w:rsidR="00964097" w:rsidRPr="00FC0758">
        <w:t>ong-term debt ratio</w:t>
      </w:r>
      <w:r w:rsidR="00C16373" w:rsidRPr="00FC0758">
        <w:t xml:space="preserve"> </w:t>
      </w:r>
      <w:r w:rsidR="00964097" w:rsidRPr="00FC0758">
        <w:t>(</w:t>
      </w:r>
      <w:r w:rsidR="00C16373" w:rsidRPr="00FC0758">
        <w:rPr>
          <w:i/>
        </w:rPr>
        <w:t>Lev</w:t>
      </w:r>
      <w:r w:rsidR="00964097" w:rsidRPr="00FC0758">
        <w:t>)</w:t>
      </w:r>
      <w:r w:rsidR="00C16373" w:rsidRPr="00FC0758">
        <w:t xml:space="preserve">, </w:t>
      </w:r>
      <w:r w:rsidR="00964097" w:rsidRPr="00FC0758">
        <w:t>return on equity (</w:t>
      </w:r>
      <w:r w:rsidR="00C16373" w:rsidRPr="00FC0758">
        <w:rPr>
          <w:i/>
        </w:rPr>
        <w:t>ROE</w:t>
      </w:r>
      <w:r w:rsidR="00964097" w:rsidRPr="00FC0758">
        <w:t>)</w:t>
      </w:r>
      <w:r w:rsidR="00C16373" w:rsidRPr="00FC0758">
        <w:t xml:space="preserve">, </w:t>
      </w:r>
      <w:r w:rsidR="00964097" w:rsidRPr="00FC0758">
        <w:t>capital structure (</w:t>
      </w:r>
      <w:r w:rsidR="00C16373" w:rsidRPr="00FC0758">
        <w:rPr>
          <w:i/>
        </w:rPr>
        <w:t>PPE</w:t>
      </w:r>
      <w:r w:rsidR="00964097" w:rsidRPr="00FC0758">
        <w:t>)</w:t>
      </w:r>
      <w:r w:rsidR="00C16373" w:rsidRPr="00FC0758">
        <w:t xml:space="preserve">, ownership concentration </w:t>
      </w:r>
      <w:r w:rsidR="00964097" w:rsidRPr="00FC0758">
        <w:lastRenderedPageBreak/>
        <w:t>(</w:t>
      </w:r>
      <w:r w:rsidR="00C16373" w:rsidRPr="00FC0758">
        <w:rPr>
          <w:i/>
        </w:rPr>
        <w:t>H10</w:t>
      </w:r>
      <w:r w:rsidR="00964097" w:rsidRPr="00FC0758">
        <w:t>),</w:t>
      </w:r>
      <w:r w:rsidR="00C16373" w:rsidRPr="00FC0758">
        <w:t xml:space="preserve"> whether </w:t>
      </w:r>
      <w:r w:rsidR="00964097" w:rsidRPr="00FC0758">
        <w:t>the controller is the chairman or general manager (</w:t>
      </w:r>
      <w:r w:rsidR="00964097" w:rsidRPr="00FC0758">
        <w:rPr>
          <w:i/>
        </w:rPr>
        <w:t>Ucpd</w:t>
      </w:r>
      <w:r w:rsidR="00964097" w:rsidRPr="00FC0758">
        <w:t>), whether the chairman and the general manager are the same (</w:t>
      </w:r>
      <w:r w:rsidR="00964097" w:rsidRPr="00FC0758">
        <w:rPr>
          <w:i/>
        </w:rPr>
        <w:t>Presmn</w:t>
      </w:r>
      <w:r w:rsidR="00964097" w:rsidRPr="00FC0758">
        <w:t xml:space="preserve">) </w:t>
      </w:r>
      <w:r w:rsidR="00C16373" w:rsidRPr="00FC0758">
        <w:t>and executive human capital information.</w:t>
      </w:r>
      <w:r w:rsidR="0097566A" w:rsidRPr="00FC0758">
        <w:t xml:space="preserve"> The scale of an enterprise is calculated by logarithmic total assets; the long-term liability ratio is long-term liabilities/total assets; the return on net assets is net profit/net assets; the asset structure is fixed assets/total assets, and the equity concentration ratio is the sum of squares of the shareholding ratio of the top ten shareholders. When the controller of a listed company is the chairman or general manager, </w:t>
      </w:r>
      <w:r w:rsidR="0097566A" w:rsidRPr="00FC0758">
        <w:rPr>
          <w:i/>
        </w:rPr>
        <w:t>Ucpd</w:t>
      </w:r>
      <w:r w:rsidR="0097566A" w:rsidRPr="00FC0758">
        <w:t xml:space="preserve"> is 1, otherwise 0. When the chairman and general manager of a listed company are the same person, </w:t>
      </w:r>
      <w:r w:rsidR="0097566A" w:rsidRPr="00FC0758">
        <w:rPr>
          <w:i/>
        </w:rPr>
        <w:t>Presmn</w:t>
      </w:r>
      <w:r w:rsidR="0097566A" w:rsidRPr="00FC0758">
        <w:t xml:space="preserve"> takes 1, otherwise it takes 0.</w:t>
      </w:r>
      <w:r w:rsidR="004C2CF7" w:rsidRPr="00FC0758">
        <w:t xml:space="preserve"> Executive human capital information is composed of gender, age, federation of industry and commerce experience, party membership, work experience and education level. Among them, if the senior executive has the experience of federation of industry and commerce, the experience of federation of industry and commerce is 1. If the senior executive is a member of CCP, the party membership shall be 1.</w:t>
      </w:r>
      <w:r w:rsidR="004E2B2A" w:rsidRPr="00FC0758">
        <w:t xml:space="preserve"> If the senior executive has experience in accounting, finance, law, banking or securities, etc., then it is 1, otherwise it is 0. The final working experience index of senior executive is the sum of the above five perspectives.</w:t>
      </w:r>
      <w:r w:rsidR="00A21FD9" w:rsidRPr="00FC0758">
        <w:t xml:space="preserve"> According to the information disclosed in the executive's resume, the education level of the executive is divided into junior middle school, high school technical secondary school, junior college, bachelor's degree, master's degree and doctor's degree, and assigned accordingly.</w:t>
      </w:r>
      <w:r w:rsidR="00864CD1" w:rsidRPr="00FC0758">
        <w:t xml:space="preserve"> For the purpose of data consistency and simplicity, the mean value of human capital information of general manager and chairman is used in the quantitative analysis.</w:t>
      </w:r>
      <w:r w:rsidR="00622273" w:rsidRPr="00FC0758">
        <w:t xml:space="preserve"> </w:t>
      </w:r>
    </w:p>
    <w:p w14:paraId="2621AF52" w14:textId="2156F769" w:rsidR="00664EF0" w:rsidRPr="00FC0758" w:rsidRDefault="00622273" w:rsidP="00213E83">
      <w:pPr>
        <w:ind w:firstLine="420"/>
      </w:pPr>
      <w:r w:rsidRPr="00FC0758">
        <w:t xml:space="preserve">In the calculation of financial constraint index, this paper drew on Zeng and Lin’s method (2016) to carry out the structure identification result of WW index, and calculated the financial constraint index (FCI) by using the enterprise's long-term liability ratio, cash dividend distribution, logarithmic total assets, cash holding rate, industry average sales growth rate and industry average long-term growth rate. The larger the financial constraint index (FCI) is, the more profits an enterprise can gain from relaxing the financing constraint and the higher the degree of financial constraint. In order to calculate the cash - cash flow sensitivity coefficient (sen), the article also reference Almeida et al. (2004), selected enterprise scale (logarithmic total assets), investment opportunities ((total liabilities + equity value)/total assets), operating cash flow and stock of cash as control variables, increase political association and the effect </w:t>
      </w:r>
      <w:r w:rsidRPr="00FC0758">
        <w:lastRenderedPageBreak/>
        <w:t>of the year, regression analysis.</w:t>
      </w:r>
      <w:r w:rsidR="00213E83">
        <w:rPr>
          <w:rFonts w:hint="eastAsia"/>
        </w:rPr>
        <w:t xml:space="preserve"> </w:t>
      </w:r>
      <w:r w:rsidR="00B42076" w:rsidRPr="00FC0758">
        <w:t>In order to calculate the cash-cash flow sensitivity coefficient (</w:t>
      </w:r>
      <w:r w:rsidR="00B42076" w:rsidRPr="00FC0758">
        <w:rPr>
          <w:i/>
        </w:rPr>
        <w:t>Sen</w:t>
      </w:r>
      <w:r w:rsidR="00B42076" w:rsidRPr="00FC0758">
        <w:t>), this paper selected enterprise scale (logarithmic total assets), investment opportunities ((total liabilities + equity value)/total assets), operating cash flow and stock of cash as control variables,</w:t>
      </w:r>
      <w:r w:rsidR="000E1AD7" w:rsidRPr="00FC0758">
        <w:t xml:space="preserve"> referring to Almeida et al. (2004). This paper also</w:t>
      </w:r>
      <w:r w:rsidR="00B42076" w:rsidRPr="00FC0758">
        <w:t xml:space="preserve"> </w:t>
      </w:r>
      <w:r w:rsidR="000E1AD7" w:rsidRPr="00FC0758">
        <w:t>added</w:t>
      </w:r>
      <w:r w:rsidR="00B42076" w:rsidRPr="00FC0758">
        <w:t xml:space="preserve"> political </w:t>
      </w:r>
      <w:r w:rsidR="000F3BD0">
        <w:t>connections</w:t>
      </w:r>
      <w:r w:rsidR="00B42076" w:rsidRPr="00FC0758">
        <w:t xml:space="preserve"> and year</w:t>
      </w:r>
      <w:r w:rsidR="000E1AD7" w:rsidRPr="00FC0758">
        <w:t xml:space="preserve"> effect to do the </w:t>
      </w:r>
      <w:r w:rsidR="00B42076" w:rsidRPr="00FC0758">
        <w:t>regression analysis.</w:t>
      </w:r>
      <w:r w:rsidR="000E1AD7" w:rsidRPr="00FC0758">
        <w:t xml:space="preserve"> Similar to FCI, the greater the cash-cash flow sensitivity coefficient, the greater the influence of cash flow on corporate cash holdings and the greater the degree of financing constraint.</w:t>
      </w:r>
    </w:p>
    <w:p w14:paraId="565C62DC" w14:textId="180E6EE2" w:rsidR="00530E59" w:rsidRPr="00FC0758" w:rsidRDefault="00723695" w:rsidP="00782911">
      <w:r w:rsidRPr="00FC0758">
        <w:tab/>
      </w:r>
      <w:r w:rsidR="00AA72B7" w:rsidRPr="00FC0758">
        <w:t xml:space="preserve">And in the mechanism analysis, this paper first demonstrated political </w:t>
      </w:r>
      <w:r w:rsidR="000F3BD0">
        <w:t>connections</w:t>
      </w:r>
      <w:r w:rsidR="00AA72B7" w:rsidRPr="00FC0758">
        <w:t xml:space="preserve"> (</w:t>
      </w:r>
      <w:r w:rsidR="00AA72B7" w:rsidRPr="00FC0758">
        <w:rPr>
          <w:i/>
        </w:rPr>
        <w:t>POL</w:t>
      </w:r>
      <w:r w:rsidR="00E73193" w:rsidRPr="00FC0758">
        <w:t>) could help enterprises to expand.</w:t>
      </w:r>
      <w:r w:rsidR="00AA72B7" w:rsidRPr="00FC0758">
        <w:t xml:space="preserve"> </w:t>
      </w:r>
      <w:r w:rsidR="00E73193" w:rsidRPr="00FC0758">
        <w:t>Then referring to Tong &amp; Xiao (2019), the paper used</w:t>
      </w:r>
      <w:r w:rsidR="00AA72B7" w:rsidRPr="00FC0758">
        <w:t xml:space="preserve"> the invention patent </w:t>
      </w:r>
      <w:r w:rsidR="00E73193" w:rsidRPr="00FC0758">
        <w:t>(</w:t>
      </w:r>
      <w:r w:rsidR="00E73193" w:rsidRPr="00FC0758">
        <w:rPr>
          <w:i/>
        </w:rPr>
        <w:t>I</w:t>
      </w:r>
      <w:r w:rsidR="00AA72B7" w:rsidRPr="00FC0758">
        <w:rPr>
          <w:i/>
        </w:rPr>
        <w:t>nnov</w:t>
      </w:r>
      <w:r w:rsidR="00E73193" w:rsidRPr="00FC0758">
        <w:t xml:space="preserve">), </w:t>
      </w:r>
      <w:r w:rsidR="00530E59" w:rsidRPr="00FC0758">
        <w:t xml:space="preserve">to analyze the impact of political </w:t>
      </w:r>
      <w:r w:rsidR="000F3BD0">
        <w:t>connections</w:t>
      </w:r>
      <w:r w:rsidR="00530E59" w:rsidRPr="00FC0758">
        <w:t xml:space="preserve"> on innovation ability when financial constraints are alleviated, so as to analyze the long-term impact of political correlation on financing constraints.</w:t>
      </w:r>
    </w:p>
    <w:p w14:paraId="4EA15301" w14:textId="7459B1A3" w:rsidR="00E73193" w:rsidRDefault="00122D35" w:rsidP="00782911">
      <w:r w:rsidRPr="00FC0758">
        <w:tab/>
        <w:t xml:space="preserve">Finally, total factor analysis is used to verify the damage of political </w:t>
      </w:r>
      <w:r w:rsidR="000F3BD0">
        <w:t>connections</w:t>
      </w:r>
      <w:r w:rsidRPr="00FC0758">
        <w:t xml:space="preserve"> to the long-term efficiency of enterprises. The logarithmic capital-labor ratio LnK/L and enterprise growth rate grow are the control variables, referring to the common TFP analysis method and comparing with the explanatory variables in the basic political </w:t>
      </w:r>
      <w:r w:rsidR="000F3BD0">
        <w:t>connections</w:t>
      </w:r>
      <w:r w:rsidRPr="00FC0758">
        <w:t xml:space="preserve"> analysis. Among them, loga</w:t>
      </w:r>
      <w:r w:rsidR="003E4705" w:rsidRPr="00FC0758">
        <w:t xml:space="preserve">rithm capital labor ratio LnK/L equals to </w:t>
      </w:r>
      <w:r w:rsidRPr="00FC0758">
        <w:t>ln (fixed assets/total number of employ</w:t>
      </w:r>
      <w:r w:rsidR="003E4705" w:rsidRPr="00FC0758">
        <w:t>ees) and enterprise growth grow equals to</w:t>
      </w:r>
      <w:r w:rsidRPr="00FC0758">
        <w:t xml:space="preserve"> (next period sales - current s</w:t>
      </w:r>
      <w:r w:rsidR="003E4705" w:rsidRPr="00FC0758">
        <w:t>ales)/current sales</w:t>
      </w:r>
      <w:r w:rsidRPr="00FC0758">
        <w:t>.</w:t>
      </w:r>
    </w:p>
    <w:p w14:paraId="6BDFB3C2" w14:textId="77777777" w:rsidR="00213E83" w:rsidRPr="00FC0758" w:rsidRDefault="00213E83" w:rsidP="00782911"/>
    <w:p w14:paraId="4982385E" w14:textId="4778F2B0" w:rsidR="00D43204" w:rsidRPr="00213E83" w:rsidRDefault="00D43204" w:rsidP="000F3BD0">
      <w:pPr>
        <w:jc w:val="center"/>
        <w:outlineLvl w:val="0"/>
        <w:rPr>
          <w:b/>
          <w:sz w:val="20"/>
          <w:szCs w:val="20"/>
        </w:rPr>
      </w:pPr>
      <w:r w:rsidRPr="00213E83">
        <w:rPr>
          <w:b/>
          <w:sz w:val="20"/>
          <w:szCs w:val="20"/>
        </w:rPr>
        <w:t>Table 3.2 Statistical Description of Major Variables</w:t>
      </w:r>
    </w:p>
    <w:tbl>
      <w:tblPr>
        <w:tblW w:w="5000" w:type="pct"/>
        <w:jc w:val="center"/>
        <w:tblCellMar>
          <w:left w:w="75" w:type="dxa"/>
          <w:right w:w="75" w:type="dxa"/>
        </w:tblCellMar>
        <w:tblLook w:val="0000" w:firstRow="0" w:lastRow="0" w:firstColumn="0" w:lastColumn="0" w:noHBand="0" w:noVBand="0"/>
      </w:tblPr>
      <w:tblGrid>
        <w:gridCol w:w="1278"/>
        <w:gridCol w:w="936"/>
        <w:gridCol w:w="936"/>
        <w:gridCol w:w="1034"/>
        <w:gridCol w:w="940"/>
        <w:gridCol w:w="1049"/>
        <w:gridCol w:w="1003"/>
        <w:gridCol w:w="1124"/>
      </w:tblGrid>
      <w:tr w:rsidR="00D43204" w:rsidRPr="00FC0758" w14:paraId="5B5DC53A" w14:textId="77777777" w:rsidTr="00D43204">
        <w:trPr>
          <w:jc w:val="center"/>
        </w:trPr>
        <w:tc>
          <w:tcPr>
            <w:tcW w:w="770" w:type="pct"/>
            <w:tcBorders>
              <w:top w:val="single" w:sz="6" w:space="0" w:color="auto"/>
              <w:left w:val="nil"/>
              <w:right w:val="nil"/>
            </w:tcBorders>
          </w:tcPr>
          <w:p w14:paraId="77D0CAC2" w14:textId="77777777" w:rsidR="00D43204" w:rsidRPr="000677AA" w:rsidRDefault="00D43204" w:rsidP="009373E9">
            <w:pPr>
              <w:autoSpaceDE w:val="0"/>
              <w:autoSpaceDN w:val="0"/>
              <w:adjustRightInd w:val="0"/>
              <w:jc w:val="left"/>
              <w:rPr>
                <w:i/>
                <w:sz w:val="20"/>
                <w:szCs w:val="20"/>
              </w:rPr>
            </w:pPr>
          </w:p>
        </w:tc>
        <w:tc>
          <w:tcPr>
            <w:tcW w:w="2316" w:type="pct"/>
            <w:gridSpan w:val="4"/>
            <w:tcBorders>
              <w:top w:val="single" w:sz="6" w:space="0" w:color="auto"/>
              <w:left w:val="nil"/>
              <w:bottom w:val="single" w:sz="4" w:space="0" w:color="auto"/>
              <w:right w:val="nil"/>
            </w:tcBorders>
          </w:tcPr>
          <w:p w14:paraId="1FFF65B2" w14:textId="6D319FCE" w:rsidR="00D43204" w:rsidRPr="000677AA" w:rsidRDefault="00D43204" w:rsidP="009373E9">
            <w:pPr>
              <w:autoSpaceDE w:val="0"/>
              <w:autoSpaceDN w:val="0"/>
              <w:adjustRightInd w:val="0"/>
              <w:jc w:val="center"/>
              <w:rPr>
                <w:sz w:val="20"/>
                <w:szCs w:val="20"/>
              </w:rPr>
            </w:pPr>
            <w:r w:rsidRPr="000677AA">
              <w:rPr>
                <w:sz w:val="20"/>
                <w:szCs w:val="20"/>
              </w:rPr>
              <w:t>All Samples</w:t>
            </w:r>
          </w:p>
        </w:tc>
        <w:tc>
          <w:tcPr>
            <w:tcW w:w="1914" w:type="pct"/>
            <w:gridSpan w:val="3"/>
            <w:tcBorders>
              <w:top w:val="single" w:sz="6" w:space="0" w:color="auto"/>
              <w:left w:val="nil"/>
              <w:bottom w:val="single" w:sz="4" w:space="0" w:color="auto"/>
              <w:right w:val="nil"/>
            </w:tcBorders>
          </w:tcPr>
          <w:p w14:paraId="23ED22D3" w14:textId="38A16584" w:rsidR="00D43204" w:rsidRPr="000677AA" w:rsidRDefault="00D43204" w:rsidP="009373E9">
            <w:pPr>
              <w:autoSpaceDE w:val="0"/>
              <w:autoSpaceDN w:val="0"/>
              <w:adjustRightInd w:val="0"/>
              <w:jc w:val="center"/>
              <w:rPr>
                <w:sz w:val="20"/>
                <w:szCs w:val="20"/>
              </w:rPr>
            </w:pPr>
            <w:r w:rsidRPr="000677AA">
              <w:rPr>
                <w:sz w:val="20"/>
                <w:szCs w:val="20"/>
              </w:rPr>
              <w:t>Mean in Groups</w:t>
            </w:r>
          </w:p>
        </w:tc>
      </w:tr>
      <w:tr w:rsidR="00D43204" w:rsidRPr="00FC0758" w14:paraId="2CDD6BEC" w14:textId="77777777" w:rsidTr="0086770C">
        <w:trPr>
          <w:jc w:val="center"/>
        </w:trPr>
        <w:tc>
          <w:tcPr>
            <w:tcW w:w="770" w:type="pct"/>
            <w:tcBorders>
              <w:top w:val="nil"/>
              <w:left w:val="nil"/>
              <w:bottom w:val="single" w:sz="4" w:space="0" w:color="auto"/>
              <w:right w:val="nil"/>
            </w:tcBorders>
            <w:vAlign w:val="center"/>
          </w:tcPr>
          <w:p w14:paraId="37643456" w14:textId="5AECE2DC" w:rsidR="00D43204" w:rsidRPr="000677AA" w:rsidRDefault="00D43204" w:rsidP="0086770C">
            <w:pPr>
              <w:autoSpaceDE w:val="0"/>
              <w:autoSpaceDN w:val="0"/>
              <w:adjustRightInd w:val="0"/>
              <w:jc w:val="center"/>
              <w:rPr>
                <w:sz w:val="20"/>
                <w:szCs w:val="20"/>
              </w:rPr>
            </w:pPr>
            <w:r w:rsidRPr="000677AA">
              <w:rPr>
                <w:sz w:val="20"/>
                <w:szCs w:val="20"/>
              </w:rPr>
              <w:t>Variables</w:t>
            </w:r>
          </w:p>
        </w:tc>
        <w:tc>
          <w:tcPr>
            <w:tcW w:w="564" w:type="pct"/>
            <w:tcBorders>
              <w:top w:val="single" w:sz="4" w:space="0" w:color="auto"/>
              <w:left w:val="nil"/>
              <w:bottom w:val="single" w:sz="4" w:space="0" w:color="auto"/>
              <w:right w:val="nil"/>
            </w:tcBorders>
            <w:vAlign w:val="center"/>
          </w:tcPr>
          <w:p w14:paraId="1A38A129" w14:textId="5BBE26FA" w:rsidR="00D43204" w:rsidRPr="000677AA" w:rsidRDefault="00D43204" w:rsidP="0086770C">
            <w:pPr>
              <w:autoSpaceDE w:val="0"/>
              <w:autoSpaceDN w:val="0"/>
              <w:adjustRightInd w:val="0"/>
              <w:jc w:val="center"/>
              <w:rPr>
                <w:sz w:val="20"/>
                <w:szCs w:val="20"/>
              </w:rPr>
            </w:pPr>
            <w:r w:rsidRPr="000677AA">
              <w:rPr>
                <w:sz w:val="20"/>
                <w:szCs w:val="20"/>
              </w:rPr>
              <w:t>Mean</w:t>
            </w:r>
          </w:p>
        </w:tc>
        <w:tc>
          <w:tcPr>
            <w:tcW w:w="564" w:type="pct"/>
            <w:tcBorders>
              <w:top w:val="single" w:sz="4" w:space="0" w:color="auto"/>
              <w:left w:val="nil"/>
              <w:bottom w:val="single" w:sz="4" w:space="0" w:color="auto"/>
              <w:right w:val="nil"/>
            </w:tcBorders>
            <w:vAlign w:val="center"/>
          </w:tcPr>
          <w:p w14:paraId="098B542D" w14:textId="30AC7666" w:rsidR="00D43204" w:rsidRPr="000677AA" w:rsidRDefault="00D43204" w:rsidP="0086770C">
            <w:pPr>
              <w:autoSpaceDE w:val="0"/>
              <w:autoSpaceDN w:val="0"/>
              <w:adjustRightInd w:val="0"/>
              <w:jc w:val="center"/>
              <w:rPr>
                <w:sz w:val="20"/>
                <w:szCs w:val="20"/>
              </w:rPr>
            </w:pPr>
            <w:r w:rsidRPr="000677AA">
              <w:rPr>
                <w:sz w:val="20"/>
                <w:szCs w:val="20"/>
              </w:rPr>
              <w:t>Std</w:t>
            </w:r>
          </w:p>
        </w:tc>
        <w:tc>
          <w:tcPr>
            <w:tcW w:w="623" w:type="pct"/>
            <w:tcBorders>
              <w:top w:val="single" w:sz="4" w:space="0" w:color="auto"/>
              <w:left w:val="nil"/>
              <w:bottom w:val="single" w:sz="4" w:space="0" w:color="auto"/>
              <w:right w:val="nil"/>
            </w:tcBorders>
            <w:vAlign w:val="center"/>
          </w:tcPr>
          <w:p w14:paraId="4128F141" w14:textId="5EF5B299" w:rsidR="00D43204" w:rsidRPr="000677AA" w:rsidRDefault="00D43204" w:rsidP="0086770C">
            <w:pPr>
              <w:autoSpaceDE w:val="0"/>
              <w:autoSpaceDN w:val="0"/>
              <w:adjustRightInd w:val="0"/>
              <w:jc w:val="center"/>
              <w:rPr>
                <w:sz w:val="20"/>
                <w:szCs w:val="20"/>
              </w:rPr>
            </w:pPr>
            <w:r w:rsidRPr="000677AA">
              <w:rPr>
                <w:sz w:val="20"/>
                <w:szCs w:val="20"/>
              </w:rPr>
              <w:t>Min</w:t>
            </w:r>
          </w:p>
        </w:tc>
        <w:tc>
          <w:tcPr>
            <w:tcW w:w="566" w:type="pct"/>
            <w:tcBorders>
              <w:top w:val="single" w:sz="4" w:space="0" w:color="auto"/>
              <w:left w:val="nil"/>
              <w:bottom w:val="single" w:sz="4" w:space="0" w:color="auto"/>
              <w:right w:val="nil"/>
            </w:tcBorders>
            <w:vAlign w:val="center"/>
          </w:tcPr>
          <w:p w14:paraId="5ABC1936" w14:textId="1CE2AE45" w:rsidR="00D43204" w:rsidRPr="000677AA" w:rsidRDefault="00D43204" w:rsidP="0086770C">
            <w:pPr>
              <w:autoSpaceDE w:val="0"/>
              <w:autoSpaceDN w:val="0"/>
              <w:adjustRightInd w:val="0"/>
              <w:jc w:val="center"/>
              <w:rPr>
                <w:sz w:val="20"/>
                <w:szCs w:val="20"/>
              </w:rPr>
            </w:pPr>
            <w:r w:rsidRPr="000677AA">
              <w:rPr>
                <w:sz w:val="20"/>
                <w:szCs w:val="20"/>
              </w:rPr>
              <w:t>Max</w:t>
            </w:r>
          </w:p>
        </w:tc>
        <w:tc>
          <w:tcPr>
            <w:tcW w:w="632" w:type="pct"/>
            <w:tcBorders>
              <w:top w:val="single" w:sz="4" w:space="0" w:color="auto"/>
              <w:left w:val="nil"/>
              <w:bottom w:val="single" w:sz="4" w:space="0" w:color="auto"/>
              <w:right w:val="nil"/>
            </w:tcBorders>
            <w:vAlign w:val="center"/>
          </w:tcPr>
          <w:p w14:paraId="7D201B35" w14:textId="3F9C4FE2" w:rsidR="00D43204" w:rsidRPr="000677AA" w:rsidRDefault="00D43204" w:rsidP="0086770C">
            <w:pPr>
              <w:autoSpaceDE w:val="0"/>
              <w:autoSpaceDN w:val="0"/>
              <w:adjustRightInd w:val="0"/>
              <w:jc w:val="center"/>
              <w:rPr>
                <w:sz w:val="20"/>
                <w:szCs w:val="20"/>
              </w:rPr>
            </w:pPr>
            <w:r w:rsidRPr="000677AA">
              <w:rPr>
                <w:sz w:val="20"/>
                <w:szCs w:val="20"/>
              </w:rPr>
              <w:t>（</w:t>
            </w:r>
            <w:r w:rsidRPr="000677AA">
              <w:rPr>
                <w:sz w:val="20"/>
                <w:szCs w:val="20"/>
              </w:rPr>
              <w:t>1</w:t>
            </w:r>
            <w:r w:rsidRPr="000677AA">
              <w:rPr>
                <w:sz w:val="20"/>
                <w:szCs w:val="20"/>
              </w:rPr>
              <w:t>）</w:t>
            </w:r>
            <w:r w:rsidRPr="000677AA">
              <w:rPr>
                <w:sz w:val="20"/>
                <w:szCs w:val="20"/>
              </w:rPr>
              <w:t>Connected</w:t>
            </w:r>
          </w:p>
        </w:tc>
        <w:tc>
          <w:tcPr>
            <w:tcW w:w="604" w:type="pct"/>
            <w:tcBorders>
              <w:top w:val="single" w:sz="4" w:space="0" w:color="auto"/>
              <w:left w:val="nil"/>
              <w:bottom w:val="single" w:sz="4" w:space="0" w:color="auto"/>
              <w:right w:val="nil"/>
            </w:tcBorders>
            <w:vAlign w:val="center"/>
          </w:tcPr>
          <w:p w14:paraId="53C0C45A" w14:textId="324F5D82" w:rsidR="00D43204" w:rsidRPr="000677AA" w:rsidRDefault="00D43204" w:rsidP="0086770C">
            <w:pPr>
              <w:autoSpaceDE w:val="0"/>
              <w:autoSpaceDN w:val="0"/>
              <w:adjustRightInd w:val="0"/>
              <w:jc w:val="center"/>
              <w:rPr>
                <w:sz w:val="20"/>
                <w:szCs w:val="20"/>
              </w:rPr>
            </w:pPr>
            <w:r w:rsidRPr="000677AA">
              <w:rPr>
                <w:sz w:val="20"/>
                <w:szCs w:val="20"/>
              </w:rPr>
              <w:t>（</w:t>
            </w:r>
            <w:r w:rsidRPr="000677AA">
              <w:rPr>
                <w:sz w:val="20"/>
                <w:szCs w:val="20"/>
              </w:rPr>
              <w:t>2</w:t>
            </w:r>
            <w:r w:rsidRPr="000677AA">
              <w:rPr>
                <w:sz w:val="20"/>
                <w:szCs w:val="20"/>
              </w:rPr>
              <w:t>）</w:t>
            </w:r>
            <w:r w:rsidRPr="000677AA">
              <w:rPr>
                <w:sz w:val="20"/>
                <w:szCs w:val="20"/>
              </w:rPr>
              <w:t>Non-connected</w:t>
            </w:r>
          </w:p>
        </w:tc>
        <w:tc>
          <w:tcPr>
            <w:tcW w:w="678" w:type="pct"/>
            <w:tcBorders>
              <w:top w:val="single" w:sz="4" w:space="0" w:color="auto"/>
              <w:left w:val="nil"/>
              <w:bottom w:val="single" w:sz="4" w:space="0" w:color="auto"/>
              <w:right w:val="nil"/>
            </w:tcBorders>
            <w:vAlign w:val="center"/>
          </w:tcPr>
          <w:p w14:paraId="25399387" w14:textId="0C2FD6F1" w:rsidR="00D43204" w:rsidRPr="000677AA" w:rsidRDefault="00D43204" w:rsidP="0086770C">
            <w:pPr>
              <w:autoSpaceDE w:val="0"/>
              <w:autoSpaceDN w:val="0"/>
              <w:adjustRightInd w:val="0"/>
              <w:jc w:val="center"/>
              <w:rPr>
                <w:sz w:val="20"/>
                <w:szCs w:val="20"/>
              </w:rPr>
            </w:pPr>
            <w:r w:rsidRPr="000677AA">
              <w:rPr>
                <w:sz w:val="20"/>
                <w:szCs w:val="20"/>
              </w:rPr>
              <w:t>（</w:t>
            </w:r>
            <w:r w:rsidRPr="000677AA">
              <w:rPr>
                <w:sz w:val="20"/>
                <w:szCs w:val="20"/>
              </w:rPr>
              <w:t>1</w:t>
            </w:r>
            <w:r w:rsidRPr="000677AA">
              <w:rPr>
                <w:sz w:val="20"/>
                <w:szCs w:val="20"/>
              </w:rPr>
              <w:t>）</w:t>
            </w:r>
            <w:r w:rsidRPr="000677AA">
              <w:rPr>
                <w:sz w:val="20"/>
                <w:szCs w:val="20"/>
              </w:rPr>
              <w:t>-</w:t>
            </w:r>
            <w:r w:rsidRPr="000677AA">
              <w:rPr>
                <w:sz w:val="20"/>
                <w:szCs w:val="20"/>
              </w:rPr>
              <w:t>（</w:t>
            </w:r>
            <w:r w:rsidRPr="000677AA">
              <w:rPr>
                <w:sz w:val="20"/>
                <w:szCs w:val="20"/>
              </w:rPr>
              <w:t>2</w:t>
            </w:r>
            <w:r w:rsidRPr="000677AA">
              <w:rPr>
                <w:sz w:val="20"/>
                <w:szCs w:val="20"/>
              </w:rPr>
              <w:t>）</w:t>
            </w:r>
            <w:r w:rsidRPr="000677AA">
              <w:rPr>
                <w:sz w:val="20"/>
                <w:szCs w:val="20"/>
              </w:rPr>
              <w:t>Differences between Groups</w:t>
            </w:r>
          </w:p>
        </w:tc>
      </w:tr>
      <w:tr w:rsidR="00D43204" w:rsidRPr="00FC0758" w14:paraId="537330F8" w14:textId="77777777" w:rsidTr="00D43204">
        <w:trPr>
          <w:jc w:val="center"/>
        </w:trPr>
        <w:tc>
          <w:tcPr>
            <w:tcW w:w="770" w:type="pct"/>
            <w:tcBorders>
              <w:top w:val="single" w:sz="4" w:space="0" w:color="auto"/>
              <w:left w:val="nil"/>
              <w:bottom w:val="nil"/>
              <w:right w:val="nil"/>
            </w:tcBorders>
          </w:tcPr>
          <w:p w14:paraId="45821A52" w14:textId="77777777" w:rsidR="00D43204" w:rsidRPr="000677AA" w:rsidRDefault="00D43204" w:rsidP="009373E9">
            <w:pPr>
              <w:autoSpaceDE w:val="0"/>
              <w:autoSpaceDN w:val="0"/>
              <w:adjustRightInd w:val="0"/>
              <w:jc w:val="left"/>
              <w:rPr>
                <w:i/>
                <w:sz w:val="20"/>
                <w:szCs w:val="20"/>
              </w:rPr>
            </w:pPr>
            <w:r w:rsidRPr="000677AA">
              <w:rPr>
                <w:i/>
                <w:sz w:val="20"/>
                <w:szCs w:val="20"/>
              </w:rPr>
              <w:t>POL</w:t>
            </w:r>
          </w:p>
        </w:tc>
        <w:tc>
          <w:tcPr>
            <w:tcW w:w="564" w:type="pct"/>
            <w:tcBorders>
              <w:top w:val="single" w:sz="4" w:space="0" w:color="auto"/>
              <w:left w:val="nil"/>
              <w:bottom w:val="nil"/>
              <w:right w:val="nil"/>
            </w:tcBorders>
          </w:tcPr>
          <w:p w14:paraId="2B38909C" w14:textId="77777777" w:rsidR="00D43204" w:rsidRPr="000677AA" w:rsidRDefault="00D43204" w:rsidP="009373E9">
            <w:pPr>
              <w:autoSpaceDE w:val="0"/>
              <w:autoSpaceDN w:val="0"/>
              <w:adjustRightInd w:val="0"/>
              <w:jc w:val="center"/>
              <w:rPr>
                <w:sz w:val="20"/>
                <w:szCs w:val="20"/>
              </w:rPr>
            </w:pPr>
            <w:r w:rsidRPr="000677AA">
              <w:rPr>
                <w:sz w:val="20"/>
                <w:szCs w:val="20"/>
              </w:rPr>
              <w:t>0.466</w:t>
            </w:r>
          </w:p>
        </w:tc>
        <w:tc>
          <w:tcPr>
            <w:tcW w:w="564" w:type="pct"/>
            <w:tcBorders>
              <w:top w:val="single" w:sz="4" w:space="0" w:color="auto"/>
              <w:left w:val="nil"/>
              <w:bottom w:val="nil"/>
              <w:right w:val="nil"/>
            </w:tcBorders>
          </w:tcPr>
          <w:p w14:paraId="34107BD3" w14:textId="77777777" w:rsidR="00D43204" w:rsidRPr="000677AA" w:rsidRDefault="00D43204" w:rsidP="009373E9">
            <w:pPr>
              <w:autoSpaceDE w:val="0"/>
              <w:autoSpaceDN w:val="0"/>
              <w:adjustRightInd w:val="0"/>
              <w:jc w:val="center"/>
              <w:rPr>
                <w:sz w:val="20"/>
                <w:szCs w:val="20"/>
              </w:rPr>
            </w:pPr>
            <w:r w:rsidRPr="000677AA">
              <w:rPr>
                <w:sz w:val="20"/>
                <w:szCs w:val="20"/>
              </w:rPr>
              <w:t>0.499</w:t>
            </w:r>
          </w:p>
        </w:tc>
        <w:tc>
          <w:tcPr>
            <w:tcW w:w="623" w:type="pct"/>
            <w:tcBorders>
              <w:top w:val="single" w:sz="4" w:space="0" w:color="auto"/>
              <w:left w:val="nil"/>
              <w:bottom w:val="nil"/>
              <w:right w:val="nil"/>
            </w:tcBorders>
          </w:tcPr>
          <w:p w14:paraId="776B2E9B"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single" w:sz="4" w:space="0" w:color="auto"/>
              <w:left w:val="nil"/>
              <w:bottom w:val="nil"/>
              <w:right w:val="nil"/>
            </w:tcBorders>
          </w:tcPr>
          <w:p w14:paraId="65E7F228"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single" w:sz="4" w:space="0" w:color="auto"/>
              <w:left w:val="nil"/>
              <w:bottom w:val="nil"/>
              <w:right w:val="nil"/>
            </w:tcBorders>
          </w:tcPr>
          <w:p w14:paraId="0E41E07F" w14:textId="77777777" w:rsidR="00D43204" w:rsidRPr="000677AA" w:rsidRDefault="00D43204" w:rsidP="009373E9">
            <w:pPr>
              <w:autoSpaceDE w:val="0"/>
              <w:autoSpaceDN w:val="0"/>
              <w:adjustRightInd w:val="0"/>
              <w:jc w:val="center"/>
              <w:rPr>
                <w:sz w:val="20"/>
                <w:szCs w:val="20"/>
              </w:rPr>
            </w:pPr>
          </w:p>
        </w:tc>
        <w:tc>
          <w:tcPr>
            <w:tcW w:w="604" w:type="pct"/>
            <w:tcBorders>
              <w:top w:val="single" w:sz="4" w:space="0" w:color="auto"/>
              <w:left w:val="nil"/>
              <w:bottom w:val="nil"/>
              <w:right w:val="nil"/>
            </w:tcBorders>
          </w:tcPr>
          <w:p w14:paraId="104E1433" w14:textId="77777777" w:rsidR="00D43204" w:rsidRPr="000677AA" w:rsidRDefault="00D43204" w:rsidP="009373E9">
            <w:pPr>
              <w:autoSpaceDE w:val="0"/>
              <w:autoSpaceDN w:val="0"/>
              <w:adjustRightInd w:val="0"/>
              <w:jc w:val="center"/>
              <w:rPr>
                <w:sz w:val="20"/>
                <w:szCs w:val="20"/>
              </w:rPr>
            </w:pPr>
          </w:p>
        </w:tc>
        <w:tc>
          <w:tcPr>
            <w:tcW w:w="678" w:type="pct"/>
            <w:tcBorders>
              <w:top w:val="single" w:sz="4" w:space="0" w:color="auto"/>
              <w:left w:val="nil"/>
              <w:bottom w:val="nil"/>
              <w:right w:val="nil"/>
            </w:tcBorders>
          </w:tcPr>
          <w:p w14:paraId="1E699483" w14:textId="77777777" w:rsidR="00D43204" w:rsidRPr="000677AA" w:rsidRDefault="00D43204" w:rsidP="009373E9">
            <w:pPr>
              <w:autoSpaceDE w:val="0"/>
              <w:autoSpaceDN w:val="0"/>
              <w:adjustRightInd w:val="0"/>
              <w:jc w:val="center"/>
              <w:rPr>
                <w:sz w:val="20"/>
                <w:szCs w:val="20"/>
              </w:rPr>
            </w:pPr>
          </w:p>
        </w:tc>
      </w:tr>
      <w:tr w:rsidR="00D43204" w:rsidRPr="00FC0758" w14:paraId="29D4245F" w14:textId="77777777" w:rsidTr="00D43204">
        <w:trPr>
          <w:jc w:val="center"/>
        </w:trPr>
        <w:tc>
          <w:tcPr>
            <w:tcW w:w="770" w:type="pct"/>
            <w:tcBorders>
              <w:top w:val="nil"/>
              <w:left w:val="nil"/>
              <w:bottom w:val="nil"/>
              <w:right w:val="nil"/>
            </w:tcBorders>
          </w:tcPr>
          <w:p w14:paraId="052A6999" w14:textId="77777777" w:rsidR="00D43204" w:rsidRPr="000677AA" w:rsidRDefault="00D43204" w:rsidP="009373E9">
            <w:pPr>
              <w:autoSpaceDE w:val="0"/>
              <w:autoSpaceDN w:val="0"/>
              <w:adjustRightInd w:val="0"/>
              <w:jc w:val="left"/>
              <w:rPr>
                <w:i/>
                <w:sz w:val="20"/>
                <w:szCs w:val="20"/>
              </w:rPr>
            </w:pPr>
            <w:r w:rsidRPr="000677AA">
              <w:rPr>
                <w:i/>
                <w:sz w:val="20"/>
                <w:szCs w:val="20"/>
              </w:rPr>
              <w:t>size</w:t>
            </w:r>
          </w:p>
        </w:tc>
        <w:tc>
          <w:tcPr>
            <w:tcW w:w="564" w:type="pct"/>
            <w:tcBorders>
              <w:top w:val="nil"/>
              <w:left w:val="nil"/>
              <w:bottom w:val="nil"/>
              <w:right w:val="nil"/>
            </w:tcBorders>
          </w:tcPr>
          <w:p w14:paraId="4721BB58" w14:textId="77777777" w:rsidR="00D43204" w:rsidRPr="000677AA" w:rsidRDefault="00D43204" w:rsidP="009373E9">
            <w:pPr>
              <w:autoSpaceDE w:val="0"/>
              <w:autoSpaceDN w:val="0"/>
              <w:adjustRightInd w:val="0"/>
              <w:jc w:val="center"/>
              <w:rPr>
                <w:sz w:val="20"/>
                <w:szCs w:val="20"/>
              </w:rPr>
            </w:pPr>
            <w:r w:rsidRPr="000677AA">
              <w:rPr>
                <w:sz w:val="20"/>
                <w:szCs w:val="20"/>
              </w:rPr>
              <w:t>21.06</w:t>
            </w:r>
          </w:p>
        </w:tc>
        <w:tc>
          <w:tcPr>
            <w:tcW w:w="564" w:type="pct"/>
            <w:tcBorders>
              <w:top w:val="nil"/>
              <w:left w:val="nil"/>
              <w:bottom w:val="nil"/>
              <w:right w:val="nil"/>
            </w:tcBorders>
          </w:tcPr>
          <w:p w14:paraId="741CF19D" w14:textId="77777777" w:rsidR="00D43204" w:rsidRPr="000677AA" w:rsidRDefault="00D43204" w:rsidP="009373E9">
            <w:pPr>
              <w:autoSpaceDE w:val="0"/>
              <w:autoSpaceDN w:val="0"/>
              <w:adjustRightInd w:val="0"/>
              <w:jc w:val="center"/>
              <w:rPr>
                <w:sz w:val="20"/>
                <w:szCs w:val="20"/>
              </w:rPr>
            </w:pPr>
            <w:r w:rsidRPr="000677AA">
              <w:rPr>
                <w:sz w:val="20"/>
                <w:szCs w:val="20"/>
              </w:rPr>
              <w:t>0.988</w:t>
            </w:r>
          </w:p>
        </w:tc>
        <w:tc>
          <w:tcPr>
            <w:tcW w:w="623" w:type="pct"/>
            <w:tcBorders>
              <w:top w:val="nil"/>
              <w:left w:val="nil"/>
              <w:bottom w:val="nil"/>
              <w:right w:val="nil"/>
            </w:tcBorders>
          </w:tcPr>
          <w:p w14:paraId="156DFB4A" w14:textId="77777777" w:rsidR="00D43204" w:rsidRPr="000677AA" w:rsidRDefault="00D43204" w:rsidP="009373E9">
            <w:pPr>
              <w:autoSpaceDE w:val="0"/>
              <w:autoSpaceDN w:val="0"/>
              <w:adjustRightInd w:val="0"/>
              <w:jc w:val="center"/>
              <w:rPr>
                <w:sz w:val="20"/>
                <w:szCs w:val="20"/>
              </w:rPr>
            </w:pPr>
            <w:r w:rsidRPr="000677AA">
              <w:rPr>
                <w:sz w:val="20"/>
                <w:szCs w:val="20"/>
              </w:rPr>
              <w:t>16.51</w:t>
            </w:r>
          </w:p>
        </w:tc>
        <w:tc>
          <w:tcPr>
            <w:tcW w:w="566" w:type="pct"/>
            <w:tcBorders>
              <w:top w:val="nil"/>
              <w:left w:val="nil"/>
              <w:bottom w:val="nil"/>
              <w:right w:val="nil"/>
            </w:tcBorders>
          </w:tcPr>
          <w:p w14:paraId="374E050C" w14:textId="77777777" w:rsidR="00D43204" w:rsidRPr="000677AA" w:rsidRDefault="00D43204" w:rsidP="009373E9">
            <w:pPr>
              <w:autoSpaceDE w:val="0"/>
              <w:autoSpaceDN w:val="0"/>
              <w:adjustRightInd w:val="0"/>
              <w:jc w:val="center"/>
              <w:rPr>
                <w:sz w:val="20"/>
                <w:szCs w:val="20"/>
              </w:rPr>
            </w:pPr>
            <w:r w:rsidRPr="000677AA">
              <w:rPr>
                <w:sz w:val="20"/>
                <w:szCs w:val="20"/>
              </w:rPr>
              <w:t>25.38</w:t>
            </w:r>
          </w:p>
        </w:tc>
        <w:tc>
          <w:tcPr>
            <w:tcW w:w="632" w:type="pct"/>
            <w:tcBorders>
              <w:top w:val="nil"/>
              <w:left w:val="nil"/>
              <w:bottom w:val="nil"/>
              <w:right w:val="nil"/>
            </w:tcBorders>
          </w:tcPr>
          <w:p w14:paraId="47247BEB" w14:textId="77777777" w:rsidR="00D43204" w:rsidRPr="000677AA" w:rsidRDefault="00D43204" w:rsidP="009373E9">
            <w:pPr>
              <w:autoSpaceDE w:val="0"/>
              <w:autoSpaceDN w:val="0"/>
              <w:adjustRightInd w:val="0"/>
              <w:jc w:val="center"/>
              <w:rPr>
                <w:sz w:val="20"/>
                <w:szCs w:val="20"/>
              </w:rPr>
            </w:pPr>
            <w:r w:rsidRPr="000677AA">
              <w:rPr>
                <w:sz w:val="20"/>
                <w:szCs w:val="20"/>
              </w:rPr>
              <w:t>21.16</w:t>
            </w:r>
          </w:p>
        </w:tc>
        <w:tc>
          <w:tcPr>
            <w:tcW w:w="604" w:type="pct"/>
            <w:tcBorders>
              <w:top w:val="nil"/>
              <w:left w:val="nil"/>
              <w:bottom w:val="nil"/>
              <w:right w:val="nil"/>
            </w:tcBorders>
          </w:tcPr>
          <w:p w14:paraId="5DB2C90D" w14:textId="77777777" w:rsidR="00D43204" w:rsidRPr="000677AA" w:rsidRDefault="00D43204" w:rsidP="009373E9">
            <w:pPr>
              <w:autoSpaceDE w:val="0"/>
              <w:autoSpaceDN w:val="0"/>
              <w:adjustRightInd w:val="0"/>
              <w:jc w:val="center"/>
              <w:rPr>
                <w:sz w:val="20"/>
                <w:szCs w:val="20"/>
              </w:rPr>
            </w:pPr>
            <w:r w:rsidRPr="000677AA">
              <w:rPr>
                <w:sz w:val="20"/>
                <w:szCs w:val="20"/>
              </w:rPr>
              <w:t>20.98</w:t>
            </w:r>
          </w:p>
        </w:tc>
        <w:tc>
          <w:tcPr>
            <w:tcW w:w="678" w:type="pct"/>
            <w:tcBorders>
              <w:top w:val="nil"/>
              <w:left w:val="nil"/>
              <w:bottom w:val="nil"/>
              <w:right w:val="nil"/>
            </w:tcBorders>
          </w:tcPr>
          <w:p w14:paraId="2ED7DA08" w14:textId="77777777" w:rsidR="00D43204" w:rsidRPr="000677AA" w:rsidRDefault="00D43204" w:rsidP="009373E9">
            <w:pPr>
              <w:autoSpaceDE w:val="0"/>
              <w:autoSpaceDN w:val="0"/>
              <w:adjustRightInd w:val="0"/>
              <w:jc w:val="center"/>
              <w:rPr>
                <w:sz w:val="20"/>
                <w:szCs w:val="20"/>
              </w:rPr>
            </w:pPr>
            <w:r w:rsidRPr="000677AA">
              <w:rPr>
                <w:sz w:val="20"/>
                <w:szCs w:val="20"/>
              </w:rPr>
              <w:t>0.1814***</w:t>
            </w:r>
          </w:p>
        </w:tc>
      </w:tr>
      <w:tr w:rsidR="00D43204" w:rsidRPr="00FC0758" w14:paraId="1A3E3898" w14:textId="77777777" w:rsidTr="00D43204">
        <w:trPr>
          <w:jc w:val="center"/>
        </w:trPr>
        <w:tc>
          <w:tcPr>
            <w:tcW w:w="770" w:type="pct"/>
            <w:tcBorders>
              <w:top w:val="nil"/>
              <w:left w:val="nil"/>
              <w:bottom w:val="nil"/>
              <w:right w:val="nil"/>
            </w:tcBorders>
          </w:tcPr>
          <w:p w14:paraId="4A842495" w14:textId="77777777" w:rsidR="00D43204" w:rsidRPr="000677AA" w:rsidRDefault="00D43204" w:rsidP="009373E9">
            <w:pPr>
              <w:autoSpaceDE w:val="0"/>
              <w:autoSpaceDN w:val="0"/>
              <w:adjustRightInd w:val="0"/>
              <w:jc w:val="left"/>
              <w:rPr>
                <w:i/>
                <w:sz w:val="20"/>
                <w:szCs w:val="20"/>
              </w:rPr>
            </w:pPr>
            <w:r w:rsidRPr="000677AA">
              <w:rPr>
                <w:i/>
                <w:sz w:val="20"/>
                <w:szCs w:val="20"/>
              </w:rPr>
              <w:t>lincome</w:t>
            </w:r>
          </w:p>
        </w:tc>
        <w:tc>
          <w:tcPr>
            <w:tcW w:w="564" w:type="pct"/>
            <w:tcBorders>
              <w:top w:val="nil"/>
              <w:left w:val="nil"/>
              <w:bottom w:val="nil"/>
              <w:right w:val="nil"/>
            </w:tcBorders>
          </w:tcPr>
          <w:p w14:paraId="4A7C3A53" w14:textId="77777777" w:rsidR="00D43204" w:rsidRPr="000677AA" w:rsidRDefault="00D43204" w:rsidP="009373E9">
            <w:pPr>
              <w:autoSpaceDE w:val="0"/>
              <w:autoSpaceDN w:val="0"/>
              <w:adjustRightInd w:val="0"/>
              <w:jc w:val="center"/>
              <w:rPr>
                <w:sz w:val="20"/>
                <w:szCs w:val="20"/>
              </w:rPr>
            </w:pPr>
            <w:r w:rsidRPr="000677AA">
              <w:rPr>
                <w:sz w:val="20"/>
                <w:szCs w:val="20"/>
              </w:rPr>
              <w:t>20.46</w:t>
            </w:r>
          </w:p>
        </w:tc>
        <w:tc>
          <w:tcPr>
            <w:tcW w:w="564" w:type="pct"/>
            <w:tcBorders>
              <w:top w:val="nil"/>
              <w:left w:val="nil"/>
              <w:bottom w:val="nil"/>
              <w:right w:val="nil"/>
            </w:tcBorders>
          </w:tcPr>
          <w:p w14:paraId="1AD665F6" w14:textId="77777777" w:rsidR="00D43204" w:rsidRPr="000677AA" w:rsidRDefault="00D43204" w:rsidP="009373E9">
            <w:pPr>
              <w:autoSpaceDE w:val="0"/>
              <w:autoSpaceDN w:val="0"/>
              <w:adjustRightInd w:val="0"/>
              <w:jc w:val="center"/>
              <w:rPr>
                <w:sz w:val="20"/>
                <w:szCs w:val="20"/>
              </w:rPr>
            </w:pPr>
            <w:r w:rsidRPr="000677AA">
              <w:rPr>
                <w:sz w:val="20"/>
                <w:szCs w:val="20"/>
              </w:rPr>
              <w:t>1.301</w:t>
            </w:r>
          </w:p>
        </w:tc>
        <w:tc>
          <w:tcPr>
            <w:tcW w:w="623" w:type="pct"/>
            <w:tcBorders>
              <w:top w:val="nil"/>
              <w:left w:val="nil"/>
              <w:bottom w:val="nil"/>
              <w:right w:val="nil"/>
            </w:tcBorders>
          </w:tcPr>
          <w:p w14:paraId="2E123FBF" w14:textId="77777777" w:rsidR="00D43204" w:rsidRPr="000677AA" w:rsidRDefault="00D43204" w:rsidP="009373E9">
            <w:pPr>
              <w:autoSpaceDE w:val="0"/>
              <w:autoSpaceDN w:val="0"/>
              <w:adjustRightInd w:val="0"/>
              <w:jc w:val="center"/>
              <w:rPr>
                <w:sz w:val="20"/>
                <w:szCs w:val="20"/>
              </w:rPr>
            </w:pPr>
            <w:r w:rsidRPr="000677AA">
              <w:rPr>
                <w:sz w:val="20"/>
                <w:szCs w:val="20"/>
              </w:rPr>
              <w:t>9.044</w:t>
            </w:r>
          </w:p>
        </w:tc>
        <w:tc>
          <w:tcPr>
            <w:tcW w:w="566" w:type="pct"/>
            <w:tcBorders>
              <w:top w:val="nil"/>
              <w:left w:val="nil"/>
              <w:bottom w:val="nil"/>
              <w:right w:val="nil"/>
            </w:tcBorders>
          </w:tcPr>
          <w:p w14:paraId="0D2450C4" w14:textId="77777777" w:rsidR="00D43204" w:rsidRPr="000677AA" w:rsidRDefault="00D43204" w:rsidP="009373E9">
            <w:pPr>
              <w:autoSpaceDE w:val="0"/>
              <w:autoSpaceDN w:val="0"/>
              <w:adjustRightInd w:val="0"/>
              <w:jc w:val="center"/>
              <w:rPr>
                <w:sz w:val="20"/>
                <w:szCs w:val="20"/>
              </w:rPr>
            </w:pPr>
            <w:r w:rsidRPr="000677AA">
              <w:rPr>
                <w:sz w:val="20"/>
                <w:szCs w:val="20"/>
              </w:rPr>
              <w:t>25.27</w:t>
            </w:r>
          </w:p>
        </w:tc>
        <w:tc>
          <w:tcPr>
            <w:tcW w:w="632" w:type="pct"/>
            <w:tcBorders>
              <w:top w:val="nil"/>
              <w:left w:val="nil"/>
              <w:bottom w:val="nil"/>
              <w:right w:val="nil"/>
            </w:tcBorders>
          </w:tcPr>
          <w:p w14:paraId="453B2287" w14:textId="77777777" w:rsidR="00D43204" w:rsidRPr="000677AA" w:rsidRDefault="00D43204" w:rsidP="009373E9">
            <w:pPr>
              <w:autoSpaceDE w:val="0"/>
              <w:autoSpaceDN w:val="0"/>
              <w:adjustRightInd w:val="0"/>
              <w:jc w:val="center"/>
              <w:rPr>
                <w:sz w:val="20"/>
                <w:szCs w:val="20"/>
              </w:rPr>
            </w:pPr>
            <w:r w:rsidRPr="000677AA">
              <w:rPr>
                <w:sz w:val="20"/>
                <w:szCs w:val="20"/>
              </w:rPr>
              <w:t>20.52</w:t>
            </w:r>
          </w:p>
        </w:tc>
        <w:tc>
          <w:tcPr>
            <w:tcW w:w="604" w:type="pct"/>
            <w:tcBorders>
              <w:top w:val="nil"/>
              <w:left w:val="nil"/>
              <w:bottom w:val="nil"/>
              <w:right w:val="nil"/>
            </w:tcBorders>
          </w:tcPr>
          <w:p w14:paraId="08A87F25" w14:textId="77777777" w:rsidR="00D43204" w:rsidRPr="000677AA" w:rsidRDefault="00D43204" w:rsidP="009373E9">
            <w:pPr>
              <w:autoSpaceDE w:val="0"/>
              <w:autoSpaceDN w:val="0"/>
              <w:adjustRightInd w:val="0"/>
              <w:jc w:val="center"/>
              <w:rPr>
                <w:sz w:val="20"/>
                <w:szCs w:val="20"/>
              </w:rPr>
            </w:pPr>
            <w:r w:rsidRPr="000677AA">
              <w:rPr>
                <w:sz w:val="20"/>
                <w:szCs w:val="20"/>
              </w:rPr>
              <w:t>20.36</w:t>
            </w:r>
          </w:p>
        </w:tc>
        <w:tc>
          <w:tcPr>
            <w:tcW w:w="678" w:type="pct"/>
            <w:tcBorders>
              <w:top w:val="nil"/>
              <w:left w:val="nil"/>
              <w:bottom w:val="nil"/>
              <w:right w:val="nil"/>
            </w:tcBorders>
          </w:tcPr>
          <w:p w14:paraId="432269B6" w14:textId="77777777" w:rsidR="00D43204" w:rsidRPr="000677AA" w:rsidRDefault="00D43204" w:rsidP="009373E9">
            <w:pPr>
              <w:autoSpaceDE w:val="0"/>
              <w:autoSpaceDN w:val="0"/>
              <w:adjustRightInd w:val="0"/>
              <w:jc w:val="center"/>
              <w:rPr>
                <w:sz w:val="20"/>
                <w:szCs w:val="20"/>
              </w:rPr>
            </w:pPr>
            <w:r w:rsidRPr="000677AA">
              <w:rPr>
                <w:sz w:val="20"/>
                <w:szCs w:val="20"/>
              </w:rPr>
              <w:t>0.1647***</w:t>
            </w:r>
          </w:p>
        </w:tc>
      </w:tr>
      <w:tr w:rsidR="00D43204" w:rsidRPr="00FC0758" w14:paraId="1613ADDD" w14:textId="77777777" w:rsidTr="00D43204">
        <w:trPr>
          <w:jc w:val="center"/>
        </w:trPr>
        <w:tc>
          <w:tcPr>
            <w:tcW w:w="770" w:type="pct"/>
            <w:tcBorders>
              <w:top w:val="nil"/>
              <w:left w:val="nil"/>
              <w:bottom w:val="nil"/>
              <w:right w:val="nil"/>
            </w:tcBorders>
          </w:tcPr>
          <w:p w14:paraId="600DF203" w14:textId="77777777" w:rsidR="00D43204" w:rsidRPr="000677AA" w:rsidRDefault="00D43204" w:rsidP="009373E9">
            <w:pPr>
              <w:autoSpaceDE w:val="0"/>
              <w:autoSpaceDN w:val="0"/>
              <w:adjustRightInd w:val="0"/>
              <w:jc w:val="left"/>
              <w:rPr>
                <w:i/>
                <w:sz w:val="20"/>
                <w:szCs w:val="20"/>
              </w:rPr>
            </w:pPr>
            <w:r w:rsidRPr="000677AA">
              <w:rPr>
                <w:i/>
                <w:sz w:val="20"/>
                <w:szCs w:val="20"/>
              </w:rPr>
              <w:t>fmage</w:t>
            </w:r>
          </w:p>
        </w:tc>
        <w:tc>
          <w:tcPr>
            <w:tcW w:w="564" w:type="pct"/>
            <w:tcBorders>
              <w:top w:val="nil"/>
              <w:left w:val="nil"/>
              <w:bottom w:val="nil"/>
              <w:right w:val="nil"/>
            </w:tcBorders>
          </w:tcPr>
          <w:p w14:paraId="120A5248" w14:textId="77777777" w:rsidR="00D43204" w:rsidRPr="000677AA" w:rsidRDefault="00D43204" w:rsidP="009373E9">
            <w:pPr>
              <w:autoSpaceDE w:val="0"/>
              <w:autoSpaceDN w:val="0"/>
              <w:adjustRightInd w:val="0"/>
              <w:jc w:val="center"/>
              <w:rPr>
                <w:sz w:val="20"/>
                <w:szCs w:val="20"/>
              </w:rPr>
            </w:pPr>
            <w:r w:rsidRPr="000677AA">
              <w:rPr>
                <w:sz w:val="20"/>
                <w:szCs w:val="20"/>
              </w:rPr>
              <w:t>11.70</w:t>
            </w:r>
          </w:p>
        </w:tc>
        <w:tc>
          <w:tcPr>
            <w:tcW w:w="564" w:type="pct"/>
            <w:tcBorders>
              <w:top w:val="nil"/>
              <w:left w:val="nil"/>
              <w:bottom w:val="nil"/>
              <w:right w:val="nil"/>
            </w:tcBorders>
          </w:tcPr>
          <w:p w14:paraId="31034AEE" w14:textId="77777777" w:rsidR="00D43204" w:rsidRPr="000677AA" w:rsidRDefault="00D43204" w:rsidP="009373E9">
            <w:pPr>
              <w:autoSpaceDE w:val="0"/>
              <w:autoSpaceDN w:val="0"/>
              <w:adjustRightInd w:val="0"/>
              <w:jc w:val="center"/>
              <w:rPr>
                <w:sz w:val="20"/>
                <w:szCs w:val="20"/>
              </w:rPr>
            </w:pPr>
            <w:r w:rsidRPr="000677AA">
              <w:rPr>
                <w:sz w:val="20"/>
                <w:szCs w:val="20"/>
              </w:rPr>
              <w:t>4.442</w:t>
            </w:r>
          </w:p>
        </w:tc>
        <w:tc>
          <w:tcPr>
            <w:tcW w:w="623" w:type="pct"/>
            <w:tcBorders>
              <w:top w:val="nil"/>
              <w:left w:val="nil"/>
              <w:bottom w:val="nil"/>
              <w:right w:val="nil"/>
            </w:tcBorders>
          </w:tcPr>
          <w:p w14:paraId="665E5DD5"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4D429842" w14:textId="77777777" w:rsidR="00D43204" w:rsidRPr="000677AA" w:rsidRDefault="00D43204" w:rsidP="009373E9">
            <w:pPr>
              <w:autoSpaceDE w:val="0"/>
              <w:autoSpaceDN w:val="0"/>
              <w:adjustRightInd w:val="0"/>
              <w:jc w:val="center"/>
              <w:rPr>
                <w:sz w:val="20"/>
                <w:szCs w:val="20"/>
              </w:rPr>
            </w:pPr>
            <w:r w:rsidRPr="000677AA">
              <w:rPr>
                <w:sz w:val="20"/>
                <w:szCs w:val="20"/>
              </w:rPr>
              <w:t>30</w:t>
            </w:r>
          </w:p>
        </w:tc>
        <w:tc>
          <w:tcPr>
            <w:tcW w:w="632" w:type="pct"/>
            <w:tcBorders>
              <w:top w:val="nil"/>
              <w:left w:val="nil"/>
              <w:bottom w:val="nil"/>
              <w:right w:val="nil"/>
            </w:tcBorders>
          </w:tcPr>
          <w:p w14:paraId="0ED7FAB0" w14:textId="77777777" w:rsidR="00D43204" w:rsidRPr="000677AA" w:rsidRDefault="00D43204" w:rsidP="009373E9">
            <w:pPr>
              <w:autoSpaceDE w:val="0"/>
              <w:autoSpaceDN w:val="0"/>
              <w:adjustRightInd w:val="0"/>
              <w:jc w:val="center"/>
              <w:rPr>
                <w:sz w:val="20"/>
                <w:szCs w:val="20"/>
              </w:rPr>
            </w:pPr>
            <w:r w:rsidRPr="000677AA">
              <w:rPr>
                <w:sz w:val="20"/>
                <w:szCs w:val="20"/>
              </w:rPr>
              <w:t>11.18</w:t>
            </w:r>
          </w:p>
        </w:tc>
        <w:tc>
          <w:tcPr>
            <w:tcW w:w="604" w:type="pct"/>
            <w:tcBorders>
              <w:top w:val="nil"/>
              <w:left w:val="nil"/>
              <w:bottom w:val="nil"/>
              <w:right w:val="nil"/>
            </w:tcBorders>
          </w:tcPr>
          <w:p w14:paraId="0EB8FC32" w14:textId="77777777" w:rsidR="00D43204" w:rsidRPr="000677AA" w:rsidRDefault="00D43204" w:rsidP="009373E9">
            <w:pPr>
              <w:autoSpaceDE w:val="0"/>
              <w:autoSpaceDN w:val="0"/>
              <w:adjustRightInd w:val="0"/>
              <w:jc w:val="center"/>
              <w:rPr>
                <w:sz w:val="20"/>
                <w:szCs w:val="20"/>
              </w:rPr>
            </w:pPr>
            <w:r w:rsidRPr="000677AA">
              <w:rPr>
                <w:sz w:val="20"/>
                <w:szCs w:val="20"/>
              </w:rPr>
              <w:t>12.14</w:t>
            </w:r>
          </w:p>
        </w:tc>
        <w:tc>
          <w:tcPr>
            <w:tcW w:w="678" w:type="pct"/>
            <w:tcBorders>
              <w:top w:val="nil"/>
              <w:left w:val="nil"/>
              <w:bottom w:val="nil"/>
              <w:right w:val="nil"/>
            </w:tcBorders>
          </w:tcPr>
          <w:p w14:paraId="69AFBDDD" w14:textId="77777777" w:rsidR="00D43204" w:rsidRPr="000677AA" w:rsidRDefault="00D43204" w:rsidP="009373E9">
            <w:pPr>
              <w:autoSpaceDE w:val="0"/>
              <w:autoSpaceDN w:val="0"/>
              <w:adjustRightInd w:val="0"/>
              <w:jc w:val="center"/>
              <w:rPr>
                <w:sz w:val="20"/>
                <w:szCs w:val="20"/>
              </w:rPr>
            </w:pPr>
            <w:r w:rsidRPr="000677AA">
              <w:rPr>
                <w:sz w:val="20"/>
                <w:szCs w:val="20"/>
              </w:rPr>
              <w:t>-0.9641***</w:t>
            </w:r>
          </w:p>
        </w:tc>
      </w:tr>
      <w:tr w:rsidR="00D43204" w:rsidRPr="00FC0758" w14:paraId="3FFB3403" w14:textId="77777777" w:rsidTr="00D43204">
        <w:trPr>
          <w:jc w:val="center"/>
        </w:trPr>
        <w:tc>
          <w:tcPr>
            <w:tcW w:w="770" w:type="pct"/>
            <w:tcBorders>
              <w:top w:val="nil"/>
              <w:left w:val="nil"/>
              <w:bottom w:val="nil"/>
              <w:right w:val="nil"/>
            </w:tcBorders>
          </w:tcPr>
          <w:p w14:paraId="0C01C451" w14:textId="77777777" w:rsidR="00D43204" w:rsidRPr="000677AA" w:rsidRDefault="00D43204" w:rsidP="009373E9">
            <w:pPr>
              <w:autoSpaceDE w:val="0"/>
              <w:autoSpaceDN w:val="0"/>
              <w:adjustRightInd w:val="0"/>
              <w:jc w:val="left"/>
              <w:rPr>
                <w:i/>
                <w:sz w:val="20"/>
                <w:szCs w:val="20"/>
              </w:rPr>
            </w:pPr>
            <w:r w:rsidRPr="000677AA">
              <w:rPr>
                <w:i/>
                <w:sz w:val="20"/>
                <w:szCs w:val="20"/>
              </w:rPr>
              <w:lastRenderedPageBreak/>
              <w:t>lev</w:t>
            </w:r>
          </w:p>
        </w:tc>
        <w:tc>
          <w:tcPr>
            <w:tcW w:w="564" w:type="pct"/>
            <w:tcBorders>
              <w:top w:val="nil"/>
              <w:left w:val="nil"/>
              <w:bottom w:val="nil"/>
              <w:right w:val="nil"/>
            </w:tcBorders>
          </w:tcPr>
          <w:p w14:paraId="3AD5006A" w14:textId="77777777" w:rsidR="00D43204" w:rsidRPr="000677AA" w:rsidRDefault="00D43204" w:rsidP="009373E9">
            <w:pPr>
              <w:autoSpaceDE w:val="0"/>
              <w:autoSpaceDN w:val="0"/>
              <w:adjustRightInd w:val="0"/>
              <w:jc w:val="center"/>
              <w:rPr>
                <w:sz w:val="20"/>
                <w:szCs w:val="20"/>
              </w:rPr>
            </w:pPr>
            <w:r w:rsidRPr="000677AA">
              <w:rPr>
                <w:sz w:val="20"/>
                <w:szCs w:val="20"/>
              </w:rPr>
              <w:t>0.470</w:t>
            </w:r>
          </w:p>
        </w:tc>
        <w:tc>
          <w:tcPr>
            <w:tcW w:w="564" w:type="pct"/>
            <w:tcBorders>
              <w:top w:val="nil"/>
              <w:left w:val="nil"/>
              <w:bottom w:val="nil"/>
              <w:right w:val="nil"/>
            </w:tcBorders>
          </w:tcPr>
          <w:p w14:paraId="187DA3B3" w14:textId="77777777" w:rsidR="00D43204" w:rsidRPr="000677AA" w:rsidRDefault="00D43204" w:rsidP="009373E9">
            <w:pPr>
              <w:autoSpaceDE w:val="0"/>
              <w:autoSpaceDN w:val="0"/>
              <w:adjustRightInd w:val="0"/>
              <w:jc w:val="center"/>
              <w:rPr>
                <w:sz w:val="20"/>
                <w:szCs w:val="20"/>
              </w:rPr>
            </w:pPr>
            <w:r w:rsidRPr="000677AA">
              <w:rPr>
                <w:sz w:val="20"/>
                <w:szCs w:val="20"/>
              </w:rPr>
              <w:t>0.945</w:t>
            </w:r>
          </w:p>
        </w:tc>
        <w:tc>
          <w:tcPr>
            <w:tcW w:w="623" w:type="pct"/>
            <w:tcBorders>
              <w:top w:val="nil"/>
              <w:left w:val="nil"/>
              <w:bottom w:val="nil"/>
              <w:right w:val="nil"/>
            </w:tcBorders>
          </w:tcPr>
          <w:p w14:paraId="26FDBE8E" w14:textId="77777777" w:rsidR="00D43204" w:rsidRPr="000677AA" w:rsidRDefault="00D43204" w:rsidP="009373E9">
            <w:pPr>
              <w:autoSpaceDE w:val="0"/>
              <w:autoSpaceDN w:val="0"/>
              <w:adjustRightInd w:val="0"/>
              <w:jc w:val="center"/>
              <w:rPr>
                <w:sz w:val="20"/>
                <w:szCs w:val="20"/>
              </w:rPr>
            </w:pPr>
            <w:r w:rsidRPr="000677AA">
              <w:rPr>
                <w:sz w:val="20"/>
                <w:szCs w:val="20"/>
              </w:rPr>
              <w:t>0.00708</w:t>
            </w:r>
          </w:p>
        </w:tc>
        <w:tc>
          <w:tcPr>
            <w:tcW w:w="566" w:type="pct"/>
            <w:tcBorders>
              <w:top w:val="nil"/>
              <w:left w:val="nil"/>
              <w:bottom w:val="nil"/>
              <w:right w:val="nil"/>
            </w:tcBorders>
          </w:tcPr>
          <w:p w14:paraId="6F840DB9" w14:textId="77777777" w:rsidR="00D43204" w:rsidRPr="000677AA" w:rsidRDefault="00D43204" w:rsidP="009373E9">
            <w:pPr>
              <w:autoSpaceDE w:val="0"/>
              <w:autoSpaceDN w:val="0"/>
              <w:adjustRightInd w:val="0"/>
              <w:jc w:val="center"/>
              <w:rPr>
                <w:sz w:val="20"/>
                <w:szCs w:val="20"/>
              </w:rPr>
            </w:pPr>
            <w:r w:rsidRPr="000677AA">
              <w:rPr>
                <w:sz w:val="20"/>
                <w:szCs w:val="20"/>
              </w:rPr>
              <w:t>27.92</w:t>
            </w:r>
          </w:p>
        </w:tc>
        <w:tc>
          <w:tcPr>
            <w:tcW w:w="632" w:type="pct"/>
            <w:tcBorders>
              <w:top w:val="nil"/>
              <w:left w:val="nil"/>
              <w:bottom w:val="nil"/>
              <w:right w:val="nil"/>
            </w:tcBorders>
          </w:tcPr>
          <w:p w14:paraId="380F5EA1" w14:textId="77777777" w:rsidR="00D43204" w:rsidRPr="000677AA" w:rsidRDefault="00D43204" w:rsidP="009373E9">
            <w:pPr>
              <w:autoSpaceDE w:val="0"/>
              <w:autoSpaceDN w:val="0"/>
              <w:adjustRightInd w:val="0"/>
              <w:jc w:val="center"/>
              <w:rPr>
                <w:sz w:val="20"/>
                <w:szCs w:val="20"/>
              </w:rPr>
            </w:pPr>
            <w:r w:rsidRPr="000677AA">
              <w:rPr>
                <w:sz w:val="20"/>
                <w:szCs w:val="20"/>
              </w:rPr>
              <w:t>0.4236</w:t>
            </w:r>
          </w:p>
        </w:tc>
        <w:tc>
          <w:tcPr>
            <w:tcW w:w="604" w:type="pct"/>
            <w:tcBorders>
              <w:top w:val="nil"/>
              <w:left w:val="nil"/>
              <w:bottom w:val="nil"/>
              <w:right w:val="nil"/>
            </w:tcBorders>
          </w:tcPr>
          <w:p w14:paraId="40AE1A09" w14:textId="77777777" w:rsidR="00D43204" w:rsidRPr="000677AA" w:rsidRDefault="00D43204" w:rsidP="009373E9">
            <w:pPr>
              <w:autoSpaceDE w:val="0"/>
              <w:autoSpaceDN w:val="0"/>
              <w:adjustRightInd w:val="0"/>
              <w:jc w:val="center"/>
              <w:rPr>
                <w:sz w:val="20"/>
                <w:szCs w:val="20"/>
              </w:rPr>
            </w:pPr>
            <w:r w:rsidRPr="000677AA">
              <w:rPr>
                <w:sz w:val="20"/>
                <w:szCs w:val="20"/>
              </w:rPr>
              <w:t>0.5109</w:t>
            </w:r>
          </w:p>
        </w:tc>
        <w:tc>
          <w:tcPr>
            <w:tcW w:w="678" w:type="pct"/>
            <w:tcBorders>
              <w:top w:val="nil"/>
              <w:left w:val="nil"/>
              <w:bottom w:val="nil"/>
              <w:right w:val="nil"/>
            </w:tcBorders>
          </w:tcPr>
          <w:p w14:paraId="7229930C" w14:textId="77777777" w:rsidR="00D43204" w:rsidRPr="000677AA" w:rsidRDefault="00D43204" w:rsidP="009373E9">
            <w:pPr>
              <w:autoSpaceDE w:val="0"/>
              <w:autoSpaceDN w:val="0"/>
              <w:adjustRightInd w:val="0"/>
              <w:jc w:val="center"/>
              <w:rPr>
                <w:sz w:val="20"/>
                <w:szCs w:val="20"/>
              </w:rPr>
            </w:pPr>
            <w:r w:rsidRPr="000677AA">
              <w:rPr>
                <w:sz w:val="20"/>
                <w:szCs w:val="20"/>
              </w:rPr>
              <w:t>-0.0872**</w:t>
            </w:r>
          </w:p>
        </w:tc>
      </w:tr>
      <w:tr w:rsidR="00D43204" w:rsidRPr="00FC0758" w14:paraId="7517B2A3" w14:textId="77777777" w:rsidTr="00D43204">
        <w:trPr>
          <w:jc w:val="center"/>
        </w:trPr>
        <w:tc>
          <w:tcPr>
            <w:tcW w:w="770" w:type="pct"/>
            <w:tcBorders>
              <w:top w:val="nil"/>
              <w:left w:val="nil"/>
              <w:bottom w:val="nil"/>
              <w:right w:val="nil"/>
            </w:tcBorders>
          </w:tcPr>
          <w:p w14:paraId="23072C49" w14:textId="77777777" w:rsidR="00D43204" w:rsidRPr="000677AA" w:rsidRDefault="00D43204" w:rsidP="009373E9">
            <w:pPr>
              <w:autoSpaceDE w:val="0"/>
              <w:autoSpaceDN w:val="0"/>
              <w:adjustRightInd w:val="0"/>
              <w:jc w:val="left"/>
              <w:rPr>
                <w:i/>
                <w:sz w:val="20"/>
                <w:szCs w:val="20"/>
              </w:rPr>
            </w:pPr>
            <w:r w:rsidRPr="000677AA">
              <w:rPr>
                <w:i/>
                <w:sz w:val="20"/>
                <w:szCs w:val="20"/>
              </w:rPr>
              <w:t>ROE</w:t>
            </w:r>
          </w:p>
        </w:tc>
        <w:tc>
          <w:tcPr>
            <w:tcW w:w="564" w:type="pct"/>
            <w:tcBorders>
              <w:top w:val="nil"/>
              <w:left w:val="nil"/>
              <w:bottom w:val="nil"/>
              <w:right w:val="nil"/>
            </w:tcBorders>
          </w:tcPr>
          <w:p w14:paraId="653AB426" w14:textId="77777777" w:rsidR="00D43204" w:rsidRPr="000677AA" w:rsidRDefault="00D43204" w:rsidP="009373E9">
            <w:pPr>
              <w:autoSpaceDE w:val="0"/>
              <w:autoSpaceDN w:val="0"/>
              <w:adjustRightInd w:val="0"/>
              <w:jc w:val="center"/>
              <w:rPr>
                <w:sz w:val="20"/>
                <w:szCs w:val="20"/>
              </w:rPr>
            </w:pPr>
            <w:r w:rsidRPr="000677AA">
              <w:rPr>
                <w:sz w:val="20"/>
                <w:szCs w:val="20"/>
              </w:rPr>
              <w:t>0.0734</w:t>
            </w:r>
          </w:p>
        </w:tc>
        <w:tc>
          <w:tcPr>
            <w:tcW w:w="564" w:type="pct"/>
            <w:tcBorders>
              <w:top w:val="nil"/>
              <w:left w:val="nil"/>
              <w:bottom w:val="nil"/>
              <w:right w:val="nil"/>
            </w:tcBorders>
          </w:tcPr>
          <w:p w14:paraId="181E0886" w14:textId="77777777" w:rsidR="00D43204" w:rsidRPr="000677AA" w:rsidRDefault="00D43204" w:rsidP="009373E9">
            <w:pPr>
              <w:autoSpaceDE w:val="0"/>
              <w:autoSpaceDN w:val="0"/>
              <w:adjustRightInd w:val="0"/>
              <w:jc w:val="center"/>
              <w:rPr>
                <w:sz w:val="20"/>
                <w:szCs w:val="20"/>
              </w:rPr>
            </w:pPr>
            <w:r w:rsidRPr="000677AA">
              <w:rPr>
                <w:sz w:val="20"/>
                <w:szCs w:val="20"/>
              </w:rPr>
              <w:t>0.821</w:t>
            </w:r>
          </w:p>
        </w:tc>
        <w:tc>
          <w:tcPr>
            <w:tcW w:w="623" w:type="pct"/>
            <w:tcBorders>
              <w:top w:val="nil"/>
              <w:left w:val="nil"/>
              <w:bottom w:val="nil"/>
              <w:right w:val="nil"/>
            </w:tcBorders>
          </w:tcPr>
          <w:p w14:paraId="5339B3AD" w14:textId="77777777" w:rsidR="00D43204" w:rsidRPr="000677AA" w:rsidRDefault="00D43204" w:rsidP="009373E9">
            <w:pPr>
              <w:autoSpaceDE w:val="0"/>
              <w:autoSpaceDN w:val="0"/>
              <w:adjustRightInd w:val="0"/>
              <w:jc w:val="center"/>
              <w:rPr>
                <w:sz w:val="20"/>
                <w:szCs w:val="20"/>
              </w:rPr>
            </w:pPr>
            <w:r w:rsidRPr="000677AA">
              <w:rPr>
                <w:sz w:val="20"/>
                <w:szCs w:val="20"/>
              </w:rPr>
              <w:t>-23.96</w:t>
            </w:r>
          </w:p>
        </w:tc>
        <w:tc>
          <w:tcPr>
            <w:tcW w:w="566" w:type="pct"/>
            <w:tcBorders>
              <w:top w:val="nil"/>
              <w:left w:val="nil"/>
              <w:bottom w:val="nil"/>
              <w:right w:val="nil"/>
            </w:tcBorders>
          </w:tcPr>
          <w:p w14:paraId="67AEDA1F" w14:textId="77777777" w:rsidR="00D43204" w:rsidRPr="000677AA" w:rsidRDefault="00D43204" w:rsidP="009373E9">
            <w:pPr>
              <w:autoSpaceDE w:val="0"/>
              <w:autoSpaceDN w:val="0"/>
              <w:adjustRightInd w:val="0"/>
              <w:jc w:val="center"/>
              <w:rPr>
                <w:sz w:val="20"/>
                <w:szCs w:val="20"/>
              </w:rPr>
            </w:pPr>
            <w:r w:rsidRPr="000677AA">
              <w:rPr>
                <w:sz w:val="20"/>
                <w:szCs w:val="20"/>
              </w:rPr>
              <w:t>26.06</w:t>
            </w:r>
          </w:p>
        </w:tc>
        <w:tc>
          <w:tcPr>
            <w:tcW w:w="632" w:type="pct"/>
            <w:tcBorders>
              <w:top w:val="nil"/>
              <w:left w:val="nil"/>
              <w:bottom w:val="nil"/>
              <w:right w:val="nil"/>
            </w:tcBorders>
          </w:tcPr>
          <w:p w14:paraId="39F2D524" w14:textId="77777777" w:rsidR="00D43204" w:rsidRPr="000677AA" w:rsidRDefault="00D43204" w:rsidP="009373E9">
            <w:pPr>
              <w:autoSpaceDE w:val="0"/>
              <w:autoSpaceDN w:val="0"/>
              <w:adjustRightInd w:val="0"/>
              <w:jc w:val="center"/>
              <w:rPr>
                <w:sz w:val="20"/>
                <w:szCs w:val="20"/>
              </w:rPr>
            </w:pPr>
            <w:r w:rsidRPr="000677AA">
              <w:rPr>
                <w:sz w:val="20"/>
                <w:szCs w:val="20"/>
              </w:rPr>
              <w:t>0.1001</w:t>
            </w:r>
          </w:p>
        </w:tc>
        <w:tc>
          <w:tcPr>
            <w:tcW w:w="604" w:type="pct"/>
            <w:tcBorders>
              <w:top w:val="nil"/>
              <w:left w:val="nil"/>
              <w:bottom w:val="nil"/>
              <w:right w:val="nil"/>
            </w:tcBorders>
          </w:tcPr>
          <w:p w14:paraId="33E7A5EA" w14:textId="77777777" w:rsidR="00D43204" w:rsidRPr="000677AA" w:rsidRDefault="00D43204" w:rsidP="009373E9">
            <w:pPr>
              <w:autoSpaceDE w:val="0"/>
              <w:autoSpaceDN w:val="0"/>
              <w:adjustRightInd w:val="0"/>
              <w:jc w:val="center"/>
              <w:rPr>
                <w:sz w:val="20"/>
                <w:szCs w:val="20"/>
              </w:rPr>
            </w:pPr>
            <w:r w:rsidRPr="000677AA">
              <w:rPr>
                <w:sz w:val="20"/>
                <w:szCs w:val="20"/>
              </w:rPr>
              <w:t>0.0502</w:t>
            </w:r>
          </w:p>
        </w:tc>
        <w:tc>
          <w:tcPr>
            <w:tcW w:w="678" w:type="pct"/>
            <w:tcBorders>
              <w:top w:val="nil"/>
              <w:left w:val="nil"/>
              <w:bottom w:val="nil"/>
              <w:right w:val="nil"/>
            </w:tcBorders>
          </w:tcPr>
          <w:p w14:paraId="58D4C1B2" w14:textId="77777777" w:rsidR="00D43204" w:rsidRPr="000677AA" w:rsidRDefault="00D43204" w:rsidP="009373E9">
            <w:pPr>
              <w:autoSpaceDE w:val="0"/>
              <w:autoSpaceDN w:val="0"/>
              <w:adjustRightInd w:val="0"/>
              <w:jc w:val="center"/>
              <w:rPr>
                <w:sz w:val="20"/>
                <w:szCs w:val="20"/>
              </w:rPr>
            </w:pPr>
            <w:r w:rsidRPr="000677AA">
              <w:rPr>
                <w:sz w:val="20"/>
                <w:szCs w:val="20"/>
              </w:rPr>
              <w:t>0.0499</w:t>
            </w:r>
          </w:p>
        </w:tc>
      </w:tr>
      <w:tr w:rsidR="00D43204" w:rsidRPr="00FC0758" w14:paraId="081409B9" w14:textId="77777777" w:rsidTr="00D43204">
        <w:trPr>
          <w:jc w:val="center"/>
        </w:trPr>
        <w:tc>
          <w:tcPr>
            <w:tcW w:w="770" w:type="pct"/>
            <w:tcBorders>
              <w:top w:val="nil"/>
              <w:left w:val="nil"/>
              <w:bottom w:val="nil"/>
              <w:right w:val="nil"/>
            </w:tcBorders>
          </w:tcPr>
          <w:p w14:paraId="292D036A" w14:textId="77777777" w:rsidR="00D43204" w:rsidRPr="000677AA" w:rsidRDefault="00D43204" w:rsidP="009373E9">
            <w:pPr>
              <w:autoSpaceDE w:val="0"/>
              <w:autoSpaceDN w:val="0"/>
              <w:adjustRightInd w:val="0"/>
              <w:jc w:val="left"/>
              <w:rPr>
                <w:i/>
                <w:sz w:val="20"/>
                <w:szCs w:val="20"/>
              </w:rPr>
            </w:pPr>
            <w:r w:rsidRPr="000677AA">
              <w:rPr>
                <w:i/>
                <w:sz w:val="20"/>
                <w:szCs w:val="20"/>
              </w:rPr>
              <w:t>H10</w:t>
            </w:r>
          </w:p>
        </w:tc>
        <w:tc>
          <w:tcPr>
            <w:tcW w:w="564" w:type="pct"/>
            <w:tcBorders>
              <w:top w:val="nil"/>
              <w:left w:val="nil"/>
              <w:bottom w:val="nil"/>
              <w:right w:val="nil"/>
            </w:tcBorders>
          </w:tcPr>
          <w:p w14:paraId="3EE8B813" w14:textId="77777777" w:rsidR="00D43204" w:rsidRPr="000677AA" w:rsidRDefault="00D43204" w:rsidP="009373E9">
            <w:pPr>
              <w:autoSpaceDE w:val="0"/>
              <w:autoSpaceDN w:val="0"/>
              <w:adjustRightInd w:val="0"/>
              <w:jc w:val="center"/>
              <w:rPr>
                <w:sz w:val="20"/>
                <w:szCs w:val="20"/>
              </w:rPr>
            </w:pPr>
            <w:r w:rsidRPr="000677AA">
              <w:rPr>
                <w:sz w:val="20"/>
                <w:szCs w:val="20"/>
              </w:rPr>
              <w:t>0.161</w:t>
            </w:r>
          </w:p>
        </w:tc>
        <w:tc>
          <w:tcPr>
            <w:tcW w:w="564" w:type="pct"/>
            <w:tcBorders>
              <w:top w:val="nil"/>
              <w:left w:val="nil"/>
              <w:bottom w:val="nil"/>
              <w:right w:val="nil"/>
            </w:tcBorders>
          </w:tcPr>
          <w:p w14:paraId="00EA7E15" w14:textId="77777777" w:rsidR="00D43204" w:rsidRPr="000677AA" w:rsidRDefault="00D43204" w:rsidP="009373E9">
            <w:pPr>
              <w:autoSpaceDE w:val="0"/>
              <w:autoSpaceDN w:val="0"/>
              <w:adjustRightInd w:val="0"/>
              <w:jc w:val="center"/>
              <w:rPr>
                <w:sz w:val="20"/>
                <w:szCs w:val="20"/>
              </w:rPr>
            </w:pPr>
            <w:r w:rsidRPr="000677AA">
              <w:rPr>
                <w:sz w:val="20"/>
                <w:szCs w:val="20"/>
              </w:rPr>
              <w:t>0.108</w:t>
            </w:r>
          </w:p>
        </w:tc>
        <w:tc>
          <w:tcPr>
            <w:tcW w:w="623" w:type="pct"/>
            <w:tcBorders>
              <w:top w:val="nil"/>
              <w:left w:val="nil"/>
              <w:bottom w:val="nil"/>
              <w:right w:val="nil"/>
            </w:tcBorders>
          </w:tcPr>
          <w:p w14:paraId="3EF3A28D" w14:textId="77777777" w:rsidR="00D43204" w:rsidRPr="000677AA" w:rsidRDefault="00D43204" w:rsidP="009373E9">
            <w:pPr>
              <w:autoSpaceDE w:val="0"/>
              <w:autoSpaceDN w:val="0"/>
              <w:adjustRightInd w:val="0"/>
              <w:jc w:val="center"/>
              <w:rPr>
                <w:sz w:val="20"/>
                <w:szCs w:val="20"/>
              </w:rPr>
            </w:pPr>
            <w:r w:rsidRPr="000677AA">
              <w:rPr>
                <w:sz w:val="20"/>
                <w:szCs w:val="20"/>
              </w:rPr>
              <w:t>0.000560</w:t>
            </w:r>
          </w:p>
        </w:tc>
        <w:tc>
          <w:tcPr>
            <w:tcW w:w="566" w:type="pct"/>
            <w:tcBorders>
              <w:top w:val="nil"/>
              <w:left w:val="nil"/>
              <w:bottom w:val="nil"/>
              <w:right w:val="nil"/>
            </w:tcBorders>
          </w:tcPr>
          <w:p w14:paraId="23AFDA89" w14:textId="77777777" w:rsidR="00D43204" w:rsidRPr="000677AA" w:rsidRDefault="00D43204" w:rsidP="009373E9">
            <w:pPr>
              <w:autoSpaceDE w:val="0"/>
              <w:autoSpaceDN w:val="0"/>
              <w:adjustRightInd w:val="0"/>
              <w:jc w:val="center"/>
              <w:rPr>
                <w:sz w:val="20"/>
                <w:szCs w:val="20"/>
              </w:rPr>
            </w:pPr>
            <w:r w:rsidRPr="000677AA">
              <w:rPr>
                <w:sz w:val="20"/>
                <w:szCs w:val="20"/>
              </w:rPr>
              <w:t>0.749</w:t>
            </w:r>
          </w:p>
        </w:tc>
        <w:tc>
          <w:tcPr>
            <w:tcW w:w="632" w:type="pct"/>
            <w:tcBorders>
              <w:top w:val="nil"/>
              <w:left w:val="nil"/>
              <w:bottom w:val="nil"/>
              <w:right w:val="nil"/>
            </w:tcBorders>
          </w:tcPr>
          <w:p w14:paraId="2C5F7A82" w14:textId="77777777" w:rsidR="00D43204" w:rsidRPr="000677AA" w:rsidRDefault="00D43204" w:rsidP="009373E9">
            <w:pPr>
              <w:autoSpaceDE w:val="0"/>
              <w:autoSpaceDN w:val="0"/>
              <w:adjustRightInd w:val="0"/>
              <w:jc w:val="center"/>
              <w:rPr>
                <w:sz w:val="20"/>
                <w:szCs w:val="20"/>
              </w:rPr>
            </w:pPr>
            <w:r w:rsidRPr="000677AA">
              <w:rPr>
                <w:sz w:val="20"/>
                <w:szCs w:val="20"/>
              </w:rPr>
              <w:t>0.1639</w:t>
            </w:r>
          </w:p>
        </w:tc>
        <w:tc>
          <w:tcPr>
            <w:tcW w:w="604" w:type="pct"/>
            <w:tcBorders>
              <w:top w:val="nil"/>
              <w:left w:val="nil"/>
              <w:bottom w:val="nil"/>
              <w:right w:val="nil"/>
            </w:tcBorders>
          </w:tcPr>
          <w:p w14:paraId="65EBA4AA" w14:textId="77777777" w:rsidR="00D43204" w:rsidRPr="000677AA" w:rsidRDefault="00D43204" w:rsidP="009373E9">
            <w:pPr>
              <w:autoSpaceDE w:val="0"/>
              <w:autoSpaceDN w:val="0"/>
              <w:adjustRightInd w:val="0"/>
              <w:jc w:val="center"/>
              <w:rPr>
                <w:sz w:val="20"/>
                <w:szCs w:val="20"/>
              </w:rPr>
            </w:pPr>
            <w:r w:rsidRPr="000677AA">
              <w:rPr>
                <w:sz w:val="20"/>
                <w:szCs w:val="20"/>
              </w:rPr>
              <w:t>0.1592</w:t>
            </w:r>
          </w:p>
        </w:tc>
        <w:tc>
          <w:tcPr>
            <w:tcW w:w="678" w:type="pct"/>
            <w:tcBorders>
              <w:top w:val="nil"/>
              <w:left w:val="nil"/>
              <w:bottom w:val="nil"/>
              <w:right w:val="nil"/>
            </w:tcBorders>
          </w:tcPr>
          <w:p w14:paraId="1C190CFD" w14:textId="77777777" w:rsidR="00D43204" w:rsidRPr="000677AA" w:rsidRDefault="00D43204" w:rsidP="009373E9">
            <w:pPr>
              <w:autoSpaceDE w:val="0"/>
              <w:autoSpaceDN w:val="0"/>
              <w:adjustRightInd w:val="0"/>
              <w:jc w:val="center"/>
              <w:rPr>
                <w:sz w:val="20"/>
                <w:szCs w:val="20"/>
              </w:rPr>
            </w:pPr>
            <w:r w:rsidRPr="000677AA">
              <w:rPr>
                <w:sz w:val="20"/>
                <w:szCs w:val="20"/>
              </w:rPr>
              <w:t>0.0047</w:t>
            </w:r>
          </w:p>
        </w:tc>
      </w:tr>
      <w:tr w:rsidR="00D43204" w:rsidRPr="00FC0758" w14:paraId="51A4C165" w14:textId="77777777" w:rsidTr="00D43204">
        <w:trPr>
          <w:jc w:val="center"/>
        </w:trPr>
        <w:tc>
          <w:tcPr>
            <w:tcW w:w="770" w:type="pct"/>
            <w:tcBorders>
              <w:top w:val="nil"/>
              <w:left w:val="nil"/>
              <w:bottom w:val="nil"/>
              <w:right w:val="nil"/>
            </w:tcBorders>
          </w:tcPr>
          <w:p w14:paraId="03C5C073" w14:textId="77777777" w:rsidR="00D43204" w:rsidRPr="000677AA" w:rsidRDefault="00D43204" w:rsidP="009373E9">
            <w:pPr>
              <w:autoSpaceDE w:val="0"/>
              <w:autoSpaceDN w:val="0"/>
              <w:adjustRightInd w:val="0"/>
              <w:jc w:val="left"/>
              <w:rPr>
                <w:i/>
                <w:sz w:val="20"/>
                <w:szCs w:val="20"/>
              </w:rPr>
            </w:pPr>
            <w:r w:rsidRPr="000677AA">
              <w:rPr>
                <w:i/>
                <w:sz w:val="20"/>
                <w:szCs w:val="20"/>
              </w:rPr>
              <w:t>RDs</w:t>
            </w:r>
          </w:p>
        </w:tc>
        <w:tc>
          <w:tcPr>
            <w:tcW w:w="564" w:type="pct"/>
            <w:tcBorders>
              <w:top w:val="nil"/>
              <w:left w:val="nil"/>
              <w:bottom w:val="nil"/>
              <w:right w:val="nil"/>
            </w:tcBorders>
          </w:tcPr>
          <w:p w14:paraId="54749EC5" w14:textId="77777777" w:rsidR="00D43204" w:rsidRPr="000677AA" w:rsidRDefault="00D43204" w:rsidP="009373E9">
            <w:pPr>
              <w:autoSpaceDE w:val="0"/>
              <w:autoSpaceDN w:val="0"/>
              <w:adjustRightInd w:val="0"/>
              <w:jc w:val="center"/>
              <w:rPr>
                <w:sz w:val="20"/>
                <w:szCs w:val="20"/>
              </w:rPr>
            </w:pPr>
            <w:r w:rsidRPr="000677AA">
              <w:rPr>
                <w:sz w:val="20"/>
                <w:szCs w:val="20"/>
              </w:rPr>
              <w:t>0.929</w:t>
            </w:r>
          </w:p>
        </w:tc>
        <w:tc>
          <w:tcPr>
            <w:tcW w:w="564" w:type="pct"/>
            <w:tcBorders>
              <w:top w:val="nil"/>
              <w:left w:val="nil"/>
              <w:bottom w:val="nil"/>
              <w:right w:val="nil"/>
            </w:tcBorders>
          </w:tcPr>
          <w:p w14:paraId="18FBBEBD" w14:textId="77777777" w:rsidR="00D43204" w:rsidRPr="000677AA" w:rsidRDefault="00D43204" w:rsidP="009373E9">
            <w:pPr>
              <w:autoSpaceDE w:val="0"/>
              <w:autoSpaceDN w:val="0"/>
              <w:adjustRightInd w:val="0"/>
              <w:jc w:val="center"/>
              <w:rPr>
                <w:sz w:val="20"/>
                <w:szCs w:val="20"/>
              </w:rPr>
            </w:pPr>
            <w:r w:rsidRPr="000677AA">
              <w:rPr>
                <w:sz w:val="20"/>
                <w:szCs w:val="20"/>
              </w:rPr>
              <w:t>39.97</w:t>
            </w:r>
          </w:p>
        </w:tc>
        <w:tc>
          <w:tcPr>
            <w:tcW w:w="623" w:type="pct"/>
            <w:tcBorders>
              <w:top w:val="nil"/>
              <w:left w:val="nil"/>
              <w:bottom w:val="nil"/>
              <w:right w:val="nil"/>
            </w:tcBorders>
          </w:tcPr>
          <w:p w14:paraId="0CD123F7" w14:textId="77777777" w:rsidR="00D43204" w:rsidRPr="000677AA" w:rsidRDefault="00D43204" w:rsidP="009373E9">
            <w:pPr>
              <w:autoSpaceDE w:val="0"/>
              <w:autoSpaceDN w:val="0"/>
              <w:adjustRightInd w:val="0"/>
              <w:jc w:val="center"/>
              <w:rPr>
                <w:sz w:val="20"/>
                <w:szCs w:val="20"/>
              </w:rPr>
            </w:pPr>
            <w:r w:rsidRPr="000677AA">
              <w:rPr>
                <w:sz w:val="20"/>
                <w:szCs w:val="20"/>
              </w:rPr>
              <w:t>-0.00714</w:t>
            </w:r>
          </w:p>
        </w:tc>
        <w:tc>
          <w:tcPr>
            <w:tcW w:w="566" w:type="pct"/>
            <w:tcBorders>
              <w:top w:val="nil"/>
              <w:left w:val="nil"/>
              <w:bottom w:val="nil"/>
              <w:right w:val="nil"/>
            </w:tcBorders>
          </w:tcPr>
          <w:p w14:paraId="4E5D8343" w14:textId="77777777" w:rsidR="00D43204" w:rsidRPr="000677AA" w:rsidRDefault="00D43204" w:rsidP="009373E9">
            <w:pPr>
              <w:autoSpaceDE w:val="0"/>
              <w:autoSpaceDN w:val="0"/>
              <w:adjustRightInd w:val="0"/>
              <w:jc w:val="center"/>
              <w:rPr>
                <w:sz w:val="20"/>
                <w:szCs w:val="20"/>
              </w:rPr>
            </w:pPr>
            <w:r w:rsidRPr="000677AA">
              <w:rPr>
                <w:sz w:val="20"/>
                <w:szCs w:val="20"/>
              </w:rPr>
              <w:t>2115</w:t>
            </w:r>
          </w:p>
        </w:tc>
        <w:tc>
          <w:tcPr>
            <w:tcW w:w="632" w:type="pct"/>
            <w:tcBorders>
              <w:top w:val="nil"/>
              <w:left w:val="nil"/>
              <w:bottom w:val="nil"/>
              <w:right w:val="nil"/>
            </w:tcBorders>
          </w:tcPr>
          <w:p w14:paraId="74817495" w14:textId="77777777" w:rsidR="00D43204" w:rsidRPr="000677AA" w:rsidRDefault="00D43204" w:rsidP="009373E9">
            <w:pPr>
              <w:autoSpaceDE w:val="0"/>
              <w:autoSpaceDN w:val="0"/>
              <w:adjustRightInd w:val="0"/>
              <w:jc w:val="center"/>
              <w:rPr>
                <w:sz w:val="20"/>
                <w:szCs w:val="20"/>
              </w:rPr>
            </w:pPr>
            <w:r w:rsidRPr="000677AA">
              <w:rPr>
                <w:sz w:val="20"/>
                <w:szCs w:val="20"/>
              </w:rPr>
              <w:t>1.720</w:t>
            </w:r>
          </w:p>
        </w:tc>
        <w:tc>
          <w:tcPr>
            <w:tcW w:w="604" w:type="pct"/>
            <w:tcBorders>
              <w:top w:val="nil"/>
              <w:left w:val="nil"/>
              <w:bottom w:val="nil"/>
              <w:right w:val="nil"/>
            </w:tcBorders>
          </w:tcPr>
          <w:p w14:paraId="256270C4" w14:textId="77777777" w:rsidR="00D43204" w:rsidRPr="000677AA" w:rsidRDefault="00D43204" w:rsidP="009373E9">
            <w:pPr>
              <w:autoSpaceDE w:val="0"/>
              <w:autoSpaceDN w:val="0"/>
              <w:adjustRightInd w:val="0"/>
              <w:jc w:val="center"/>
              <w:rPr>
                <w:sz w:val="20"/>
                <w:szCs w:val="20"/>
              </w:rPr>
            </w:pPr>
            <w:r w:rsidRPr="000677AA">
              <w:rPr>
                <w:sz w:val="20"/>
                <w:szCs w:val="20"/>
              </w:rPr>
              <w:t>0.2399</w:t>
            </w:r>
          </w:p>
        </w:tc>
        <w:tc>
          <w:tcPr>
            <w:tcW w:w="678" w:type="pct"/>
            <w:tcBorders>
              <w:top w:val="nil"/>
              <w:left w:val="nil"/>
              <w:bottom w:val="nil"/>
              <w:right w:val="nil"/>
            </w:tcBorders>
          </w:tcPr>
          <w:p w14:paraId="4C8CD3C3" w14:textId="77777777" w:rsidR="00D43204" w:rsidRPr="000677AA" w:rsidRDefault="00D43204" w:rsidP="009373E9">
            <w:pPr>
              <w:autoSpaceDE w:val="0"/>
              <w:autoSpaceDN w:val="0"/>
              <w:adjustRightInd w:val="0"/>
              <w:jc w:val="center"/>
              <w:rPr>
                <w:sz w:val="20"/>
                <w:szCs w:val="20"/>
              </w:rPr>
            </w:pPr>
            <w:r w:rsidRPr="000677AA">
              <w:rPr>
                <w:sz w:val="20"/>
                <w:szCs w:val="20"/>
              </w:rPr>
              <w:t>1.480</w:t>
            </w:r>
          </w:p>
        </w:tc>
      </w:tr>
      <w:tr w:rsidR="00D43204" w:rsidRPr="00FC0758" w14:paraId="4235939B" w14:textId="77777777" w:rsidTr="00D43204">
        <w:trPr>
          <w:jc w:val="center"/>
        </w:trPr>
        <w:tc>
          <w:tcPr>
            <w:tcW w:w="770" w:type="pct"/>
            <w:tcBorders>
              <w:top w:val="nil"/>
              <w:left w:val="nil"/>
              <w:bottom w:val="nil"/>
              <w:right w:val="nil"/>
            </w:tcBorders>
          </w:tcPr>
          <w:p w14:paraId="389C2C90" w14:textId="77777777" w:rsidR="00D43204" w:rsidRPr="000677AA" w:rsidRDefault="00D43204" w:rsidP="009373E9">
            <w:pPr>
              <w:autoSpaceDE w:val="0"/>
              <w:autoSpaceDN w:val="0"/>
              <w:adjustRightInd w:val="0"/>
              <w:jc w:val="left"/>
              <w:rPr>
                <w:i/>
                <w:sz w:val="20"/>
                <w:szCs w:val="20"/>
              </w:rPr>
            </w:pPr>
            <w:r w:rsidRPr="000677AA">
              <w:rPr>
                <w:i/>
                <w:sz w:val="20"/>
                <w:szCs w:val="20"/>
              </w:rPr>
              <w:t>Ucpd</w:t>
            </w:r>
          </w:p>
        </w:tc>
        <w:tc>
          <w:tcPr>
            <w:tcW w:w="564" w:type="pct"/>
            <w:tcBorders>
              <w:top w:val="nil"/>
              <w:left w:val="nil"/>
              <w:bottom w:val="nil"/>
              <w:right w:val="nil"/>
            </w:tcBorders>
          </w:tcPr>
          <w:p w14:paraId="5A66673A" w14:textId="77777777" w:rsidR="00D43204" w:rsidRPr="000677AA" w:rsidRDefault="00D43204" w:rsidP="009373E9">
            <w:pPr>
              <w:autoSpaceDE w:val="0"/>
              <w:autoSpaceDN w:val="0"/>
              <w:adjustRightInd w:val="0"/>
              <w:jc w:val="center"/>
              <w:rPr>
                <w:sz w:val="20"/>
                <w:szCs w:val="20"/>
              </w:rPr>
            </w:pPr>
            <w:r w:rsidRPr="000677AA">
              <w:rPr>
                <w:sz w:val="20"/>
                <w:szCs w:val="20"/>
              </w:rPr>
              <w:t>0.748</w:t>
            </w:r>
          </w:p>
        </w:tc>
        <w:tc>
          <w:tcPr>
            <w:tcW w:w="564" w:type="pct"/>
            <w:tcBorders>
              <w:top w:val="nil"/>
              <w:left w:val="nil"/>
              <w:bottom w:val="nil"/>
              <w:right w:val="nil"/>
            </w:tcBorders>
          </w:tcPr>
          <w:p w14:paraId="259310E3" w14:textId="77777777" w:rsidR="00D43204" w:rsidRPr="000677AA" w:rsidRDefault="00D43204" w:rsidP="009373E9">
            <w:pPr>
              <w:autoSpaceDE w:val="0"/>
              <w:autoSpaceDN w:val="0"/>
              <w:adjustRightInd w:val="0"/>
              <w:jc w:val="center"/>
              <w:rPr>
                <w:sz w:val="20"/>
                <w:szCs w:val="20"/>
              </w:rPr>
            </w:pPr>
            <w:r w:rsidRPr="000677AA">
              <w:rPr>
                <w:sz w:val="20"/>
                <w:szCs w:val="20"/>
              </w:rPr>
              <w:t>0.434</w:t>
            </w:r>
          </w:p>
        </w:tc>
        <w:tc>
          <w:tcPr>
            <w:tcW w:w="623" w:type="pct"/>
            <w:tcBorders>
              <w:top w:val="nil"/>
              <w:left w:val="nil"/>
              <w:bottom w:val="nil"/>
              <w:right w:val="nil"/>
            </w:tcBorders>
          </w:tcPr>
          <w:p w14:paraId="15FB8EC3"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6EA08E74"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nil"/>
              <w:left w:val="nil"/>
              <w:bottom w:val="nil"/>
              <w:right w:val="nil"/>
            </w:tcBorders>
          </w:tcPr>
          <w:p w14:paraId="2085DA26" w14:textId="77777777" w:rsidR="00D43204" w:rsidRPr="000677AA" w:rsidRDefault="00D43204" w:rsidP="009373E9">
            <w:pPr>
              <w:autoSpaceDE w:val="0"/>
              <w:autoSpaceDN w:val="0"/>
              <w:adjustRightInd w:val="0"/>
              <w:jc w:val="center"/>
              <w:rPr>
                <w:sz w:val="20"/>
                <w:szCs w:val="20"/>
              </w:rPr>
            </w:pPr>
            <w:r w:rsidRPr="000677AA">
              <w:rPr>
                <w:sz w:val="20"/>
                <w:szCs w:val="20"/>
              </w:rPr>
              <w:t>0.8161</w:t>
            </w:r>
          </w:p>
        </w:tc>
        <w:tc>
          <w:tcPr>
            <w:tcW w:w="604" w:type="pct"/>
            <w:tcBorders>
              <w:top w:val="nil"/>
              <w:left w:val="nil"/>
              <w:bottom w:val="nil"/>
              <w:right w:val="nil"/>
            </w:tcBorders>
          </w:tcPr>
          <w:p w14:paraId="4A0EADC2" w14:textId="77777777" w:rsidR="00D43204" w:rsidRPr="000677AA" w:rsidRDefault="00D43204" w:rsidP="009373E9">
            <w:pPr>
              <w:autoSpaceDE w:val="0"/>
              <w:autoSpaceDN w:val="0"/>
              <w:adjustRightInd w:val="0"/>
              <w:jc w:val="center"/>
              <w:rPr>
                <w:sz w:val="20"/>
                <w:szCs w:val="20"/>
              </w:rPr>
            </w:pPr>
            <w:r w:rsidRPr="000677AA">
              <w:rPr>
                <w:sz w:val="20"/>
                <w:szCs w:val="20"/>
              </w:rPr>
              <w:t>0.6920</w:t>
            </w:r>
          </w:p>
        </w:tc>
        <w:tc>
          <w:tcPr>
            <w:tcW w:w="678" w:type="pct"/>
            <w:tcBorders>
              <w:top w:val="nil"/>
              <w:left w:val="nil"/>
              <w:bottom w:val="nil"/>
              <w:right w:val="nil"/>
            </w:tcBorders>
          </w:tcPr>
          <w:p w14:paraId="302CD008" w14:textId="77777777" w:rsidR="00D43204" w:rsidRPr="000677AA" w:rsidRDefault="00D43204" w:rsidP="009373E9">
            <w:pPr>
              <w:autoSpaceDE w:val="0"/>
              <w:autoSpaceDN w:val="0"/>
              <w:adjustRightInd w:val="0"/>
              <w:jc w:val="center"/>
              <w:rPr>
                <w:sz w:val="20"/>
                <w:szCs w:val="20"/>
              </w:rPr>
            </w:pPr>
            <w:r w:rsidRPr="000677AA">
              <w:rPr>
                <w:sz w:val="20"/>
                <w:szCs w:val="20"/>
              </w:rPr>
              <w:t>0.1241***</w:t>
            </w:r>
          </w:p>
        </w:tc>
      </w:tr>
      <w:tr w:rsidR="00D43204" w:rsidRPr="00FC0758" w14:paraId="1312D3F1" w14:textId="77777777" w:rsidTr="00D43204">
        <w:trPr>
          <w:jc w:val="center"/>
        </w:trPr>
        <w:tc>
          <w:tcPr>
            <w:tcW w:w="770" w:type="pct"/>
            <w:tcBorders>
              <w:top w:val="nil"/>
              <w:left w:val="nil"/>
              <w:bottom w:val="nil"/>
              <w:right w:val="nil"/>
            </w:tcBorders>
          </w:tcPr>
          <w:p w14:paraId="1C6C6CD7" w14:textId="77777777" w:rsidR="00D43204" w:rsidRPr="000677AA" w:rsidRDefault="00D43204" w:rsidP="009373E9">
            <w:pPr>
              <w:autoSpaceDE w:val="0"/>
              <w:autoSpaceDN w:val="0"/>
              <w:adjustRightInd w:val="0"/>
              <w:jc w:val="left"/>
              <w:rPr>
                <w:i/>
                <w:sz w:val="20"/>
                <w:szCs w:val="20"/>
              </w:rPr>
            </w:pPr>
            <w:r w:rsidRPr="000677AA">
              <w:rPr>
                <w:i/>
                <w:sz w:val="20"/>
                <w:szCs w:val="20"/>
              </w:rPr>
              <w:t>Presmn</w:t>
            </w:r>
          </w:p>
        </w:tc>
        <w:tc>
          <w:tcPr>
            <w:tcW w:w="564" w:type="pct"/>
            <w:tcBorders>
              <w:top w:val="nil"/>
              <w:left w:val="nil"/>
              <w:bottom w:val="nil"/>
              <w:right w:val="nil"/>
            </w:tcBorders>
          </w:tcPr>
          <w:p w14:paraId="06982B2E" w14:textId="77777777" w:rsidR="00D43204" w:rsidRPr="000677AA" w:rsidRDefault="00D43204" w:rsidP="009373E9">
            <w:pPr>
              <w:autoSpaceDE w:val="0"/>
              <w:autoSpaceDN w:val="0"/>
              <w:adjustRightInd w:val="0"/>
              <w:jc w:val="center"/>
              <w:rPr>
                <w:sz w:val="20"/>
                <w:szCs w:val="20"/>
              </w:rPr>
            </w:pPr>
            <w:r w:rsidRPr="000677AA">
              <w:rPr>
                <w:sz w:val="20"/>
                <w:szCs w:val="20"/>
              </w:rPr>
              <w:t>0.258</w:t>
            </w:r>
          </w:p>
        </w:tc>
        <w:tc>
          <w:tcPr>
            <w:tcW w:w="564" w:type="pct"/>
            <w:tcBorders>
              <w:top w:val="nil"/>
              <w:left w:val="nil"/>
              <w:bottom w:val="nil"/>
              <w:right w:val="nil"/>
            </w:tcBorders>
          </w:tcPr>
          <w:p w14:paraId="16BD4A99" w14:textId="77777777" w:rsidR="00D43204" w:rsidRPr="000677AA" w:rsidRDefault="00D43204" w:rsidP="009373E9">
            <w:pPr>
              <w:autoSpaceDE w:val="0"/>
              <w:autoSpaceDN w:val="0"/>
              <w:adjustRightInd w:val="0"/>
              <w:jc w:val="center"/>
              <w:rPr>
                <w:sz w:val="20"/>
                <w:szCs w:val="20"/>
              </w:rPr>
            </w:pPr>
            <w:r w:rsidRPr="000677AA">
              <w:rPr>
                <w:sz w:val="20"/>
                <w:szCs w:val="20"/>
              </w:rPr>
              <w:t>0.438</w:t>
            </w:r>
          </w:p>
        </w:tc>
        <w:tc>
          <w:tcPr>
            <w:tcW w:w="623" w:type="pct"/>
            <w:tcBorders>
              <w:top w:val="nil"/>
              <w:left w:val="nil"/>
              <w:bottom w:val="nil"/>
              <w:right w:val="nil"/>
            </w:tcBorders>
          </w:tcPr>
          <w:p w14:paraId="76E37C9C"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1030733F"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nil"/>
              <w:left w:val="nil"/>
              <w:bottom w:val="nil"/>
              <w:right w:val="nil"/>
            </w:tcBorders>
          </w:tcPr>
          <w:p w14:paraId="2DC1F40E" w14:textId="77777777" w:rsidR="00D43204" w:rsidRPr="000677AA" w:rsidRDefault="00D43204" w:rsidP="009373E9">
            <w:pPr>
              <w:autoSpaceDE w:val="0"/>
              <w:autoSpaceDN w:val="0"/>
              <w:adjustRightInd w:val="0"/>
              <w:jc w:val="center"/>
              <w:rPr>
                <w:sz w:val="20"/>
                <w:szCs w:val="20"/>
              </w:rPr>
            </w:pPr>
            <w:r w:rsidRPr="000677AA">
              <w:rPr>
                <w:sz w:val="20"/>
                <w:szCs w:val="20"/>
              </w:rPr>
              <w:t>0.1910</w:t>
            </w:r>
          </w:p>
        </w:tc>
        <w:tc>
          <w:tcPr>
            <w:tcW w:w="604" w:type="pct"/>
            <w:tcBorders>
              <w:top w:val="nil"/>
              <w:left w:val="nil"/>
              <w:bottom w:val="nil"/>
              <w:right w:val="nil"/>
            </w:tcBorders>
          </w:tcPr>
          <w:p w14:paraId="04BC9176" w14:textId="77777777" w:rsidR="00D43204" w:rsidRPr="000677AA" w:rsidRDefault="00D43204" w:rsidP="009373E9">
            <w:pPr>
              <w:autoSpaceDE w:val="0"/>
              <w:autoSpaceDN w:val="0"/>
              <w:adjustRightInd w:val="0"/>
              <w:jc w:val="center"/>
              <w:rPr>
                <w:sz w:val="20"/>
                <w:szCs w:val="20"/>
              </w:rPr>
            </w:pPr>
            <w:r w:rsidRPr="000677AA">
              <w:rPr>
                <w:sz w:val="20"/>
                <w:szCs w:val="20"/>
              </w:rPr>
              <w:t>0.3162</w:t>
            </w:r>
          </w:p>
        </w:tc>
        <w:tc>
          <w:tcPr>
            <w:tcW w:w="678" w:type="pct"/>
            <w:tcBorders>
              <w:top w:val="nil"/>
              <w:left w:val="nil"/>
              <w:bottom w:val="nil"/>
              <w:right w:val="nil"/>
            </w:tcBorders>
          </w:tcPr>
          <w:p w14:paraId="5124FD36" w14:textId="77777777" w:rsidR="00D43204" w:rsidRPr="000677AA" w:rsidRDefault="00D43204" w:rsidP="009373E9">
            <w:pPr>
              <w:autoSpaceDE w:val="0"/>
              <w:autoSpaceDN w:val="0"/>
              <w:adjustRightInd w:val="0"/>
              <w:jc w:val="center"/>
              <w:rPr>
                <w:sz w:val="20"/>
                <w:szCs w:val="20"/>
              </w:rPr>
            </w:pPr>
            <w:r w:rsidRPr="000677AA">
              <w:rPr>
                <w:sz w:val="20"/>
                <w:szCs w:val="20"/>
              </w:rPr>
              <w:t>-0.1253***</w:t>
            </w:r>
          </w:p>
        </w:tc>
      </w:tr>
      <w:tr w:rsidR="00D43204" w:rsidRPr="00FC0758" w14:paraId="24A9CE3A" w14:textId="77777777" w:rsidTr="00D43204">
        <w:trPr>
          <w:jc w:val="center"/>
        </w:trPr>
        <w:tc>
          <w:tcPr>
            <w:tcW w:w="770" w:type="pct"/>
            <w:tcBorders>
              <w:top w:val="nil"/>
              <w:left w:val="nil"/>
              <w:bottom w:val="nil"/>
              <w:right w:val="nil"/>
            </w:tcBorders>
          </w:tcPr>
          <w:p w14:paraId="5459776D" w14:textId="77777777" w:rsidR="00D43204" w:rsidRPr="000677AA" w:rsidRDefault="00D43204" w:rsidP="009373E9">
            <w:pPr>
              <w:autoSpaceDE w:val="0"/>
              <w:autoSpaceDN w:val="0"/>
              <w:adjustRightInd w:val="0"/>
              <w:jc w:val="left"/>
              <w:rPr>
                <w:i/>
                <w:sz w:val="20"/>
                <w:szCs w:val="20"/>
              </w:rPr>
            </w:pPr>
            <w:r w:rsidRPr="000677AA">
              <w:rPr>
                <w:i/>
                <w:sz w:val="20"/>
                <w:szCs w:val="20"/>
              </w:rPr>
              <w:t>gender</w:t>
            </w:r>
          </w:p>
        </w:tc>
        <w:tc>
          <w:tcPr>
            <w:tcW w:w="564" w:type="pct"/>
            <w:tcBorders>
              <w:top w:val="nil"/>
              <w:left w:val="nil"/>
              <w:bottom w:val="nil"/>
              <w:right w:val="nil"/>
            </w:tcBorders>
          </w:tcPr>
          <w:p w14:paraId="07477741" w14:textId="77777777" w:rsidR="00D43204" w:rsidRPr="000677AA" w:rsidRDefault="00D43204" w:rsidP="009373E9">
            <w:pPr>
              <w:autoSpaceDE w:val="0"/>
              <w:autoSpaceDN w:val="0"/>
              <w:adjustRightInd w:val="0"/>
              <w:jc w:val="center"/>
              <w:rPr>
                <w:sz w:val="20"/>
                <w:szCs w:val="20"/>
              </w:rPr>
            </w:pPr>
            <w:r w:rsidRPr="000677AA">
              <w:rPr>
                <w:sz w:val="20"/>
                <w:szCs w:val="20"/>
              </w:rPr>
              <w:t>0.949</w:t>
            </w:r>
          </w:p>
        </w:tc>
        <w:tc>
          <w:tcPr>
            <w:tcW w:w="564" w:type="pct"/>
            <w:tcBorders>
              <w:top w:val="nil"/>
              <w:left w:val="nil"/>
              <w:bottom w:val="nil"/>
              <w:right w:val="nil"/>
            </w:tcBorders>
          </w:tcPr>
          <w:p w14:paraId="5BB6A63E" w14:textId="77777777" w:rsidR="00D43204" w:rsidRPr="000677AA" w:rsidRDefault="00D43204" w:rsidP="009373E9">
            <w:pPr>
              <w:autoSpaceDE w:val="0"/>
              <w:autoSpaceDN w:val="0"/>
              <w:adjustRightInd w:val="0"/>
              <w:jc w:val="center"/>
              <w:rPr>
                <w:sz w:val="20"/>
                <w:szCs w:val="20"/>
              </w:rPr>
            </w:pPr>
            <w:r w:rsidRPr="000677AA">
              <w:rPr>
                <w:sz w:val="20"/>
                <w:szCs w:val="20"/>
              </w:rPr>
              <w:t>0.175</w:t>
            </w:r>
          </w:p>
        </w:tc>
        <w:tc>
          <w:tcPr>
            <w:tcW w:w="623" w:type="pct"/>
            <w:tcBorders>
              <w:top w:val="nil"/>
              <w:left w:val="nil"/>
              <w:bottom w:val="nil"/>
              <w:right w:val="nil"/>
            </w:tcBorders>
          </w:tcPr>
          <w:p w14:paraId="09148A1E"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74036275"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nil"/>
              <w:left w:val="nil"/>
              <w:bottom w:val="nil"/>
              <w:right w:val="nil"/>
            </w:tcBorders>
          </w:tcPr>
          <w:p w14:paraId="40E5203C" w14:textId="77777777" w:rsidR="00D43204" w:rsidRPr="000677AA" w:rsidRDefault="00D43204" w:rsidP="009373E9">
            <w:pPr>
              <w:autoSpaceDE w:val="0"/>
              <w:autoSpaceDN w:val="0"/>
              <w:adjustRightInd w:val="0"/>
              <w:jc w:val="center"/>
              <w:rPr>
                <w:sz w:val="20"/>
                <w:szCs w:val="20"/>
              </w:rPr>
            </w:pPr>
            <w:r w:rsidRPr="000677AA">
              <w:rPr>
                <w:sz w:val="20"/>
                <w:szCs w:val="20"/>
              </w:rPr>
              <w:t>0.9425</w:t>
            </w:r>
          </w:p>
        </w:tc>
        <w:tc>
          <w:tcPr>
            <w:tcW w:w="604" w:type="pct"/>
            <w:tcBorders>
              <w:top w:val="nil"/>
              <w:left w:val="nil"/>
              <w:bottom w:val="nil"/>
              <w:right w:val="nil"/>
            </w:tcBorders>
          </w:tcPr>
          <w:p w14:paraId="31126FD8" w14:textId="77777777" w:rsidR="00D43204" w:rsidRPr="000677AA" w:rsidRDefault="00D43204" w:rsidP="009373E9">
            <w:pPr>
              <w:autoSpaceDE w:val="0"/>
              <w:autoSpaceDN w:val="0"/>
              <w:adjustRightInd w:val="0"/>
              <w:jc w:val="center"/>
              <w:rPr>
                <w:sz w:val="20"/>
                <w:szCs w:val="20"/>
              </w:rPr>
            </w:pPr>
            <w:r w:rsidRPr="000677AA">
              <w:rPr>
                <w:sz w:val="20"/>
                <w:szCs w:val="20"/>
              </w:rPr>
              <w:t>0.9548</w:t>
            </w:r>
          </w:p>
        </w:tc>
        <w:tc>
          <w:tcPr>
            <w:tcW w:w="678" w:type="pct"/>
            <w:tcBorders>
              <w:top w:val="nil"/>
              <w:left w:val="nil"/>
              <w:bottom w:val="nil"/>
              <w:right w:val="nil"/>
            </w:tcBorders>
          </w:tcPr>
          <w:p w14:paraId="2B598757" w14:textId="77777777" w:rsidR="00D43204" w:rsidRPr="000677AA" w:rsidRDefault="00D43204" w:rsidP="009373E9">
            <w:pPr>
              <w:autoSpaceDE w:val="0"/>
              <w:autoSpaceDN w:val="0"/>
              <w:adjustRightInd w:val="0"/>
              <w:jc w:val="center"/>
              <w:rPr>
                <w:sz w:val="20"/>
                <w:szCs w:val="20"/>
              </w:rPr>
            </w:pPr>
            <w:r w:rsidRPr="000677AA">
              <w:rPr>
                <w:sz w:val="20"/>
                <w:szCs w:val="20"/>
              </w:rPr>
              <w:t>-0.0124*</w:t>
            </w:r>
          </w:p>
        </w:tc>
      </w:tr>
      <w:tr w:rsidR="00D43204" w:rsidRPr="00FC0758" w14:paraId="7C7F5374" w14:textId="77777777" w:rsidTr="00D43204">
        <w:trPr>
          <w:jc w:val="center"/>
        </w:trPr>
        <w:tc>
          <w:tcPr>
            <w:tcW w:w="770" w:type="pct"/>
            <w:tcBorders>
              <w:top w:val="nil"/>
              <w:left w:val="nil"/>
              <w:bottom w:val="nil"/>
              <w:right w:val="nil"/>
            </w:tcBorders>
          </w:tcPr>
          <w:p w14:paraId="215954B3" w14:textId="77777777" w:rsidR="00D43204" w:rsidRPr="000677AA" w:rsidRDefault="00D43204" w:rsidP="009373E9">
            <w:pPr>
              <w:autoSpaceDE w:val="0"/>
              <w:autoSpaceDN w:val="0"/>
              <w:adjustRightInd w:val="0"/>
              <w:jc w:val="left"/>
              <w:rPr>
                <w:i/>
                <w:sz w:val="20"/>
                <w:szCs w:val="20"/>
              </w:rPr>
            </w:pPr>
            <w:r w:rsidRPr="000677AA">
              <w:rPr>
                <w:i/>
                <w:sz w:val="20"/>
                <w:szCs w:val="20"/>
              </w:rPr>
              <w:t>age</w:t>
            </w:r>
          </w:p>
        </w:tc>
        <w:tc>
          <w:tcPr>
            <w:tcW w:w="564" w:type="pct"/>
            <w:tcBorders>
              <w:top w:val="nil"/>
              <w:left w:val="nil"/>
              <w:bottom w:val="nil"/>
              <w:right w:val="nil"/>
            </w:tcBorders>
          </w:tcPr>
          <w:p w14:paraId="7B131165" w14:textId="77777777" w:rsidR="00D43204" w:rsidRPr="000677AA" w:rsidRDefault="00D43204" w:rsidP="009373E9">
            <w:pPr>
              <w:autoSpaceDE w:val="0"/>
              <w:autoSpaceDN w:val="0"/>
              <w:adjustRightInd w:val="0"/>
              <w:jc w:val="center"/>
              <w:rPr>
                <w:sz w:val="20"/>
                <w:szCs w:val="20"/>
              </w:rPr>
            </w:pPr>
            <w:r w:rsidRPr="000677AA">
              <w:rPr>
                <w:sz w:val="20"/>
                <w:szCs w:val="20"/>
              </w:rPr>
              <w:t>46.26</w:t>
            </w:r>
          </w:p>
        </w:tc>
        <w:tc>
          <w:tcPr>
            <w:tcW w:w="564" w:type="pct"/>
            <w:tcBorders>
              <w:top w:val="nil"/>
              <w:left w:val="nil"/>
              <w:bottom w:val="nil"/>
              <w:right w:val="nil"/>
            </w:tcBorders>
          </w:tcPr>
          <w:p w14:paraId="258F3CA4" w14:textId="77777777" w:rsidR="00D43204" w:rsidRPr="000677AA" w:rsidRDefault="00D43204" w:rsidP="009373E9">
            <w:pPr>
              <w:autoSpaceDE w:val="0"/>
              <w:autoSpaceDN w:val="0"/>
              <w:adjustRightInd w:val="0"/>
              <w:jc w:val="center"/>
              <w:rPr>
                <w:sz w:val="20"/>
                <w:szCs w:val="20"/>
              </w:rPr>
            </w:pPr>
            <w:r w:rsidRPr="000677AA">
              <w:rPr>
                <w:sz w:val="20"/>
                <w:szCs w:val="20"/>
              </w:rPr>
              <w:t>6.163</w:t>
            </w:r>
          </w:p>
        </w:tc>
        <w:tc>
          <w:tcPr>
            <w:tcW w:w="623" w:type="pct"/>
            <w:tcBorders>
              <w:top w:val="nil"/>
              <w:left w:val="nil"/>
              <w:bottom w:val="nil"/>
              <w:right w:val="nil"/>
            </w:tcBorders>
          </w:tcPr>
          <w:p w14:paraId="03161741" w14:textId="77777777" w:rsidR="00D43204" w:rsidRPr="000677AA" w:rsidRDefault="00D43204" w:rsidP="009373E9">
            <w:pPr>
              <w:autoSpaceDE w:val="0"/>
              <w:autoSpaceDN w:val="0"/>
              <w:adjustRightInd w:val="0"/>
              <w:jc w:val="center"/>
              <w:rPr>
                <w:sz w:val="20"/>
                <w:szCs w:val="20"/>
              </w:rPr>
            </w:pPr>
            <w:r w:rsidRPr="000677AA">
              <w:rPr>
                <w:sz w:val="20"/>
                <w:szCs w:val="20"/>
              </w:rPr>
              <w:t>29.5</w:t>
            </w:r>
          </w:p>
        </w:tc>
        <w:tc>
          <w:tcPr>
            <w:tcW w:w="566" w:type="pct"/>
            <w:tcBorders>
              <w:top w:val="nil"/>
              <w:left w:val="nil"/>
              <w:bottom w:val="nil"/>
              <w:right w:val="nil"/>
            </w:tcBorders>
          </w:tcPr>
          <w:p w14:paraId="0186CA85" w14:textId="77777777" w:rsidR="00D43204" w:rsidRPr="000677AA" w:rsidRDefault="00D43204" w:rsidP="009373E9">
            <w:pPr>
              <w:autoSpaceDE w:val="0"/>
              <w:autoSpaceDN w:val="0"/>
              <w:adjustRightInd w:val="0"/>
              <w:jc w:val="center"/>
              <w:rPr>
                <w:sz w:val="20"/>
                <w:szCs w:val="20"/>
              </w:rPr>
            </w:pPr>
            <w:r w:rsidRPr="000677AA">
              <w:rPr>
                <w:sz w:val="20"/>
                <w:szCs w:val="20"/>
              </w:rPr>
              <w:t>66.5</w:t>
            </w:r>
          </w:p>
        </w:tc>
        <w:tc>
          <w:tcPr>
            <w:tcW w:w="632" w:type="pct"/>
            <w:tcBorders>
              <w:top w:val="nil"/>
              <w:left w:val="nil"/>
              <w:bottom w:val="nil"/>
              <w:right w:val="nil"/>
            </w:tcBorders>
          </w:tcPr>
          <w:p w14:paraId="2B1402BF" w14:textId="77777777" w:rsidR="00D43204" w:rsidRPr="000677AA" w:rsidRDefault="00D43204" w:rsidP="009373E9">
            <w:pPr>
              <w:autoSpaceDE w:val="0"/>
              <w:autoSpaceDN w:val="0"/>
              <w:adjustRightInd w:val="0"/>
              <w:jc w:val="center"/>
              <w:rPr>
                <w:sz w:val="20"/>
                <w:szCs w:val="20"/>
              </w:rPr>
            </w:pPr>
            <w:r w:rsidRPr="000677AA">
              <w:rPr>
                <w:sz w:val="20"/>
                <w:szCs w:val="20"/>
              </w:rPr>
              <w:t>46.89</w:t>
            </w:r>
          </w:p>
        </w:tc>
        <w:tc>
          <w:tcPr>
            <w:tcW w:w="604" w:type="pct"/>
            <w:tcBorders>
              <w:top w:val="nil"/>
              <w:left w:val="nil"/>
              <w:bottom w:val="nil"/>
              <w:right w:val="nil"/>
            </w:tcBorders>
          </w:tcPr>
          <w:p w14:paraId="39BA2D3A" w14:textId="77777777" w:rsidR="00D43204" w:rsidRPr="000677AA" w:rsidRDefault="00D43204" w:rsidP="009373E9">
            <w:pPr>
              <w:autoSpaceDE w:val="0"/>
              <w:autoSpaceDN w:val="0"/>
              <w:adjustRightInd w:val="0"/>
              <w:jc w:val="center"/>
              <w:rPr>
                <w:sz w:val="20"/>
                <w:szCs w:val="20"/>
              </w:rPr>
            </w:pPr>
            <w:r w:rsidRPr="000677AA">
              <w:rPr>
                <w:sz w:val="20"/>
                <w:szCs w:val="20"/>
              </w:rPr>
              <w:t>45.54</w:t>
            </w:r>
          </w:p>
        </w:tc>
        <w:tc>
          <w:tcPr>
            <w:tcW w:w="678" w:type="pct"/>
            <w:tcBorders>
              <w:top w:val="nil"/>
              <w:left w:val="nil"/>
              <w:bottom w:val="nil"/>
              <w:right w:val="nil"/>
            </w:tcBorders>
          </w:tcPr>
          <w:p w14:paraId="3665DA95" w14:textId="77777777" w:rsidR="00D43204" w:rsidRPr="000677AA" w:rsidRDefault="00D43204" w:rsidP="009373E9">
            <w:pPr>
              <w:autoSpaceDE w:val="0"/>
              <w:autoSpaceDN w:val="0"/>
              <w:adjustRightInd w:val="0"/>
              <w:jc w:val="center"/>
              <w:rPr>
                <w:sz w:val="20"/>
                <w:szCs w:val="20"/>
              </w:rPr>
            </w:pPr>
            <w:r w:rsidRPr="000677AA">
              <w:rPr>
                <w:sz w:val="20"/>
                <w:szCs w:val="20"/>
              </w:rPr>
              <w:t>1.353***</w:t>
            </w:r>
          </w:p>
        </w:tc>
      </w:tr>
      <w:tr w:rsidR="00D43204" w:rsidRPr="00FC0758" w14:paraId="51A0BA4C" w14:textId="77777777" w:rsidTr="00D43204">
        <w:trPr>
          <w:jc w:val="center"/>
        </w:trPr>
        <w:tc>
          <w:tcPr>
            <w:tcW w:w="770" w:type="pct"/>
            <w:tcBorders>
              <w:top w:val="nil"/>
              <w:left w:val="nil"/>
              <w:bottom w:val="nil"/>
              <w:right w:val="nil"/>
            </w:tcBorders>
          </w:tcPr>
          <w:p w14:paraId="3BB1745D" w14:textId="77777777" w:rsidR="00D43204" w:rsidRPr="000677AA" w:rsidRDefault="00D43204" w:rsidP="009373E9">
            <w:pPr>
              <w:autoSpaceDE w:val="0"/>
              <w:autoSpaceDN w:val="0"/>
              <w:adjustRightInd w:val="0"/>
              <w:jc w:val="left"/>
              <w:rPr>
                <w:i/>
                <w:sz w:val="20"/>
                <w:szCs w:val="20"/>
              </w:rPr>
            </w:pPr>
            <w:r w:rsidRPr="000677AA">
              <w:rPr>
                <w:i/>
                <w:sz w:val="20"/>
                <w:szCs w:val="20"/>
              </w:rPr>
              <w:t>business</w:t>
            </w:r>
          </w:p>
        </w:tc>
        <w:tc>
          <w:tcPr>
            <w:tcW w:w="564" w:type="pct"/>
            <w:tcBorders>
              <w:top w:val="nil"/>
              <w:left w:val="nil"/>
              <w:bottom w:val="nil"/>
              <w:right w:val="nil"/>
            </w:tcBorders>
          </w:tcPr>
          <w:p w14:paraId="21C9EAEE" w14:textId="77777777" w:rsidR="00D43204" w:rsidRPr="000677AA" w:rsidRDefault="00D43204" w:rsidP="009373E9">
            <w:pPr>
              <w:autoSpaceDE w:val="0"/>
              <w:autoSpaceDN w:val="0"/>
              <w:adjustRightInd w:val="0"/>
              <w:jc w:val="center"/>
              <w:rPr>
                <w:sz w:val="20"/>
                <w:szCs w:val="20"/>
              </w:rPr>
            </w:pPr>
            <w:r w:rsidRPr="000677AA">
              <w:rPr>
                <w:sz w:val="20"/>
                <w:szCs w:val="20"/>
              </w:rPr>
              <w:t>0.1124</w:t>
            </w:r>
          </w:p>
        </w:tc>
        <w:tc>
          <w:tcPr>
            <w:tcW w:w="564" w:type="pct"/>
            <w:tcBorders>
              <w:top w:val="nil"/>
              <w:left w:val="nil"/>
              <w:bottom w:val="nil"/>
              <w:right w:val="nil"/>
            </w:tcBorders>
          </w:tcPr>
          <w:p w14:paraId="5A466974" w14:textId="77777777" w:rsidR="00D43204" w:rsidRPr="000677AA" w:rsidRDefault="00D43204" w:rsidP="009373E9">
            <w:pPr>
              <w:autoSpaceDE w:val="0"/>
              <w:autoSpaceDN w:val="0"/>
              <w:adjustRightInd w:val="0"/>
              <w:jc w:val="center"/>
              <w:rPr>
                <w:sz w:val="20"/>
                <w:szCs w:val="20"/>
              </w:rPr>
            </w:pPr>
            <w:r w:rsidRPr="000677AA">
              <w:rPr>
                <w:sz w:val="20"/>
                <w:szCs w:val="20"/>
              </w:rPr>
              <w:t>0.2645</w:t>
            </w:r>
          </w:p>
        </w:tc>
        <w:tc>
          <w:tcPr>
            <w:tcW w:w="623" w:type="pct"/>
            <w:tcBorders>
              <w:top w:val="nil"/>
              <w:left w:val="nil"/>
              <w:bottom w:val="nil"/>
              <w:right w:val="nil"/>
            </w:tcBorders>
          </w:tcPr>
          <w:p w14:paraId="5A485B6F"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24E8986D"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nil"/>
              <w:left w:val="nil"/>
              <w:bottom w:val="nil"/>
              <w:right w:val="nil"/>
            </w:tcBorders>
          </w:tcPr>
          <w:p w14:paraId="0A2C650B" w14:textId="77777777" w:rsidR="00D43204" w:rsidRPr="000677AA" w:rsidRDefault="00D43204" w:rsidP="009373E9">
            <w:pPr>
              <w:autoSpaceDE w:val="0"/>
              <w:autoSpaceDN w:val="0"/>
              <w:adjustRightInd w:val="0"/>
              <w:jc w:val="center"/>
              <w:rPr>
                <w:sz w:val="20"/>
                <w:szCs w:val="20"/>
              </w:rPr>
            </w:pPr>
            <w:r w:rsidRPr="000677AA">
              <w:rPr>
                <w:sz w:val="20"/>
                <w:szCs w:val="20"/>
              </w:rPr>
              <w:t>0.1974</w:t>
            </w:r>
          </w:p>
        </w:tc>
        <w:tc>
          <w:tcPr>
            <w:tcW w:w="604" w:type="pct"/>
            <w:tcBorders>
              <w:top w:val="nil"/>
              <w:left w:val="nil"/>
              <w:bottom w:val="nil"/>
              <w:right w:val="nil"/>
            </w:tcBorders>
          </w:tcPr>
          <w:p w14:paraId="642D097F" w14:textId="77777777" w:rsidR="00D43204" w:rsidRPr="000677AA" w:rsidRDefault="00D43204" w:rsidP="009373E9">
            <w:pPr>
              <w:autoSpaceDE w:val="0"/>
              <w:autoSpaceDN w:val="0"/>
              <w:adjustRightInd w:val="0"/>
              <w:jc w:val="center"/>
              <w:rPr>
                <w:sz w:val="20"/>
                <w:szCs w:val="20"/>
              </w:rPr>
            </w:pPr>
            <w:r w:rsidRPr="000677AA">
              <w:rPr>
                <w:sz w:val="20"/>
                <w:szCs w:val="20"/>
              </w:rPr>
              <w:t>0.0255</w:t>
            </w:r>
          </w:p>
        </w:tc>
        <w:tc>
          <w:tcPr>
            <w:tcW w:w="678" w:type="pct"/>
            <w:tcBorders>
              <w:top w:val="nil"/>
              <w:left w:val="nil"/>
              <w:bottom w:val="nil"/>
              <w:right w:val="nil"/>
            </w:tcBorders>
          </w:tcPr>
          <w:p w14:paraId="2ED23750" w14:textId="77777777" w:rsidR="00D43204" w:rsidRPr="000677AA" w:rsidRDefault="00D43204" w:rsidP="009373E9">
            <w:pPr>
              <w:autoSpaceDE w:val="0"/>
              <w:autoSpaceDN w:val="0"/>
              <w:adjustRightInd w:val="0"/>
              <w:jc w:val="center"/>
              <w:rPr>
                <w:sz w:val="20"/>
                <w:szCs w:val="20"/>
              </w:rPr>
            </w:pPr>
            <w:r w:rsidRPr="000677AA">
              <w:rPr>
                <w:sz w:val="20"/>
                <w:szCs w:val="20"/>
              </w:rPr>
              <w:t>0.1718***</w:t>
            </w:r>
          </w:p>
        </w:tc>
      </w:tr>
      <w:tr w:rsidR="00D43204" w:rsidRPr="00FC0758" w14:paraId="48014096" w14:textId="77777777" w:rsidTr="00D43204">
        <w:trPr>
          <w:jc w:val="center"/>
        </w:trPr>
        <w:tc>
          <w:tcPr>
            <w:tcW w:w="770" w:type="pct"/>
            <w:tcBorders>
              <w:top w:val="nil"/>
              <w:left w:val="nil"/>
              <w:bottom w:val="nil"/>
              <w:right w:val="nil"/>
            </w:tcBorders>
          </w:tcPr>
          <w:p w14:paraId="1E17E554" w14:textId="77777777" w:rsidR="00D43204" w:rsidRPr="000677AA" w:rsidRDefault="00D43204" w:rsidP="009373E9">
            <w:pPr>
              <w:autoSpaceDE w:val="0"/>
              <w:autoSpaceDN w:val="0"/>
              <w:adjustRightInd w:val="0"/>
              <w:jc w:val="left"/>
              <w:rPr>
                <w:i/>
                <w:sz w:val="20"/>
                <w:szCs w:val="20"/>
              </w:rPr>
            </w:pPr>
            <w:r w:rsidRPr="000677AA">
              <w:rPr>
                <w:i/>
                <w:sz w:val="20"/>
                <w:szCs w:val="20"/>
              </w:rPr>
              <w:t>party</w:t>
            </w:r>
          </w:p>
        </w:tc>
        <w:tc>
          <w:tcPr>
            <w:tcW w:w="564" w:type="pct"/>
            <w:tcBorders>
              <w:top w:val="nil"/>
              <w:left w:val="nil"/>
              <w:bottom w:val="nil"/>
              <w:right w:val="nil"/>
            </w:tcBorders>
          </w:tcPr>
          <w:p w14:paraId="15C59AB0" w14:textId="77777777" w:rsidR="00D43204" w:rsidRPr="000677AA" w:rsidRDefault="00D43204" w:rsidP="009373E9">
            <w:pPr>
              <w:autoSpaceDE w:val="0"/>
              <w:autoSpaceDN w:val="0"/>
              <w:adjustRightInd w:val="0"/>
              <w:jc w:val="center"/>
              <w:rPr>
                <w:sz w:val="20"/>
                <w:szCs w:val="20"/>
              </w:rPr>
            </w:pPr>
            <w:r w:rsidRPr="000677AA">
              <w:rPr>
                <w:sz w:val="20"/>
                <w:szCs w:val="20"/>
              </w:rPr>
              <w:t>0.4191</w:t>
            </w:r>
          </w:p>
        </w:tc>
        <w:tc>
          <w:tcPr>
            <w:tcW w:w="564" w:type="pct"/>
            <w:tcBorders>
              <w:top w:val="nil"/>
              <w:left w:val="nil"/>
              <w:bottom w:val="nil"/>
              <w:right w:val="nil"/>
            </w:tcBorders>
          </w:tcPr>
          <w:p w14:paraId="58CC1D3D" w14:textId="77777777" w:rsidR="00D43204" w:rsidRPr="000677AA" w:rsidRDefault="00D43204" w:rsidP="009373E9">
            <w:pPr>
              <w:autoSpaceDE w:val="0"/>
              <w:autoSpaceDN w:val="0"/>
              <w:adjustRightInd w:val="0"/>
              <w:jc w:val="center"/>
              <w:rPr>
                <w:sz w:val="20"/>
                <w:szCs w:val="20"/>
              </w:rPr>
            </w:pPr>
            <w:r w:rsidRPr="000677AA">
              <w:rPr>
                <w:sz w:val="20"/>
                <w:szCs w:val="20"/>
              </w:rPr>
              <w:t>0.4282</w:t>
            </w:r>
          </w:p>
        </w:tc>
        <w:tc>
          <w:tcPr>
            <w:tcW w:w="623" w:type="pct"/>
            <w:tcBorders>
              <w:top w:val="nil"/>
              <w:left w:val="nil"/>
              <w:bottom w:val="nil"/>
              <w:right w:val="nil"/>
            </w:tcBorders>
          </w:tcPr>
          <w:p w14:paraId="298A9C0E"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45919855"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nil"/>
              <w:left w:val="nil"/>
              <w:bottom w:val="nil"/>
              <w:right w:val="nil"/>
            </w:tcBorders>
          </w:tcPr>
          <w:p w14:paraId="7D8DC726" w14:textId="77777777" w:rsidR="00D43204" w:rsidRPr="000677AA" w:rsidRDefault="00D43204" w:rsidP="009373E9">
            <w:pPr>
              <w:autoSpaceDE w:val="0"/>
              <w:autoSpaceDN w:val="0"/>
              <w:adjustRightInd w:val="0"/>
              <w:jc w:val="center"/>
              <w:rPr>
                <w:sz w:val="20"/>
                <w:szCs w:val="20"/>
              </w:rPr>
            </w:pPr>
            <w:r w:rsidRPr="000677AA">
              <w:rPr>
                <w:sz w:val="20"/>
                <w:szCs w:val="20"/>
              </w:rPr>
              <w:t>0.5150</w:t>
            </w:r>
          </w:p>
        </w:tc>
        <w:tc>
          <w:tcPr>
            <w:tcW w:w="604" w:type="pct"/>
            <w:tcBorders>
              <w:top w:val="nil"/>
              <w:left w:val="nil"/>
              <w:bottom w:val="nil"/>
              <w:right w:val="nil"/>
            </w:tcBorders>
          </w:tcPr>
          <w:p w14:paraId="431DE794" w14:textId="77777777" w:rsidR="00D43204" w:rsidRPr="000677AA" w:rsidRDefault="00D43204" w:rsidP="009373E9">
            <w:pPr>
              <w:autoSpaceDE w:val="0"/>
              <w:autoSpaceDN w:val="0"/>
              <w:adjustRightInd w:val="0"/>
              <w:jc w:val="center"/>
              <w:rPr>
                <w:sz w:val="20"/>
                <w:szCs w:val="20"/>
              </w:rPr>
            </w:pPr>
            <w:r w:rsidRPr="000677AA">
              <w:rPr>
                <w:sz w:val="20"/>
                <w:szCs w:val="20"/>
              </w:rPr>
              <w:t>0.3201</w:t>
            </w:r>
          </w:p>
        </w:tc>
        <w:tc>
          <w:tcPr>
            <w:tcW w:w="678" w:type="pct"/>
            <w:tcBorders>
              <w:top w:val="nil"/>
              <w:left w:val="nil"/>
              <w:bottom w:val="nil"/>
              <w:right w:val="nil"/>
            </w:tcBorders>
          </w:tcPr>
          <w:p w14:paraId="6D49EC75" w14:textId="77777777" w:rsidR="00D43204" w:rsidRPr="000677AA" w:rsidRDefault="00D43204" w:rsidP="009373E9">
            <w:pPr>
              <w:autoSpaceDE w:val="0"/>
              <w:autoSpaceDN w:val="0"/>
              <w:adjustRightInd w:val="0"/>
              <w:jc w:val="center"/>
              <w:rPr>
                <w:sz w:val="20"/>
                <w:szCs w:val="20"/>
              </w:rPr>
            </w:pPr>
            <w:r w:rsidRPr="000677AA">
              <w:rPr>
                <w:sz w:val="20"/>
                <w:szCs w:val="20"/>
              </w:rPr>
              <w:t>0.1950***</w:t>
            </w:r>
          </w:p>
        </w:tc>
      </w:tr>
      <w:tr w:rsidR="00D43204" w:rsidRPr="00FC0758" w14:paraId="21FFEB38" w14:textId="77777777" w:rsidTr="00D43204">
        <w:trPr>
          <w:jc w:val="center"/>
        </w:trPr>
        <w:tc>
          <w:tcPr>
            <w:tcW w:w="770" w:type="pct"/>
            <w:tcBorders>
              <w:top w:val="nil"/>
              <w:left w:val="nil"/>
              <w:bottom w:val="nil"/>
              <w:right w:val="nil"/>
            </w:tcBorders>
          </w:tcPr>
          <w:p w14:paraId="73178C89" w14:textId="77777777" w:rsidR="00D43204" w:rsidRPr="000677AA" w:rsidRDefault="00D43204" w:rsidP="009373E9">
            <w:pPr>
              <w:autoSpaceDE w:val="0"/>
              <w:autoSpaceDN w:val="0"/>
              <w:adjustRightInd w:val="0"/>
              <w:jc w:val="left"/>
              <w:rPr>
                <w:i/>
                <w:sz w:val="20"/>
                <w:szCs w:val="20"/>
              </w:rPr>
            </w:pPr>
            <w:r w:rsidRPr="000677AA">
              <w:rPr>
                <w:i/>
                <w:sz w:val="20"/>
                <w:szCs w:val="20"/>
              </w:rPr>
              <w:t>edu</w:t>
            </w:r>
          </w:p>
        </w:tc>
        <w:tc>
          <w:tcPr>
            <w:tcW w:w="564" w:type="pct"/>
            <w:tcBorders>
              <w:top w:val="nil"/>
              <w:left w:val="nil"/>
              <w:bottom w:val="nil"/>
              <w:right w:val="nil"/>
            </w:tcBorders>
          </w:tcPr>
          <w:p w14:paraId="69776000" w14:textId="77777777" w:rsidR="00D43204" w:rsidRPr="000677AA" w:rsidRDefault="00D43204" w:rsidP="009373E9">
            <w:pPr>
              <w:autoSpaceDE w:val="0"/>
              <w:autoSpaceDN w:val="0"/>
              <w:adjustRightInd w:val="0"/>
              <w:jc w:val="center"/>
              <w:rPr>
                <w:sz w:val="20"/>
                <w:szCs w:val="20"/>
              </w:rPr>
            </w:pPr>
            <w:r w:rsidRPr="000677AA">
              <w:rPr>
                <w:sz w:val="20"/>
                <w:szCs w:val="20"/>
              </w:rPr>
              <w:t>3.198</w:t>
            </w:r>
          </w:p>
        </w:tc>
        <w:tc>
          <w:tcPr>
            <w:tcW w:w="564" w:type="pct"/>
            <w:tcBorders>
              <w:top w:val="nil"/>
              <w:left w:val="nil"/>
              <w:bottom w:val="nil"/>
              <w:right w:val="nil"/>
            </w:tcBorders>
          </w:tcPr>
          <w:p w14:paraId="23AAC023" w14:textId="77777777" w:rsidR="00D43204" w:rsidRPr="000677AA" w:rsidRDefault="00D43204" w:rsidP="009373E9">
            <w:pPr>
              <w:autoSpaceDE w:val="0"/>
              <w:autoSpaceDN w:val="0"/>
              <w:adjustRightInd w:val="0"/>
              <w:jc w:val="center"/>
              <w:rPr>
                <w:sz w:val="20"/>
                <w:szCs w:val="20"/>
              </w:rPr>
            </w:pPr>
            <w:r w:rsidRPr="000677AA">
              <w:rPr>
                <w:sz w:val="20"/>
                <w:szCs w:val="20"/>
              </w:rPr>
              <w:t>0.838</w:t>
            </w:r>
          </w:p>
        </w:tc>
        <w:tc>
          <w:tcPr>
            <w:tcW w:w="623" w:type="pct"/>
            <w:tcBorders>
              <w:top w:val="nil"/>
              <w:left w:val="nil"/>
              <w:bottom w:val="nil"/>
              <w:right w:val="nil"/>
            </w:tcBorders>
          </w:tcPr>
          <w:p w14:paraId="6899B3E9"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6B97F07F" w14:textId="77777777" w:rsidR="00D43204" w:rsidRPr="000677AA" w:rsidRDefault="00D43204" w:rsidP="009373E9">
            <w:pPr>
              <w:autoSpaceDE w:val="0"/>
              <w:autoSpaceDN w:val="0"/>
              <w:adjustRightInd w:val="0"/>
              <w:jc w:val="center"/>
              <w:rPr>
                <w:sz w:val="20"/>
                <w:szCs w:val="20"/>
              </w:rPr>
            </w:pPr>
            <w:r w:rsidRPr="000677AA">
              <w:rPr>
                <w:sz w:val="20"/>
                <w:szCs w:val="20"/>
              </w:rPr>
              <w:t>5</w:t>
            </w:r>
          </w:p>
        </w:tc>
        <w:tc>
          <w:tcPr>
            <w:tcW w:w="632" w:type="pct"/>
            <w:tcBorders>
              <w:top w:val="nil"/>
              <w:left w:val="nil"/>
              <w:bottom w:val="nil"/>
              <w:right w:val="nil"/>
            </w:tcBorders>
          </w:tcPr>
          <w:p w14:paraId="3EF225D5" w14:textId="77777777" w:rsidR="00D43204" w:rsidRPr="000677AA" w:rsidRDefault="00D43204" w:rsidP="009373E9">
            <w:pPr>
              <w:autoSpaceDE w:val="0"/>
              <w:autoSpaceDN w:val="0"/>
              <w:adjustRightInd w:val="0"/>
              <w:jc w:val="center"/>
              <w:rPr>
                <w:sz w:val="20"/>
                <w:szCs w:val="20"/>
              </w:rPr>
            </w:pPr>
            <w:r w:rsidRPr="000677AA">
              <w:rPr>
                <w:sz w:val="20"/>
                <w:szCs w:val="20"/>
              </w:rPr>
              <w:t>3.173</w:t>
            </w:r>
          </w:p>
        </w:tc>
        <w:tc>
          <w:tcPr>
            <w:tcW w:w="604" w:type="pct"/>
            <w:tcBorders>
              <w:top w:val="nil"/>
              <w:left w:val="nil"/>
              <w:bottom w:val="nil"/>
              <w:right w:val="nil"/>
            </w:tcBorders>
          </w:tcPr>
          <w:p w14:paraId="6AA23338" w14:textId="77777777" w:rsidR="00D43204" w:rsidRPr="000677AA" w:rsidRDefault="00D43204" w:rsidP="009373E9">
            <w:pPr>
              <w:autoSpaceDE w:val="0"/>
              <w:autoSpaceDN w:val="0"/>
              <w:adjustRightInd w:val="0"/>
              <w:jc w:val="center"/>
              <w:rPr>
                <w:sz w:val="20"/>
                <w:szCs w:val="20"/>
              </w:rPr>
            </w:pPr>
            <w:r w:rsidRPr="000677AA">
              <w:rPr>
                <w:sz w:val="20"/>
                <w:szCs w:val="20"/>
              </w:rPr>
              <w:t>3.219</w:t>
            </w:r>
          </w:p>
        </w:tc>
        <w:tc>
          <w:tcPr>
            <w:tcW w:w="678" w:type="pct"/>
            <w:tcBorders>
              <w:top w:val="nil"/>
              <w:left w:val="nil"/>
              <w:bottom w:val="nil"/>
              <w:right w:val="nil"/>
            </w:tcBorders>
          </w:tcPr>
          <w:p w14:paraId="6B93D930" w14:textId="77777777" w:rsidR="00D43204" w:rsidRPr="000677AA" w:rsidRDefault="00D43204" w:rsidP="009373E9">
            <w:pPr>
              <w:autoSpaceDE w:val="0"/>
              <w:autoSpaceDN w:val="0"/>
              <w:adjustRightInd w:val="0"/>
              <w:jc w:val="center"/>
              <w:rPr>
                <w:sz w:val="20"/>
                <w:szCs w:val="20"/>
              </w:rPr>
            </w:pPr>
            <w:r w:rsidRPr="000677AA">
              <w:rPr>
                <w:sz w:val="20"/>
                <w:szCs w:val="20"/>
              </w:rPr>
              <w:t>-0.0463</w:t>
            </w:r>
          </w:p>
        </w:tc>
      </w:tr>
      <w:tr w:rsidR="00D43204" w:rsidRPr="00FC0758" w14:paraId="6B89D2C1" w14:textId="77777777" w:rsidTr="00D43204">
        <w:trPr>
          <w:jc w:val="center"/>
        </w:trPr>
        <w:tc>
          <w:tcPr>
            <w:tcW w:w="770" w:type="pct"/>
            <w:tcBorders>
              <w:top w:val="nil"/>
              <w:left w:val="nil"/>
              <w:bottom w:val="nil"/>
              <w:right w:val="nil"/>
            </w:tcBorders>
          </w:tcPr>
          <w:p w14:paraId="71EF82A8" w14:textId="77777777" w:rsidR="00D43204" w:rsidRPr="000677AA" w:rsidRDefault="00D43204" w:rsidP="009373E9">
            <w:pPr>
              <w:autoSpaceDE w:val="0"/>
              <w:autoSpaceDN w:val="0"/>
              <w:adjustRightInd w:val="0"/>
              <w:jc w:val="left"/>
              <w:rPr>
                <w:i/>
                <w:sz w:val="20"/>
                <w:szCs w:val="20"/>
              </w:rPr>
            </w:pPr>
            <w:r w:rsidRPr="000677AA">
              <w:rPr>
                <w:i/>
                <w:sz w:val="20"/>
                <w:szCs w:val="20"/>
              </w:rPr>
              <w:t>exp</w:t>
            </w:r>
          </w:p>
        </w:tc>
        <w:tc>
          <w:tcPr>
            <w:tcW w:w="564" w:type="pct"/>
            <w:tcBorders>
              <w:top w:val="nil"/>
              <w:left w:val="nil"/>
              <w:bottom w:val="nil"/>
              <w:right w:val="nil"/>
            </w:tcBorders>
          </w:tcPr>
          <w:p w14:paraId="0C745388" w14:textId="77777777" w:rsidR="00D43204" w:rsidRPr="000677AA" w:rsidRDefault="00D43204" w:rsidP="009373E9">
            <w:pPr>
              <w:autoSpaceDE w:val="0"/>
              <w:autoSpaceDN w:val="0"/>
              <w:adjustRightInd w:val="0"/>
              <w:jc w:val="center"/>
              <w:rPr>
                <w:sz w:val="20"/>
                <w:szCs w:val="20"/>
              </w:rPr>
            </w:pPr>
            <w:r w:rsidRPr="000677AA">
              <w:rPr>
                <w:sz w:val="20"/>
                <w:szCs w:val="20"/>
              </w:rPr>
              <w:t>0.111</w:t>
            </w:r>
          </w:p>
        </w:tc>
        <w:tc>
          <w:tcPr>
            <w:tcW w:w="564" w:type="pct"/>
            <w:tcBorders>
              <w:top w:val="nil"/>
              <w:left w:val="nil"/>
              <w:bottom w:val="nil"/>
              <w:right w:val="nil"/>
            </w:tcBorders>
          </w:tcPr>
          <w:p w14:paraId="65B53C7B" w14:textId="77777777" w:rsidR="00D43204" w:rsidRPr="000677AA" w:rsidRDefault="00D43204" w:rsidP="009373E9">
            <w:pPr>
              <w:autoSpaceDE w:val="0"/>
              <w:autoSpaceDN w:val="0"/>
              <w:adjustRightInd w:val="0"/>
              <w:jc w:val="center"/>
              <w:rPr>
                <w:sz w:val="20"/>
                <w:szCs w:val="20"/>
              </w:rPr>
            </w:pPr>
            <w:r w:rsidRPr="000677AA">
              <w:rPr>
                <w:sz w:val="20"/>
                <w:szCs w:val="20"/>
              </w:rPr>
              <w:t>0.316</w:t>
            </w:r>
          </w:p>
        </w:tc>
        <w:tc>
          <w:tcPr>
            <w:tcW w:w="623" w:type="pct"/>
            <w:tcBorders>
              <w:top w:val="nil"/>
              <w:left w:val="nil"/>
              <w:bottom w:val="nil"/>
              <w:right w:val="nil"/>
            </w:tcBorders>
          </w:tcPr>
          <w:p w14:paraId="74DE1DBC"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0827BA73" w14:textId="77777777" w:rsidR="00D43204" w:rsidRPr="000677AA" w:rsidRDefault="00D43204" w:rsidP="009373E9">
            <w:pPr>
              <w:autoSpaceDE w:val="0"/>
              <w:autoSpaceDN w:val="0"/>
              <w:adjustRightInd w:val="0"/>
              <w:jc w:val="center"/>
              <w:rPr>
                <w:sz w:val="20"/>
                <w:szCs w:val="20"/>
              </w:rPr>
            </w:pPr>
            <w:r w:rsidRPr="000677AA">
              <w:rPr>
                <w:sz w:val="20"/>
                <w:szCs w:val="20"/>
              </w:rPr>
              <w:t>3</w:t>
            </w:r>
          </w:p>
        </w:tc>
        <w:tc>
          <w:tcPr>
            <w:tcW w:w="632" w:type="pct"/>
            <w:tcBorders>
              <w:top w:val="nil"/>
              <w:left w:val="nil"/>
              <w:bottom w:val="nil"/>
              <w:right w:val="nil"/>
            </w:tcBorders>
          </w:tcPr>
          <w:p w14:paraId="772878B5" w14:textId="77777777" w:rsidR="00D43204" w:rsidRPr="000677AA" w:rsidRDefault="00D43204" w:rsidP="009373E9">
            <w:pPr>
              <w:autoSpaceDE w:val="0"/>
              <w:autoSpaceDN w:val="0"/>
              <w:adjustRightInd w:val="0"/>
              <w:jc w:val="center"/>
              <w:rPr>
                <w:sz w:val="20"/>
                <w:szCs w:val="20"/>
              </w:rPr>
            </w:pPr>
            <w:r w:rsidRPr="000677AA">
              <w:rPr>
                <w:sz w:val="20"/>
                <w:szCs w:val="20"/>
              </w:rPr>
              <w:t>0.1207</w:t>
            </w:r>
          </w:p>
        </w:tc>
        <w:tc>
          <w:tcPr>
            <w:tcW w:w="604" w:type="pct"/>
            <w:tcBorders>
              <w:top w:val="nil"/>
              <w:left w:val="nil"/>
              <w:bottom w:val="nil"/>
              <w:right w:val="nil"/>
            </w:tcBorders>
          </w:tcPr>
          <w:p w14:paraId="66ABBB07" w14:textId="77777777" w:rsidR="00D43204" w:rsidRPr="000677AA" w:rsidRDefault="00D43204" w:rsidP="009373E9">
            <w:pPr>
              <w:autoSpaceDE w:val="0"/>
              <w:autoSpaceDN w:val="0"/>
              <w:adjustRightInd w:val="0"/>
              <w:jc w:val="center"/>
              <w:rPr>
                <w:sz w:val="20"/>
                <w:szCs w:val="20"/>
              </w:rPr>
            </w:pPr>
            <w:r w:rsidRPr="000677AA">
              <w:rPr>
                <w:sz w:val="20"/>
                <w:szCs w:val="20"/>
              </w:rPr>
              <w:t>0.1017</w:t>
            </w:r>
          </w:p>
        </w:tc>
        <w:tc>
          <w:tcPr>
            <w:tcW w:w="678" w:type="pct"/>
            <w:tcBorders>
              <w:top w:val="nil"/>
              <w:left w:val="nil"/>
              <w:bottom w:val="nil"/>
              <w:right w:val="nil"/>
            </w:tcBorders>
          </w:tcPr>
          <w:p w14:paraId="6532DE5F" w14:textId="77777777" w:rsidR="00D43204" w:rsidRPr="000677AA" w:rsidRDefault="00D43204" w:rsidP="009373E9">
            <w:pPr>
              <w:autoSpaceDE w:val="0"/>
              <w:autoSpaceDN w:val="0"/>
              <w:adjustRightInd w:val="0"/>
              <w:jc w:val="center"/>
              <w:rPr>
                <w:sz w:val="20"/>
                <w:szCs w:val="20"/>
              </w:rPr>
            </w:pPr>
            <w:r w:rsidRPr="000677AA">
              <w:rPr>
                <w:sz w:val="20"/>
                <w:szCs w:val="20"/>
              </w:rPr>
              <w:t>0.0191</w:t>
            </w:r>
          </w:p>
        </w:tc>
      </w:tr>
      <w:tr w:rsidR="00D43204" w:rsidRPr="00FC0758" w14:paraId="0A5A3BB2" w14:textId="77777777" w:rsidTr="00D43204">
        <w:trPr>
          <w:jc w:val="center"/>
        </w:trPr>
        <w:tc>
          <w:tcPr>
            <w:tcW w:w="770" w:type="pct"/>
            <w:tcBorders>
              <w:top w:val="nil"/>
              <w:left w:val="nil"/>
              <w:bottom w:val="nil"/>
              <w:right w:val="nil"/>
            </w:tcBorders>
          </w:tcPr>
          <w:p w14:paraId="216713B3" w14:textId="77777777" w:rsidR="00D43204" w:rsidRPr="000677AA" w:rsidRDefault="00D43204" w:rsidP="009373E9">
            <w:pPr>
              <w:autoSpaceDE w:val="0"/>
              <w:autoSpaceDN w:val="0"/>
              <w:adjustRightInd w:val="0"/>
              <w:jc w:val="left"/>
              <w:rPr>
                <w:i/>
                <w:sz w:val="20"/>
                <w:szCs w:val="20"/>
              </w:rPr>
            </w:pPr>
            <w:r w:rsidRPr="000677AA">
              <w:rPr>
                <w:i/>
                <w:sz w:val="20"/>
                <w:szCs w:val="20"/>
              </w:rPr>
              <w:t>manaparty</w:t>
            </w:r>
          </w:p>
        </w:tc>
        <w:tc>
          <w:tcPr>
            <w:tcW w:w="564" w:type="pct"/>
            <w:tcBorders>
              <w:top w:val="nil"/>
              <w:left w:val="nil"/>
              <w:bottom w:val="nil"/>
              <w:right w:val="nil"/>
            </w:tcBorders>
          </w:tcPr>
          <w:p w14:paraId="0A6B8EED" w14:textId="77777777" w:rsidR="00D43204" w:rsidRPr="000677AA" w:rsidRDefault="00D43204" w:rsidP="009373E9">
            <w:pPr>
              <w:autoSpaceDE w:val="0"/>
              <w:autoSpaceDN w:val="0"/>
              <w:adjustRightInd w:val="0"/>
              <w:jc w:val="center"/>
              <w:rPr>
                <w:sz w:val="20"/>
                <w:szCs w:val="20"/>
              </w:rPr>
            </w:pPr>
            <w:r w:rsidRPr="000677AA">
              <w:rPr>
                <w:sz w:val="20"/>
                <w:szCs w:val="20"/>
              </w:rPr>
              <w:t>0.364</w:t>
            </w:r>
          </w:p>
        </w:tc>
        <w:tc>
          <w:tcPr>
            <w:tcW w:w="564" w:type="pct"/>
            <w:tcBorders>
              <w:top w:val="nil"/>
              <w:left w:val="nil"/>
              <w:bottom w:val="nil"/>
              <w:right w:val="nil"/>
            </w:tcBorders>
          </w:tcPr>
          <w:p w14:paraId="5B56C5DB" w14:textId="77777777" w:rsidR="00D43204" w:rsidRPr="000677AA" w:rsidRDefault="00D43204" w:rsidP="009373E9">
            <w:pPr>
              <w:autoSpaceDE w:val="0"/>
              <w:autoSpaceDN w:val="0"/>
              <w:adjustRightInd w:val="0"/>
              <w:jc w:val="center"/>
              <w:rPr>
                <w:sz w:val="20"/>
                <w:szCs w:val="20"/>
              </w:rPr>
            </w:pPr>
            <w:r w:rsidRPr="000677AA">
              <w:rPr>
                <w:sz w:val="20"/>
                <w:szCs w:val="20"/>
              </w:rPr>
              <w:t>0.421</w:t>
            </w:r>
          </w:p>
        </w:tc>
        <w:tc>
          <w:tcPr>
            <w:tcW w:w="623" w:type="pct"/>
            <w:tcBorders>
              <w:top w:val="nil"/>
              <w:left w:val="nil"/>
              <w:bottom w:val="nil"/>
              <w:right w:val="nil"/>
            </w:tcBorders>
          </w:tcPr>
          <w:p w14:paraId="2AF13F65"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nil"/>
              <w:right w:val="nil"/>
            </w:tcBorders>
          </w:tcPr>
          <w:p w14:paraId="0419E18F" w14:textId="77777777" w:rsidR="00D43204" w:rsidRPr="000677AA" w:rsidRDefault="00D43204" w:rsidP="009373E9">
            <w:pPr>
              <w:autoSpaceDE w:val="0"/>
              <w:autoSpaceDN w:val="0"/>
              <w:adjustRightInd w:val="0"/>
              <w:jc w:val="center"/>
              <w:rPr>
                <w:sz w:val="20"/>
                <w:szCs w:val="20"/>
              </w:rPr>
            </w:pPr>
            <w:r w:rsidRPr="000677AA">
              <w:rPr>
                <w:sz w:val="20"/>
                <w:szCs w:val="20"/>
              </w:rPr>
              <w:t>1</w:t>
            </w:r>
          </w:p>
        </w:tc>
        <w:tc>
          <w:tcPr>
            <w:tcW w:w="632" w:type="pct"/>
            <w:tcBorders>
              <w:top w:val="nil"/>
              <w:left w:val="nil"/>
              <w:bottom w:val="nil"/>
              <w:right w:val="nil"/>
            </w:tcBorders>
          </w:tcPr>
          <w:p w14:paraId="6FEED295" w14:textId="77777777" w:rsidR="00D43204" w:rsidRPr="000677AA" w:rsidRDefault="00D43204" w:rsidP="009373E9">
            <w:pPr>
              <w:autoSpaceDE w:val="0"/>
              <w:autoSpaceDN w:val="0"/>
              <w:adjustRightInd w:val="0"/>
              <w:jc w:val="center"/>
              <w:rPr>
                <w:sz w:val="20"/>
                <w:szCs w:val="20"/>
              </w:rPr>
            </w:pPr>
            <w:r w:rsidRPr="000677AA">
              <w:rPr>
                <w:sz w:val="20"/>
                <w:szCs w:val="20"/>
              </w:rPr>
              <w:t>0.4513</w:t>
            </w:r>
          </w:p>
        </w:tc>
        <w:tc>
          <w:tcPr>
            <w:tcW w:w="604" w:type="pct"/>
            <w:tcBorders>
              <w:top w:val="nil"/>
              <w:left w:val="nil"/>
              <w:bottom w:val="nil"/>
              <w:right w:val="nil"/>
            </w:tcBorders>
          </w:tcPr>
          <w:p w14:paraId="3811A1B4" w14:textId="77777777" w:rsidR="00D43204" w:rsidRPr="000677AA" w:rsidRDefault="00D43204" w:rsidP="009373E9">
            <w:pPr>
              <w:autoSpaceDE w:val="0"/>
              <w:autoSpaceDN w:val="0"/>
              <w:adjustRightInd w:val="0"/>
              <w:jc w:val="center"/>
              <w:rPr>
                <w:sz w:val="20"/>
                <w:szCs w:val="20"/>
              </w:rPr>
            </w:pPr>
            <w:r w:rsidRPr="000677AA">
              <w:rPr>
                <w:sz w:val="20"/>
                <w:szCs w:val="20"/>
              </w:rPr>
              <w:t>0.2884</w:t>
            </w:r>
          </w:p>
        </w:tc>
        <w:tc>
          <w:tcPr>
            <w:tcW w:w="678" w:type="pct"/>
            <w:tcBorders>
              <w:top w:val="nil"/>
              <w:left w:val="nil"/>
              <w:bottom w:val="nil"/>
              <w:right w:val="nil"/>
            </w:tcBorders>
          </w:tcPr>
          <w:p w14:paraId="17754EBC" w14:textId="77777777" w:rsidR="00D43204" w:rsidRPr="000677AA" w:rsidRDefault="00D43204" w:rsidP="009373E9">
            <w:pPr>
              <w:autoSpaceDE w:val="0"/>
              <w:autoSpaceDN w:val="0"/>
              <w:adjustRightInd w:val="0"/>
              <w:jc w:val="center"/>
              <w:rPr>
                <w:sz w:val="20"/>
                <w:szCs w:val="20"/>
              </w:rPr>
            </w:pPr>
            <w:r w:rsidRPr="000677AA">
              <w:rPr>
                <w:sz w:val="20"/>
                <w:szCs w:val="20"/>
              </w:rPr>
              <w:t>0.1628***</w:t>
            </w:r>
          </w:p>
        </w:tc>
      </w:tr>
      <w:tr w:rsidR="00D43204" w:rsidRPr="00FC0758" w14:paraId="16EE3FEA" w14:textId="77777777" w:rsidTr="00D43204">
        <w:trPr>
          <w:jc w:val="center"/>
        </w:trPr>
        <w:tc>
          <w:tcPr>
            <w:tcW w:w="770" w:type="pct"/>
            <w:tcBorders>
              <w:top w:val="nil"/>
              <w:left w:val="nil"/>
              <w:right w:val="nil"/>
            </w:tcBorders>
          </w:tcPr>
          <w:p w14:paraId="42B0D463" w14:textId="77777777" w:rsidR="00D43204" w:rsidRPr="000677AA" w:rsidRDefault="00D43204" w:rsidP="009373E9">
            <w:pPr>
              <w:autoSpaceDE w:val="0"/>
              <w:autoSpaceDN w:val="0"/>
              <w:adjustRightInd w:val="0"/>
              <w:jc w:val="left"/>
              <w:rPr>
                <w:i/>
                <w:sz w:val="20"/>
                <w:szCs w:val="20"/>
              </w:rPr>
            </w:pPr>
            <w:r w:rsidRPr="000677AA">
              <w:rPr>
                <w:i/>
                <w:sz w:val="20"/>
                <w:szCs w:val="20"/>
              </w:rPr>
              <w:t>barr</w:t>
            </w:r>
          </w:p>
        </w:tc>
        <w:tc>
          <w:tcPr>
            <w:tcW w:w="564" w:type="pct"/>
            <w:tcBorders>
              <w:top w:val="nil"/>
              <w:left w:val="nil"/>
              <w:right w:val="nil"/>
            </w:tcBorders>
          </w:tcPr>
          <w:p w14:paraId="14D0A0B3" w14:textId="77777777" w:rsidR="00D43204" w:rsidRPr="000677AA" w:rsidRDefault="00D43204" w:rsidP="009373E9">
            <w:pPr>
              <w:autoSpaceDE w:val="0"/>
              <w:autoSpaceDN w:val="0"/>
              <w:adjustRightInd w:val="0"/>
              <w:jc w:val="center"/>
              <w:rPr>
                <w:sz w:val="20"/>
                <w:szCs w:val="20"/>
              </w:rPr>
            </w:pPr>
            <w:r w:rsidRPr="000677AA">
              <w:rPr>
                <w:sz w:val="20"/>
                <w:szCs w:val="20"/>
              </w:rPr>
              <w:t>0.730</w:t>
            </w:r>
          </w:p>
        </w:tc>
        <w:tc>
          <w:tcPr>
            <w:tcW w:w="564" w:type="pct"/>
            <w:tcBorders>
              <w:top w:val="nil"/>
              <w:left w:val="nil"/>
              <w:right w:val="nil"/>
            </w:tcBorders>
          </w:tcPr>
          <w:p w14:paraId="22B1B87D" w14:textId="77777777" w:rsidR="00D43204" w:rsidRPr="000677AA" w:rsidRDefault="00D43204" w:rsidP="009373E9">
            <w:pPr>
              <w:autoSpaceDE w:val="0"/>
              <w:autoSpaceDN w:val="0"/>
              <w:adjustRightInd w:val="0"/>
              <w:jc w:val="center"/>
              <w:rPr>
                <w:sz w:val="20"/>
                <w:szCs w:val="20"/>
              </w:rPr>
            </w:pPr>
            <w:r w:rsidRPr="000677AA">
              <w:rPr>
                <w:sz w:val="20"/>
                <w:szCs w:val="20"/>
              </w:rPr>
              <w:t>7.823</w:t>
            </w:r>
          </w:p>
        </w:tc>
        <w:tc>
          <w:tcPr>
            <w:tcW w:w="623" w:type="pct"/>
            <w:tcBorders>
              <w:top w:val="nil"/>
              <w:left w:val="nil"/>
              <w:right w:val="nil"/>
            </w:tcBorders>
          </w:tcPr>
          <w:p w14:paraId="16FF5580"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right w:val="nil"/>
            </w:tcBorders>
          </w:tcPr>
          <w:p w14:paraId="5C7FCAEB" w14:textId="77777777" w:rsidR="00D43204" w:rsidRPr="000677AA" w:rsidRDefault="00D43204" w:rsidP="009373E9">
            <w:pPr>
              <w:autoSpaceDE w:val="0"/>
              <w:autoSpaceDN w:val="0"/>
              <w:adjustRightInd w:val="0"/>
              <w:jc w:val="center"/>
              <w:rPr>
                <w:sz w:val="20"/>
                <w:szCs w:val="20"/>
              </w:rPr>
            </w:pPr>
            <w:r w:rsidRPr="000677AA">
              <w:rPr>
                <w:sz w:val="20"/>
                <w:szCs w:val="20"/>
              </w:rPr>
              <w:t>179.1</w:t>
            </w:r>
          </w:p>
        </w:tc>
        <w:tc>
          <w:tcPr>
            <w:tcW w:w="632" w:type="pct"/>
            <w:tcBorders>
              <w:top w:val="nil"/>
              <w:left w:val="nil"/>
              <w:right w:val="nil"/>
            </w:tcBorders>
          </w:tcPr>
          <w:p w14:paraId="2D9874C9" w14:textId="77777777" w:rsidR="00D43204" w:rsidRPr="000677AA" w:rsidRDefault="00D43204" w:rsidP="009373E9">
            <w:pPr>
              <w:autoSpaceDE w:val="0"/>
              <w:autoSpaceDN w:val="0"/>
              <w:adjustRightInd w:val="0"/>
              <w:jc w:val="center"/>
              <w:rPr>
                <w:sz w:val="20"/>
                <w:szCs w:val="20"/>
              </w:rPr>
            </w:pPr>
            <w:r w:rsidRPr="000677AA">
              <w:rPr>
                <w:sz w:val="20"/>
                <w:szCs w:val="20"/>
              </w:rPr>
              <w:t>0.3769</w:t>
            </w:r>
          </w:p>
        </w:tc>
        <w:tc>
          <w:tcPr>
            <w:tcW w:w="604" w:type="pct"/>
            <w:tcBorders>
              <w:top w:val="nil"/>
              <w:left w:val="nil"/>
              <w:right w:val="nil"/>
            </w:tcBorders>
          </w:tcPr>
          <w:p w14:paraId="4CC50D93" w14:textId="77777777" w:rsidR="00D43204" w:rsidRPr="000677AA" w:rsidRDefault="00D43204" w:rsidP="009373E9">
            <w:pPr>
              <w:autoSpaceDE w:val="0"/>
              <w:autoSpaceDN w:val="0"/>
              <w:adjustRightInd w:val="0"/>
              <w:jc w:val="center"/>
              <w:rPr>
                <w:sz w:val="20"/>
                <w:szCs w:val="20"/>
              </w:rPr>
            </w:pPr>
            <w:r w:rsidRPr="000677AA">
              <w:rPr>
                <w:sz w:val="20"/>
                <w:szCs w:val="20"/>
              </w:rPr>
              <w:t>1.037</w:t>
            </w:r>
          </w:p>
        </w:tc>
        <w:tc>
          <w:tcPr>
            <w:tcW w:w="678" w:type="pct"/>
            <w:tcBorders>
              <w:top w:val="nil"/>
              <w:left w:val="nil"/>
              <w:right w:val="nil"/>
            </w:tcBorders>
          </w:tcPr>
          <w:p w14:paraId="3EA68FFA" w14:textId="77777777" w:rsidR="00D43204" w:rsidRPr="000677AA" w:rsidRDefault="00D43204" w:rsidP="009373E9">
            <w:pPr>
              <w:autoSpaceDE w:val="0"/>
              <w:autoSpaceDN w:val="0"/>
              <w:adjustRightInd w:val="0"/>
              <w:jc w:val="center"/>
              <w:rPr>
                <w:sz w:val="20"/>
                <w:szCs w:val="20"/>
              </w:rPr>
            </w:pPr>
            <w:r w:rsidRPr="000677AA">
              <w:rPr>
                <w:sz w:val="20"/>
                <w:szCs w:val="20"/>
              </w:rPr>
              <w:t>-0.6599**</w:t>
            </w:r>
          </w:p>
        </w:tc>
      </w:tr>
      <w:tr w:rsidR="00D43204" w:rsidRPr="00FC0758" w14:paraId="3724239C" w14:textId="77777777" w:rsidTr="00D43204">
        <w:trPr>
          <w:jc w:val="center"/>
        </w:trPr>
        <w:tc>
          <w:tcPr>
            <w:tcW w:w="770" w:type="pct"/>
            <w:tcBorders>
              <w:top w:val="nil"/>
              <w:left w:val="nil"/>
              <w:bottom w:val="nil"/>
              <w:right w:val="nil"/>
            </w:tcBorders>
          </w:tcPr>
          <w:p w14:paraId="4D16C288" w14:textId="77777777" w:rsidR="00D43204" w:rsidRPr="000677AA" w:rsidRDefault="00D43204" w:rsidP="009373E9">
            <w:pPr>
              <w:autoSpaceDE w:val="0"/>
              <w:autoSpaceDN w:val="0"/>
              <w:adjustRightInd w:val="0"/>
              <w:jc w:val="left"/>
              <w:rPr>
                <w:i/>
                <w:sz w:val="20"/>
                <w:szCs w:val="20"/>
              </w:rPr>
            </w:pPr>
            <w:r w:rsidRPr="000677AA">
              <w:rPr>
                <w:i/>
                <w:sz w:val="20"/>
                <w:szCs w:val="20"/>
              </w:rPr>
              <w:t>FCI</w:t>
            </w:r>
          </w:p>
        </w:tc>
        <w:tc>
          <w:tcPr>
            <w:tcW w:w="564" w:type="pct"/>
            <w:tcBorders>
              <w:top w:val="nil"/>
              <w:left w:val="nil"/>
              <w:bottom w:val="nil"/>
              <w:right w:val="nil"/>
            </w:tcBorders>
          </w:tcPr>
          <w:p w14:paraId="7D31C307" w14:textId="77777777" w:rsidR="00D43204" w:rsidRPr="000677AA" w:rsidRDefault="00D43204" w:rsidP="009373E9">
            <w:pPr>
              <w:autoSpaceDE w:val="0"/>
              <w:autoSpaceDN w:val="0"/>
              <w:adjustRightInd w:val="0"/>
              <w:jc w:val="center"/>
              <w:rPr>
                <w:sz w:val="20"/>
                <w:szCs w:val="20"/>
              </w:rPr>
            </w:pPr>
            <w:r w:rsidRPr="000677AA">
              <w:rPr>
                <w:sz w:val="20"/>
                <w:szCs w:val="20"/>
              </w:rPr>
              <w:t>-6.775</w:t>
            </w:r>
          </w:p>
        </w:tc>
        <w:tc>
          <w:tcPr>
            <w:tcW w:w="564" w:type="pct"/>
            <w:tcBorders>
              <w:top w:val="nil"/>
              <w:left w:val="nil"/>
              <w:bottom w:val="nil"/>
              <w:right w:val="nil"/>
            </w:tcBorders>
          </w:tcPr>
          <w:p w14:paraId="7913EBC2" w14:textId="77777777" w:rsidR="00D43204" w:rsidRPr="000677AA" w:rsidRDefault="00D43204" w:rsidP="009373E9">
            <w:pPr>
              <w:autoSpaceDE w:val="0"/>
              <w:autoSpaceDN w:val="0"/>
              <w:adjustRightInd w:val="0"/>
              <w:jc w:val="center"/>
              <w:rPr>
                <w:sz w:val="20"/>
                <w:szCs w:val="20"/>
              </w:rPr>
            </w:pPr>
            <w:r w:rsidRPr="000677AA">
              <w:rPr>
                <w:sz w:val="20"/>
                <w:szCs w:val="20"/>
              </w:rPr>
              <w:t>2.636</w:t>
            </w:r>
          </w:p>
        </w:tc>
        <w:tc>
          <w:tcPr>
            <w:tcW w:w="623" w:type="pct"/>
            <w:tcBorders>
              <w:top w:val="nil"/>
              <w:left w:val="nil"/>
              <w:bottom w:val="nil"/>
              <w:right w:val="nil"/>
            </w:tcBorders>
          </w:tcPr>
          <w:p w14:paraId="0C487A60" w14:textId="77777777" w:rsidR="00D43204" w:rsidRPr="000677AA" w:rsidRDefault="00D43204" w:rsidP="009373E9">
            <w:pPr>
              <w:autoSpaceDE w:val="0"/>
              <w:autoSpaceDN w:val="0"/>
              <w:adjustRightInd w:val="0"/>
              <w:jc w:val="center"/>
              <w:rPr>
                <w:sz w:val="20"/>
                <w:szCs w:val="20"/>
              </w:rPr>
            </w:pPr>
            <w:r w:rsidRPr="000677AA">
              <w:rPr>
                <w:sz w:val="20"/>
                <w:szCs w:val="20"/>
              </w:rPr>
              <w:t>-32.52</w:t>
            </w:r>
          </w:p>
        </w:tc>
        <w:tc>
          <w:tcPr>
            <w:tcW w:w="566" w:type="pct"/>
            <w:tcBorders>
              <w:top w:val="nil"/>
              <w:left w:val="nil"/>
              <w:bottom w:val="nil"/>
              <w:right w:val="nil"/>
            </w:tcBorders>
          </w:tcPr>
          <w:p w14:paraId="538B62F4" w14:textId="77777777" w:rsidR="00D43204" w:rsidRPr="000677AA" w:rsidRDefault="00D43204" w:rsidP="009373E9">
            <w:pPr>
              <w:autoSpaceDE w:val="0"/>
              <w:autoSpaceDN w:val="0"/>
              <w:adjustRightInd w:val="0"/>
              <w:jc w:val="center"/>
              <w:rPr>
                <w:sz w:val="20"/>
                <w:szCs w:val="20"/>
              </w:rPr>
            </w:pPr>
            <w:r w:rsidRPr="000677AA">
              <w:rPr>
                <w:sz w:val="20"/>
                <w:szCs w:val="20"/>
              </w:rPr>
              <w:t>1.726</w:t>
            </w:r>
          </w:p>
        </w:tc>
        <w:tc>
          <w:tcPr>
            <w:tcW w:w="632" w:type="pct"/>
            <w:tcBorders>
              <w:top w:val="nil"/>
              <w:left w:val="nil"/>
              <w:bottom w:val="nil"/>
              <w:right w:val="nil"/>
            </w:tcBorders>
          </w:tcPr>
          <w:p w14:paraId="25601FAE" w14:textId="77777777" w:rsidR="00D43204" w:rsidRPr="000677AA" w:rsidRDefault="00D43204" w:rsidP="009373E9">
            <w:pPr>
              <w:autoSpaceDE w:val="0"/>
              <w:autoSpaceDN w:val="0"/>
              <w:adjustRightInd w:val="0"/>
              <w:jc w:val="center"/>
              <w:rPr>
                <w:sz w:val="20"/>
                <w:szCs w:val="20"/>
              </w:rPr>
            </w:pPr>
            <w:r w:rsidRPr="000677AA">
              <w:rPr>
                <w:sz w:val="20"/>
                <w:szCs w:val="20"/>
              </w:rPr>
              <w:t>-6.768</w:t>
            </w:r>
          </w:p>
        </w:tc>
        <w:tc>
          <w:tcPr>
            <w:tcW w:w="604" w:type="pct"/>
            <w:tcBorders>
              <w:top w:val="nil"/>
              <w:left w:val="nil"/>
              <w:bottom w:val="nil"/>
              <w:right w:val="nil"/>
            </w:tcBorders>
          </w:tcPr>
          <w:p w14:paraId="73AC2568" w14:textId="77777777" w:rsidR="00D43204" w:rsidRPr="000677AA" w:rsidRDefault="00D43204" w:rsidP="009373E9">
            <w:pPr>
              <w:autoSpaceDE w:val="0"/>
              <w:autoSpaceDN w:val="0"/>
              <w:adjustRightInd w:val="0"/>
              <w:jc w:val="center"/>
              <w:rPr>
                <w:sz w:val="20"/>
                <w:szCs w:val="20"/>
              </w:rPr>
            </w:pPr>
            <w:r w:rsidRPr="000677AA">
              <w:rPr>
                <w:sz w:val="20"/>
                <w:szCs w:val="20"/>
              </w:rPr>
              <w:t>-6.781</w:t>
            </w:r>
          </w:p>
        </w:tc>
        <w:tc>
          <w:tcPr>
            <w:tcW w:w="678" w:type="pct"/>
            <w:tcBorders>
              <w:top w:val="nil"/>
              <w:left w:val="nil"/>
              <w:bottom w:val="nil"/>
              <w:right w:val="nil"/>
            </w:tcBorders>
          </w:tcPr>
          <w:p w14:paraId="2E2406C3" w14:textId="77777777" w:rsidR="00D43204" w:rsidRPr="000677AA" w:rsidRDefault="00D43204" w:rsidP="009373E9">
            <w:pPr>
              <w:autoSpaceDE w:val="0"/>
              <w:autoSpaceDN w:val="0"/>
              <w:adjustRightInd w:val="0"/>
              <w:jc w:val="center"/>
              <w:rPr>
                <w:sz w:val="20"/>
                <w:szCs w:val="20"/>
              </w:rPr>
            </w:pPr>
            <w:r w:rsidRPr="000677AA">
              <w:rPr>
                <w:sz w:val="20"/>
                <w:szCs w:val="20"/>
              </w:rPr>
              <w:t>0.0128</w:t>
            </w:r>
          </w:p>
        </w:tc>
      </w:tr>
      <w:tr w:rsidR="00D43204" w:rsidRPr="00FC0758" w14:paraId="06C2081C" w14:textId="77777777" w:rsidTr="00D43204">
        <w:trPr>
          <w:jc w:val="center"/>
        </w:trPr>
        <w:tc>
          <w:tcPr>
            <w:tcW w:w="770" w:type="pct"/>
            <w:tcBorders>
              <w:top w:val="nil"/>
              <w:left w:val="nil"/>
              <w:bottom w:val="nil"/>
              <w:right w:val="nil"/>
            </w:tcBorders>
          </w:tcPr>
          <w:p w14:paraId="0076D711" w14:textId="77777777" w:rsidR="00D43204" w:rsidRPr="000677AA" w:rsidRDefault="00D43204" w:rsidP="009373E9">
            <w:pPr>
              <w:autoSpaceDE w:val="0"/>
              <w:autoSpaceDN w:val="0"/>
              <w:adjustRightInd w:val="0"/>
              <w:jc w:val="left"/>
              <w:rPr>
                <w:i/>
                <w:sz w:val="20"/>
                <w:szCs w:val="20"/>
              </w:rPr>
            </w:pPr>
            <w:r w:rsidRPr="000677AA">
              <w:rPr>
                <w:i/>
                <w:sz w:val="20"/>
                <w:szCs w:val="20"/>
              </w:rPr>
              <w:t>Sen</w:t>
            </w:r>
          </w:p>
        </w:tc>
        <w:tc>
          <w:tcPr>
            <w:tcW w:w="564" w:type="pct"/>
            <w:tcBorders>
              <w:top w:val="nil"/>
              <w:left w:val="nil"/>
              <w:bottom w:val="nil"/>
              <w:right w:val="nil"/>
            </w:tcBorders>
          </w:tcPr>
          <w:p w14:paraId="6A254DE9" w14:textId="77777777" w:rsidR="00D43204" w:rsidRPr="000677AA" w:rsidRDefault="00D43204" w:rsidP="009373E9">
            <w:pPr>
              <w:autoSpaceDE w:val="0"/>
              <w:autoSpaceDN w:val="0"/>
              <w:adjustRightInd w:val="0"/>
              <w:jc w:val="center"/>
              <w:rPr>
                <w:sz w:val="20"/>
                <w:szCs w:val="20"/>
              </w:rPr>
            </w:pPr>
            <w:r w:rsidRPr="000677AA">
              <w:rPr>
                <w:sz w:val="20"/>
                <w:szCs w:val="20"/>
              </w:rPr>
              <w:t>0.506</w:t>
            </w:r>
          </w:p>
        </w:tc>
        <w:tc>
          <w:tcPr>
            <w:tcW w:w="564" w:type="pct"/>
            <w:tcBorders>
              <w:top w:val="nil"/>
              <w:left w:val="nil"/>
              <w:bottom w:val="nil"/>
              <w:right w:val="nil"/>
            </w:tcBorders>
          </w:tcPr>
          <w:p w14:paraId="342AE054" w14:textId="77777777" w:rsidR="00D43204" w:rsidRPr="000677AA" w:rsidRDefault="00D43204" w:rsidP="009373E9">
            <w:pPr>
              <w:autoSpaceDE w:val="0"/>
              <w:autoSpaceDN w:val="0"/>
              <w:adjustRightInd w:val="0"/>
              <w:jc w:val="center"/>
              <w:rPr>
                <w:sz w:val="20"/>
                <w:szCs w:val="20"/>
              </w:rPr>
            </w:pPr>
            <w:r w:rsidRPr="000677AA">
              <w:rPr>
                <w:sz w:val="20"/>
                <w:szCs w:val="20"/>
              </w:rPr>
              <w:t>352.9</w:t>
            </w:r>
          </w:p>
        </w:tc>
        <w:tc>
          <w:tcPr>
            <w:tcW w:w="623" w:type="pct"/>
            <w:tcBorders>
              <w:top w:val="nil"/>
              <w:left w:val="nil"/>
              <w:bottom w:val="nil"/>
              <w:right w:val="nil"/>
            </w:tcBorders>
          </w:tcPr>
          <w:p w14:paraId="6BECBF0B" w14:textId="77777777" w:rsidR="00D43204" w:rsidRPr="000677AA" w:rsidRDefault="00D43204" w:rsidP="009373E9">
            <w:pPr>
              <w:autoSpaceDE w:val="0"/>
              <w:autoSpaceDN w:val="0"/>
              <w:adjustRightInd w:val="0"/>
              <w:jc w:val="center"/>
              <w:rPr>
                <w:sz w:val="20"/>
                <w:szCs w:val="20"/>
              </w:rPr>
            </w:pPr>
            <w:r w:rsidRPr="000677AA">
              <w:rPr>
                <w:sz w:val="20"/>
                <w:szCs w:val="20"/>
              </w:rPr>
              <w:t>-30.44</w:t>
            </w:r>
          </w:p>
        </w:tc>
        <w:tc>
          <w:tcPr>
            <w:tcW w:w="566" w:type="pct"/>
            <w:tcBorders>
              <w:top w:val="nil"/>
              <w:left w:val="nil"/>
              <w:bottom w:val="nil"/>
              <w:right w:val="nil"/>
            </w:tcBorders>
          </w:tcPr>
          <w:p w14:paraId="746A029A" w14:textId="77777777" w:rsidR="00D43204" w:rsidRPr="000677AA" w:rsidRDefault="00D43204" w:rsidP="009373E9">
            <w:pPr>
              <w:autoSpaceDE w:val="0"/>
              <w:autoSpaceDN w:val="0"/>
              <w:adjustRightInd w:val="0"/>
              <w:jc w:val="center"/>
              <w:rPr>
                <w:sz w:val="20"/>
                <w:szCs w:val="20"/>
              </w:rPr>
            </w:pPr>
            <w:r w:rsidRPr="000677AA">
              <w:rPr>
                <w:sz w:val="20"/>
                <w:szCs w:val="20"/>
              </w:rPr>
              <w:t>21.91</w:t>
            </w:r>
          </w:p>
        </w:tc>
        <w:tc>
          <w:tcPr>
            <w:tcW w:w="632" w:type="pct"/>
            <w:tcBorders>
              <w:top w:val="nil"/>
              <w:left w:val="nil"/>
              <w:bottom w:val="nil"/>
              <w:right w:val="nil"/>
            </w:tcBorders>
          </w:tcPr>
          <w:p w14:paraId="21F2C6A8" w14:textId="77777777" w:rsidR="00D43204" w:rsidRPr="000677AA" w:rsidRDefault="00D43204" w:rsidP="009373E9">
            <w:pPr>
              <w:autoSpaceDE w:val="0"/>
              <w:autoSpaceDN w:val="0"/>
              <w:adjustRightInd w:val="0"/>
              <w:jc w:val="center"/>
              <w:rPr>
                <w:sz w:val="20"/>
                <w:szCs w:val="20"/>
              </w:rPr>
            </w:pPr>
            <w:r w:rsidRPr="000677AA">
              <w:rPr>
                <w:sz w:val="20"/>
                <w:szCs w:val="20"/>
              </w:rPr>
              <w:t>-0.5539</w:t>
            </w:r>
          </w:p>
        </w:tc>
        <w:tc>
          <w:tcPr>
            <w:tcW w:w="604" w:type="pct"/>
            <w:tcBorders>
              <w:top w:val="nil"/>
              <w:left w:val="nil"/>
              <w:bottom w:val="nil"/>
              <w:right w:val="nil"/>
            </w:tcBorders>
          </w:tcPr>
          <w:p w14:paraId="79BBE67B" w14:textId="77777777" w:rsidR="00D43204" w:rsidRPr="000677AA" w:rsidRDefault="00D43204" w:rsidP="009373E9">
            <w:pPr>
              <w:autoSpaceDE w:val="0"/>
              <w:autoSpaceDN w:val="0"/>
              <w:adjustRightInd w:val="0"/>
              <w:jc w:val="center"/>
              <w:rPr>
                <w:sz w:val="20"/>
                <w:szCs w:val="20"/>
              </w:rPr>
            </w:pPr>
            <w:r w:rsidRPr="000677AA">
              <w:rPr>
                <w:sz w:val="20"/>
                <w:szCs w:val="20"/>
              </w:rPr>
              <w:t>1.440</w:t>
            </w:r>
          </w:p>
        </w:tc>
        <w:tc>
          <w:tcPr>
            <w:tcW w:w="678" w:type="pct"/>
            <w:tcBorders>
              <w:top w:val="nil"/>
              <w:left w:val="nil"/>
              <w:bottom w:val="nil"/>
              <w:right w:val="nil"/>
            </w:tcBorders>
          </w:tcPr>
          <w:p w14:paraId="3885F984" w14:textId="77777777" w:rsidR="00D43204" w:rsidRPr="000677AA" w:rsidRDefault="00D43204" w:rsidP="009373E9">
            <w:pPr>
              <w:autoSpaceDE w:val="0"/>
              <w:autoSpaceDN w:val="0"/>
              <w:adjustRightInd w:val="0"/>
              <w:jc w:val="center"/>
              <w:rPr>
                <w:sz w:val="20"/>
                <w:szCs w:val="20"/>
              </w:rPr>
            </w:pPr>
            <w:r w:rsidRPr="000677AA">
              <w:rPr>
                <w:sz w:val="20"/>
                <w:szCs w:val="20"/>
              </w:rPr>
              <w:t>-1.993</w:t>
            </w:r>
          </w:p>
        </w:tc>
      </w:tr>
      <w:tr w:rsidR="00D43204" w:rsidRPr="00FC0758" w14:paraId="10B51106" w14:textId="77777777" w:rsidTr="00D43204">
        <w:trPr>
          <w:jc w:val="center"/>
        </w:trPr>
        <w:tc>
          <w:tcPr>
            <w:tcW w:w="770" w:type="pct"/>
            <w:tcBorders>
              <w:top w:val="nil"/>
              <w:left w:val="nil"/>
              <w:bottom w:val="nil"/>
              <w:right w:val="nil"/>
            </w:tcBorders>
          </w:tcPr>
          <w:p w14:paraId="5CBDD4C4" w14:textId="77777777" w:rsidR="00D43204" w:rsidRPr="000677AA" w:rsidRDefault="00D43204" w:rsidP="009373E9">
            <w:pPr>
              <w:autoSpaceDE w:val="0"/>
              <w:autoSpaceDN w:val="0"/>
              <w:adjustRightInd w:val="0"/>
              <w:jc w:val="left"/>
              <w:rPr>
                <w:i/>
                <w:sz w:val="20"/>
                <w:szCs w:val="20"/>
              </w:rPr>
            </w:pPr>
            <w:r w:rsidRPr="000677AA">
              <w:rPr>
                <w:i/>
                <w:sz w:val="20"/>
                <w:szCs w:val="20"/>
              </w:rPr>
              <w:t>LnK/L</w:t>
            </w:r>
          </w:p>
        </w:tc>
        <w:tc>
          <w:tcPr>
            <w:tcW w:w="564" w:type="pct"/>
            <w:tcBorders>
              <w:top w:val="nil"/>
              <w:left w:val="nil"/>
              <w:bottom w:val="nil"/>
              <w:right w:val="nil"/>
            </w:tcBorders>
          </w:tcPr>
          <w:p w14:paraId="79983EB0" w14:textId="77777777" w:rsidR="00D43204" w:rsidRPr="000677AA" w:rsidRDefault="00D43204" w:rsidP="009373E9">
            <w:pPr>
              <w:autoSpaceDE w:val="0"/>
              <w:autoSpaceDN w:val="0"/>
              <w:adjustRightInd w:val="0"/>
              <w:jc w:val="center"/>
              <w:rPr>
                <w:sz w:val="20"/>
                <w:szCs w:val="20"/>
              </w:rPr>
            </w:pPr>
            <w:r w:rsidRPr="000677AA">
              <w:rPr>
                <w:sz w:val="20"/>
                <w:szCs w:val="20"/>
              </w:rPr>
              <w:t>12.79</w:t>
            </w:r>
          </w:p>
        </w:tc>
        <w:tc>
          <w:tcPr>
            <w:tcW w:w="564" w:type="pct"/>
            <w:tcBorders>
              <w:top w:val="nil"/>
              <w:left w:val="nil"/>
              <w:bottom w:val="nil"/>
              <w:right w:val="nil"/>
            </w:tcBorders>
          </w:tcPr>
          <w:p w14:paraId="60A9DDD2" w14:textId="77777777" w:rsidR="00D43204" w:rsidRPr="000677AA" w:rsidRDefault="00D43204" w:rsidP="009373E9">
            <w:pPr>
              <w:autoSpaceDE w:val="0"/>
              <w:autoSpaceDN w:val="0"/>
              <w:adjustRightInd w:val="0"/>
              <w:jc w:val="center"/>
              <w:rPr>
                <w:sz w:val="20"/>
                <w:szCs w:val="20"/>
              </w:rPr>
            </w:pPr>
            <w:r w:rsidRPr="000677AA">
              <w:rPr>
                <w:sz w:val="20"/>
                <w:szCs w:val="20"/>
              </w:rPr>
              <w:t>0.9914</w:t>
            </w:r>
          </w:p>
        </w:tc>
        <w:tc>
          <w:tcPr>
            <w:tcW w:w="623" w:type="pct"/>
            <w:tcBorders>
              <w:top w:val="nil"/>
              <w:left w:val="nil"/>
              <w:bottom w:val="nil"/>
              <w:right w:val="nil"/>
            </w:tcBorders>
          </w:tcPr>
          <w:p w14:paraId="6FAFB31A" w14:textId="77777777" w:rsidR="00D43204" w:rsidRPr="000677AA" w:rsidRDefault="00D43204" w:rsidP="009373E9">
            <w:pPr>
              <w:autoSpaceDE w:val="0"/>
              <w:autoSpaceDN w:val="0"/>
              <w:adjustRightInd w:val="0"/>
              <w:jc w:val="center"/>
              <w:rPr>
                <w:sz w:val="20"/>
                <w:szCs w:val="20"/>
              </w:rPr>
            </w:pPr>
            <w:r w:rsidRPr="000677AA">
              <w:rPr>
                <w:sz w:val="20"/>
                <w:szCs w:val="20"/>
              </w:rPr>
              <w:t>10.63</w:t>
            </w:r>
          </w:p>
        </w:tc>
        <w:tc>
          <w:tcPr>
            <w:tcW w:w="566" w:type="pct"/>
            <w:tcBorders>
              <w:top w:val="nil"/>
              <w:left w:val="nil"/>
              <w:bottom w:val="nil"/>
              <w:right w:val="nil"/>
            </w:tcBorders>
          </w:tcPr>
          <w:p w14:paraId="4276E947" w14:textId="77777777" w:rsidR="00D43204" w:rsidRPr="000677AA" w:rsidRDefault="00D43204" w:rsidP="009373E9">
            <w:pPr>
              <w:autoSpaceDE w:val="0"/>
              <w:autoSpaceDN w:val="0"/>
              <w:adjustRightInd w:val="0"/>
              <w:jc w:val="center"/>
              <w:rPr>
                <w:sz w:val="20"/>
                <w:szCs w:val="20"/>
              </w:rPr>
            </w:pPr>
            <w:r w:rsidRPr="000677AA">
              <w:rPr>
                <w:sz w:val="20"/>
                <w:szCs w:val="20"/>
              </w:rPr>
              <w:t>15.75</w:t>
            </w:r>
          </w:p>
        </w:tc>
        <w:tc>
          <w:tcPr>
            <w:tcW w:w="632" w:type="pct"/>
            <w:tcBorders>
              <w:top w:val="nil"/>
              <w:left w:val="nil"/>
              <w:bottom w:val="nil"/>
              <w:right w:val="nil"/>
            </w:tcBorders>
          </w:tcPr>
          <w:p w14:paraId="66E013F2" w14:textId="77777777" w:rsidR="00D43204" w:rsidRPr="000677AA" w:rsidRDefault="00D43204" w:rsidP="009373E9">
            <w:pPr>
              <w:autoSpaceDE w:val="0"/>
              <w:autoSpaceDN w:val="0"/>
              <w:adjustRightInd w:val="0"/>
              <w:jc w:val="center"/>
              <w:rPr>
                <w:sz w:val="20"/>
                <w:szCs w:val="20"/>
              </w:rPr>
            </w:pPr>
            <w:r w:rsidRPr="000677AA">
              <w:rPr>
                <w:sz w:val="20"/>
                <w:szCs w:val="20"/>
              </w:rPr>
              <w:t>12.84</w:t>
            </w:r>
          </w:p>
        </w:tc>
        <w:tc>
          <w:tcPr>
            <w:tcW w:w="604" w:type="pct"/>
            <w:tcBorders>
              <w:top w:val="nil"/>
              <w:left w:val="nil"/>
              <w:bottom w:val="nil"/>
              <w:right w:val="nil"/>
            </w:tcBorders>
          </w:tcPr>
          <w:p w14:paraId="3D6A0BDF" w14:textId="77777777" w:rsidR="00D43204" w:rsidRPr="000677AA" w:rsidRDefault="00D43204" w:rsidP="009373E9">
            <w:pPr>
              <w:autoSpaceDE w:val="0"/>
              <w:autoSpaceDN w:val="0"/>
              <w:adjustRightInd w:val="0"/>
              <w:jc w:val="center"/>
              <w:rPr>
                <w:sz w:val="20"/>
                <w:szCs w:val="20"/>
              </w:rPr>
            </w:pPr>
            <w:r w:rsidRPr="000677AA">
              <w:rPr>
                <w:sz w:val="20"/>
                <w:szCs w:val="20"/>
              </w:rPr>
              <w:t>12.75</w:t>
            </w:r>
          </w:p>
        </w:tc>
        <w:tc>
          <w:tcPr>
            <w:tcW w:w="678" w:type="pct"/>
            <w:tcBorders>
              <w:top w:val="nil"/>
              <w:left w:val="nil"/>
              <w:bottom w:val="nil"/>
              <w:right w:val="nil"/>
            </w:tcBorders>
          </w:tcPr>
          <w:p w14:paraId="28564580" w14:textId="77777777" w:rsidR="00D43204" w:rsidRPr="000677AA" w:rsidRDefault="00D43204" w:rsidP="009373E9">
            <w:pPr>
              <w:autoSpaceDE w:val="0"/>
              <w:autoSpaceDN w:val="0"/>
              <w:adjustRightInd w:val="0"/>
              <w:jc w:val="center"/>
              <w:rPr>
                <w:sz w:val="20"/>
                <w:szCs w:val="20"/>
              </w:rPr>
            </w:pPr>
            <w:r w:rsidRPr="000677AA">
              <w:rPr>
                <w:sz w:val="20"/>
                <w:szCs w:val="20"/>
              </w:rPr>
              <w:t>0.08435**</w:t>
            </w:r>
          </w:p>
        </w:tc>
      </w:tr>
      <w:tr w:rsidR="00D43204" w:rsidRPr="00FC0758" w14:paraId="10AD01CC" w14:textId="77777777" w:rsidTr="00D43204">
        <w:trPr>
          <w:jc w:val="center"/>
        </w:trPr>
        <w:tc>
          <w:tcPr>
            <w:tcW w:w="770" w:type="pct"/>
            <w:tcBorders>
              <w:top w:val="nil"/>
              <w:left w:val="nil"/>
              <w:bottom w:val="nil"/>
              <w:right w:val="nil"/>
            </w:tcBorders>
          </w:tcPr>
          <w:p w14:paraId="0D5ADEA3" w14:textId="77777777" w:rsidR="00D43204" w:rsidRPr="000677AA" w:rsidRDefault="00D43204" w:rsidP="009373E9">
            <w:pPr>
              <w:autoSpaceDE w:val="0"/>
              <w:autoSpaceDN w:val="0"/>
              <w:adjustRightInd w:val="0"/>
              <w:jc w:val="left"/>
              <w:rPr>
                <w:i/>
                <w:sz w:val="20"/>
                <w:szCs w:val="20"/>
              </w:rPr>
            </w:pPr>
            <w:r w:rsidRPr="000677AA">
              <w:rPr>
                <w:i/>
                <w:sz w:val="20"/>
                <w:szCs w:val="20"/>
              </w:rPr>
              <w:t>grow</w:t>
            </w:r>
          </w:p>
        </w:tc>
        <w:tc>
          <w:tcPr>
            <w:tcW w:w="564" w:type="pct"/>
            <w:tcBorders>
              <w:top w:val="nil"/>
              <w:left w:val="nil"/>
              <w:bottom w:val="nil"/>
              <w:right w:val="nil"/>
            </w:tcBorders>
          </w:tcPr>
          <w:p w14:paraId="721BC351" w14:textId="77777777" w:rsidR="00D43204" w:rsidRPr="000677AA" w:rsidRDefault="00D43204" w:rsidP="009373E9">
            <w:pPr>
              <w:autoSpaceDE w:val="0"/>
              <w:autoSpaceDN w:val="0"/>
              <w:adjustRightInd w:val="0"/>
              <w:jc w:val="center"/>
              <w:rPr>
                <w:sz w:val="20"/>
                <w:szCs w:val="20"/>
              </w:rPr>
            </w:pPr>
            <w:r w:rsidRPr="000677AA">
              <w:rPr>
                <w:sz w:val="20"/>
                <w:szCs w:val="20"/>
              </w:rPr>
              <w:t>0.2621</w:t>
            </w:r>
          </w:p>
        </w:tc>
        <w:tc>
          <w:tcPr>
            <w:tcW w:w="564" w:type="pct"/>
            <w:tcBorders>
              <w:top w:val="nil"/>
              <w:left w:val="nil"/>
              <w:bottom w:val="nil"/>
              <w:right w:val="nil"/>
            </w:tcBorders>
          </w:tcPr>
          <w:p w14:paraId="2E20EBCB" w14:textId="77777777" w:rsidR="00D43204" w:rsidRPr="000677AA" w:rsidRDefault="00D43204" w:rsidP="009373E9">
            <w:pPr>
              <w:autoSpaceDE w:val="0"/>
              <w:autoSpaceDN w:val="0"/>
              <w:adjustRightInd w:val="0"/>
              <w:jc w:val="center"/>
              <w:rPr>
                <w:sz w:val="20"/>
                <w:szCs w:val="20"/>
              </w:rPr>
            </w:pPr>
            <w:r w:rsidRPr="000677AA">
              <w:rPr>
                <w:sz w:val="20"/>
                <w:szCs w:val="20"/>
              </w:rPr>
              <w:t>0.6062</w:t>
            </w:r>
          </w:p>
        </w:tc>
        <w:tc>
          <w:tcPr>
            <w:tcW w:w="623" w:type="pct"/>
            <w:tcBorders>
              <w:top w:val="nil"/>
              <w:left w:val="nil"/>
              <w:bottom w:val="nil"/>
              <w:right w:val="nil"/>
            </w:tcBorders>
          </w:tcPr>
          <w:p w14:paraId="40029DD8" w14:textId="77777777" w:rsidR="00D43204" w:rsidRPr="000677AA" w:rsidRDefault="00D43204" w:rsidP="009373E9">
            <w:pPr>
              <w:autoSpaceDE w:val="0"/>
              <w:autoSpaceDN w:val="0"/>
              <w:adjustRightInd w:val="0"/>
              <w:jc w:val="center"/>
              <w:rPr>
                <w:sz w:val="20"/>
                <w:szCs w:val="20"/>
              </w:rPr>
            </w:pPr>
            <w:r w:rsidRPr="000677AA">
              <w:rPr>
                <w:sz w:val="20"/>
                <w:szCs w:val="20"/>
              </w:rPr>
              <w:t>-0.7239</w:t>
            </w:r>
          </w:p>
        </w:tc>
        <w:tc>
          <w:tcPr>
            <w:tcW w:w="566" w:type="pct"/>
            <w:tcBorders>
              <w:top w:val="nil"/>
              <w:left w:val="nil"/>
              <w:bottom w:val="nil"/>
              <w:right w:val="nil"/>
            </w:tcBorders>
          </w:tcPr>
          <w:p w14:paraId="3F6E2BCE" w14:textId="77777777" w:rsidR="00D43204" w:rsidRPr="000677AA" w:rsidRDefault="00D43204" w:rsidP="009373E9">
            <w:pPr>
              <w:autoSpaceDE w:val="0"/>
              <w:autoSpaceDN w:val="0"/>
              <w:adjustRightInd w:val="0"/>
              <w:jc w:val="center"/>
              <w:rPr>
                <w:sz w:val="20"/>
                <w:szCs w:val="20"/>
              </w:rPr>
            </w:pPr>
            <w:r w:rsidRPr="000677AA">
              <w:rPr>
                <w:sz w:val="20"/>
                <w:szCs w:val="20"/>
              </w:rPr>
              <w:t>4.712</w:t>
            </w:r>
          </w:p>
        </w:tc>
        <w:tc>
          <w:tcPr>
            <w:tcW w:w="632" w:type="pct"/>
            <w:tcBorders>
              <w:top w:val="nil"/>
              <w:left w:val="nil"/>
              <w:bottom w:val="nil"/>
              <w:right w:val="nil"/>
            </w:tcBorders>
          </w:tcPr>
          <w:p w14:paraId="00934A7E" w14:textId="77777777" w:rsidR="00D43204" w:rsidRPr="000677AA" w:rsidRDefault="00D43204" w:rsidP="009373E9">
            <w:pPr>
              <w:autoSpaceDE w:val="0"/>
              <w:autoSpaceDN w:val="0"/>
              <w:adjustRightInd w:val="0"/>
              <w:jc w:val="center"/>
              <w:rPr>
                <w:sz w:val="20"/>
                <w:szCs w:val="20"/>
              </w:rPr>
            </w:pPr>
            <w:r w:rsidRPr="000677AA">
              <w:rPr>
                <w:sz w:val="20"/>
                <w:szCs w:val="20"/>
              </w:rPr>
              <w:t>0.01651</w:t>
            </w:r>
          </w:p>
        </w:tc>
        <w:tc>
          <w:tcPr>
            <w:tcW w:w="604" w:type="pct"/>
            <w:tcBorders>
              <w:top w:val="nil"/>
              <w:left w:val="nil"/>
              <w:bottom w:val="nil"/>
              <w:right w:val="nil"/>
            </w:tcBorders>
          </w:tcPr>
          <w:p w14:paraId="2D9D7048" w14:textId="77777777" w:rsidR="00D43204" w:rsidRPr="000677AA" w:rsidRDefault="00D43204" w:rsidP="009373E9">
            <w:pPr>
              <w:autoSpaceDE w:val="0"/>
              <w:autoSpaceDN w:val="0"/>
              <w:adjustRightInd w:val="0"/>
              <w:jc w:val="center"/>
              <w:rPr>
                <w:sz w:val="20"/>
                <w:szCs w:val="20"/>
              </w:rPr>
            </w:pPr>
            <w:r w:rsidRPr="000677AA">
              <w:rPr>
                <w:sz w:val="20"/>
                <w:szCs w:val="20"/>
              </w:rPr>
              <w:t>0.02003</w:t>
            </w:r>
          </w:p>
        </w:tc>
        <w:tc>
          <w:tcPr>
            <w:tcW w:w="678" w:type="pct"/>
            <w:tcBorders>
              <w:top w:val="nil"/>
              <w:left w:val="nil"/>
              <w:bottom w:val="nil"/>
              <w:right w:val="nil"/>
            </w:tcBorders>
          </w:tcPr>
          <w:p w14:paraId="0BE94FF4" w14:textId="77777777" w:rsidR="00D43204" w:rsidRPr="000677AA" w:rsidRDefault="00D43204" w:rsidP="009373E9">
            <w:pPr>
              <w:autoSpaceDE w:val="0"/>
              <w:autoSpaceDN w:val="0"/>
              <w:adjustRightInd w:val="0"/>
              <w:jc w:val="center"/>
              <w:rPr>
                <w:sz w:val="20"/>
                <w:szCs w:val="20"/>
              </w:rPr>
            </w:pPr>
            <w:r w:rsidRPr="000677AA">
              <w:rPr>
                <w:sz w:val="20"/>
                <w:szCs w:val="20"/>
              </w:rPr>
              <w:t>-0.02609</w:t>
            </w:r>
          </w:p>
        </w:tc>
      </w:tr>
      <w:tr w:rsidR="00D43204" w:rsidRPr="00FC0758" w14:paraId="03936B26" w14:textId="77777777" w:rsidTr="00D43204">
        <w:trPr>
          <w:jc w:val="center"/>
        </w:trPr>
        <w:tc>
          <w:tcPr>
            <w:tcW w:w="770" w:type="pct"/>
            <w:tcBorders>
              <w:top w:val="nil"/>
              <w:left w:val="nil"/>
              <w:bottom w:val="single" w:sz="4" w:space="0" w:color="auto"/>
              <w:right w:val="nil"/>
            </w:tcBorders>
          </w:tcPr>
          <w:p w14:paraId="582AA924" w14:textId="77777777" w:rsidR="00D43204" w:rsidRPr="000677AA" w:rsidRDefault="00D43204" w:rsidP="009373E9">
            <w:pPr>
              <w:autoSpaceDE w:val="0"/>
              <w:autoSpaceDN w:val="0"/>
              <w:adjustRightInd w:val="0"/>
              <w:jc w:val="left"/>
              <w:rPr>
                <w:i/>
                <w:sz w:val="20"/>
                <w:szCs w:val="20"/>
              </w:rPr>
            </w:pPr>
            <w:r w:rsidRPr="000677AA">
              <w:rPr>
                <w:i/>
                <w:sz w:val="20"/>
                <w:szCs w:val="20"/>
              </w:rPr>
              <w:t>innov</w:t>
            </w:r>
          </w:p>
        </w:tc>
        <w:tc>
          <w:tcPr>
            <w:tcW w:w="564" w:type="pct"/>
            <w:tcBorders>
              <w:top w:val="nil"/>
              <w:left w:val="nil"/>
              <w:bottom w:val="single" w:sz="4" w:space="0" w:color="auto"/>
              <w:right w:val="nil"/>
            </w:tcBorders>
          </w:tcPr>
          <w:p w14:paraId="77A7AAD8" w14:textId="77777777" w:rsidR="00D43204" w:rsidRPr="000677AA" w:rsidRDefault="00D43204" w:rsidP="009373E9">
            <w:pPr>
              <w:autoSpaceDE w:val="0"/>
              <w:autoSpaceDN w:val="0"/>
              <w:adjustRightInd w:val="0"/>
              <w:jc w:val="center"/>
              <w:rPr>
                <w:sz w:val="20"/>
                <w:szCs w:val="20"/>
              </w:rPr>
            </w:pPr>
            <w:r w:rsidRPr="000677AA">
              <w:rPr>
                <w:sz w:val="20"/>
                <w:szCs w:val="20"/>
              </w:rPr>
              <w:t>8.882</w:t>
            </w:r>
          </w:p>
        </w:tc>
        <w:tc>
          <w:tcPr>
            <w:tcW w:w="564" w:type="pct"/>
            <w:tcBorders>
              <w:top w:val="nil"/>
              <w:left w:val="nil"/>
              <w:bottom w:val="single" w:sz="4" w:space="0" w:color="auto"/>
              <w:right w:val="nil"/>
            </w:tcBorders>
          </w:tcPr>
          <w:p w14:paraId="7652240A" w14:textId="77777777" w:rsidR="00D43204" w:rsidRPr="000677AA" w:rsidRDefault="00D43204" w:rsidP="009373E9">
            <w:pPr>
              <w:autoSpaceDE w:val="0"/>
              <w:autoSpaceDN w:val="0"/>
              <w:adjustRightInd w:val="0"/>
              <w:jc w:val="center"/>
              <w:rPr>
                <w:sz w:val="20"/>
                <w:szCs w:val="20"/>
              </w:rPr>
            </w:pPr>
            <w:r w:rsidRPr="000677AA">
              <w:rPr>
                <w:sz w:val="20"/>
                <w:szCs w:val="20"/>
              </w:rPr>
              <w:t>126.0</w:t>
            </w:r>
          </w:p>
        </w:tc>
        <w:tc>
          <w:tcPr>
            <w:tcW w:w="623" w:type="pct"/>
            <w:tcBorders>
              <w:top w:val="nil"/>
              <w:left w:val="nil"/>
              <w:bottom w:val="single" w:sz="4" w:space="0" w:color="auto"/>
              <w:right w:val="nil"/>
            </w:tcBorders>
          </w:tcPr>
          <w:p w14:paraId="483D9256" w14:textId="77777777" w:rsidR="00D43204" w:rsidRPr="000677AA" w:rsidRDefault="00D43204" w:rsidP="009373E9">
            <w:pPr>
              <w:autoSpaceDE w:val="0"/>
              <w:autoSpaceDN w:val="0"/>
              <w:adjustRightInd w:val="0"/>
              <w:jc w:val="center"/>
              <w:rPr>
                <w:sz w:val="20"/>
                <w:szCs w:val="20"/>
              </w:rPr>
            </w:pPr>
            <w:r w:rsidRPr="000677AA">
              <w:rPr>
                <w:sz w:val="20"/>
                <w:szCs w:val="20"/>
              </w:rPr>
              <w:t>0</w:t>
            </w:r>
          </w:p>
        </w:tc>
        <w:tc>
          <w:tcPr>
            <w:tcW w:w="566" w:type="pct"/>
            <w:tcBorders>
              <w:top w:val="nil"/>
              <w:left w:val="nil"/>
              <w:bottom w:val="single" w:sz="4" w:space="0" w:color="auto"/>
              <w:right w:val="nil"/>
            </w:tcBorders>
          </w:tcPr>
          <w:p w14:paraId="7D23CD12" w14:textId="77777777" w:rsidR="00D43204" w:rsidRPr="000677AA" w:rsidRDefault="00D43204" w:rsidP="009373E9">
            <w:pPr>
              <w:autoSpaceDE w:val="0"/>
              <w:autoSpaceDN w:val="0"/>
              <w:adjustRightInd w:val="0"/>
              <w:jc w:val="center"/>
              <w:rPr>
                <w:sz w:val="20"/>
                <w:szCs w:val="20"/>
              </w:rPr>
            </w:pPr>
            <w:r w:rsidRPr="000677AA">
              <w:rPr>
                <w:sz w:val="20"/>
                <w:szCs w:val="20"/>
              </w:rPr>
              <w:t>3597</w:t>
            </w:r>
          </w:p>
        </w:tc>
        <w:tc>
          <w:tcPr>
            <w:tcW w:w="632" w:type="pct"/>
            <w:tcBorders>
              <w:top w:val="nil"/>
              <w:left w:val="nil"/>
              <w:bottom w:val="single" w:sz="4" w:space="0" w:color="auto"/>
              <w:right w:val="nil"/>
            </w:tcBorders>
          </w:tcPr>
          <w:p w14:paraId="617F37F4" w14:textId="77777777" w:rsidR="00D43204" w:rsidRPr="000677AA" w:rsidRDefault="00D43204" w:rsidP="009373E9">
            <w:pPr>
              <w:autoSpaceDE w:val="0"/>
              <w:autoSpaceDN w:val="0"/>
              <w:adjustRightInd w:val="0"/>
              <w:jc w:val="center"/>
              <w:rPr>
                <w:sz w:val="20"/>
                <w:szCs w:val="20"/>
              </w:rPr>
            </w:pPr>
            <w:r w:rsidRPr="000677AA">
              <w:rPr>
                <w:sz w:val="20"/>
                <w:szCs w:val="20"/>
              </w:rPr>
              <w:t>3.471</w:t>
            </w:r>
          </w:p>
        </w:tc>
        <w:tc>
          <w:tcPr>
            <w:tcW w:w="604" w:type="pct"/>
            <w:tcBorders>
              <w:top w:val="nil"/>
              <w:left w:val="nil"/>
              <w:bottom w:val="single" w:sz="4" w:space="0" w:color="auto"/>
              <w:right w:val="nil"/>
            </w:tcBorders>
          </w:tcPr>
          <w:p w14:paraId="689274C3" w14:textId="77777777" w:rsidR="00D43204" w:rsidRPr="000677AA" w:rsidRDefault="00D43204" w:rsidP="009373E9">
            <w:pPr>
              <w:autoSpaceDE w:val="0"/>
              <w:autoSpaceDN w:val="0"/>
              <w:adjustRightInd w:val="0"/>
              <w:jc w:val="center"/>
              <w:rPr>
                <w:sz w:val="20"/>
                <w:szCs w:val="20"/>
              </w:rPr>
            </w:pPr>
            <w:r w:rsidRPr="000677AA">
              <w:rPr>
                <w:sz w:val="20"/>
                <w:szCs w:val="20"/>
              </w:rPr>
              <w:t>13.59</w:t>
            </w:r>
          </w:p>
        </w:tc>
        <w:tc>
          <w:tcPr>
            <w:tcW w:w="678" w:type="pct"/>
            <w:tcBorders>
              <w:top w:val="nil"/>
              <w:left w:val="nil"/>
              <w:bottom w:val="single" w:sz="4" w:space="0" w:color="auto"/>
              <w:right w:val="nil"/>
            </w:tcBorders>
          </w:tcPr>
          <w:p w14:paraId="559656F9" w14:textId="77777777" w:rsidR="00D43204" w:rsidRPr="000677AA" w:rsidRDefault="00D43204" w:rsidP="009373E9">
            <w:pPr>
              <w:autoSpaceDE w:val="0"/>
              <w:autoSpaceDN w:val="0"/>
              <w:adjustRightInd w:val="0"/>
              <w:jc w:val="center"/>
              <w:rPr>
                <w:sz w:val="20"/>
                <w:szCs w:val="20"/>
              </w:rPr>
            </w:pPr>
            <w:r w:rsidRPr="000677AA">
              <w:rPr>
                <w:sz w:val="20"/>
                <w:szCs w:val="20"/>
              </w:rPr>
              <w:t>-10.12**</w:t>
            </w:r>
          </w:p>
        </w:tc>
      </w:tr>
    </w:tbl>
    <w:p w14:paraId="2971B1AD" w14:textId="50B020B5" w:rsidR="003E4705" w:rsidRPr="005F5F5C" w:rsidRDefault="005F5F5C" w:rsidP="00782911">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555816D6" w14:textId="77777777" w:rsidR="00763DBA" w:rsidRDefault="00763DBA" w:rsidP="00AA72C3">
      <w:pPr>
        <w:ind w:firstLine="420"/>
      </w:pPr>
    </w:p>
    <w:p w14:paraId="0A216F11" w14:textId="77777777" w:rsidR="004054CB" w:rsidRDefault="00AA72C3" w:rsidP="00870A6C">
      <w:pPr>
        <w:ind w:firstLine="420"/>
      </w:pPr>
      <w:r w:rsidRPr="00FC0758">
        <w:t xml:space="preserve">Table 3.2 lists the statistical description of the main variables and the mean values of the variables grouped according to whether they are politically related or not. </w:t>
      </w:r>
    </w:p>
    <w:p w14:paraId="0798B173" w14:textId="3F3182C3" w:rsidR="00782911" w:rsidRPr="0086770C" w:rsidRDefault="004054CB" w:rsidP="004054CB">
      <w:pPr>
        <w:rPr>
          <w:b/>
          <w:sz w:val="28"/>
        </w:rPr>
      </w:pPr>
      <w:r w:rsidRPr="004054CB">
        <w:rPr>
          <w:rFonts w:hint="eastAsia"/>
          <w:b/>
        </w:rPr>
        <w:t>Ⅳ</w:t>
      </w:r>
      <w:r>
        <w:rPr>
          <w:rFonts w:hint="eastAsia"/>
          <w:b/>
        </w:rPr>
        <w:t>.</w:t>
      </w:r>
      <w:r w:rsidR="00273FC1" w:rsidRPr="0086770C">
        <w:rPr>
          <w:b/>
          <w:sz w:val="28"/>
        </w:rPr>
        <w:t>A</w:t>
      </w:r>
      <w:r w:rsidR="00BE43BA" w:rsidRPr="0086770C">
        <w:rPr>
          <w:b/>
          <w:sz w:val="28"/>
        </w:rPr>
        <w:t>llevia</w:t>
      </w:r>
      <w:r w:rsidR="00273FC1" w:rsidRPr="0086770C">
        <w:rPr>
          <w:b/>
          <w:sz w:val="28"/>
        </w:rPr>
        <w:t xml:space="preserve">tion </w:t>
      </w:r>
      <w:r w:rsidR="00C0749B" w:rsidRPr="0086770C">
        <w:rPr>
          <w:b/>
          <w:sz w:val="28"/>
        </w:rPr>
        <w:t>on</w:t>
      </w:r>
      <w:r w:rsidR="00281F1A" w:rsidRPr="0086770C">
        <w:rPr>
          <w:b/>
          <w:sz w:val="28"/>
        </w:rPr>
        <w:t xml:space="preserve"> financial</w:t>
      </w:r>
      <w:r w:rsidR="00E8109D" w:rsidRPr="0086770C">
        <w:rPr>
          <w:b/>
          <w:sz w:val="28"/>
        </w:rPr>
        <w:t xml:space="preserve"> constraints by</w:t>
      </w:r>
      <w:r w:rsidR="00281F1A" w:rsidRPr="0086770C">
        <w:rPr>
          <w:b/>
          <w:sz w:val="28"/>
        </w:rPr>
        <w:t xml:space="preserve"> political </w:t>
      </w:r>
      <w:r w:rsidR="000F3BD0">
        <w:rPr>
          <w:b/>
          <w:sz w:val="28"/>
        </w:rPr>
        <w:t>connections</w:t>
      </w:r>
    </w:p>
    <w:p w14:paraId="22F2D73B" w14:textId="36187340" w:rsidR="00281F1A" w:rsidRPr="00FC0758" w:rsidRDefault="00281F1A" w:rsidP="00281F1A">
      <w:pPr>
        <w:ind w:firstLine="284"/>
      </w:pPr>
      <w:r w:rsidRPr="00FC0758">
        <w:t xml:space="preserve">The most direct impact of political </w:t>
      </w:r>
      <w:r w:rsidR="000F3BD0">
        <w:t>connections</w:t>
      </w:r>
      <w:r w:rsidRPr="00FC0758">
        <w:t xml:space="preserve"> on enterprises is to influence th</w:t>
      </w:r>
      <w:r w:rsidR="00535942" w:rsidRPr="00FC0758">
        <w:t>e degree of financial</w:t>
      </w:r>
      <w:r w:rsidRPr="00FC0758">
        <w:t xml:space="preserve"> constraints through tax incentives, financing facilities and even government subsidies.</w:t>
      </w:r>
      <w:r w:rsidR="00857DF5" w:rsidRPr="00FC0758">
        <w:t xml:space="preserve"> Financial constraint is one of the most critical factors that affect enterprise R&amp;D innovation.</w:t>
      </w:r>
      <w:r w:rsidR="00536982" w:rsidRPr="00FC0758">
        <w:t xml:space="preserve"> Political </w:t>
      </w:r>
      <w:r w:rsidR="000F3BD0">
        <w:t>connections</w:t>
      </w:r>
      <w:r w:rsidR="00536982" w:rsidRPr="00FC0758">
        <w:t xml:space="preserve"> can ease the financial constraints of enterprises and thus help them carry out R&amp;D activities. In order to test this mechanism, this paper used the method of WW index to describe the degree of financial constraint (FCI), and then carried out quantitative analysis.</w:t>
      </w:r>
    </w:p>
    <w:p w14:paraId="4585BBAC" w14:textId="191107CC" w:rsidR="00536982" w:rsidRPr="00FC0758" w:rsidRDefault="00E8109D" w:rsidP="00281F1A">
      <w:pPr>
        <w:ind w:firstLine="284"/>
      </w:pPr>
      <w:r w:rsidRPr="00FC0758">
        <w:t xml:space="preserve">This paper used the following empirical model to test the impact of political </w:t>
      </w:r>
      <w:r w:rsidR="000F3BD0">
        <w:t>connections</w:t>
      </w:r>
      <w:r w:rsidRPr="00FC0758">
        <w:t xml:space="preserve"> on enterprise innovation:</w:t>
      </w:r>
    </w:p>
    <w:p w14:paraId="7B3E5556" w14:textId="77777777" w:rsidR="00E8109D" w:rsidRPr="00FC0758" w:rsidRDefault="00E8109D" w:rsidP="00E8109D">
      <w:pPr>
        <w:ind w:firstLineChars="200" w:firstLine="480"/>
        <w:jc w:val="center"/>
      </w:pPr>
      <w:r w:rsidRPr="00FC0758">
        <w:rPr>
          <w:position w:val="-12"/>
        </w:rPr>
        <w:object w:dxaOrig="3739" w:dyaOrig="360" w14:anchorId="05006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pt;height:17.65pt" o:ole="">
            <v:imagedata r:id="rId7" o:title=""/>
          </v:shape>
          <o:OLEObject Type="Embed" ProgID="Equation.DSMT4" ShapeID="_x0000_i1025" DrawAspect="Content" ObjectID="_1631264002" r:id="rId8"/>
        </w:object>
      </w:r>
      <w:r w:rsidRPr="00FC0758">
        <w:t xml:space="preserve">        </w:t>
      </w:r>
      <w:r w:rsidRPr="00FC0758">
        <w:t>（</w:t>
      </w:r>
      <w:r w:rsidRPr="00FC0758">
        <w:t>1</w:t>
      </w:r>
      <w:r w:rsidRPr="00FC0758">
        <w:t>）</w:t>
      </w:r>
    </w:p>
    <w:p w14:paraId="5B83E92C" w14:textId="1CF4D4D2" w:rsidR="00BD44AE" w:rsidRPr="00FC0758" w:rsidRDefault="00E8109D" w:rsidP="00BD44AE">
      <w:pPr>
        <w:ind w:firstLine="284"/>
      </w:pPr>
      <w:r w:rsidRPr="00FC0758">
        <w:rPr>
          <w:i/>
        </w:rPr>
        <w:t>FCI</w:t>
      </w:r>
      <w:r w:rsidRPr="00FC0758">
        <w:t xml:space="preserve"> in formula (1) represents the financial constraints faced by the enterprise and is measured by WW index. POL represents political </w:t>
      </w:r>
      <w:r w:rsidR="000F3BD0">
        <w:t>connections</w:t>
      </w:r>
      <w:r w:rsidRPr="00FC0758">
        <w:t>. X is the control variable, including enterprise scale (</w:t>
      </w:r>
      <w:r w:rsidRPr="00FC0758">
        <w:rPr>
          <w:i/>
        </w:rPr>
        <w:t>Size</w:t>
      </w:r>
      <w:r w:rsidRPr="00FC0758">
        <w:t xml:space="preserve"> or </w:t>
      </w:r>
      <w:r w:rsidR="00B3384E" w:rsidRPr="00FC0758">
        <w:rPr>
          <w:i/>
        </w:rPr>
        <w:t>lincome</w:t>
      </w:r>
      <w:r w:rsidRPr="00FC0758">
        <w:t>), enterprise age (</w:t>
      </w:r>
      <w:r w:rsidRPr="00FC0758">
        <w:rPr>
          <w:i/>
        </w:rPr>
        <w:t>Age</w:t>
      </w:r>
      <w:r w:rsidRPr="00FC0758">
        <w:t>), long-term debt ratio (</w:t>
      </w:r>
      <w:r w:rsidRPr="00FC0758">
        <w:rPr>
          <w:i/>
        </w:rPr>
        <w:t>Lev</w:t>
      </w:r>
      <w:r w:rsidRPr="00FC0758">
        <w:t>), return on equity (</w:t>
      </w:r>
      <w:r w:rsidRPr="00FC0758">
        <w:rPr>
          <w:i/>
        </w:rPr>
        <w:t>ROE</w:t>
      </w:r>
      <w:r w:rsidRPr="00FC0758">
        <w:t>), whether the controller is the general manager or chairman (</w:t>
      </w:r>
      <w:r w:rsidRPr="00FC0758">
        <w:rPr>
          <w:i/>
        </w:rPr>
        <w:t>Ucpd</w:t>
      </w:r>
      <w:r w:rsidRPr="00FC0758">
        <w:t xml:space="preserve">), whether the general manager and chairman are the same person </w:t>
      </w:r>
      <w:r w:rsidR="00975B68" w:rsidRPr="00FC0758">
        <w:t>(</w:t>
      </w:r>
      <w:r w:rsidRPr="00FC0758">
        <w:rPr>
          <w:i/>
        </w:rPr>
        <w:t>Presmn</w:t>
      </w:r>
      <w:r w:rsidR="00975B68" w:rsidRPr="00FC0758">
        <w:t>)</w:t>
      </w:r>
      <w:r w:rsidRPr="00FC0758">
        <w:t>, and human capital information of senior executives of the listed company.</w:t>
      </w:r>
      <w:r w:rsidR="00BD44AE" w:rsidRPr="00FC0758">
        <w:t xml:space="preserve"> Year is a dummy variable used to control the year effect, while the individual effect represents the specificity error. The symbol and significance of </w:t>
      </w:r>
      <m:oMath>
        <m:r>
          <m:rPr>
            <m:sty m:val="p"/>
          </m:rPr>
          <w:rPr>
            <w:rFonts w:ascii="Cambria Math" w:hAnsi="Cambria Math"/>
          </w:rPr>
          <m:t>α</m:t>
        </m:r>
      </m:oMath>
      <w:r w:rsidR="00BD44AE" w:rsidRPr="00FC0758">
        <w:t xml:space="preserve"> is focus of this paper.</w:t>
      </w:r>
    </w:p>
    <w:p w14:paraId="6E951C4B" w14:textId="2B2D6C02" w:rsidR="00BD44AE" w:rsidRPr="00FC0758" w:rsidRDefault="00B363A3" w:rsidP="00BD44AE">
      <w:pPr>
        <w:ind w:firstLine="284"/>
      </w:pPr>
      <w:r w:rsidRPr="00FC0758">
        <w:t xml:space="preserve">WW index is the earliest financial constraint method </w:t>
      </w:r>
      <w:r w:rsidR="00535A16" w:rsidRPr="00FC0758">
        <w:t xml:space="preserve">with high accuracy </w:t>
      </w:r>
      <w:r w:rsidRPr="00FC0758">
        <w:t>proposed by Whited and Wu (2006).</w:t>
      </w:r>
      <w:r w:rsidR="00535A16" w:rsidRPr="00FC0758">
        <w:t xml:space="preserve"> </w:t>
      </w:r>
      <w:r w:rsidR="00A02954" w:rsidRPr="00FC0758">
        <w:t>Based on the indefinite dynamic model of enterprise value maximization, the paper described the degree of financial constraint by introducing constraints into the maximization equation, identifying the structural formula of coefficients, and calculating the Lagrange multiplier of financial constraint.</w:t>
      </w:r>
      <w:r w:rsidR="00BD601E" w:rsidRPr="00FC0758">
        <w:t xml:space="preserve"> In operation, WW index only requires the estimation Lagrange coefficient of corporate shareholders’ cash flow constraints equation. The larger the Lagrange coefficient value is, the more profits obtained by relaxing the constraint, which means that the enterprise's financial constraint degree is higher.</w:t>
      </w:r>
    </w:p>
    <w:p w14:paraId="698BE98B" w14:textId="6C28CB58" w:rsidR="00E8109D" w:rsidRPr="00FC0758" w:rsidRDefault="00BD601E" w:rsidP="00281F1A">
      <w:pPr>
        <w:ind w:firstLine="284"/>
      </w:pPr>
      <w:r w:rsidRPr="00FC0758">
        <w:t>In the data analysis, this paper calculated the financial constraint index (</w:t>
      </w:r>
      <w:r w:rsidRPr="00FC0758">
        <w:rPr>
          <w:i/>
        </w:rPr>
        <w:t>FCI</w:t>
      </w:r>
      <w:r w:rsidRPr="00FC0758">
        <w:t>)</w:t>
      </w:r>
      <w:r w:rsidR="006323EC" w:rsidRPr="00FC0758">
        <w:t xml:space="preserve"> by using the enterprise long-term debt ratio, cash dividend distribution situation, the logarithmic average total assets, industry sales growth rate, the cash rate and industry average long-term growth rate, referring to Zeng and Lin (2016) identification conclusion based on Shanghai and Shenzhen listed companies. The specific formula is:</w:t>
      </w:r>
    </w:p>
    <w:p w14:paraId="1E8EF78D" w14:textId="5C937720" w:rsidR="000C27BE" w:rsidRPr="00FC0758" w:rsidRDefault="006323EC" w:rsidP="006323EC">
      <w:r w:rsidRPr="00FC0758">
        <w:rPr>
          <w:position w:val="-12"/>
        </w:rPr>
        <w:object w:dxaOrig="11299" w:dyaOrig="360" w14:anchorId="41B32D88">
          <v:shape id="_x0000_i1026" type="#_x0000_t75" style="width:441.5pt;height:14.25pt" o:ole="">
            <v:imagedata r:id="rId9" o:title=""/>
          </v:shape>
          <o:OLEObject Type="Embed" ProgID="Equation.DSMT4" ShapeID="_x0000_i1026" DrawAspect="Content" ObjectID="_1631264003" r:id="rId10"/>
        </w:object>
      </w:r>
      <w:r w:rsidRPr="00FC0758">
        <w:tab/>
        <w:t>It is worth noting that since the samples analyzed in this paper are all private listed companies, the dummy variables representing the property nature of the company are omitted in the calculation. This does not affect the accuracy of describing the relative size of financial constraints.</w:t>
      </w:r>
    </w:p>
    <w:p w14:paraId="204DE184" w14:textId="3635CBC0" w:rsidR="006323EC" w:rsidRPr="00FC0758" w:rsidRDefault="006323EC" w:rsidP="006323EC">
      <w:r w:rsidRPr="00FC0758">
        <w:tab/>
        <w:t>For the sake of accuracy of the research conclusion, besides using WW index for regression, this paper also used cash-cash flow sensitivity coefficient for analysis to supplement empirical evidence. Financial constraint identification strategy based on cash-cash flow sensitivity coefficient was first proposed by Almeida et al. (2004).</w:t>
      </w:r>
      <w:r w:rsidR="004C005A" w:rsidRPr="00FC0758">
        <w:t xml:space="preserve"> Enterprises with high degree of financing constraints are more difficult to obtain </w:t>
      </w:r>
      <w:r w:rsidR="004C005A" w:rsidRPr="00FC0758">
        <w:lastRenderedPageBreak/>
        <w:t>exogenous financing and need to reserve more cash, thus presenting a higher cash-cash flow sensitivity coefficient.</w:t>
      </w:r>
      <w:r w:rsidR="001F4B4D" w:rsidRPr="00FC0758">
        <w:t xml:space="preserve"> In the empirical analysis, this paper firstly carried out the regression of cash-cash flow sensitivity coefficient, and then used the control variables such as operating cash flow, cross term of political </w:t>
      </w:r>
      <w:r w:rsidR="000F3BD0">
        <w:t>connections</w:t>
      </w:r>
      <w:r w:rsidR="001F4B4D" w:rsidRPr="00FC0758">
        <w:t xml:space="preserve"> and operating cash flow, investment opportunities, enterprise size and year to conduct regression on the change of enterprise cash stock, and finally obtained the regression results.</w:t>
      </w:r>
    </w:p>
    <w:p w14:paraId="499391CF" w14:textId="77777777" w:rsidR="001F4B4D" w:rsidRPr="00FC0758" w:rsidRDefault="001F4B4D" w:rsidP="001F4B4D">
      <w:pPr>
        <w:jc w:val="center"/>
      </w:pPr>
      <w:r w:rsidRPr="00FC0758">
        <w:rPr>
          <w:i/>
        </w:rPr>
        <w:t>d.Cash</w:t>
      </w:r>
      <w:r w:rsidRPr="00FC0758">
        <w:t>=-0.4247+0.2127</w:t>
      </w:r>
      <w:r w:rsidRPr="00FC0758">
        <w:rPr>
          <w:i/>
        </w:rPr>
        <w:t>CF</w:t>
      </w:r>
      <w:r w:rsidRPr="00FC0758">
        <w:t>+0.0391</w:t>
      </w:r>
      <w:r w:rsidRPr="00FC0758">
        <w:rPr>
          <w:i/>
        </w:rPr>
        <w:t>POL</w:t>
      </w:r>
      <w:r w:rsidRPr="00FC0758">
        <w:t>*</w:t>
      </w:r>
      <w:r w:rsidRPr="00FC0758">
        <w:rPr>
          <w:i/>
        </w:rPr>
        <w:t>CF</w:t>
      </w:r>
      <w:r w:rsidRPr="00FC0758">
        <w:t>-0.0068</w:t>
      </w:r>
      <w:r w:rsidRPr="00FC0758">
        <w:rPr>
          <w:i/>
        </w:rPr>
        <w:t>POL</w:t>
      </w:r>
      <w:r w:rsidRPr="00FC0758">
        <w:t>+0.0096</w:t>
      </w:r>
      <w:r w:rsidRPr="00FC0758">
        <w:rPr>
          <w:i/>
        </w:rPr>
        <w:t>Q</w:t>
      </w:r>
      <w:r w:rsidRPr="00FC0758">
        <w:t>+0.0108</w:t>
      </w:r>
      <w:r w:rsidRPr="00FC0758">
        <w:rPr>
          <w:i/>
        </w:rPr>
        <w:t>size</w:t>
      </w:r>
    </w:p>
    <w:p w14:paraId="4268CD2A" w14:textId="0037DCAB" w:rsidR="001F4B4D" w:rsidRPr="00FC0758" w:rsidRDefault="00D2146C" w:rsidP="00D2146C">
      <w:pPr>
        <w:ind w:firstLine="420"/>
      </w:pPr>
      <w:r w:rsidRPr="00FC0758">
        <w:t xml:space="preserve">Afterwards, the fitting value of d.Cash was divided by </w:t>
      </w:r>
      <w:r w:rsidRPr="00FC0758">
        <w:rPr>
          <w:i/>
        </w:rPr>
        <w:t>CF</w:t>
      </w:r>
      <w:r w:rsidRPr="00FC0758">
        <w:t xml:space="preserve"> to calculate the cash-cash flow sensitivity coefficient (</w:t>
      </w:r>
      <w:r w:rsidRPr="00FC0758">
        <w:rPr>
          <w:i/>
        </w:rPr>
        <w:t>Sen</w:t>
      </w:r>
      <w:r w:rsidRPr="00FC0758">
        <w:t xml:space="preserve">). Similar to WW index, the larger </w:t>
      </w:r>
      <w:r w:rsidRPr="00FC0758">
        <w:rPr>
          <w:i/>
        </w:rPr>
        <w:t>Sen</w:t>
      </w:r>
      <w:r w:rsidRPr="00FC0758">
        <w:t xml:space="preserve"> is, the greater financial constraints the enterprises face.</w:t>
      </w:r>
    </w:p>
    <w:p w14:paraId="471CE818" w14:textId="18F6F3F5" w:rsidR="00B3384E" w:rsidRDefault="00B3384E" w:rsidP="00B3384E">
      <w:pPr>
        <w:ind w:firstLine="420"/>
      </w:pPr>
      <w:r w:rsidRPr="00FC0758">
        <w:t>And in return in the financial constraints, this paper used control variables including the enterprise scale (</w:t>
      </w:r>
      <w:r w:rsidRPr="00FC0758">
        <w:rPr>
          <w:i/>
        </w:rPr>
        <w:t>Size</w:t>
      </w:r>
      <w:r w:rsidRPr="00FC0758">
        <w:t>) or logarithmic gross income (</w:t>
      </w:r>
      <w:r w:rsidRPr="00FC0758">
        <w:rPr>
          <w:i/>
        </w:rPr>
        <w:t>lincome</w:t>
      </w:r>
      <w:r w:rsidRPr="00FC0758">
        <w:t>), age of enterprises (</w:t>
      </w:r>
      <w:r w:rsidRPr="00FC0758">
        <w:rPr>
          <w:i/>
        </w:rPr>
        <w:t>Age</w:t>
      </w:r>
      <w:r w:rsidRPr="00FC0758">
        <w:t>), long-term asset-liability ratio (</w:t>
      </w:r>
      <w:r w:rsidRPr="00FC0758">
        <w:rPr>
          <w:i/>
        </w:rPr>
        <w:t>Lev</w:t>
      </w:r>
      <w:r w:rsidRPr="00FC0758">
        <w:t>), return on equity (</w:t>
      </w:r>
      <w:r w:rsidRPr="00FC0758">
        <w:rPr>
          <w:i/>
        </w:rPr>
        <w:t>ROE</w:t>
      </w:r>
      <w:r w:rsidRPr="00FC0758">
        <w:t>), whether the controller is the general manager or chairman (</w:t>
      </w:r>
      <w:r w:rsidRPr="00FC0758">
        <w:rPr>
          <w:i/>
        </w:rPr>
        <w:t>Ucpd</w:t>
      </w:r>
      <w:r w:rsidRPr="00FC0758">
        <w:t>), whether the general manager and chairman are the same person (</w:t>
      </w:r>
      <w:r w:rsidRPr="00FC0758">
        <w:rPr>
          <w:i/>
        </w:rPr>
        <w:t>Presmn</w:t>
      </w:r>
      <w:r w:rsidRPr="00FC0758">
        <w:t>), and human capital information of senior executives of the listed company, modelled on the theory of Dang and Zhen (2008) and Zheng (2001).</w:t>
      </w:r>
      <w:r w:rsidR="009373E9" w:rsidRPr="00FC0758">
        <w:rPr>
          <w:rStyle w:val="ab"/>
        </w:rPr>
        <w:footnoteReference w:id="1"/>
      </w:r>
      <w:r w:rsidR="009373E9" w:rsidRPr="00FC0758">
        <w:t xml:space="preserve"> This paper used panel FE method and the corresponding estimated results are reported as follows.</w:t>
      </w:r>
    </w:p>
    <w:p w14:paraId="2F7101C9" w14:textId="77777777" w:rsidR="00763DBA" w:rsidRPr="00FC0758" w:rsidRDefault="00763DBA" w:rsidP="00B3384E">
      <w:pPr>
        <w:ind w:firstLine="420"/>
      </w:pPr>
    </w:p>
    <w:p w14:paraId="54F9B573" w14:textId="5F54426D" w:rsidR="009373E9" w:rsidRPr="00763DBA" w:rsidRDefault="009373E9" w:rsidP="000F3BD0">
      <w:pPr>
        <w:jc w:val="center"/>
        <w:outlineLvl w:val="0"/>
        <w:rPr>
          <w:b/>
          <w:sz w:val="20"/>
          <w:szCs w:val="20"/>
        </w:rPr>
      </w:pPr>
      <w:r w:rsidRPr="00763DBA">
        <w:rPr>
          <w:b/>
          <w:sz w:val="20"/>
          <w:szCs w:val="20"/>
        </w:rPr>
        <w:t>Table 4.1 F</w:t>
      </w:r>
      <w:r w:rsidR="00763DBA" w:rsidRPr="00763DBA">
        <w:rPr>
          <w:b/>
          <w:sz w:val="20"/>
          <w:szCs w:val="20"/>
        </w:rPr>
        <w:t xml:space="preserve">E Estimation Results of Political </w:t>
      </w:r>
      <w:r w:rsidR="000F3BD0">
        <w:rPr>
          <w:b/>
          <w:sz w:val="20"/>
          <w:szCs w:val="20"/>
        </w:rPr>
        <w:t>Connections</w:t>
      </w:r>
      <w:r w:rsidR="00763DBA" w:rsidRPr="00763DBA">
        <w:rPr>
          <w:b/>
          <w:sz w:val="20"/>
          <w:szCs w:val="20"/>
        </w:rPr>
        <w:t xml:space="preserve"> and F</w:t>
      </w:r>
      <w:r w:rsidR="0043333A" w:rsidRPr="00763DBA">
        <w:rPr>
          <w:b/>
          <w:sz w:val="20"/>
          <w:szCs w:val="20"/>
        </w:rPr>
        <w:t>inancial</w:t>
      </w:r>
      <w:r w:rsidR="00763DBA" w:rsidRPr="00763DBA">
        <w:rPr>
          <w:b/>
          <w:sz w:val="20"/>
          <w:szCs w:val="20"/>
        </w:rPr>
        <w:t xml:space="preserve"> C</w:t>
      </w:r>
      <w:r w:rsidRPr="00763DBA">
        <w:rPr>
          <w:b/>
          <w:sz w:val="20"/>
          <w:szCs w:val="20"/>
        </w:rPr>
        <w:t>onstraints</w:t>
      </w:r>
    </w:p>
    <w:tbl>
      <w:tblPr>
        <w:tblW w:w="5000" w:type="pct"/>
        <w:tblLook w:val="0000" w:firstRow="0" w:lastRow="0" w:firstColumn="0" w:lastColumn="0" w:noHBand="0" w:noVBand="0"/>
      </w:tblPr>
      <w:tblGrid>
        <w:gridCol w:w="1415"/>
        <w:gridCol w:w="1721"/>
        <w:gridCol w:w="1723"/>
        <w:gridCol w:w="1721"/>
        <w:gridCol w:w="1720"/>
      </w:tblGrid>
      <w:tr w:rsidR="009373E9" w:rsidRPr="000677AA" w14:paraId="122A7E77" w14:textId="77777777" w:rsidTr="00763DBA">
        <w:tc>
          <w:tcPr>
            <w:tcW w:w="852" w:type="pct"/>
            <w:tcBorders>
              <w:top w:val="single" w:sz="4" w:space="0" w:color="auto"/>
              <w:left w:val="nil"/>
              <w:bottom w:val="nil"/>
              <w:right w:val="nil"/>
            </w:tcBorders>
          </w:tcPr>
          <w:p w14:paraId="45780270" w14:textId="77777777" w:rsidR="009373E9" w:rsidRPr="000677AA" w:rsidRDefault="009373E9" w:rsidP="009373E9">
            <w:pPr>
              <w:autoSpaceDE w:val="0"/>
              <w:autoSpaceDN w:val="0"/>
              <w:adjustRightInd w:val="0"/>
              <w:jc w:val="left"/>
              <w:rPr>
                <w:i/>
                <w:sz w:val="20"/>
                <w:szCs w:val="20"/>
              </w:rPr>
            </w:pPr>
          </w:p>
        </w:tc>
        <w:tc>
          <w:tcPr>
            <w:tcW w:w="2075" w:type="pct"/>
            <w:gridSpan w:val="2"/>
            <w:tcBorders>
              <w:top w:val="single" w:sz="4" w:space="0" w:color="auto"/>
              <w:left w:val="nil"/>
              <w:bottom w:val="single" w:sz="4" w:space="0" w:color="auto"/>
              <w:right w:val="nil"/>
            </w:tcBorders>
          </w:tcPr>
          <w:p w14:paraId="28025962" w14:textId="77777777" w:rsidR="009373E9" w:rsidRPr="000677AA" w:rsidRDefault="009373E9" w:rsidP="009373E9">
            <w:pPr>
              <w:autoSpaceDE w:val="0"/>
              <w:autoSpaceDN w:val="0"/>
              <w:adjustRightInd w:val="0"/>
              <w:jc w:val="center"/>
              <w:rPr>
                <w:sz w:val="20"/>
                <w:szCs w:val="20"/>
              </w:rPr>
            </w:pPr>
            <w:r w:rsidRPr="000677AA">
              <w:rPr>
                <w:i/>
                <w:sz w:val="20"/>
                <w:szCs w:val="20"/>
              </w:rPr>
              <w:t>FCI</w:t>
            </w:r>
          </w:p>
        </w:tc>
        <w:tc>
          <w:tcPr>
            <w:tcW w:w="2073" w:type="pct"/>
            <w:gridSpan w:val="2"/>
            <w:tcBorders>
              <w:top w:val="single" w:sz="4" w:space="0" w:color="auto"/>
              <w:left w:val="nil"/>
              <w:bottom w:val="single" w:sz="4" w:space="0" w:color="auto"/>
              <w:right w:val="nil"/>
            </w:tcBorders>
          </w:tcPr>
          <w:p w14:paraId="7D2BBE25" w14:textId="77777777" w:rsidR="009373E9" w:rsidRPr="000677AA" w:rsidRDefault="009373E9" w:rsidP="009373E9">
            <w:pPr>
              <w:autoSpaceDE w:val="0"/>
              <w:autoSpaceDN w:val="0"/>
              <w:adjustRightInd w:val="0"/>
              <w:jc w:val="center"/>
              <w:rPr>
                <w:sz w:val="20"/>
                <w:szCs w:val="20"/>
              </w:rPr>
            </w:pPr>
            <w:r w:rsidRPr="000677AA">
              <w:rPr>
                <w:i/>
                <w:sz w:val="20"/>
                <w:szCs w:val="20"/>
              </w:rPr>
              <w:t>Sen</w:t>
            </w:r>
          </w:p>
        </w:tc>
      </w:tr>
      <w:tr w:rsidR="009373E9" w:rsidRPr="000677AA" w14:paraId="2121694F" w14:textId="77777777" w:rsidTr="00763DBA">
        <w:tc>
          <w:tcPr>
            <w:tcW w:w="852" w:type="pct"/>
            <w:tcBorders>
              <w:top w:val="nil"/>
              <w:left w:val="nil"/>
              <w:bottom w:val="nil"/>
              <w:right w:val="nil"/>
            </w:tcBorders>
          </w:tcPr>
          <w:p w14:paraId="034259CD" w14:textId="77777777" w:rsidR="009373E9" w:rsidRPr="000677AA" w:rsidRDefault="009373E9" w:rsidP="009373E9">
            <w:pPr>
              <w:autoSpaceDE w:val="0"/>
              <w:autoSpaceDN w:val="0"/>
              <w:adjustRightInd w:val="0"/>
              <w:jc w:val="left"/>
              <w:rPr>
                <w:i/>
                <w:sz w:val="20"/>
                <w:szCs w:val="20"/>
              </w:rPr>
            </w:pPr>
          </w:p>
        </w:tc>
        <w:tc>
          <w:tcPr>
            <w:tcW w:w="1037" w:type="pct"/>
            <w:tcBorders>
              <w:top w:val="single" w:sz="4" w:space="0" w:color="auto"/>
              <w:left w:val="nil"/>
              <w:bottom w:val="single" w:sz="4" w:space="0" w:color="auto"/>
              <w:right w:val="nil"/>
            </w:tcBorders>
          </w:tcPr>
          <w:p w14:paraId="237BB44A" w14:textId="77777777" w:rsidR="009373E9" w:rsidRPr="000677AA" w:rsidRDefault="009373E9" w:rsidP="009373E9">
            <w:pPr>
              <w:autoSpaceDE w:val="0"/>
              <w:autoSpaceDN w:val="0"/>
              <w:adjustRightInd w:val="0"/>
              <w:jc w:val="center"/>
              <w:rPr>
                <w:sz w:val="20"/>
                <w:szCs w:val="20"/>
              </w:rPr>
            </w:pPr>
            <w:r w:rsidRPr="000677AA">
              <w:rPr>
                <w:sz w:val="20"/>
                <w:szCs w:val="20"/>
              </w:rPr>
              <w:t>(1)</w:t>
            </w:r>
          </w:p>
        </w:tc>
        <w:tc>
          <w:tcPr>
            <w:tcW w:w="1037" w:type="pct"/>
            <w:tcBorders>
              <w:top w:val="single" w:sz="4" w:space="0" w:color="auto"/>
              <w:left w:val="nil"/>
              <w:bottom w:val="single" w:sz="4" w:space="0" w:color="auto"/>
              <w:right w:val="nil"/>
            </w:tcBorders>
          </w:tcPr>
          <w:p w14:paraId="5BC031CE" w14:textId="77777777" w:rsidR="009373E9" w:rsidRPr="000677AA" w:rsidRDefault="009373E9" w:rsidP="009373E9">
            <w:pPr>
              <w:autoSpaceDE w:val="0"/>
              <w:autoSpaceDN w:val="0"/>
              <w:adjustRightInd w:val="0"/>
              <w:jc w:val="center"/>
              <w:rPr>
                <w:sz w:val="20"/>
                <w:szCs w:val="20"/>
              </w:rPr>
            </w:pPr>
            <w:r w:rsidRPr="000677AA">
              <w:rPr>
                <w:sz w:val="20"/>
                <w:szCs w:val="20"/>
              </w:rPr>
              <w:t>(2)</w:t>
            </w:r>
          </w:p>
        </w:tc>
        <w:tc>
          <w:tcPr>
            <w:tcW w:w="1037" w:type="pct"/>
            <w:tcBorders>
              <w:top w:val="single" w:sz="4" w:space="0" w:color="auto"/>
              <w:left w:val="nil"/>
              <w:bottom w:val="single" w:sz="4" w:space="0" w:color="auto"/>
              <w:right w:val="nil"/>
            </w:tcBorders>
          </w:tcPr>
          <w:p w14:paraId="7743A225" w14:textId="77777777" w:rsidR="009373E9" w:rsidRPr="000677AA" w:rsidRDefault="009373E9" w:rsidP="009373E9">
            <w:pPr>
              <w:autoSpaceDE w:val="0"/>
              <w:autoSpaceDN w:val="0"/>
              <w:adjustRightInd w:val="0"/>
              <w:jc w:val="center"/>
              <w:rPr>
                <w:sz w:val="20"/>
                <w:szCs w:val="20"/>
              </w:rPr>
            </w:pPr>
            <w:r w:rsidRPr="000677AA">
              <w:rPr>
                <w:sz w:val="20"/>
                <w:szCs w:val="20"/>
              </w:rPr>
              <w:t>(1)</w:t>
            </w:r>
          </w:p>
        </w:tc>
        <w:tc>
          <w:tcPr>
            <w:tcW w:w="1037" w:type="pct"/>
            <w:tcBorders>
              <w:top w:val="single" w:sz="4" w:space="0" w:color="auto"/>
              <w:left w:val="nil"/>
              <w:bottom w:val="single" w:sz="4" w:space="0" w:color="auto"/>
              <w:right w:val="nil"/>
            </w:tcBorders>
          </w:tcPr>
          <w:p w14:paraId="78B05E5F" w14:textId="77777777" w:rsidR="009373E9" w:rsidRPr="000677AA" w:rsidRDefault="009373E9" w:rsidP="009373E9">
            <w:pPr>
              <w:autoSpaceDE w:val="0"/>
              <w:autoSpaceDN w:val="0"/>
              <w:adjustRightInd w:val="0"/>
              <w:jc w:val="center"/>
              <w:rPr>
                <w:sz w:val="20"/>
                <w:szCs w:val="20"/>
              </w:rPr>
            </w:pPr>
            <w:r w:rsidRPr="000677AA">
              <w:rPr>
                <w:sz w:val="20"/>
                <w:szCs w:val="20"/>
              </w:rPr>
              <w:t>(2)</w:t>
            </w:r>
          </w:p>
        </w:tc>
      </w:tr>
      <w:tr w:rsidR="009373E9" w:rsidRPr="000677AA" w14:paraId="3CE5AC9E" w14:textId="77777777" w:rsidTr="00763DBA">
        <w:tc>
          <w:tcPr>
            <w:tcW w:w="852" w:type="pct"/>
            <w:tcBorders>
              <w:top w:val="single" w:sz="4" w:space="0" w:color="auto"/>
              <w:left w:val="nil"/>
              <w:bottom w:val="nil"/>
              <w:right w:val="nil"/>
            </w:tcBorders>
          </w:tcPr>
          <w:p w14:paraId="19D1CCD9" w14:textId="77777777" w:rsidR="009373E9" w:rsidRPr="000677AA" w:rsidRDefault="009373E9" w:rsidP="009373E9">
            <w:pPr>
              <w:autoSpaceDE w:val="0"/>
              <w:autoSpaceDN w:val="0"/>
              <w:adjustRightInd w:val="0"/>
              <w:jc w:val="left"/>
              <w:rPr>
                <w:i/>
                <w:sz w:val="20"/>
                <w:szCs w:val="20"/>
              </w:rPr>
            </w:pPr>
            <w:r w:rsidRPr="000677AA">
              <w:rPr>
                <w:i/>
                <w:sz w:val="20"/>
                <w:szCs w:val="20"/>
              </w:rPr>
              <w:t>POL</w:t>
            </w:r>
          </w:p>
        </w:tc>
        <w:tc>
          <w:tcPr>
            <w:tcW w:w="1037" w:type="pct"/>
            <w:tcBorders>
              <w:top w:val="single" w:sz="4" w:space="0" w:color="auto"/>
              <w:left w:val="nil"/>
              <w:bottom w:val="nil"/>
              <w:right w:val="nil"/>
            </w:tcBorders>
          </w:tcPr>
          <w:p w14:paraId="20AC6FCF" w14:textId="77777777" w:rsidR="009373E9" w:rsidRPr="000677AA" w:rsidRDefault="009373E9" w:rsidP="009373E9">
            <w:pPr>
              <w:autoSpaceDE w:val="0"/>
              <w:autoSpaceDN w:val="0"/>
              <w:adjustRightInd w:val="0"/>
              <w:jc w:val="center"/>
              <w:rPr>
                <w:sz w:val="20"/>
                <w:szCs w:val="20"/>
              </w:rPr>
            </w:pPr>
            <w:r w:rsidRPr="000677AA">
              <w:rPr>
                <w:sz w:val="20"/>
                <w:szCs w:val="20"/>
              </w:rPr>
              <w:t>-0.372**</w:t>
            </w:r>
          </w:p>
        </w:tc>
        <w:tc>
          <w:tcPr>
            <w:tcW w:w="1037" w:type="pct"/>
            <w:tcBorders>
              <w:top w:val="single" w:sz="4" w:space="0" w:color="auto"/>
              <w:left w:val="nil"/>
              <w:bottom w:val="nil"/>
              <w:right w:val="nil"/>
            </w:tcBorders>
          </w:tcPr>
          <w:p w14:paraId="124A1CE9" w14:textId="77777777" w:rsidR="009373E9" w:rsidRPr="000677AA" w:rsidRDefault="009373E9" w:rsidP="009373E9">
            <w:pPr>
              <w:autoSpaceDE w:val="0"/>
              <w:autoSpaceDN w:val="0"/>
              <w:adjustRightInd w:val="0"/>
              <w:jc w:val="center"/>
              <w:rPr>
                <w:sz w:val="20"/>
                <w:szCs w:val="20"/>
              </w:rPr>
            </w:pPr>
            <w:r w:rsidRPr="000677AA">
              <w:rPr>
                <w:sz w:val="20"/>
                <w:szCs w:val="20"/>
              </w:rPr>
              <w:t>-0.367**</w:t>
            </w:r>
          </w:p>
        </w:tc>
        <w:tc>
          <w:tcPr>
            <w:tcW w:w="1037" w:type="pct"/>
            <w:tcBorders>
              <w:top w:val="single" w:sz="4" w:space="0" w:color="auto"/>
              <w:left w:val="nil"/>
              <w:bottom w:val="nil"/>
              <w:right w:val="nil"/>
            </w:tcBorders>
          </w:tcPr>
          <w:p w14:paraId="4043DFC6" w14:textId="77777777" w:rsidR="009373E9" w:rsidRPr="000677AA" w:rsidRDefault="009373E9" w:rsidP="009373E9">
            <w:pPr>
              <w:autoSpaceDE w:val="0"/>
              <w:autoSpaceDN w:val="0"/>
              <w:adjustRightInd w:val="0"/>
              <w:jc w:val="center"/>
              <w:rPr>
                <w:sz w:val="20"/>
                <w:szCs w:val="20"/>
              </w:rPr>
            </w:pPr>
            <w:r w:rsidRPr="000677AA">
              <w:rPr>
                <w:sz w:val="20"/>
                <w:szCs w:val="20"/>
              </w:rPr>
              <w:t>-1.510*</w:t>
            </w:r>
          </w:p>
        </w:tc>
        <w:tc>
          <w:tcPr>
            <w:tcW w:w="1037" w:type="pct"/>
            <w:tcBorders>
              <w:top w:val="single" w:sz="4" w:space="0" w:color="auto"/>
              <w:left w:val="nil"/>
              <w:bottom w:val="nil"/>
              <w:right w:val="nil"/>
            </w:tcBorders>
          </w:tcPr>
          <w:p w14:paraId="06EC9390" w14:textId="77777777" w:rsidR="009373E9" w:rsidRPr="000677AA" w:rsidRDefault="009373E9" w:rsidP="009373E9">
            <w:pPr>
              <w:autoSpaceDE w:val="0"/>
              <w:autoSpaceDN w:val="0"/>
              <w:adjustRightInd w:val="0"/>
              <w:jc w:val="center"/>
              <w:rPr>
                <w:sz w:val="20"/>
                <w:szCs w:val="20"/>
              </w:rPr>
            </w:pPr>
            <w:r w:rsidRPr="000677AA">
              <w:rPr>
                <w:sz w:val="20"/>
                <w:szCs w:val="20"/>
              </w:rPr>
              <w:t>-1.463*</w:t>
            </w:r>
          </w:p>
        </w:tc>
      </w:tr>
      <w:tr w:rsidR="009373E9" w:rsidRPr="000677AA" w14:paraId="11DD757F" w14:textId="77777777" w:rsidTr="00763DBA">
        <w:tc>
          <w:tcPr>
            <w:tcW w:w="852" w:type="pct"/>
            <w:tcBorders>
              <w:top w:val="nil"/>
              <w:left w:val="nil"/>
              <w:bottom w:val="nil"/>
              <w:right w:val="nil"/>
            </w:tcBorders>
          </w:tcPr>
          <w:p w14:paraId="521BF0CE"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14F1ECA6" w14:textId="77777777" w:rsidR="009373E9" w:rsidRPr="000677AA" w:rsidRDefault="009373E9" w:rsidP="009373E9">
            <w:pPr>
              <w:autoSpaceDE w:val="0"/>
              <w:autoSpaceDN w:val="0"/>
              <w:adjustRightInd w:val="0"/>
              <w:jc w:val="center"/>
              <w:rPr>
                <w:sz w:val="20"/>
                <w:szCs w:val="20"/>
              </w:rPr>
            </w:pPr>
            <w:r w:rsidRPr="000677AA">
              <w:rPr>
                <w:sz w:val="20"/>
                <w:szCs w:val="20"/>
              </w:rPr>
              <w:t>(0.203)</w:t>
            </w:r>
          </w:p>
        </w:tc>
        <w:tc>
          <w:tcPr>
            <w:tcW w:w="1037" w:type="pct"/>
            <w:tcBorders>
              <w:top w:val="nil"/>
              <w:left w:val="nil"/>
              <w:bottom w:val="nil"/>
              <w:right w:val="nil"/>
            </w:tcBorders>
          </w:tcPr>
          <w:p w14:paraId="20105FAB" w14:textId="77777777" w:rsidR="009373E9" w:rsidRPr="000677AA" w:rsidRDefault="009373E9" w:rsidP="009373E9">
            <w:pPr>
              <w:autoSpaceDE w:val="0"/>
              <w:autoSpaceDN w:val="0"/>
              <w:adjustRightInd w:val="0"/>
              <w:jc w:val="center"/>
              <w:rPr>
                <w:sz w:val="20"/>
                <w:szCs w:val="20"/>
              </w:rPr>
            </w:pPr>
            <w:r w:rsidRPr="000677AA">
              <w:rPr>
                <w:sz w:val="20"/>
                <w:szCs w:val="20"/>
              </w:rPr>
              <w:t>(0.212)</w:t>
            </w:r>
          </w:p>
        </w:tc>
        <w:tc>
          <w:tcPr>
            <w:tcW w:w="1037" w:type="pct"/>
            <w:tcBorders>
              <w:top w:val="nil"/>
              <w:left w:val="nil"/>
              <w:bottom w:val="nil"/>
              <w:right w:val="nil"/>
            </w:tcBorders>
          </w:tcPr>
          <w:p w14:paraId="2F32E1EA" w14:textId="77777777" w:rsidR="009373E9" w:rsidRPr="000677AA" w:rsidRDefault="009373E9" w:rsidP="009373E9">
            <w:pPr>
              <w:autoSpaceDE w:val="0"/>
              <w:autoSpaceDN w:val="0"/>
              <w:adjustRightInd w:val="0"/>
              <w:jc w:val="center"/>
              <w:rPr>
                <w:sz w:val="20"/>
                <w:szCs w:val="20"/>
              </w:rPr>
            </w:pPr>
            <w:r w:rsidRPr="000677AA">
              <w:rPr>
                <w:sz w:val="20"/>
                <w:szCs w:val="20"/>
              </w:rPr>
              <w:t>(1.332)</w:t>
            </w:r>
          </w:p>
        </w:tc>
        <w:tc>
          <w:tcPr>
            <w:tcW w:w="1037" w:type="pct"/>
            <w:tcBorders>
              <w:top w:val="nil"/>
              <w:left w:val="nil"/>
              <w:bottom w:val="nil"/>
              <w:right w:val="nil"/>
            </w:tcBorders>
          </w:tcPr>
          <w:p w14:paraId="4E1189BA" w14:textId="77777777" w:rsidR="009373E9" w:rsidRPr="000677AA" w:rsidRDefault="009373E9" w:rsidP="009373E9">
            <w:pPr>
              <w:autoSpaceDE w:val="0"/>
              <w:autoSpaceDN w:val="0"/>
              <w:adjustRightInd w:val="0"/>
              <w:jc w:val="center"/>
              <w:rPr>
                <w:sz w:val="20"/>
                <w:szCs w:val="20"/>
              </w:rPr>
            </w:pPr>
            <w:r w:rsidRPr="000677AA">
              <w:rPr>
                <w:sz w:val="20"/>
                <w:szCs w:val="20"/>
              </w:rPr>
              <w:t>(1.341)</w:t>
            </w:r>
          </w:p>
        </w:tc>
      </w:tr>
      <w:tr w:rsidR="009373E9" w:rsidRPr="000677AA" w14:paraId="77F0686A" w14:textId="77777777" w:rsidTr="00763DBA">
        <w:tc>
          <w:tcPr>
            <w:tcW w:w="852" w:type="pct"/>
            <w:tcBorders>
              <w:top w:val="nil"/>
              <w:left w:val="nil"/>
              <w:bottom w:val="nil"/>
              <w:right w:val="nil"/>
            </w:tcBorders>
          </w:tcPr>
          <w:p w14:paraId="77F14334" w14:textId="77777777" w:rsidR="009373E9" w:rsidRPr="000677AA" w:rsidRDefault="009373E9" w:rsidP="009373E9">
            <w:pPr>
              <w:autoSpaceDE w:val="0"/>
              <w:autoSpaceDN w:val="0"/>
              <w:adjustRightInd w:val="0"/>
              <w:jc w:val="left"/>
              <w:rPr>
                <w:i/>
                <w:sz w:val="20"/>
                <w:szCs w:val="20"/>
              </w:rPr>
            </w:pPr>
            <w:r w:rsidRPr="000677AA">
              <w:rPr>
                <w:i/>
                <w:sz w:val="20"/>
                <w:szCs w:val="20"/>
              </w:rPr>
              <w:t>size</w:t>
            </w:r>
          </w:p>
        </w:tc>
        <w:tc>
          <w:tcPr>
            <w:tcW w:w="1037" w:type="pct"/>
            <w:tcBorders>
              <w:top w:val="nil"/>
              <w:left w:val="nil"/>
              <w:bottom w:val="nil"/>
              <w:right w:val="nil"/>
            </w:tcBorders>
          </w:tcPr>
          <w:p w14:paraId="7DAC1953" w14:textId="77777777" w:rsidR="009373E9" w:rsidRPr="000677AA" w:rsidRDefault="009373E9" w:rsidP="009373E9">
            <w:pPr>
              <w:autoSpaceDE w:val="0"/>
              <w:autoSpaceDN w:val="0"/>
              <w:adjustRightInd w:val="0"/>
              <w:jc w:val="center"/>
              <w:rPr>
                <w:sz w:val="20"/>
                <w:szCs w:val="20"/>
              </w:rPr>
            </w:pPr>
            <w:r w:rsidRPr="000677AA">
              <w:rPr>
                <w:sz w:val="20"/>
                <w:szCs w:val="20"/>
              </w:rPr>
              <w:t>-0.266</w:t>
            </w:r>
            <w:r w:rsidRPr="000677AA">
              <w:rPr>
                <w:sz w:val="20"/>
                <w:szCs w:val="20"/>
                <w:vertAlign w:val="superscript"/>
              </w:rPr>
              <w:t>*</w:t>
            </w:r>
          </w:p>
        </w:tc>
        <w:tc>
          <w:tcPr>
            <w:tcW w:w="1037" w:type="pct"/>
            <w:tcBorders>
              <w:top w:val="nil"/>
              <w:left w:val="nil"/>
              <w:bottom w:val="nil"/>
              <w:right w:val="nil"/>
            </w:tcBorders>
          </w:tcPr>
          <w:p w14:paraId="4E5473AC"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18E66454" w14:textId="77777777" w:rsidR="009373E9" w:rsidRPr="000677AA" w:rsidRDefault="009373E9" w:rsidP="009373E9">
            <w:pPr>
              <w:autoSpaceDE w:val="0"/>
              <w:autoSpaceDN w:val="0"/>
              <w:adjustRightInd w:val="0"/>
              <w:jc w:val="center"/>
              <w:rPr>
                <w:sz w:val="20"/>
                <w:szCs w:val="20"/>
              </w:rPr>
            </w:pPr>
            <w:r w:rsidRPr="000677AA">
              <w:rPr>
                <w:sz w:val="20"/>
                <w:szCs w:val="20"/>
              </w:rPr>
              <w:t>0.239</w:t>
            </w:r>
          </w:p>
        </w:tc>
        <w:tc>
          <w:tcPr>
            <w:tcW w:w="1037" w:type="pct"/>
            <w:tcBorders>
              <w:top w:val="nil"/>
              <w:left w:val="nil"/>
              <w:bottom w:val="nil"/>
              <w:right w:val="nil"/>
            </w:tcBorders>
          </w:tcPr>
          <w:p w14:paraId="59A3B1FF" w14:textId="77777777" w:rsidR="009373E9" w:rsidRPr="000677AA" w:rsidRDefault="009373E9" w:rsidP="009373E9">
            <w:pPr>
              <w:autoSpaceDE w:val="0"/>
              <w:autoSpaceDN w:val="0"/>
              <w:adjustRightInd w:val="0"/>
              <w:jc w:val="center"/>
              <w:rPr>
                <w:sz w:val="20"/>
                <w:szCs w:val="20"/>
              </w:rPr>
            </w:pPr>
          </w:p>
        </w:tc>
      </w:tr>
      <w:tr w:rsidR="009373E9" w:rsidRPr="000677AA" w14:paraId="0503B37F" w14:textId="77777777" w:rsidTr="00763DBA">
        <w:tc>
          <w:tcPr>
            <w:tcW w:w="852" w:type="pct"/>
            <w:tcBorders>
              <w:top w:val="nil"/>
              <w:left w:val="nil"/>
              <w:bottom w:val="nil"/>
              <w:right w:val="nil"/>
            </w:tcBorders>
          </w:tcPr>
          <w:p w14:paraId="5CE2901C"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7ABF67B2" w14:textId="77777777" w:rsidR="009373E9" w:rsidRPr="000677AA" w:rsidRDefault="009373E9" w:rsidP="009373E9">
            <w:pPr>
              <w:autoSpaceDE w:val="0"/>
              <w:autoSpaceDN w:val="0"/>
              <w:adjustRightInd w:val="0"/>
              <w:jc w:val="center"/>
              <w:rPr>
                <w:sz w:val="20"/>
                <w:szCs w:val="20"/>
              </w:rPr>
            </w:pPr>
            <w:r w:rsidRPr="000677AA">
              <w:rPr>
                <w:sz w:val="20"/>
                <w:szCs w:val="20"/>
              </w:rPr>
              <w:t>(0.156)</w:t>
            </w:r>
          </w:p>
        </w:tc>
        <w:tc>
          <w:tcPr>
            <w:tcW w:w="1037" w:type="pct"/>
            <w:tcBorders>
              <w:top w:val="nil"/>
              <w:left w:val="nil"/>
              <w:bottom w:val="nil"/>
              <w:right w:val="nil"/>
            </w:tcBorders>
          </w:tcPr>
          <w:p w14:paraId="1BFA1C97"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65278952" w14:textId="77777777" w:rsidR="009373E9" w:rsidRPr="000677AA" w:rsidRDefault="009373E9" w:rsidP="009373E9">
            <w:pPr>
              <w:autoSpaceDE w:val="0"/>
              <w:autoSpaceDN w:val="0"/>
              <w:adjustRightInd w:val="0"/>
              <w:jc w:val="center"/>
              <w:rPr>
                <w:sz w:val="20"/>
                <w:szCs w:val="20"/>
              </w:rPr>
            </w:pPr>
            <w:r w:rsidRPr="000677AA">
              <w:rPr>
                <w:sz w:val="20"/>
                <w:szCs w:val="20"/>
              </w:rPr>
              <w:t>(0.760)</w:t>
            </w:r>
          </w:p>
        </w:tc>
        <w:tc>
          <w:tcPr>
            <w:tcW w:w="1037" w:type="pct"/>
            <w:tcBorders>
              <w:top w:val="nil"/>
              <w:left w:val="nil"/>
              <w:bottom w:val="nil"/>
              <w:right w:val="nil"/>
            </w:tcBorders>
          </w:tcPr>
          <w:p w14:paraId="38CBFF08" w14:textId="77777777" w:rsidR="009373E9" w:rsidRPr="000677AA" w:rsidRDefault="009373E9" w:rsidP="009373E9">
            <w:pPr>
              <w:autoSpaceDE w:val="0"/>
              <w:autoSpaceDN w:val="0"/>
              <w:adjustRightInd w:val="0"/>
              <w:jc w:val="center"/>
              <w:rPr>
                <w:sz w:val="20"/>
                <w:szCs w:val="20"/>
              </w:rPr>
            </w:pPr>
          </w:p>
        </w:tc>
      </w:tr>
      <w:tr w:rsidR="009373E9" w:rsidRPr="000677AA" w14:paraId="378F39D3" w14:textId="77777777" w:rsidTr="00763DBA">
        <w:tc>
          <w:tcPr>
            <w:tcW w:w="852" w:type="pct"/>
            <w:tcBorders>
              <w:top w:val="nil"/>
              <w:left w:val="nil"/>
              <w:bottom w:val="nil"/>
              <w:right w:val="nil"/>
            </w:tcBorders>
          </w:tcPr>
          <w:p w14:paraId="7A09BD97" w14:textId="77777777" w:rsidR="009373E9" w:rsidRPr="000677AA" w:rsidRDefault="009373E9" w:rsidP="009373E9">
            <w:pPr>
              <w:autoSpaceDE w:val="0"/>
              <w:autoSpaceDN w:val="0"/>
              <w:adjustRightInd w:val="0"/>
              <w:jc w:val="left"/>
              <w:rPr>
                <w:i/>
                <w:sz w:val="20"/>
                <w:szCs w:val="20"/>
              </w:rPr>
            </w:pPr>
            <w:r w:rsidRPr="000677AA">
              <w:rPr>
                <w:i/>
                <w:sz w:val="20"/>
                <w:szCs w:val="20"/>
              </w:rPr>
              <w:t>lincome</w:t>
            </w:r>
          </w:p>
        </w:tc>
        <w:tc>
          <w:tcPr>
            <w:tcW w:w="1037" w:type="pct"/>
            <w:tcBorders>
              <w:top w:val="nil"/>
              <w:left w:val="nil"/>
              <w:bottom w:val="nil"/>
              <w:right w:val="nil"/>
            </w:tcBorders>
          </w:tcPr>
          <w:p w14:paraId="62BB3B5F"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43E18C8B" w14:textId="77777777" w:rsidR="009373E9" w:rsidRPr="000677AA" w:rsidRDefault="009373E9" w:rsidP="009373E9">
            <w:pPr>
              <w:autoSpaceDE w:val="0"/>
              <w:autoSpaceDN w:val="0"/>
              <w:adjustRightInd w:val="0"/>
              <w:jc w:val="center"/>
              <w:rPr>
                <w:sz w:val="20"/>
                <w:szCs w:val="20"/>
              </w:rPr>
            </w:pPr>
            <w:r w:rsidRPr="000677AA">
              <w:rPr>
                <w:sz w:val="20"/>
                <w:szCs w:val="20"/>
              </w:rPr>
              <w:t>-0.466</w:t>
            </w:r>
            <w:r w:rsidRPr="000677AA">
              <w:rPr>
                <w:sz w:val="20"/>
                <w:szCs w:val="20"/>
                <w:vertAlign w:val="superscript"/>
              </w:rPr>
              <w:t>***</w:t>
            </w:r>
          </w:p>
        </w:tc>
        <w:tc>
          <w:tcPr>
            <w:tcW w:w="1037" w:type="pct"/>
            <w:tcBorders>
              <w:top w:val="nil"/>
              <w:left w:val="nil"/>
              <w:bottom w:val="nil"/>
              <w:right w:val="nil"/>
            </w:tcBorders>
          </w:tcPr>
          <w:p w14:paraId="3ED992F4"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3BE7680B" w14:textId="77777777" w:rsidR="009373E9" w:rsidRPr="000677AA" w:rsidRDefault="009373E9" w:rsidP="009373E9">
            <w:pPr>
              <w:autoSpaceDE w:val="0"/>
              <w:autoSpaceDN w:val="0"/>
              <w:adjustRightInd w:val="0"/>
              <w:jc w:val="center"/>
              <w:rPr>
                <w:sz w:val="20"/>
                <w:szCs w:val="20"/>
              </w:rPr>
            </w:pPr>
            <w:r w:rsidRPr="000677AA">
              <w:rPr>
                <w:sz w:val="20"/>
                <w:szCs w:val="20"/>
              </w:rPr>
              <w:t>-0.548</w:t>
            </w:r>
          </w:p>
        </w:tc>
      </w:tr>
      <w:tr w:rsidR="009373E9" w:rsidRPr="000677AA" w14:paraId="637AF926" w14:textId="77777777" w:rsidTr="00763DBA">
        <w:tc>
          <w:tcPr>
            <w:tcW w:w="852" w:type="pct"/>
            <w:tcBorders>
              <w:top w:val="nil"/>
              <w:left w:val="nil"/>
              <w:bottom w:val="nil"/>
              <w:right w:val="nil"/>
            </w:tcBorders>
          </w:tcPr>
          <w:p w14:paraId="0CAA269A"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76979857"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30BC3CDD" w14:textId="77777777" w:rsidR="009373E9" w:rsidRPr="000677AA" w:rsidRDefault="009373E9" w:rsidP="009373E9">
            <w:pPr>
              <w:autoSpaceDE w:val="0"/>
              <w:autoSpaceDN w:val="0"/>
              <w:adjustRightInd w:val="0"/>
              <w:jc w:val="center"/>
              <w:rPr>
                <w:sz w:val="20"/>
                <w:szCs w:val="20"/>
              </w:rPr>
            </w:pPr>
            <w:r w:rsidRPr="000677AA">
              <w:rPr>
                <w:sz w:val="20"/>
                <w:szCs w:val="20"/>
              </w:rPr>
              <w:t>(0.131)</w:t>
            </w:r>
          </w:p>
        </w:tc>
        <w:tc>
          <w:tcPr>
            <w:tcW w:w="1037" w:type="pct"/>
            <w:tcBorders>
              <w:top w:val="nil"/>
              <w:left w:val="nil"/>
              <w:bottom w:val="nil"/>
              <w:right w:val="nil"/>
            </w:tcBorders>
          </w:tcPr>
          <w:p w14:paraId="4077BC7B"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4C869E7D" w14:textId="77777777" w:rsidR="009373E9" w:rsidRPr="000677AA" w:rsidRDefault="009373E9" w:rsidP="009373E9">
            <w:pPr>
              <w:autoSpaceDE w:val="0"/>
              <w:autoSpaceDN w:val="0"/>
              <w:adjustRightInd w:val="0"/>
              <w:jc w:val="center"/>
              <w:rPr>
                <w:sz w:val="20"/>
                <w:szCs w:val="20"/>
              </w:rPr>
            </w:pPr>
            <w:r w:rsidRPr="000677AA">
              <w:rPr>
                <w:sz w:val="20"/>
                <w:szCs w:val="20"/>
              </w:rPr>
              <w:t>(0.635)</w:t>
            </w:r>
          </w:p>
        </w:tc>
      </w:tr>
      <w:tr w:rsidR="009373E9" w:rsidRPr="000677AA" w14:paraId="6440DD5F" w14:textId="77777777" w:rsidTr="00763DBA">
        <w:tc>
          <w:tcPr>
            <w:tcW w:w="852" w:type="pct"/>
            <w:tcBorders>
              <w:top w:val="nil"/>
              <w:left w:val="nil"/>
              <w:bottom w:val="nil"/>
              <w:right w:val="nil"/>
            </w:tcBorders>
          </w:tcPr>
          <w:p w14:paraId="7FB51B8A" w14:textId="77777777" w:rsidR="009373E9" w:rsidRPr="000677AA" w:rsidRDefault="009373E9" w:rsidP="009373E9">
            <w:pPr>
              <w:autoSpaceDE w:val="0"/>
              <w:autoSpaceDN w:val="0"/>
              <w:adjustRightInd w:val="0"/>
              <w:jc w:val="left"/>
              <w:rPr>
                <w:i/>
                <w:sz w:val="20"/>
                <w:szCs w:val="20"/>
              </w:rPr>
            </w:pPr>
            <w:r w:rsidRPr="000677AA">
              <w:rPr>
                <w:i/>
                <w:sz w:val="20"/>
                <w:szCs w:val="20"/>
              </w:rPr>
              <w:t>lev</w:t>
            </w:r>
          </w:p>
        </w:tc>
        <w:tc>
          <w:tcPr>
            <w:tcW w:w="1037" w:type="pct"/>
            <w:tcBorders>
              <w:top w:val="nil"/>
              <w:left w:val="nil"/>
              <w:bottom w:val="nil"/>
              <w:right w:val="nil"/>
            </w:tcBorders>
          </w:tcPr>
          <w:p w14:paraId="61EE7D2F" w14:textId="77777777" w:rsidR="009373E9" w:rsidRPr="000677AA" w:rsidRDefault="009373E9" w:rsidP="009373E9">
            <w:pPr>
              <w:autoSpaceDE w:val="0"/>
              <w:autoSpaceDN w:val="0"/>
              <w:adjustRightInd w:val="0"/>
              <w:jc w:val="center"/>
              <w:rPr>
                <w:sz w:val="20"/>
                <w:szCs w:val="20"/>
              </w:rPr>
            </w:pPr>
            <w:r w:rsidRPr="000677AA">
              <w:rPr>
                <w:sz w:val="20"/>
                <w:szCs w:val="20"/>
              </w:rPr>
              <w:t>-0.252</w:t>
            </w:r>
          </w:p>
        </w:tc>
        <w:tc>
          <w:tcPr>
            <w:tcW w:w="1037" w:type="pct"/>
            <w:tcBorders>
              <w:top w:val="nil"/>
              <w:left w:val="nil"/>
              <w:bottom w:val="nil"/>
              <w:right w:val="nil"/>
            </w:tcBorders>
          </w:tcPr>
          <w:p w14:paraId="15455E40" w14:textId="77777777" w:rsidR="009373E9" w:rsidRPr="000677AA" w:rsidRDefault="009373E9" w:rsidP="009373E9">
            <w:pPr>
              <w:autoSpaceDE w:val="0"/>
              <w:autoSpaceDN w:val="0"/>
              <w:adjustRightInd w:val="0"/>
              <w:jc w:val="center"/>
              <w:rPr>
                <w:sz w:val="20"/>
                <w:szCs w:val="20"/>
              </w:rPr>
            </w:pPr>
            <w:r w:rsidRPr="000677AA">
              <w:rPr>
                <w:sz w:val="20"/>
                <w:szCs w:val="20"/>
              </w:rPr>
              <w:t>-0.378</w:t>
            </w:r>
          </w:p>
        </w:tc>
        <w:tc>
          <w:tcPr>
            <w:tcW w:w="1037" w:type="pct"/>
            <w:tcBorders>
              <w:top w:val="nil"/>
              <w:left w:val="nil"/>
              <w:bottom w:val="nil"/>
              <w:right w:val="nil"/>
            </w:tcBorders>
          </w:tcPr>
          <w:p w14:paraId="213D7F7D" w14:textId="77777777" w:rsidR="009373E9" w:rsidRPr="000677AA" w:rsidRDefault="009373E9" w:rsidP="009373E9">
            <w:pPr>
              <w:autoSpaceDE w:val="0"/>
              <w:autoSpaceDN w:val="0"/>
              <w:adjustRightInd w:val="0"/>
              <w:jc w:val="center"/>
              <w:rPr>
                <w:sz w:val="20"/>
                <w:szCs w:val="20"/>
              </w:rPr>
            </w:pPr>
            <w:r w:rsidRPr="000677AA">
              <w:rPr>
                <w:sz w:val="20"/>
                <w:szCs w:val="20"/>
              </w:rPr>
              <w:t>-0.292</w:t>
            </w:r>
          </w:p>
        </w:tc>
        <w:tc>
          <w:tcPr>
            <w:tcW w:w="1037" w:type="pct"/>
            <w:tcBorders>
              <w:top w:val="nil"/>
              <w:left w:val="nil"/>
              <w:bottom w:val="nil"/>
              <w:right w:val="nil"/>
            </w:tcBorders>
          </w:tcPr>
          <w:p w14:paraId="4F50A7C4" w14:textId="77777777" w:rsidR="009373E9" w:rsidRPr="000677AA" w:rsidRDefault="009373E9" w:rsidP="009373E9">
            <w:pPr>
              <w:autoSpaceDE w:val="0"/>
              <w:autoSpaceDN w:val="0"/>
              <w:adjustRightInd w:val="0"/>
              <w:jc w:val="center"/>
              <w:rPr>
                <w:sz w:val="20"/>
                <w:szCs w:val="20"/>
              </w:rPr>
            </w:pPr>
            <w:r w:rsidRPr="000677AA">
              <w:rPr>
                <w:sz w:val="20"/>
                <w:szCs w:val="20"/>
              </w:rPr>
              <w:t>-0.773</w:t>
            </w:r>
          </w:p>
        </w:tc>
      </w:tr>
      <w:tr w:rsidR="009373E9" w:rsidRPr="000677AA" w14:paraId="1138D978" w14:textId="77777777" w:rsidTr="00763DBA">
        <w:tc>
          <w:tcPr>
            <w:tcW w:w="852" w:type="pct"/>
            <w:tcBorders>
              <w:top w:val="nil"/>
              <w:left w:val="nil"/>
              <w:bottom w:val="nil"/>
              <w:right w:val="nil"/>
            </w:tcBorders>
          </w:tcPr>
          <w:p w14:paraId="2779772E"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79DDE83D" w14:textId="77777777" w:rsidR="009373E9" w:rsidRPr="000677AA" w:rsidRDefault="009373E9" w:rsidP="009373E9">
            <w:pPr>
              <w:autoSpaceDE w:val="0"/>
              <w:autoSpaceDN w:val="0"/>
              <w:adjustRightInd w:val="0"/>
              <w:jc w:val="center"/>
              <w:rPr>
                <w:sz w:val="20"/>
                <w:szCs w:val="20"/>
              </w:rPr>
            </w:pPr>
            <w:r w:rsidRPr="000677AA">
              <w:rPr>
                <w:sz w:val="20"/>
                <w:szCs w:val="20"/>
              </w:rPr>
              <w:t>(0.502)</w:t>
            </w:r>
          </w:p>
        </w:tc>
        <w:tc>
          <w:tcPr>
            <w:tcW w:w="1037" w:type="pct"/>
            <w:tcBorders>
              <w:top w:val="nil"/>
              <w:left w:val="nil"/>
              <w:bottom w:val="nil"/>
              <w:right w:val="nil"/>
            </w:tcBorders>
          </w:tcPr>
          <w:p w14:paraId="512365C5" w14:textId="77777777" w:rsidR="009373E9" w:rsidRPr="000677AA" w:rsidRDefault="009373E9" w:rsidP="009373E9">
            <w:pPr>
              <w:autoSpaceDE w:val="0"/>
              <w:autoSpaceDN w:val="0"/>
              <w:adjustRightInd w:val="0"/>
              <w:jc w:val="center"/>
              <w:rPr>
                <w:sz w:val="20"/>
                <w:szCs w:val="20"/>
              </w:rPr>
            </w:pPr>
            <w:r w:rsidRPr="000677AA">
              <w:rPr>
                <w:sz w:val="20"/>
                <w:szCs w:val="20"/>
              </w:rPr>
              <w:t>(0.498)</w:t>
            </w:r>
          </w:p>
        </w:tc>
        <w:tc>
          <w:tcPr>
            <w:tcW w:w="1037" w:type="pct"/>
            <w:tcBorders>
              <w:top w:val="nil"/>
              <w:left w:val="nil"/>
              <w:bottom w:val="nil"/>
              <w:right w:val="nil"/>
            </w:tcBorders>
          </w:tcPr>
          <w:p w14:paraId="560408E9" w14:textId="77777777" w:rsidR="009373E9" w:rsidRPr="000677AA" w:rsidRDefault="009373E9" w:rsidP="009373E9">
            <w:pPr>
              <w:autoSpaceDE w:val="0"/>
              <w:autoSpaceDN w:val="0"/>
              <w:adjustRightInd w:val="0"/>
              <w:jc w:val="center"/>
              <w:rPr>
                <w:sz w:val="20"/>
                <w:szCs w:val="20"/>
              </w:rPr>
            </w:pPr>
            <w:r w:rsidRPr="000677AA">
              <w:rPr>
                <w:sz w:val="20"/>
                <w:szCs w:val="20"/>
              </w:rPr>
              <w:t>(2.487)</w:t>
            </w:r>
          </w:p>
        </w:tc>
        <w:tc>
          <w:tcPr>
            <w:tcW w:w="1037" w:type="pct"/>
            <w:tcBorders>
              <w:top w:val="nil"/>
              <w:left w:val="nil"/>
              <w:bottom w:val="nil"/>
              <w:right w:val="nil"/>
            </w:tcBorders>
          </w:tcPr>
          <w:p w14:paraId="73D6C462" w14:textId="77777777" w:rsidR="009373E9" w:rsidRPr="000677AA" w:rsidRDefault="009373E9" w:rsidP="009373E9">
            <w:pPr>
              <w:autoSpaceDE w:val="0"/>
              <w:autoSpaceDN w:val="0"/>
              <w:adjustRightInd w:val="0"/>
              <w:jc w:val="center"/>
              <w:rPr>
                <w:sz w:val="20"/>
                <w:szCs w:val="20"/>
              </w:rPr>
            </w:pPr>
            <w:r w:rsidRPr="000677AA">
              <w:rPr>
                <w:sz w:val="20"/>
                <w:szCs w:val="20"/>
              </w:rPr>
              <w:t>(2.484)</w:t>
            </w:r>
          </w:p>
        </w:tc>
      </w:tr>
      <w:tr w:rsidR="009373E9" w:rsidRPr="000677AA" w14:paraId="04B554F5" w14:textId="77777777" w:rsidTr="00763DBA">
        <w:tc>
          <w:tcPr>
            <w:tcW w:w="852" w:type="pct"/>
            <w:tcBorders>
              <w:top w:val="nil"/>
              <w:left w:val="nil"/>
              <w:bottom w:val="nil"/>
              <w:right w:val="nil"/>
            </w:tcBorders>
          </w:tcPr>
          <w:p w14:paraId="4CFB796E" w14:textId="77777777" w:rsidR="009373E9" w:rsidRPr="000677AA" w:rsidRDefault="009373E9" w:rsidP="009373E9">
            <w:pPr>
              <w:autoSpaceDE w:val="0"/>
              <w:autoSpaceDN w:val="0"/>
              <w:adjustRightInd w:val="0"/>
              <w:jc w:val="left"/>
              <w:rPr>
                <w:i/>
                <w:sz w:val="20"/>
                <w:szCs w:val="20"/>
              </w:rPr>
            </w:pPr>
            <w:r w:rsidRPr="000677AA">
              <w:rPr>
                <w:i/>
                <w:sz w:val="20"/>
                <w:szCs w:val="20"/>
              </w:rPr>
              <w:lastRenderedPageBreak/>
              <w:t>ROE</w:t>
            </w:r>
          </w:p>
        </w:tc>
        <w:tc>
          <w:tcPr>
            <w:tcW w:w="1037" w:type="pct"/>
            <w:tcBorders>
              <w:top w:val="nil"/>
              <w:left w:val="nil"/>
              <w:bottom w:val="nil"/>
              <w:right w:val="nil"/>
            </w:tcBorders>
          </w:tcPr>
          <w:p w14:paraId="666E4A93" w14:textId="77777777" w:rsidR="009373E9" w:rsidRPr="000677AA" w:rsidRDefault="009373E9" w:rsidP="009373E9">
            <w:pPr>
              <w:autoSpaceDE w:val="0"/>
              <w:autoSpaceDN w:val="0"/>
              <w:adjustRightInd w:val="0"/>
              <w:jc w:val="center"/>
              <w:rPr>
                <w:sz w:val="20"/>
                <w:szCs w:val="20"/>
              </w:rPr>
            </w:pPr>
            <w:r w:rsidRPr="000677AA">
              <w:rPr>
                <w:sz w:val="20"/>
                <w:szCs w:val="20"/>
              </w:rPr>
              <w:t>-2.836</w:t>
            </w:r>
            <w:r w:rsidRPr="000677AA">
              <w:rPr>
                <w:sz w:val="20"/>
                <w:szCs w:val="20"/>
                <w:vertAlign w:val="superscript"/>
              </w:rPr>
              <w:t>***</w:t>
            </w:r>
          </w:p>
        </w:tc>
        <w:tc>
          <w:tcPr>
            <w:tcW w:w="1037" w:type="pct"/>
            <w:tcBorders>
              <w:top w:val="nil"/>
              <w:left w:val="nil"/>
              <w:bottom w:val="nil"/>
              <w:right w:val="nil"/>
            </w:tcBorders>
          </w:tcPr>
          <w:p w14:paraId="302FCC89" w14:textId="77777777" w:rsidR="009373E9" w:rsidRPr="000677AA" w:rsidRDefault="009373E9" w:rsidP="009373E9">
            <w:pPr>
              <w:autoSpaceDE w:val="0"/>
              <w:autoSpaceDN w:val="0"/>
              <w:adjustRightInd w:val="0"/>
              <w:jc w:val="center"/>
              <w:rPr>
                <w:sz w:val="20"/>
                <w:szCs w:val="20"/>
              </w:rPr>
            </w:pPr>
            <w:r w:rsidRPr="000677AA">
              <w:rPr>
                <w:sz w:val="20"/>
                <w:szCs w:val="20"/>
              </w:rPr>
              <w:t>-2.551</w:t>
            </w:r>
            <w:r w:rsidRPr="000677AA">
              <w:rPr>
                <w:sz w:val="20"/>
                <w:szCs w:val="20"/>
                <w:vertAlign w:val="superscript"/>
              </w:rPr>
              <w:t>***</w:t>
            </w:r>
          </w:p>
        </w:tc>
        <w:tc>
          <w:tcPr>
            <w:tcW w:w="1037" w:type="pct"/>
            <w:tcBorders>
              <w:top w:val="nil"/>
              <w:left w:val="nil"/>
              <w:bottom w:val="nil"/>
              <w:right w:val="nil"/>
            </w:tcBorders>
          </w:tcPr>
          <w:p w14:paraId="34C66329" w14:textId="77777777" w:rsidR="009373E9" w:rsidRPr="000677AA" w:rsidRDefault="009373E9" w:rsidP="009373E9">
            <w:pPr>
              <w:autoSpaceDE w:val="0"/>
              <w:autoSpaceDN w:val="0"/>
              <w:adjustRightInd w:val="0"/>
              <w:jc w:val="center"/>
              <w:rPr>
                <w:sz w:val="20"/>
                <w:szCs w:val="20"/>
              </w:rPr>
            </w:pPr>
            <w:r w:rsidRPr="000677AA">
              <w:rPr>
                <w:sz w:val="20"/>
                <w:szCs w:val="20"/>
              </w:rPr>
              <w:t>5.351</w:t>
            </w:r>
            <w:r w:rsidRPr="000677AA">
              <w:rPr>
                <w:sz w:val="20"/>
                <w:szCs w:val="20"/>
                <w:vertAlign w:val="superscript"/>
              </w:rPr>
              <w:t>**</w:t>
            </w:r>
          </w:p>
        </w:tc>
        <w:tc>
          <w:tcPr>
            <w:tcW w:w="1037" w:type="pct"/>
            <w:tcBorders>
              <w:top w:val="nil"/>
              <w:left w:val="nil"/>
              <w:bottom w:val="nil"/>
              <w:right w:val="nil"/>
            </w:tcBorders>
          </w:tcPr>
          <w:p w14:paraId="39D6E8FF" w14:textId="77777777" w:rsidR="009373E9" w:rsidRPr="000677AA" w:rsidRDefault="009373E9" w:rsidP="009373E9">
            <w:pPr>
              <w:autoSpaceDE w:val="0"/>
              <w:autoSpaceDN w:val="0"/>
              <w:adjustRightInd w:val="0"/>
              <w:jc w:val="center"/>
              <w:rPr>
                <w:sz w:val="20"/>
                <w:szCs w:val="20"/>
              </w:rPr>
            </w:pPr>
            <w:r w:rsidRPr="000677AA">
              <w:rPr>
                <w:sz w:val="20"/>
                <w:szCs w:val="20"/>
              </w:rPr>
              <w:t>5.802</w:t>
            </w:r>
            <w:r w:rsidRPr="000677AA">
              <w:rPr>
                <w:sz w:val="20"/>
                <w:szCs w:val="20"/>
                <w:vertAlign w:val="superscript"/>
              </w:rPr>
              <w:t>**</w:t>
            </w:r>
          </w:p>
        </w:tc>
      </w:tr>
      <w:tr w:rsidR="009373E9" w:rsidRPr="000677AA" w14:paraId="0FFE84FA" w14:textId="77777777" w:rsidTr="00763DBA">
        <w:tc>
          <w:tcPr>
            <w:tcW w:w="852" w:type="pct"/>
            <w:tcBorders>
              <w:top w:val="nil"/>
              <w:left w:val="nil"/>
              <w:bottom w:val="nil"/>
              <w:right w:val="nil"/>
            </w:tcBorders>
          </w:tcPr>
          <w:p w14:paraId="3B88F812"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10A1A5CE" w14:textId="77777777" w:rsidR="009373E9" w:rsidRPr="000677AA" w:rsidRDefault="009373E9" w:rsidP="009373E9">
            <w:pPr>
              <w:autoSpaceDE w:val="0"/>
              <w:autoSpaceDN w:val="0"/>
              <w:adjustRightInd w:val="0"/>
              <w:jc w:val="center"/>
              <w:rPr>
                <w:sz w:val="20"/>
                <w:szCs w:val="20"/>
              </w:rPr>
            </w:pPr>
            <w:r w:rsidRPr="000677AA">
              <w:rPr>
                <w:sz w:val="20"/>
                <w:szCs w:val="20"/>
              </w:rPr>
              <w:t>(0.551)</w:t>
            </w:r>
          </w:p>
        </w:tc>
        <w:tc>
          <w:tcPr>
            <w:tcW w:w="1037" w:type="pct"/>
            <w:tcBorders>
              <w:top w:val="nil"/>
              <w:left w:val="nil"/>
              <w:bottom w:val="nil"/>
              <w:right w:val="nil"/>
            </w:tcBorders>
          </w:tcPr>
          <w:p w14:paraId="24628C74" w14:textId="77777777" w:rsidR="009373E9" w:rsidRPr="000677AA" w:rsidRDefault="009373E9" w:rsidP="009373E9">
            <w:pPr>
              <w:autoSpaceDE w:val="0"/>
              <w:autoSpaceDN w:val="0"/>
              <w:adjustRightInd w:val="0"/>
              <w:jc w:val="center"/>
              <w:rPr>
                <w:sz w:val="20"/>
                <w:szCs w:val="20"/>
              </w:rPr>
            </w:pPr>
            <w:r w:rsidRPr="000677AA">
              <w:rPr>
                <w:sz w:val="20"/>
                <w:szCs w:val="20"/>
              </w:rPr>
              <w:t>(0.557)</w:t>
            </w:r>
          </w:p>
        </w:tc>
        <w:tc>
          <w:tcPr>
            <w:tcW w:w="1037" w:type="pct"/>
            <w:tcBorders>
              <w:top w:val="nil"/>
              <w:left w:val="nil"/>
              <w:bottom w:val="nil"/>
              <w:right w:val="nil"/>
            </w:tcBorders>
          </w:tcPr>
          <w:p w14:paraId="73B315F4" w14:textId="77777777" w:rsidR="009373E9" w:rsidRPr="000677AA" w:rsidRDefault="009373E9" w:rsidP="009373E9">
            <w:pPr>
              <w:autoSpaceDE w:val="0"/>
              <w:autoSpaceDN w:val="0"/>
              <w:adjustRightInd w:val="0"/>
              <w:jc w:val="center"/>
              <w:rPr>
                <w:sz w:val="20"/>
                <w:szCs w:val="20"/>
              </w:rPr>
            </w:pPr>
            <w:r w:rsidRPr="000677AA">
              <w:rPr>
                <w:sz w:val="20"/>
                <w:szCs w:val="20"/>
              </w:rPr>
              <w:t>(2.707)</w:t>
            </w:r>
          </w:p>
        </w:tc>
        <w:tc>
          <w:tcPr>
            <w:tcW w:w="1037" w:type="pct"/>
            <w:tcBorders>
              <w:top w:val="nil"/>
              <w:left w:val="nil"/>
              <w:bottom w:val="nil"/>
              <w:right w:val="nil"/>
            </w:tcBorders>
          </w:tcPr>
          <w:p w14:paraId="385E2D59" w14:textId="77777777" w:rsidR="009373E9" w:rsidRPr="000677AA" w:rsidRDefault="009373E9" w:rsidP="009373E9">
            <w:pPr>
              <w:autoSpaceDE w:val="0"/>
              <w:autoSpaceDN w:val="0"/>
              <w:adjustRightInd w:val="0"/>
              <w:jc w:val="center"/>
              <w:rPr>
                <w:sz w:val="20"/>
                <w:szCs w:val="20"/>
              </w:rPr>
            </w:pPr>
            <w:r w:rsidRPr="000677AA">
              <w:rPr>
                <w:sz w:val="20"/>
                <w:szCs w:val="20"/>
              </w:rPr>
              <w:t>(2.737)</w:t>
            </w:r>
          </w:p>
        </w:tc>
      </w:tr>
      <w:tr w:rsidR="009373E9" w:rsidRPr="000677AA" w14:paraId="727424E4" w14:textId="77777777" w:rsidTr="00763DBA">
        <w:tc>
          <w:tcPr>
            <w:tcW w:w="852" w:type="pct"/>
            <w:tcBorders>
              <w:top w:val="nil"/>
              <w:left w:val="nil"/>
              <w:bottom w:val="nil"/>
              <w:right w:val="nil"/>
            </w:tcBorders>
          </w:tcPr>
          <w:p w14:paraId="324035E6" w14:textId="77777777" w:rsidR="009373E9" w:rsidRPr="000677AA" w:rsidRDefault="009373E9" w:rsidP="009373E9">
            <w:pPr>
              <w:autoSpaceDE w:val="0"/>
              <w:autoSpaceDN w:val="0"/>
              <w:adjustRightInd w:val="0"/>
              <w:jc w:val="left"/>
              <w:rPr>
                <w:i/>
                <w:sz w:val="20"/>
                <w:szCs w:val="20"/>
              </w:rPr>
            </w:pPr>
            <w:r w:rsidRPr="000677AA">
              <w:rPr>
                <w:i/>
                <w:sz w:val="20"/>
                <w:szCs w:val="20"/>
              </w:rPr>
              <w:t>fmage</w:t>
            </w:r>
          </w:p>
        </w:tc>
        <w:tc>
          <w:tcPr>
            <w:tcW w:w="1037" w:type="pct"/>
            <w:tcBorders>
              <w:top w:val="nil"/>
              <w:left w:val="nil"/>
              <w:bottom w:val="nil"/>
              <w:right w:val="nil"/>
            </w:tcBorders>
          </w:tcPr>
          <w:p w14:paraId="6460928B" w14:textId="77777777" w:rsidR="009373E9" w:rsidRPr="000677AA" w:rsidRDefault="009373E9" w:rsidP="009373E9">
            <w:pPr>
              <w:autoSpaceDE w:val="0"/>
              <w:autoSpaceDN w:val="0"/>
              <w:adjustRightInd w:val="0"/>
              <w:jc w:val="center"/>
              <w:rPr>
                <w:sz w:val="20"/>
                <w:szCs w:val="20"/>
              </w:rPr>
            </w:pPr>
            <w:r w:rsidRPr="000677AA">
              <w:rPr>
                <w:sz w:val="20"/>
                <w:szCs w:val="20"/>
              </w:rPr>
              <w:t>0.0697</w:t>
            </w:r>
            <w:r w:rsidRPr="000677AA">
              <w:rPr>
                <w:sz w:val="20"/>
                <w:szCs w:val="20"/>
                <w:vertAlign w:val="superscript"/>
              </w:rPr>
              <w:t>*</w:t>
            </w:r>
          </w:p>
        </w:tc>
        <w:tc>
          <w:tcPr>
            <w:tcW w:w="1037" w:type="pct"/>
            <w:tcBorders>
              <w:top w:val="nil"/>
              <w:left w:val="nil"/>
              <w:bottom w:val="nil"/>
              <w:right w:val="nil"/>
            </w:tcBorders>
          </w:tcPr>
          <w:p w14:paraId="67E2BE1A" w14:textId="77777777" w:rsidR="009373E9" w:rsidRPr="000677AA" w:rsidRDefault="009373E9" w:rsidP="009373E9">
            <w:pPr>
              <w:autoSpaceDE w:val="0"/>
              <w:autoSpaceDN w:val="0"/>
              <w:adjustRightInd w:val="0"/>
              <w:jc w:val="center"/>
              <w:rPr>
                <w:sz w:val="20"/>
                <w:szCs w:val="20"/>
              </w:rPr>
            </w:pPr>
            <w:r w:rsidRPr="000677AA">
              <w:rPr>
                <w:sz w:val="20"/>
                <w:szCs w:val="20"/>
              </w:rPr>
              <w:t>0.100</w:t>
            </w:r>
            <w:r w:rsidRPr="000677AA">
              <w:rPr>
                <w:sz w:val="20"/>
                <w:szCs w:val="20"/>
                <w:vertAlign w:val="superscript"/>
              </w:rPr>
              <w:t>***</w:t>
            </w:r>
          </w:p>
        </w:tc>
        <w:tc>
          <w:tcPr>
            <w:tcW w:w="1037" w:type="pct"/>
            <w:tcBorders>
              <w:top w:val="nil"/>
              <w:left w:val="nil"/>
              <w:bottom w:val="nil"/>
              <w:right w:val="nil"/>
            </w:tcBorders>
          </w:tcPr>
          <w:p w14:paraId="00A3E2F6" w14:textId="77777777" w:rsidR="009373E9" w:rsidRPr="000677AA" w:rsidRDefault="009373E9" w:rsidP="009373E9">
            <w:pPr>
              <w:autoSpaceDE w:val="0"/>
              <w:autoSpaceDN w:val="0"/>
              <w:adjustRightInd w:val="0"/>
              <w:jc w:val="center"/>
              <w:rPr>
                <w:sz w:val="20"/>
                <w:szCs w:val="20"/>
              </w:rPr>
            </w:pPr>
            <w:r w:rsidRPr="000677AA">
              <w:rPr>
                <w:sz w:val="20"/>
                <w:szCs w:val="20"/>
              </w:rPr>
              <w:t>0.258</w:t>
            </w:r>
          </w:p>
        </w:tc>
        <w:tc>
          <w:tcPr>
            <w:tcW w:w="1037" w:type="pct"/>
            <w:tcBorders>
              <w:top w:val="nil"/>
              <w:left w:val="nil"/>
              <w:bottom w:val="nil"/>
              <w:right w:val="nil"/>
            </w:tcBorders>
          </w:tcPr>
          <w:p w14:paraId="2A469FFB" w14:textId="77777777" w:rsidR="009373E9" w:rsidRPr="000677AA" w:rsidRDefault="009373E9" w:rsidP="009373E9">
            <w:pPr>
              <w:autoSpaceDE w:val="0"/>
              <w:autoSpaceDN w:val="0"/>
              <w:adjustRightInd w:val="0"/>
              <w:jc w:val="center"/>
              <w:rPr>
                <w:sz w:val="20"/>
                <w:szCs w:val="20"/>
              </w:rPr>
            </w:pPr>
            <w:r w:rsidRPr="000677AA">
              <w:rPr>
                <w:sz w:val="20"/>
                <w:szCs w:val="20"/>
              </w:rPr>
              <w:t>0.372</w:t>
            </w:r>
            <w:r w:rsidRPr="000677AA">
              <w:rPr>
                <w:sz w:val="20"/>
                <w:szCs w:val="20"/>
                <w:vertAlign w:val="superscript"/>
              </w:rPr>
              <w:t>**</w:t>
            </w:r>
          </w:p>
        </w:tc>
      </w:tr>
      <w:tr w:rsidR="009373E9" w:rsidRPr="000677AA" w14:paraId="7ECB0B0F" w14:textId="77777777" w:rsidTr="00763DBA">
        <w:tc>
          <w:tcPr>
            <w:tcW w:w="852" w:type="pct"/>
            <w:tcBorders>
              <w:top w:val="nil"/>
              <w:left w:val="nil"/>
              <w:bottom w:val="nil"/>
              <w:right w:val="nil"/>
            </w:tcBorders>
          </w:tcPr>
          <w:p w14:paraId="6CB839D2"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728F209A" w14:textId="77777777" w:rsidR="009373E9" w:rsidRPr="000677AA" w:rsidRDefault="009373E9" w:rsidP="009373E9">
            <w:pPr>
              <w:autoSpaceDE w:val="0"/>
              <w:autoSpaceDN w:val="0"/>
              <w:adjustRightInd w:val="0"/>
              <w:jc w:val="center"/>
              <w:rPr>
                <w:sz w:val="20"/>
                <w:szCs w:val="20"/>
              </w:rPr>
            </w:pPr>
            <w:r w:rsidRPr="000677AA">
              <w:rPr>
                <w:sz w:val="20"/>
                <w:szCs w:val="20"/>
              </w:rPr>
              <w:t>(0.0359)</w:t>
            </w:r>
          </w:p>
        </w:tc>
        <w:tc>
          <w:tcPr>
            <w:tcW w:w="1037" w:type="pct"/>
            <w:tcBorders>
              <w:top w:val="nil"/>
              <w:left w:val="nil"/>
              <w:bottom w:val="nil"/>
              <w:right w:val="nil"/>
            </w:tcBorders>
          </w:tcPr>
          <w:p w14:paraId="77E2A2C3" w14:textId="77777777" w:rsidR="009373E9" w:rsidRPr="000677AA" w:rsidRDefault="009373E9" w:rsidP="009373E9">
            <w:pPr>
              <w:autoSpaceDE w:val="0"/>
              <w:autoSpaceDN w:val="0"/>
              <w:adjustRightInd w:val="0"/>
              <w:jc w:val="center"/>
              <w:rPr>
                <w:sz w:val="20"/>
                <w:szCs w:val="20"/>
              </w:rPr>
            </w:pPr>
            <w:r w:rsidRPr="000677AA">
              <w:rPr>
                <w:sz w:val="20"/>
                <w:szCs w:val="20"/>
              </w:rPr>
              <w:t>(0.0341)</w:t>
            </w:r>
          </w:p>
        </w:tc>
        <w:tc>
          <w:tcPr>
            <w:tcW w:w="1037" w:type="pct"/>
            <w:tcBorders>
              <w:top w:val="nil"/>
              <w:left w:val="nil"/>
              <w:bottom w:val="nil"/>
              <w:right w:val="nil"/>
            </w:tcBorders>
          </w:tcPr>
          <w:p w14:paraId="4C8B058E" w14:textId="77777777" w:rsidR="009373E9" w:rsidRPr="000677AA" w:rsidRDefault="009373E9" w:rsidP="009373E9">
            <w:pPr>
              <w:autoSpaceDE w:val="0"/>
              <w:autoSpaceDN w:val="0"/>
              <w:adjustRightInd w:val="0"/>
              <w:jc w:val="center"/>
              <w:rPr>
                <w:sz w:val="20"/>
                <w:szCs w:val="20"/>
              </w:rPr>
            </w:pPr>
            <w:r w:rsidRPr="000677AA">
              <w:rPr>
                <w:sz w:val="20"/>
                <w:szCs w:val="20"/>
              </w:rPr>
              <w:t>(0.174)</w:t>
            </w:r>
          </w:p>
        </w:tc>
        <w:tc>
          <w:tcPr>
            <w:tcW w:w="1037" w:type="pct"/>
            <w:tcBorders>
              <w:top w:val="nil"/>
              <w:left w:val="nil"/>
              <w:bottom w:val="nil"/>
              <w:right w:val="nil"/>
            </w:tcBorders>
          </w:tcPr>
          <w:p w14:paraId="0C60F606" w14:textId="77777777" w:rsidR="009373E9" w:rsidRPr="000677AA" w:rsidRDefault="009373E9" w:rsidP="009373E9">
            <w:pPr>
              <w:autoSpaceDE w:val="0"/>
              <w:autoSpaceDN w:val="0"/>
              <w:adjustRightInd w:val="0"/>
              <w:jc w:val="center"/>
              <w:rPr>
                <w:sz w:val="20"/>
                <w:szCs w:val="20"/>
              </w:rPr>
            </w:pPr>
            <w:r w:rsidRPr="000677AA">
              <w:rPr>
                <w:sz w:val="20"/>
                <w:szCs w:val="20"/>
              </w:rPr>
              <w:t>(0.166)</w:t>
            </w:r>
          </w:p>
        </w:tc>
      </w:tr>
      <w:tr w:rsidR="009373E9" w:rsidRPr="000677AA" w14:paraId="0DC4F72E" w14:textId="77777777" w:rsidTr="00763DBA">
        <w:tc>
          <w:tcPr>
            <w:tcW w:w="852" w:type="pct"/>
            <w:tcBorders>
              <w:top w:val="nil"/>
              <w:left w:val="nil"/>
              <w:bottom w:val="nil"/>
              <w:right w:val="nil"/>
            </w:tcBorders>
          </w:tcPr>
          <w:p w14:paraId="4E743835" w14:textId="77777777" w:rsidR="009373E9" w:rsidRPr="000677AA" w:rsidRDefault="009373E9" w:rsidP="009373E9">
            <w:pPr>
              <w:autoSpaceDE w:val="0"/>
              <w:autoSpaceDN w:val="0"/>
              <w:adjustRightInd w:val="0"/>
              <w:jc w:val="left"/>
              <w:rPr>
                <w:i/>
                <w:sz w:val="20"/>
                <w:szCs w:val="20"/>
              </w:rPr>
            </w:pPr>
            <w:r w:rsidRPr="000677AA">
              <w:rPr>
                <w:i/>
                <w:sz w:val="20"/>
                <w:szCs w:val="20"/>
              </w:rPr>
              <w:t>Ucpd</w:t>
            </w:r>
          </w:p>
        </w:tc>
        <w:tc>
          <w:tcPr>
            <w:tcW w:w="1037" w:type="pct"/>
            <w:tcBorders>
              <w:top w:val="nil"/>
              <w:left w:val="nil"/>
              <w:bottom w:val="nil"/>
              <w:right w:val="nil"/>
            </w:tcBorders>
          </w:tcPr>
          <w:p w14:paraId="5B9D2989" w14:textId="77777777" w:rsidR="009373E9" w:rsidRPr="000677AA" w:rsidRDefault="009373E9" w:rsidP="009373E9">
            <w:pPr>
              <w:autoSpaceDE w:val="0"/>
              <w:autoSpaceDN w:val="0"/>
              <w:adjustRightInd w:val="0"/>
              <w:jc w:val="center"/>
              <w:rPr>
                <w:sz w:val="20"/>
                <w:szCs w:val="20"/>
              </w:rPr>
            </w:pPr>
            <w:r w:rsidRPr="000677AA">
              <w:rPr>
                <w:sz w:val="20"/>
                <w:szCs w:val="20"/>
              </w:rPr>
              <w:t>-0.0783</w:t>
            </w:r>
          </w:p>
        </w:tc>
        <w:tc>
          <w:tcPr>
            <w:tcW w:w="1037" w:type="pct"/>
            <w:tcBorders>
              <w:top w:val="nil"/>
              <w:left w:val="nil"/>
              <w:bottom w:val="nil"/>
              <w:right w:val="nil"/>
            </w:tcBorders>
          </w:tcPr>
          <w:p w14:paraId="374F5645" w14:textId="77777777" w:rsidR="009373E9" w:rsidRPr="000677AA" w:rsidRDefault="009373E9" w:rsidP="009373E9">
            <w:pPr>
              <w:autoSpaceDE w:val="0"/>
              <w:autoSpaceDN w:val="0"/>
              <w:adjustRightInd w:val="0"/>
              <w:jc w:val="center"/>
              <w:rPr>
                <w:sz w:val="20"/>
                <w:szCs w:val="20"/>
              </w:rPr>
            </w:pPr>
            <w:r w:rsidRPr="000677AA">
              <w:rPr>
                <w:sz w:val="20"/>
                <w:szCs w:val="20"/>
              </w:rPr>
              <w:t>-0.0758</w:t>
            </w:r>
          </w:p>
        </w:tc>
        <w:tc>
          <w:tcPr>
            <w:tcW w:w="1037" w:type="pct"/>
            <w:tcBorders>
              <w:top w:val="nil"/>
              <w:left w:val="nil"/>
              <w:bottom w:val="nil"/>
              <w:right w:val="nil"/>
            </w:tcBorders>
          </w:tcPr>
          <w:p w14:paraId="79AD6550" w14:textId="77777777" w:rsidR="009373E9" w:rsidRPr="000677AA" w:rsidRDefault="009373E9" w:rsidP="009373E9">
            <w:pPr>
              <w:autoSpaceDE w:val="0"/>
              <w:autoSpaceDN w:val="0"/>
              <w:adjustRightInd w:val="0"/>
              <w:jc w:val="center"/>
              <w:rPr>
                <w:sz w:val="20"/>
                <w:szCs w:val="20"/>
              </w:rPr>
            </w:pPr>
            <w:r w:rsidRPr="000677AA">
              <w:rPr>
                <w:sz w:val="20"/>
                <w:szCs w:val="20"/>
              </w:rPr>
              <w:t>-0.0510</w:t>
            </w:r>
          </w:p>
        </w:tc>
        <w:tc>
          <w:tcPr>
            <w:tcW w:w="1037" w:type="pct"/>
            <w:tcBorders>
              <w:top w:val="nil"/>
              <w:left w:val="nil"/>
              <w:bottom w:val="nil"/>
              <w:right w:val="nil"/>
            </w:tcBorders>
          </w:tcPr>
          <w:p w14:paraId="0C149C83" w14:textId="77777777" w:rsidR="009373E9" w:rsidRPr="000677AA" w:rsidRDefault="009373E9" w:rsidP="009373E9">
            <w:pPr>
              <w:autoSpaceDE w:val="0"/>
              <w:autoSpaceDN w:val="0"/>
              <w:adjustRightInd w:val="0"/>
              <w:jc w:val="center"/>
              <w:rPr>
                <w:sz w:val="20"/>
                <w:szCs w:val="20"/>
              </w:rPr>
            </w:pPr>
            <w:r w:rsidRPr="000677AA">
              <w:rPr>
                <w:sz w:val="20"/>
                <w:szCs w:val="20"/>
              </w:rPr>
              <w:t>0.0462</w:t>
            </w:r>
          </w:p>
        </w:tc>
      </w:tr>
      <w:tr w:rsidR="009373E9" w:rsidRPr="000677AA" w14:paraId="3812BE77" w14:textId="77777777" w:rsidTr="00763DBA">
        <w:tc>
          <w:tcPr>
            <w:tcW w:w="852" w:type="pct"/>
            <w:tcBorders>
              <w:top w:val="nil"/>
              <w:left w:val="nil"/>
              <w:bottom w:val="nil"/>
              <w:right w:val="nil"/>
            </w:tcBorders>
          </w:tcPr>
          <w:p w14:paraId="584B4BEB"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5BAC56A7" w14:textId="77777777" w:rsidR="009373E9" w:rsidRPr="000677AA" w:rsidRDefault="009373E9" w:rsidP="009373E9">
            <w:pPr>
              <w:autoSpaceDE w:val="0"/>
              <w:autoSpaceDN w:val="0"/>
              <w:adjustRightInd w:val="0"/>
              <w:jc w:val="center"/>
              <w:rPr>
                <w:sz w:val="20"/>
                <w:szCs w:val="20"/>
              </w:rPr>
            </w:pPr>
            <w:r w:rsidRPr="000677AA">
              <w:rPr>
                <w:sz w:val="20"/>
                <w:szCs w:val="20"/>
              </w:rPr>
              <w:t>(0.264)</w:t>
            </w:r>
          </w:p>
        </w:tc>
        <w:tc>
          <w:tcPr>
            <w:tcW w:w="1037" w:type="pct"/>
            <w:tcBorders>
              <w:top w:val="nil"/>
              <w:left w:val="nil"/>
              <w:bottom w:val="nil"/>
              <w:right w:val="nil"/>
            </w:tcBorders>
          </w:tcPr>
          <w:p w14:paraId="7D852E2A" w14:textId="77777777" w:rsidR="009373E9" w:rsidRPr="000677AA" w:rsidRDefault="009373E9" w:rsidP="009373E9">
            <w:pPr>
              <w:autoSpaceDE w:val="0"/>
              <w:autoSpaceDN w:val="0"/>
              <w:adjustRightInd w:val="0"/>
              <w:jc w:val="center"/>
              <w:rPr>
                <w:sz w:val="20"/>
                <w:szCs w:val="20"/>
              </w:rPr>
            </w:pPr>
            <w:r w:rsidRPr="000677AA">
              <w:rPr>
                <w:sz w:val="20"/>
                <w:szCs w:val="20"/>
              </w:rPr>
              <w:t>(0.263)</w:t>
            </w:r>
          </w:p>
        </w:tc>
        <w:tc>
          <w:tcPr>
            <w:tcW w:w="1037" w:type="pct"/>
            <w:tcBorders>
              <w:top w:val="nil"/>
              <w:left w:val="nil"/>
              <w:bottom w:val="nil"/>
              <w:right w:val="nil"/>
            </w:tcBorders>
          </w:tcPr>
          <w:p w14:paraId="7948F7DE" w14:textId="77777777" w:rsidR="009373E9" w:rsidRPr="000677AA" w:rsidRDefault="009373E9" w:rsidP="009373E9">
            <w:pPr>
              <w:autoSpaceDE w:val="0"/>
              <w:autoSpaceDN w:val="0"/>
              <w:adjustRightInd w:val="0"/>
              <w:jc w:val="center"/>
              <w:rPr>
                <w:sz w:val="20"/>
                <w:szCs w:val="20"/>
              </w:rPr>
            </w:pPr>
            <w:r w:rsidRPr="000677AA">
              <w:rPr>
                <w:sz w:val="20"/>
                <w:szCs w:val="20"/>
              </w:rPr>
              <w:t>(1.282)</w:t>
            </w:r>
          </w:p>
        </w:tc>
        <w:tc>
          <w:tcPr>
            <w:tcW w:w="1037" w:type="pct"/>
            <w:tcBorders>
              <w:top w:val="nil"/>
              <w:left w:val="nil"/>
              <w:bottom w:val="nil"/>
              <w:right w:val="nil"/>
            </w:tcBorders>
          </w:tcPr>
          <w:p w14:paraId="7F59EE2A" w14:textId="77777777" w:rsidR="009373E9" w:rsidRPr="000677AA" w:rsidRDefault="009373E9" w:rsidP="009373E9">
            <w:pPr>
              <w:autoSpaceDE w:val="0"/>
              <w:autoSpaceDN w:val="0"/>
              <w:adjustRightInd w:val="0"/>
              <w:jc w:val="center"/>
              <w:rPr>
                <w:sz w:val="20"/>
                <w:szCs w:val="20"/>
              </w:rPr>
            </w:pPr>
            <w:r w:rsidRPr="000677AA">
              <w:rPr>
                <w:sz w:val="20"/>
                <w:szCs w:val="20"/>
              </w:rPr>
              <w:t>(1.277)</w:t>
            </w:r>
          </w:p>
        </w:tc>
      </w:tr>
      <w:tr w:rsidR="009373E9" w:rsidRPr="000677AA" w14:paraId="7A4E097E" w14:textId="77777777" w:rsidTr="00763DBA">
        <w:tc>
          <w:tcPr>
            <w:tcW w:w="852" w:type="pct"/>
            <w:tcBorders>
              <w:top w:val="nil"/>
              <w:left w:val="nil"/>
              <w:bottom w:val="nil"/>
              <w:right w:val="nil"/>
            </w:tcBorders>
          </w:tcPr>
          <w:p w14:paraId="4221A2CA" w14:textId="77777777" w:rsidR="009373E9" w:rsidRPr="000677AA" w:rsidRDefault="009373E9" w:rsidP="009373E9">
            <w:pPr>
              <w:autoSpaceDE w:val="0"/>
              <w:autoSpaceDN w:val="0"/>
              <w:adjustRightInd w:val="0"/>
              <w:jc w:val="left"/>
              <w:rPr>
                <w:i/>
                <w:sz w:val="20"/>
                <w:szCs w:val="20"/>
              </w:rPr>
            </w:pPr>
            <w:r w:rsidRPr="000677AA">
              <w:rPr>
                <w:i/>
                <w:sz w:val="20"/>
                <w:szCs w:val="20"/>
              </w:rPr>
              <w:t>business</w:t>
            </w:r>
          </w:p>
        </w:tc>
        <w:tc>
          <w:tcPr>
            <w:tcW w:w="1037" w:type="pct"/>
            <w:tcBorders>
              <w:top w:val="nil"/>
              <w:left w:val="nil"/>
              <w:bottom w:val="nil"/>
              <w:right w:val="nil"/>
            </w:tcBorders>
          </w:tcPr>
          <w:p w14:paraId="1F6EE4C5" w14:textId="77777777" w:rsidR="009373E9" w:rsidRPr="000677AA" w:rsidRDefault="009373E9" w:rsidP="009373E9">
            <w:pPr>
              <w:autoSpaceDE w:val="0"/>
              <w:autoSpaceDN w:val="0"/>
              <w:adjustRightInd w:val="0"/>
              <w:jc w:val="center"/>
              <w:rPr>
                <w:sz w:val="20"/>
                <w:szCs w:val="20"/>
              </w:rPr>
            </w:pPr>
            <w:r w:rsidRPr="000677AA">
              <w:rPr>
                <w:sz w:val="20"/>
                <w:szCs w:val="20"/>
              </w:rPr>
              <w:t>-0.0406</w:t>
            </w:r>
          </w:p>
        </w:tc>
        <w:tc>
          <w:tcPr>
            <w:tcW w:w="1037" w:type="pct"/>
            <w:tcBorders>
              <w:top w:val="nil"/>
              <w:left w:val="nil"/>
              <w:bottom w:val="nil"/>
              <w:right w:val="nil"/>
            </w:tcBorders>
          </w:tcPr>
          <w:p w14:paraId="7C4B14AE" w14:textId="77777777" w:rsidR="009373E9" w:rsidRPr="000677AA" w:rsidRDefault="009373E9" w:rsidP="009373E9">
            <w:pPr>
              <w:autoSpaceDE w:val="0"/>
              <w:autoSpaceDN w:val="0"/>
              <w:adjustRightInd w:val="0"/>
              <w:jc w:val="center"/>
              <w:rPr>
                <w:sz w:val="20"/>
                <w:szCs w:val="20"/>
              </w:rPr>
            </w:pPr>
            <w:r w:rsidRPr="000677AA">
              <w:rPr>
                <w:sz w:val="20"/>
                <w:szCs w:val="20"/>
              </w:rPr>
              <w:t>0.0818</w:t>
            </w:r>
          </w:p>
        </w:tc>
        <w:tc>
          <w:tcPr>
            <w:tcW w:w="1037" w:type="pct"/>
            <w:tcBorders>
              <w:top w:val="nil"/>
              <w:left w:val="nil"/>
              <w:bottom w:val="nil"/>
              <w:right w:val="nil"/>
            </w:tcBorders>
          </w:tcPr>
          <w:p w14:paraId="6765637A" w14:textId="77777777" w:rsidR="009373E9" w:rsidRPr="000677AA" w:rsidRDefault="009373E9" w:rsidP="009373E9">
            <w:pPr>
              <w:autoSpaceDE w:val="0"/>
              <w:autoSpaceDN w:val="0"/>
              <w:adjustRightInd w:val="0"/>
              <w:jc w:val="center"/>
              <w:rPr>
                <w:sz w:val="20"/>
                <w:szCs w:val="20"/>
              </w:rPr>
            </w:pPr>
            <w:r w:rsidRPr="000677AA">
              <w:rPr>
                <w:sz w:val="20"/>
                <w:szCs w:val="20"/>
              </w:rPr>
              <w:t>2.758</w:t>
            </w:r>
          </w:p>
        </w:tc>
        <w:tc>
          <w:tcPr>
            <w:tcW w:w="1037" w:type="pct"/>
            <w:tcBorders>
              <w:top w:val="nil"/>
              <w:left w:val="nil"/>
              <w:bottom w:val="nil"/>
              <w:right w:val="nil"/>
            </w:tcBorders>
          </w:tcPr>
          <w:p w14:paraId="37A61A5C" w14:textId="77777777" w:rsidR="009373E9" w:rsidRPr="000677AA" w:rsidRDefault="009373E9" w:rsidP="009373E9">
            <w:pPr>
              <w:autoSpaceDE w:val="0"/>
              <w:autoSpaceDN w:val="0"/>
              <w:adjustRightInd w:val="0"/>
              <w:jc w:val="center"/>
              <w:rPr>
                <w:sz w:val="20"/>
                <w:szCs w:val="20"/>
              </w:rPr>
            </w:pPr>
            <w:r w:rsidRPr="000677AA">
              <w:rPr>
                <w:sz w:val="20"/>
                <w:szCs w:val="20"/>
              </w:rPr>
              <w:t>2.976</w:t>
            </w:r>
          </w:p>
        </w:tc>
      </w:tr>
      <w:tr w:rsidR="009373E9" w:rsidRPr="000677AA" w14:paraId="096F8AE9" w14:textId="77777777" w:rsidTr="00763DBA">
        <w:tc>
          <w:tcPr>
            <w:tcW w:w="852" w:type="pct"/>
            <w:tcBorders>
              <w:top w:val="nil"/>
              <w:left w:val="nil"/>
              <w:bottom w:val="nil"/>
              <w:right w:val="nil"/>
            </w:tcBorders>
          </w:tcPr>
          <w:p w14:paraId="1ECF3151"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0DA3C4B9" w14:textId="77777777" w:rsidR="009373E9" w:rsidRPr="000677AA" w:rsidRDefault="009373E9" w:rsidP="009373E9">
            <w:pPr>
              <w:autoSpaceDE w:val="0"/>
              <w:autoSpaceDN w:val="0"/>
              <w:adjustRightInd w:val="0"/>
              <w:jc w:val="center"/>
              <w:rPr>
                <w:sz w:val="20"/>
                <w:szCs w:val="20"/>
              </w:rPr>
            </w:pPr>
            <w:r w:rsidRPr="000677AA">
              <w:rPr>
                <w:sz w:val="20"/>
                <w:szCs w:val="20"/>
              </w:rPr>
              <w:t>(0.712)</w:t>
            </w:r>
          </w:p>
        </w:tc>
        <w:tc>
          <w:tcPr>
            <w:tcW w:w="1037" w:type="pct"/>
            <w:tcBorders>
              <w:top w:val="nil"/>
              <w:left w:val="nil"/>
              <w:bottom w:val="nil"/>
              <w:right w:val="nil"/>
            </w:tcBorders>
          </w:tcPr>
          <w:p w14:paraId="5EBEADF2" w14:textId="77777777" w:rsidR="009373E9" w:rsidRPr="000677AA" w:rsidRDefault="009373E9" w:rsidP="009373E9">
            <w:pPr>
              <w:autoSpaceDE w:val="0"/>
              <w:autoSpaceDN w:val="0"/>
              <w:adjustRightInd w:val="0"/>
              <w:jc w:val="center"/>
              <w:rPr>
                <w:sz w:val="20"/>
                <w:szCs w:val="20"/>
              </w:rPr>
            </w:pPr>
            <w:r w:rsidRPr="000677AA">
              <w:rPr>
                <w:sz w:val="20"/>
                <w:szCs w:val="20"/>
              </w:rPr>
              <w:t>(0.712)</w:t>
            </w:r>
          </w:p>
        </w:tc>
        <w:tc>
          <w:tcPr>
            <w:tcW w:w="1037" w:type="pct"/>
            <w:tcBorders>
              <w:top w:val="nil"/>
              <w:left w:val="nil"/>
              <w:bottom w:val="nil"/>
              <w:right w:val="nil"/>
            </w:tcBorders>
          </w:tcPr>
          <w:p w14:paraId="5423F45B" w14:textId="77777777" w:rsidR="009373E9" w:rsidRPr="000677AA" w:rsidRDefault="009373E9" w:rsidP="009373E9">
            <w:pPr>
              <w:autoSpaceDE w:val="0"/>
              <w:autoSpaceDN w:val="0"/>
              <w:adjustRightInd w:val="0"/>
              <w:jc w:val="center"/>
              <w:rPr>
                <w:sz w:val="20"/>
                <w:szCs w:val="20"/>
              </w:rPr>
            </w:pPr>
            <w:r w:rsidRPr="000677AA">
              <w:rPr>
                <w:sz w:val="20"/>
                <w:szCs w:val="20"/>
              </w:rPr>
              <w:t>(3.450)</w:t>
            </w:r>
          </w:p>
        </w:tc>
        <w:tc>
          <w:tcPr>
            <w:tcW w:w="1037" w:type="pct"/>
            <w:tcBorders>
              <w:top w:val="nil"/>
              <w:left w:val="nil"/>
              <w:bottom w:val="nil"/>
              <w:right w:val="nil"/>
            </w:tcBorders>
          </w:tcPr>
          <w:p w14:paraId="02621FED" w14:textId="77777777" w:rsidR="009373E9" w:rsidRPr="000677AA" w:rsidRDefault="009373E9" w:rsidP="009373E9">
            <w:pPr>
              <w:autoSpaceDE w:val="0"/>
              <w:autoSpaceDN w:val="0"/>
              <w:adjustRightInd w:val="0"/>
              <w:jc w:val="center"/>
              <w:rPr>
                <w:sz w:val="20"/>
                <w:szCs w:val="20"/>
              </w:rPr>
            </w:pPr>
            <w:r w:rsidRPr="000677AA">
              <w:rPr>
                <w:sz w:val="20"/>
                <w:szCs w:val="20"/>
              </w:rPr>
              <w:t>(3.455)</w:t>
            </w:r>
          </w:p>
        </w:tc>
      </w:tr>
      <w:tr w:rsidR="009373E9" w:rsidRPr="000677AA" w14:paraId="78AC92B6" w14:textId="77777777" w:rsidTr="00763DBA">
        <w:tc>
          <w:tcPr>
            <w:tcW w:w="852" w:type="pct"/>
            <w:tcBorders>
              <w:top w:val="nil"/>
              <w:left w:val="nil"/>
              <w:bottom w:val="nil"/>
              <w:right w:val="nil"/>
            </w:tcBorders>
          </w:tcPr>
          <w:p w14:paraId="1730CEE3" w14:textId="77777777" w:rsidR="009373E9" w:rsidRPr="000677AA" w:rsidRDefault="009373E9" w:rsidP="009373E9">
            <w:pPr>
              <w:autoSpaceDE w:val="0"/>
              <w:autoSpaceDN w:val="0"/>
              <w:adjustRightInd w:val="0"/>
              <w:jc w:val="left"/>
              <w:rPr>
                <w:i/>
                <w:sz w:val="20"/>
                <w:szCs w:val="20"/>
              </w:rPr>
            </w:pPr>
            <w:r w:rsidRPr="000677AA">
              <w:rPr>
                <w:i/>
                <w:sz w:val="20"/>
                <w:szCs w:val="20"/>
              </w:rPr>
              <w:t>party</w:t>
            </w:r>
          </w:p>
        </w:tc>
        <w:tc>
          <w:tcPr>
            <w:tcW w:w="1037" w:type="pct"/>
            <w:tcBorders>
              <w:top w:val="nil"/>
              <w:left w:val="nil"/>
              <w:bottom w:val="nil"/>
              <w:right w:val="nil"/>
            </w:tcBorders>
          </w:tcPr>
          <w:p w14:paraId="467D9473" w14:textId="77777777" w:rsidR="009373E9" w:rsidRPr="000677AA" w:rsidRDefault="009373E9" w:rsidP="009373E9">
            <w:pPr>
              <w:autoSpaceDE w:val="0"/>
              <w:autoSpaceDN w:val="0"/>
              <w:adjustRightInd w:val="0"/>
              <w:jc w:val="center"/>
              <w:rPr>
                <w:sz w:val="20"/>
                <w:szCs w:val="20"/>
              </w:rPr>
            </w:pPr>
            <w:r w:rsidRPr="000677AA">
              <w:rPr>
                <w:sz w:val="20"/>
                <w:szCs w:val="20"/>
              </w:rPr>
              <w:t>0.149</w:t>
            </w:r>
          </w:p>
        </w:tc>
        <w:tc>
          <w:tcPr>
            <w:tcW w:w="1037" w:type="pct"/>
            <w:tcBorders>
              <w:top w:val="nil"/>
              <w:left w:val="nil"/>
              <w:bottom w:val="nil"/>
              <w:right w:val="nil"/>
            </w:tcBorders>
          </w:tcPr>
          <w:p w14:paraId="5AB4E0FF" w14:textId="77777777" w:rsidR="009373E9" w:rsidRPr="000677AA" w:rsidRDefault="009373E9" w:rsidP="009373E9">
            <w:pPr>
              <w:autoSpaceDE w:val="0"/>
              <w:autoSpaceDN w:val="0"/>
              <w:adjustRightInd w:val="0"/>
              <w:jc w:val="center"/>
              <w:rPr>
                <w:sz w:val="20"/>
                <w:szCs w:val="20"/>
              </w:rPr>
            </w:pPr>
            <w:r w:rsidRPr="000677AA">
              <w:rPr>
                <w:sz w:val="20"/>
                <w:szCs w:val="20"/>
              </w:rPr>
              <w:t>0.248</w:t>
            </w:r>
          </w:p>
        </w:tc>
        <w:tc>
          <w:tcPr>
            <w:tcW w:w="1037" w:type="pct"/>
            <w:tcBorders>
              <w:top w:val="nil"/>
              <w:left w:val="nil"/>
              <w:bottom w:val="nil"/>
              <w:right w:val="nil"/>
            </w:tcBorders>
          </w:tcPr>
          <w:p w14:paraId="6828774B" w14:textId="77777777" w:rsidR="009373E9" w:rsidRPr="000677AA" w:rsidRDefault="009373E9" w:rsidP="009373E9">
            <w:pPr>
              <w:autoSpaceDE w:val="0"/>
              <w:autoSpaceDN w:val="0"/>
              <w:adjustRightInd w:val="0"/>
              <w:jc w:val="center"/>
              <w:rPr>
                <w:sz w:val="20"/>
                <w:szCs w:val="20"/>
              </w:rPr>
            </w:pPr>
            <w:r w:rsidRPr="000677AA">
              <w:rPr>
                <w:sz w:val="20"/>
                <w:szCs w:val="20"/>
              </w:rPr>
              <w:t>0.861</w:t>
            </w:r>
          </w:p>
        </w:tc>
        <w:tc>
          <w:tcPr>
            <w:tcW w:w="1037" w:type="pct"/>
            <w:tcBorders>
              <w:top w:val="nil"/>
              <w:left w:val="nil"/>
              <w:bottom w:val="nil"/>
              <w:right w:val="nil"/>
            </w:tcBorders>
          </w:tcPr>
          <w:p w14:paraId="73755E38" w14:textId="77777777" w:rsidR="009373E9" w:rsidRPr="000677AA" w:rsidRDefault="009373E9" w:rsidP="009373E9">
            <w:pPr>
              <w:autoSpaceDE w:val="0"/>
              <w:autoSpaceDN w:val="0"/>
              <w:adjustRightInd w:val="0"/>
              <w:jc w:val="center"/>
              <w:rPr>
                <w:sz w:val="20"/>
                <w:szCs w:val="20"/>
              </w:rPr>
            </w:pPr>
            <w:r w:rsidRPr="000677AA">
              <w:rPr>
                <w:sz w:val="20"/>
                <w:szCs w:val="20"/>
              </w:rPr>
              <w:t>1.007</w:t>
            </w:r>
          </w:p>
        </w:tc>
      </w:tr>
      <w:tr w:rsidR="009373E9" w:rsidRPr="000677AA" w14:paraId="1E70F820" w14:textId="77777777" w:rsidTr="00763DBA">
        <w:tc>
          <w:tcPr>
            <w:tcW w:w="852" w:type="pct"/>
            <w:tcBorders>
              <w:top w:val="nil"/>
              <w:left w:val="nil"/>
              <w:bottom w:val="nil"/>
              <w:right w:val="nil"/>
            </w:tcBorders>
          </w:tcPr>
          <w:p w14:paraId="0F854070"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0605C6F5" w14:textId="77777777" w:rsidR="009373E9" w:rsidRPr="000677AA" w:rsidRDefault="009373E9" w:rsidP="009373E9">
            <w:pPr>
              <w:autoSpaceDE w:val="0"/>
              <w:autoSpaceDN w:val="0"/>
              <w:adjustRightInd w:val="0"/>
              <w:jc w:val="center"/>
              <w:rPr>
                <w:sz w:val="20"/>
                <w:szCs w:val="20"/>
              </w:rPr>
            </w:pPr>
            <w:r w:rsidRPr="000677AA">
              <w:rPr>
                <w:sz w:val="20"/>
                <w:szCs w:val="20"/>
              </w:rPr>
              <w:t>(0.391)</w:t>
            </w:r>
          </w:p>
        </w:tc>
        <w:tc>
          <w:tcPr>
            <w:tcW w:w="1037" w:type="pct"/>
            <w:tcBorders>
              <w:top w:val="nil"/>
              <w:left w:val="nil"/>
              <w:bottom w:val="nil"/>
              <w:right w:val="nil"/>
            </w:tcBorders>
          </w:tcPr>
          <w:p w14:paraId="26AE564F" w14:textId="77777777" w:rsidR="009373E9" w:rsidRPr="000677AA" w:rsidRDefault="009373E9" w:rsidP="009373E9">
            <w:pPr>
              <w:autoSpaceDE w:val="0"/>
              <w:autoSpaceDN w:val="0"/>
              <w:adjustRightInd w:val="0"/>
              <w:jc w:val="center"/>
              <w:rPr>
                <w:sz w:val="20"/>
                <w:szCs w:val="20"/>
              </w:rPr>
            </w:pPr>
            <w:r w:rsidRPr="000677AA">
              <w:rPr>
                <w:sz w:val="20"/>
                <w:szCs w:val="20"/>
              </w:rPr>
              <w:t>(0.392)</w:t>
            </w:r>
          </w:p>
        </w:tc>
        <w:tc>
          <w:tcPr>
            <w:tcW w:w="1037" w:type="pct"/>
            <w:tcBorders>
              <w:top w:val="nil"/>
              <w:left w:val="nil"/>
              <w:bottom w:val="nil"/>
              <w:right w:val="nil"/>
            </w:tcBorders>
          </w:tcPr>
          <w:p w14:paraId="0931DC1C" w14:textId="77777777" w:rsidR="009373E9" w:rsidRPr="000677AA" w:rsidRDefault="009373E9" w:rsidP="009373E9">
            <w:pPr>
              <w:autoSpaceDE w:val="0"/>
              <w:autoSpaceDN w:val="0"/>
              <w:adjustRightInd w:val="0"/>
              <w:jc w:val="center"/>
              <w:rPr>
                <w:sz w:val="20"/>
                <w:szCs w:val="20"/>
              </w:rPr>
            </w:pPr>
            <w:r w:rsidRPr="000677AA">
              <w:rPr>
                <w:sz w:val="20"/>
                <w:szCs w:val="20"/>
              </w:rPr>
              <w:t>(1.920)</w:t>
            </w:r>
          </w:p>
        </w:tc>
        <w:tc>
          <w:tcPr>
            <w:tcW w:w="1037" w:type="pct"/>
            <w:tcBorders>
              <w:top w:val="nil"/>
              <w:left w:val="nil"/>
              <w:bottom w:val="nil"/>
              <w:right w:val="nil"/>
            </w:tcBorders>
          </w:tcPr>
          <w:p w14:paraId="58D5D59E" w14:textId="77777777" w:rsidR="009373E9" w:rsidRPr="000677AA" w:rsidRDefault="009373E9" w:rsidP="009373E9">
            <w:pPr>
              <w:autoSpaceDE w:val="0"/>
              <w:autoSpaceDN w:val="0"/>
              <w:adjustRightInd w:val="0"/>
              <w:jc w:val="center"/>
              <w:rPr>
                <w:sz w:val="20"/>
                <w:szCs w:val="20"/>
              </w:rPr>
            </w:pPr>
            <w:r w:rsidRPr="000677AA">
              <w:rPr>
                <w:sz w:val="20"/>
                <w:szCs w:val="20"/>
              </w:rPr>
              <w:t>(1.925)</w:t>
            </w:r>
          </w:p>
        </w:tc>
      </w:tr>
      <w:tr w:rsidR="009373E9" w:rsidRPr="000677AA" w14:paraId="15B7B727" w14:textId="77777777" w:rsidTr="00763DBA">
        <w:tc>
          <w:tcPr>
            <w:tcW w:w="852" w:type="pct"/>
            <w:tcBorders>
              <w:top w:val="nil"/>
              <w:left w:val="nil"/>
              <w:bottom w:val="nil"/>
              <w:right w:val="nil"/>
            </w:tcBorders>
          </w:tcPr>
          <w:p w14:paraId="6EEBA26A" w14:textId="77777777" w:rsidR="009373E9" w:rsidRPr="000677AA" w:rsidRDefault="009373E9" w:rsidP="009373E9">
            <w:pPr>
              <w:autoSpaceDE w:val="0"/>
              <w:autoSpaceDN w:val="0"/>
              <w:adjustRightInd w:val="0"/>
              <w:jc w:val="left"/>
              <w:rPr>
                <w:i/>
                <w:sz w:val="20"/>
                <w:szCs w:val="20"/>
              </w:rPr>
            </w:pPr>
            <w:r w:rsidRPr="000677AA">
              <w:rPr>
                <w:i/>
                <w:sz w:val="20"/>
                <w:szCs w:val="20"/>
              </w:rPr>
              <w:t>Presmn</w:t>
            </w:r>
          </w:p>
        </w:tc>
        <w:tc>
          <w:tcPr>
            <w:tcW w:w="1037" w:type="pct"/>
            <w:tcBorders>
              <w:top w:val="nil"/>
              <w:left w:val="nil"/>
              <w:bottom w:val="nil"/>
              <w:right w:val="nil"/>
            </w:tcBorders>
          </w:tcPr>
          <w:p w14:paraId="60C29E96"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254AD7DB"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4347AD99" w14:textId="77777777" w:rsidR="009373E9" w:rsidRPr="000677AA" w:rsidRDefault="009373E9" w:rsidP="009373E9">
            <w:pPr>
              <w:autoSpaceDE w:val="0"/>
              <w:autoSpaceDN w:val="0"/>
              <w:adjustRightInd w:val="0"/>
              <w:jc w:val="center"/>
              <w:rPr>
                <w:sz w:val="20"/>
                <w:szCs w:val="20"/>
              </w:rPr>
            </w:pPr>
            <w:r w:rsidRPr="000677AA">
              <w:rPr>
                <w:sz w:val="20"/>
                <w:szCs w:val="20"/>
              </w:rPr>
              <w:t>-0.375</w:t>
            </w:r>
          </w:p>
        </w:tc>
        <w:tc>
          <w:tcPr>
            <w:tcW w:w="1037" w:type="pct"/>
            <w:tcBorders>
              <w:top w:val="nil"/>
              <w:left w:val="nil"/>
              <w:bottom w:val="nil"/>
              <w:right w:val="nil"/>
            </w:tcBorders>
          </w:tcPr>
          <w:p w14:paraId="2FDB9389" w14:textId="77777777" w:rsidR="009373E9" w:rsidRPr="000677AA" w:rsidRDefault="009373E9" w:rsidP="009373E9">
            <w:pPr>
              <w:autoSpaceDE w:val="0"/>
              <w:autoSpaceDN w:val="0"/>
              <w:adjustRightInd w:val="0"/>
              <w:jc w:val="center"/>
              <w:rPr>
                <w:sz w:val="20"/>
                <w:szCs w:val="20"/>
              </w:rPr>
            </w:pPr>
            <w:r w:rsidRPr="000677AA">
              <w:rPr>
                <w:sz w:val="20"/>
                <w:szCs w:val="20"/>
              </w:rPr>
              <w:t>-0.369</w:t>
            </w:r>
          </w:p>
        </w:tc>
      </w:tr>
      <w:tr w:rsidR="009373E9" w:rsidRPr="000677AA" w14:paraId="0F36C542" w14:textId="77777777" w:rsidTr="00763DBA">
        <w:tc>
          <w:tcPr>
            <w:tcW w:w="852" w:type="pct"/>
            <w:tcBorders>
              <w:top w:val="nil"/>
              <w:left w:val="nil"/>
              <w:bottom w:val="nil"/>
              <w:right w:val="nil"/>
            </w:tcBorders>
          </w:tcPr>
          <w:p w14:paraId="43FA187A"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nil"/>
              <w:right w:val="nil"/>
            </w:tcBorders>
          </w:tcPr>
          <w:p w14:paraId="6C89DAD5"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7F9D0766" w14:textId="77777777" w:rsidR="009373E9" w:rsidRPr="000677AA" w:rsidRDefault="009373E9" w:rsidP="009373E9">
            <w:pPr>
              <w:autoSpaceDE w:val="0"/>
              <w:autoSpaceDN w:val="0"/>
              <w:adjustRightInd w:val="0"/>
              <w:jc w:val="center"/>
              <w:rPr>
                <w:sz w:val="20"/>
                <w:szCs w:val="20"/>
              </w:rPr>
            </w:pPr>
          </w:p>
        </w:tc>
        <w:tc>
          <w:tcPr>
            <w:tcW w:w="1037" w:type="pct"/>
            <w:tcBorders>
              <w:top w:val="nil"/>
              <w:left w:val="nil"/>
              <w:bottom w:val="nil"/>
              <w:right w:val="nil"/>
            </w:tcBorders>
          </w:tcPr>
          <w:p w14:paraId="4631D528" w14:textId="77777777" w:rsidR="009373E9" w:rsidRPr="000677AA" w:rsidRDefault="009373E9" w:rsidP="009373E9">
            <w:pPr>
              <w:autoSpaceDE w:val="0"/>
              <w:autoSpaceDN w:val="0"/>
              <w:adjustRightInd w:val="0"/>
              <w:jc w:val="center"/>
              <w:rPr>
                <w:sz w:val="20"/>
                <w:szCs w:val="20"/>
              </w:rPr>
            </w:pPr>
            <w:r w:rsidRPr="000677AA">
              <w:rPr>
                <w:sz w:val="20"/>
                <w:szCs w:val="20"/>
              </w:rPr>
              <w:t>(1.153)</w:t>
            </w:r>
          </w:p>
        </w:tc>
        <w:tc>
          <w:tcPr>
            <w:tcW w:w="1037" w:type="pct"/>
            <w:tcBorders>
              <w:top w:val="nil"/>
              <w:left w:val="nil"/>
              <w:bottom w:val="nil"/>
              <w:right w:val="nil"/>
            </w:tcBorders>
          </w:tcPr>
          <w:p w14:paraId="00CB382D" w14:textId="77777777" w:rsidR="009373E9" w:rsidRPr="000677AA" w:rsidRDefault="009373E9" w:rsidP="009373E9">
            <w:pPr>
              <w:autoSpaceDE w:val="0"/>
              <w:autoSpaceDN w:val="0"/>
              <w:adjustRightInd w:val="0"/>
              <w:jc w:val="center"/>
              <w:rPr>
                <w:sz w:val="20"/>
                <w:szCs w:val="20"/>
              </w:rPr>
            </w:pPr>
            <w:r w:rsidRPr="000677AA">
              <w:rPr>
                <w:sz w:val="20"/>
                <w:szCs w:val="20"/>
              </w:rPr>
              <w:t>(1.153)</w:t>
            </w:r>
          </w:p>
        </w:tc>
      </w:tr>
      <w:tr w:rsidR="009373E9" w:rsidRPr="000677AA" w14:paraId="0EA05F79" w14:textId="77777777" w:rsidTr="00763DBA">
        <w:tc>
          <w:tcPr>
            <w:tcW w:w="852" w:type="pct"/>
            <w:tcBorders>
              <w:top w:val="nil"/>
              <w:left w:val="nil"/>
              <w:bottom w:val="nil"/>
              <w:right w:val="nil"/>
            </w:tcBorders>
          </w:tcPr>
          <w:p w14:paraId="433A1D37" w14:textId="77777777" w:rsidR="009373E9" w:rsidRPr="000677AA" w:rsidRDefault="009373E9" w:rsidP="009373E9">
            <w:pPr>
              <w:autoSpaceDE w:val="0"/>
              <w:autoSpaceDN w:val="0"/>
              <w:adjustRightInd w:val="0"/>
              <w:jc w:val="left"/>
              <w:rPr>
                <w:i/>
                <w:sz w:val="20"/>
                <w:szCs w:val="20"/>
              </w:rPr>
            </w:pPr>
            <w:r w:rsidRPr="000677AA">
              <w:rPr>
                <w:i/>
                <w:sz w:val="20"/>
                <w:szCs w:val="20"/>
              </w:rPr>
              <w:t>_cons</w:t>
            </w:r>
          </w:p>
        </w:tc>
        <w:tc>
          <w:tcPr>
            <w:tcW w:w="1037" w:type="pct"/>
            <w:tcBorders>
              <w:top w:val="nil"/>
              <w:left w:val="nil"/>
              <w:bottom w:val="nil"/>
              <w:right w:val="nil"/>
            </w:tcBorders>
          </w:tcPr>
          <w:p w14:paraId="277F9AB7" w14:textId="77777777" w:rsidR="009373E9" w:rsidRPr="000677AA" w:rsidRDefault="009373E9" w:rsidP="009373E9">
            <w:pPr>
              <w:autoSpaceDE w:val="0"/>
              <w:autoSpaceDN w:val="0"/>
              <w:adjustRightInd w:val="0"/>
              <w:jc w:val="center"/>
              <w:rPr>
                <w:sz w:val="20"/>
                <w:szCs w:val="20"/>
              </w:rPr>
            </w:pPr>
            <w:r w:rsidRPr="000677AA">
              <w:rPr>
                <w:sz w:val="20"/>
                <w:szCs w:val="20"/>
              </w:rPr>
              <w:t>-1.972</w:t>
            </w:r>
          </w:p>
        </w:tc>
        <w:tc>
          <w:tcPr>
            <w:tcW w:w="1037" w:type="pct"/>
            <w:tcBorders>
              <w:top w:val="nil"/>
              <w:left w:val="nil"/>
              <w:bottom w:val="nil"/>
              <w:right w:val="nil"/>
            </w:tcBorders>
          </w:tcPr>
          <w:p w14:paraId="655F2476" w14:textId="77777777" w:rsidR="009373E9" w:rsidRPr="000677AA" w:rsidRDefault="009373E9" w:rsidP="009373E9">
            <w:pPr>
              <w:autoSpaceDE w:val="0"/>
              <w:autoSpaceDN w:val="0"/>
              <w:adjustRightInd w:val="0"/>
              <w:jc w:val="center"/>
              <w:rPr>
                <w:sz w:val="20"/>
                <w:szCs w:val="20"/>
              </w:rPr>
            </w:pPr>
            <w:r w:rsidRPr="000677AA">
              <w:rPr>
                <w:sz w:val="20"/>
                <w:szCs w:val="20"/>
              </w:rPr>
              <w:t>1.591</w:t>
            </w:r>
          </w:p>
        </w:tc>
        <w:tc>
          <w:tcPr>
            <w:tcW w:w="1037" w:type="pct"/>
            <w:tcBorders>
              <w:top w:val="nil"/>
              <w:left w:val="nil"/>
              <w:bottom w:val="nil"/>
              <w:right w:val="nil"/>
            </w:tcBorders>
          </w:tcPr>
          <w:p w14:paraId="0E06B5BC" w14:textId="77777777" w:rsidR="009373E9" w:rsidRPr="000677AA" w:rsidRDefault="009373E9" w:rsidP="009373E9">
            <w:pPr>
              <w:autoSpaceDE w:val="0"/>
              <w:autoSpaceDN w:val="0"/>
              <w:adjustRightInd w:val="0"/>
              <w:jc w:val="center"/>
              <w:rPr>
                <w:sz w:val="20"/>
                <w:szCs w:val="20"/>
              </w:rPr>
            </w:pPr>
            <w:r w:rsidRPr="000677AA">
              <w:rPr>
                <w:sz w:val="20"/>
                <w:szCs w:val="20"/>
              </w:rPr>
              <w:t>-8.443</w:t>
            </w:r>
          </w:p>
        </w:tc>
        <w:tc>
          <w:tcPr>
            <w:tcW w:w="1037" w:type="pct"/>
            <w:tcBorders>
              <w:top w:val="nil"/>
              <w:left w:val="nil"/>
              <w:bottom w:val="nil"/>
              <w:right w:val="nil"/>
            </w:tcBorders>
          </w:tcPr>
          <w:p w14:paraId="3276B23B" w14:textId="77777777" w:rsidR="009373E9" w:rsidRPr="000677AA" w:rsidRDefault="009373E9" w:rsidP="009373E9">
            <w:pPr>
              <w:autoSpaceDE w:val="0"/>
              <w:autoSpaceDN w:val="0"/>
              <w:adjustRightInd w:val="0"/>
              <w:jc w:val="center"/>
              <w:rPr>
                <w:sz w:val="20"/>
                <w:szCs w:val="20"/>
              </w:rPr>
            </w:pPr>
            <w:r w:rsidRPr="000677AA">
              <w:rPr>
                <w:sz w:val="20"/>
                <w:szCs w:val="20"/>
              </w:rPr>
              <w:t>6.467</w:t>
            </w:r>
          </w:p>
        </w:tc>
      </w:tr>
      <w:tr w:rsidR="009373E9" w:rsidRPr="000677AA" w14:paraId="038CDABC" w14:textId="77777777" w:rsidTr="00763DBA">
        <w:tc>
          <w:tcPr>
            <w:tcW w:w="852" w:type="pct"/>
            <w:tcBorders>
              <w:top w:val="nil"/>
              <w:left w:val="nil"/>
              <w:bottom w:val="single" w:sz="4" w:space="0" w:color="auto"/>
              <w:right w:val="nil"/>
            </w:tcBorders>
          </w:tcPr>
          <w:p w14:paraId="397B56DC" w14:textId="77777777" w:rsidR="009373E9" w:rsidRPr="000677AA" w:rsidRDefault="009373E9" w:rsidP="009373E9">
            <w:pPr>
              <w:autoSpaceDE w:val="0"/>
              <w:autoSpaceDN w:val="0"/>
              <w:adjustRightInd w:val="0"/>
              <w:jc w:val="left"/>
              <w:rPr>
                <w:i/>
                <w:sz w:val="20"/>
                <w:szCs w:val="20"/>
              </w:rPr>
            </w:pPr>
          </w:p>
        </w:tc>
        <w:tc>
          <w:tcPr>
            <w:tcW w:w="1037" w:type="pct"/>
            <w:tcBorders>
              <w:top w:val="nil"/>
              <w:left w:val="nil"/>
              <w:bottom w:val="single" w:sz="4" w:space="0" w:color="auto"/>
              <w:right w:val="nil"/>
            </w:tcBorders>
          </w:tcPr>
          <w:p w14:paraId="4BC00EB6" w14:textId="77777777" w:rsidR="009373E9" w:rsidRPr="000677AA" w:rsidRDefault="009373E9" w:rsidP="009373E9">
            <w:pPr>
              <w:autoSpaceDE w:val="0"/>
              <w:autoSpaceDN w:val="0"/>
              <w:adjustRightInd w:val="0"/>
              <w:jc w:val="center"/>
              <w:rPr>
                <w:sz w:val="20"/>
                <w:szCs w:val="20"/>
              </w:rPr>
            </w:pPr>
            <w:r w:rsidRPr="000677AA">
              <w:rPr>
                <w:sz w:val="20"/>
                <w:szCs w:val="20"/>
              </w:rPr>
              <w:t>(3.065)</w:t>
            </w:r>
          </w:p>
        </w:tc>
        <w:tc>
          <w:tcPr>
            <w:tcW w:w="1037" w:type="pct"/>
            <w:tcBorders>
              <w:top w:val="nil"/>
              <w:left w:val="nil"/>
              <w:bottom w:val="single" w:sz="4" w:space="0" w:color="auto"/>
              <w:right w:val="nil"/>
            </w:tcBorders>
          </w:tcPr>
          <w:p w14:paraId="22013F53" w14:textId="77777777" w:rsidR="009373E9" w:rsidRPr="000677AA" w:rsidRDefault="009373E9" w:rsidP="009373E9">
            <w:pPr>
              <w:autoSpaceDE w:val="0"/>
              <w:autoSpaceDN w:val="0"/>
              <w:adjustRightInd w:val="0"/>
              <w:jc w:val="center"/>
              <w:rPr>
                <w:sz w:val="20"/>
                <w:szCs w:val="20"/>
              </w:rPr>
            </w:pPr>
            <w:r w:rsidRPr="000677AA">
              <w:rPr>
                <w:sz w:val="20"/>
                <w:szCs w:val="20"/>
              </w:rPr>
              <w:t>(2.499)</w:t>
            </w:r>
          </w:p>
        </w:tc>
        <w:tc>
          <w:tcPr>
            <w:tcW w:w="1037" w:type="pct"/>
            <w:tcBorders>
              <w:top w:val="nil"/>
              <w:left w:val="nil"/>
              <w:bottom w:val="single" w:sz="4" w:space="0" w:color="auto"/>
              <w:right w:val="nil"/>
            </w:tcBorders>
          </w:tcPr>
          <w:p w14:paraId="24E71983" w14:textId="77777777" w:rsidR="009373E9" w:rsidRPr="000677AA" w:rsidRDefault="009373E9" w:rsidP="009373E9">
            <w:pPr>
              <w:autoSpaceDE w:val="0"/>
              <w:autoSpaceDN w:val="0"/>
              <w:adjustRightInd w:val="0"/>
              <w:jc w:val="center"/>
              <w:rPr>
                <w:sz w:val="20"/>
                <w:szCs w:val="20"/>
              </w:rPr>
            </w:pPr>
            <w:r w:rsidRPr="000677AA">
              <w:rPr>
                <w:sz w:val="20"/>
                <w:szCs w:val="20"/>
              </w:rPr>
              <w:t>(14.94)</w:t>
            </w:r>
          </w:p>
        </w:tc>
        <w:tc>
          <w:tcPr>
            <w:tcW w:w="1037" w:type="pct"/>
            <w:tcBorders>
              <w:top w:val="nil"/>
              <w:left w:val="nil"/>
              <w:bottom w:val="single" w:sz="4" w:space="0" w:color="auto"/>
              <w:right w:val="nil"/>
            </w:tcBorders>
          </w:tcPr>
          <w:p w14:paraId="50CA7F92" w14:textId="77777777" w:rsidR="009373E9" w:rsidRPr="000677AA" w:rsidRDefault="009373E9" w:rsidP="009373E9">
            <w:pPr>
              <w:autoSpaceDE w:val="0"/>
              <w:autoSpaceDN w:val="0"/>
              <w:adjustRightInd w:val="0"/>
              <w:jc w:val="center"/>
              <w:rPr>
                <w:sz w:val="20"/>
                <w:szCs w:val="20"/>
              </w:rPr>
            </w:pPr>
            <w:r w:rsidRPr="000677AA">
              <w:rPr>
                <w:sz w:val="20"/>
                <w:szCs w:val="20"/>
              </w:rPr>
              <w:t>(12.13)</w:t>
            </w:r>
          </w:p>
        </w:tc>
      </w:tr>
      <w:tr w:rsidR="009373E9" w:rsidRPr="000677AA" w14:paraId="35E5D083" w14:textId="77777777" w:rsidTr="00763DBA">
        <w:tc>
          <w:tcPr>
            <w:tcW w:w="852" w:type="pct"/>
            <w:tcBorders>
              <w:top w:val="single" w:sz="4" w:space="0" w:color="auto"/>
              <w:left w:val="nil"/>
              <w:bottom w:val="nil"/>
              <w:right w:val="nil"/>
            </w:tcBorders>
          </w:tcPr>
          <w:p w14:paraId="4DB017D7" w14:textId="77777777" w:rsidR="009373E9" w:rsidRPr="000677AA" w:rsidRDefault="009373E9" w:rsidP="009373E9">
            <w:pPr>
              <w:autoSpaceDE w:val="0"/>
              <w:autoSpaceDN w:val="0"/>
              <w:adjustRightInd w:val="0"/>
              <w:jc w:val="left"/>
              <w:rPr>
                <w:i/>
                <w:sz w:val="20"/>
                <w:szCs w:val="20"/>
              </w:rPr>
            </w:pPr>
            <w:r w:rsidRPr="000677AA">
              <w:rPr>
                <w:i/>
                <w:iCs/>
                <w:sz w:val="20"/>
                <w:szCs w:val="20"/>
              </w:rPr>
              <w:t>R</w:t>
            </w:r>
            <w:r w:rsidRPr="000677AA">
              <w:rPr>
                <w:i/>
                <w:sz w:val="20"/>
                <w:szCs w:val="20"/>
                <w:vertAlign w:val="superscript"/>
              </w:rPr>
              <w:t>2</w:t>
            </w:r>
          </w:p>
        </w:tc>
        <w:tc>
          <w:tcPr>
            <w:tcW w:w="1037" w:type="pct"/>
            <w:tcBorders>
              <w:top w:val="single" w:sz="4" w:space="0" w:color="auto"/>
              <w:left w:val="nil"/>
              <w:bottom w:val="nil"/>
              <w:right w:val="nil"/>
            </w:tcBorders>
          </w:tcPr>
          <w:p w14:paraId="778F8020" w14:textId="77777777" w:rsidR="009373E9" w:rsidRPr="000677AA" w:rsidRDefault="009373E9" w:rsidP="009373E9">
            <w:pPr>
              <w:autoSpaceDE w:val="0"/>
              <w:autoSpaceDN w:val="0"/>
              <w:adjustRightInd w:val="0"/>
              <w:jc w:val="center"/>
              <w:rPr>
                <w:sz w:val="20"/>
                <w:szCs w:val="20"/>
              </w:rPr>
            </w:pPr>
            <w:r w:rsidRPr="000677AA">
              <w:rPr>
                <w:sz w:val="20"/>
                <w:szCs w:val="20"/>
              </w:rPr>
              <w:t>0.018</w:t>
            </w:r>
          </w:p>
        </w:tc>
        <w:tc>
          <w:tcPr>
            <w:tcW w:w="1037" w:type="pct"/>
            <w:tcBorders>
              <w:top w:val="single" w:sz="4" w:space="0" w:color="auto"/>
              <w:left w:val="nil"/>
              <w:bottom w:val="nil"/>
              <w:right w:val="nil"/>
            </w:tcBorders>
          </w:tcPr>
          <w:p w14:paraId="5733307A" w14:textId="77777777" w:rsidR="009373E9" w:rsidRPr="000677AA" w:rsidRDefault="009373E9" w:rsidP="009373E9">
            <w:pPr>
              <w:autoSpaceDE w:val="0"/>
              <w:autoSpaceDN w:val="0"/>
              <w:adjustRightInd w:val="0"/>
              <w:jc w:val="center"/>
              <w:rPr>
                <w:sz w:val="20"/>
                <w:szCs w:val="20"/>
              </w:rPr>
            </w:pPr>
            <w:r w:rsidRPr="000677AA">
              <w:rPr>
                <w:sz w:val="20"/>
                <w:szCs w:val="20"/>
              </w:rPr>
              <w:t>0.023</w:t>
            </w:r>
          </w:p>
        </w:tc>
        <w:tc>
          <w:tcPr>
            <w:tcW w:w="1037" w:type="pct"/>
            <w:tcBorders>
              <w:top w:val="single" w:sz="4" w:space="0" w:color="auto"/>
              <w:left w:val="nil"/>
              <w:bottom w:val="nil"/>
              <w:right w:val="nil"/>
            </w:tcBorders>
          </w:tcPr>
          <w:p w14:paraId="61D7A50A" w14:textId="77777777" w:rsidR="009373E9" w:rsidRPr="000677AA" w:rsidRDefault="009373E9" w:rsidP="009373E9">
            <w:pPr>
              <w:autoSpaceDE w:val="0"/>
              <w:autoSpaceDN w:val="0"/>
              <w:adjustRightInd w:val="0"/>
              <w:jc w:val="center"/>
              <w:rPr>
                <w:sz w:val="20"/>
                <w:szCs w:val="20"/>
              </w:rPr>
            </w:pPr>
            <w:r w:rsidRPr="000677AA">
              <w:rPr>
                <w:sz w:val="20"/>
                <w:szCs w:val="20"/>
              </w:rPr>
              <w:t>0.006</w:t>
            </w:r>
          </w:p>
        </w:tc>
        <w:tc>
          <w:tcPr>
            <w:tcW w:w="1037" w:type="pct"/>
            <w:tcBorders>
              <w:top w:val="single" w:sz="4" w:space="0" w:color="auto"/>
              <w:left w:val="nil"/>
              <w:bottom w:val="nil"/>
              <w:right w:val="nil"/>
            </w:tcBorders>
          </w:tcPr>
          <w:p w14:paraId="28E35FFA" w14:textId="77777777" w:rsidR="009373E9" w:rsidRPr="000677AA" w:rsidRDefault="009373E9" w:rsidP="009373E9">
            <w:pPr>
              <w:autoSpaceDE w:val="0"/>
              <w:autoSpaceDN w:val="0"/>
              <w:adjustRightInd w:val="0"/>
              <w:jc w:val="center"/>
              <w:rPr>
                <w:sz w:val="20"/>
                <w:szCs w:val="20"/>
              </w:rPr>
            </w:pPr>
            <w:r w:rsidRPr="000677AA">
              <w:rPr>
                <w:sz w:val="20"/>
                <w:szCs w:val="20"/>
              </w:rPr>
              <w:t>0.006</w:t>
            </w:r>
          </w:p>
        </w:tc>
      </w:tr>
      <w:tr w:rsidR="009373E9" w:rsidRPr="000677AA" w14:paraId="7930510A" w14:textId="77777777" w:rsidTr="00763DBA">
        <w:tc>
          <w:tcPr>
            <w:tcW w:w="852" w:type="pct"/>
            <w:tcBorders>
              <w:top w:val="nil"/>
              <w:left w:val="nil"/>
              <w:bottom w:val="single" w:sz="4" w:space="0" w:color="auto"/>
              <w:right w:val="nil"/>
            </w:tcBorders>
          </w:tcPr>
          <w:p w14:paraId="4C7D117F" w14:textId="77777777" w:rsidR="009373E9" w:rsidRPr="000677AA" w:rsidRDefault="009373E9" w:rsidP="009373E9">
            <w:pPr>
              <w:autoSpaceDE w:val="0"/>
              <w:autoSpaceDN w:val="0"/>
              <w:adjustRightInd w:val="0"/>
              <w:jc w:val="left"/>
              <w:rPr>
                <w:i/>
                <w:sz w:val="20"/>
                <w:szCs w:val="20"/>
              </w:rPr>
            </w:pPr>
            <w:r w:rsidRPr="000677AA">
              <w:rPr>
                <w:i/>
                <w:iCs/>
                <w:sz w:val="20"/>
                <w:szCs w:val="20"/>
              </w:rPr>
              <w:t>N</w:t>
            </w:r>
          </w:p>
        </w:tc>
        <w:tc>
          <w:tcPr>
            <w:tcW w:w="1037" w:type="pct"/>
            <w:tcBorders>
              <w:top w:val="nil"/>
              <w:left w:val="nil"/>
              <w:bottom w:val="single" w:sz="4" w:space="0" w:color="auto"/>
              <w:right w:val="nil"/>
            </w:tcBorders>
          </w:tcPr>
          <w:p w14:paraId="75152228" w14:textId="77777777" w:rsidR="009373E9" w:rsidRPr="000677AA" w:rsidRDefault="009373E9" w:rsidP="009373E9">
            <w:pPr>
              <w:autoSpaceDE w:val="0"/>
              <w:autoSpaceDN w:val="0"/>
              <w:adjustRightInd w:val="0"/>
              <w:jc w:val="center"/>
              <w:rPr>
                <w:sz w:val="20"/>
                <w:szCs w:val="20"/>
              </w:rPr>
            </w:pPr>
            <w:r w:rsidRPr="000677AA">
              <w:rPr>
                <w:sz w:val="20"/>
                <w:szCs w:val="20"/>
              </w:rPr>
              <w:t>2477</w:t>
            </w:r>
          </w:p>
        </w:tc>
        <w:tc>
          <w:tcPr>
            <w:tcW w:w="1037" w:type="pct"/>
            <w:tcBorders>
              <w:top w:val="nil"/>
              <w:left w:val="nil"/>
              <w:bottom w:val="single" w:sz="4" w:space="0" w:color="auto"/>
              <w:right w:val="nil"/>
            </w:tcBorders>
          </w:tcPr>
          <w:p w14:paraId="46CC3D62" w14:textId="77777777" w:rsidR="009373E9" w:rsidRPr="000677AA" w:rsidRDefault="009373E9" w:rsidP="009373E9">
            <w:pPr>
              <w:autoSpaceDE w:val="0"/>
              <w:autoSpaceDN w:val="0"/>
              <w:adjustRightInd w:val="0"/>
              <w:jc w:val="center"/>
              <w:rPr>
                <w:sz w:val="20"/>
                <w:szCs w:val="20"/>
              </w:rPr>
            </w:pPr>
            <w:r w:rsidRPr="000677AA">
              <w:rPr>
                <w:sz w:val="20"/>
                <w:szCs w:val="20"/>
              </w:rPr>
              <w:t>2477</w:t>
            </w:r>
          </w:p>
        </w:tc>
        <w:tc>
          <w:tcPr>
            <w:tcW w:w="1037" w:type="pct"/>
            <w:tcBorders>
              <w:top w:val="nil"/>
              <w:left w:val="nil"/>
              <w:bottom w:val="single" w:sz="4" w:space="0" w:color="auto"/>
              <w:right w:val="nil"/>
            </w:tcBorders>
          </w:tcPr>
          <w:p w14:paraId="245BC553" w14:textId="77777777" w:rsidR="009373E9" w:rsidRPr="000677AA" w:rsidRDefault="009373E9" w:rsidP="009373E9">
            <w:pPr>
              <w:autoSpaceDE w:val="0"/>
              <w:autoSpaceDN w:val="0"/>
              <w:adjustRightInd w:val="0"/>
              <w:jc w:val="center"/>
              <w:rPr>
                <w:sz w:val="20"/>
                <w:szCs w:val="20"/>
              </w:rPr>
            </w:pPr>
            <w:r w:rsidRPr="000677AA">
              <w:rPr>
                <w:sz w:val="20"/>
                <w:szCs w:val="20"/>
              </w:rPr>
              <w:t>2446</w:t>
            </w:r>
          </w:p>
        </w:tc>
        <w:tc>
          <w:tcPr>
            <w:tcW w:w="1037" w:type="pct"/>
            <w:tcBorders>
              <w:top w:val="nil"/>
              <w:left w:val="nil"/>
              <w:bottom w:val="single" w:sz="4" w:space="0" w:color="auto"/>
              <w:right w:val="nil"/>
            </w:tcBorders>
          </w:tcPr>
          <w:p w14:paraId="6FADCA21" w14:textId="77777777" w:rsidR="009373E9" w:rsidRPr="000677AA" w:rsidRDefault="009373E9" w:rsidP="009373E9">
            <w:pPr>
              <w:autoSpaceDE w:val="0"/>
              <w:autoSpaceDN w:val="0"/>
              <w:adjustRightInd w:val="0"/>
              <w:jc w:val="center"/>
              <w:rPr>
                <w:sz w:val="20"/>
                <w:szCs w:val="20"/>
              </w:rPr>
            </w:pPr>
            <w:r w:rsidRPr="000677AA">
              <w:rPr>
                <w:sz w:val="20"/>
                <w:szCs w:val="20"/>
              </w:rPr>
              <w:t>2446</w:t>
            </w:r>
          </w:p>
        </w:tc>
      </w:tr>
    </w:tbl>
    <w:p w14:paraId="5D8F1651" w14:textId="77777777" w:rsidR="00763DBA" w:rsidRPr="005F5F5C" w:rsidRDefault="00763DBA" w:rsidP="00763DBA">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0AB2E681" w14:textId="77777777" w:rsidR="009373E9" w:rsidRPr="00FC0758" w:rsidRDefault="009373E9" w:rsidP="00B3384E">
      <w:pPr>
        <w:ind w:firstLine="420"/>
      </w:pPr>
    </w:p>
    <w:p w14:paraId="4790D368" w14:textId="6406C999" w:rsidR="00D121D6" w:rsidRPr="00FC0758" w:rsidRDefault="00140672" w:rsidP="00B3384E">
      <w:pPr>
        <w:ind w:firstLine="420"/>
      </w:pPr>
      <w:r w:rsidRPr="00FC0758">
        <w:t>Table 4.1 shows the FE estimation results of financial constraint degree (</w:t>
      </w:r>
      <w:r w:rsidRPr="00FC0758">
        <w:rPr>
          <w:i/>
        </w:rPr>
        <w:t>FCI</w:t>
      </w:r>
      <w:r w:rsidRPr="00FC0758">
        <w:t xml:space="preserve">) on political </w:t>
      </w:r>
      <w:r w:rsidR="000F3BD0">
        <w:t>connections</w:t>
      </w:r>
      <w:r w:rsidRPr="00FC0758">
        <w:t xml:space="preserve"> (</w:t>
      </w:r>
      <w:r w:rsidRPr="00FC0758">
        <w:rPr>
          <w:i/>
        </w:rPr>
        <w:t>POL</w:t>
      </w:r>
      <w:r w:rsidRPr="00FC0758">
        <w:t xml:space="preserve">). The first and second columns of the table used </w:t>
      </w:r>
      <w:r w:rsidRPr="00FC0758">
        <w:rPr>
          <w:i/>
        </w:rPr>
        <w:t>FCI</w:t>
      </w:r>
      <w:r w:rsidRPr="00FC0758">
        <w:t xml:space="preserve"> as the explained variable for regression, while the third and fourth columns used </w:t>
      </w:r>
      <w:r w:rsidRPr="00FC0758">
        <w:rPr>
          <w:i/>
        </w:rPr>
        <w:t>Sen</w:t>
      </w:r>
      <w:r w:rsidRPr="00FC0758">
        <w:t xml:space="preserve"> (cash-cash flow sensitivity coefficient) as the explained variable for regression. In each regression, the variables of various enterprise characteristics were simultaneously controlled. The first and third columns used </w:t>
      </w:r>
      <w:r w:rsidRPr="00FC0758">
        <w:rPr>
          <w:i/>
        </w:rPr>
        <w:t>Size</w:t>
      </w:r>
      <w:r w:rsidRPr="00FC0758">
        <w:t xml:space="preserve"> (logarithmic total assets) to represent enterprise size, while the second and fourth columns used</w:t>
      </w:r>
      <w:r w:rsidRPr="00FC0758">
        <w:rPr>
          <w:i/>
        </w:rPr>
        <w:t xml:space="preserve"> lincome </w:t>
      </w:r>
      <w:r w:rsidRPr="00FC0758">
        <w:t xml:space="preserve">(logarithmic total revenue) to control enterprise size. The results show that political </w:t>
      </w:r>
      <w:r w:rsidR="000F3BD0">
        <w:t>connections</w:t>
      </w:r>
      <w:r w:rsidRPr="00FC0758">
        <w:t xml:space="preserve"> can help companies reduce financial constraints.</w:t>
      </w:r>
    </w:p>
    <w:p w14:paraId="116BAE7F" w14:textId="77777777" w:rsidR="009373E9" w:rsidRPr="00FC0758" w:rsidRDefault="009373E9" w:rsidP="00B3384E">
      <w:pPr>
        <w:ind w:firstLine="420"/>
      </w:pPr>
    </w:p>
    <w:p w14:paraId="470BCB1B" w14:textId="494AFDD0" w:rsidR="00140672" w:rsidRPr="00763DBA" w:rsidRDefault="00763DBA" w:rsidP="00140672">
      <w:pPr>
        <w:rPr>
          <w:b/>
          <w:sz w:val="20"/>
          <w:szCs w:val="20"/>
        </w:rPr>
      </w:pPr>
      <w:r>
        <w:rPr>
          <w:b/>
          <w:sz w:val="20"/>
          <w:szCs w:val="20"/>
        </w:rPr>
        <w:t>Table 4.2 FE E</w:t>
      </w:r>
      <w:r w:rsidR="00140672" w:rsidRPr="00763DBA">
        <w:rPr>
          <w:b/>
          <w:sz w:val="20"/>
          <w:szCs w:val="20"/>
        </w:rPr>
        <w:t>stimation of</w:t>
      </w:r>
      <w:r>
        <w:rPr>
          <w:b/>
          <w:sz w:val="20"/>
          <w:szCs w:val="20"/>
        </w:rPr>
        <w:t xml:space="preserve"> Corporate Sales on F</w:t>
      </w:r>
      <w:r w:rsidR="00140672" w:rsidRPr="00763DBA">
        <w:rPr>
          <w:b/>
          <w:sz w:val="20"/>
          <w:szCs w:val="20"/>
        </w:rPr>
        <w:t>inancial</w:t>
      </w:r>
      <w:r>
        <w:rPr>
          <w:b/>
          <w:sz w:val="20"/>
          <w:szCs w:val="20"/>
        </w:rPr>
        <w:t xml:space="preserve"> C</w:t>
      </w:r>
      <w:r w:rsidR="00140672" w:rsidRPr="00763DBA">
        <w:rPr>
          <w:b/>
          <w:sz w:val="20"/>
          <w:szCs w:val="20"/>
        </w:rPr>
        <w:t>onstraints (</w:t>
      </w:r>
      <w:r w:rsidR="00140672" w:rsidRPr="00763DBA">
        <w:rPr>
          <w:b/>
          <w:i/>
          <w:sz w:val="20"/>
          <w:szCs w:val="20"/>
        </w:rPr>
        <w:t>FCI/sen</w:t>
      </w:r>
      <w:r>
        <w:rPr>
          <w:b/>
          <w:sz w:val="20"/>
          <w:szCs w:val="20"/>
        </w:rPr>
        <w:t>) and P</w:t>
      </w:r>
      <w:r w:rsidR="00140672" w:rsidRPr="00763DBA">
        <w:rPr>
          <w:b/>
          <w:sz w:val="20"/>
          <w:szCs w:val="20"/>
        </w:rPr>
        <w:t xml:space="preserve">olitical </w:t>
      </w:r>
      <w:r w:rsidR="000F3BD0">
        <w:rPr>
          <w:b/>
          <w:sz w:val="20"/>
          <w:szCs w:val="20"/>
        </w:rPr>
        <w:t>Connections</w:t>
      </w:r>
    </w:p>
    <w:tbl>
      <w:tblPr>
        <w:tblW w:w="5000" w:type="pct"/>
        <w:tblLook w:val="0000" w:firstRow="0" w:lastRow="0" w:firstColumn="0" w:lastColumn="0" w:noHBand="0" w:noVBand="0"/>
      </w:tblPr>
      <w:tblGrid>
        <w:gridCol w:w="1415"/>
        <w:gridCol w:w="1722"/>
        <w:gridCol w:w="1721"/>
        <w:gridCol w:w="1721"/>
        <w:gridCol w:w="1721"/>
      </w:tblGrid>
      <w:tr w:rsidR="00140672" w:rsidRPr="000677AA" w14:paraId="068E26EC" w14:textId="77777777" w:rsidTr="00763DBA">
        <w:tc>
          <w:tcPr>
            <w:tcW w:w="852" w:type="pct"/>
            <w:tcBorders>
              <w:top w:val="single" w:sz="4" w:space="0" w:color="auto"/>
              <w:left w:val="nil"/>
              <w:right w:val="nil"/>
            </w:tcBorders>
          </w:tcPr>
          <w:p w14:paraId="6584D92C" w14:textId="77777777" w:rsidR="00140672" w:rsidRPr="000677AA" w:rsidRDefault="00140672" w:rsidP="00CE6F5D">
            <w:pPr>
              <w:autoSpaceDE w:val="0"/>
              <w:autoSpaceDN w:val="0"/>
              <w:adjustRightInd w:val="0"/>
              <w:jc w:val="left"/>
              <w:rPr>
                <w:i/>
                <w:sz w:val="20"/>
                <w:szCs w:val="20"/>
              </w:rPr>
            </w:pPr>
          </w:p>
        </w:tc>
        <w:tc>
          <w:tcPr>
            <w:tcW w:w="4148" w:type="pct"/>
            <w:gridSpan w:val="4"/>
            <w:tcBorders>
              <w:top w:val="single" w:sz="4" w:space="0" w:color="auto"/>
              <w:left w:val="nil"/>
              <w:bottom w:val="single" w:sz="4" w:space="0" w:color="auto"/>
              <w:right w:val="nil"/>
            </w:tcBorders>
          </w:tcPr>
          <w:p w14:paraId="348C5463" w14:textId="26BC7A8F" w:rsidR="00140672" w:rsidRPr="000677AA" w:rsidRDefault="00140672" w:rsidP="00CE6F5D">
            <w:pPr>
              <w:autoSpaceDE w:val="0"/>
              <w:autoSpaceDN w:val="0"/>
              <w:adjustRightInd w:val="0"/>
              <w:jc w:val="center"/>
              <w:rPr>
                <w:sz w:val="20"/>
                <w:szCs w:val="20"/>
              </w:rPr>
            </w:pPr>
            <w:r w:rsidRPr="000677AA">
              <w:rPr>
                <w:sz w:val="20"/>
                <w:szCs w:val="20"/>
              </w:rPr>
              <w:t>Enterprise Scale</w:t>
            </w:r>
          </w:p>
        </w:tc>
      </w:tr>
      <w:tr w:rsidR="00140672" w:rsidRPr="000677AA" w14:paraId="39E25CF2" w14:textId="77777777" w:rsidTr="00763DBA">
        <w:tc>
          <w:tcPr>
            <w:tcW w:w="852" w:type="pct"/>
            <w:tcBorders>
              <w:top w:val="nil"/>
              <w:left w:val="nil"/>
              <w:bottom w:val="single" w:sz="4" w:space="0" w:color="auto"/>
              <w:right w:val="nil"/>
            </w:tcBorders>
          </w:tcPr>
          <w:p w14:paraId="1677CDC1" w14:textId="77777777" w:rsidR="00140672" w:rsidRPr="000677AA" w:rsidRDefault="00140672" w:rsidP="00CE6F5D">
            <w:pPr>
              <w:autoSpaceDE w:val="0"/>
              <w:autoSpaceDN w:val="0"/>
              <w:adjustRightInd w:val="0"/>
              <w:jc w:val="left"/>
              <w:rPr>
                <w:i/>
                <w:sz w:val="20"/>
                <w:szCs w:val="20"/>
              </w:rPr>
            </w:pPr>
          </w:p>
        </w:tc>
        <w:tc>
          <w:tcPr>
            <w:tcW w:w="1037" w:type="pct"/>
            <w:tcBorders>
              <w:top w:val="single" w:sz="4" w:space="0" w:color="auto"/>
              <w:left w:val="nil"/>
              <w:bottom w:val="single" w:sz="4" w:space="0" w:color="auto"/>
              <w:right w:val="nil"/>
            </w:tcBorders>
          </w:tcPr>
          <w:p w14:paraId="0D1D2A6D" w14:textId="77777777" w:rsidR="00140672" w:rsidRPr="000677AA" w:rsidRDefault="00140672" w:rsidP="00CE6F5D">
            <w:pPr>
              <w:autoSpaceDE w:val="0"/>
              <w:autoSpaceDN w:val="0"/>
              <w:adjustRightInd w:val="0"/>
              <w:jc w:val="center"/>
              <w:rPr>
                <w:sz w:val="20"/>
                <w:szCs w:val="20"/>
              </w:rPr>
            </w:pPr>
            <w:r w:rsidRPr="000677AA">
              <w:rPr>
                <w:sz w:val="20"/>
                <w:szCs w:val="20"/>
              </w:rPr>
              <w:t>Size</w:t>
            </w:r>
          </w:p>
        </w:tc>
        <w:tc>
          <w:tcPr>
            <w:tcW w:w="1037" w:type="pct"/>
            <w:tcBorders>
              <w:top w:val="single" w:sz="4" w:space="0" w:color="auto"/>
              <w:left w:val="nil"/>
              <w:bottom w:val="single" w:sz="4" w:space="0" w:color="auto"/>
              <w:right w:val="nil"/>
            </w:tcBorders>
          </w:tcPr>
          <w:p w14:paraId="32F14BC0" w14:textId="77777777" w:rsidR="00140672" w:rsidRPr="000677AA" w:rsidRDefault="00140672" w:rsidP="00CE6F5D">
            <w:pPr>
              <w:autoSpaceDE w:val="0"/>
              <w:autoSpaceDN w:val="0"/>
              <w:adjustRightInd w:val="0"/>
              <w:jc w:val="center"/>
              <w:rPr>
                <w:sz w:val="20"/>
                <w:szCs w:val="20"/>
              </w:rPr>
            </w:pPr>
            <w:r w:rsidRPr="000677AA">
              <w:rPr>
                <w:sz w:val="20"/>
                <w:szCs w:val="20"/>
              </w:rPr>
              <w:t>Size</w:t>
            </w:r>
          </w:p>
        </w:tc>
        <w:tc>
          <w:tcPr>
            <w:tcW w:w="1037" w:type="pct"/>
            <w:tcBorders>
              <w:top w:val="single" w:sz="4" w:space="0" w:color="auto"/>
              <w:left w:val="nil"/>
              <w:bottom w:val="single" w:sz="4" w:space="0" w:color="auto"/>
              <w:right w:val="nil"/>
            </w:tcBorders>
          </w:tcPr>
          <w:p w14:paraId="6DF3C868" w14:textId="77777777" w:rsidR="00140672" w:rsidRPr="000677AA" w:rsidRDefault="00140672" w:rsidP="00CE6F5D">
            <w:pPr>
              <w:autoSpaceDE w:val="0"/>
              <w:autoSpaceDN w:val="0"/>
              <w:adjustRightInd w:val="0"/>
              <w:jc w:val="center"/>
              <w:rPr>
                <w:sz w:val="20"/>
                <w:szCs w:val="20"/>
              </w:rPr>
            </w:pPr>
            <w:r w:rsidRPr="000677AA">
              <w:rPr>
                <w:sz w:val="20"/>
                <w:szCs w:val="20"/>
              </w:rPr>
              <w:t>lincome</w:t>
            </w:r>
          </w:p>
        </w:tc>
        <w:tc>
          <w:tcPr>
            <w:tcW w:w="1038" w:type="pct"/>
            <w:tcBorders>
              <w:top w:val="single" w:sz="4" w:space="0" w:color="auto"/>
              <w:left w:val="nil"/>
              <w:bottom w:val="single" w:sz="4" w:space="0" w:color="auto"/>
              <w:right w:val="nil"/>
            </w:tcBorders>
          </w:tcPr>
          <w:p w14:paraId="3C5C3ECF" w14:textId="77777777" w:rsidR="00140672" w:rsidRPr="000677AA" w:rsidRDefault="00140672" w:rsidP="00CE6F5D">
            <w:pPr>
              <w:autoSpaceDE w:val="0"/>
              <w:autoSpaceDN w:val="0"/>
              <w:adjustRightInd w:val="0"/>
              <w:jc w:val="center"/>
              <w:rPr>
                <w:sz w:val="20"/>
                <w:szCs w:val="20"/>
              </w:rPr>
            </w:pPr>
            <w:r w:rsidRPr="000677AA">
              <w:rPr>
                <w:sz w:val="20"/>
                <w:szCs w:val="20"/>
              </w:rPr>
              <w:t>lincome</w:t>
            </w:r>
          </w:p>
        </w:tc>
      </w:tr>
      <w:tr w:rsidR="00140672" w:rsidRPr="000677AA" w14:paraId="4E77F58A" w14:textId="77777777" w:rsidTr="00763DBA">
        <w:tc>
          <w:tcPr>
            <w:tcW w:w="852" w:type="pct"/>
            <w:tcBorders>
              <w:top w:val="single" w:sz="4" w:space="0" w:color="auto"/>
              <w:left w:val="nil"/>
              <w:bottom w:val="nil"/>
              <w:right w:val="nil"/>
            </w:tcBorders>
          </w:tcPr>
          <w:p w14:paraId="3C149046" w14:textId="77777777" w:rsidR="00140672" w:rsidRPr="000677AA" w:rsidRDefault="00140672" w:rsidP="00CE6F5D">
            <w:pPr>
              <w:autoSpaceDE w:val="0"/>
              <w:autoSpaceDN w:val="0"/>
              <w:adjustRightInd w:val="0"/>
              <w:jc w:val="left"/>
              <w:rPr>
                <w:i/>
                <w:sz w:val="20"/>
                <w:szCs w:val="20"/>
              </w:rPr>
            </w:pPr>
            <w:r w:rsidRPr="000677AA">
              <w:rPr>
                <w:i/>
                <w:sz w:val="20"/>
                <w:szCs w:val="20"/>
              </w:rPr>
              <w:lastRenderedPageBreak/>
              <w:t>POL</w:t>
            </w:r>
          </w:p>
        </w:tc>
        <w:tc>
          <w:tcPr>
            <w:tcW w:w="1037" w:type="pct"/>
            <w:tcBorders>
              <w:top w:val="single" w:sz="4" w:space="0" w:color="auto"/>
              <w:left w:val="nil"/>
              <w:bottom w:val="nil"/>
              <w:right w:val="nil"/>
            </w:tcBorders>
          </w:tcPr>
          <w:p w14:paraId="7BEF9788" w14:textId="77777777" w:rsidR="00140672" w:rsidRPr="000677AA" w:rsidRDefault="00140672" w:rsidP="00CE6F5D">
            <w:pPr>
              <w:autoSpaceDE w:val="0"/>
              <w:autoSpaceDN w:val="0"/>
              <w:adjustRightInd w:val="0"/>
              <w:jc w:val="center"/>
              <w:rPr>
                <w:sz w:val="20"/>
                <w:szCs w:val="20"/>
              </w:rPr>
            </w:pPr>
            <w:r w:rsidRPr="000677AA">
              <w:rPr>
                <w:sz w:val="20"/>
                <w:szCs w:val="20"/>
              </w:rPr>
              <w:t>0.1031</w:t>
            </w:r>
            <w:r w:rsidRPr="000677AA">
              <w:rPr>
                <w:sz w:val="20"/>
                <w:szCs w:val="20"/>
                <w:vertAlign w:val="superscript"/>
              </w:rPr>
              <w:t>**</w:t>
            </w:r>
          </w:p>
        </w:tc>
        <w:tc>
          <w:tcPr>
            <w:tcW w:w="1037" w:type="pct"/>
            <w:tcBorders>
              <w:top w:val="single" w:sz="4" w:space="0" w:color="auto"/>
              <w:left w:val="nil"/>
              <w:bottom w:val="nil"/>
              <w:right w:val="nil"/>
            </w:tcBorders>
          </w:tcPr>
          <w:p w14:paraId="31952EE6" w14:textId="77777777" w:rsidR="00140672" w:rsidRPr="000677AA" w:rsidRDefault="00140672" w:rsidP="00CE6F5D">
            <w:pPr>
              <w:autoSpaceDE w:val="0"/>
              <w:autoSpaceDN w:val="0"/>
              <w:adjustRightInd w:val="0"/>
              <w:jc w:val="center"/>
              <w:rPr>
                <w:sz w:val="20"/>
                <w:szCs w:val="20"/>
              </w:rPr>
            </w:pPr>
            <w:r w:rsidRPr="000677AA">
              <w:rPr>
                <w:sz w:val="20"/>
                <w:szCs w:val="20"/>
              </w:rPr>
              <w:t>0.1195</w:t>
            </w:r>
            <w:r w:rsidRPr="000677AA">
              <w:rPr>
                <w:sz w:val="20"/>
                <w:szCs w:val="20"/>
                <w:vertAlign w:val="superscript"/>
              </w:rPr>
              <w:t>***</w:t>
            </w:r>
          </w:p>
        </w:tc>
        <w:tc>
          <w:tcPr>
            <w:tcW w:w="1037" w:type="pct"/>
            <w:tcBorders>
              <w:top w:val="single" w:sz="4" w:space="0" w:color="auto"/>
              <w:left w:val="nil"/>
              <w:bottom w:val="nil"/>
              <w:right w:val="nil"/>
            </w:tcBorders>
          </w:tcPr>
          <w:p w14:paraId="4334F603" w14:textId="77777777" w:rsidR="00140672" w:rsidRPr="000677AA" w:rsidRDefault="00140672" w:rsidP="00CE6F5D">
            <w:pPr>
              <w:autoSpaceDE w:val="0"/>
              <w:autoSpaceDN w:val="0"/>
              <w:adjustRightInd w:val="0"/>
              <w:jc w:val="center"/>
              <w:rPr>
                <w:sz w:val="20"/>
                <w:szCs w:val="20"/>
              </w:rPr>
            </w:pPr>
            <w:r w:rsidRPr="000677AA">
              <w:rPr>
                <w:sz w:val="20"/>
                <w:szCs w:val="20"/>
              </w:rPr>
              <w:t>0.1128</w:t>
            </w:r>
            <w:r w:rsidRPr="000677AA">
              <w:rPr>
                <w:sz w:val="20"/>
                <w:szCs w:val="20"/>
                <w:vertAlign w:val="superscript"/>
              </w:rPr>
              <w:t>**</w:t>
            </w:r>
          </w:p>
        </w:tc>
        <w:tc>
          <w:tcPr>
            <w:tcW w:w="1038" w:type="pct"/>
            <w:tcBorders>
              <w:top w:val="single" w:sz="4" w:space="0" w:color="auto"/>
              <w:left w:val="nil"/>
              <w:bottom w:val="nil"/>
              <w:right w:val="nil"/>
            </w:tcBorders>
          </w:tcPr>
          <w:p w14:paraId="61CE9D5D" w14:textId="77777777" w:rsidR="00140672" w:rsidRPr="000677AA" w:rsidRDefault="00140672" w:rsidP="00CE6F5D">
            <w:pPr>
              <w:autoSpaceDE w:val="0"/>
              <w:autoSpaceDN w:val="0"/>
              <w:adjustRightInd w:val="0"/>
              <w:jc w:val="center"/>
              <w:rPr>
                <w:sz w:val="20"/>
                <w:szCs w:val="20"/>
              </w:rPr>
            </w:pPr>
            <w:r w:rsidRPr="000677AA">
              <w:rPr>
                <w:sz w:val="20"/>
                <w:szCs w:val="20"/>
              </w:rPr>
              <w:t>0.1350</w:t>
            </w:r>
            <w:r w:rsidRPr="000677AA">
              <w:rPr>
                <w:sz w:val="20"/>
                <w:szCs w:val="20"/>
                <w:vertAlign w:val="superscript"/>
              </w:rPr>
              <w:t>**</w:t>
            </w:r>
          </w:p>
        </w:tc>
      </w:tr>
      <w:tr w:rsidR="00140672" w:rsidRPr="000677AA" w14:paraId="2CDAB20D" w14:textId="77777777" w:rsidTr="00763DBA">
        <w:tc>
          <w:tcPr>
            <w:tcW w:w="852" w:type="pct"/>
            <w:tcBorders>
              <w:top w:val="nil"/>
              <w:left w:val="nil"/>
              <w:bottom w:val="nil"/>
              <w:right w:val="nil"/>
            </w:tcBorders>
          </w:tcPr>
          <w:p w14:paraId="6B139987" w14:textId="77777777" w:rsidR="00140672" w:rsidRPr="000677AA" w:rsidRDefault="00140672" w:rsidP="00CE6F5D">
            <w:pPr>
              <w:autoSpaceDE w:val="0"/>
              <w:autoSpaceDN w:val="0"/>
              <w:adjustRightInd w:val="0"/>
              <w:jc w:val="left"/>
              <w:rPr>
                <w:i/>
                <w:sz w:val="20"/>
                <w:szCs w:val="20"/>
              </w:rPr>
            </w:pPr>
          </w:p>
        </w:tc>
        <w:tc>
          <w:tcPr>
            <w:tcW w:w="1037" w:type="pct"/>
            <w:tcBorders>
              <w:top w:val="nil"/>
              <w:left w:val="nil"/>
              <w:bottom w:val="nil"/>
              <w:right w:val="nil"/>
            </w:tcBorders>
          </w:tcPr>
          <w:p w14:paraId="69F5CD8C" w14:textId="77777777" w:rsidR="00140672" w:rsidRPr="000677AA" w:rsidRDefault="00140672" w:rsidP="00CE6F5D">
            <w:pPr>
              <w:autoSpaceDE w:val="0"/>
              <w:autoSpaceDN w:val="0"/>
              <w:adjustRightInd w:val="0"/>
              <w:jc w:val="center"/>
              <w:rPr>
                <w:sz w:val="20"/>
                <w:szCs w:val="20"/>
              </w:rPr>
            </w:pPr>
            <w:r w:rsidRPr="000677AA">
              <w:rPr>
                <w:sz w:val="20"/>
                <w:szCs w:val="20"/>
              </w:rPr>
              <w:t>(0.0435)</w:t>
            </w:r>
          </w:p>
        </w:tc>
        <w:tc>
          <w:tcPr>
            <w:tcW w:w="1037" w:type="pct"/>
            <w:tcBorders>
              <w:top w:val="nil"/>
              <w:left w:val="nil"/>
              <w:bottom w:val="nil"/>
              <w:right w:val="nil"/>
            </w:tcBorders>
          </w:tcPr>
          <w:p w14:paraId="15DB574B" w14:textId="77777777" w:rsidR="00140672" w:rsidRPr="000677AA" w:rsidRDefault="00140672" w:rsidP="00CE6F5D">
            <w:pPr>
              <w:autoSpaceDE w:val="0"/>
              <w:autoSpaceDN w:val="0"/>
              <w:adjustRightInd w:val="0"/>
              <w:jc w:val="center"/>
              <w:rPr>
                <w:sz w:val="20"/>
                <w:szCs w:val="20"/>
              </w:rPr>
            </w:pPr>
            <w:r w:rsidRPr="000677AA">
              <w:rPr>
                <w:sz w:val="20"/>
                <w:szCs w:val="20"/>
              </w:rPr>
              <w:t>(0.0436)</w:t>
            </w:r>
          </w:p>
        </w:tc>
        <w:tc>
          <w:tcPr>
            <w:tcW w:w="1037" w:type="pct"/>
            <w:tcBorders>
              <w:top w:val="nil"/>
              <w:left w:val="nil"/>
              <w:bottom w:val="nil"/>
              <w:right w:val="nil"/>
            </w:tcBorders>
          </w:tcPr>
          <w:p w14:paraId="1AB08D26" w14:textId="77777777" w:rsidR="00140672" w:rsidRPr="000677AA" w:rsidRDefault="00140672" w:rsidP="00CE6F5D">
            <w:pPr>
              <w:autoSpaceDE w:val="0"/>
              <w:autoSpaceDN w:val="0"/>
              <w:adjustRightInd w:val="0"/>
              <w:jc w:val="center"/>
              <w:rPr>
                <w:sz w:val="20"/>
                <w:szCs w:val="20"/>
              </w:rPr>
            </w:pPr>
            <w:r w:rsidRPr="000677AA">
              <w:rPr>
                <w:sz w:val="20"/>
                <w:szCs w:val="20"/>
              </w:rPr>
              <w:t>(0.0539)</w:t>
            </w:r>
          </w:p>
        </w:tc>
        <w:tc>
          <w:tcPr>
            <w:tcW w:w="1038" w:type="pct"/>
            <w:tcBorders>
              <w:top w:val="nil"/>
              <w:left w:val="nil"/>
              <w:bottom w:val="nil"/>
              <w:right w:val="nil"/>
            </w:tcBorders>
          </w:tcPr>
          <w:p w14:paraId="0223A76D" w14:textId="77777777" w:rsidR="00140672" w:rsidRPr="000677AA" w:rsidRDefault="00140672" w:rsidP="00CE6F5D">
            <w:pPr>
              <w:autoSpaceDE w:val="0"/>
              <w:autoSpaceDN w:val="0"/>
              <w:adjustRightInd w:val="0"/>
              <w:jc w:val="center"/>
              <w:rPr>
                <w:sz w:val="20"/>
                <w:szCs w:val="20"/>
              </w:rPr>
            </w:pPr>
            <w:r w:rsidRPr="000677AA">
              <w:rPr>
                <w:sz w:val="20"/>
                <w:szCs w:val="20"/>
              </w:rPr>
              <w:t>(0.130)</w:t>
            </w:r>
          </w:p>
        </w:tc>
      </w:tr>
      <w:tr w:rsidR="00140672" w:rsidRPr="000677AA" w14:paraId="690F1036" w14:textId="77777777" w:rsidTr="00763DBA">
        <w:tc>
          <w:tcPr>
            <w:tcW w:w="852" w:type="pct"/>
            <w:tcBorders>
              <w:top w:val="nil"/>
              <w:left w:val="nil"/>
              <w:bottom w:val="nil"/>
              <w:right w:val="nil"/>
            </w:tcBorders>
          </w:tcPr>
          <w:p w14:paraId="5CED7211" w14:textId="77777777" w:rsidR="00140672" w:rsidRPr="000677AA" w:rsidRDefault="00140672" w:rsidP="00CE6F5D">
            <w:pPr>
              <w:autoSpaceDE w:val="0"/>
              <w:autoSpaceDN w:val="0"/>
              <w:adjustRightInd w:val="0"/>
              <w:jc w:val="left"/>
              <w:rPr>
                <w:i/>
                <w:sz w:val="20"/>
                <w:szCs w:val="20"/>
              </w:rPr>
            </w:pPr>
            <w:r w:rsidRPr="000677AA">
              <w:rPr>
                <w:i/>
                <w:sz w:val="20"/>
                <w:szCs w:val="20"/>
              </w:rPr>
              <w:t>FCI</w:t>
            </w:r>
          </w:p>
        </w:tc>
        <w:tc>
          <w:tcPr>
            <w:tcW w:w="1037" w:type="pct"/>
            <w:tcBorders>
              <w:top w:val="nil"/>
              <w:left w:val="nil"/>
              <w:bottom w:val="nil"/>
              <w:right w:val="nil"/>
            </w:tcBorders>
          </w:tcPr>
          <w:p w14:paraId="1C3DE2C0" w14:textId="77777777" w:rsidR="00140672" w:rsidRPr="000677AA" w:rsidRDefault="00140672" w:rsidP="00CE6F5D">
            <w:pPr>
              <w:autoSpaceDE w:val="0"/>
              <w:autoSpaceDN w:val="0"/>
              <w:adjustRightInd w:val="0"/>
              <w:jc w:val="center"/>
              <w:rPr>
                <w:sz w:val="20"/>
                <w:szCs w:val="20"/>
              </w:rPr>
            </w:pPr>
            <w:r w:rsidRPr="000677AA">
              <w:rPr>
                <w:sz w:val="20"/>
                <w:szCs w:val="20"/>
              </w:rPr>
              <w:t>-0.01985</w:t>
            </w:r>
            <w:r w:rsidRPr="000677AA">
              <w:rPr>
                <w:sz w:val="20"/>
                <w:szCs w:val="20"/>
                <w:vertAlign w:val="superscript"/>
              </w:rPr>
              <w:t>***</w:t>
            </w:r>
          </w:p>
        </w:tc>
        <w:tc>
          <w:tcPr>
            <w:tcW w:w="1037" w:type="pct"/>
            <w:tcBorders>
              <w:top w:val="nil"/>
              <w:left w:val="nil"/>
              <w:bottom w:val="nil"/>
              <w:right w:val="nil"/>
            </w:tcBorders>
          </w:tcPr>
          <w:p w14:paraId="0D309ACC" w14:textId="77777777" w:rsidR="00140672" w:rsidRPr="000677AA" w:rsidRDefault="00140672" w:rsidP="00CE6F5D">
            <w:pPr>
              <w:autoSpaceDE w:val="0"/>
              <w:autoSpaceDN w:val="0"/>
              <w:adjustRightInd w:val="0"/>
              <w:jc w:val="center"/>
              <w:rPr>
                <w:sz w:val="20"/>
                <w:szCs w:val="20"/>
              </w:rPr>
            </w:pPr>
          </w:p>
        </w:tc>
        <w:tc>
          <w:tcPr>
            <w:tcW w:w="1037" w:type="pct"/>
            <w:tcBorders>
              <w:top w:val="nil"/>
              <w:left w:val="nil"/>
              <w:bottom w:val="nil"/>
              <w:right w:val="nil"/>
            </w:tcBorders>
          </w:tcPr>
          <w:p w14:paraId="1CAF3CAF" w14:textId="77777777" w:rsidR="00140672" w:rsidRPr="000677AA" w:rsidRDefault="00140672" w:rsidP="00CE6F5D">
            <w:pPr>
              <w:autoSpaceDE w:val="0"/>
              <w:autoSpaceDN w:val="0"/>
              <w:adjustRightInd w:val="0"/>
              <w:jc w:val="center"/>
              <w:rPr>
                <w:sz w:val="20"/>
                <w:szCs w:val="20"/>
              </w:rPr>
            </w:pPr>
            <w:r w:rsidRPr="000677AA">
              <w:rPr>
                <w:sz w:val="20"/>
                <w:szCs w:val="20"/>
              </w:rPr>
              <w:t>-0.0311</w:t>
            </w:r>
            <w:r w:rsidRPr="000677AA">
              <w:rPr>
                <w:sz w:val="20"/>
                <w:szCs w:val="20"/>
                <w:vertAlign w:val="superscript"/>
              </w:rPr>
              <w:t>***</w:t>
            </w:r>
          </w:p>
        </w:tc>
        <w:tc>
          <w:tcPr>
            <w:tcW w:w="1038" w:type="pct"/>
            <w:tcBorders>
              <w:top w:val="nil"/>
              <w:left w:val="nil"/>
              <w:bottom w:val="nil"/>
              <w:right w:val="nil"/>
            </w:tcBorders>
          </w:tcPr>
          <w:p w14:paraId="09B7BE60" w14:textId="77777777" w:rsidR="00140672" w:rsidRPr="000677AA" w:rsidRDefault="00140672" w:rsidP="00CE6F5D">
            <w:pPr>
              <w:autoSpaceDE w:val="0"/>
              <w:autoSpaceDN w:val="0"/>
              <w:adjustRightInd w:val="0"/>
              <w:jc w:val="left"/>
              <w:rPr>
                <w:sz w:val="20"/>
                <w:szCs w:val="20"/>
              </w:rPr>
            </w:pPr>
          </w:p>
        </w:tc>
      </w:tr>
      <w:tr w:rsidR="00140672" w:rsidRPr="000677AA" w14:paraId="03675086" w14:textId="77777777" w:rsidTr="00763DBA">
        <w:tc>
          <w:tcPr>
            <w:tcW w:w="852" w:type="pct"/>
            <w:tcBorders>
              <w:top w:val="nil"/>
              <w:left w:val="nil"/>
              <w:bottom w:val="nil"/>
              <w:right w:val="nil"/>
            </w:tcBorders>
          </w:tcPr>
          <w:p w14:paraId="01EDCF52" w14:textId="77777777" w:rsidR="00140672" w:rsidRPr="000677AA" w:rsidRDefault="00140672" w:rsidP="00CE6F5D">
            <w:pPr>
              <w:autoSpaceDE w:val="0"/>
              <w:autoSpaceDN w:val="0"/>
              <w:adjustRightInd w:val="0"/>
              <w:jc w:val="left"/>
              <w:rPr>
                <w:i/>
                <w:sz w:val="20"/>
                <w:szCs w:val="20"/>
              </w:rPr>
            </w:pPr>
          </w:p>
        </w:tc>
        <w:tc>
          <w:tcPr>
            <w:tcW w:w="1037" w:type="pct"/>
            <w:tcBorders>
              <w:top w:val="nil"/>
              <w:left w:val="nil"/>
              <w:bottom w:val="nil"/>
              <w:right w:val="nil"/>
            </w:tcBorders>
          </w:tcPr>
          <w:p w14:paraId="1B373F41" w14:textId="77777777" w:rsidR="00140672" w:rsidRPr="000677AA" w:rsidRDefault="00140672" w:rsidP="00CE6F5D">
            <w:pPr>
              <w:autoSpaceDE w:val="0"/>
              <w:autoSpaceDN w:val="0"/>
              <w:adjustRightInd w:val="0"/>
              <w:jc w:val="center"/>
              <w:rPr>
                <w:sz w:val="20"/>
                <w:szCs w:val="20"/>
              </w:rPr>
            </w:pPr>
            <w:r w:rsidRPr="000677AA">
              <w:rPr>
                <w:sz w:val="20"/>
                <w:szCs w:val="20"/>
              </w:rPr>
              <w:t>(0.0051)</w:t>
            </w:r>
          </w:p>
        </w:tc>
        <w:tc>
          <w:tcPr>
            <w:tcW w:w="1037" w:type="pct"/>
            <w:tcBorders>
              <w:top w:val="nil"/>
              <w:left w:val="nil"/>
              <w:bottom w:val="nil"/>
              <w:right w:val="nil"/>
            </w:tcBorders>
          </w:tcPr>
          <w:p w14:paraId="31825883" w14:textId="77777777" w:rsidR="00140672" w:rsidRPr="000677AA" w:rsidRDefault="00140672" w:rsidP="00CE6F5D">
            <w:pPr>
              <w:autoSpaceDE w:val="0"/>
              <w:autoSpaceDN w:val="0"/>
              <w:adjustRightInd w:val="0"/>
              <w:jc w:val="center"/>
              <w:rPr>
                <w:sz w:val="20"/>
                <w:szCs w:val="20"/>
              </w:rPr>
            </w:pPr>
          </w:p>
        </w:tc>
        <w:tc>
          <w:tcPr>
            <w:tcW w:w="1037" w:type="pct"/>
            <w:tcBorders>
              <w:top w:val="nil"/>
              <w:left w:val="nil"/>
              <w:bottom w:val="nil"/>
              <w:right w:val="nil"/>
            </w:tcBorders>
          </w:tcPr>
          <w:p w14:paraId="708A7766" w14:textId="77777777" w:rsidR="00140672" w:rsidRPr="000677AA" w:rsidRDefault="00140672" w:rsidP="00CE6F5D">
            <w:pPr>
              <w:autoSpaceDE w:val="0"/>
              <w:autoSpaceDN w:val="0"/>
              <w:adjustRightInd w:val="0"/>
              <w:jc w:val="center"/>
              <w:rPr>
                <w:sz w:val="20"/>
                <w:szCs w:val="20"/>
              </w:rPr>
            </w:pPr>
            <w:r w:rsidRPr="000677AA">
              <w:rPr>
                <w:sz w:val="20"/>
                <w:szCs w:val="20"/>
              </w:rPr>
              <w:t>(0.0063)</w:t>
            </w:r>
          </w:p>
        </w:tc>
        <w:tc>
          <w:tcPr>
            <w:tcW w:w="1038" w:type="pct"/>
            <w:tcBorders>
              <w:top w:val="nil"/>
              <w:left w:val="nil"/>
              <w:bottom w:val="nil"/>
              <w:right w:val="nil"/>
            </w:tcBorders>
          </w:tcPr>
          <w:p w14:paraId="0B136DC8" w14:textId="77777777" w:rsidR="00140672" w:rsidRPr="000677AA" w:rsidRDefault="00140672" w:rsidP="00CE6F5D">
            <w:pPr>
              <w:autoSpaceDE w:val="0"/>
              <w:autoSpaceDN w:val="0"/>
              <w:adjustRightInd w:val="0"/>
              <w:jc w:val="center"/>
              <w:rPr>
                <w:sz w:val="20"/>
                <w:szCs w:val="20"/>
              </w:rPr>
            </w:pPr>
          </w:p>
        </w:tc>
      </w:tr>
      <w:tr w:rsidR="00140672" w:rsidRPr="000677AA" w14:paraId="0010800C" w14:textId="77777777" w:rsidTr="00763DBA">
        <w:tc>
          <w:tcPr>
            <w:tcW w:w="852" w:type="pct"/>
            <w:tcBorders>
              <w:top w:val="nil"/>
              <w:left w:val="nil"/>
              <w:bottom w:val="nil"/>
              <w:right w:val="nil"/>
            </w:tcBorders>
          </w:tcPr>
          <w:p w14:paraId="2D88E75E" w14:textId="77777777" w:rsidR="00140672" w:rsidRPr="000677AA" w:rsidRDefault="00140672" w:rsidP="00CE6F5D">
            <w:pPr>
              <w:autoSpaceDE w:val="0"/>
              <w:autoSpaceDN w:val="0"/>
              <w:adjustRightInd w:val="0"/>
              <w:jc w:val="left"/>
              <w:rPr>
                <w:i/>
                <w:sz w:val="20"/>
                <w:szCs w:val="20"/>
              </w:rPr>
            </w:pPr>
            <w:r w:rsidRPr="000677AA">
              <w:rPr>
                <w:i/>
                <w:sz w:val="20"/>
                <w:szCs w:val="20"/>
              </w:rPr>
              <w:t>sen</w:t>
            </w:r>
          </w:p>
        </w:tc>
        <w:tc>
          <w:tcPr>
            <w:tcW w:w="1037" w:type="pct"/>
            <w:tcBorders>
              <w:top w:val="nil"/>
              <w:left w:val="nil"/>
              <w:bottom w:val="nil"/>
              <w:right w:val="nil"/>
            </w:tcBorders>
          </w:tcPr>
          <w:p w14:paraId="7820CDF2" w14:textId="77777777" w:rsidR="00140672" w:rsidRPr="000677AA" w:rsidRDefault="00140672" w:rsidP="00CE6F5D">
            <w:pPr>
              <w:autoSpaceDE w:val="0"/>
              <w:autoSpaceDN w:val="0"/>
              <w:adjustRightInd w:val="0"/>
              <w:jc w:val="center"/>
              <w:rPr>
                <w:sz w:val="20"/>
                <w:szCs w:val="20"/>
              </w:rPr>
            </w:pPr>
          </w:p>
        </w:tc>
        <w:tc>
          <w:tcPr>
            <w:tcW w:w="1037" w:type="pct"/>
            <w:tcBorders>
              <w:top w:val="nil"/>
              <w:left w:val="nil"/>
              <w:bottom w:val="nil"/>
              <w:right w:val="nil"/>
            </w:tcBorders>
          </w:tcPr>
          <w:p w14:paraId="1D89C416" w14:textId="77777777" w:rsidR="00140672" w:rsidRPr="000677AA" w:rsidRDefault="00140672" w:rsidP="00CE6F5D">
            <w:pPr>
              <w:autoSpaceDE w:val="0"/>
              <w:autoSpaceDN w:val="0"/>
              <w:adjustRightInd w:val="0"/>
              <w:jc w:val="center"/>
              <w:rPr>
                <w:sz w:val="20"/>
                <w:szCs w:val="20"/>
              </w:rPr>
            </w:pPr>
            <w:r w:rsidRPr="000677AA">
              <w:rPr>
                <w:sz w:val="20"/>
                <w:szCs w:val="20"/>
              </w:rPr>
              <w:t>-0.00001</w:t>
            </w:r>
          </w:p>
        </w:tc>
        <w:tc>
          <w:tcPr>
            <w:tcW w:w="1037" w:type="pct"/>
            <w:tcBorders>
              <w:top w:val="nil"/>
              <w:left w:val="nil"/>
              <w:bottom w:val="nil"/>
              <w:right w:val="nil"/>
            </w:tcBorders>
          </w:tcPr>
          <w:p w14:paraId="49344D8B" w14:textId="77777777" w:rsidR="00140672" w:rsidRPr="000677AA" w:rsidRDefault="00140672" w:rsidP="00CE6F5D">
            <w:pPr>
              <w:autoSpaceDE w:val="0"/>
              <w:autoSpaceDN w:val="0"/>
              <w:adjustRightInd w:val="0"/>
              <w:jc w:val="center"/>
              <w:rPr>
                <w:sz w:val="20"/>
                <w:szCs w:val="20"/>
              </w:rPr>
            </w:pPr>
          </w:p>
        </w:tc>
        <w:tc>
          <w:tcPr>
            <w:tcW w:w="1038" w:type="pct"/>
            <w:tcBorders>
              <w:top w:val="nil"/>
              <w:left w:val="nil"/>
              <w:bottom w:val="nil"/>
              <w:right w:val="nil"/>
            </w:tcBorders>
          </w:tcPr>
          <w:p w14:paraId="768FA742" w14:textId="77777777" w:rsidR="00140672" w:rsidRPr="000677AA" w:rsidRDefault="00140672" w:rsidP="00CE6F5D">
            <w:pPr>
              <w:autoSpaceDE w:val="0"/>
              <w:autoSpaceDN w:val="0"/>
              <w:adjustRightInd w:val="0"/>
              <w:jc w:val="center"/>
              <w:rPr>
                <w:sz w:val="20"/>
                <w:szCs w:val="20"/>
              </w:rPr>
            </w:pPr>
            <w:r w:rsidRPr="000677AA">
              <w:rPr>
                <w:sz w:val="20"/>
                <w:szCs w:val="20"/>
              </w:rPr>
              <w:t>-0.00002</w:t>
            </w:r>
          </w:p>
        </w:tc>
      </w:tr>
      <w:tr w:rsidR="00140672" w:rsidRPr="000677AA" w14:paraId="34358614" w14:textId="77777777" w:rsidTr="00763DBA">
        <w:tc>
          <w:tcPr>
            <w:tcW w:w="852" w:type="pct"/>
            <w:tcBorders>
              <w:top w:val="nil"/>
              <w:left w:val="nil"/>
              <w:bottom w:val="single" w:sz="4" w:space="0" w:color="auto"/>
              <w:right w:val="nil"/>
            </w:tcBorders>
          </w:tcPr>
          <w:p w14:paraId="140D0396" w14:textId="77777777" w:rsidR="00140672" w:rsidRPr="000677AA" w:rsidRDefault="00140672" w:rsidP="00CE6F5D">
            <w:pPr>
              <w:autoSpaceDE w:val="0"/>
              <w:autoSpaceDN w:val="0"/>
              <w:adjustRightInd w:val="0"/>
              <w:jc w:val="left"/>
              <w:rPr>
                <w:i/>
                <w:sz w:val="20"/>
                <w:szCs w:val="20"/>
              </w:rPr>
            </w:pPr>
          </w:p>
        </w:tc>
        <w:tc>
          <w:tcPr>
            <w:tcW w:w="1037" w:type="pct"/>
            <w:tcBorders>
              <w:top w:val="nil"/>
              <w:left w:val="nil"/>
              <w:bottom w:val="single" w:sz="4" w:space="0" w:color="auto"/>
              <w:right w:val="nil"/>
            </w:tcBorders>
          </w:tcPr>
          <w:p w14:paraId="524F3FF3" w14:textId="77777777" w:rsidR="00140672" w:rsidRPr="000677AA" w:rsidRDefault="00140672" w:rsidP="00CE6F5D">
            <w:pPr>
              <w:autoSpaceDE w:val="0"/>
              <w:autoSpaceDN w:val="0"/>
              <w:adjustRightInd w:val="0"/>
              <w:jc w:val="center"/>
              <w:rPr>
                <w:sz w:val="20"/>
                <w:szCs w:val="20"/>
              </w:rPr>
            </w:pPr>
          </w:p>
        </w:tc>
        <w:tc>
          <w:tcPr>
            <w:tcW w:w="1037" w:type="pct"/>
            <w:tcBorders>
              <w:top w:val="nil"/>
              <w:left w:val="nil"/>
              <w:bottom w:val="single" w:sz="4" w:space="0" w:color="auto"/>
              <w:right w:val="nil"/>
            </w:tcBorders>
          </w:tcPr>
          <w:p w14:paraId="45552616" w14:textId="77777777" w:rsidR="00140672" w:rsidRPr="000677AA" w:rsidRDefault="00140672" w:rsidP="00CE6F5D">
            <w:pPr>
              <w:autoSpaceDE w:val="0"/>
              <w:autoSpaceDN w:val="0"/>
              <w:adjustRightInd w:val="0"/>
              <w:jc w:val="center"/>
              <w:rPr>
                <w:sz w:val="20"/>
                <w:szCs w:val="20"/>
              </w:rPr>
            </w:pPr>
            <w:r w:rsidRPr="000677AA">
              <w:rPr>
                <w:sz w:val="20"/>
                <w:szCs w:val="20"/>
              </w:rPr>
              <w:t>(0.00003)</w:t>
            </w:r>
          </w:p>
        </w:tc>
        <w:tc>
          <w:tcPr>
            <w:tcW w:w="1037" w:type="pct"/>
            <w:tcBorders>
              <w:top w:val="nil"/>
              <w:left w:val="nil"/>
              <w:bottom w:val="single" w:sz="4" w:space="0" w:color="auto"/>
              <w:right w:val="nil"/>
            </w:tcBorders>
          </w:tcPr>
          <w:p w14:paraId="6EA2F554" w14:textId="77777777" w:rsidR="00140672" w:rsidRPr="000677AA" w:rsidRDefault="00140672" w:rsidP="00CE6F5D">
            <w:pPr>
              <w:autoSpaceDE w:val="0"/>
              <w:autoSpaceDN w:val="0"/>
              <w:adjustRightInd w:val="0"/>
              <w:jc w:val="center"/>
              <w:rPr>
                <w:sz w:val="20"/>
                <w:szCs w:val="20"/>
              </w:rPr>
            </w:pPr>
          </w:p>
        </w:tc>
        <w:tc>
          <w:tcPr>
            <w:tcW w:w="1038" w:type="pct"/>
            <w:tcBorders>
              <w:top w:val="nil"/>
              <w:left w:val="nil"/>
              <w:bottom w:val="single" w:sz="4" w:space="0" w:color="auto"/>
              <w:right w:val="nil"/>
            </w:tcBorders>
          </w:tcPr>
          <w:p w14:paraId="7CAA8176" w14:textId="77777777" w:rsidR="00140672" w:rsidRPr="000677AA" w:rsidRDefault="00140672" w:rsidP="00CE6F5D">
            <w:pPr>
              <w:autoSpaceDE w:val="0"/>
              <w:autoSpaceDN w:val="0"/>
              <w:adjustRightInd w:val="0"/>
              <w:jc w:val="center"/>
              <w:rPr>
                <w:sz w:val="20"/>
                <w:szCs w:val="20"/>
              </w:rPr>
            </w:pPr>
            <w:r w:rsidRPr="000677AA">
              <w:rPr>
                <w:sz w:val="20"/>
                <w:szCs w:val="20"/>
              </w:rPr>
              <w:t>(0.00004)</w:t>
            </w:r>
          </w:p>
        </w:tc>
      </w:tr>
      <w:tr w:rsidR="00140672" w:rsidRPr="000677AA" w14:paraId="36208CA1" w14:textId="77777777" w:rsidTr="00763DBA">
        <w:tc>
          <w:tcPr>
            <w:tcW w:w="852" w:type="pct"/>
            <w:tcBorders>
              <w:top w:val="single" w:sz="4" w:space="0" w:color="auto"/>
              <w:left w:val="nil"/>
              <w:bottom w:val="single" w:sz="4" w:space="0" w:color="auto"/>
              <w:right w:val="nil"/>
            </w:tcBorders>
          </w:tcPr>
          <w:p w14:paraId="04656AA3" w14:textId="77777777" w:rsidR="00140672" w:rsidRPr="000677AA" w:rsidRDefault="00140672" w:rsidP="00CE6F5D">
            <w:pPr>
              <w:autoSpaceDE w:val="0"/>
              <w:autoSpaceDN w:val="0"/>
              <w:adjustRightInd w:val="0"/>
              <w:jc w:val="left"/>
              <w:rPr>
                <w:i/>
                <w:sz w:val="20"/>
                <w:szCs w:val="20"/>
              </w:rPr>
            </w:pPr>
            <w:r w:rsidRPr="000677AA">
              <w:rPr>
                <w:i/>
                <w:iCs/>
                <w:sz w:val="20"/>
                <w:szCs w:val="20"/>
              </w:rPr>
              <w:t>N</w:t>
            </w:r>
          </w:p>
        </w:tc>
        <w:tc>
          <w:tcPr>
            <w:tcW w:w="1037" w:type="pct"/>
            <w:tcBorders>
              <w:top w:val="single" w:sz="4" w:space="0" w:color="auto"/>
              <w:left w:val="nil"/>
              <w:bottom w:val="single" w:sz="4" w:space="0" w:color="auto"/>
              <w:right w:val="nil"/>
            </w:tcBorders>
          </w:tcPr>
          <w:p w14:paraId="41B899A0" w14:textId="77777777" w:rsidR="00140672" w:rsidRPr="000677AA" w:rsidRDefault="00140672" w:rsidP="00CE6F5D">
            <w:pPr>
              <w:autoSpaceDE w:val="0"/>
              <w:autoSpaceDN w:val="0"/>
              <w:adjustRightInd w:val="0"/>
              <w:jc w:val="center"/>
              <w:rPr>
                <w:sz w:val="20"/>
                <w:szCs w:val="20"/>
              </w:rPr>
            </w:pPr>
            <w:r w:rsidRPr="000677AA">
              <w:rPr>
                <w:sz w:val="20"/>
                <w:szCs w:val="20"/>
              </w:rPr>
              <w:t>1809</w:t>
            </w:r>
          </w:p>
        </w:tc>
        <w:tc>
          <w:tcPr>
            <w:tcW w:w="1037" w:type="pct"/>
            <w:tcBorders>
              <w:top w:val="single" w:sz="4" w:space="0" w:color="auto"/>
              <w:left w:val="nil"/>
              <w:bottom w:val="single" w:sz="4" w:space="0" w:color="auto"/>
              <w:right w:val="nil"/>
            </w:tcBorders>
          </w:tcPr>
          <w:p w14:paraId="61EA619F" w14:textId="77777777" w:rsidR="00140672" w:rsidRPr="000677AA" w:rsidRDefault="00140672" w:rsidP="00CE6F5D">
            <w:pPr>
              <w:autoSpaceDE w:val="0"/>
              <w:autoSpaceDN w:val="0"/>
              <w:adjustRightInd w:val="0"/>
              <w:jc w:val="center"/>
              <w:rPr>
                <w:sz w:val="20"/>
                <w:szCs w:val="20"/>
              </w:rPr>
            </w:pPr>
            <w:r w:rsidRPr="000677AA">
              <w:rPr>
                <w:sz w:val="20"/>
                <w:szCs w:val="20"/>
              </w:rPr>
              <w:t>1770</w:t>
            </w:r>
          </w:p>
        </w:tc>
        <w:tc>
          <w:tcPr>
            <w:tcW w:w="1037" w:type="pct"/>
            <w:tcBorders>
              <w:top w:val="single" w:sz="4" w:space="0" w:color="auto"/>
              <w:left w:val="nil"/>
              <w:bottom w:val="single" w:sz="4" w:space="0" w:color="auto"/>
              <w:right w:val="nil"/>
            </w:tcBorders>
          </w:tcPr>
          <w:p w14:paraId="77AFEA13" w14:textId="77777777" w:rsidR="00140672" w:rsidRPr="000677AA" w:rsidRDefault="00140672" w:rsidP="00CE6F5D">
            <w:pPr>
              <w:autoSpaceDE w:val="0"/>
              <w:autoSpaceDN w:val="0"/>
              <w:adjustRightInd w:val="0"/>
              <w:jc w:val="center"/>
              <w:rPr>
                <w:sz w:val="20"/>
                <w:szCs w:val="20"/>
              </w:rPr>
            </w:pPr>
            <w:r w:rsidRPr="000677AA">
              <w:rPr>
                <w:sz w:val="20"/>
                <w:szCs w:val="20"/>
              </w:rPr>
              <w:t>1809</w:t>
            </w:r>
          </w:p>
        </w:tc>
        <w:tc>
          <w:tcPr>
            <w:tcW w:w="1038" w:type="pct"/>
            <w:tcBorders>
              <w:top w:val="single" w:sz="4" w:space="0" w:color="auto"/>
              <w:left w:val="nil"/>
              <w:bottom w:val="single" w:sz="4" w:space="0" w:color="auto"/>
              <w:right w:val="nil"/>
            </w:tcBorders>
          </w:tcPr>
          <w:p w14:paraId="32B3C886" w14:textId="77777777" w:rsidR="00140672" w:rsidRPr="000677AA" w:rsidRDefault="00140672" w:rsidP="00CE6F5D">
            <w:pPr>
              <w:autoSpaceDE w:val="0"/>
              <w:autoSpaceDN w:val="0"/>
              <w:adjustRightInd w:val="0"/>
              <w:jc w:val="center"/>
              <w:rPr>
                <w:sz w:val="20"/>
                <w:szCs w:val="20"/>
              </w:rPr>
            </w:pPr>
            <w:r w:rsidRPr="000677AA">
              <w:rPr>
                <w:sz w:val="20"/>
                <w:szCs w:val="20"/>
              </w:rPr>
              <w:t>1770</w:t>
            </w:r>
          </w:p>
        </w:tc>
      </w:tr>
    </w:tbl>
    <w:p w14:paraId="44E3E0DD" w14:textId="77777777" w:rsidR="00763DBA" w:rsidRPr="005F5F5C" w:rsidRDefault="00763DBA" w:rsidP="00763DBA">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2A7BAC11" w14:textId="77777777" w:rsidR="00140672" w:rsidRPr="00763DBA" w:rsidRDefault="00140672" w:rsidP="00763DBA">
      <w:pPr>
        <w:rPr>
          <w:b/>
        </w:rPr>
      </w:pPr>
    </w:p>
    <w:p w14:paraId="3C1D7ECC" w14:textId="2D06482A" w:rsidR="00140672" w:rsidRPr="00FC0758" w:rsidRDefault="00F35F1A" w:rsidP="00B3384E">
      <w:pPr>
        <w:ind w:firstLine="420"/>
      </w:pPr>
      <w:r w:rsidRPr="00FC0758">
        <w:t>Regression results of enterprise size on finan</w:t>
      </w:r>
      <w:r w:rsidR="006F7D32" w:rsidRPr="00FC0758">
        <w:t>cial</w:t>
      </w:r>
      <w:r w:rsidRPr="00FC0758">
        <w:t xml:space="preserve"> constraints (</w:t>
      </w:r>
      <w:r w:rsidRPr="00FC0758">
        <w:rPr>
          <w:i/>
        </w:rPr>
        <w:t>FCI/sen</w:t>
      </w:r>
      <w:r w:rsidRPr="00FC0758">
        <w:t xml:space="preserve">) and political </w:t>
      </w:r>
      <w:r w:rsidR="000F3BD0">
        <w:t>connections</w:t>
      </w:r>
      <w:r w:rsidRPr="00FC0758">
        <w:t xml:space="preserve"> (</w:t>
      </w:r>
      <w:r w:rsidRPr="00FC0758">
        <w:rPr>
          <w:i/>
        </w:rPr>
        <w:t>POL</w:t>
      </w:r>
      <w:r w:rsidRPr="00FC0758">
        <w:t xml:space="preserve">) are reported in table 4.2. FE estimation method is adopted. According to the results, no matter what kind of indicator is used, political </w:t>
      </w:r>
      <w:r w:rsidR="000F3BD0">
        <w:t>connections</w:t>
      </w:r>
      <w:r w:rsidRPr="00FC0758">
        <w:t xml:space="preserve"> will promote the expansion of enterprise scale, which is realized </w:t>
      </w:r>
      <w:r w:rsidR="006F7D32" w:rsidRPr="00FC0758">
        <w:t>to some extent through financial</w:t>
      </w:r>
      <w:r w:rsidRPr="00FC0758">
        <w:t xml:space="preserve"> constraints.</w:t>
      </w:r>
    </w:p>
    <w:p w14:paraId="46E446AF" w14:textId="77777777" w:rsidR="006F7D32" w:rsidRPr="00FC0758" w:rsidRDefault="006F7D32" w:rsidP="00B3384E">
      <w:pPr>
        <w:ind w:firstLine="420"/>
      </w:pPr>
    </w:p>
    <w:p w14:paraId="3E786F6E" w14:textId="78D100D8" w:rsidR="006F7D32" w:rsidRPr="00763DBA" w:rsidRDefault="006F7D32" w:rsidP="006F7D32">
      <w:pPr>
        <w:rPr>
          <w:b/>
          <w:sz w:val="20"/>
          <w:szCs w:val="20"/>
        </w:rPr>
      </w:pPr>
      <w:r w:rsidRPr="00763DBA">
        <w:rPr>
          <w:b/>
          <w:sz w:val="20"/>
          <w:szCs w:val="20"/>
        </w:rPr>
        <w:t xml:space="preserve">Table </w:t>
      </w:r>
      <w:r w:rsidR="00763DBA">
        <w:rPr>
          <w:b/>
          <w:sz w:val="20"/>
          <w:szCs w:val="20"/>
        </w:rPr>
        <w:t>4.3 FE E</w:t>
      </w:r>
      <w:r w:rsidRPr="00763DBA">
        <w:rPr>
          <w:b/>
          <w:sz w:val="20"/>
          <w:szCs w:val="20"/>
        </w:rPr>
        <w:t xml:space="preserve">stimation </w:t>
      </w:r>
      <w:r w:rsidR="00763DBA">
        <w:rPr>
          <w:b/>
          <w:sz w:val="20"/>
          <w:szCs w:val="20"/>
        </w:rPr>
        <w:t>Results of Invention Patents on F</w:t>
      </w:r>
      <w:r w:rsidRPr="00763DBA">
        <w:rPr>
          <w:b/>
          <w:sz w:val="20"/>
          <w:szCs w:val="20"/>
        </w:rPr>
        <w:t>inancial</w:t>
      </w:r>
      <w:r w:rsidR="00763DBA">
        <w:rPr>
          <w:b/>
          <w:sz w:val="20"/>
          <w:szCs w:val="20"/>
        </w:rPr>
        <w:t xml:space="preserve"> C</w:t>
      </w:r>
      <w:r w:rsidRPr="00763DBA">
        <w:rPr>
          <w:b/>
          <w:sz w:val="20"/>
          <w:szCs w:val="20"/>
        </w:rPr>
        <w:t>onstraints (</w:t>
      </w:r>
      <w:r w:rsidRPr="00763DBA">
        <w:rPr>
          <w:b/>
          <w:i/>
          <w:sz w:val="20"/>
          <w:szCs w:val="20"/>
        </w:rPr>
        <w:t>FCI/sen</w:t>
      </w:r>
      <w:r w:rsidR="00763DBA">
        <w:rPr>
          <w:b/>
          <w:sz w:val="20"/>
          <w:szCs w:val="20"/>
        </w:rPr>
        <w:t>) and P</w:t>
      </w:r>
      <w:r w:rsidRPr="00763DBA">
        <w:rPr>
          <w:b/>
          <w:sz w:val="20"/>
          <w:szCs w:val="20"/>
        </w:rPr>
        <w:t xml:space="preserve">olitical </w:t>
      </w:r>
      <w:r w:rsidR="000F3BD0">
        <w:rPr>
          <w:b/>
          <w:sz w:val="20"/>
          <w:szCs w:val="20"/>
        </w:rPr>
        <w:t>Connections</w:t>
      </w:r>
    </w:p>
    <w:tbl>
      <w:tblPr>
        <w:tblW w:w="5000" w:type="pct"/>
        <w:tblLook w:val="0000" w:firstRow="0" w:lastRow="0" w:firstColumn="0" w:lastColumn="0" w:noHBand="0" w:noVBand="0"/>
      </w:tblPr>
      <w:tblGrid>
        <w:gridCol w:w="1415"/>
        <w:gridCol w:w="1722"/>
        <w:gridCol w:w="1721"/>
        <w:gridCol w:w="1721"/>
        <w:gridCol w:w="1721"/>
      </w:tblGrid>
      <w:tr w:rsidR="006F7D32" w:rsidRPr="000677AA" w14:paraId="45E75386" w14:textId="77777777" w:rsidTr="00763DBA">
        <w:tc>
          <w:tcPr>
            <w:tcW w:w="852" w:type="pct"/>
            <w:tcBorders>
              <w:top w:val="single" w:sz="4" w:space="0" w:color="auto"/>
              <w:left w:val="nil"/>
              <w:right w:val="nil"/>
            </w:tcBorders>
          </w:tcPr>
          <w:p w14:paraId="3EBF6159" w14:textId="77777777" w:rsidR="006F7D32" w:rsidRPr="000677AA" w:rsidRDefault="006F7D32" w:rsidP="00CE6F5D">
            <w:pPr>
              <w:autoSpaceDE w:val="0"/>
              <w:autoSpaceDN w:val="0"/>
              <w:adjustRightInd w:val="0"/>
              <w:jc w:val="left"/>
              <w:rPr>
                <w:i/>
                <w:sz w:val="20"/>
                <w:szCs w:val="20"/>
              </w:rPr>
            </w:pPr>
          </w:p>
        </w:tc>
        <w:tc>
          <w:tcPr>
            <w:tcW w:w="4148" w:type="pct"/>
            <w:gridSpan w:val="4"/>
            <w:tcBorders>
              <w:top w:val="single" w:sz="4" w:space="0" w:color="auto"/>
              <w:left w:val="nil"/>
              <w:bottom w:val="single" w:sz="4" w:space="0" w:color="auto"/>
              <w:right w:val="nil"/>
            </w:tcBorders>
          </w:tcPr>
          <w:p w14:paraId="4F0675F0" w14:textId="2322273E" w:rsidR="006F7D32" w:rsidRPr="000677AA" w:rsidRDefault="006F7D32" w:rsidP="006F7D32">
            <w:pPr>
              <w:autoSpaceDE w:val="0"/>
              <w:autoSpaceDN w:val="0"/>
              <w:adjustRightInd w:val="0"/>
              <w:jc w:val="center"/>
              <w:rPr>
                <w:sz w:val="20"/>
                <w:szCs w:val="20"/>
              </w:rPr>
            </w:pPr>
            <w:r w:rsidRPr="000677AA">
              <w:rPr>
                <w:i/>
                <w:sz w:val="20"/>
                <w:szCs w:val="20"/>
              </w:rPr>
              <w:t>Innov</w:t>
            </w:r>
            <w:r w:rsidRPr="000677AA">
              <w:rPr>
                <w:sz w:val="20"/>
                <w:szCs w:val="20"/>
              </w:rPr>
              <w:t>（</w:t>
            </w:r>
            <w:r w:rsidRPr="000677AA">
              <w:rPr>
                <w:sz w:val="20"/>
                <w:szCs w:val="20"/>
              </w:rPr>
              <w:t>Invention Patent</w:t>
            </w:r>
            <w:r w:rsidRPr="000677AA">
              <w:rPr>
                <w:sz w:val="20"/>
                <w:szCs w:val="20"/>
              </w:rPr>
              <w:t>）</w:t>
            </w:r>
          </w:p>
        </w:tc>
      </w:tr>
      <w:tr w:rsidR="006F7D32" w:rsidRPr="000677AA" w14:paraId="4151BE05" w14:textId="77777777" w:rsidTr="00763DBA">
        <w:tc>
          <w:tcPr>
            <w:tcW w:w="852" w:type="pct"/>
            <w:tcBorders>
              <w:top w:val="nil"/>
              <w:left w:val="nil"/>
              <w:bottom w:val="single" w:sz="4" w:space="0" w:color="auto"/>
              <w:right w:val="nil"/>
            </w:tcBorders>
          </w:tcPr>
          <w:p w14:paraId="567C25A1" w14:textId="77777777" w:rsidR="006F7D32" w:rsidRPr="000677AA" w:rsidRDefault="006F7D32" w:rsidP="00CE6F5D">
            <w:pPr>
              <w:autoSpaceDE w:val="0"/>
              <w:autoSpaceDN w:val="0"/>
              <w:adjustRightInd w:val="0"/>
              <w:jc w:val="left"/>
              <w:rPr>
                <w:i/>
                <w:sz w:val="20"/>
                <w:szCs w:val="20"/>
              </w:rPr>
            </w:pPr>
          </w:p>
        </w:tc>
        <w:tc>
          <w:tcPr>
            <w:tcW w:w="1037" w:type="pct"/>
            <w:tcBorders>
              <w:top w:val="single" w:sz="4" w:space="0" w:color="auto"/>
              <w:left w:val="nil"/>
              <w:bottom w:val="single" w:sz="4" w:space="0" w:color="auto"/>
              <w:right w:val="nil"/>
            </w:tcBorders>
          </w:tcPr>
          <w:p w14:paraId="73BC652E" w14:textId="77777777" w:rsidR="006F7D32" w:rsidRPr="000677AA" w:rsidRDefault="006F7D32" w:rsidP="00CE6F5D">
            <w:pPr>
              <w:autoSpaceDE w:val="0"/>
              <w:autoSpaceDN w:val="0"/>
              <w:adjustRightInd w:val="0"/>
              <w:jc w:val="center"/>
              <w:rPr>
                <w:sz w:val="20"/>
                <w:szCs w:val="20"/>
              </w:rPr>
            </w:pPr>
            <w:r w:rsidRPr="000677AA">
              <w:rPr>
                <w:sz w:val="20"/>
                <w:szCs w:val="20"/>
              </w:rPr>
              <w:t>(1)</w:t>
            </w:r>
          </w:p>
        </w:tc>
        <w:tc>
          <w:tcPr>
            <w:tcW w:w="1037" w:type="pct"/>
            <w:tcBorders>
              <w:top w:val="single" w:sz="4" w:space="0" w:color="auto"/>
              <w:left w:val="nil"/>
              <w:bottom w:val="single" w:sz="4" w:space="0" w:color="auto"/>
              <w:right w:val="nil"/>
            </w:tcBorders>
          </w:tcPr>
          <w:p w14:paraId="1D8291CB" w14:textId="77777777" w:rsidR="006F7D32" w:rsidRPr="000677AA" w:rsidRDefault="006F7D32" w:rsidP="00CE6F5D">
            <w:pPr>
              <w:autoSpaceDE w:val="0"/>
              <w:autoSpaceDN w:val="0"/>
              <w:adjustRightInd w:val="0"/>
              <w:jc w:val="center"/>
              <w:rPr>
                <w:sz w:val="20"/>
                <w:szCs w:val="20"/>
              </w:rPr>
            </w:pPr>
            <w:r w:rsidRPr="000677AA">
              <w:rPr>
                <w:sz w:val="20"/>
                <w:szCs w:val="20"/>
              </w:rPr>
              <w:t>(2)</w:t>
            </w:r>
          </w:p>
        </w:tc>
        <w:tc>
          <w:tcPr>
            <w:tcW w:w="1037" w:type="pct"/>
            <w:tcBorders>
              <w:top w:val="single" w:sz="4" w:space="0" w:color="auto"/>
              <w:left w:val="nil"/>
              <w:bottom w:val="single" w:sz="4" w:space="0" w:color="auto"/>
              <w:right w:val="nil"/>
            </w:tcBorders>
          </w:tcPr>
          <w:p w14:paraId="351FEACB" w14:textId="77777777" w:rsidR="006F7D32" w:rsidRPr="000677AA" w:rsidRDefault="006F7D32" w:rsidP="00CE6F5D">
            <w:pPr>
              <w:autoSpaceDE w:val="0"/>
              <w:autoSpaceDN w:val="0"/>
              <w:adjustRightInd w:val="0"/>
              <w:jc w:val="center"/>
              <w:rPr>
                <w:sz w:val="20"/>
                <w:szCs w:val="20"/>
              </w:rPr>
            </w:pPr>
            <w:r w:rsidRPr="000677AA">
              <w:rPr>
                <w:sz w:val="20"/>
                <w:szCs w:val="20"/>
              </w:rPr>
              <w:t>(3)</w:t>
            </w:r>
          </w:p>
        </w:tc>
        <w:tc>
          <w:tcPr>
            <w:tcW w:w="1038" w:type="pct"/>
            <w:tcBorders>
              <w:top w:val="single" w:sz="4" w:space="0" w:color="auto"/>
              <w:left w:val="nil"/>
              <w:bottom w:val="single" w:sz="4" w:space="0" w:color="auto"/>
              <w:right w:val="nil"/>
            </w:tcBorders>
          </w:tcPr>
          <w:p w14:paraId="247F439E" w14:textId="77777777" w:rsidR="006F7D32" w:rsidRPr="000677AA" w:rsidRDefault="006F7D32" w:rsidP="00CE6F5D">
            <w:pPr>
              <w:autoSpaceDE w:val="0"/>
              <w:autoSpaceDN w:val="0"/>
              <w:adjustRightInd w:val="0"/>
              <w:jc w:val="center"/>
              <w:rPr>
                <w:sz w:val="20"/>
                <w:szCs w:val="20"/>
              </w:rPr>
            </w:pPr>
            <w:r w:rsidRPr="000677AA">
              <w:rPr>
                <w:sz w:val="20"/>
                <w:szCs w:val="20"/>
              </w:rPr>
              <w:t>(4)</w:t>
            </w:r>
          </w:p>
        </w:tc>
      </w:tr>
      <w:tr w:rsidR="006F7D32" w:rsidRPr="000677AA" w14:paraId="6985D9FD" w14:textId="77777777" w:rsidTr="00763DBA">
        <w:tc>
          <w:tcPr>
            <w:tcW w:w="852" w:type="pct"/>
            <w:tcBorders>
              <w:top w:val="single" w:sz="4" w:space="0" w:color="auto"/>
              <w:left w:val="nil"/>
              <w:bottom w:val="nil"/>
              <w:right w:val="nil"/>
            </w:tcBorders>
          </w:tcPr>
          <w:p w14:paraId="77F39370" w14:textId="77777777" w:rsidR="006F7D32" w:rsidRPr="000677AA" w:rsidRDefault="006F7D32" w:rsidP="00CE6F5D">
            <w:pPr>
              <w:autoSpaceDE w:val="0"/>
              <w:autoSpaceDN w:val="0"/>
              <w:adjustRightInd w:val="0"/>
              <w:jc w:val="left"/>
              <w:rPr>
                <w:i/>
                <w:sz w:val="20"/>
                <w:szCs w:val="20"/>
              </w:rPr>
            </w:pPr>
            <w:r w:rsidRPr="000677AA">
              <w:rPr>
                <w:i/>
                <w:sz w:val="20"/>
                <w:szCs w:val="20"/>
              </w:rPr>
              <w:t>POL</w:t>
            </w:r>
          </w:p>
        </w:tc>
        <w:tc>
          <w:tcPr>
            <w:tcW w:w="1037" w:type="pct"/>
            <w:tcBorders>
              <w:top w:val="single" w:sz="4" w:space="0" w:color="auto"/>
              <w:left w:val="nil"/>
              <w:bottom w:val="nil"/>
              <w:right w:val="nil"/>
            </w:tcBorders>
          </w:tcPr>
          <w:p w14:paraId="566C36C8" w14:textId="77777777" w:rsidR="006F7D32" w:rsidRPr="000677AA" w:rsidRDefault="006F7D32" w:rsidP="00CE6F5D">
            <w:pPr>
              <w:autoSpaceDE w:val="0"/>
              <w:autoSpaceDN w:val="0"/>
              <w:adjustRightInd w:val="0"/>
              <w:jc w:val="center"/>
              <w:rPr>
                <w:sz w:val="20"/>
                <w:szCs w:val="20"/>
              </w:rPr>
            </w:pPr>
            <w:r w:rsidRPr="000677AA">
              <w:rPr>
                <w:sz w:val="20"/>
                <w:szCs w:val="20"/>
              </w:rPr>
              <w:t>-0.300</w:t>
            </w:r>
            <w:r w:rsidRPr="000677AA">
              <w:rPr>
                <w:sz w:val="20"/>
                <w:szCs w:val="20"/>
                <w:vertAlign w:val="superscript"/>
              </w:rPr>
              <w:t>**</w:t>
            </w:r>
          </w:p>
        </w:tc>
        <w:tc>
          <w:tcPr>
            <w:tcW w:w="1037" w:type="pct"/>
            <w:tcBorders>
              <w:top w:val="single" w:sz="4" w:space="0" w:color="auto"/>
              <w:left w:val="nil"/>
              <w:bottom w:val="nil"/>
              <w:right w:val="nil"/>
            </w:tcBorders>
          </w:tcPr>
          <w:p w14:paraId="107E83AE" w14:textId="77777777" w:rsidR="006F7D32" w:rsidRPr="000677AA" w:rsidRDefault="006F7D32" w:rsidP="00CE6F5D">
            <w:pPr>
              <w:autoSpaceDE w:val="0"/>
              <w:autoSpaceDN w:val="0"/>
              <w:adjustRightInd w:val="0"/>
              <w:jc w:val="center"/>
              <w:rPr>
                <w:sz w:val="20"/>
                <w:szCs w:val="20"/>
              </w:rPr>
            </w:pPr>
            <w:r w:rsidRPr="000677AA">
              <w:rPr>
                <w:sz w:val="20"/>
                <w:szCs w:val="20"/>
              </w:rPr>
              <w:t>-0.299</w:t>
            </w:r>
            <w:r w:rsidRPr="000677AA">
              <w:rPr>
                <w:sz w:val="20"/>
                <w:szCs w:val="20"/>
                <w:vertAlign w:val="superscript"/>
              </w:rPr>
              <w:t>**</w:t>
            </w:r>
          </w:p>
        </w:tc>
        <w:tc>
          <w:tcPr>
            <w:tcW w:w="1037" w:type="pct"/>
            <w:tcBorders>
              <w:top w:val="single" w:sz="4" w:space="0" w:color="auto"/>
              <w:left w:val="nil"/>
              <w:bottom w:val="nil"/>
              <w:right w:val="nil"/>
            </w:tcBorders>
          </w:tcPr>
          <w:p w14:paraId="608E68B3" w14:textId="77777777" w:rsidR="006F7D32" w:rsidRPr="000677AA" w:rsidRDefault="006F7D32" w:rsidP="00CE6F5D">
            <w:pPr>
              <w:autoSpaceDE w:val="0"/>
              <w:autoSpaceDN w:val="0"/>
              <w:adjustRightInd w:val="0"/>
              <w:jc w:val="center"/>
              <w:rPr>
                <w:sz w:val="20"/>
                <w:szCs w:val="20"/>
              </w:rPr>
            </w:pPr>
            <w:r w:rsidRPr="000677AA">
              <w:rPr>
                <w:sz w:val="20"/>
                <w:szCs w:val="20"/>
              </w:rPr>
              <w:t>-0.312</w:t>
            </w:r>
            <w:r w:rsidRPr="000677AA">
              <w:rPr>
                <w:sz w:val="20"/>
                <w:szCs w:val="20"/>
                <w:vertAlign w:val="superscript"/>
              </w:rPr>
              <w:t>**</w:t>
            </w:r>
          </w:p>
        </w:tc>
        <w:tc>
          <w:tcPr>
            <w:tcW w:w="1038" w:type="pct"/>
            <w:tcBorders>
              <w:top w:val="single" w:sz="4" w:space="0" w:color="auto"/>
              <w:left w:val="nil"/>
              <w:bottom w:val="nil"/>
              <w:right w:val="nil"/>
            </w:tcBorders>
          </w:tcPr>
          <w:p w14:paraId="52538799" w14:textId="77777777" w:rsidR="006F7D32" w:rsidRPr="000677AA" w:rsidRDefault="006F7D32" w:rsidP="00CE6F5D">
            <w:pPr>
              <w:autoSpaceDE w:val="0"/>
              <w:autoSpaceDN w:val="0"/>
              <w:adjustRightInd w:val="0"/>
              <w:jc w:val="center"/>
              <w:rPr>
                <w:sz w:val="20"/>
                <w:szCs w:val="20"/>
              </w:rPr>
            </w:pPr>
            <w:r w:rsidRPr="000677AA">
              <w:rPr>
                <w:sz w:val="20"/>
                <w:szCs w:val="20"/>
              </w:rPr>
              <w:t>-0.311</w:t>
            </w:r>
            <w:r w:rsidRPr="000677AA">
              <w:rPr>
                <w:sz w:val="20"/>
                <w:szCs w:val="20"/>
                <w:vertAlign w:val="superscript"/>
              </w:rPr>
              <w:t>**</w:t>
            </w:r>
          </w:p>
        </w:tc>
      </w:tr>
      <w:tr w:rsidR="006F7D32" w:rsidRPr="000677AA" w14:paraId="26282465" w14:textId="77777777" w:rsidTr="00763DBA">
        <w:tc>
          <w:tcPr>
            <w:tcW w:w="852" w:type="pct"/>
            <w:tcBorders>
              <w:top w:val="nil"/>
              <w:left w:val="nil"/>
              <w:bottom w:val="nil"/>
              <w:right w:val="nil"/>
            </w:tcBorders>
          </w:tcPr>
          <w:p w14:paraId="4F089DD8" w14:textId="77777777" w:rsidR="006F7D32" w:rsidRPr="000677AA" w:rsidRDefault="006F7D32" w:rsidP="00CE6F5D">
            <w:pPr>
              <w:autoSpaceDE w:val="0"/>
              <w:autoSpaceDN w:val="0"/>
              <w:adjustRightInd w:val="0"/>
              <w:jc w:val="left"/>
              <w:rPr>
                <w:i/>
                <w:sz w:val="20"/>
                <w:szCs w:val="20"/>
              </w:rPr>
            </w:pPr>
          </w:p>
        </w:tc>
        <w:tc>
          <w:tcPr>
            <w:tcW w:w="1037" w:type="pct"/>
            <w:tcBorders>
              <w:top w:val="nil"/>
              <w:left w:val="nil"/>
              <w:bottom w:val="nil"/>
              <w:right w:val="nil"/>
            </w:tcBorders>
          </w:tcPr>
          <w:p w14:paraId="189C46A1" w14:textId="77777777" w:rsidR="006F7D32" w:rsidRPr="000677AA" w:rsidRDefault="006F7D32" w:rsidP="00CE6F5D">
            <w:pPr>
              <w:autoSpaceDE w:val="0"/>
              <w:autoSpaceDN w:val="0"/>
              <w:adjustRightInd w:val="0"/>
              <w:jc w:val="center"/>
              <w:rPr>
                <w:sz w:val="20"/>
                <w:szCs w:val="20"/>
              </w:rPr>
            </w:pPr>
            <w:r w:rsidRPr="000677AA">
              <w:rPr>
                <w:sz w:val="20"/>
                <w:szCs w:val="20"/>
              </w:rPr>
              <w:t>(0.129)</w:t>
            </w:r>
          </w:p>
        </w:tc>
        <w:tc>
          <w:tcPr>
            <w:tcW w:w="1037" w:type="pct"/>
            <w:tcBorders>
              <w:top w:val="nil"/>
              <w:left w:val="nil"/>
              <w:bottom w:val="nil"/>
              <w:right w:val="nil"/>
            </w:tcBorders>
          </w:tcPr>
          <w:p w14:paraId="3E4E5C30" w14:textId="77777777" w:rsidR="006F7D32" w:rsidRPr="000677AA" w:rsidRDefault="006F7D32" w:rsidP="00CE6F5D">
            <w:pPr>
              <w:autoSpaceDE w:val="0"/>
              <w:autoSpaceDN w:val="0"/>
              <w:adjustRightInd w:val="0"/>
              <w:jc w:val="center"/>
              <w:rPr>
                <w:sz w:val="20"/>
                <w:szCs w:val="20"/>
              </w:rPr>
            </w:pPr>
            <w:r w:rsidRPr="000677AA">
              <w:rPr>
                <w:sz w:val="20"/>
                <w:szCs w:val="20"/>
              </w:rPr>
              <w:t>(0.129)</w:t>
            </w:r>
          </w:p>
        </w:tc>
        <w:tc>
          <w:tcPr>
            <w:tcW w:w="1037" w:type="pct"/>
            <w:tcBorders>
              <w:top w:val="nil"/>
              <w:left w:val="nil"/>
              <w:bottom w:val="nil"/>
              <w:right w:val="nil"/>
            </w:tcBorders>
          </w:tcPr>
          <w:p w14:paraId="5F338523" w14:textId="77777777" w:rsidR="006F7D32" w:rsidRPr="000677AA" w:rsidRDefault="006F7D32" w:rsidP="00CE6F5D">
            <w:pPr>
              <w:autoSpaceDE w:val="0"/>
              <w:autoSpaceDN w:val="0"/>
              <w:adjustRightInd w:val="0"/>
              <w:jc w:val="center"/>
              <w:rPr>
                <w:sz w:val="20"/>
                <w:szCs w:val="20"/>
              </w:rPr>
            </w:pPr>
            <w:r w:rsidRPr="000677AA">
              <w:rPr>
                <w:sz w:val="20"/>
                <w:szCs w:val="20"/>
              </w:rPr>
              <w:t>(0.130)</w:t>
            </w:r>
          </w:p>
        </w:tc>
        <w:tc>
          <w:tcPr>
            <w:tcW w:w="1038" w:type="pct"/>
            <w:tcBorders>
              <w:top w:val="nil"/>
              <w:left w:val="nil"/>
              <w:bottom w:val="nil"/>
              <w:right w:val="nil"/>
            </w:tcBorders>
          </w:tcPr>
          <w:p w14:paraId="5687788A" w14:textId="77777777" w:rsidR="006F7D32" w:rsidRPr="000677AA" w:rsidRDefault="006F7D32" w:rsidP="00CE6F5D">
            <w:pPr>
              <w:autoSpaceDE w:val="0"/>
              <w:autoSpaceDN w:val="0"/>
              <w:adjustRightInd w:val="0"/>
              <w:jc w:val="center"/>
              <w:rPr>
                <w:sz w:val="20"/>
                <w:szCs w:val="20"/>
              </w:rPr>
            </w:pPr>
            <w:r w:rsidRPr="000677AA">
              <w:rPr>
                <w:sz w:val="20"/>
                <w:szCs w:val="20"/>
              </w:rPr>
              <w:t>(0.130)</w:t>
            </w:r>
          </w:p>
        </w:tc>
      </w:tr>
      <w:tr w:rsidR="006F7D32" w:rsidRPr="000677AA" w14:paraId="65DDC0AC" w14:textId="77777777" w:rsidTr="00763DBA">
        <w:tc>
          <w:tcPr>
            <w:tcW w:w="852" w:type="pct"/>
            <w:tcBorders>
              <w:top w:val="nil"/>
              <w:left w:val="nil"/>
              <w:bottom w:val="nil"/>
              <w:right w:val="nil"/>
            </w:tcBorders>
          </w:tcPr>
          <w:p w14:paraId="6D08FD7F" w14:textId="77777777" w:rsidR="006F7D32" w:rsidRPr="000677AA" w:rsidRDefault="006F7D32" w:rsidP="00CE6F5D">
            <w:pPr>
              <w:autoSpaceDE w:val="0"/>
              <w:autoSpaceDN w:val="0"/>
              <w:adjustRightInd w:val="0"/>
              <w:jc w:val="left"/>
              <w:rPr>
                <w:i/>
                <w:sz w:val="20"/>
                <w:szCs w:val="20"/>
              </w:rPr>
            </w:pPr>
            <w:r w:rsidRPr="000677AA">
              <w:rPr>
                <w:i/>
                <w:sz w:val="20"/>
                <w:szCs w:val="20"/>
              </w:rPr>
              <w:t>FCI</w:t>
            </w:r>
          </w:p>
        </w:tc>
        <w:tc>
          <w:tcPr>
            <w:tcW w:w="1037" w:type="pct"/>
            <w:tcBorders>
              <w:top w:val="nil"/>
              <w:left w:val="nil"/>
              <w:bottom w:val="nil"/>
              <w:right w:val="nil"/>
            </w:tcBorders>
          </w:tcPr>
          <w:p w14:paraId="0CF1E3EE" w14:textId="77777777" w:rsidR="006F7D32" w:rsidRPr="000677AA" w:rsidRDefault="006F7D32" w:rsidP="00CE6F5D">
            <w:pPr>
              <w:autoSpaceDE w:val="0"/>
              <w:autoSpaceDN w:val="0"/>
              <w:adjustRightInd w:val="0"/>
              <w:jc w:val="center"/>
              <w:rPr>
                <w:sz w:val="20"/>
                <w:szCs w:val="20"/>
              </w:rPr>
            </w:pPr>
            <w:r w:rsidRPr="000677AA">
              <w:rPr>
                <w:sz w:val="20"/>
                <w:szCs w:val="20"/>
              </w:rPr>
              <w:t>-0.00216</w:t>
            </w:r>
          </w:p>
        </w:tc>
        <w:tc>
          <w:tcPr>
            <w:tcW w:w="1037" w:type="pct"/>
            <w:tcBorders>
              <w:top w:val="nil"/>
              <w:left w:val="nil"/>
              <w:bottom w:val="nil"/>
              <w:right w:val="nil"/>
            </w:tcBorders>
          </w:tcPr>
          <w:p w14:paraId="36C1DF6D" w14:textId="77777777" w:rsidR="006F7D32" w:rsidRPr="000677AA" w:rsidRDefault="006F7D32" w:rsidP="00CE6F5D">
            <w:pPr>
              <w:autoSpaceDE w:val="0"/>
              <w:autoSpaceDN w:val="0"/>
              <w:adjustRightInd w:val="0"/>
              <w:jc w:val="center"/>
              <w:rPr>
                <w:sz w:val="20"/>
                <w:szCs w:val="20"/>
              </w:rPr>
            </w:pPr>
            <w:r w:rsidRPr="000677AA">
              <w:rPr>
                <w:sz w:val="20"/>
                <w:szCs w:val="20"/>
              </w:rPr>
              <w:t>-0.00195</w:t>
            </w:r>
          </w:p>
        </w:tc>
        <w:tc>
          <w:tcPr>
            <w:tcW w:w="1037" w:type="pct"/>
            <w:tcBorders>
              <w:top w:val="nil"/>
              <w:left w:val="nil"/>
              <w:bottom w:val="nil"/>
              <w:right w:val="nil"/>
            </w:tcBorders>
          </w:tcPr>
          <w:p w14:paraId="46A53AC1" w14:textId="77777777" w:rsidR="006F7D32" w:rsidRPr="000677AA" w:rsidRDefault="006F7D32" w:rsidP="00CE6F5D">
            <w:pPr>
              <w:autoSpaceDE w:val="0"/>
              <w:autoSpaceDN w:val="0"/>
              <w:adjustRightInd w:val="0"/>
              <w:jc w:val="left"/>
              <w:rPr>
                <w:sz w:val="20"/>
                <w:szCs w:val="20"/>
              </w:rPr>
            </w:pPr>
          </w:p>
        </w:tc>
        <w:tc>
          <w:tcPr>
            <w:tcW w:w="1038" w:type="pct"/>
            <w:tcBorders>
              <w:top w:val="nil"/>
              <w:left w:val="nil"/>
              <w:bottom w:val="nil"/>
              <w:right w:val="nil"/>
            </w:tcBorders>
          </w:tcPr>
          <w:p w14:paraId="4BCBD601" w14:textId="77777777" w:rsidR="006F7D32" w:rsidRPr="000677AA" w:rsidRDefault="006F7D32" w:rsidP="00CE6F5D">
            <w:pPr>
              <w:autoSpaceDE w:val="0"/>
              <w:autoSpaceDN w:val="0"/>
              <w:adjustRightInd w:val="0"/>
              <w:jc w:val="left"/>
              <w:rPr>
                <w:sz w:val="20"/>
                <w:szCs w:val="20"/>
              </w:rPr>
            </w:pPr>
          </w:p>
        </w:tc>
      </w:tr>
      <w:tr w:rsidR="006F7D32" w:rsidRPr="000677AA" w14:paraId="67B5A06B" w14:textId="77777777" w:rsidTr="00763DBA">
        <w:tc>
          <w:tcPr>
            <w:tcW w:w="852" w:type="pct"/>
            <w:tcBorders>
              <w:top w:val="nil"/>
              <w:left w:val="nil"/>
              <w:bottom w:val="nil"/>
              <w:right w:val="nil"/>
            </w:tcBorders>
          </w:tcPr>
          <w:p w14:paraId="07357E4C" w14:textId="77777777" w:rsidR="006F7D32" w:rsidRPr="000677AA" w:rsidRDefault="006F7D32" w:rsidP="00CE6F5D">
            <w:pPr>
              <w:autoSpaceDE w:val="0"/>
              <w:autoSpaceDN w:val="0"/>
              <w:adjustRightInd w:val="0"/>
              <w:jc w:val="left"/>
              <w:rPr>
                <w:i/>
                <w:sz w:val="20"/>
                <w:szCs w:val="20"/>
              </w:rPr>
            </w:pPr>
          </w:p>
        </w:tc>
        <w:tc>
          <w:tcPr>
            <w:tcW w:w="1037" w:type="pct"/>
            <w:tcBorders>
              <w:top w:val="nil"/>
              <w:left w:val="nil"/>
              <w:bottom w:val="nil"/>
              <w:right w:val="nil"/>
            </w:tcBorders>
          </w:tcPr>
          <w:p w14:paraId="2A3AEE18" w14:textId="77777777" w:rsidR="006F7D32" w:rsidRPr="000677AA" w:rsidRDefault="006F7D32" w:rsidP="00CE6F5D">
            <w:pPr>
              <w:autoSpaceDE w:val="0"/>
              <w:autoSpaceDN w:val="0"/>
              <w:adjustRightInd w:val="0"/>
              <w:jc w:val="center"/>
              <w:rPr>
                <w:sz w:val="20"/>
                <w:szCs w:val="20"/>
              </w:rPr>
            </w:pPr>
            <w:r w:rsidRPr="000677AA">
              <w:rPr>
                <w:sz w:val="20"/>
                <w:szCs w:val="20"/>
              </w:rPr>
              <w:t>(0.0151)</w:t>
            </w:r>
          </w:p>
        </w:tc>
        <w:tc>
          <w:tcPr>
            <w:tcW w:w="1037" w:type="pct"/>
            <w:tcBorders>
              <w:top w:val="nil"/>
              <w:left w:val="nil"/>
              <w:bottom w:val="nil"/>
              <w:right w:val="nil"/>
            </w:tcBorders>
          </w:tcPr>
          <w:p w14:paraId="31CCE94F" w14:textId="77777777" w:rsidR="006F7D32" w:rsidRPr="000677AA" w:rsidRDefault="006F7D32" w:rsidP="00CE6F5D">
            <w:pPr>
              <w:autoSpaceDE w:val="0"/>
              <w:autoSpaceDN w:val="0"/>
              <w:adjustRightInd w:val="0"/>
              <w:jc w:val="center"/>
              <w:rPr>
                <w:sz w:val="20"/>
                <w:szCs w:val="20"/>
              </w:rPr>
            </w:pPr>
            <w:r w:rsidRPr="000677AA">
              <w:rPr>
                <w:sz w:val="20"/>
                <w:szCs w:val="20"/>
              </w:rPr>
              <w:t>(0.0151)</w:t>
            </w:r>
          </w:p>
        </w:tc>
        <w:tc>
          <w:tcPr>
            <w:tcW w:w="1037" w:type="pct"/>
            <w:tcBorders>
              <w:top w:val="nil"/>
              <w:left w:val="nil"/>
              <w:bottom w:val="nil"/>
              <w:right w:val="nil"/>
            </w:tcBorders>
          </w:tcPr>
          <w:p w14:paraId="1D1F4655" w14:textId="77777777" w:rsidR="006F7D32" w:rsidRPr="000677AA" w:rsidRDefault="006F7D32" w:rsidP="00CE6F5D">
            <w:pPr>
              <w:autoSpaceDE w:val="0"/>
              <w:autoSpaceDN w:val="0"/>
              <w:adjustRightInd w:val="0"/>
              <w:jc w:val="center"/>
              <w:rPr>
                <w:sz w:val="20"/>
                <w:szCs w:val="20"/>
              </w:rPr>
            </w:pPr>
          </w:p>
        </w:tc>
        <w:tc>
          <w:tcPr>
            <w:tcW w:w="1038" w:type="pct"/>
            <w:tcBorders>
              <w:top w:val="nil"/>
              <w:left w:val="nil"/>
              <w:bottom w:val="nil"/>
              <w:right w:val="nil"/>
            </w:tcBorders>
          </w:tcPr>
          <w:p w14:paraId="53D9DB0F" w14:textId="77777777" w:rsidR="006F7D32" w:rsidRPr="000677AA" w:rsidRDefault="006F7D32" w:rsidP="00CE6F5D">
            <w:pPr>
              <w:autoSpaceDE w:val="0"/>
              <w:autoSpaceDN w:val="0"/>
              <w:adjustRightInd w:val="0"/>
              <w:jc w:val="center"/>
              <w:rPr>
                <w:sz w:val="20"/>
                <w:szCs w:val="20"/>
              </w:rPr>
            </w:pPr>
          </w:p>
        </w:tc>
      </w:tr>
      <w:tr w:rsidR="006F7D32" w:rsidRPr="000677AA" w14:paraId="503BC741" w14:textId="77777777" w:rsidTr="00763DBA">
        <w:tc>
          <w:tcPr>
            <w:tcW w:w="852" w:type="pct"/>
            <w:tcBorders>
              <w:top w:val="nil"/>
              <w:left w:val="nil"/>
              <w:bottom w:val="nil"/>
              <w:right w:val="nil"/>
            </w:tcBorders>
          </w:tcPr>
          <w:p w14:paraId="3DD81E22" w14:textId="77777777" w:rsidR="006F7D32" w:rsidRPr="000677AA" w:rsidRDefault="006F7D32" w:rsidP="00CE6F5D">
            <w:pPr>
              <w:autoSpaceDE w:val="0"/>
              <w:autoSpaceDN w:val="0"/>
              <w:adjustRightInd w:val="0"/>
              <w:jc w:val="left"/>
              <w:rPr>
                <w:i/>
                <w:sz w:val="20"/>
                <w:szCs w:val="20"/>
              </w:rPr>
            </w:pPr>
            <w:r w:rsidRPr="000677AA">
              <w:rPr>
                <w:i/>
                <w:sz w:val="20"/>
                <w:szCs w:val="20"/>
              </w:rPr>
              <w:t>sen</w:t>
            </w:r>
          </w:p>
        </w:tc>
        <w:tc>
          <w:tcPr>
            <w:tcW w:w="1037" w:type="pct"/>
            <w:tcBorders>
              <w:top w:val="nil"/>
              <w:left w:val="nil"/>
              <w:bottom w:val="nil"/>
              <w:right w:val="nil"/>
            </w:tcBorders>
          </w:tcPr>
          <w:p w14:paraId="2708E275" w14:textId="77777777" w:rsidR="006F7D32" w:rsidRPr="000677AA" w:rsidRDefault="006F7D32" w:rsidP="00CE6F5D">
            <w:pPr>
              <w:autoSpaceDE w:val="0"/>
              <w:autoSpaceDN w:val="0"/>
              <w:adjustRightInd w:val="0"/>
              <w:jc w:val="center"/>
              <w:rPr>
                <w:sz w:val="20"/>
                <w:szCs w:val="20"/>
              </w:rPr>
            </w:pPr>
          </w:p>
        </w:tc>
        <w:tc>
          <w:tcPr>
            <w:tcW w:w="1037" w:type="pct"/>
            <w:tcBorders>
              <w:top w:val="nil"/>
              <w:left w:val="nil"/>
              <w:bottom w:val="nil"/>
              <w:right w:val="nil"/>
            </w:tcBorders>
          </w:tcPr>
          <w:p w14:paraId="1AE46FC2" w14:textId="77777777" w:rsidR="006F7D32" w:rsidRPr="000677AA" w:rsidRDefault="006F7D32" w:rsidP="00CE6F5D">
            <w:pPr>
              <w:autoSpaceDE w:val="0"/>
              <w:autoSpaceDN w:val="0"/>
              <w:adjustRightInd w:val="0"/>
              <w:jc w:val="center"/>
              <w:rPr>
                <w:sz w:val="20"/>
                <w:szCs w:val="20"/>
              </w:rPr>
            </w:pPr>
          </w:p>
        </w:tc>
        <w:tc>
          <w:tcPr>
            <w:tcW w:w="1037" w:type="pct"/>
            <w:tcBorders>
              <w:top w:val="nil"/>
              <w:left w:val="nil"/>
              <w:bottom w:val="nil"/>
              <w:right w:val="nil"/>
            </w:tcBorders>
          </w:tcPr>
          <w:p w14:paraId="48A0235E" w14:textId="77777777" w:rsidR="006F7D32" w:rsidRPr="000677AA" w:rsidRDefault="006F7D32" w:rsidP="00CE6F5D">
            <w:pPr>
              <w:autoSpaceDE w:val="0"/>
              <w:autoSpaceDN w:val="0"/>
              <w:adjustRightInd w:val="0"/>
              <w:jc w:val="center"/>
              <w:rPr>
                <w:sz w:val="20"/>
                <w:szCs w:val="20"/>
              </w:rPr>
            </w:pPr>
            <w:r w:rsidRPr="000677AA">
              <w:rPr>
                <w:sz w:val="20"/>
                <w:szCs w:val="20"/>
              </w:rPr>
              <w:t>-0.00271</w:t>
            </w:r>
          </w:p>
        </w:tc>
        <w:tc>
          <w:tcPr>
            <w:tcW w:w="1038" w:type="pct"/>
            <w:tcBorders>
              <w:top w:val="nil"/>
              <w:left w:val="nil"/>
              <w:bottom w:val="nil"/>
              <w:right w:val="nil"/>
            </w:tcBorders>
          </w:tcPr>
          <w:p w14:paraId="4279A856" w14:textId="77777777" w:rsidR="006F7D32" w:rsidRPr="000677AA" w:rsidRDefault="006F7D32" w:rsidP="00CE6F5D">
            <w:pPr>
              <w:autoSpaceDE w:val="0"/>
              <w:autoSpaceDN w:val="0"/>
              <w:adjustRightInd w:val="0"/>
              <w:jc w:val="center"/>
              <w:rPr>
                <w:sz w:val="20"/>
                <w:szCs w:val="20"/>
              </w:rPr>
            </w:pPr>
            <w:r w:rsidRPr="000677AA">
              <w:rPr>
                <w:sz w:val="20"/>
                <w:szCs w:val="20"/>
              </w:rPr>
              <w:t>-0.00265</w:t>
            </w:r>
          </w:p>
        </w:tc>
      </w:tr>
      <w:tr w:rsidR="006F7D32" w:rsidRPr="000677AA" w14:paraId="230D1BC7" w14:textId="77777777" w:rsidTr="00763DBA">
        <w:tc>
          <w:tcPr>
            <w:tcW w:w="852" w:type="pct"/>
            <w:tcBorders>
              <w:top w:val="nil"/>
              <w:left w:val="nil"/>
              <w:bottom w:val="single" w:sz="4" w:space="0" w:color="auto"/>
              <w:right w:val="nil"/>
            </w:tcBorders>
          </w:tcPr>
          <w:p w14:paraId="2057E48D" w14:textId="77777777" w:rsidR="006F7D32" w:rsidRPr="000677AA" w:rsidRDefault="006F7D32" w:rsidP="00CE6F5D">
            <w:pPr>
              <w:autoSpaceDE w:val="0"/>
              <w:autoSpaceDN w:val="0"/>
              <w:adjustRightInd w:val="0"/>
              <w:jc w:val="left"/>
              <w:rPr>
                <w:i/>
                <w:sz w:val="20"/>
                <w:szCs w:val="20"/>
              </w:rPr>
            </w:pPr>
          </w:p>
        </w:tc>
        <w:tc>
          <w:tcPr>
            <w:tcW w:w="1037" w:type="pct"/>
            <w:tcBorders>
              <w:top w:val="nil"/>
              <w:left w:val="nil"/>
              <w:bottom w:val="single" w:sz="4" w:space="0" w:color="auto"/>
              <w:right w:val="nil"/>
            </w:tcBorders>
          </w:tcPr>
          <w:p w14:paraId="66E7CA30" w14:textId="77777777" w:rsidR="006F7D32" w:rsidRPr="000677AA" w:rsidRDefault="006F7D32" w:rsidP="00CE6F5D">
            <w:pPr>
              <w:autoSpaceDE w:val="0"/>
              <w:autoSpaceDN w:val="0"/>
              <w:adjustRightInd w:val="0"/>
              <w:jc w:val="center"/>
              <w:rPr>
                <w:sz w:val="20"/>
                <w:szCs w:val="20"/>
              </w:rPr>
            </w:pPr>
          </w:p>
        </w:tc>
        <w:tc>
          <w:tcPr>
            <w:tcW w:w="1037" w:type="pct"/>
            <w:tcBorders>
              <w:top w:val="nil"/>
              <w:left w:val="nil"/>
              <w:bottom w:val="single" w:sz="4" w:space="0" w:color="auto"/>
              <w:right w:val="nil"/>
            </w:tcBorders>
          </w:tcPr>
          <w:p w14:paraId="654492E3" w14:textId="77777777" w:rsidR="006F7D32" w:rsidRPr="000677AA" w:rsidRDefault="006F7D32" w:rsidP="00CE6F5D">
            <w:pPr>
              <w:autoSpaceDE w:val="0"/>
              <w:autoSpaceDN w:val="0"/>
              <w:adjustRightInd w:val="0"/>
              <w:jc w:val="center"/>
              <w:rPr>
                <w:sz w:val="20"/>
                <w:szCs w:val="20"/>
              </w:rPr>
            </w:pPr>
          </w:p>
        </w:tc>
        <w:tc>
          <w:tcPr>
            <w:tcW w:w="1037" w:type="pct"/>
            <w:tcBorders>
              <w:top w:val="nil"/>
              <w:left w:val="nil"/>
              <w:bottom w:val="single" w:sz="4" w:space="0" w:color="auto"/>
              <w:right w:val="nil"/>
            </w:tcBorders>
          </w:tcPr>
          <w:p w14:paraId="12C40D8C" w14:textId="77777777" w:rsidR="006F7D32" w:rsidRPr="000677AA" w:rsidRDefault="006F7D32" w:rsidP="00CE6F5D">
            <w:pPr>
              <w:autoSpaceDE w:val="0"/>
              <w:autoSpaceDN w:val="0"/>
              <w:adjustRightInd w:val="0"/>
              <w:jc w:val="center"/>
              <w:rPr>
                <w:sz w:val="20"/>
                <w:szCs w:val="20"/>
              </w:rPr>
            </w:pPr>
            <w:r w:rsidRPr="000677AA">
              <w:rPr>
                <w:sz w:val="20"/>
                <w:szCs w:val="20"/>
              </w:rPr>
              <w:t>(0.00278)</w:t>
            </w:r>
          </w:p>
        </w:tc>
        <w:tc>
          <w:tcPr>
            <w:tcW w:w="1038" w:type="pct"/>
            <w:tcBorders>
              <w:top w:val="nil"/>
              <w:left w:val="nil"/>
              <w:bottom w:val="single" w:sz="4" w:space="0" w:color="auto"/>
              <w:right w:val="nil"/>
            </w:tcBorders>
          </w:tcPr>
          <w:p w14:paraId="064869BD" w14:textId="77777777" w:rsidR="006F7D32" w:rsidRPr="000677AA" w:rsidRDefault="006F7D32" w:rsidP="00CE6F5D">
            <w:pPr>
              <w:autoSpaceDE w:val="0"/>
              <w:autoSpaceDN w:val="0"/>
              <w:adjustRightInd w:val="0"/>
              <w:jc w:val="center"/>
              <w:rPr>
                <w:sz w:val="20"/>
                <w:szCs w:val="20"/>
              </w:rPr>
            </w:pPr>
            <w:r w:rsidRPr="000677AA">
              <w:rPr>
                <w:sz w:val="20"/>
                <w:szCs w:val="20"/>
              </w:rPr>
              <w:t>(0.00274)</w:t>
            </w:r>
          </w:p>
        </w:tc>
      </w:tr>
      <w:tr w:rsidR="006F7D32" w:rsidRPr="000677AA" w14:paraId="08B9CF14" w14:textId="77777777" w:rsidTr="00763DBA">
        <w:tc>
          <w:tcPr>
            <w:tcW w:w="852" w:type="pct"/>
            <w:tcBorders>
              <w:top w:val="single" w:sz="4" w:space="0" w:color="auto"/>
              <w:left w:val="nil"/>
              <w:bottom w:val="single" w:sz="4" w:space="0" w:color="auto"/>
              <w:right w:val="nil"/>
            </w:tcBorders>
          </w:tcPr>
          <w:p w14:paraId="48EF69E6" w14:textId="77777777" w:rsidR="006F7D32" w:rsidRPr="000677AA" w:rsidRDefault="006F7D32" w:rsidP="00CE6F5D">
            <w:pPr>
              <w:autoSpaceDE w:val="0"/>
              <w:autoSpaceDN w:val="0"/>
              <w:adjustRightInd w:val="0"/>
              <w:jc w:val="left"/>
              <w:rPr>
                <w:i/>
                <w:sz w:val="20"/>
                <w:szCs w:val="20"/>
              </w:rPr>
            </w:pPr>
            <w:r w:rsidRPr="000677AA">
              <w:rPr>
                <w:i/>
                <w:iCs/>
                <w:sz w:val="20"/>
                <w:szCs w:val="20"/>
              </w:rPr>
              <w:t>N</w:t>
            </w:r>
          </w:p>
        </w:tc>
        <w:tc>
          <w:tcPr>
            <w:tcW w:w="1037" w:type="pct"/>
            <w:tcBorders>
              <w:top w:val="single" w:sz="4" w:space="0" w:color="auto"/>
              <w:left w:val="nil"/>
              <w:bottom w:val="single" w:sz="4" w:space="0" w:color="auto"/>
              <w:right w:val="nil"/>
            </w:tcBorders>
          </w:tcPr>
          <w:p w14:paraId="23BE76C5" w14:textId="77777777" w:rsidR="006F7D32" w:rsidRPr="000677AA" w:rsidRDefault="006F7D32" w:rsidP="00CE6F5D">
            <w:pPr>
              <w:autoSpaceDE w:val="0"/>
              <w:autoSpaceDN w:val="0"/>
              <w:adjustRightInd w:val="0"/>
              <w:jc w:val="center"/>
              <w:rPr>
                <w:sz w:val="20"/>
                <w:szCs w:val="20"/>
              </w:rPr>
            </w:pPr>
            <w:r w:rsidRPr="000677AA">
              <w:rPr>
                <w:sz w:val="20"/>
                <w:szCs w:val="20"/>
              </w:rPr>
              <w:t>1512</w:t>
            </w:r>
          </w:p>
        </w:tc>
        <w:tc>
          <w:tcPr>
            <w:tcW w:w="1037" w:type="pct"/>
            <w:tcBorders>
              <w:top w:val="single" w:sz="4" w:space="0" w:color="auto"/>
              <w:left w:val="nil"/>
              <w:bottom w:val="single" w:sz="4" w:space="0" w:color="auto"/>
              <w:right w:val="nil"/>
            </w:tcBorders>
          </w:tcPr>
          <w:p w14:paraId="5CDF31B7" w14:textId="77777777" w:rsidR="006F7D32" w:rsidRPr="000677AA" w:rsidRDefault="006F7D32" w:rsidP="00CE6F5D">
            <w:pPr>
              <w:autoSpaceDE w:val="0"/>
              <w:autoSpaceDN w:val="0"/>
              <w:adjustRightInd w:val="0"/>
              <w:jc w:val="center"/>
              <w:rPr>
                <w:sz w:val="20"/>
                <w:szCs w:val="20"/>
              </w:rPr>
            </w:pPr>
            <w:r w:rsidRPr="000677AA">
              <w:rPr>
                <w:sz w:val="20"/>
                <w:szCs w:val="20"/>
              </w:rPr>
              <w:t>1512</w:t>
            </w:r>
          </w:p>
        </w:tc>
        <w:tc>
          <w:tcPr>
            <w:tcW w:w="1037" w:type="pct"/>
            <w:tcBorders>
              <w:top w:val="single" w:sz="4" w:space="0" w:color="auto"/>
              <w:left w:val="nil"/>
              <w:bottom w:val="single" w:sz="4" w:space="0" w:color="auto"/>
              <w:right w:val="nil"/>
            </w:tcBorders>
          </w:tcPr>
          <w:p w14:paraId="798324A0" w14:textId="77777777" w:rsidR="006F7D32" w:rsidRPr="000677AA" w:rsidRDefault="006F7D32" w:rsidP="00CE6F5D">
            <w:pPr>
              <w:autoSpaceDE w:val="0"/>
              <w:autoSpaceDN w:val="0"/>
              <w:adjustRightInd w:val="0"/>
              <w:jc w:val="center"/>
              <w:rPr>
                <w:sz w:val="20"/>
                <w:szCs w:val="20"/>
              </w:rPr>
            </w:pPr>
            <w:r w:rsidRPr="000677AA">
              <w:rPr>
                <w:sz w:val="20"/>
                <w:szCs w:val="20"/>
              </w:rPr>
              <w:t>1480</w:t>
            </w:r>
          </w:p>
        </w:tc>
        <w:tc>
          <w:tcPr>
            <w:tcW w:w="1038" w:type="pct"/>
            <w:tcBorders>
              <w:top w:val="single" w:sz="4" w:space="0" w:color="auto"/>
              <w:left w:val="nil"/>
              <w:bottom w:val="single" w:sz="4" w:space="0" w:color="auto"/>
              <w:right w:val="nil"/>
            </w:tcBorders>
          </w:tcPr>
          <w:p w14:paraId="37210496" w14:textId="77777777" w:rsidR="006F7D32" w:rsidRPr="000677AA" w:rsidRDefault="006F7D32" w:rsidP="00CE6F5D">
            <w:pPr>
              <w:autoSpaceDE w:val="0"/>
              <w:autoSpaceDN w:val="0"/>
              <w:adjustRightInd w:val="0"/>
              <w:jc w:val="center"/>
              <w:rPr>
                <w:sz w:val="20"/>
                <w:szCs w:val="20"/>
              </w:rPr>
            </w:pPr>
            <w:r w:rsidRPr="000677AA">
              <w:rPr>
                <w:sz w:val="20"/>
                <w:szCs w:val="20"/>
              </w:rPr>
              <w:t>1480</w:t>
            </w:r>
          </w:p>
        </w:tc>
      </w:tr>
    </w:tbl>
    <w:p w14:paraId="1AF19321" w14:textId="77777777" w:rsidR="00763DBA" w:rsidRPr="005F5F5C" w:rsidRDefault="00763DBA" w:rsidP="00763DBA">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2D57B038" w14:textId="77777777" w:rsidR="006F7D32" w:rsidRPr="00FC0758" w:rsidRDefault="006F7D32" w:rsidP="00763DBA"/>
    <w:p w14:paraId="0F370D0D" w14:textId="5E3ECEC9" w:rsidR="006F7D32" w:rsidRPr="00FC0758" w:rsidRDefault="006F7D32" w:rsidP="00B3384E">
      <w:pPr>
        <w:ind w:firstLine="420"/>
      </w:pPr>
      <w:r w:rsidRPr="00FC0758">
        <w:t>Regression results of invention patents on financial constraints (</w:t>
      </w:r>
      <w:r w:rsidRPr="00FC0758">
        <w:rPr>
          <w:i/>
        </w:rPr>
        <w:t>FCI/sen</w:t>
      </w:r>
      <w:r w:rsidRPr="00FC0758">
        <w:t xml:space="preserve">) and political </w:t>
      </w:r>
      <w:r w:rsidR="000F3BD0">
        <w:t>connections</w:t>
      </w:r>
      <w:r w:rsidRPr="00FC0758">
        <w:t xml:space="preserve"> are reported in table 4.3.</w:t>
      </w:r>
      <w:r w:rsidR="009A5E38" w:rsidRPr="00FC0758">
        <w:t xml:space="preserve"> Ent</w:t>
      </w:r>
      <w:r w:rsidR="00450464" w:rsidRPr="00FC0758">
        <w:t>erprise innovation ability uses</w:t>
      </w:r>
      <w:r w:rsidR="009A5E38" w:rsidRPr="00FC0758">
        <w:t xml:space="preserve"> report period invention patent (</w:t>
      </w:r>
      <w:r w:rsidR="009A5E38" w:rsidRPr="00FC0758">
        <w:rPr>
          <w:i/>
        </w:rPr>
        <w:t>Innov</w:t>
      </w:r>
      <w:r w:rsidR="009A5E38" w:rsidRPr="00FC0758">
        <w:t>) to characterize.</w:t>
      </w:r>
      <w:r w:rsidR="00450464" w:rsidRPr="00FC0758">
        <w:t xml:space="preserve"> The FE estimation method of panel negative binomial regression is adopted. In each regression, variables of enterprise </w:t>
      </w:r>
      <w:r w:rsidR="00450464" w:rsidRPr="00FC0758">
        <w:lastRenderedPageBreak/>
        <w:t xml:space="preserve">characteristics are controlled by referring to Tong &amp; Xiao (2019). The results show that, after removing the influence of financial constraints, political </w:t>
      </w:r>
      <w:r w:rsidR="000F3BD0">
        <w:t>connections</w:t>
      </w:r>
      <w:r w:rsidR="00450464" w:rsidRPr="00FC0758">
        <w:t xml:space="preserve"> still has a negative impact on enterprise operating efficiency.</w:t>
      </w:r>
    </w:p>
    <w:p w14:paraId="10508025" w14:textId="19B2167A" w:rsidR="00450464" w:rsidRPr="00FC0758" w:rsidRDefault="00696A81" w:rsidP="00B3384E">
      <w:pPr>
        <w:ind w:firstLine="420"/>
      </w:pPr>
      <w:r w:rsidRPr="00FC0758">
        <w:t xml:space="preserve">The results from 4.1 to 4.3 show that political </w:t>
      </w:r>
      <w:r w:rsidR="000F3BD0">
        <w:t>connections</w:t>
      </w:r>
      <w:r w:rsidRPr="00FC0758">
        <w:t xml:space="preserve"> can alleviate financial constraints faced by enterprises, help enterprises expand their scale, and to some extent help enterprises improve their innovation ability and optimize their operating efficiency, but its overall impact on innovation ability is still negative.</w:t>
      </w:r>
    </w:p>
    <w:p w14:paraId="573F2F15" w14:textId="762F12E8" w:rsidR="00782911" w:rsidRPr="000677AA" w:rsidRDefault="00D41213" w:rsidP="004A7663">
      <w:pPr>
        <w:pStyle w:val="a3"/>
        <w:numPr>
          <w:ilvl w:val="0"/>
          <w:numId w:val="2"/>
        </w:numPr>
        <w:ind w:left="284" w:firstLineChars="0" w:hanging="284"/>
        <w:rPr>
          <w:b/>
          <w:sz w:val="28"/>
        </w:rPr>
      </w:pPr>
      <w:r w:rsidRPr="000677AA">
        <w:rPr>
          <w:b/>
          <w:sz w:val="28"/>
        </w:rPr>
        <w:t>Robustness test of Financial Constraint Effect</w:t>
      </w:r>
    </w:p>
    <w:p w14:paraId="06F532FD" w14:textId="7F59CA71" w:rsidR="00D41213" w:rsidRPr="00FC0758" w:rsidRDefault="00002669" w:rsidP="00002669">
      <w:pPr>
        <w:ind w:firstLine="284"/>
      </w:pPr>
      <w:r w:rsidRPr="00FC0758">
        <w:t>In Section IV, this paper</w:t>
      </w:r>
      <w:r w:rsidR="001C2161" w:rsidRPr="00FC0758">
        <w:t xml:space="preserve"> ge</w:t>
      </w:r>
      <w:r w:rsidRPr="00FC0758">
        <w:t>t</w:t>
      </w:r>
      <w:r w:rsidR="001C2161" w:rsidRPr="00FC0758">
        <w:t>s</w:t>
      </w:r>
      <w:r w:rsidRPr="00FC0758">
        <w:t xml:space="preserve"> the conclusion that political </w:t>
      </w:r>
      <w:r w:rsidR="000F3BD0">
        <w:t>connections</w:t>
      </w:r>
      <w:r w:rsidRPr="00FC0758">
        <w:t xml:space="preserve"> can help enterprises</w:t>
      </w:r>
      <w:r w:rsidR="001C2161" w:rsidRPr="00FC0758">
        <w:t xml:space="preserve"> relieve the degree of financial</w:t>
      </w:r>
      <w:r w:rsidRPr="00FC0758">
        <w:t xml:space="preserve"> constraints they face, but it still damages their innovation ability and production efficiency.</w:t>
      </w:r>
      <w:r w:rsidR="001C2161" w:rsidRPr="00FC0758">
        <w:t xml:space="preserve"> In Section V</w:t>
      </w:r>
      <w:r w:rsidR="003C3AA9" w:rsidRPr="00FC0758">
        <w:t>, the paper verifies</w:t>
      </w:r>
      <w:r w:rsidR="001C2161" w:rsidRPr="00FC0758">
        <w:t xml:space="preserve"> this conclusion by using the region-industry mean of corporate political </w:t>
      </w:r>
      <w:r w:rsidR="000F3BD0">
        <w:t>connections</w:t>
      </w:r>
      <w:r w:rsidR="001C2161" w:rsidRPr="00FC0758">
        <w:t xml:space="preserve"> as the instrumental variable of </w:t>
      </w:r>
      <w:r w:rsidR="001C2161" w:rsidRPr="00FC0758">
        <w:rPr>
          <w:i/>
        </w:rPr>
        <w:t>POL</w:t>
      </w:r>
      <w:r w:rsidR="001C2161" w:rsidRPr="00FC0758">
        <w:t>, following the practice of Fisman and Svensson (2007).</w:t>
      </w:r>
      <w:r w:rsidR="003C3AA9" w:rsidRPr="00FC0758">
        <w:t xml:space="preserve"> The corresponding regression results show that the conclusion in Section IV is robust.</w:t>
      </w:r>
    </w:p>
    <w:p w14:paraId="55B2311D" w14:textId="77777777" w:rsidR="00CE6F5D" w:rsidRPr="00FC0758" w:rsidRDefault="00CE6F5D" w:rsidP="00D41213"/>
    <w:p w14:paraId="301319D3" w14:textId="66456303" w:rsidR="00CE6F5D" w:rsidRPr="000677AA" w:rsidRDefault="000677AA" w:rsidP="003C3AA9">
      <w:pPr>
        <w:rPr>
          <w:b/>
          <w:sz w:val="20"/>
          <w:szCs w:val="20"/>
        </w:rPr>
      </w:pPr>
      <w:r>
        <w:rPr>
          <w:b/>
          <w:sz w:val="20"/>
          <w:szCs w:val="20"/>
        </w:rPr>
        <w:t>Table 5.1 Robustness Test Results of Enterprise Innovation, P</w:t>
      </w:r>
      <w:r w:rsidR="003C3AA9" w:rsidRPr="000677AA">
        <w:rPr>
          <w:b/>
          <w:sz w:val="20"/>
          <w:szCs w:val="20"/>
        </w:rPr>
        <w:t xml:space="preserve">olitical </w:t>
      </w:r>
      <w:r w:rsidR="000F3BD0">
        <w:rPr>
          <w:b/>
          <w:sz w:val="20"/>
          <w:szCs w:val="20"/>
        </w:rPr>
        <w:t>Connections</w:t>
      </w:r>
      <w:r>
        <w:rPr>
          <w:b/>
          <w:sz w:val="20"/>
          <w:szCs w:val="20"/>
        </w:rPr>
        <w:t xml:space="preserve"> and Financial C</w:t>
      </w:r>
      <w:r w:rsidR="003C3AA9" w:rsidRPr="000677AA">
        <w:rPr>
          <w:b/>
          <w:sz w:val="20"/>
          <w:szCs w:val="20"/>
        </w:rPr>
        <w:t>onstraints</w:t>
      </w:r>
    </w:p>
    <w:tbl>
      <w:tblPr>
        <w:tblW w:w="5000" w:type="pct"/>
        <w:tblLook w:val="0000" w:firstRow="0" w:lastRow="0" w:firstColumn="0" w:lastColumn="0" w:noHBand="0" w:noVBand="0"/>
      </w:tblPr>
      <w:tblGrid>
        <w:gridCol w:w="1455"/>
        <w:gridCol w:w="1712"/>
        <w:gridCol w:w="1711"/>
        <w:gridCol w:w="1711"/>
        <w:gridCol w:w="1711"/>
      </w:tblGrid>
      <w:tr w:rsidR="003C3AA9" w:rsidRPr="000677AA" w14:paraId="42F9D7D5" w14:textId="77777777" w:rsidTr="000677AA">
        <w:tc>
          <w:tcPr>
            <w:tcW w:w="876" w:type="pct"/>
            <w:tcBorders>
              <w:top w:val="single" w:sz="4" w:space="0" w:color="auto"/>
              <w:left w:val="nil"/>
              <w:bottom w:val="nil"/>
              <w:right w:val="nil"/>
            </w:tcBorders>
          </w:tcPr>
          <w:p w14:paraId="651B8358" w14:textId="77777777" w:rsidR="003C3AA9" w:rsidRPr="000677AA" w:rsidRDefault="003C3AA9" w:rsidP="00E96763">
            <w:pPr>
              <w:autoSpaceDE w:val="0"/>
              <w:autoSpaceDN w:val="0"/>
              <w:adjustRightInd w:val="0"/>
              <w:jc w:val="left"/>
              <w:rPr>
                <w:i/>
                <w:sz w:val="20"/>
                <w:szCs w:val="20"/>
              </w:rPr>
            </w:pPr>
          </w:p>
        </w:tc>
        <w:tc>
          <w:tcPr>
            <w:tcW w:w="4124" w:type="pct"/>
            <w:gridSpan w:val="4"/>
            <w:tcBorders>
              <w:top w:val="single" w:sz="4" w:space="0" w:color="auto"/>
              <w:left w:val="nil"/>
              <w:bottom w:val="single" w:sz="4" w:space="0" w:color="auto"/>
              <w:right w:val="nil"/>
            </w:tcBorders>
          </w:tcPr>
          <w:p w14:paraId="6B8AB2CA" w14:textId="76ADC5EA" w:rsidR="003C3AA9" w:rsidRPr="000677AA" w:rsidRDefault="003C3AA9" w:rsidP="00E96763">
            <w:pPr>
              <w:autoSpaceDE w:val="0"/>
              <w:autoSpaceDN w:val="0"/>
              <w:adjustRightInd w:val="0"/>
              <w:jc w:val="center"/>
              <w:rPr>
                <w:sz w:val="20"/>
                <w:szCs w:val="20"/>
              </w:rPr>
            </w:pPr>
            <w:r w:rsidRPr="000677AA">
              <w:rPr>
                <w:i/>
                <w:sz w:val="20"/>
                <w:szCs w:val="20"/>
              </w:rPr>
              <w:t>Innov</w:t>
            </w:r>
            <w:r w:rsidRPr="000677AA">
              <w:rPr>
                <w:sz w:val="20"/>
                <w:szCs w:val="20"/>
              </w:rPr>
              <w:t>（</w:t>
            </w:r>
            <w:r w:rsidRPr="000677AA">
              <w:rPr>
                <w:sz w:val="20"/>
                <w:szCs w:val="20"/>
              </w:rPr>
              <w:t>Invention Patent</w:t>
            </w:r>
            <w:r w:rsidRPr="000677AA">
              <w:rPr>
                <w:sz w:val="20"/>
                <w:szCs w:val="20"/>
              </w:rPr>
              <w:t>）</w:t>
            </w:r>
          </w:p>
        </w:tc>
      </w:tr>
      <w:tr w:rsidR="003C3AA9" w:rsidRPr="000677AA" w14:paraId="71EDE2D1" w14:textId="77777777" w:rsidTr="000677AA">
        <w:tc>
          <w:tcPr>
            <w:tcW w:w="876" w:type="pct"/>
            <w:tcBorders>
              <w:top w:val="nil"/>
              <w:left w:val="nil"/>
              <w:bottom w:val="single" w:sz="4" w:space="0" w:color="auto"/>
              <w:right w:val="nil"/>
            </w:tcBorders>
          </w:tcPr>
          <w:p w14:paraId="05D9E850" w14:textId="77777777" w:rsidR="003C3AA9" w:rsidRPr="000677AA" w:rsidRDefault="003C3AA9" w:rsidP="00E96763">
            <w:pPr>
              <w:autoSpaceDE w:val="0"/>
              <w:autoSpaceDN w:val="0"/>
              <w:adjustRightInd w:val="0"/>
              <w:jc w:val="left"/>
              <w:rPr>
                <w:i/>
                <w:sz w:val="20"/>
                <w:szCs w:val="20"/>
              </w:rPr>
            </w:pPr>
          </w:p>
        </w:tc>
        <w:tc>
          <w:tcPr>
            <w:tcW w:w="1031" w:type="pct"/>
            <w:tcBorders>
              <w:top w:val="single" w:sz="4" w:space="0" w:color="auto"/>
              <w:left w:val="nil"/>
              <w:bottom w:val="single" w:sz="4" w:space="0" w:color="auto"/>
              <w:right w:val="nil"/>
            </w:tcBorders>
          </w:tcPr>
          <w:p w14:paraId="13B2080D" w14:textId="7ED18D24" w:rsidR="003C3AA9" w:rsidRPr="000677AA" w:rsidRDefault="003C3AA9" w:rsidP="00E96763">
            <w:pPr>
              <w:autoSpaceDE w:val="0"/>
              <w:autoSpaceDN w:val="0"/>
              <w:adjustRightInd w:val="0"/>
              <w:jc w:val="center"/>
              <w:rPr>
                <w:sz w:val="20"/>
                <w:szCs w:val="20"/>
              </w:rPr>
            </w:pPr>
            <w:r w:rsidRPr="000677AA">
              <w:rPr>
                <w:sz w:val="20"/>
                <w:szCs w:val="20"/>
              </w:rPr>
              <w:t>Panel IV</w:t>
            </w:r>
          </w:p>
        </w:tc>
        <w:tc>
          <w:tcPr>
            <w:tcW w:w="1031" w:type="pct"/>
            <w:tcBorders>
              <w:top w:val="single" w:sz="4" w:space="0" w:color="auto"/>
              <w:left w:val="nil"/>
              <w:bottom w:val="single" w:sz="4" w:space="0" w:color="auto"/>
              <w:right w:val="nil"/>
            </w:tcBorders>
          </w:tcPr>
          <w:p w14:paraId="2FEB9D09" w14:textId="57D8169A" w:rsidR="003C3AA9" w:rsidRPr="000677AA" w:rsidRDefault="003C3AA9" w:rsidP="00E96763">
            <w:pPr>
              <w:autoSpaceDE w:val="0"/>
              <w:autoSpaceDN w:val="0"/>
              <w:adjustRightInd w:val="0"/>
              <w:jc w:val="center"/>
              <w:rPr>
                <w:sz w:val="20"/>
                <w:szCs w:val="20"/>
              </w:rPr>
            </w:pPr>
            <w:r w:rsidRPr="000677AA">
              <w:rPr>
                <w:sz w:val="20"/>
                <w:szCs w:val="20"/>
              </w:rPr>
              <w:t>Instrumental Variables</w:t>
            </w:r>
          </w:p>
        </w:tc>
        <w:tc>
          <w:tcPr>
            <w:tcW w:w="1031" w:type="pct"/>
            <w:tcBorders>
              <w:top w:val="single" w:sz="4" w:space="0" w:color="auto"/>
              <w:left w:val="nil"/>
              <w:bottom w:val="single" w:sz="4" w:space="0" w:color="auto"/>
              <w:right w:val="nil"/>
            </w:tcBorders>
          </w:tcPr>
          <w:p w14:paraId="7CF43297" w14:textId="259BCAF5" w:rsidR="003C3AA9" w:rsidRPr="000677AA" w:rsidRDefault="003C3AA9" w:rsidP="00E96763">
            <w:pPr>
              <w:autoSpaceDE w:val="0"/>
              <w:autoSpaceDN w:val="0"/>
              <w:adjustRightInd w:val="0"/>
              <w:jc w:val="center"/>
              <w:rPr>
                <w:sz w:val="20"/>
                <w:szCs w:val="20"/>
              </w:rPr>
            </w:pPr>
            <w:r w:rsidRPr="000677AA">
              <w:rPr>
                <w:sz w:val="20"/>
                <w:szCs w:val="20"/>
              </w:rPr>
              <w:t>Panel IV</w:t>
            </w:r>
          </w:p>
        </w:tc>
        <w:tc>
          <w:tcPr>
            <w:tcW w:w="1032" w:type="pct"/>
            <w:tcBorders>
              <w:top w:val="single" w:sz="4" w:space="0" w:color="auto"/>
              <w:left w:val="nil"/>
              <w:bottom w:val="single" w:sz="4" w:space="0" w:color="auto"/>
              <w:right w:val="nil"/>
            </w:tcBorders>
          </w:tcPr>
          <w:p w14:paraId="3F45C045" w14:textId="39E2E0AC" w:rsidR="003C3AA9" w:rsidRPr="000677AA" w:rsidRDefault="003C3AA9" w:rsidP="00E96763">
            <w:pPr>
              <w:autoSpaceDE w:val="0"/>
              <w:autoSpaceDN w:val="0"/>
              <w:adjustRightInd w:val="0"/>
              <w:jc w:val="center"/>
              <w:rPr>
                <w:sz w:val="20"/>
                <w:szCs w:val="20"/>
              </w:rPr>
            </w:pPr>
            <w:r w:rsidRPr="000677AA">
              <w:rPr>
                <w:sz w:val="20"/>
                <w:szCs w:val="20"/>
              </w:rPr>
              <w:t>Instrumental Variables</w:t>
            </w:r>
          </w:p>
        </w:tc>
      </w:tr>
      <w:tr w:rsidR="003C3AA9" w:rsidRPr="000677AA" w14:paraId="525B8079" w14:textId="77777777" w:rsidTr="000677AA">
        <w:tc>
          <w:tcPr>
            <w:tcW w:w="876" w:type="pct"/>
            <w:tcBorders>
              <w:top w:val="single" w:sz="4" w:space="0" w:color="auto"/>
              <w:left w:val="nil"/>
              <w:bottom w:val="nil"/>
              <w:right w:val="nil"/>
            </w:tcBorders>
          </w:tcPr>
          <w:p w14:paraId="4E235E44" w14:textId="77777777" w:rsidR="003C3AA9" w:rsidRPr="000677AA" w:rsidRDefault="003C3AA9" w:rsidP="00E96763">
            <w:pPr>
              <w:autoSpaceDE w:val="0"/>
              <w:autoSpaceDN w:val="0"/>
              <w:adjustRightInd w:val="0"/>
              <w:jc w:val="left"/>
              <w:rPr>
                <w:i/>
                <w:sz w:val="20"/>
                <w:szCs w:val="20"/>
              </w:rPr>
            </w:pPr>
            <w:r w:rsidRPr="000677AA">
              <w:rPr>
                <w:i/>
                <w:sz w:val="20"/>
                <w:szCs w:val="20"/>
              </w:rPr>
              <w:t>POL</w:t>
            </w:r>
          </w:p>
        </w:tc>
        <w:tc>
          <w:tcPr>
            <w:tcW w:w="1031" w:type="pct"/>
            <w:tcBorders>
              <w:top w:val="single" w:sz="4" w:space="0" w:color="auto"/>
              <w:left w:val="nil"/>
              <w:bottom w:val="nil"/>
              <w:right w:val="nil"/>
            </w:tcBorders>
          </w:tcPr>
          <w:p w14:paraId="3DE437BC" w14:textId="77777777" w:rsidR="003C3AA9" w:rsidRPr="000677AA" w:rsidRDefault="003C3AA9" w:rsidP="00E96763">
            <w:pPr>
              <w:autoSpaceDE w:val="0"/>
              <w:autoSpaceDN w:val="0"/>
              <w:adjustRightInd w:val="0"/>
              <w:jc w:val="center"/>
              <w:rPr>
                <w:sz w:val="20"/>
                <w:szCs w:val="20"/>
              </w:rPr>
            </w:pPr>
            <w:r w:rsidRPr="000677AA">
              <w:rPr>
                <w:sz w:val="20"/>
                <w:szCs w:val="20"/>
              </w:rPr>
              <w:t>-0.301</w:t>
            </w:r>
            <w:r w:rsidRPr="000677AA">
              <w:rPr>
                <w:sz w:val="20"/>
                <w:szCs w:val="20"/>
                <w:vertAlign w:val="superscript"/>
              </w:rPr>
              <w:t>**</w:t>
            </w:r>
          </w:p>
        </w:tc>
        <w:tc>
          <w:tcPr>
            <w:tcW w:w="1031" w:type="pct"/>
            <w:tcBorders>
              <w:top w:val="single" w:sz="4" w:space="0" w:color="auto"/>
              <w:left w:val="nil"/>
              <w:bottom w:val="nil"/>
              <w:right w:val="nil"/>
            </w:tcBorders>
          </w:tcPr>
          <w:p w14:paraId="773B09C0" w14:textId="77777777" w:rsidR="003C3AA9" w:rsidRPr="000677AA" w:rsidRDefault="003C3AA9" w:rsidP="00E96763">
            <w:pPr>
              <w:autoSpaceDE w:val="0"/>
              <w:autoSpaceDN w:val="0"/>
              <w:adjustRightInd w:val="0"/>
              <w:jc w:val="center"/>
              <w:rPr>
                <w:sz w:val="20"/>
                <w:szCs w:val="20"/>
              </w:rPr>
            </w:pPr>
            <w:r w:rsidRPr="000677AA">
              <w:rPr>
                <w:sz w:val="20"/>
                <w:szCs w:val="20"/>
              </w:rPr>
              <w:t>-0.0464</w:t>
            </w:r>
          </w:p>
        </w:tc>
        <w:tc>
          <w:tcPr>
            <w:tcW w:w="1031" w:type="pct"/>
            <w:tcBorders>
              <w:top w:val="single" w:sz="4" w:space="0" w:color="auto"/>
              <w:left w:val="nil"/>
              <w:bottom w:val="nil"/>
              <w:right w:val="nil"/>
            </w:tcBorders>
          </w:tcPr>
          <w:p w14:paraId="2EF1FE84" w14:textId="77777777" w:rsidR="003C3AA9" w:rsidRPr="000677AA" w:rsidRDefault="003C3AA9" w:rsidP="00E96763">
            <w:pPr>
              <w:autoSpaceDE w:val="0"/>
              <w:autoSpaceDN w:val="0"/>
              <w:adjustRightInd w:val="0"/>
              <w:jc w:val="center"/>
              <w:rPr>
                <w:sz w:val="20"/>
                <w:szCs w:val="20"/>
              </w:rPr>
            </w:pPr>
            <w:r w:rsidRPr="000677AA">
              <w:rPr>
                <w:sz w:val="20"/>
                <w:szCs w:val="20"/>
              </w:rPr>
              <w:t>-0.316</w:t>
            </w:r>
            <w:r w:rsidRPr="000677AA">
              <w:rPr>
                <w:sz w:val="20"/>
                <w:szCs w:val="20"/>
                <w:vertAlign w:val="superscript"/>
              </w:rPr>
              <w:t>**</w:t>
            </w:r>
          </w:p>
        </w:tc>
        <w:tc>
          <w:tcPr>
            <w:tcW w:w="1032" w:type="pct"/>
            <w:tcBorders>
              <w:top w:val="single" w:sz="4" w:space="0" w:color="auto"/>
              <w:left w:val="nil"/>
              <w:bottom w:val="nil"/>
              <w:right w:val="nil"/>
            </w:tcBorders>
          </w:tcPr>
          <w:p w14:paraId="14BDD9DC" w14:textId="77777777" w:rsidR="003C3AA9" w:rsidRPr="000677AA" w:rsidRDefault="003C3AA9" w:rsidP="00E96763">
            <w:pPr>
              <w:autoSpaceDE w:val="0"/>
              <w:autoSpaceDN w:val="0"/>
              <w:adjustRightInd w:val="0"/>
              <w:jc w:val="center"/>
              <w:rPr>
                <w:sz w:val="20"/>
                <w:szCs w:val="20"/>
              </w:rPr>
            </w:pPr>
            <w:r w:rsidRPr="000677AA">
              <w:rPr>
                <w:sz w:val="20"/>
                <w:szCs w:val="20"/>
              </w:rPr>
              <w:t>-0.0491</w:t>
            </w:r>
          </w:p>
        </w:tc>
      </w:tr>
      <w:tr w:rsidR="003C3AA9" w:rsidRPr="000677AA" w14:paraId="0728325D" w14:textId="77777777" w:rsidTr="000677AA">
        <w:tc>
          <w:tcPr>
            <w:tcW w:w="876" w:type="pct"/>
            <w:tcBorders>
              <w:top w:val="nil"/>
              <w:left w:val="nil"/>
              <w:bottom w:val="nil"/>
              <w:right w:val="nil"/>
            </w:tcBorders>
          </w:tcPr>
          <w:p w14:paraId="1B5C7A9A" w14:textId="77777777" w:rsidR="003C3AA9" w:rsidRPr="000677AA" w:rsidRDefault="003C3AA9" w:rsidP="00E96763">
            <w:pPr>
              <w:autoSpaceDE w:val="0"/>
              <w:autoSpaceDN w:val="0"/>
              <w:adjustRightInd w:val="0"/>
              <w:jc w:val="left"/>
              <w:rPr>
                <w:i/>
                <w:sz w:val="20"/>
                <w:szCs w:val="20"/>
              </w:rPr>
            </w:pPr>
          </w:p>
        </w:tc>
        <w:tc>
          <w:tcPr>
            <w:tcW w:w="1031" w:type="pct"/>
            <w:tcBorders>
              <w:top w:val="nil"/>
              <w:left w:val="nil"/>
              <w:bottom w:val="nil"/>
              <w:right w:val="nil"/>
            </w:tcBorders>
          </w:tcPr>
          <w:p w14:paraId="45D814DA" w14:textId="77777777" w:rsidR="003C3AA9" w:rsidRPr="000677AA" w:rsidRDefault="003C3AA9" w:rsidP="00E96763">
            <w:pPr>
              <w:autoSpaceDE w:val="0"/>
              <w:autoSpaceDN w:val="0"/>
              <w:adjustRightInd w:val="0"/>
              <w:jc w:val="center"/>
              <w:rPr>
                <w:sz w:val="20"/>
                <w:szCs w:val="20"/>
              </w:rPr>
            </w:pPr>
            <w:r w:rsidRPr="000677AA">
              <w:rPr>
                <w:sz w:val="20"/>
                <w:szCs w:val="20"/>
              </w:rPr>
              <w:t>(0.127)</w:t>
            </w:r>
          </w:p>
        </w:tc>
        <w:tc>
          <w:tcPr>
            <w:tcW w:w="1031" w:type="pct"/>
            <w:tcBorders>
              <w:top w:val="nil"/>
              <w:left w:val="nil"/>
              <w:bottom w:val="nil"/>
              <w:right w:val="nil"/>
            </w:tcBorders>
          </w:tcPr>
          <w:p w14:paraId="0DA4BDCC" w14:textId="77777777" w:rsidR="003C3AA9" w:rsidRPr="000677AA" w:rsidRDefault="003C3AA9" w:rsidP="00E96763">
            <w:pPr>
              <w:autoSpaceDE w:val="0"/>
              <w:autoSpaceDN w:val="0"/>
              <w:adjustRightInd w:val="0"/>
              <w:jc w:val="center"/>
              <w:rPr>
                <w:sz w:val="20"/>
                <w:szCs w:val="20"/>
              </w:rPr>
            </w:pPr>
            <w:r w:rsidRPr="000677AA">
              <w:rPr>
                <w:sz w:val="20"/>
                <w:szCs w:val="20"/>
              </w:rPr>
              <w:t>(0.0589)</w:t>
            </w:r>
          </w:p>
        </w:tc>
        <w:tc>
          <w:tcPr>
            <w:tcW w:w="1031" w:type="pct"/>
            <w:tcBorders>
              <w:top w:val="nil"/>
              <w:left w:val="nil"/>
              <w:bottom w:val="nil"/>
              <w:right w:val="nil"/>
            </w:tcBorders>
          </w:tcPr>
          <w:p w14:paraId="04120358" w14:textId="77777777" w:rsidR="003C3AA9" w:rsidRPr="000677AA" w:rsidRDefault="003C3AA9" w:rsidP="00E96763">
            <w:pPr>
              <w:autoSpaceDE w:val="0"/>
              <w:autoSpaceDN w:val="0"/>
              <w:adjustRightInd w:val="0"/>
              <w:jc w:val="center"/>
              <w:rPr>
                <w:sz w:val="20"/>
                <w:szCs w:val="20"/>
              </w:rPr>
            </w:pPr>
            <w:r w:rsidRPr="000677AA">
              <w:rPr>
                <w:sz w:val="20"/>
                <w:szCs w:val="20"/>
              </w:rPr>
              <w:t>(0.128)</w:t>
            </w:r>
          </w:p>
        </w:tc>
        <w:tc>
          <w:tcPr>
            <w:tcW w:w="1032" w:type="pct"/>
            <w:tcBorders>
              <w:top w:val="nil"/>
              <w:left w:val="nil"/>
              <w:bottom w:val="nil"/>
              <w:right w:val="nil"/>
            </w:tcBorders>
          </w:tcPr>
          <w:p w14:paraId="4216FE57" w14:textId="77777777" w:rsidR="003C3AA9" w:rsidRPr="000677AA" w:rsidRDefault="003C3AA9" w:rsidP="00E96763">
            <w:pPr>
              <w:autoSpaceDE w:val="0"/>
              <w:autoSpaceDN w:val="0"/>
              <w:adjustRightInd w:val="0"/>
              <w:jc w:val="center"/>
              <w:rPr>
                <w:sz w:val="20"/>
                <w:szCs w:val="20"/>
              </w:rPr>
            </w:pPr>
            <w:r w:rsidRPr="000677AA">
              <w:rPr>
                <w:sz w:val="20"/>
                <w:szCs w:val="20"/>
              </w:rPr>
              <w:t>(0.0592)</w:t>
            </w:r>
          </w:p>
        </w:tc>
      </w:tr>
      <w:tr w:rsidR="003C3AA9" w:rsidRPr="000677AA" w14:paraId="174B06C3" w14:textId="77777777" w:rsidTr="000677AA">
        <w:tc>
          <w:tcPr>
            <w:tcW w:w="876" w:type="pct"/>
            <w:tcBorders>
              <w:top w:val="nil"/>
              <w:left w:val="nil"/>
              <w:bottom w:val="nil"/>
              <w:right w:val="nil"/>
            </w:tcBorders>
          </w:tcPr>
          <w:p w14:paraId="2C20DCB3" w14:textId="77777777" w:rsidR="003C3AA9" w:rsidRPr="000677AA" w:rsidRDefault="003C3AA9" w:rsidP="00E96763">
            <w:pPr>
              <w:autoSpaceDE w:val="0"/>
              <w:autoSpaceDN w:val="0"/>
              <w:adjustRightInd w:val="0"/>
              <w:jc w:val="left"/>
              <w:rPr>
                <w:i/>
                <w:sz w:val="20"/>
                <w:szCs w:val="20"/>
              </w:rPr>
            </w:pPr>
            <w:r w:rsidRPr="000677AA">
              <w:rPr>
                <w:i/>
                <w:sz w:val="20"/>
                <w:szCs w:val="20"/>
              </w:rPr>
              <w:t>FCI</w:t>
            </w:r>
          </w:p>
        </w:tc>
        <w:tc>
          <w:tcPr>
            <w:tcW w:w="1031" w:type="pct"/>
            <w:tcBorders>
              <w:top w:val="nil"/>
              <w:left w:val="nil"/>
              <w:bottom w:val="nil"/>
              <w:right w:val="nil"/>
            </w:tcBorders>
          </w:tcPr>
          <w:p w14:paraId="03BF7A60" w14:textId="77777777" w:rsidR="003C3AA9" w:rsidRPr="000677AA" w:rsidRDefault="003C3AA9" w:rsidP="00E96763">
            <w:pPr>
              <w:autoSpaceDE w:val="0"/>
              <w:autoSpaceDN w:val="0"/>
              <w:adjustRightInd w:val="0"/>
              <w:jc w:val="center"/>
              <w:rPr>
                <w:sz w:val="20"/>
                <w:szCs w:val="20"/>
              </w:rPr>
            </w:pPr>
            <w:r w:rsidRPr="000677AA">
              <w:rPr>
                <w:sz w:val="20"/>
                <w:szCs w:val="20"/>
              </w:rPr>
              <w:t>-0.00207</w:t>
            </w:r>
          </w:p>
        </w:tc>
        <w:tc>
          <w:tcPr>
            <w:tcW w:w="1031" w:type="pct"/>
            <w:tcBorders>
              <w:top w:val="nil"/>
              <w:left w:val="nil"/>
              <w:bottom w:val="nil"/>
              <w:right w:val="nil"/>
            </w:tcBorders>
          </w:tcPr>
          <w:p w14:paraId="63C662F4" w14:textId="77777777" w:rsidR="003C3AA9" w:rsidRPr="000677AA" w:rsidRDefault="003C3AA9" w:rsidP="00E96763">
            <w:pPr>
              <w:autoSpaceDE w:val="0"/>
              <w:autoSpaceDN w:val="0"/>
              <w:adjustRightInd w:val="0"/>
              <w:jc w:val="center"/>
              <w:rPr>
                <w:sz w:val="20"/>
                <w:szCs w:val="20"/>
              </w:rPr>
            </w:pPr>
            <w:r w:rsidRPr="000677AA">
              <w:rPr>
                <w:sz w:val="20"/>
                <w:szCs w:val="20"/>
              </w:rPr>
              <w:t>0.00486</w:t>
            </w:r>
          </w:p>
        </w:tc>
        <w:tc>
          <w:tcPr>
            <w:tcW w:w="1031" w:type="pct"/>
            <w:tcBorders>
              <w:top w:val="nil"/>
              <w:left w:val="nil"/>
              <w:bottom w:val="nil"/>
              <w:right w:val="nil"/>
            </w:tcBorders>
          </w:tcPr>
          <w:p w14:paraId="4CCF1FAE" w14:textId="77777777" w:rsidR="003C3AA9" w:rsidRPr="000677AA" w:rsidRDefault="003C3AA9" w:rsidP="00E96763">
            <w:pPr>
              <w:autoSpaceDE w:val="0"/>
              <w:autoSpaceDN w:val="0"/>
              <w:adjustRightInd w:val="0"/>
              <w:jc w:val="center"/>
              <w:rPr>
                <w:sz w:val="20"/>
                <w:szCs w:val="20"/>
              </w:rPr>
            </w:pPr>
          </w:p>
        </w:tc>
        <w:tc>
          <w:tcPr>
            <w:tcW w:w="1032" w:type="pct"/>
            <w:tcBorders>
              <w:top w:val="nil"/>
              <w:left w:val="nil"/>
              <w:bottom w:val="nil"/>
              <w:right w:val="nil"/>
            </w:tcBorders>
          </w:tcPr>
          <w:p w14:paraId="40FF2569" w14:textId="77777777" w:rsidR="003C3AA9" w:rsidRPr="000677AA" w:rsidRDefault="003C3AA9" w:rsidP="00E96763">
            <w:pPr>
              <w:autoSpaceDE w:val="0"/>
              <w:autoSpaceDN w:val="0"/>
              <w:adjustRightInd w:val="0"/>
              <w:jc w:val="center"/>
              <w:rPr>
                <w:sz w:val="20"/>
                <w:szCs w:val="20"/>
              </w:rPr>
            </w:pPr>
          </w:p>
        </w:tc>
      </w:tr>
      <w:tr w:rsidR="003C3AA9" w:rsidRPr="000677AA" w14:paraId="67813664" w14:textId="77777777" w:rsidTr="000677AA">
        <w:tc>
          <w:tcPr>
            <w:tcW w:w="876" w:type="pct"/>
            <w:tcBorders>
              <w:top w:val="nil"/>
              <w:left w:val="nil"/>
              <w:bottom w:val="nil"/>
              <w:right w:val="nil"/>
            </w:tcBorders>
          </w:tcPr>
          <w:p w14:paraId="344F239C" w14:textId="77777777" w:rsidR="003C3AA9" w:rsidRPr="000677AA" w:rsidRDefault="003C3AA9" w:rsidP="00E96763">
            <w:pPr>
              <w:autoSpaceDE w:val="0"/>
              <w:autoSpaceDN w:val="0"/>
              <w:adjustRightInd w:val="0"/>
              <w:jc w:val="left"/>
              <w:rPr>
                <w:i/>
                <w:sz w:val="20"/>
                <w:szCs w:val="20"/>
              </w:rPr>
            </w:pPr>
          </w:p>
        </w:tc>
        <w:tc>
          <w:tcPr>
            <w:tcW w:w="1031" w:type="pct"/>
            <w:tcBorders>
              <w:top w:val="nil"/>
              <w:left w:val="nil"/>
              <w:bottom w:val="nil"/>
              <w:right w:val="nil"/>
            </w:tcBorders>
          </w:tcPr>
          <w:p w14:paraId="5B15D70F" w14:textId="77777777" w:rsidR="003C3AA9" w:rsidRPr="000677AA" w:rsidRDefault="003C3AA9" w:rsidP="00E96763">
            <w:pPr>
              <w:autoSpaceDE w:val="0"/>
              <w:autoSpaceDN w:val="0"/>
              <w:adjustRightInd w:val="0"/>
              <w:jc w:val="center"/>
              <w:rPr>
                <w:sz w:val="20"/>
                <w:szCs w:val="20"/>
              </w:rPr>
            </w:pPr>
            <w:r w:rsidRPr="000677AA">
              <w:rPr>
                <w:sz w:val="20"/>
                <w:szCs w:val="20"/>
              </w:rPr>
              <w:t>(0.0152)</w:t>
            </w:r>
          </w:p>
        </w:tc>
        <w:tc>
          <w:tcPr>
            <w:tcW w:w="1031" w:type="pct"/>
            <w:tcBorders>
              <w:top w:val="nil"/>
              <w:left w:val="nil"/>
              <w:bottom w:val="nil"/>
              <w:right w:val="nil"/>
            </w:tcBorders>
          </w:tcPr>
          <w:p w14:paraId="6FE84DE9" w14:textId="77777777" w:rsidR="003C3AA9" w:rsidRPr="000677AA" w:rsidRDefault="003C3AA9" w:rsidP="00E96763">
            <w:pPr>
              <w:autoSpaceDE w:val="0"/>
              <w:autoSpaceDN w:val="0"/>
              <w:adjustRightInd w:val="0"/>
              <w:jc w:val="center"/>
              <w:rPr>
                <w:sz w:val="20"/>
                <w:szCs w:val="20"/>
              </w:rPr>
            </w:pPr>
            <w:r w:rsidRPr="000677AA">
              <w:rPr>
                <w:sz w:val="20"/>
                <w:szCs w:val="20"/>
              </w:rPr>
              <w:t>(0.00587)</w:t>
            </w:r>
          </w:p>
        </w:tc>
        <w:tc>
          <w:tcPr>
            <w:tcW w:w="1031" w:type="pct"/>
            <w:tcBorders>
              <w:top w:val="nil"/>
              <w:left w:val="nil"/>
              <w:bottom w:val="nil"/>
              <w:right w:val="nil"/>
            </w:tcBorders>
          </w:tcPr>
          <w:p w14:paraId="3E01E053" w14:textId="77777777" w:rsidR="003C3AA9" w:rsidRPr="000677AA" w:rsidRDefault="003C3AA9" w:rsidP="00E96763">
            <w:pPr>
              <w:autoSpaceDE w:val="0"/>
              <w:autoSpaceDN w:val="0"/>
              <w:adjustRightInd w:val="0"/>
              <w:jc w:val="center"/>
              <w:rPr>
                <w:sz w:val="20"/>
                <w:szCs w:val="20"/>
              </w:rPr>
            </w:pPr>
          </w:p>
        </w:tc>
        <w:tc>
          <w:tcPr>
            <w:tcW w:w="1032" w:type="pct"/>
            <w:tcBorders>
              <w:top w:val="nil"/>
              <w:left w:val="nil"/>
              <w:bottom w:val="nil"/>
              <w:right w:val="nil"/>
            </w:tcBorders>
          </w:tcPr>
          <w:p w14:paraId="6907B394" w14:textId="77777777" w:rsidR="003C3AA9" w:rsidRPr="000677AA" w:rsidRDefault="003C3AA9" w:rsidP="00E96763">
            <w:pPr>
              <w:autoSpaceDE w:val="0"/>
              <w:autoSpaceDN w:val="0"/>
              <w:adjustRightInd w:val="0"/>
              <w:jc w:val="center"/>
              <w:rPr>
                <w:sz w:val="20"/>
                <w:szCs w:val="20"/>
              </w:rPr>
            </w:pPr>
          </w:p>
        </w:tc>
      </w:tr>
      <w:tr w:rsidR="003C3AA9" w:rsidRPr="000677AA" w14:paraId="09DCF77A" w14:textId="77777777" w:rsidTr="000677AA">
        <w:tc>
          <w:tcPr>
            <w:tcW w:w="876" w:type="pct"/>
            <w:tcBorders>
              <w:top w:val="nil"/>
              <w:left w:val="nil"/>
              <w:bottom w:val="nil"/>
              <w:right w:val="nil"/>
            </w:tcBorders>
          </w:tcPr>
          <w:p w14:paraId="63107D4E" w14:textId="77777777" w:rsidR="003C3AA9" w:rsidRPr="000677AA" w:rsidRDefault="003C3AA9" w:rsidP="00E96763">
            <w:pPr>
              <w:autoSpaceDE w:val="0"/>
              <w:autoSpaceDN w:val="0"/>
              <w:adjustRightInd w:val="0"/>
              <w:jc w:val="left"/>
              <w:rPr>
                <w:i/>
                <w:sz w:val="20"/>
                <w:szCs w:val="20"/>
              </w:rPr>
            </w:pPr>
            <w:r w:rsidRPr="000677AA">
              <w:rPr>
                <w:i/>
                <w:sz w:val="20"/>
                <w:szCs w:val="20"/>
              </w:rPr>
              <w:t>sen</w:t>
            </w:r>
          </w:p>
        </w:tc>
        <w:tc>
          <w:tcPr>
            <w:tcW w:w="1031" w:type="pct"/>
            <w:tcBorders>
              <w:top w:val="nil"/>
              <w:left w:val="nil"/>
              <w:bottom w:val="nil"/>
              <w:right w:val="nil"/>
            </w:tcBorders>
          </w:tcPr>
          <w:p w14:paraId="0AA41785" w14:textId="77777777" w:rsidR="003C3AA9" w:rsidRPr="000677AA" w:rsidRDefault="003C3AA9" w:rsidP="00E96763">
            <w:pPr>
              <w:autoSpaceDE w:val="0"/>
              <w:autoSpaceDN w:val="0"/>
              <w:adjustRightInd w:val="0"/>
              <w:jc w:val="center"/>
              <w:rPr>
                <w:sz w:val="20"/>
                <w:szCs w:val="20"/>
              </w:rPr>
            </w:pPr>
          </w:p>
        </w:tc>
        <w:tc>
          <w:tcPr>
            <w:tcW w:w="1031" w:type="pct"/>
            <w:tcBorders>
              <w:top w:val="nil"/>
              <w:left w:val="nil"/>
              <w:bottom w:val="nil"/>
              <w:right w:val="nil"/>
            </w:tcBorders>
          </w:tcPr>
          <w:p w14:paraId="5426F84C" w14:textId="77777777" w:rsidR="003C3AA9" w:rsidRPr="000677AA" w:rsidRDefault="003C3AA9" w:rsidP="00E96763">
            <w:pPr>
              <w:autoSpaceDE w:val="0"/>
              <w:autoSpaceDN w:val="0"/>
              <w:adjustRightInd w:val="0"/>
              <w:jc w:val="center"/>
              <w:rPr>
                <w:sz w:val="20"/>
                <w:szCs w:val="20"/>
              </w:rPr>
            </w:pPr>
          </w:p>
        </w:tc>
        <w:tc>
          <w:tcPr>
            <w:tcW w:w="1031" w:type="pct"/>
            <w:tcBorders>
              <w:top w:val="nil"/>
              <w:left w:val="nil"/>
              <w:bottom w:val="nil"/>
              <w:right w:val="nil"/>
            </w:tcBorders>
          </w:tcPr>
          <w:p w14:paraId="7610512D" w14:textId="77777777" w:rsidR="003C3AA9" w:rsidRPr="000677AA" w:rsidRDefault="003C3AA9" w:rsidP="00E96763">
            <w:pPr>
              <w:autoSpaceDE w:val="0"/>
              <w:autoSpaceDN w:val="0"/>
              <w:adjustRightInd w:val="0"/>
              <w:jc w:val="center"/>
              <w:rPr>
                <w:sz w:val="20"/>
                <w:szCs w:val="20"/>
              </w:rPr>
            </w:pPr>
            <w:r w:rsidRPr="000677AA">
              <w:rPr>
                <w:sz w:val="20"/>
                <w:szCs w:val="20"/>
              </w:rPr>
              <w:t>-0.00267</w:t>
            </w:r>
          </w:p>
        </w:tc>
        <w:tc>
          <w:tcPr>
            <w:tcW w:w="1032" w:type="pct"/>
            <w:tcBorders>
              <w:top w:val="nil"/>
              <w:left w:val="nil"/>
              <w:bottom w:val="nil"/>
              <w:right w:val="nil"/>
            </w:tcBorders>
          </w:tcPr>
          <w:p w14:paraId="6B0715D2" w14:textId="77777777" w:rsidR="003C3AA9" w:rsidRPr="000677AA" w:rsidRDefault="003C3AA9" w:rsidP="00E96763">
            <w:pPr>
              <w:autoSpaceDE w:val="0"/>
              <w:autoSpaceDN w:val="0"/>
              <w:adjustRightInd w:val="0"/>
              <w:jc w:val="center"/>
              <w:rPr>
                <w:sz w:val="20"/>
                <w:szCs w:val="20"/>
              </w:rPr>
            </w:pPr>
            <w:r w:rsidRPr="000677AA">
              <w:rPr>
                <w:sz w:val="20"/>
                <w:szCs w:val="20"/>
              </w:rPr>
              <w:t>-0.00205</w:t>
            </w:r>
            <w:r w:rsidRPr="000677AA">
              <w:rPr>
                <w:sz w:val="20"/>
                <w:szCs w:val="20"/>
                <w:vertAlign w:val="superscript"/>
              </w:rPr>
              <w:t>*</w:t>
            </w:r>
          </w:p>
        </w:tc>
      </w:tr>
      <w:tr w:rsidR="003C3AA9" w:rsidRPr="000677AA" w14:paraId="6F306255" w14:textId="77777777" w:rsidTr="000677AA">
        <w:tc>
          <w:tcPr>
            <w:tcW w:w="876" w:type="pct"/>
            <w:tcBorders>
              <w:top w:val="nil"/>
              <w:left w:val="nil"/>
              <w:bottom w:val="single" w:sz="4" w:space="0" w:color="auto"/>
              <w:right w:val="nil"/>
            </w:tcBorders>
          </w:tcPr>
          <w:p w14:paraId="7D0EC33B" w14:textId="77777777" w:rsidR="003C3AA9" w:rsidRPr="000677AA" w:rsidRDefault="003C3AA9" w:rsidP="00E96763">
            <w:pPr>
              <w:autoSpaceDE w:val="0"/>
              <w:autoSpaceDN w:val="0"/>
              <w:adjustRightInd w:val="0"/>
              <w:jc w:val="left"/>
              <w:rPr>
                <w:i/>
                <w:sz w:val="20"/>
                <w:szCs w:val="20"/>
              </w:rPr>
            </w:pPr>
          </w:p>
        </w:tc>
        <w:tc>
          <w:tcPr>
            <w:tcW w:w="1031" w:type="pct"/>
            <w:tcBorders>
              <w:top w:val="nil"/>
              <w:left w:val="nil"/>
              <w:bottom w:val="single" w:sz="4" w:space="0" w:color="auto"/>
              <w:right w:val="nil"/>
            </w:tcBorders>
          </w:tcPr>
          <w:p w14:paraId="3A64AC50" w14:textId="77777777" w:rsidR="003C3AA9" w:rsidRPr="000677AA" w:rsidRDefault="003C3AA9" w:rsidP="00E96763">
            <w:pPr>
              <w:autoSpaceDE w:val="0"/>
              <w:autoSpaceDN w:val="0"/>
              <w:adjustRightInd w:val="0"/>
              <w:jc w:val="center"/>
              <w:rPr>
                <w:sz w:val="20"/>
                <w:szCs w:val="20"/>
              </w:rPr>
            </w:pPr>
          </w:p>
        </w:tc>
        <w:tc>
          <w:tcPr>
            <w:tcW w:w="1031" w:type="pct"/>
            <w:tcBorders>
              <w:top w:val="nil"/>
              <w:left w:val="nil"/>
              <w:bottom w:val="single" w:sz="4" w:space="0" w:color="auto"/>
              <w:right w:val="nil"/>
            </w:tcBorders>
          </w:tcPr>
          <w:p w14:paraId="433358E5" w14:textId="77777777" w:rsidR="003C3AA9" w:rsidRPr="000677AA" w:rsidRDefault="003C3AA9" w:rsidP="00E96763">
            <w:pPr>
              <w:autoSpaceDE w:val="0"/>
              <w:autoSpaceDN w:val="0"/>
              <w:adjustRightInd w:val="0"/>
              <w:jc w:val="center"/>
              <w:rPr>
                <w:sz w:val="20"/>
                <w:szCs w:val="20"/>
              </w:rPr>
            </w:pPr>
          </w:p>
        </w:tc>
        <w:tc>
          <w:tcPr>
            <w:tcW w:w="1031" w:type="pct"/>
            <w:tcBorders>
              <w:top w:val="nil"/>
              <w:left w:val="nil"/>
              <w:bottom w:val="single" w:sz="4" w:space="0" w:color="auto"/>
              <w:right w:val="nil"/>
            </w:tcBorders>
          </w:tcPr>
          <w:p w14:paraId="23E62F3F" w14:textId="77777777" w:rsidR="003C3AA9" w:rsidRPr="000677AA" w:rsidRDefault="003C3AA9" w:rsidP="00E96763">
            <w:pPr>
              <w:autoSpaceDE w:val="0"/>
              <w:autoSpaceDN w:val="0"/>
              <w:adjustRightInd w:val="0"/>
              <w:jc w:val="center"/>
              <w:rPr>
                <w:sz w:val="20"/>
                <w:szCs w:val="20"/>
              </w:rPr>
            </w:pPr>
            <w:r w:rsidRPr="000677AA">
              <w:rPr>
                <w:sz w:val="20"/>
                <w:szCs w:val="20"/>
              </w:rPr>
              <w:t>(0.00269)</w:t>
            </w:r>
          </w:p>
        </w:tc>
        <w:tc>
          <w:tcPr>
            <w:tcW w:w="1032" w:type="pct"/>
            <w:tcBorders>
              <w:top w:val="nil"/>
              <w:left w:val="nil"/>
              <w:bottom w:val="single" w:sz="4" w:space="0" w:color="auto"/>
              <w:right w:val="nil"/>
            </w:tcBorders>
          </w:tcPr>
          <w:p w14:paraId="50AF467F" w14:textId="77777777" w:rsidR="003C3AA9" w:rsidRPr="000677AA" w:rsidRDefault="003C3AA9" w:rsidP="00E96763">
            <w:pPr>
              <w:autoSpaceDE w:val="0"/>
              <w:autoSpaceDN w:val="0"/>
              <w:adjustRightInd w:val="0"/>
              <w:jc w:val="center"/>
              <w:rPr>
                <w:sz w:val="20"/>
                <w:szCs w:val="20"/>
              </w:rPr>
            </w:pPr>
            <w:r w:rsidRPr="000677AA">
              <w:rPr>
                <w:sz w:val="20"/>
                <w:szCs w:val="20"/>
              </w:rPr>
              <w:t>(0.00122)</w:t>
            </w:r>
          </w:p>
        </w:tc>
      </w:tr>
      <w:tr w:rsidR="003C3AA9" w:rsidRPr="000677AA" w14:paraId="5EE4B4DE" w14:textId="77777777" w:rsidTr="000677AA">
        <w:tc>
          <w:tcPr>
            <w:tcW w:w="876" w:type="pct"/>
            <w:tcBorders>
              <w:top w:val="single" w:sz="4" w:space="0" w:color="auto"/>
              <w:left w:val="nil"/>
              <w:bottom w:val="single" w:sz="4" w:space="0" w:color="auto"/>
              <w:right w:val="nil"/>
            </w:tcBorders>
          </w:tcPr>
          <w:p w14:paraId="2E393BCF" w14:textId="77777777" w:rsidR="003C3AA9" w:rsidRPr="000677AA" w:rsidRDefault="003C3AA9" w:rsidP="00E96763">
            <w:pPr>
              <w:autoSpaceDE w:val="0"/>
              <w:autoSpaceDN w:val="0"/>
              <w:adjustRightInd w:val="0"/>
              <w:jc w:val="left"/>
              <w:rPr>
                <w:i/>
                <w:sz w:val="20"/>
                <w:szCs w:val="20"/>
              </w:rPr>
            </w:pPr>
            <w:r w:rsidRPr="000677AA">
              <w:rPr>
                <w:i/>
                <w:iCs/>
                <w:sz w:val="20"/>
                <w:szCs w:val="20"/>
              </w:rPr>
              <w:t>N</w:t>
            </w:r>
          </w:p>
        </w:tc>
        <w:tc>
          <w:tcPr>
            <w:tcW w:w="1031" w:type="pct"/>
            <w:tcBorders>
              <w:top w:val="single" w:sz="4" w:space="0" w:color="auto"/>
              <w:left w:val="nil"/>
              <w:bottom w:val="single" w:sz="4" w:space="0" w:color="auto"/>
              <w:right w:val="nil"/>
            </w:tcBorders>
          </w:tcPr>
          <w:p w14:paraId="64B84173" w14:textId="77777777" w:rsidR="003C3AA9" w:rsidRPr="000677AA" w:rsidRDefault="003C3AA9" w:rsidP="00E96763">
            <w:pPr>
              <w:autoSpaceDE w:val="0"/>
              <w:autoSpaceDN w:val="0"/>
              <w:adjustRightInd w:val="0"/>
              <w:jc w:val="center"/>
              <w:rPr>
                <w:sz w:val="20"/>
                <w:szCs w:val="20"/>
              </w:rPr>
            </w:pPr>
            <w:r w:rsidRPr="000677AA">
              <w:rPr>
                <w:sz w:val="20"/>
                <w:szCs w:val="20"/>
              </w:rPr>
              <w:t>1512</w:t>
            </w:r>
          </w:p>
        </w:tc>
        <w:tc>
          <w:tcPr>
            <w:tcW w:w="1031" w:type="pct"/>
            <w:tcBorders>
              <w:top w:val="single" w:sz="4" w:space="0" w:color="auto"/>
              <w:left w:val="nil"/>
              <w:bottom w:val="single" w:sz="4" w:space="0" w:color="auto"/>
              <w:right w:val="nil"/>
            </w:tcBorders>
          </w:tcPr>
          <w:p w14:paraId="0BB3BD09" w14:textId="77777777" w:rsidR="003C3AA9" w:rsidRPr="000677AA" w:rsidRDefault="003C3AA9" w:rsidP="00E96763">
            <w:pPr>
              <w:autoSpaceDE w:val="0"/>
              <w:autoSpaceDN w:val="0"/>
              <w:adjustRightInd w:val="0"/>
              <w:jc w:val="center"/>
              <w:rPr>
                <w:sz w:val="20"/>
                <w:szCs w:val="20"/>
              </w:rPr>
            </w:pPr>
            <w:r w:rsidRPr="000677AA">
              <w:rPr>
                <w:sz w:val="20"/>
                <w:szCs w:val="20"/>
              </w:rPr>
              <w:t>2154</w:t>
            </w:r>
          </w:p>
        </w:tc>
        <w:tc>
          <w:tcPr>
            <w:tcW w:w="1031" w:type="pct"/>
            <w:tcBorders>
              <w:top w:val="single" w:sz="4" w:space="0" w:color="auto"/>
              <w:left w:val="nil"/>
              <w:bottom w:val="single" w:sz="4" w:space="0" w:color="auto"/>
              <w:right w:val="nil"/>
            </w:tcBorders>
          </w:tcPr>
          <w:p w14:paraId="0967B719" w14:textId="77777777" w:rsidR="003C3AA9" w:rsidRPr="000677AA" w:rsidRDefault="003C3AA9" w:rsidP="00E96763">
            <w:pPr>
              <w:autoSpaceDE w:val="0"/>
              <w:autoSpaceDN w:val="0"/>
              <w:adjustRightInd w:val="0"/>
              <w:jc w:val="center"/>
              <w:rPr>
                <w:sz w:val="20"/>
                <w:szCs w:val="20"/>
              </w:rPr>
            </w:pPr>
            <w:r w:rsidRPr="000677AA">
              <w:rPr>
                <w:sz w:val="20"/>
                <w:szCs w:val="20"/>
              </w:rPr>
              <w:t>1480</w:t>
            </w:r>
          </w:p>
        </w:tc>
        <w:tc>
          <w:tcPr>
            <w:tcW w:w="1032" w:type="pct"/>
            <w:tcBorders>
              <w:top w:val="single" w:sz="4" w:space="0" w:color="auto"/>
              <w:left w:val="nil"/>
              <w:bottom w:val="single" w:sz="4" w:space="0" w:color="auto"/>
              <w:right w:val="nil"/>
            </w:tcBorders>
          </w:tcPr>
          <w:p w14:paraId="6AE7EFBA" w14:textId="77777777" w:rsidR="003C3AA9" w:rsidRPr="000677AA" w:rsidRDefault="003C3AA9" w:rsidP="00E96763">
            <w:pPr>
              <w:autoSpaceDE w:val="0"/>
              <w:autoSpaceDN w:val="0"/>
              <w:adjustRightInd w:val="0"/>
              <w:jc w:val="center"/>
              <w:rPr>
                <w:sz w:val="20"/>
                <w:szCs w:val="20"/>
              </w:rPr>
            </w:pPr>
            <w:r w:rsidRPr="000677AA">
              <w:rPr>
                <w:sz w:val="20"/>
                <w:szCs w:val="20"/>
              </w:rPr>
              <w:t>2123</w:t>
            </w:r>
          </w:p>
        </w:tc>
      </w:tr>
    </w:tbl>
    <w:p w14:paraId="441516BB" w14:textId="77777777" w:rsidR="000677AA" w:rsidRPr="005F5F5C" w:rsidRDefault="000677AA" w:rsidP="000677AA">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7F972962" w14:textId="77777777" w:rsidR="003C3AA9" w:rsidRPr="00FC0758" w:rsidRDefault="003C3AA9" w:rsidP="00D41213"/>
    <w:p w14:paraId="51925761" w14:textId="4C886B81" w:rsidR="00D41213" w:rsidRPr="000677AA" w:rsidRDefault="003C3AA9" w:rsidP="004A7663">
      <w:pPr>
        <w:pStyle w:val="a3"/>
        <w:numPr>
          <w:ilvl w:val="0"/>
          <w:numId w:val="2"/>
        </w:numPr>
        <w:ind w:left="284" w:firstLineChars="0" w:hanging="284"/>
        <w:rPr>
          <w:b/>
          <w:sz w:val="28"/>
        </w:rPr>
      </w:pPr>
      <w:r w:rsidRPr="000677AA">
        <w:rPr>
          <w:b/>
          <w:sz w:val="28"/>
        </w:rPr>
        <w:t xml:space="preserve">Political </w:t>
      </w:r>
      <w:r w:rsidR="000F3BD0">
        <w:rPr>
          <w:b/>
          <w:sz w:val="28"/>
        </w:rPr>
        <w:t>Connections</w:t>
      </w:r>
      <w:r w:rsidRPr="000677AA">
        <w:rPr>
          <w:b/>
          <w:sz w:val="28"/>
        </w:rPr>
        <w:t xml:space="preserve"> and Long-term Growth</w:t>
      </w:r>
    </w:p>
    <w:p w14:paraId="754510CE" w14:textId="5DC4FB36" w:rsidR="003C3AA9" w:rsidRPr="00FC0758" w:rsidRDefault="003C3AA9" w:rsidP="003C3AA9">
      <w:pPr>
        <w:ind w:firstLine="284"/>
      </w:pPr>
      <w:r w:rsidRPr="00FC0758">
        <w:t xml:space="preserve">It is confirmed above that although political </w:t>
      </w:r>
      <w:r w:rsidR="000F3BD0">
        <w:t>connections</w:t>
      </w:r>
      <w:r w:rsidRPr="00FC0758">
        <w:t xml:space="preserve"> helps related enterprises to ease financial constraints and expand scale rapidly, it still damages their innovation ability and operating efficiency.</w:t>
      </w:r>
    </w:p>
    <w:p w14:paraId="310D939E" w14:textId="07FD530F" w:rsidR="003C3AA9" w:rsidRPr="00FC0758" w:rsidRDefault="00E91A12" w:rsidP="00E91A12">
      <w:pPr>
        <w:ind w:firstLine="284"/>
      </w:pPr>
      <w:r w:rsidRPr="00FC0758">
        <w:lastRenderedPageBreak/>
        <w:t>However, using the number of simple and practical invention patents to describe the operating efficiency of enterprises faces the problem of ignoring patent differences, although it has advantages in unified standards, high quality of data and comprehensive input and output in the early stage. Since this paper focuses on enterprise productivity and long-term growth capacity, indicators closer to long-term productivity for analysis should be adopted.</w:t>
      </w:r>
    </w:p>
    <w:p w14:paraId="37C47D07" w14:textId="6989C4E5" w:rsidR="00E91A12" w:rsidRPr="00FC0758" w:rsidRDefault="00E91A12" w:rsidP="00E91A12">
      <w:pPr>
        <w:ind w:firstLine="284"/>
      </w:pPr>
      <w:r w:rsidRPr="00FC0758">
        <w:t>This can be investigated to a certain extent by using capital productivity and labor productivity as proxy variables. However, this kind of analysis is easy to be disturbed by the changes of input of production factors brought by the mitigation effect of politically related financial constraints.</w:t>
      </w:r>
      <w:r w:rsidR="00505FD9" w:rsidRPr="00FC0758">
        <w:t xml:space="preserve"> After enterprises acquire political </w:t>
      </w:r>
      <w:r w:rsidR="000F3BD0">
        <w:t>connections</w:t>
      </w:r>
      <w:r w:rsidR="00505FD9" w:rsidRPr="00FC0758">
        <w:t>, sufficient capital supply is likely to lead to a decline in capital productivity and a rise in labor productivity. This contradiction undoubtedly increases the difficulty of analysis.</w:t>
      </w:r>
    </w:p>
    <w:p w14:paraId="01DBA240" w14:textId="6062A58D" w:rsidR="00E96763" w:rsidRPr="00FC0758" w:rsidRDefault="00EB387D" w:rsidP="00E91A12">
      <w:pPr>
        <w:ind w:firstLine="284"/>
      </w:pPr>
      <w:r w:rsidRPr="00FC0758">
        <w:t>One possible approach is to use total factor productivity (TFP) for analysis. It is generally believed that TFP comes from the aspects of technological progress, organizational innovation, specialization and production innovation, and is the part where the output growth rate exceeds the factor input growth rate, which can accurately depict the production efficiency and long-term growth potential of enterprises to a certain extent. According to the widely known Cobb-Douglas production function, total factor productivity can be calculated as follows:</w:t>
      </w:r>
    </w:p>
    <w:p w14:paraId="1FBE1430" w14:textId="77777777" w:rsidR="00EB387D" w:rsidRPr="00FC0758" w:rsidRDefault="00EB387D" w:rsidP="00EB387D">
      <w:pPr>
        <w:jc w:val="center"/>
      </w:pPr>
      <w:r w:rsidRPr="00FC0758">
        <w:rPr>
          <w:position w:val="-12"/>
        </w:rPr>
        <w:object w:dxaOrig="3600" w:dyaOrig="400" w14:anchorId="73A51907">
          <v:shape id="_x0000_i1027" type="#_x0000_t75" style="width:180pt;height:19.7pt" o:ole="">
            <v:imagedata r:id="rId11" o:title=""/>
          </v:shape>
          <o:OLEObject Type="Embed" ProgID="Equation.DSMT4" ShapeID="_x0000_i1027" DrawAspect="Content" ObjectID="_1631264004" r:id="rId12"/>
        </w:object>
      </w:r>
    </w:p>
    <w:p w14:paraId="2143AD14" w14:textId="090605EE" w:rsidR="00EB387D" w:rsidRPr="00FC0758" w:rsidRDefault="00A26A87" w:rsidP="00E91A12">
      <w:pPr>
        <w:ind w:firstLine="284"/>
      </w:pPr>
      <w:r w:rsidRPr="00FC0758">
        <w:t xml:space="preserve">LnVA, LnK and LnL respectively represent the logarithm of enterprise value added, logarithm of capital input and logarithm of labor input. </w:t>
      </w:r>
      <w:r w:rsidRPr="00FC0758">
        <w:rPr>
          <w:position w:val="-12"/>
        </w:rPr>
        <w:object w:dxaOrig="300" w:dyaOrig="400" w14:anchorId="298E807F">
          <v:shape id="_x0000_i1028" type="#_x0000_t75" style="width:15.6pt;height:19.7pt" o:ole="">
            <v:imagedata r:id="rId13" o:title=""/>
          </v:shape>
          <o:OLEObject Type="Embed" ProgID="Equation.DSMT4" ShapeID="_x0000_i1028" DrawAspect="Content" ObjectID="_1631264005" r:id="rId14"/>
        </w:object>
      </w:r>
      <w:r w:rsidRPr="00FC0758">
        <w:t xml:space="preserve">is the output elasticity of capital and </w:t>
      </w:r>
      <w:r w:rsidRPr="00FC0758">
        <w:rPr>
          <w:position w:val="-12"/>
        </w:rPr>
        <w:object w:dxaOrig="260" w:dyaOrig="400" w14:anchorId="4784E37D">
          <v:shape id="_x0000_i1029" type="#_x0000_t75" style="width:12.9pt;height:19.7pt" o:ole="">
            <v:imagedata r:id="rId15" o:title=""/>
          </v:shape>
          <o:OLEObject Type="Embed" ProgID="Equation.DSMT4" ShapeID="_x0000_i1029" DrawAspect="Content" ObjectID="_1631264006" r:id="rId16"/>
        </w:object>
      </w:r>
      <w:r w:rsidRPr="00FC0758">
        <w:t xml:space="preserve"> is the output elasticity of labor. How to obtain the </w:t>
      </w:r>
      <w:r w:rsidR="007931D8" w:rsidRPr="00FC0758">
        <w:t xml:space="preserve">consistent estimation of </w:t>
      </w:r>
      <w:r w:rsidR="007931D8" w:rsidRPr="00FC0758">
        <w:rPr>
          <w:position w:val="-12"/>
        </w:rPr>
        <w:object w:dxaOrig="300" w:dyaOrig="400" w14:anchorId="38DD310E">
          <v:shape id="_x0000_i1030" type="#_x0000_t75" style="width:15.6pt;height:19.7pt" o:ole="">
            <v:imagedata r:id="rId13" o:title=""/>
          </v:shape>
          <o:OLEObject Type="Embed" ProgID="Equation.DSMT4" ShapeID="_x0000_i1030" DrawAspect="Content" ObjectID="_1631264007" r:id="rId17"/>
        </w:object>
      </w:r>
      <w:r w:rsidR="007931D8" w:rsidRPr="00FC0758">
        <w:t xml:space="preserve"> and </w:t>
      </w:r>
      <w:r w:rsidR="007931D8" w:rsidRPr="00FC0758">
        <w:rPr>
          <w:position w:val="-12"/>
        </w:rPr>
        <w:object w:dxaOrig="260" w:dyaOrig="400" w14:anchorId="1DC08454">
          <v:shape id="_x0000_i1031" type="#_x0000_t75" style="width:12.9pt;height:19.7pt" o:ole="">
            <v:imagedata r:id="rId15" o:title=""/>
          </v:shape>
          <o:OLEObject Type="Embed" ProgID="Equation.DSMT4" ShapeID="_x0000_i1031" DrawAspect="Content" ObjectID="_1631264008" r:id="rId18"/>
        </w:object>
      </w:r>
      <w:r w:rsidR="007931D8" w:rsidRPr="00FC0758">
        <w:t xml:space="preserve"> is the most important part</w:t>
      </w:r>
      <w:r w:rsidRPr="00FC0758">
        <w:t xml:space="preserve"> to accurately calculate and solve the total factor productivity.</w:t>
      </w:r>
      <w:r w:rsidR="007931D8" w:rsidRPr="00FC0758">
        <w:t xml:space="preserve"> A common practice in the current work is to use classical OLS regression or FE regression on the basis of controlling enterprise characteristic variables such as industry and region. </w:t>
      </w:r>
      <w:r w:rsidR="0092574F" w:rsidRPr="00FC0758">
        <w:t xml:space="preserve">However, these two methods are always disturbed by endogenous problems -- enterprises with higher productivity tend to add variable factors such as labor, which leads to the overestimation of labor's output elasticity by ordinary OLS method and the underestimation of capital input's output elasticity, resulting in estimation errors (Olley and Pakes, 1996). </w:t>
      </w:r>
      <w:r w:rsidR="00131B7F" w:rsidRPr="00FC0758">
        <w:t xml:space="preserve">An important assumption of fixed effect regression is that the productivity of enterprises does not change with time, but in reality, the productivity of enterprises is likely to change with </w:t>
      </w:r>
      <w:r w:rsidR="00131B7F" w:rsidRPr="00FC0758">
        <w:lastRenderedPageBreak/>
        <w:t>time.</w:t>
      </w:r>
    </w:p>
    <w:p w14:paraId="05DFFF7E" w14:textId="3B408397" w:rsidR="0083505B" w:rsidRPr="00FC0758" w:rsidRDefault="000C358F" w:rsidP="00E91A12">
      <w:pPr>
        <w:ind w:firstLine="284"/>
      </w:pPr>
      <w:r w:rsidRPr="00FC0758">
        <w:t>In order to avoid the influence of simultaneity bias and selectivity bias on the calculation of total factor productivity, the OP method proposed by Olley and Pakes (1996) is used for estimation in this paper.</w:t>
      </w:r>
      <w:r w:rsidR="00E05970" w:rsidRPr="00FC0758">
        <w:t xml:space="preserve"> The basic idea is that the enterprise will make investment decisions according to the current productivity situation, so the investment level of the enterprise can be used as the proxy variable of the unobservable productivity.</w:t>
      </w:r>
      <w:r w:rsidR="000C1D4A" w:rsidRPr="00FC0758">
        <w:t xml:space="preserve"> Meanwhile, the OP method also introduces exit variables to correct the sample selection deviation in panel data.</w:t>
      </w:r>
      <w:r w:rsidR="007B75FE" w:rsidRPr="00FC0758">
        <w:t xml:space="preserve"> Although the OP method could not get the logarithm value of the investment of the enterprise due to reasons such as zero or negative value or missing index, and there was a certain degree of sample loss, it was still widely applied and supported in the empirical research (Javorcik, 2004).</w:t>
      </w:r>
      <w:r w:rsidR="00F71863" w:rsidRPr="00FC0758">
        <w:t xml:space="preserve"> </w:t>
      </w:r>
      <w:r w:rsidR="00467D46" w:rsidRPr="00FC0758">
        <w:t>In this paper, referring to the practices of most studies, the parameter structure of production function is considered to have extrapolation effectiveness when calculating productivity. As long as there is no lack of data of the three variables of added value, capital and labor, the calculation of total factor productivity will be carried out according to the above formula.</w:t>
      </w:r>
    </w:p>
    <w:p w14:paraId="44DB3471" w14:textId="281D642E" w:rsidR="00467D46" w:rsidRPr="00FC0758" w:rsidRDefault="00467D46" w:rsidP="00E91A12">
      <w:pPr>
        <w:ind w:firstLine="284"/>
      </w:pPr>
      <w:r w:rsidRPr="00FC0758">
        <w:t>For reasons of space, this paper omits the intermediate process of the OP method and gets:</w:t>
      </w:r>
    </w:p>
    <w:p w14:paraId="1E04D0F6" w14:textId="77777777" w:rsidR="00467D46" w:rsidRPr="00FC0758" w:rsidRDefault="00467D46" w:rsidP="00467D46">
      <w:pPr>
        <w:jc w:val="center"/>
      </w:pPr>
      <w:r w:rsidRPr="00FC0758">
        <w:rPr>
          <w:position w:val="-12"/>
        </w:rPr>
        <w:object w:dxaOrig="4480" w:dyaOrig="360" w14:anchorId="6ED9364B">
          <v:shape id="_x0000_i1032" type="#_x0000_t75" style="width:224.15pt;height:17.65pt" o:ole="">
            <v:imagedata r:id="rId19" o:title=""/>
          </v:shape>
          <o:OLEObject Type="Embed" ProgID="Equation.DSMT4" ShapeID="_x0000_i1032" DrawAspect="Content" ObjectID="_1631264009" r:id="rId20"/>
        </w:object>
      </w:r>
    </w:p>
    <w:p w14:paraId="519AFDB2" w14:textId="568D0C64" w:rsidR="0006344A" w:rsidRPr="00FC0758" w:rsidRDefault="0006344A" w:rsidP="00E91A12">
      <w:pPr>
        <w:ind w:firstLine="284"/>
      </w:pPr>
      <w:r w:rsidRPr="00FC0758">
        <w:t>Total factor productivity (TFP) was calculated and used as the explained variable for regression analysis of political correlation (POL). According to common practices, size of enterprises, long-term debt ratio (Lev), logarithmic capital-labor ratio (lnK/L), growth (grow), ownership concentration (H10), age of enterprises and human capital information of listed companies were added as control variables. Table 6.1 reports the FE and GMM estimated results of total factor productivity (</w:t>
      </w:r>
      <w:r w:rsidRPr="00FC0758">
        <w:rPr>
          <w:i/>
        </w:rPr>
        <w:t>lnTFP</w:t>
      </w:r>
      <w:r w:rsidRPr="00FC0758">
        <w:t xml:space="preserve">) on political </w:t>
      </w:r>
      <w:r w:rsidR="000F3BD0">
        <w:t>connections</w:t>
      </w:r>
      <w:r w:rsidRPr="00FC0758">
        <w:t>.</w:t>
      </w:r>
    </w:p>
    <w:p w14:paraId="18CB1A2F" w14:textId="77777777" w:rsidR="0006344A" w:rsidRPr="00FC0758" w:rsidRDefault="0006344A" w:rsidP="00E91A12">
      <w:pPr>
        <w:ind w:firstLine="284"/>
      </w:pPr>
    </w:p>
    <w:p w14:paraId="05B5BCEC" w14:textId="4CB34D95" w:rsidR="00467D46" w:rsidRPr="000677AA" w:rsidRDefault="0006344A" w:rsidP="0006344A">
      <w:pPr>
        <w:rPr>
          <w:b/>
          <w:sz w:val="20"/>
          <w:szCs w:val="20"/>
        </w:rPr>
      </w:pPr>
      <w:r w:rsidRPr="000677AA">
        <w:rPr>
          <w:b/>
          <w:sz w:val="20"/>
          <w:szCs w:val="20"/>
        </w:rPr>
        <w:t xml:space="preserve">Table 6.1 FE and GMM </w:t>
      </w:r>
      <w:r w:rsidR="000677AA">
        <w:rPr>
          <w:b/>
          <w:sz w:val="20"/>
          <w:szCs w:val="20"/>
        </w:rPr>
        <w:t>Estimated Results of T</w:t>
      </w:r>
      <w:r w:rsidRPr="000677AA">
        <w:rPr>
          <w:b/>
          <w:sz w:val="20"/>
          <w:szCs w:val="20"/>
        </w:rPr>
        <w:t>ot</w:t>
      </w:r>
      <w:r w:rsidR="000677AA">
        <w:rPr>
          <w:b/>
          <w:sz w:val="20"/>
          <w:szCs w:val="20"/>
        </w:rPr>
        <w:t>al Factor P</w:t>
      </w:r>
      <w:r w:rsidRPr="000677AA">
        <w:rPr>
          <w:b/>
          <w:sz w:val="20"/>
          <w:szCs w:val="20"/>
        </w:rPr>
        <w:t>roductivity (</w:t>
      </w:r>
      <w:r w:rsidRPr="000677AA">
        <w:rPr>
          <w:b/>
          <w:i/>
          <w:sz w:val="20"/>
          <w:szCs w:val="20"/>
        </w:rPr>
        <w:t>lnTFP</w:t>
      </w:r>
      <w:r w:rsidRPr="000677AA">
        <w:rPr>
          <w:b/>
          <w:sz w:val="20"/>
          <w:szCs w:val="20"/>
        </w:rPr>
        <w:t>) on</w:t>
      </w:r>
      <w:r w:rsidR="000677AA">
        <w:rPr>
          <w:b/>
          <w:sz w:val="20"/>
          <w:szCs w:val="20"/>
        </w:rPr>
        <w:t xml:space="preserve"> P</w:t>
      </w:r>
      <w:r w:rsidRPr="000677AA">
        <w:rPr>
          <w:b/>
          <w:sz w:val="20"/>
          <w:szCs w:val="20"/>
        </w:rPr>
        <w:t xml:space="preserve">olitical </w:t>
      </w:r>
      <w:r w:rsidR="000F3BD0">
        <w:rPr>
          <w:b/>
          <w:sz w:val="20"/>
          <w:szCs w:val="20"/>
        </w:rPr>
        <w:t>Connections</w:t>
      </w:r>
    </w:p>
    <w:tbl>
      <w:tblPr>
        <w:tblW w:w="5000" w:type="pct"/>
        <w:tblLook w:val="0000" w:firstRow="0" w:lastRow="0" w:firstColumn="0" w:lastColumn="0" w:noHBand="0" w:noVBand="0"/>
      </w:tblPr>
      <w:tblGrid>
        <w:gridCol w:w="1415"/>
        <w:gridCol w:w="1722"/>
        <w:gridCol w:w="1721"/>
        <w:gridCol w:w="1721"/>
        <w:gridCol w:w="1721"/>
      </w:tblGrid>
      <w:tr w:rsidR="0006344A" w:rsidRPr="000677AA" w14:paraId="15E40AFD" w14:textId="77777777" w:rsidTr="00FF2A0C">
        <w:tc>
          <w:tcPr>
            <w:tcW w:w="852" w:type="pct"/>
            <w:tcBorders>
              <w:top w:val="single" w:sz="4" w:space="0" w:color="auto"/>
              <w:left w:val="nil"/>
              <w:bottom w:val="nil"/>
              <w:right w:val="nil"/>
            </w:tcBorders>
          </w:tcPr>
          <w:p w14:paraId="12962AF4" w14:textId="77777777" w:rsidR="0006344A" w:rsidRPr="000677AA" w:rsidRDefault="0006344A" w:rsidP="00FF2A0C">
            <w:pPr>
              <w:autoSpaceDE w:val="0"/>
              <w:autoSpaceDN w:val="0"/>
              <w:adjustRightInd w:val="0"/>
              <w:jc w:val="left"/>
              <w:rPr>
                <w:i/>
                <w:sz w:val="20"/>
                <w:szCs w:val="20"/>
              </w:rPr>
            </w:pPr>
          </w:p>
        </w:tc>
        <w:tc>
          <w:tcPr>
            <w:tcW w:w="4148" w:type="pct"/>
            <w:gridSpan w:val="4"/>
            <w:tcBorders>
              <w:top w:val="single" w:sz="4" w:space="0" w:color="auto"/>
              <w:left w:val="nil"/>
              <w:bottom w:val="single" w:sz="4" w:space="0" w:color="auto"/>
              <w:right w:val="nil"/>
            </w:tcBorders>
          </w:tcPr>
          <w:p w14:paraId="25FA7EED" w14:textId="7D274687" w:rsidR="0006344A" w:rsidRPr="000677AA" w:rsidRDefault="0006344A" w:rsidP="00FF2A0C">
            <w:pPr>
              <w:autoSpaceDE w:val="0"/>
              <w:autoSpaceDN w:val="0"/>
              <w:adjustRightInd w:val="0"/>
              <w:jc w:val="center"/>
              <w:rPr>
                <w:sz w:val="20"/>
                <w:szCs w:val="20"/>
              </w:rPr>
            </w:pPr>
            <w:r w:rsidRPr="000677AA">
              <w:rPr>
                <w:sz w:val="20"/>
                <w:szCs w:val="20"/>
              </w:rPr>
              <w:t>lnTFP</w:t>
            </w:r>
            <w:r w:rsidRPr="000677AA">
              <w:rPr>
                <w:sz w:val="20"/>
                <w:szCs w:val="20"/>
              </w:rPr>
              <w:t>（</w:t>
            </w:r>
            <w:r w:rsidRPr="000677AA">
              <w:rPr>
                <w:sz w:val="20"/>
                <w:szCs w:val="20"/>
              </w:rPr>
              <w:t xml:space="preserve">logarithm of total factor productivity </w:t>
            </w:r>
            <w:r w:rsidRPr="000677AA">
              <w:rPr>
                <w:sz w:val="20"/>
                <w:szCs w:val="20"/>
              </w:rPr>
              <w:t>）</w:t>
            </w:r>
          </w:p>
        </w:tc>
      </w:tr>
      <w:tr w:rsidR="0006344A" w:rsidRPr="000677AA" w14:paraId="01720F8D" w14:textId="77777777" w:rsidTr="00FF2A0C">
        <w:tc>
          <w:tcPr>
            <w:tcW w:w="852" w:type="pct"/>
            <w:tcBorders>
              <w:top w:val="nil"/>
              <w:left w:val="nil"/>
              <w:bottom w:val="nil"/>
              <w:right w:val="nil"/>
            </w:tcBorders>
          </w:tcPr>
          <w:p w14:paraId="68864AEC" w14:textId="77777777" w:rsidR="0006344A" w:rsidRPr="000677AA" w:rsidRDefault="0006344A" w:rsidP="00FF2A0C">
            <w:pPr>
              <w:autoSpaceDE w:val="0"/>
              <w:autoSpaceDN w:val="0"/>
              <w:adjustRightInd w:val="0"/>
              <w:jc w:val="left"/>
              <w:rPr>
                <w:i/>
                <w:sz w:val="20"/>
                <w:szCs w:val="20"/>
              </w:rPr>
            </w:pPr>
          </w:p>
        </w:tc>
        <w:tc>
          <w:tcPr>
            <w:tcW w:w="1037" w:type="pct"/>
            <w:tcBorders>
              <w:top w:val="single" w:sz="4" w:space="0" w:color="auto"/>
              <w:left w:val="nil"/>
              <w:bottom w:val="single" w:sz="4" w:space="0" w:color="auto"/>
              <w:right w:val="nil"/>
            </w:tcBorders>
          </w:tcPr>
          <w:p w14:paraId="02F536B9" w14:textId="77777777" w:rsidR="0006344A" w:rsidRPr="000677AA" w:rsidRDefault="0006344A" w:rsidP="00FF2A0C">
            <w:pPr>
              <w:autoSpaceDE w:val="0"/>
              <w:autoSpaceDN w:val="0"/>
              <w:adjustRightInd w:val="0"/>
              <w:jc w:val="center"/>
              <w:rPr>
                <w:sz w:val="20"/>
                <w:szCs w:val="20"/>
              </w:rPr>
            </w:pPr>
            <w:r w:rsidRPr="000677AA">
              <w:rPr>
                <w:sz w:val="20"/>
                <w:szCs w:val="20"/>
              </w:rPr>
              <w:t>FE(1)</w:t>
            </w:r>
          </w:p>
        </w:tc>
        <w:tc>
          <w:tcPr>
            <w:tcW w:w="1037" w:type="pct"/>
            <w:tcBorders>
              <w:top w:val="single" w:sz="4" w:space="0" w:color="auto"/>
              <w:left w:val="nil"/>
              <w:bottom w:val="single" w:sz="4" w:space="0" w:color="auto"/>
              <w:right w:val="nil"/>
            </w:tcBorders>
          </w:tcPr>
          <w:p w14:paraId="14411BC5" w14:textId="77777777" w:rsidR="0006344A" w:rsidRPr="000677AA" w:rsidRDefault="0006344A" w:rsidP="00FF2A0C">
            <w:pPr>
              <w:autoSpaceDE w:val="0"/>
              <w:autoSpaceDN w:val="0"/>
              <w:adjustRightInd w:val="0"/>
              <w:jc w:val="center"/>
              <w:rPr>
                <w:sz w:val="20"/>
                <w:szCs w:val="20"/>
              </w:rPr>
            </w:pPr>
            <w:r w:rsidRPr="000677AA">
              <w:rPr>
                <w:sz w:val="20"/>
                <w:szCs w:val="20"/>
              </w:rPr>
              <w:t>FE(2)</w:t>
            </w:r>
          </w:p>
        </w:tc>
        <w:tc>
          <w:tcPr>
            <w:tcW w:w="1037" w:type="pct"/>
            <w:tcBorders>
              <w:top w:val="single" w:sz="4" w:space="0" w:color="auto"/>
              <w:left w:val="nil"/>
              <w:bottom w:val="single" w:sz="4" w:space="0" w:color="auto"/>
              <w:right w:val="nil"/>
            </w:tcBorders>
          </w:tcPr>
          <w:p w14:paraId="20D30FC4" w14:textId="77777777" w:rsidR="0006344A" w:rsidRPr="000677AA" w:rsidRDefault="0006344A" w:rsidP="00FF2A0C">
            <w:pPr>
              <w:autoSpaceDE w:val="0"/>
              <w:autoSpaceDN w:val="0"/>
              <w:adjustRightInd w:val="0"/>
              <w:jc w:val="center"/>
              <w:rPr>
                <w:sz w:val="20"/>
                <w:szCs w:val="20"/>
              </w:rPr>
            </w:pPr>
            <w:r w:rsidRPr="000677AA">
              <w:rPr>
                <w:sz w:val="20"/>
                <w:szCs w:val="20"/>
              </w:rPr>
              <w:t>GMM(1)</w:t>
            </w:r>
          </w:p>
        </w:tc>
        <w:tc>
          <w:tcPr>
            <w:tcW w:w="1037" w:type="pct"/>
            <w:tcBorders>
              <w:top w:val="single" w:sz="4" w:space="0" w:color="auto"/>
              <w:left w:val="nil"/>
              <w:bottom w:val="single" w:sz="4" w:space="0" w:color="auto"/>
              <w:right w:val="nil"/>
            </w:tcBorders>
          </w:tcPr>
          <w:p w14:paraId="5C108959" w14:textId="77777777" w:rsidR="0006344A" w:rsidRPr="000677AA" w:rsidRDefault="0006344A" w:rsidP="00FF2A0C">
            <w:pPr>
              <w:autoSpaceDE w:val="0"/>
              <w:autoSpaceDN w:val="0"/>
              <w:adjustRightInd w:val="0"/>
              <w:jc w:val="center"/>
              <w:rPr>
                <w:sz w:val="20"/>
                <w:szCs w:val="20"/>
              </w:rPr>
            </w:pPr>
            <w:r w:rsidRPr="000677AA">
              <w:rPr>
                <w:sz w:val="20"/>
                <w:szCs w:val="20"/>
              </w:rPr>
              <w:t>GMM(2)</w:t>
            </w:r>
          </w:p>
        </w:tc>
      </w:tr>
      <w:tr w:rsidR="0006344A" w:rsidRPr="000677AA" w14:paraId="51407F55" w14:textId="77777777" w:rsidTr="00FF2A0C">
        <w:tc>
          <w:tcPr>
            <w:tcW w:w="852" w:type="pct"/>
            <w:tcBorders>
              <w:top w:val="single" w:sz="4" w:space="0" w:color="auto"/>
              <w:left w:val="nil"/>
              <w:bottom w:val="nil"/>
              <w:right w:val="nil"/>
            </w:tcBorders>
          </w:tcPr>
          <w:p w14:paraId="0FCB3D23" w14:textId="77777777" w:rsidR="0006344A" w:rsidRPr="000677AA" w:rsidRDefault="0006344A" w:rsidP="00FF2A0C">
            <w:pPr>
              <w:autoSpaceDE w:val="0"/>
              <w:autoSpaceDN w:val="0"/>
              <w:adjustRightInd w:val="0"/>
              <w:jc w:val="left"/>
              <w:rPr>
                <w:i/>
                <w:sz w:val="20"/>
                <w:szCs w:val="20"/>
              </w:rPr>
            </w:pPr>
            <w:r w:rsidRPr="000677AA">
              <w:rPr>
                <w:i/>
                <w:sz w:val="20"/>
                <w:szCs w:val="20"/>
              </w:rPr>
              <w:t>POL</w:t>
            </w:r>
          </w:p>
        </w:tc>
        <w:tc>
          <w:tcPr>
            <w:tcW w:w="1037" w:type="pct"/>
            <w:tcBorders>
              <w:top w:val="single" w:sz="4" w:space="0" w:color="auto"/>
              <w:left w:val="nil"/>
              <w:bottom w:val="nil"/>
              <w:right w:val="nil"/>
            </w:tcBorders>
          </w:tcPr>
          <w:p w14:paraId="02F521F0" w14:textId="77777777" w:rsidR="0006344A" w:rsidRPr="000677AA" w:rsidRDefault="0006344A" w:rsidP="00FF2A0C">
            <w:pPr>
              <w:autoSpaceDE w:val="0"/>
              <w:autoSpaceDN w:val="0"/>
              <w:adjustRightInd w:val="0"/>
              <w:jc w:val="center"/>
              <w:rPr>
                <w:sz w:val="20"/>
                <w:szCs w:val="20"/>
              </w:rPr>
            </w:pPr>
            <w:r w:rsidRPr="000677AA">
              <w:rPr>
                <w:sz w:val="20"/>
                <w:szCs w:val="20"/>
              </w:rPr>
              <w:t>-0.314</w:t>
            </w:r>
            <w:r w:rsidRPr="000677AA">
              <w:rPr>
                <w:sz w:val="20"/>
                <w:szCs w:val="20"/>
                <w:vertAlign w:val="superscript"/>
              </w:rPr>
              <w:t>**</w:t>
            </w:r>
          </w:p>
        </w:tc>
        <w:tc>
          <w:tcPr>
            <w:tcW w:w="1037" w:type="pct"/>
            <w:tcBorders>
              <w:top w:val="single" w:sz="4" w:space="0" w:color="auto"/>
              <w:left w:val="nil"/>
              <w:bottom w:val="nil"/>
              <w:right w:val="nil"/>
            </w:tcBorders>
          </w:tcPr>
          <w:p w14:paraId="1123B857" w14:textId="77777777" w:rsidR="0006344A" w:rsidRPr="000677AA" w:rsidRDefault="0006344A" w:rsidP="00FF2A0C">
            <w:pPr>
              <w:autoSpaceDE w:val="0"/>
              <w:autoSpaceDN w:val="0"/>
              <w:adjustRightInd w:val="0"/>
              <w:jc w:val="center"/>
              <w:rPr>
                <w:sz w:val="20"/>
                <w:szCs w:val="20"/>
              </w:rPr>
            </w:pPr>
            <w:r w:rsidRPr="000677AA">
              <w:rPr>
                <w:sz w:val="20"/>
                <w:szCs w:val="20"/>
              </w:rPr>
              <w:t>-0.312</w:t>
            </w:r>
            <w:r w:rsidRPr="000677AA">
              <w:rPr>
                <w:sz w:val="20"/>
                <w:szCs w:val="20"/>
                <w:vertAlign w:val="superscript"/>
              </w:rPr>
              <w:t>**</w:t>
            </w:r>
          </w:p>
        </w:tc>
        <w:tc>
          <w:tcPr>
            <w:tcW w:w="1037" w:type="pct"/>
            <w:tcBorders>
              <w:top w:val="single" w:sz="4" w:space="0" w:color="auto"/>
              <w:left w:val="nil"/>
              <w:bottom w:val="nil"/>
              <w:right w:val="nil"/>
            </w:tcBorders>
          </w:tcPr>
          <w:p w14:paraId="226389A9" w14:textId="77777777" w:rsidR="0006344A" w:rsidRPr="000677AA" w:rsidRDefault="0006344A" w:rsidP="00FF2A0C">
            <w:pPr>
              <w:autoSpaceDE w:val="0"/>
              <w:autoSpaceDN w:val="0"/>
              <w:adjustRightInd w:val="0"/>
              <w:jc w:val="center"/>
              <w:rPr>
                <w:sz w:val="20"/>
                <w:szCs w:val="20"/>
              </w:rPr>
            </w:pPr>
            <w:r w:rsidRPr="000677AA">
              <w:rPr>
                <w:sz w:val="20"/>
                <w:szCs w:val="20"/>
              </w:rPr>
              <w:t>-0.235</w:t>
            </w:r>
            <w:r w:rsidRPr="000677AA">
              <w:rPr>
                <w:sz w:val="20"/>
                <w:szCs w:val="20"/>
                <w:vertAlign w:val="superscript"/>
              </w:rPr>
              <w:t>*</w:t>
            </w:r>
          </w:p>
        </w:tc>
        <w:tc>
          <w:tcPr>
            <w:tcW w:w="1037" w:type="pct"/>
            <w:tcBorders>
              <w:top w:val="single" w:sz="4" w:space="0" w:color="auto"/>
              <w:left w:val="nil"/>
              <w:bottom w:val="nil"/>
              <w:right w:val="nil"/>
            </w:tcBorders>
          </w:tcPr>
          <w:p w14:paraId="5FA4D306" w14:textId="77777777" w:rsidR="0006344A" w:rsidRPr="000677AA" w:rsidRDefault="0006344A" w:rsidP="00FF2A0C">
            <w:pPr>
              <w:autoSpaceDE w:val="0"/>
              <w:autoSpaceDN w:val="0"/>
              <w:adjustRightInd w:val="0"/>
              <w:jc w:val="center"/>
              <w:rPr>
                <w:sz w:val="20"/>
                <w:szCs w:val="20"/>
              </w:rPr>
            </w:pPr>
            <w:r w:rsidRPr="000677AA">
              <w:rPr>
                <w:sz w:val="20"/>
                <w:szCs w:val="20"/>
              </w:rPr>
              <w:t>-0.230</w:t>
            </w:r>
            <w:r w:rsidRPr="000677AA">
              <w:rPr>
                <w:sz w:val="20"/>
                <w:szCs w:val="20"/>
                <w:vertAlign w:val="superscript"/>
              </w:rPr>
              <w:t>*</w:t>
            </w:r>
          </w:p>
        </w:tc>
      </w:tr>
      <w:tr w:rsidR="0006344A" w:rsidRPr="000677AA" w14:paraId="2C916C2F" w14:textId="77777777" w:rsidTr="00FF2A0C">
        <w:tc>
          <w:tcPr>
            <w:tcW w:w="852" w:type="pct"/>
            <w:tcBorders>
              <w:top w:val="nil"/>
              <w:left w:val="nil"/>
              <w:bottom w:val="nil"/>
              <w:right w:val="nil"/>
            </w:tcBorders>
          </w:tcPr>
          <w:p w14:paraId="3261C27C"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6B6EEA62" w14:textId="77777777" w:rsidR="0006344A" w:rsidRPr="000677AA" w:rsidRDefault="0006344A" w:rsidP="00FF2A0C">
            <w:pPr>
              <w:autoSpaceDE w:val="0"/>
              <w:autoSpaceDN w:val="0"/>
              <w:adjustRightInd w:val="0"/>
              <w:jc w:val="center"/>
              <w:rPr>
                <w:sz w:val="20"/>
                <w:szCs w:val="20"/>
              </w:rPr>
            </w:pPr>
            <w:r w:rsidRPr="000677AA">
              <w:rPr>
                <w:sz w:val="20"/>
                <w:szCs w:val="20"/>
              </w:rPr>
              <w:t>(0.127)</w:t>
            </w:r>
          </w:p>
        </w:tc>
        <w:tc>
          <w:tcPr>
            <w:tcW w:w="1037" w:type="pct"/>
            <w:tcBorders>
              <w:top w:val="nil"/>
              <w:left w:val="nil"/>
              <w:bottom w:val="nil"/>
              <w:right w:val="nil"/>
            </w:tcBorders>
          </w:tcPr>
          <w:p w14:paraId="19229B8E" w14:textId="77777777" w:rsidR="0006344A" w:rsidRPr="000677AA" w:rsidRDefault="0006344A" w:rsidP="00FF2A0C">
            <w:pPr>
              <w:autoSpaceDE w:val="0"/>
              <w:autoSpaceDN w:val="0"/>
              <w:adjustRightInd w:val="0"/>
              <w:jc w:val="center"/>
              <w:rPr>
                <w:sz w:val="20"/>
                <w:szCs w:val="20"/>
              </w:rPr>
            </w:pPr>
            <w:r w:rsidRPr="000677AA">
              <w:rPr>
                <w:sz w:val="20"/>
                <w:szCs w:val="20"/>
              </w:rPr>
              <w:t>(0.127)</w:t>
            </w:r>
          </w:p>
        </w:tc>
        <w:tc>
          <w:tcPr>
            <w:tcW w:w="1037" w:type="pct"/>
            <w:tcBorders>
              <w:top w:val="nil"/>
              <w:left w:val="nil"/>
              <w:bottom w:val="nil"/>
              <w:right w:val="nil"/>
            </w:tcBorders>
          </w:tcPr>
          <w:p w14:paraId="5FB64411" w14:textId="77777777" w:rsidR="0006344A" w:rsidRPr="000677AA" w:rsidRDefault="0006344A" w:rsidP="00FF2A0C">
            <w:pPr>
              <w:autoSpaceDE w:val="0"/>
              <w:autoSpaceDN w:val="0"/>
              <w:adjustRightInd w:val="0"/>
              <w:jc w:val="center"/>
              <w:rPr>
                <w:sz w:val="20"/>
                <w:szCs w:val="20"/>
              </w:rPr>
            </w:pPr>
            <w:r w:rsidRPr="000677AA">
              <w:rPr>
                <w:sz w:val="20"/>
                <w:szCs w:val="20"/>
              </w:rPr>
              <w:t>(0.142)</w:t>
            </w:r>
          </w:p>
        </w:tc>
        <w:tc>
          <w:tcPr>
            <w:tcW w:w="1037" w:type="pct"/>
            <w:tcBorders>
              <w:top w:val="nil"/>
              <w:left w:val="nil"/>
              <w:bottom w:val="nil"/>
              <w:right w:val="nil"/>
            </w:tcBorders>
          </w:tcPr>
          <w:p w14:paraId="6E5E23D4" w14:textId="77777777" w:rsidR="0006344A" w:rsidRPr="000677AA" w:rsidRDefault="0006344A" w:rsidP="00FF2A0C">
            <w:pPr>
              <w:autoSpaceDE w:val="0"/>
              <w:autoSpaceDN w:val="0"/>
              <w:adjustRightInd w:val="0"/>
              <w:jc w:val="center"/>
              <w:rPr>
                <w:sz w:val="20"/>
                <w:szCs w:val="20"/>
              </w:rPr>
            </w:pPr>
            <w:r w:rsidRPr="000677AA">
              <w:rPr>
                <w:sz w:val="20"/>
                <w:szCs w:val="20"/>
              </w:rPr>
              <w:t>(0.142)</w:t>
            </w:r>
          </w:p>
        </w:tc>
      </w:tr>
      <w:tr w:rsidR="0006344A" w:rsidRPr="000677AA" w14:paraId="491B4B91" w14:textId="77777777" w:rsidTr="00FF2A0C">
        <w:tc>
          <w:tcPr>
            <w:tcW w:w="852" w:type="pct"/>
            <w:tcBorders>
              <w:top w:val="nil"/>
              <w:left w:val="nil"/>
              <w:bottom w:val="nil"/>
              <w:right w:val="nil"/>
            </w:tcBorders>
          </w:tcPr>
          <w:p w14:paraId="61F01DC4" w14:textId="77777777" w:rsidR="0006344A" w:rsidRPr="000677AA" w:rsidRDefault="0006344A" w:rsidP="00FF2A0C">
            <w:pPr>
              <w:autoSpaceDE w:val="0"/>
              <w:autoSpaceDN w:val="0"/>
              <w:adjustRightInd w:val="0"/>
              <w:jc w:val="left"/>
              <w:rPr>
                <w:i/>
                <w:sz w:val="20"/>
                <w:szCs w:val="20"/>
              </w:rPr>
            </w:pPr>
            <w:r w:rsidRPr="000677AA">
              <w:rPr>
                <w:i/>
                <w:sz w:val="20"/>
                <w:szCs w:val="20"/>
              </w:rPr>
              <w:t>size</w:t>
            </w:r>
          </w:p>
        </w:tc>
        <w:tc>
          <w:tcPr>
            <w:tcW w:w="1037" w:type="pct"/>
            <w:tcBorders>
              <w:top w:val="nil"/>
              <w:left w:val="nil"/>
              <w:bottom w:val="nil"/>
              <w:right w:val="nil"/>
            </w:tcBorders>
          </w:tcPr>
          <w:p w14:paraId="53B2C81C" w14:textId="77777777" w:rsidR="0006344A" w:rsidRPr="000677AA" w:rsidRDefault="0006344A" w:rsidP="00FF2A0C">
            <w:pPr>
              <w:autoSpaceDE w:val="0"/>
              <w:autoSpaceDN w:val="0"/>
              <w:adjustRightInd w:val="0"/>
              <w:jc w:val="center"/>
              <w:rPr>
                <w:sz w:val="20"/>
                <w:szCs w:val="20"/>
              </w:rPr>
            </w:pPr>
            <w:r w:rsidRPr="000677AA">
              <w:rPr>
                <w:sz w:val="20"/>
                <w:szCs w:val="20"/>
              </w:rPr>
              <w:t>0.126</w:t>
            </w:r>
          </w:p>
        </w:tc>
        <w:tc>
          <w:tcPr>
            <w:tcW w:w="1037" w:type="pct"/>
            <w:tcBorders>
              <w:top w:val="nil"/>
              <w:left w:val="nil"/>
              <w:bottom w:val="nil"/>
              <w:right w:val="nil"/>
            </w:tcBorders>
          </w:tcPr>
          <w:p w14:paraId="0CB3C732" w14:textId="77777777" w:rsidR="0006344A" w:rsidRPr="000677AA" w:rsidRDefault="0006344A" w:rsidP="00FF2A0C">
            <w:pPr>
              <w:autoSpaceDE w:val="0"/>
              <w:autoSpaceDN w:val="0"/>
              <w:adjustRightInd w:val="0"/>
              <w:jc w:val="center"/>
              <w:rPr>
                <w:sz w:val="20"/>
                <w:szCs w:val="20"/>
              </w:rPr>
            </w:pPr>
            <w:r w:rsidRPr="000677AA">
              <w:rPr>
                <w:sz w:val="20"/>
                <w:szCs w:val="20"/>
              </w:rPr>
              <w:t>0.126</w:t>
            </w:r>
          </w:p>
        </w:tc>
        <w:tc>
          <w:tcPr>
            <w:tcW w:w="1037" w:type="pct"/>
            <w:tcBorders>
              <w:top w:val="nil"/>
              <w:left w:val="nil"/>
              <w:bottom w:val="nil"/>
              <w:right w:val="nil"/>
            </w:tcBorders>
          </w:tcPr>
          <w:p w14:paraId="67ED87A7" w14:textId="77777777" w:rsidR="0006344A" w:rsidRPr="000677AA" w:rsidRDefault="0006344A" w:rsidP="00FF2A0C">
            <w:pPr>
              <w:autoSpaceDE w:val="0"/>
              <w:autoSpaceDN w:val="0"/>
              <w:adjustRightInd w:val="0"/>
              <w:jc w:val="center"/>
              <w:rPr>
                <w:sz w:val="20"/>
                <w:szCs w:val="20"/>
              </w:rPr>
            </w:pPr>
            <w:r w:rsidRPr="000677AA">
              <w:rPr>
                <w:sz w:val="20"/>
                <w:szCs w:val="20"/>
              </w:rPr>
              <w:t>0.174</w:t>
            </w:r>
          </w:p>
        </w:tc>
        <w:tc>
          <w:tcPr>
            <w:tcW w:w="1037" w:type="pct"/>
            <w:tcBorders>
              <w:top w:val="nil"/>
              <w:left w:val="nil"/>
              <w:bottom w:val="nil"/>
              <w:right w:val="nil"/>
            </w:tcBorders>
          </w:tcPr>
          <w:p w14:paraId="1E79FE3E" w14:textId="77777777" w:rsidR="0006344A" w:rsidRPr="000677AA" w:rsidRDefault="0006344A" w:rsidP="00FF2A0C">
            <w:pPr>
              <w:autoSpaceDE w:val="0"/>
              <w:autoSpaceDN w:val="0"/>
              <w:adjustRightInd w:val="0"/>
              <w:jc w:val="center"/>
              <w:rPr>
                <w:sz w:val="20"/>
                <w:szCs w:val="20"/>
              </w:rPr>
            </w:pPr>
            <w:r w:rsidRPr="000677AA">
              <w:rPr>
                <w:sz w:val="20"/>
                <w:szCs w:val="20"/>
              </w:rPr>
              <w:t>0.179</w:t>
            </w:r>
          </w:p>
        </w:tc>
      </w:tr>
      <w:tr w:rsidR="0006344A" w:rsidRPr="000677AA" w14:paraId="59EC7BD8" w14:textId="77777777" w:rsidTr="00FF2A0C">
        <w:tc>
          <w:tcPr>
            <w:tcW w:w="852" w:type="pct"/>
            <w:tcBorders>
              <w:top w:val="nil"/>
              <w:left w:val="nil"/>
              <w:bottom w:val="nil"/>
              <w:right w:val="nil"/>
            </w:tcBorders>
          </w:tcPr>
          <w:p w14:paraId="372ED89C"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1B38B7D5" w14:textId="77777777" w:rsidR="0006344A" w:rsidRPr="000677AA" w:rsidRDefault="0006344A" w:rsidP="00FF2A0C">
            <w:pPr>
              <w:autoSpaceDE w:val="0"/>
              <w:autoSpaceDN w:val="0"/>
              <w:adjustRightInd w:val="0"/>
              <w:jc w:val="center"/>
              <w:rPr>
                <w:sz w:val="20"/>
                <w:szCs w:val="20"/>
              </w:rPr>
            </w:pPr>
            <w:r w:rsidRPr="000677AA">
              <w:rPr>
                <w:sz w:val="20"/>
                <w:szCs w:val="20"/>
              </w:rPr>
              <w:t>(0.0893)</w:t>
            </w:r>
          </w:p>
        </w:tc>
        <w:tc>
          <w:tcPr>
            <w:tcW w:w="1037" w:type="pct"/>
            <w:tcBorders>
              <w:top w:val="nil"/>
              <w:left w:val="nil"/>
              <w:bottom w:val="nil"/>
              <w:right w:val="nil"/>
            </w:tcBorders>
          </w:tcPr>
          <w:p w14:paraId="69F13414" w14:textId="77777777" w:rsidR="0006344A" w:rsidRPr="000677AA" w:rsidRDefault="0006344A" w:rsidP="00FF2A0C">
            <w:pPr>
              <w:autoSpaceDE w:val="0"/>
              <w:autoSpaceDN w:val="0"/>
              <w:adjustRightInd w:val="0"/>
              <w:jc w:val="center"/>
              <w:rPr>
                <w:sz w:val="20"/>
                <w:szCs w:val="20"/>
              </w:rPr>
            </w:pPr>
            <w:r w:rsidRPr="000677AA">
              <w:rPr>
                <w:sz w:val="20"/>
                <w:szCs w:val="20"/>
              </w:rPr>
              <w:t>(0.0893)</w:t>
            </w:r>
          </w:p>
        </w:tc>
        <w:tc>
          <w:tcPr>
            <w:tcW w:w="1037" w:type="pct"/>
            <w:tcBorders>
              <w:top w:val="nil"/>
              <w:left w:val="nil"/>
              <w:bottom w:val="nil"/>
              <w:right w:val="nil"/>
            </w:tcBorders>
          </w:tcPr>
          <w:p w14:paraId="6567CAF7" w14:textId="77777777" w:rsidR="0006344A" w:rsidRPr="000677AA" w:rsidRDefault="0006344A" w:rsidP="00FF2A0C">
            <w:pPr>
              <w:autoSpaceDE w:val="0"/>
              <w:autoSpaceDN w:val="0"/>
              <w:adjustRightInd w:val="0"/>
              <w:jc w:val="center"/>
              <w:rPr>
                <w:sz w:val="20"/>
                <w:szCs w:val="20"/>
              </w:rPr>
            </w:pPr>
            <w:r w:rsidRPr="000677AA">
              <w:rPr>
                <w:sz w:val="20"/>
                <w:szCs w:val="20"/>
              </w:rPr>
              <w:t>(0.122)</w:t>
            </w:r>
          </w:p>
        </w:tc>
        <w:tc>
          <w:tcPr>
            <w:tcW w:w="1037" w:type="pct"/>
            <w:tcBorders>
              <w:top w:val="nil"/>
              <w:left w:val="nil"/>
              <w:bottom w:val="nil"/>
              <w:right w:val="nil"/>
            </w:tcBorders>
          </w:tcPr>
          <w:p w14:paraId="59E24E8E" w14:textId="77777777" w:rsidR="0006344A" w:rsidRPr="000677AA" w:rsidRDefault="0006344A" w:rsidP="00FF2A0C">
            <w:pPr>
              <w:autoSpaceDE w:val="0"/>
              <w:autoSpaceDN w:val="0"/>
              <w:adjustRightInd w:val="0"/>
              <w:jc w:val="center"/>
              <w:rPr>
                <w:sz w:val="20"/>
                <w:szCs w:val="20"/>
              </w:rPr>
            </w:pPr>
            <w:r w:rsidRPr="000677AA">
              <w:rPr>
                <w:sz w:val="20"/>
                <w:szCs w:val="20"/>
              </w:rPr>
              <w:t>(0.122)</w:t>
            </w:r>
          </w:p>
        </w:tc>
      </w:tr>
      <w:tr w:rsidR="0006344A" w:rsidRPr="000677AA" w14:paraId="5A5C8B00" w14:textId="77777777" w:rsidTr="00FF2A0C">
        <w:tc>
          <w:tcPr>
            <w:tcW w:w="852" w:type="pct"/>
            <w:tcBorders>
              <w:top w:val="nil"/>
              <w:left w:val="nil"/>
              <w:bottom w:val="nil"/>
              <w:right w:val="nil"/>
            </w:tcBorders>
          </w:tcPr>
          <w:p w14:paraId="6057FAA3" w14:textId="77777777" w:rsidR="0006344A" w:rsidRPr="000677AA" w:rsidRDefault="0006344A" w:rsidP="00FF2A0C">
            <w:pPr>
              <w:autoSpaceDE w:val="0"/>
              <w:autoSpaceDN w:val="0"/>
              <w:adjustRightInd w:val="0"/>
              <w:jc w:val="left"/>
              <w:rPr>
                <w:i/>
                <w:sz w:val="20"/>
                <w:szCs w:val="20"/>
              </w:rPr>
            </w:pPr>
            <w:r w:rsidRPr="000677AA">
              <w:rPr>
                <w:i/>
                <w:sz w:val="20"/>
                <w:szCs w:val="20"/>
              </w:rPr>
              <w:t>lev</w:t>
            </w:r>
          </w:p>
        </w:tc>
        <w:tc>
          <w:tcPr>
            <w:tcW w:w="1037" w:type="pct"/>
            <w:tcBorders>
              <w:top w:val="nil"/>
              <w:left w:val="nil"/>
              <w:bottom w:val="nil"/>
              <w:right w:val="nil"/>
            </w:tcBorders>
          </w:tcPr>
          <w:p w14:paraId="2A373202" w14:textId="77777777" w:rsidR="0006344A" w:rsidRPr="000677AA" w:rsidRDefault="0006344A" w:rsidP="00FF2A0C">
            <w:pPr>
              <w:autoSpaceDE w:val="0"/>
              <w:autoSpaceDN w:val="0"/>
              <w:adjustRightInd w:val="0"/>
              <w:jc w:val="center"/>
              <w:rPr>
                <w:sz w:val="20"/>
                <w:szCs w:val="20"/>
              </w:rPr>
            </w:pPr>
            <w:r w:rsidRPr="000677AA">
              <w:rPr>
                <w:sz w:val="20"/>
                <w:szCs w:val="20"/>
              </w:rPr>
              <w:t>-0.579</w:t>
            </w:r>
            <w:r w:rsidRPr="000677AA">
              <w:rPr>
                <w:sz w:val="20"/>
                <w:szCs w:val="20"/>
                <w:vertAlign w:val="superscript"/>
              </w:rPr>
              <w:t>*</w:t>
            </w:r>
          </w:p>
        </w:tc>
        <w:tc>
          <w:tcPr>
            <w:tcW w:w="1037" w:type="pct"/>
            <w:tcBorders>
              <w:top w:val="nil"/>
              <w:left w:val="nil"/>
              <w:bottom w:val="nil"/>
              <w:right w:val="nil"/>
            </w:tcBorders>
          </w:tcPr>
          <w:p w14:paraId="228634B2" w14:textId="77777777" w:rsidR="0006344A" w:rsidRPr="000677AA" w:rsidRDefault="0006344A" w:rsidP="00FF2A0C">
            <w:pPr>
              <w:autoSpaceDE w:val="0"/>
              <w:autoSpaceDN w:val="0"/>
              <w:adjustRightInd w:val="0"/>
              <w:jc w:val="center"/>
              <w:rPr>
                <w:sz w:val="20"/>
                <w:szCs w:val="20"/>
              </w:rPr>
            </w:pPr>
            <w:r w:rsidRPr="000677AA">
              <w:rPr>
                <w:sz w:val="20"/>
                <w:szCs w:val="20"/>
              </w:rPr>
              <w:t>-0.587</w:t>
            </w:r>
            <w:r w:rsidRPr="000677AA">
              <w:rPr>
                <w:sz w:val="20"/>
                <w:szCs w:val="20"/>
                <w:vertAlign w:val="superscript"/>
              </w:rPr>
              <w:t>*</w:t>
            </w:r>
          </w:p>
        </w:tc>
        <w:tc>
          <w:tcPr>
            <w:tcW w:w="1037" w:type="pct"/>
            <w:tcBorders>
              <w:top w:val="nil"/>
              <w:left w:val="nil"/>
              <w:bottom w:val="nil"/>
              <w:right w:val="nil"/>
            </w:tcBorders>
          </w:tcPr>
          <w:p w14:paraId="11A04C76" w14:textId="77777777" w:rsidR="0006344A" w:rsidRPr="000677AA" w:rsidRDefault="0006344A" w:rsidP="00FF2A0C">
            <w:pPr>
              <w:autoSpaceDE w:val="0"/>
              <w:autoSpaceDN w:val="0"/>
              <w:adjustRightInd w:val="0"/>
              <w:jc w:val="center"/>
              <w:rPr>
                <w:sz w:val="20"/>
                <w:szCs w:val="20"/>
              </w:rPr>
            </w:pPr>
            <w:r w:rsidRPr="000677AA">
              <w:rPr>
                <w:sz w:val="20"/>
                <w:szCs w:val="20"/>
              </w:rPr>
              <w:t>-1.098</w:t>
            </w:r>
            <w:r w:rsidRPr="000677AA">
              <w:rPr>
                <w:sz w:val="20"/>
                <w:szCs w:val="20"/>
                <w:vertAlign w:val="superscript"/>
              </w:rPr>
              <w:t>**</w:t>
            </w:r>
          </w:p>
        </w:tc>
        <w:tc>
          <w:tcPr>
            <w:tcW w:w="1037" w:type="pct"/>
            <w:tcBorders>
              <w:top w:val="nil"/>
              <w:left w:val="nil"/>
              <w:bottom w:val="nil"/>
              <w:right w:val="nil"/>
            </w:tcBorders>
          </w:tcPr>
          <w:p w14:paraId="4DA1FC65" w14:textId="77777777" w:rsidR="0006344A" w:rsidRPr="000677AA" w:rsidRDefault="0006344A" w:rsidP="00FF2A0C">
            <w:pPr>
              <w:autoSpaceDE w:val="0"/>
              <w:autoSpaceDN w:val="0"/>
              <w:adjustRightInd w:val="0"/>
              <w:jc w:val="center"/>
              <w:rPr>
                <w:sz w:val="20"/>
                <w:szCs w:val="20"/>
              </w:rPr>
            </w:pPr>
            <w:r w:rsidRPr="000677AA">
              <w:rPr>
                <w:sz w:val="20"/>
                <w:szCs w:val="20"/>
              </w:rPr>
              <w:t>-1.095</w:t>
            </w:r>
            <w:r w:rsidRPr="000677AA">
              <w:rPr>
                <w:sz w:val="20"/>
                <w:szCs w:val="20"/>
                <w:vertAlign w:val="superscript"/>
              </w:rPr>
              <w:t>**</w:t>
            </w:r>
          </w:p>
        </w:tc>
      </w:tr>
      <w:tr w:rsidR="0006344A" w:rsidRPr="000677AA" w14:paraId="5A1FA29F" w14:textId="77777777" w:rsidTr="00FF2A0C">
        <w:tc>
          <w:tcPr>
            <w:tcW w:w="852" w:type="pct"/>
            <w:tcBorders>
              <w:top w:val="nil"/>
              <w:left w:val="nil"/>
              <w:bottom w:val="nil"/>
              <w:right w:val="nil"/>
            </w:tcBorders>
          </w:tcPr>
          <w:p w14:paraId="2B4D76D0"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55D3CE0C" w14:textId="77777777" w:rsidR="0006344A" w:rsidRPr="000677AA" w:rsidRDefault="0006344A" w:rsidP="00FF2A0C">
            <w:pPr>
              <w:autoSpaceDE w:val="0"/>
              <w:autoSpaceDN w:val="0"/>
              <w:adjustRightInd w:val="0"/>
              <w:jc w:val="center"/>
              <w:rPr>
                <w:sz w:val="20"/>
                <w:szCs w:val="20"/>
              </w:rPr>
            </w:pPr>
            <w:r w:rsidRPr="000677AA">
              <w:rPr>
                <w:sz w:val="20"/>
                <w:szCs w:val="20"/>
              </w:rPr>
              <w:t>(0.305)</w:t>
            </w:r>
          </w:p>
        </w:tc>
        <w:tc>
          <w:tcPr>
            <w:tcW w:w="1037" w:type="pct"/>
            <w:tcBorders>
              <w:top w:val="nil"/>
              <w:left w:val="nil"/>
              <w:bottom w:val="nil"/>
              <w:right w:val="nil"/>
            </w:tcBorders>
          </w:tcPr>
          <w:p w14:paraId="39947CF3" w14:textId="77777777" w:rsidR="0006344A" w:rsidRPr="000677AA" w:rsidRDefault="0006344A" w:rsidP="00FF2A0C">
            <w:pPr>
              <w:autoSpaceDE w:val="0"/>
              <w:autoSpaceDN w:val="0"/>
              <w:adjustRightInd w:val="0"/>
              <w:jc w:val="center"/>
              <w:rPr>
                <w:sz w:val="20"/>
                <w:szCs w:val="20"/>
              </w:rPr>
            </w:pPr>
            <w:r w:rsidRPr="000677AA">
              <w:rPr>
                <w:sz w:val="20"/>
                <w:szCs w:val="20"/>
              </w:rPr>
              <w:t>(0.304)</w:t>
            </w:r>
          </w:p>
        </w:tc>
        <w:tc>
          <w:tcPr>
            <w:tcW w:w="1037" w:type="pct"/>
            <w:tcBorders>
              <w:top w:val="nil"/>
              <w:left w:val="nil"/>
              <w:bottom w:val="nil"/>
              <w:right w:val="nil"/>
            </w:tcBorders>
          </w:tcPr>
          <w:p w14:paraId="108A40E9" w14:textId="77777777" w:rsidR="0006344A" w:rsidRPr="000677AA" w:rsidRDefault="0006344A" w:rsidP="00FF2A0C">
            <w:pPr>
              <w:autoSpaceDE w:val="0"/>
              <w:autoSpaceDN w:val="0"/>
              <w:adjustRightInd w:val="0"/>
              <w:jc w:val="center"/>
              <w:rPr>
                <w:sz w:val="20"/>
                <w:szCs w:val="20"/>
              </w:rPr>
            </w:pPr>
            <w:r w:rsidRPr="000677AA">
              <w:rPr>
                <w:sz w:val="20"/>
                <w:szCs w:val="20"/>
              </w:rPr>
              <w:t>(0.431)</w:t>
            </w:r>
          </w:p>
        </w:tc>
        <w:tc>
          <w:tcPr>
            <w:tcW w:w="1037" w:type="pct"/>
            <w:tcBorders>
              <w:top w:val="nil"/>
              <w:left w:val="nil"/>
              <w:bottom w:val="nil"/>
              <w:right w:val="nil"/>
            </w:tcBorders>
          </w:tcPr>
          <w:p w14:paraId="22E8DAD3" w14:textId="77777777" w:rsidR="0006344A" w:rsidRPr="000677AA" w:rsidRDefault="0006344A" w:rsidP="00FF2A0C">
            <w:pPr>
              <w:autoSpaceDE w:val="0"/>
              <w:autoSpaceDN w:val="0"/>
              <w:adjustRightInd w:val="0"/>
              <w:jc w:val="center"/>
              <w:rPr>
                <w:sz w:val="20"/>
                <w:szCs w:val="20"/>
              </w:rPr>
            </w:pPr>
            <w:r w:rsidRPr="000677AA">
              <w:rPr>
                <w:sz w:val="20"/>
                <w:szCs w:val="20"/>
              </w:rPr>
              <w:t>(0.431)</w:t>
            </w:r>
          </w:p>
        </w:tc>
      </w:tr>
      <w:tr w:rsidR="0006344A" w:rsidRPr="000677AA" w14:paraId="33643E55" w14:textId="77777777" w:rsidTr="00FF2A0C">
        <w:tc>
          <w:tcPr>
            <w:tcW w:w="852" w:type="pct"/>
            <w:tcBorders>
              <w:top w:val="nil"/>
              <w:left w:val="nil"/>
              <w:bottom w:val="nil"/>
              <w:right w:val="nil"/>
            </w:tcBorders>
          </w:tcPr>
          <w:p w14:paraId="0AAEA307" w14:textId="77777777" w:rsidR="0006344A" w:rsidRPr="000677AA" w:rsidRDefault="0006344A" w:rsidP="00FF2A0C">
            <w:pPr>
              <w:autoSpaceDE w:val="0"/>
              <w:autoSpaceDN w:val="0"/>
              <w:adjustRightInd w:val="0"/>
              <w:jc w:val="left"/>
              <w:rPr>
                <w:i/>
                <w:sz w:val="20"/>
                <w:szCs w:val="20"/>
              </w:rPr>
            </w:pPr>
            <w:r w:rsidRPr="000677AA">
              <w:rPr>
                <w:i/>
                <w:sz w:val="20"/>
                <w:szCs w:val="20"/>
              </w:rPr>
              <w:t>lnK/L</w:t>
            </w:r>
          </w:p>
        </w:tc>
        <w:tc>
          <w:tcPr>
            <w:tcW w:w="1037" w:type="pct"/>
            <w:tcBorders>
              <w:top w:val="nil"/>
              <w:left w:val="nil"/>
              <w:bottom w:val="nil"/>
              <w:right w:val="nil"/>
            </w:tcBorders>
          </w:tcPr>
          <w:p w14:paraId="68B10148" w14:textId="77777777" w:rsidR="0006344A" w:rsidRPr="000677AA" w:rsidRDefault="0006344A" w:rsidP="00FF2A0C">
            <w:pPr>
              <w:autoSpaceDE w:val="0"/>
              <w:autoSpaceDN w:val="0"/>
              <w:adjustRightInd w:val="0"/>
              <w:jc w:val="center"/>
              <w:rPr>
                <w:sz w:val="20"/>
                <w:szCs w:val="20"/>
              </w:rPr>
            </w:pPr>
            <w:r w:rsidRPr="000677AA">
              <w:rPr>
                <w:sz w:val="20"/>
                <w:szCs w:val="20"/>
              </w:rPr>
              <w:t>-0.0499</w:t>
            </w:r>
          </w:p>
        </w:tc>
        <w:tc>
          <w:tcPr>
            <w:tcW w:w="1037" w:type="pct"/>
            <w:tcBorders>
              <w:top w:val="nil"/>
              <w:left w:val="nil"/>
              <w:bottom w:val="nil"/>
              <w:right w:val="nil"/>
            </w:tcBorders>
          </w:tcPr>
          <w:p w14:paraId="698B1AC5" w14:textId="77777777" w:rsidR="0006344A" w:rsidRPr="000677AA" w:rsidRDefault="0006344A" w:rsidP="00FF2A0C">
            <w:pPr>
              <w:autoSpaceDE w:val="0"/>
              <w:autoSpaceDN w:val="0"/>
              <w:adjustRightInd w:val="0"/>
              <w:jc w:val="center"/>
              <w:rPr>
                <w:sz w:val="20"/>
                <w:szCs w:val="20"/>
              </w:rPr>
            </w:pPr>
            <w:r w:rsidRPr="000677AA">
              <w:rPr>
                <w:sz w:val="20"/>
                <w:szCs w:val="20"/>
              </w:rPr>
              <w:t>-0.0489</w:t>
            </w:r>
          </w:p>
        </w:tc>
        <w:tc>
          <w:tcPr>
            <w:tcW w:w="1037" w:type="pct"/>
            <w:tcBorders>
              <w:top w:val="nil"/>
              <w:left w:val="nil"/>
              <w:bottom w:val="nil"/>
              <w:right w:val="nil"/>
            </w:tcBorders>
          </w:tcPr>
          <w:p w14:paraId="188EDBD3" w14:textId="77777777" w:rsidR="0006344A" w:rsidRPr="000677AA" w:rsidRDefault="0006344A" w:rsidP="00FF2A0C">
            <w:pPr>
              <w:autoSpaceDE w:val="0"/>
              <w:autoSpaceDN w:val="0"/>
              <w:adjustRightInd w:val="0"/>
              <w:jc w:val="center"/>
              <w:rPr>
                <w:sz w:val="20"/>
                <w:szCs w:val="20"/>
              </w:rPr>
            </w:pPr>
            <w:r w:rsidRPr="000677AA">
              <w:rPr>
                <w:sz w:val="20"/>
                <w:szCs w:val="20"/>
              </w:rPr>
              <w:t>0.0979</w:t>
            </w:r>
          </w:p>
        </w:tc>
        <w:tc>
          <w:tcPr>
            <w:tcW w:w="1037" w:type="pct"/>
            <w:tcBorders>
              <w:top w:val="nil"/>
              <w:left w:val="nil"/>
              <w:bottom w:val="nil"/>
              <w:right w:val="nil"/>
            </w:tcBorders>
          </w:tcPr>
          <w:p w14:paraId="3B93E27A" w14:textId="77777777" w:rsidR="0006344A" w:rsidRPr="000677AA" w:rsidRDefault="0006344A" w:rsidP="00FF2A0C">
            <w:pPr>
              <w:autoSpaceDE w:val="0"/>
              <w:autoSpaceDN w:val="0"/>
              <w:adjustRightInd w:val="0"/>
              <w:jc w:val="center"/>
              <w:rPr>
                <w:sz w:val="20"/>
                <w:szCs w:val="20"/>
              </w:rPr>
            </w:pPr>
            <w:r w:rsidRPr="000677AA">
              <w:rPr>
                <w:sz w:val="20"/>
                <w:szCs w:val="20"/>
              </w:rPr>
              <w:t>0.0991</w:t>
            </w:r>
          </w:p>
        </w:tc>
      </w:tr>
      <w:tr w:rsidR="0006344A" w:rsidRPr="000677AA" w14:paraId="0024FCBC" w14:textId="77777777" w:rsidTr="00FF2A0C">
        <w:tc>
          <w:tcPr>
            <w:tcW w:w="852" w:type="pct"/>
            <w:tcBorders>
              <w:top w:val="nil"/>
              <w:left w:val="nil"/>
              <w:bottom w:val="nil"/>
              <w:right w:val="nil"/>
            </w:tcBorders>
          </w:tcPr>
          <w:p w14:paraId="27B81ED1"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5D830CE5" w14:textId="77777777" w:rsidR="0006344A" w:rsidRPr="000677AA" w:rsidRDefault="0006344A" w:rsidP="00FF2A0C">
            <w:pPr>
              <w:autoSpaceDE w:val="0"/>
              <w:autoSpaceDN w:val="0"/>
              <w:adjustRightInd w:val="0"/>
              <w:jc w:val="center"/>
              <w:rPr>
                <w:sz w:val="20"/>
                <w:szCs w:val="20"/>
              </w:rPr>
            </w:pPr>
            <w:r w:rsidRPr="000677AA">
              <w:rPr>
                <w:sz w:val="20"/>
                <w:szCs w:val="20"/>
              </w:rPr>
              <w:t>(0.0624)</w:t>
            </w:r>
          </w:p>
        </w:tc>
        <w:tc>
          <w:tcPr>
            <w:tcW w:w="1037" w:type="pct"/>
            <w:tcBorders>
              <w:top w:val="nil"/>
              <w:left w:val="nil"/>
              <w:bottom w:val="nil"/>
              <w:right w:val="nil"/>
            </w:tcBorders>
          </w:tcPr>
          <w:p w14:paraId="07928649" w14:textId="77777777" w:rsidR="0006344A" w:rsidRPr="000677AA" w:rsidRDefault="0006344A" w:rsidP="00FF2A0C">
            <w:pPr>
              <w:autoSpaceDE w:val="0"/>
              <w:autoSpaceDN w:val="0"/>
              <w:adjustRightInd w:val="0"/>
              <w:jc w:val="center"/>
              <w:rPr>
                <w:sz w:val="20"/>
                <w:szCs w:val="20"/>
              </w:rPr>
            </w:pPr>
            <w:r w:rsidRPr="000677AA">
              <w:rPr>
                <w:sz w:val="20"/>
                <w:szCs w:val="20"/>
              </w:rPr>
              <w:t>(0.0623)</w:t>
            </w:r>
          </w:p>
        </w:tc>
        <w:tc>
          <w:tcPr>
            <w:tcW w:w="1037" w:type="pct"/>
            <w:tcBorders>
              <w:top w:val="nil"/>
              <w:left w:val="nil"/>
              <w:bottom w:val="nil"/>
              <w:right w:val="nil"/>
            </w:tcBorders>
          </w:tcPr>
          <w:p w14:paraId="1B3650E0" w14:textId="77777777" w:rsidR="0006344A" w:rsidRPr="000677AA" w:rsidRDefault="0006344A" w:rsidP="00FF2A0C">
            <w:pPr>
              <w:autoSpaceDE w:val="0"/>
              <w:autoSpaceDN w:val="0"/>
              <w:adjustRightInd w:val="0"/>
              <w:jc w:val="center"/>
              <w:rPr>
                <w:sz w:val="20"/>
                <w:szCs w:val="20"/>
              </w:rPr>
            </w:pPr>
            <w:r w:rsidRPr="000677AA">
              <w:rPr>
                <w:sz w:val="20"/>
                <w:szCs w:val="20"/>
              </w:rPr>
              <w:t>(0.0896)</w:t>
            </w:r>
          </w:p>
        </w:tc>
        <w:tc>
          <w:tcPr>
            <w:tcW w:w="1037" w:type="pct"/>
            <w:tcBorders>
              <w:top w:val="nil"/>
              <w:left w:val="nil"/>
              <w:bottom w:val="nil"/>
              <w:right w:val="nil"/>
            </w:tcBorders>
          </w:tcPr>
          <w:p w14:paraId="0DC95740" w14:textId="77777777" w:rsidR="0006344A" w:rsidRPr="000677AA" w:rsidRDefault="0006344A" w:rsidP="00FF2A0C">
            <w:pPr>
              <w:autoSpaceDE w:val="0"/>
              <w:autoSpaceDN w:val="0"/>
              <w:adjustRightInd w:val="0"/>
              <w:jc w:val="center"/>
              <w:rPr>
                <w:sz w:val="20"/>
                <w:szCs w:val="20"/>
              </w:rPr>
            </w:pPr>
            <w:r w:rsidRPr="000677AA">
              <w:rPr>
                <w:sz w:val="20"/>
                <w:szCs w:val="20"/>
              </w:rPr>
              <w:t>(0.0897)</w:t>
            </w:r>
          </w:p>
        </w:tc>
      </w:tr>
      <w:tr w:rsidR="0006344A" w:rsidRPr="000677AA" w14:paraId="3D1B97A6" w14:textId="77777777" w:rsidTr="00FF2A0C">
        <w:tc>
          <w:tcPr>
            <w:tcW w:w="852" w:type="pct"/>
            <w:tcBorders>
              <w:top w:val="nil"/>
              <w:left w:val="nil"/>
              <w:bottom w:val="nil"/>
              <w:right w:val="nil"/>
            </w:tcBorders>
          </w:tcPr>
          <w:p w14:paraId="26005A8B" w14:textId="77777777" w:rsidR="0006344A" w:rsidRPr="000677AA" w:rsidRDefault="0006344A" w:rsidP="00FF2A0C">
            <w:pPr>
              <w:autoSpaceDE w:val="0"/>
              <w:autoSpaceDN w:val="0"/>
              <w:adjustRightInd w:val="0"/>
              <w:jc w:val="left"/>
              <w:rPr>
                <w:i/>
                <w:sz w:val="20"/>
                <w:szCs w:val="20"/>
              </w:rPr>
            </w:pPr>
            <w:r w:rsidRPr="000677AA">
              <w:rPr>
                <w:i/>
                <w:sz w:val="20"/>
                <w:szCs w:val="20"/>
              </w:rPr>
              <w:t>grow</w:t>
            </w:r>
          </w:p>
        </w:tc>
        <w:tc>
          <w:tcPr>
            <w:tcW w:w="1037" w:type="pct"/>
            <w:tcBorders>
              <w:top w:val="nil"/>
              <w:left w:val="nil"/>
              <w:bottom w:val="nil"/>
              <w:right w:val="nil"/>
            </w:tcBorders>
          </w:tcPr>
          <w:p w14:paraId="769E3A58" w14:textId="77777777" w:rsidR="0006344A" w:rsidRPr="000677AA" w:rsidRDefault="0006344A" w:rsidP="00FF2A0C">
            <w:pPr>
              <w:autoSpaceDE w:val="0"/>
              <w:autoSpaceDN w:val="0"/>
              <w:adjustRightInd w:val="0"/>
              <w:jc w:val="center"/>
              <w:rPr>
                <w:sz w:val="20"/>
                <w:szCs w:val="20"/>
              </w:rPr>
            </w:pPr>
            <w:r w:rsidRPr="000677AA">
              <w:rPr>
                <w:sz w:val="20"/>
                <w:szCs w:val="20"/>
              </w:rPr>
              <w:t>-0.161</w:t>
            </w:r>
            <w:r w:rsidRPr="000677AA">
              <w:rPr>
                <w:sz w:val="20"/>
                <w:szCs w:val="20"/>
                <w:vertAlign w:val="superscript"/>
              </w:rPr>
              <w:t>**</w:t>
            </w:r>
          </w:p>
        </w:tc>
        <w:tc>
          <w:tcPr>
            <w:tcW w:w="1037" w:type="pct"/>
            <w:tcBorders>
              <w:top w:val="nil"/>
              <w:left w:val="nil"/>
              <w:bottom w:val="nil"/>
              <w:right w:val="nil"/>
            </w:tcBorders>
          </w:tcPr>
          <w:p w14:paraId="2F3144DF" w14:textId="77777777" w:rsidR="0006344A" w:rsidRPr="000677AA" w:rsidRDefault="0006344A" w:rsidP="00FF2A0C">
            <w:pPr>
              <w:autoSpaceDE w:val="0"/>
              <w:autoSpaceDN w:val="0"/>
              <w:adjustRightInd w:val="0"/>
              <w:jc w:val="center"/>
              <w:rPr>
                <w:sz w:val="20"/>
                <w:szCs w:val="20"/>
              </w:rPr>
            </w:pPr>
            <w:r w:rsidRPr="000677AA">
              <w:rPr>
                <w:sz w:val="20"/>
                <w:szCs w:val="20"/>
              </w:rPr>
              <w:t>-0.161</w:t>
            </w:r>
            <w:r w:rsidRPr="000677AA">
              <w:rPr>
                <w:sz w:val="20"/>
                <w:szCs w:val="20"/>
                <w:vertAlign w:val="superscript"/>
              </w:rPr>
              <w:t>**</w:t>
            </w:r>
          </w:p>
        </w:tc>
        <w:tc>
          <w:tcPr>
            <w:tcW w:w="1037" w:type="pct"/>
            <w:tcBorders>
              <w:top w:val="nil"/>
              <w:left w:val="nil"/>
              <w:bottom w:val="nil"/>
              <w:right w:val="nil"/>
            </w:tcBorders>
          </w:tcPr>
          <w:p w14:paraId="102BDF14" w14:textId="77777777" w:rsidR="0006344A" w:rsidRPr="000677AA" w:rsidRDefault="0006344A" w:rsidP="00FF2A0C">
            <w:pPr>
              <w:autoSpaceDE w:val="0"/>
              <w:autoSpaceDN w:val="0"/>
              <w:adjustRightInd w:val="0"/>
              <w:jc w:val="center"/>
              <w:rPr>
                <w:sz w:val="20"/>
                <w:szCs w:val="20"/>
              </w:rPr>
            </w:pPr>
            <w:r w:rsidRPr="000677AA">
              <w:rPr>
                <w:sz w:val="20"/>
                <w:szCs w:val="20"/>
              </w:rPr>
              <w:t>-0.329</w:t>
            </w:r>
            <w:r w:rsidRPr="000677AA">
              <w:rPr>
                <w:sz w:val="20"/>
                <w:szCs w:val="20"/>
                <w:vertAlign w:val="superscript"/>
              </w:rPr>
              <w:t>***</w:t>
            </w:r>
          </w:p>
        </w:tc>
        <w:tc>
          <w:tcPr>
            <w:tcW w:w="1037" w:type="pct"/>
            <w:tcBorders>
              <w:top w:val="nil"/>
              <w:left w:val="nil"/>
              <w:bottom w:val="nil"/>
              <w:right w:val="nil"/>
            </w:tcBorders>
          </w:tcPr>
          <w:p w14:paraId="7E19C15A" w14:textId="77777777" w:rsidR="0006344A" w:rsidRPr="000677AA" w:rsidRDefault="0006344A" w:rsidP="00FF2A0C">
            <w:pPr>
              <w:autoSpaceDE w:val="0"/>
              <w:autoSpaceDN w:val="0"/>
              <w:adjustRightInd w:val="0"/>
              <w:jc w:val="center"/>
              <w:rPr>
                <w:sz w:val="20"/>
                <w:szCs w:val="20"/>
              </w:rPr>
            </w:pPr>
            <w:r w:rsidRPr="000677AA">
              <w:rPr>
                <w:sz w:val="20"/>
                <w:szCs w:val="20"/>
              </w:rPr>
              <w:t>-0.329</w:t>
            </w:r>
            <w:r w:rsidRPr="000677AA">
              <w:rPr>
                <w:sz w:val="20"/>
                <w:szCs w:val="20"/>
                <w:vertAlign w:val="superscript"/>
              </w:rPr>
              <w:t>***</w:t>
            </w:r>
          </w:p>
        </w:tc>
      </w:tr>
      <w:tr w:rsidR="0006344A" w:rsidRPr="000677AA" w14:paraId="2905ADFB" w14:textId="77777777" w:rsidTr="00FF2A0C">
        <w:tc>
          <w:tcPr>
            <w:tcW w:w="852" w:type="pct"/>
            <w:tcBorders>
              <w:top w:val="nil"/>
              <w:left w:val="nil"/>
              <w:bottom w:val="nil"/>
              <w:right w:val="nil"/>
            </w:tcBorders>
          </w:tcPr>
          <w:p w14:paraId="6695A22E"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157BA79D" w14:textId="77777777" w:rsidR="0006344A" w:rsidRPr="000677AA" w:rsidRDefault="0006344A" w:rsidP="00FF2A0C">
            <w:pPr>
              <w:autoSpaceDE w:val="0"/>
              <w:autoSpaceDN w:val="0"/>
              <w:adjustRightInd w:val="0"/>
              <w:jc w:val="center"/>
              <w:rPr>
                <w:sz w:val="20"/>
                <w:szCs w:val="20"/>
              </w:rPr>
            </w:pPr>
            <w:r w:rsidRPr="000677AA">
              <w:rPr>
                <w:sz w:val="20"/>
                <w:szCs w:val="20"/>
              </w:rPr>
              <w:t>(0.0643)</w:t>
            </w:r>
          </w:p>
        </w:tc>
        <w:tc>
          <w:tcPr>
            <w:tcW w:w="1037" w:type="pct"/>
            <w:tcBorders>
              <w:top w:val="nil"/>
              <w:left w:val="nil"/>
              <w:bottom w:val="nil"/>
              <w:right w:val="nil"/>
            </w:tcBorders>
          </w:tcPr>
          <w:p w14:paraId="43D9F0E6" w14:textId="77777777" w:rsidR="0006344A" w:rsidRPr="000677AA" w:rsidRDefault="0006344A" w:rsidP="00FF2A0C">
            <w:pPr>
              <w:autoSpaceDE w:val="0"/>
              <w:autoSpaceDN w:val="0"/>
              <w:adjustRightInd w:val="0"/>
              <w:jc w:val="center"/>
              <w:rPr>
                <w:sz w:val="20"/>
                <w:szCs w:val="20"/>
              </w:rPr>
            </w:pPr>
            <w:r w:rsidRPr="000677AA">
              <w:rPr>
                <w:sz w:val="20"/>
                <w:szCs w:val="20"/>
              </w:rPr>
              <w:t>(0.0642)</w:t>
            </w:r>
          </w:p>
        </w:tc>
        <w:tc>
          <w:tcPr>
            <w:tcW w:w="1037" w:type="pct"/>
            <w:tcBorders>
              <w:top w:val="nil"/>
              <w:left w:val="nil"/>
              <w:bottom w:val="nil"/>
              <w:right w:val="nil"/>
            </w:tcBorders>
          </w:tcPr>
          <w:p w14:paraId="1AFB909B" w14:textId="77777777" w:rsidR="0006344A" w:rsidRPr="000677AA" w:rsidRDefault="0006344A" w:rsidP="00FF2A0C">
            <w:pPr>
              <w:autoSpaceDE w:val="0"/>
              <w:autoSpaceDN w:val="0"/>
              <w:adjustRightInd w:val="0"/>
              <w:jc w:val="center"/>
              <w:rPr>
                <w:sz w:val="20"/>
                <w:szCs w:val="20"/>
              </w:rPr>
            </w:pPr>
            <w:r w:rsidRPr="000677AA">
              <w:rPr>
                <w:sz w:val="20"/>
                <w:szCs w:val="20"/>
              </w:rPr>
              <w:t>(0.0783)</w:t>
            </w:r>
          </w:p>
        </w:tc>
        <w:tc>
          <w:tcPr>
            <w:tcW w:w="1037" w:type="pct"/>
            <w:tcBorders>
              <w:top w:val="nil"/>
              <w:left w:val="nil"/>
              <w:bottom w:val="nil"/>
              <w:right w:val="nil"/>
            </w:tcBorders>
          </w:tcPr>
          <w:p w14:paraId="3FE7571C" w14:textId="77777777" w:rsidR="0006344A" w:rsidRPr="000677AA" w:rsidRDefault="0006344A" w:rsidP="00FF2A0C">
            <w:pPr>
              <w:autoSpaceDE w:val="0"/>
              <w:autoSpaceDN w:val="0"/>
              <w:adjustRightInd w:val="0"/>
              <w:jc w:val="center"/>
              <w:rPr>
                <w:sz w:val="20"/>
                <w:szCs w:val="20"/>
              </w:rPr>
            </w:pPr>
            <w:r w:rsidRPr="000677AA">
              <w:rPr>
                <w:sz w:val="20"/>
                <w:szCs w:val="20"/>
              </w:rPr>
              <w:t>(0.0783)</w:t>
            </w:r>
          </w:p>
        </w:tc>
      </w:tr>
      <w:tr w:rsidR="0006344A" w:rsidRPr="000677AA" w14:paraId="1271FFCC" w14:textId="77777777" w:rsidTr="00FF2A0C">
        <w:tc>
          <w:tcPr>
            <w:tcW w:w="852" w:type="pct"/>
            <w:tcBorders>
              <w:top w:val="nil"/>
              <w:left w:val="nil"/>
              <w:bottom w:val="nil"/>
              <w:right w:val="nil"/>
            </w:tcBorders>
          </w:tcPr>
          <w:p w14:paraId="59F043BC" w14:textId="77777777" w:rsidR="0006344A" w:rsidRPr="000677AA" w:rsidRDefault="0006344A" w:rsidP="00FF2A0C">
            <w:pPr>
              <w:autoSpaceDE w:val="0"/>
              <w:autoSpaceDN w:val="0"/>
              <w:adjustRightInd w:val="0"/>
              <w:jc w:val="left"/>
              <w:rPr>
                <w:i/>
                <w:sz w:val="20"/>
                <w:szCs w:val="20"/>
              </w:rPr>
            </w:pPr>
            <w:r w:rsidRPr="000677AA">
              <w:rPr>
                <w:i/>
                <w:sz w:val="20"/>
                <w:szCs w:val="20"/>
              </w:rPr>
              <w:t>H10</w:t>
            </w:r>
          </w:p>
        </w:tc>
        <w:tc>
          <w:tcPr>
            <w:tcW w:w="1037" w:type="pct"/>
            <w:tcBorders>
              <w:top w:val="nil"/>
              <w:left w:val="nil"/>
              <w:bottom w:val="nil"/>
              <w:right w:val="nil"/>
            </w:tcBorders>
          </w:tcPr>
          <w:p w14:paraId="71635D0F" w14:textId="77777777" w:rsidR="0006344A" w:rsidRPr="000677AA" w:rsidRDefault="0006344A" w:rsidP="00FF2A0C">
            <w:pPr>
              <w:autoSpaceDE w:val="0"/>
              <w:autoSpaceDN w:val="0"/>
              <w:adjustRightInd w:val="0"/>
              <w:jc w:val="center"/>
              <w:rPr>
                <w:sz w:val="20"/>
                <w:szCs w:val="20"/>
              </w:rPr>
            </w:pPr>
            <w:r w:rsidRPr="000677AA">
              <w:rPr>
                <w:sz w:val="20"/>
                <w:szCs w:val="20"/>
              </w:rPr>
              <w:t>0.497</w:t>
            </w:r>
          </w:p>
        </w:tc>
        <w:tc>
          <w:tcPr>
            <w:tcW w:w="1037" w:type="pct"/>
            <w:tcBorders>
              <w:top w:val="nil"/>
              <w:left w:val="nil"/>
              <w:bottom w:val="nil"/>
              <w:right w:val="nil"/>
            </w:tcBorders>
          </w:tcPr>
          <w:p w14:paraId="0BF5F985" w14:textId="77777777" w:rsidR="0006344A" w:rsidRPr="000677AA" w:rsidRDefault="0006344A" w:rsidP="00FF2A0C">
            <w:pPr>
              <w:autoSpaceDE w:val="0"/>
              <w:autoSpaceDN w:val="0"/>
              <w:adjustRightInd w:val="0"/>
              <w:jc w:val="center"/>
              <w:rPr>
                <w:sz w:val="20"/>
                <w:szCs w:val="20"/>
              </w:rPr>
            </w:pPr>
            <w:r w:rsidRPr="000677AA">
              <w:rPr>
                <w:sz w:val="20"/>
                <w:szCs w:val="20"/>
              </w:rPr>
              <w:t>0.494</w:t>
            </w:r>
          </w:p>
        </w:tc>
        <w:tc>
          <w:tcPr>
            <w:tcW w:w="1037" w:type="pct"/>
            <w:tcBorders>
              <w:top w:val="nil"/>
              <w:left w:val="nil"/>
              <w:bottom w:val="nil"/>
              <w:right w:val="nil"/>
            </w:tcBorders>
          </w:tcPr>
          <w:p w14:paraId="76721A89" w14:textId="77777777" w:rsidR="0006344A" w:rsidRPr="000677AA" w:rsidRDefault="0006344A" w:rsidP="00FF2A0C">
            <w:pPr>
              <w:autoSpaceDE w:val="0"/>
              <w:autoSpaceDN w:val="0"/>
              <w:adjustRightInd w:val="0"/>
              <w:jc w:val="center"/>
              <w:rPr>
                <w:sz w:val="20"/>
                <w:szCs w:val="20"/>
              </w:rPr>
            </w:pPr>
            <w:r w:rsidRPr="000677AA">
              <w:rPr>
                <w:sz w:val="20"/>
                <w:szCs w:val="20"/>
              </w:rPr>
              <w:t>-0.0908</w:t>
            </w:r>
          </w:p>
        </w:tc>
        <w:tc>
          <w:tcPr>
            <w:tcW w:w="1037" w:type="pct"/>
            <w:tcBorders>
              <w:top w:val="nil"/>
              <w:left w:val="nil"/>
              <w:bottom w:val="nil"/>
              <w:right w:val="nil"/>
            </w:tcBorders>
          </w:tcPr>
          <w:p w14:paraId="1270F4F4" w14:textId="77777777" w:rsidR="0006344A" w:rsidRPr="000677AA" w:rsidRDefault="0006344A" w:rsidP="00FF2A0C">
            <w:pPr>
              <w:autoSpaceDE w:val="0"/>
              <w:autoSpaceDN w:val="0"/>
              <w:adjustRightInd w:val="0"/>
              <w:jc w:val="center"/>
              <w:rPr>
                <w:sz w:val="20"/>
                <w:szCs w:val="20"/>
              </w:rPr>
            </w:pPr>
            <w:r w:rsidRPr="000677AA">
              <w:rPr>
                <w:sz w:val="20"/>
                <w:szCs w:val="20"/>
              </w:rPr>
              <w:t>-0.143</w:t>
            </w:r>
          </w:p>
        </w:tc>
      </w:tr>
      <w:tr w:rsidR="0006344A" w:rsidRPr="000677AA" w14:paraId="72C123DA" w14:textId="77777777" w:rsidTr="00FF2A0C">
        <w:tc>
          <w:tcPr>
            <w:tcW w:w="852" w:type="pct"/>
            <w:tcBorders>
              <w:top w:val="nil"/>
              <w:left w:val="nil"/>
              <w:bottom w:val="nil"/>
              <w:right w:val="nil"/>
            </w:tcBorders>
          </w:tcPr>
          <w:p w14:paraId="3A6EEFB4"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4CEEA7E1" w14:textId="77777777" w:rsidR="0006344A" w:rsidRPr="000677AA" w:rsidRDefault="0006344A" w:rsidP="00FF2A0C">
            <w:pPr>
              <w:autoSpaceDE w:val="0"/>
              <w:autoSpaceDN w:val="0"/>
              <w:adjustRightInd w:val="0"/>
              <w:jc w:val="center"/>
              <w:rPr>
                <w:sz w:val="20"/>
                <w:szCs w:val="20"/>
              </w:rPr>
            </w:pPr>
            <w:r w:rsidRPr="000677AA">
              <w:rPr>
                <w:sz w:val="20"/>
                <w:szCs w:val="20"/>
              </w:rPr>
              <w:t>(0.727)</w:t>
            </w:r>
          </w:p>
        </w:tc>
        <w:tc>
          <w:tcPr>
            <w:tcW w:w="1037" w:type="pct"/>
            <w:tcBorders>
              <w:top w:val="nil"/>
              <w:left w:val="nil"/>
              <w:bottom w:val="nil"/>
              <w:right w:val="nil"/>
            </w:tcBorders>
          </w:tcPr>
          <w:p w14:paraId="7AAB3442" w14:textId="77777777" w:rsidR="0006344A" w:rsidRPr="000677AA" w:rsidRDefault="0006344A" w:rsidP="00FF2A0C">
            <w:pPr>
              <w:autoSpaceDE w:val="0"/>
              <w:autoSpaceDN w:val="0"/>
              <w:adjustRightInd w:val="0"/>
              <w:jc w:val="center"/>
              <w:rPr>
                <w:sz w:val="20"/>
                <w:szCs w:val="20"/>
              </w:rPr>
            </w:pPr>
            <w:r w:rsidRPr="000677AA">
              <w:rPr>
                <w:sz w:val="20"/>
                <w:szCs w:val="20"/>
              </w:rPr>
              <w:t>(0.727)</w:t>
            </w:r>
          </w:p>
        </w:tc>
        <w:tc>
          <w:tcPr>
            <w:tcW w:w="1037" w:type="pct"/>
            <w:tcBorders>
              <w:top w:val="nil"/>
              <w:left w:val="nil"/>
              <w:bottom w:val="nil"/>
              <w:right w:val="nil"/>
            </w:tcBorders>
          </w:tcPr>
          <w:p w14:paraId="1500B9CC" w14:textId="77777777" w:rsidR="0006344A" w:rsidRPr="000677AA" w:rsidRDefault="0006344A" w:rsidP="00FF2A0C">
            <w:pPr>
              <w:autoSpaceDE w:val="0"/>
              <w:autoSpaceDN w:val="0"/>
              <w:adjustRightInd w:val="0"/>
              <w:jc w:val="center"/>
              <w:rPr>
                <w:sz w:val="20"/>
                <w:szCs w:val="20"/>
              </w:rPr>
            </w:pPr>
            <w:r w:rsidRPr="000677AA">
              <w:rPr>
                <w:sz w:val="20"/>
                <w:szCs w:val="20"/>
              </w:rPr>
              <w:t>(0.974)</w:t>
            </w:r>
          </w:p>
        </w:tc>
        <w:tc>
          <w:tcPr>
            <w:tcW w:w="1037" w:type="pct"/>
            <w:tcBorders>
              <w:top w:val="nil"/>
              <w:left w:val="nil"/>
              <w:bottom w:val="nil"/>
              <w:right w:val="nil"/>
            </w:tcBorders>
          </w:tcPr>
          <w:p w14:paraId="57E4774A" w14:textId="77777777" w:rsidR="0006344A" w:rsidRPr="000677AA" w:rsidRDefault="0006344A" w:rsidP="00FF2A0C">
            <w:pPr>
              <w:autoSpaceDE w:val="0"/>
              <w:autoSpaceDN w:val="0"/>
              <w:adjustRightInd w:val="0"/>
              <w:jc w:val="center"/>
              <w:rPr>
                <w:sz w:val="20"/>
                <w:szCs w:val="20"/>
              </w:rPr>
            </w:pPr>
            <w:r w:rsidRPr="000677AA">
              <w:rPr>
                <w:sz w:val="20"/>
                <w:szCs w:val="20"/>
              </w:rPr>
              <w:t>(0.976)</w:t>
            </w:r>
          </w:p>
        </w:tc>
      </w:tr>
      <w:tr w:rsidR="0006344A" w:rsidRPr="000677AA" w14:paraId="05BDF4AB" w14:textId="77777777" w:rsidTr="00FF2A0C">
        <w:tc>
          <w:tcPr>
            <w:tcW w:w="852" w:type="pct"/>
            <w:tcBorders>
              <w:top w:val="nil"/>
              <w:left w:val="nil"/>
              <w:bottom w:val="nil"/>
              <w:right w:val="nil"/>
            </w:tcBorders>
          </w:tcPr>
          <w:p w14:paraId="76895775" w14:textId="77777777" w:rsidR="0006344A" w:rsidRPr="000677AA" w:rsidRDefault="0006344A" w:rsidP="00FF2A0C">
            <w:pPr>
              <w:autoSpaceDE w:val="0"/>
              <w:autoSpaceDN w:val="0"/>
              <w:adjustRightInd w:val="0"/>
              <w:jc w:val="left"/>
              <w:rPr>
                <w:i/>
                <w:sz w:val="20"/>
                <w:szCs w:val="20"/>
              </w:rPr>
            </w:pPr>
            <w:r w:rsidRPr="000677AA">
              <w:rPr>
                <w:i/>
                <w:sz w:val="20"/>
                <w:szCs w:val="20"/>
              </w:rPr>
              <w:t>fmage</w:t>
            </w:r>
          </w:p>
        </w:tc>
        <w:tc>
          <w:tcPr>
            <w:tcW w:w="1037" w:type="pct"/>
            <w:tcBorders>
              <w:top w:val="nil"/>
              <w:left w:val="nil"/>
              <w:bottom w:val="nil"/>
              <w:right w:val="nil"/>
            </w:tcBorders>
          </w:tcPr>
          <w:p w14:paraId="0DED07B0" w14:textId="77777777" w:rsidR="0006344A" w:rsidRPr="000677AA" w:rsidRDefault="0006344A" w:rsidP="00FF2A0C">
            <w:pPr>
              <w:autoSpaceDE w:val="0"/>
              <w:autoSpaceDN w:val="0"/>
              <w:adjustRightInd w:val="0"/>
              <w:jc w:val="center"/>
              <w:rPr>
                <w:sz w:val="20"/>
                <w:szCs w:val="20"/>
              </w:rPr>
            </w:pPr>
            <w:r w:rsidRPr="000677AA">
              <w:rPr>
                <w:sz w:val="20"/>
                <w:szCs w:val="20"/>
              </w:rPr>
              <w:t>0.0682</w:t>
            </w:r>
            <w:r w:rsidRPr="000677AA">
              <w:rPr>
                <w:sz w:val="20"/>
                <w:szCs w:val="20"/>
                <w:vertAlign w:val="superscript"/>
              </w:rPr>
              <w:t>**</w:t>
            </w:r>
          </w:p>
        </w:tc>
        <w:tc>
          <w:tcPr>
            <w:tcW w:w="1037" w:type="pct"/>
            <w:tcBorders>
              <w:top w:val="nil"/>
              <w:left w:val="nil"/>
              <w:bottom w:val="nil"/>
              <w:right w:val="nil"/>
            </w:tcBorders>
          </w:tcPr>
          <w:p w14:paraId="594C98DE" w14:textId="77777777" w:rsidR="0006344A" w:rsidRPr="000677AA" w:rsidRDefault="0006344A" w:rsidP="00FF2A0C">
            <w:pPr>
              <w:autoSpaceDE w:val="0"/>
              <w:autoSpaceDN w:val="0"/>
              <w:adjustRightInd w:val="0"/>
              <w:jc w:val="center"/>
              <w:rPr>
                <w:sz w:val="20"/>
                <w:szCs w:val="20"/>
              </w:rPr>
            </w:pPr>
            <w:r w:rsidRPr="000677AA">
              <w:rPr>
                <w:sz w:val="20"/>
                <w:szCs w:val="20"/>
              </w:rPr>
              <w:t>0.0679</w:t>
            </w:r>
            <w:r w:rsidRPr="000677AA">
              <w:rPr>
                <w:sz w:val="20"/>
                <w:szCs w:val="20"/>
                <w:vertAlign w:val="superscript"/>
              </w:rPr>
              <w:t>**</w:t>
            </w:r>
          </w:p>
        </w:tc>
        <w:tc>
          <w:tcPr>
            <w:tcW w:w="1037" w:type="pct"/>
            <w:tcBorders>
              <w:top w:val="nil"/>
              <w:left w:val="nil"/>
              <w:bottom w:val="nil"/>
              <w:right w:val="nil"/>
            </w:tcBorders>
          </w:tcPr>
          <w:p w14:paraId="6A9163BF" w14:textId="77777777" w:rsidR="0006344A" w:rsidRPr="000677AA" w:rsidRDefault="0006344A" w:rsidP="00FF2A0C">
            <w:pPr>
              <w:autoSpaceDE w:val="0"/>
              <w:autoSpaceDN w:val="0"/>
              <w:adjustRightInd w:val="0"/>
              <w:jc w:val="center"/>
              <w:rPr>
                <w:sz w:val="20"/>
                <w:szCs w:val="20"/>
              </w:rPr>
            </w:pPr>
            <w:r w:rsidRPr="000677AA">
              <w:rPr>
                <w:sz w:val="20"/>
                <w:szCs w:val="20"/>
              </w:rPr>
              <w:t>0.0510</w:t>
            </w:r>
            <w:r w:rsidRPr="000677AA">
              <w:rPr>
                <w:sz w:val="20"/>
                <w:szCs w:val="20"/>
                <w:vertAlign w:val="superscript"/>
              </w:rPr>
              <w:t>**</w:t>
            </w:r>
          </w:p>
        </w:tc>
        <w:tc>
          <w:tcPr>
            <w:tcW w:w="1037" w:type="pct"/>
            <w:tcBorders>
              <w:top w:val="nil"/>
              <w:left w:val="nil"/>
              <w:bottom w:val="nil"/>
              <w:right w:val="nil"/>
            </w:tcBorders>
          </w:tcPr>
          <w:p w14:paraId="66AC9430" w14:textId="77777777" w:rsidR="0006344A" w:rsidRPr="000677AA" w:rsidRDefault="0006344A" w:rsidP="00FF2A0C">
            <w:pPr>
              <w:autoSpaceDE w:val="0"/>
              <w:autoSpaceDN w:val="0"/>
              <w:adjustRightInd w:val="0"/>
              <w:jc w:val="center"/>
              <w:rPr>
                <w:sz w:val="20"/>
                <w:szCs w:val="20"/>
              </w:rPr>
            </w:pPr>
            <w:r w:rsidRPr="000677AA">
              <w:rPr>
                <w:sz w:val="20"/>
                <w:szCs w:val="20"/>
              </w:rPr>
              <w:t>0.0495</w:t>
            </w:r>
            <w:r w:rsidRPr="000677AA">
              <w:rPr>
                <w:sz w:val="20"/>
                <w:szCs w:val="20"/>
                <w:vertAlign w:val="superscript"/>
              </w:rPr>
              <w:t>*</w:t>
            </w:r>
          </w:p>
        </w:tc>
      </w:tr>
      <w:tr w:rsidR="0006344A" w:rsidRPr="000677AA" w14:paraId="0F61ED26" w14:textId="77777777" w:rsidTr="00FF2A0C">
        <w:tc>
          <w:tcPr>
            <w:tcW w:w="852" w:type="pct"/>
            <w:tcBorders>
              <w:top w:val="nil"/>
              <w:left w:val="nil"/>
              <w:bottom w:val="nil"/>
              <w:right w:val="nil"/>
            </w:tcBorders>
          </w:tcPr>
          <w:p w14:paraId="636007EE"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761D1E0F" w14:textId="77777777" w:rsidR="0006344A" w:rsidRPr="000677AA" w:rsidRDefault="0006344A" w:rsidP="00FF2A0C">
            <w:pPr>
              <w:autoSpaceDE w:val="0"/>
              <w:autoSpaceDN w:val="0"/>
              <w:adjustRightInd w:val="0"/>
              <w:jc w:val="center"/>
              <w:rPr>
                <w:sz w:val="20"/>
                <w:szCs w:val="20"/>
              </w:rPr>
            </w:pPr>
            <w:r w:rsidRPr="000677AA">
              <w:rPr>
                <w:sz w:val="20"/>
                <w:szCs w:val="20"/>
              </w:rPr>
              <w:t>(0.0266)</w:t>
            </w:r>
          </w:p>
        </w:tc>
        <w:tc>
          <w:tcPr>
            <w:tcW w:w="1037" w:type="pct"/>
            <w:tcBorders>
              <w:top w:val="nil"/>
              <w:left w:val="nil"/>
              <w:bottom w:val="nil"/>
              <w:right w:val="nil"/>
            </w:tcBorders>
          </w:tcPr>
          <w:p w14:paraId="5617152B" w14:textId="77777777" w:rsidR="0006344A" w:rsidRPr="000677AA" w:rsidRDefault="0006344A" w:rsidP="00FF2A0C">
            <w:pPr>
              <w:autoSpaceDE w:val="0"/>
              <w:autoSpaceDN w:val="0"/>
              <w:adjustRightInd w:val="0"/>
              <w:jc w:val="center"/>
              <w:rPr>
                <w:sz w:val="20"/>
                <w:szCs w:val="20"/>
              </w:rPr>
            </w:pPr>
            <w:r w:rsidRPr="000677AA">
              <w:rPr>
                <w:sz w:val="20"/>
                <w:szCs w:val="20"/>
              </w:rPr>
              <w:t>(0.0266)</w:t>
            </w:r>
          </w:p>
        </w:tc>
        <w:tc>
          <w:tcPr>
            <w:tcW w:w="1037" w:type="pct"/>
            <w:tcBorders>
              <w:top w:val="nil"/>
              <w:left w:val="nil"/>
              <w:bottom w:val="nil"/>
              <w:right w:val="nil"/>
            </w:tcBorders>
          </w:tcPr>
          <w:p w14:paraId="4E93E5DE" w14:textId="77777777" w:rsidR="0006344A" w:rsidRPr="000677AA" w:rsidRDefault="0006344A" w:rsidP="00FF2A0C">
            <w:pPr>
              <w:autoSpaceDE w:val="0"/>
              <w:autoSpaceDN w:val="0"/>
              <w:adjustRightInd w:val="0"/>
              <w:jc w:val="center"/>
              <w:rPr>
                <w:sz w:val="20"/>
                <w:szCs w:val="20"/>
              </w:rPr>
            </w:pPr>
            <w:r w:rsidRPr="000677AA">
              <w:rPr>
                <w:sz w:val="20"/>
                <w:szCs w:val="20"/>
              </w:rPr>
              <w:t>(0.0252)</w:t>
            </w:r>
          </w:p>
        </w:tc>
        <w:tc>
          <w:tcPr>
            <w:tcW w:w="1037" w:type="pct"/>
            <w:tcBorders>
              <w:top w:val="nil"/>
              <w:left w:val="nil"/>
              <w:bottom w:val="nil"/>
              <w:right w:val="nil"/>
            </w:tcBorders>
          </w:tcPr>
          <w:p w14:paraId="1AE647EC" w14:textId="77777777" w:rsidR="0006344A" w:rsidRPr="000677AA" w:rsidRDefault="0006344A" w:rsidP="00FF2A0C">
            <w:pPr>
              <w:autoSpaceDE w:val="0"/>
              <w:autoSpaceDN w:val="0"/>
              <w:adjustRightInd w:val="0"/>
              <w:jc w:val="center"/>
              <w:rPr>
                <w:sz w:val="20"/>
                <w:szCs w:val="20"/>
              </w:rPr>
            </w:pPr>
            <w:r w:rsidRPr="000677AA">
              <w:rPr>
                <w:sz w:val="20"/>
                <w:szCs w:val="20"/>
              </w:rPr>
              <w:t>(0.0253)</w:t>
            </w:r>
          </w:p>
        </w:tc>
      </w:tr>
      <w:tr w:rsidR="0006344A" w:rsidRPr="000677AA" w14:paraId="47AD0C6D" w14:textId="77777777" w:rsidTr="00FF2A0C">
        <w:tc>
          <w:tcPr>
            <w:tcW w:w="852" w:type="pct"/>
            <w:tcBorders>
              <w:top w:val="nil"/>
              <w:left w:val="nil"/>
              <w:bottom w:val="nil"/>
              <w:right w:val="nil"/>
            </w:tcBorders>
          </w:tcPr>
          <w:p w14:paraId="3AD37810" w14:textId="77777777" w:rsidR="0006344A" w:rsidRPr="000677AA" w:rsidRDefault="0006344A" w:rsidP="00FF2A0C">
            <w:pPr>
              <w:autoSpaceDE w:val="0"/>
              <w:autoSpaceDN w:val="0"/>
              <w:adjustRightInd w:val="0"/>
              <w:jc w:val="left"/>
              <w:rPr>
                <w:i/>
                <w:sz w:val="20"/>
                <w:szCs w:val="20"/>
              </w:rPr>
            </w:pPr>
            <w:r w:rsidRPr="000677AA">
              <w:rPr>
                <w:i/>
                <w:sz w:val="20"/>
                <w:szCs w:val="20"/>
              </w:rPr>
              <w:t>Ucpd</w:t>
            </w:r>
          </w:p>
        </w:tc>
        <w:tc>
          <w:tcPr>
            <w:tcW w:w="1037" w:type="pct"/>
            <w:tcBorders>
              <w:top w:val="nil"/>
              <w:left w:val="nil"/>
              <w:bottom w:val="nil"/>
              <w:right w:val="nil"/>
            </w:tcBorders>
          </w:tcPr>
          <w:p w14:paraId="5DB1CC90" w14:textId="77777777" w:rsidR="0006344A" w:rsidRPr="000677AA" w:rsidRDefault="0006344A" w:rsidP="00FF2A0C">
            <w:pPr>
              <w:autoSpaceDE w:val="0"/>
              <w:autoSpaceDN w:val="0"/>
              <w:adjustRightInd w:val="0"/>
              <w:jc w:val="center"/>
              <w:rPr>
                <w:sz w:val="20"/>
                <w:szCs w:val="20"/>
              </w:rPr>
            </w:pPr>
            <w:r w:rsidRPr="000677AA">
              <w:rPr>
                <w:sz w:val="20"/>
                <w:szCs w:val="20"/>
              </w:rPr>
              <w:t>0.202</w:t>
            </w:r>
          </w:p>
        </w:tc>
        <w:tc>
          <w:tcPr>
            <w:tcW w:w="1037" w:type="pct"/>
            <w:tcBorders>
              <w:top w:val="nil"/>
              <w:left w:val="nil"/>
              <w:bottom w:val="nil"/>
              <w:right w:val="nil"/>
            </w:tcBorders>
          </w:tcPr>
          <w:p w14:paraId="0901867C" w14:textId="77777777" w:rsidR="0006344A" w:rsidRPr="000677AA" w:rsidRDefault="0006344A" w:rsidP="00FF2A0C">
            <w:pPr>
              <w:autoSpaceDE w:val="0"/>
              <w:autoSpaceDN w:val="0"/>
              <w:adjustRightInd w:val="0"/>
              <w:jc w:val="center"/>
              <w:rPr>
                <w:sz w:val="20"/>
                <w:szCs w:val="20"/>
              </w:rPr>
            </w:pPr>
            <w:r w:rsidRPr="000677AA">
              <w:rPr>
                <w:sz w:val="20"/>
                <w:szCs w:val="20"/>
              </w:rPr>
              <w:t>0.207</w:t>
            </w:r>
          </w:p>
        </w:tc>
        <w:tc>
          <w:tcPr>
            <w:tcW w:w="1037" w:type="pct"/>
            <w:tcBorders>
              <w:top w:val="nil"/>
              <w:left w:val="nil"/>
              <w:bottom w:val="nil"/>
              <w:right w:val="nil"/>
            </w:tcBorders>
          </w:tcPr>
          <w:p w14:paraId="1A90F22E" w14:textId="77777777" w:rsidR="0006344A" w:rsidRPr="000677AA" w:rsidRDefault="0006344A" w:rsidP="00FF2A0C">
            <w:pPr>
              <w:autoSpaceDE w:val="0"/>
              <w:autoSpaceDN w:val="0"/>
              <w:adjustRightInd w:val="0"/>
              <w:jc w:val="center"/>
              <w:rPr>
                <w:sz w:val="20"/>
                <w:szCs w:val="20"/>
              </w:rPr>
            </w:pPr>
            <w:r w:rsidRPr="000677AA">
              <w:rPr>
                <w:sz w:val="20"/>
                <w:szCs w:val="20"/>
              </w:rPr>
              <w:t>0.113</w:t>
            </w:r>
          </w:p>
        </w:tc>
        <w:tc>
          <w:tcPr>
            <w:tcW w:w="1037" w:type="pct"/>
            <w:tcBorders>
              <w:top w:val="nil"/>
              <w:left w:val="nil"/>
              <w:bottom w:val="nil"/>
              <w:right w:val="nil"/>
            </w:tcBorders>
          </w:tcPr>
          <w:p w14:paraId="45A78BDA" w14:textId="77777777" w:rsidR="0006344A" w:rsidRPr="000677AA" w:rsidRDefault="0006344A" w:rsidP="00FF2A0C">
            <w:pPr>
              <w:autoSpaceDE w:val="0"/>
              <w:autoSpaceDN w:val="0"/>
              <w:adjustRightInd w:val="0"/>
              <w:jc w:val="center"/>
              <w:rPr>
                <w:sz w:val="20"/>
                <w:szCs w:val="20"/>
              </w:rPr>
            </w:pPr>
            <w:r w:rsidRPr="000677AA">
              <w:rPr>
                <w:sz w:val="20"/>
                <w:szCs w:val="20"/>
              </w:rPr>
              <w:t>0.121</w:t>
            </w:r>
          </w:p>
        </w:tc>
      </w:tr>
      <w:tr w:rsidR="0006344A" w:rsidRPr="000677AA" w14:paraId="5CC0CE6C" w14:textId="77777777" w:rsidTr="00FF2A0C">
        <w:tc>
          <w:tcPr>
            <w:tcW w:w="852" w:type="pct"/>
            <w:tcBorders>
              <w:top w:val="nil"/>
              <w:left w:val="nil"/>
              <w:bottom w:val="nil"/>
              <w:right w:val="nil"/>
            </w:tcBorders>
          </w:tcPr>
          <w:p w14:paraId="54C29075"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472CB0B2" w14:textId="77777777" w:rsidR="0006344A" w:rsidRPr="000677AA" w:rsidRDefault="0006344A" w:rsidP="00FF2A0C">
            <w:pPr>
              <w:autoSpaceDE w:val="0"/>
              <w:autoSpaceDN w:val="0"/>
              <w:adjustRightInd w:val="0"/>
              <w:jc w:val="center"/>
              <w:rPr>
                <w:sz w:val="20"/>
                <w:szCs w:val="20"/>
              </w:rPr>
            </w:pPr>
            <w:r w:rsidRPr="000677AA">
              <w:rPr>
                <w:sz w:val="20"/>
                <w:szCs w:val="20"/>
              </w:rPr>
              <w:t>(0.130)</w:t>
            </w:r>
          </w:p>
        </w:tc>
        <w:tc>
          <w:tcPr>
            <w:tcW w:w="1037" w:type="pct"/>
            <w:tcBorders>
              <w:top w:val="nil"/>
              <w:left w:val="nil"/>
              <w:bottom w:val="nil"/>
              <w:right w:val="nil"/>
            </w:tcBorders>
          </w:tcPr>
          <w:p w14:paraId="18836E7D" w14:textId="77777777" w:rsidR="0006344A" w:rsidRPr="000677AA" w:rsidRDefault="0006344A" w:rsidP="00FF2A0C">
            <w:pPr>
              <w:autoSpaceDE w:val="0"/>
              <w:autoSpaceDN w:val="0"/>
              <w:adjustRightInd w:val="0"/>
              <w:jc w:val="center"/>
              <w:rPr>
                <w:sz w:val="20"/>
                <w:szCs w:val="20"/>
              </w:rPr>
            </w:pPr>
            <w:r w:rsidRPr="000677AA">
              <w:rPr>
                <w:sz w:val="20"/>
                <w:szCs w:val="20"/>
              </w:rPr>
              <w:t>(0.129)</w:t>
            </w:r>
          </w:p>
        </w:tc>
        <w:tc>
          <w:tcPr>
            <w:tcW w:w="1037" w:type="pct"/>
            <w:tcBorders>
              <w:top w:val="nil"/>
              <w:left w:val="nil"/>
              <w:bottom w:val="nil"/>
              <w:right w:val="nil"/>
            </w:tcBorders>
          </w:tcPr>
          <w:p w14:paraId="05327260" w14:textId="77777777" w:rsidR="0006344A" w:rsidRPr="000677AA" w:rsidRDefault="0006344A" w:rsidP="00FF2A0C">
            <w:pPr>
              <w:autoSpaceDE w:val="0"/>
              <w:autoSpaceDN w:val="0"/>
              <w:adjustRightInd w:val="0"/>
              <w:jc w:val="center"/>
              <w:rPr>
                <w:sz w:val="20"/>
                <w:szCs w:val="20"/>
              </w:rPr>
            </w:pPr>
            <w:r w:rsidRPr="000677AA">
              <w:rPr>
                <w:sz w:val="20"/>
                <w:szCs w:val="20"/>
              </w:rPr>
              <w:t>(0.156)</w:t>
            </w:r>
          </w:p>
        </w:tc>
        <w:tc>
          <w:tcPr>
            <w:tcW w:w="1037" w:type="pct"/>
            <w:tcBorders>
              <w:top w:val="nil"/>
              <w:left w:val="nil"/>
              <w:bottom w:val="nil"/>
              <w:right w:val="nil"/>
            </w:tcBorders>
          </w:tcPr>
          <w:p w14:paraId="7B5A92DB" w14:textId="77777777" w:rsidR="0006344A" w:rsidRPr="000677AA" w:rsidRDefault="0006344A" w:rsidP="00FF2A0C">
            <w:pPr>
              <w:autoSpaceDE w:val="0"/>
              <w:autoSpaceDN w:val="0"/>
              <w:adjustRightInd w:val="0"/>
              <w:jc w:val="center"/>
              <w:rPr>
                <w:sz w:val="20"/>
                <w:szCs w:val="20"/>
              </w:rPr>
            </w:pPr>
            <w:r w:rsidRPr="000677AA">
              <w:rPr>
                <w:sz w:val="20"/>
                <w:szCs w:val="20"/>
              </w:rPr>
              <w:t>(0.157)</w:t>
            </w:r>
          </w:p>
        </w:tc>
      </w:tr>
      <w:tr w:rsidR="0006344A" w:rsidRPr="000677AA" w14:paraId="317E95C7" w14:textId="77777777" w:rsidTr="00FF2A0C">
        <w:tc>
          <w:tcPr>
            <w:tcW w:w="852" w:type="pct"/>
            <w:tcBorders>
              <w:top w:val="nil"/>
              <w:left w:val="nil"/>
              <w:bottom w:val="nil"/>
              <w:right w:val="nil"/>
            </w:tcBorders>
          </w:tcPr>
          <w:p w14:paraId="6BBBF09B" w14:textId="77777777" w:rsidR="0006344A" w:rsidRPr="000677AA" w:rsidRDefault="0006344A" w:rsidP="00FF2A0C">
            <w:pPr>
              <w:autoSpaceDE w:val="0"/>
              <w:autoSpaceDN w:val="0"/>
              <w:adjustRightInd w:val="0"/>
              <w:jc w:val="left"/>
              <w:rPr>
                <w:i/>
                <w:sz w:val="20"/>
                <w:szCs w:val="20"/>
              </w:rPr>
            </w:pPr>
            <w:r w:rsidRPr="000677AA">
              <w:rPr>
                <w:i/>
                <w:sz w:val="20"/>
                <w:szCs w:val="20"/>
              </w:rPr>
              <w:t>Presmn</w:t>
            </w:r>
          </w:p>
        </w:tc>
        <w:tc>
          <w:tcPr>
            <w:tcW w:w="1037" w:type="pct"/>
            <w:tcBorders>
              <w:top w:val="nil"/>
              <w:left w:val="nil"/>
              <w:bottom w:val="nil"/>
              <w:right w:val="nil"/>
            </w:tcBorders>
          </w:tcPr>
          <w:p w14:paraId="240A4F50" w14:textId="77777777" w:rsidR="0006344A" w:rsidRPr="000677AA" w:rsidRDefault="0006344A" w:rsidP="00FF2A0C">
            <w:pPr>
              <w:autoSpaceDE w:val="0"/>
              <w:autoSpaceDN w:val="0"/>
              <w:adjustRightInd w:val="0"/>
              <w:jc w:val="center"/>
              <w:rPr>
                <w:sz w:val="20"/>
                <w:szCs w:val="20"/>
              </w:rPr>
            </w:pPr>
            <w:r w:rsidRPr="000677AA">
              <w:rPr>
                <w:sz w:val="20"/>
                <w:szCs w:val="20"/>
              </w:rPr>
              <w:t>-0.0380</w:t>
            </w:r>
          </w:p>
        </w:tc>
        <w:tc>
          <w:tcPr>
            <w:tcW w:w="1037" w:type="pct"/>
            <w:tcBorders>
              <w:top w:val="nil"/>
              <w:left w:val="nil"/>
              <w:bottom w:val="nil"/>
              <w:right w:val="nil"/>
            </w:tcBorders>
          </w:tcPr>
          <w:p w14:paraId="3A918435"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7B89BE6A"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6E5AEE8D" w14:textId="77777777" w:rsidR="0006344A" w:rsidRPr="000677AA" w:rsidRDefault="0006344A" w:rsidP="00FF2A0C">
            <w:pPr>
              <w:autoSpaceDE w:val="0"/>
              <w:autoSpaceDN w:val="0"/>
              <w:adjustRightInd w:val="0"/>
              <w:jc w:val="center"/>
              <w:rPr>
                <w:sz w:val="20"/>
                <w:szCs w:val="20"/>
              </w:rPr>
            </w:pPr>
            <w:r w:rsidRPr="000677AA">
              <w:rPr>
                <w:sz w:val="20"/>
                <w:szCs w:val="20"/>
              </w:rPr>
              <w:t>0.124</w:t>
            </w:r>
          </w:p>
        </w:tc>
      </w:tr>
      <w:tr w:rsidR="0006344A" w:rsidRPr="000677AA" w14:paraId="18772167" w14:textId="77777777" w:rsidTr="00FF2A0C">
        <w:tc>
          <w:tcPr>
            <w:tcW w:w="852" w:type="pct"/>
            <w:tcBorders>
              <w:top w:val="nil"/>
              <w:left w:val="nil"/>
              <w:bottom w:val="nil"/>
              <w:right w:val="nil"/>
            </w:tcBorders>
          </w:tcPr>
          <w:p w14:paraId="6044C530"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494DB0BB" w14:textId="77777777" w:rsidR="0006344A" w:rsidRPr="000677AA" w:rsidRDefault="0006344A" w:rsidP="00FF2A0C">
            <w:pPr>
              <w:autoSpaceDE w:val="0"/>
              <w:autoSpaceDN w:val="0"/>
              <w:adjustRightInd w:val="0"/>
              <w:jc w:val="center"/>
              <w:rPr>
                <w:sz w:val="20"/>
                <w:szCs w:val="20"/>
              </w:rPr>
            </w:pPr>
            <w:r w:rsidRPr="000677AA">
              <w:rPr>
                <w:sz w:val="20"/>
                <w:szCs w:val="20"/>
              </w:rPr>
              <w:t>(0.111)</w:t>
            </w:r>
          </w:p>
        </w:tc>
        <w:tc>
          <w:tcPr>
            <w:tcW w:w="1037" w:type="pct"/>
            <w:tcBorders>
              <w:top w:val="nil"/>
              <w:left w:val="nil"/>
              <w:bottom w:val="nil"/>
              <w:right w:val="nil"/>
            </w:tcBorders>
          </w:tcPr>
          <w:p w14:paraId="4481DE29"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453497C5"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0DAF4858" w14:textId="77777777" w:rsidR="0006344A" w:rsidRPr="000677AA" w:rsidRDefault="0006344A" w:rsidP="00FF2A0C">
            <w:pPr>
              <w:autoSpaceDE w:val="0"/>
              <w:autoSpaceDN w:val="0"/>
              <w:adjustRightInd w:val="0"/>
              <w:jc w:val="center"/>
              <w:rPr>
                <w:sz w:val="20"/>
                <w:szCs w:val="20"/>
              </w:rPr>
            </w:pPr>
            <w:r w:rsidRPr="000677AA">
              <w:rPr>
                <w:sz w:val="20"/>
                <w:szCs w:val="20"/>
              </w:rPr>
              <w:t>(0.149)</w:t>
            </w:r>
          </w:p>
        </w:tc>
      </w:tr>
      <w:tr w:rsidR="0006344A" w:rsidRPr="000677AA" w14:paraId="71B9B3B5" w14:textId="77777777" w:rsidTr="00FF2A0C">
        <w:tc>
          <w:tcPr>
            <w:tcW w:w="852" w:type="pct"/>
            <w:tcBorders>
              <w:top w:val="nil"/>
              <w:left w:val="nil"/>
              <w:bottom w:val="nil"/>
              <w:right w:val="nil"/>
            </w:tcBorders>
          </w:tcPr>
          <w:p w14:paraId="2D492032" w14:textId="77777777" w:rsidR="0006344A" w:rsidRPr="000677AA" w:rsidRDefault="0006344A" w:rsidP="00FF2A0C">
            <w:pPr>
              <w:autoSpaceDE w:val="0"/>
              <w:autoSpaceDN w:val="0"/>
              <w:adjustRightInd w:val="0"/>
              <w:jc w:val="left"/>
              <w:rPr>
                <w:i/>
                <w:sz w:val="20"/>
                <w:szCs w:val="20"/>
              </w:rPr>
            </w:pPr>
            <w:r w:rsidRPr="000677AA">
              <w:rPr>
                <w:i/>
                <w:sz w:val="20"/>
                <w:szCs w:val="20"/>
              </w:rPr>
              <w:t>business</w:t>
            </w:r>
          </w:p>
        </w:tc>
        <w:tc>
          <w:tcPr>
            <w:tcW w:w="1037" w:type="pct"/>
            <w:tcBorders>
              <w:top w:val="nil"/>
              <w:left w:val="nil"/>
              <w:bottom w:val="nil"/>
              <w:right w:val="nil"/>
            </w:tcBorders>
          </w:tcPr>
          <w:p w14:paraId="6964E558" w14:textId="77777777" w:rsidR="0006344A" w:rsidRPr="000677AA" w:rsidRDefault="0006344A" w:rsidP="00FF2A0C">
            <w:pPr>
              <w:autoSpaceDE w:val="0"/>
              <w:autoSpaceDN w:val="0"/>
              <w:adjustRightInd w:val="0"/>
              <w:jc w:val="center"/>
              <w:rPr>
                <w:sz w:val="20"/>
                <w:szCs w:val="20"/>
              </w:rPr>
            </w:pPr>
            <w:r w:rsidRPr="000677AA">
              <w:rPr>
                <w:sz w:val="20"/>
                <w:szCs w:val="20"/>
              </w:rPr>
              <w:t>-0.681</w:t>
            </w:r>
            <w:r w:rsidRPr="000677AA">
              <w:rPr>
                <w:sz w:val="20"/>
                <w:szCs w:val="20"/>
                <w:vertAlign w:val="superscript"/>
              </w:rPr>
              <w:t>**</w:t>
            </w:r>
          </w:p>
        </w:tc>
        <w:tc>
          <w:tcPr>
            <w:tcW w:w="1037" w:type="pct"/>
            <w:tcBorders>
              <w:top w:val="nil"/>
              <w:left w:val="nil"/>
              <w:bottom w:val="nil"/>
              <w:right w:val="nil"/>
            </w:tcBorders>
          </w:tcPr>
          <w:p w14:paraId="5EBF503C" w14:textId="77777777" w:rsidR="0006344A" w:rsidRPr="000677AA" w:rsidRDefault="0006344A" w:rsidP="00FF2A0C">
            <w:pPr>
              <w:autoSpaceDE w:val="0"/>
              <w:autoSpaceDN w:val="0"/>
              <w:adjustRightInd w:val="0"/>
              <w:jc w:val="center"/>
              <w:rPr>
                <w:sz w:val="20"/>
                <w:szCs w:val="20"/>
              </w:rPr>
            </w:pPr>
            <w:r w:rsidRPr="000677AA">
              <w:rPr>
                <w:sz w:val="20"/>
                <w:szCs w:val="20"/>
              </w:rPr>
              <w:t>-0.696</w:t>
            </w:r>
            <w:r w:rsidRPr="000677AA">
              <w:rPr>
                <w:sz w:val="20"/>
                <w:szCs w:val="20"/>
                <w:vertAlign w:val="superscript"/>
              </w:rPr>
              <w:t>**</w:t>
            </w:r>
          </w:p>
        </w:tc>
        <w:tc>
          <w:tcPr>
            <w:tcW w:w="1037" w:type="pct"/>
            <w:tcBorders>
              <w:top w:val="nil"/>
              <w:left w:val="nil"/>
              <w:bottom w:val="nil"/>
              <w:right w:val="nil"/>
            </w:tcBorders>
          </w:tcPr>
          <w:p w14:paraId="6C7603E2"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067FD922" w14:textId="77777777" w:rsidR="0006344A" w:rsidRPr="000677AA" w:rsidRDefault="0006344A" w:rsidP="00FF2A0C">
            <w:pPr>
              <w:autoSpaceDE w:val="0"/>
              <w:autoSpaceDN w:val="0"/>
              <w:adjustRightInd w:val="0"/>
              <w:jc w:val="center"/>
              <w:rPr>
                <w:sz w:val="20"/>
                <w:szCs w:val="20"/>
              </w:rPr>
            </w:pPr>
          </w:p>
        </w:tc>
      </w:tr>
      <w:tr w:rsidR="0006344A" w:rsidRPr="000677AA" w14:paraId="50BF22E3" w14:textId="77777777" w:rsidTr="00FF2A0C">
        <w:tc>
          <w:tcPr>
            <w:tcW w:w="852" w:type="pct"/>
            <w:tcBorders>
              <w:top w:val="nil"/>
              <w:left w:val="nil"/>
              <w:bottom w:val="nil"/>
              <w:right w:val="nil"/>
            </w:tcBorders>
          </w:tcPr>
          <w:p w14:paraId="7C301618"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5BCC93EC" w14:textId="77777777" w:rsidR="0006344A" w:rsidRPr="000677AA" w:rsidRDefault="0006344A" w:rsidP="00FF2A0C">
            <w:pPr>
              <w:autoSpaceDE w:val="0"/>
              <w:autoSpaceDN w:val="0"/>
              <w:adjustRightInd w:val="0"/>
              <w:jc w:val="center"/>
              <w:rPr>
                <w:sz w:val="20"/>
                <w:szCs w:val="20"/>
              </w:rPr>
            </w:pPr>
            <w:r w:rsidRPr="000677AA">
              <w:rPr>
                <w:sz w:val="20"/>
                <w:szCs w:val="20"/>
              </w:rPr>
              <w:t>(0.289)</w:t>
            </w:r>
          </w:p>
        </w:tc>
        <w:tc>
          <w:tcPr>
            <w:tcW w:w="1037" w:type="pct"/>
            <w:tcBorders>
              <w:top w:val="nil"/>
              <w:left w:val="nil"/>
              <w:bottom w:val="nil"/>
              <w:right w:val="nil"/>
            </w:tcBorders>
          </w:tcPr>
          <w:p w14:paraId="5253B2A7" w14:textId="77777777" w:rsidR="0006344A" w:rsidRPr="000677AA" w:rsidRDefault="0006344A" w:rsidP="00FF2A0C">
            <w:pPr>
              <w:autoSpaceDE w:val="0"/>
              <w:autoSpaceDN w:val="0"/>
              <w:adjustRightInd w:val="0"/>
              <w:jc w:val="center"/>
              <w:rPr>
                <w:sz w:val="20"/>
                <w:szCs w:val="20"/>
              </w:rPr>
            </w:pPr>
            <w:r w:rsidRPr="000677AA">
              <w:rPr>
                <w:sz w:val="20"/>
                <w:szCs w:val="20"/>
              </w:rPr>
              <w:t>(0.285)</w:t>
            </w:r>
          </w:p>
        </w:tc>
        <w:tc>
          <w:tcPr>
            <w:tcW w:w="1037" w:type="pct"/>
            <w:tcBorders>
              <w:top w:val="nil"/>
              <w:left w:val="nil"/>
              <w:bottom w:val="nil"/>
              <w:right w:val="nil"/>
            </w:tcBorders>
          </w:tcPr>
          <w:p w14:paraId="6FF99C6A"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55F26FFD" w14:textId="77777777" w:rsidR="0006344A" w:rsidRPr="000677AA" w:rsidRDefault="0006344A" w:rsidP="00FF2A0C">
            <w:pPr>
              <w:autoSpaceDE w:val="0"/>
              <w:autoSpaceDN w:val="0"/>
              <w:adjustRightInd w:val="0"/>
              <w:jc w:val="center"/>
              <w:rPr>
                <w:sz w:val="20"/>
                <w:szCs w:val="20"/>
              </w:rPr>
            </w:pPr>
          </w:p>
        </w:tc>
      </w:tr>
      <w:tr w:rsidR="0006344A" w:rsidRPr="000677AA" w14:paraId="05D9DA06" w14:textId="77777777" w:rsidTr="00FF2A0C">
        <w:tc>
          <w:tcPr>
            <w:tcW w:w="852" w:type="pct"/>
            <w:tcBorders>
              <w:top w:val="nil"/>
              <w:left w:val="nil"/>
              <w:bottom w:val="nil"/>
              <w:right w:val="nil"/>
            </w:tcBorders>
          </w:tcPr>
          <w:p w14:paraId="4FAA4078" w14:textId="77777777" w:rsidR="0006344A" w:rsidRPr="000677AA" w:rsidRDefault="0006344A" w:rsidP="00FF2A0C">
            <w:pPr>
              <w:autoSpaceDE w:val="0"/>
              <w:autoSpaceDN w:val="0"/>
              <w:adjustRightInd w:val="0"/>
              <w:jc w:val="left"/>
              <w:rPr>
                <w:i/>
                <w:sz w:val="20"/>
                <w:szCs w:val="20"/>
              </w:rPr>
            </w:pPr>
            <w:r w:rsidRPr="000677AA">
              <w:rPr>
                <w:i/>
                <w:sz w:val="20"/>
                <w:szCs w:val="20"/>
              </w:rPr>
              <w:t>party</w:t>
            </w:r>
          </w:p>
        </w:tc>
        <w:tc>
          <w:tcPr>
            <w:tcW w:w="1037" w:type="pct"/>
            <w:tcBorders>
              <w:top w:val="nil"/>
              <w:left w:val="nil"/>
              <w:bottom w:val="nil"/>
              <w:right w:val="nil"/>
            </w:tcBorders>
          </w:tcPr>
          <w:p w14:paraId="51782BE9" w14:textId="77777777" w:rsidR="0006344A" w:rsidRPr="000677AA" w:rsidRDefault="0006344A" w:rsidP="00FF2A0C">
            <w:pPr>
              <w:autoSpaceDE w:val="0"/>
              <w:autoSpaceDN w:val="0"/>
              <w:adjustRightInd w:val="0"/>
              <w:jc w:val="center"/>
              <w:rPr>
                <w:sz w:val="20"/>
                <w:szCs w:val="20"/>
              </w:rPr>
            </w:pPr>
            <w:r w:rsidRPr="000677AA">
              <w:rPr>
                <w:sz w:val="20"/>
                <w:szCs w:val="20"/>
              </w:rPr>
              <w:t>0.0595</w:t>
            </w:r>
          </w:p>
        </w:tc>
        <w:tc>
          <w:tcPr>
            <w:tcW w:w="1037" w:type="pct"/>
            <w:tcBorders>
              <w:top w:val="nil"/>
              <w:left w:val="nil"/>
              <w:bottom w:val="nil"/>
              <w:right w:val="nil"/>
            </w:tcBorders>
          </w:tcPr>
          <w:p w14:paraId="0A396E34" w14:textId="77777777" w:rsidR="0006344A" w:rsidRPr="000677AA" w:rsidRDefault="0006344A" w:rsidP="00FF2A0C">
            <w:pPr>
              <w:autoSpaceDE w:val="0"/>
              <w:autoSpaceDN w:val="0"/>
              <w:adjustRightInd w:val="0"/>
              <w:jc w:val="center"/>
              <w:rPr>
                <w:sz w:val="20"/>
                <w:szCs w:val="20"/>
              </w:rPr>
            </w:pPr>
            <w:r w:rsidRPr="000677AA">
              <w:rPr>
                <w:sz w:val="20"/>
                <w:szCs w:val="20"/>
              </w:rPr>
              <w:t>0.0552</w:t>
            </w:r>
          </w:p>
        </w:tc>
        <w:tc>
          <w:tcPr>
            <w:tcW w:w="1037" w:type="pct"/>
            <w:tcBorders>
              <w:top w:val="nil"/>
              <w:left w:val="nil"/>
              <w:bottom w:val="nil"/>
              <w:right w:val="nil"/>
            </w:tcBorders>
          </w:tcPr>
          <w:p w14:paraId="58456B39" w14:textId="77777777" w:rsidR="0006344A" w:rsidRPr="000677AA" w:rsidRDefault="0006344A" w:rsidP="00FF2A0C">
            <w:pPr>
              <w:autoSpaceDE w:val="0"/>
              <w:autoSpaceDN w:val="0"/>
              <w:adjustRightInd w:val="0"/>
              <w:jc w:val="center"/>
              <w:rPr>
                <w:sz w:val="20"/>
                <w:szCs w:val="20"/>
              </w:rPr>
            </w:pPr>
            <w:r w:rsidRPr="000677AA">
              <w:rPr>
                <w:sz w:val="20"/>
                <w:szCs w:val="20"/>
              </w:rPr>
              <w:t>0.149</w:t>
            </w:r>
          </w:p>
        </w:tc>
        <w:tc>
          <w:tcPr>
            <w:tcW w:w="1037" w:type="pct"/>
            <w:tcBorders>
              <w:top w:val="nil"/>
              <w:left w:val="nil"/>
              <w:bottom w:val="nil"/>
              <w:right w:val="nil"/>
            </w:tcBorders>
          </w:tcPr>
          <w:p w14:paraId="7A2F5B98" w14:textId="77777777" w:rsidR="0006344A" w:rsidRPr="000677AA" w:rsidRDefault="0006344A" w:rsidP="00FF2A0C">
            <w:pPr>
              <w:autoSpaceDE w:val="0"/>
              <w:autoSpaceDN w:val="0"/>
              <w:adjustRightInd w:val="0"/>
              <w:jc w:val="center"/>
              <w:rPr>
                <w:sz w:val="20"/>
                <w:szCs w:val="20"/>
              </w:rPr>
            </w:pPr>
            <w:r w:rsidRPr="000677AA">
              <w:rPr>
                <w:sz w:val="20"/>
                <w:szCs w:val="20"/>
              </w:rPr>
              <w:t>0.145</w:t>
            </w:r>
          </w:p>
        </w:tc>
      </w:tr>
      <w:tr w:rsidR="0006344A" w:rsidRPr="000677AA" w14:paraId="0EB70331" w14:textId="77777777" w:rsidTr="00FF2A0C">
        <w:tc>
          <w:tcPr>
            <w:tcW w:w="852" w:type="pct"/>
            <w:tcBorders>
              <w:top w:val="nil"/>
              <w:left w:val="nil"/>
              <w:bottom w:val="nil"/>
              <w:right w:val="nil"/>
            </w:tcBorders>
          </w:tcPr>
          <w:p w14:paraId="118DB8C7"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04F65E4C" w14:textId="77777777" w:rsidR="0006344A" w:rsidRPr="000677AA" w:rsidRDefault="0006344A" w:rsidP="00FF2A0C">
            <w:pPr>
              <w:autoSpaceDE w:val="0"/>
              <w:autoSpaceDN w:val="0"/>
              <w:adjustRightInd w:val="0"/>
              <w:jc w:val="center"/>
              <w:rPr>
                <w:sz w:val="20"/>
                <w:szCs w:val="20"/>
              </w:rPr>
            </w:pPr>
            <w:r w:rsidRPr="000677AA">
              <w:rPr>
                <w:sz w:val="20"/>
                <w:szCs w:val="20"/>
              </w:rPr>
              <w:t>(0.182)</w:t>
            </w:r>
          </w:p>
        </w:tc>
        <w:tc>
          <w:tcPr>
            <w:tcW w:w="1037" w:type="pct"/>
            <w:tcBorders>
              <w:top w:val="nil"/>
              <w:left w:val="nil"/>
              <w:bottom w:val="nil"/>
              <w:right w:val="nil"/>
            </w:tcBorders>
          </w:tcPr>
          <w:p w14:paraId="7A8C3F54" w14:textId="77777777" w:rsidR="0006344A" w:rsidRPr="000677AA" w:rsidRDefault="0006344A" w:rsidP="00FF2A0C">
            <w:pPr>
              <w:autoSpaceDE w:val="0"/>
              <w:autoSpaceDN w:val="0"/>
              <w:adjustRightInd w:val="0"/>
              <w:jc w:val="center"/>
              <w:rPr>
                <w:sz w:val="20"/>
                <w:szCs w:val="20"/>
              </w:rPr>
            </w:pPr>
            <w:r w:rsidRPr="000677AA">
              <w:rPr>
                <w:sz w:val="20"/>
                <w:szCs w:val="20"/>
              </w:rPr>
              <w:t>(0.182)</w:t>
            </w:r>
          </w:p>
        </w:tc>
        <w:tc>
          <w:tcPr>
            <w:tcW w:w="1037" w:type="pct"/>
            <w:tcBorders>
              <w:top w:val="nil"/>
              <w:left w:val="nil"/>
              <w:bottom w:val="nil"/>
              <w:right w:val="nil"/>
            </w:tcBorders>
          </w:tcPr>
          <w:p w14:paraId="716682C8" w14:textId="77777777" w:rsidR="0006344A" w:rsidRPr="000677AA" w:rsidRDefault="0006344A" w:rsidP="00FF2A0C">
            <w:pPr>
              <w:autoSpaceDE w:val="0"/>
              <w:autoSpaceDN w:val="0"/>
              <w:adjustRightInd w:val="0"/>
              <w:jc w:val="center"/>
              <w:rPr>
                <w:sz w:val="20"/>
                <w:szCs w:val="20"/>
              </w:rPr>
            </w:pPr>
            <w:r w:rsidRPr="000677AA">
              <w:rPr>
                <w:sz w:val="20"/>
                <w:szCs w:val="20"/>
              </w:rPr>
              <w:t>(0.244)</w:t>
            </w:r>
          </w:p>
        </w:tc>
        <w:tc>
          <w:tcPr>
            <w:tcW w:w="1037" w:type="pct"/>
            <w:tcBorders>
              <w:top w:val="nil"/>
              <w:left w:val="nil"/>
              <w:bottom w:val="nil"/>
              <w:right w:val="nil"/>
            </w:tcBorders>
          </w:tcPr>
          <w:p w14:paraId="04B429DF" w14:textId="77777777" w:rsidR="0006344A" w:rsidRPr="000677AA" w:rsidRDefault="0006344A" w:rsidP="00FF2A0C">
            <w:pPr>
              <w:autoSpaceDE w:val="0"/>
              <w:autoSpaceDN w:val="0"/>
              <w:adjustRightInd w:val="0"/>
              <w:jc w:val="center"/>
              <w:rPr>
                <w:sz w:val="20"/>
                <w:szCs w:val="20"/>
              </w:rPr>
            </w:pPr>
            <w:r w:rsidRPr="000677AA">
              <w:rPr>
                <w:sz w:val="20"/>
                <w:szCs w:val="20"/>
              </w:rPr>
              <w:t>(0.244)</w:t>
            </w:r>
          </w:p>
        </w:tc>
      </w:tr>
      <w:tr w:rsidR="0006344A" w:rsidRPr="000677AA" w14:paraId="4E25EED6" w14:textId="77777777" w:rsidTr="00FF2A0C">
        <w:tc>
          <w:tcPr>
            <w:tcW w:w="852" w:type="pct"/>
            <w:tcBorders>
              <w:top w:val="nil"/>
              <w:left w:val="nil"/>
              <w:bottom w:val="nil"/>
              <w:right w:val="nil"/>
            </w:tcBorders>
          </w:tcPr>
          <w:p w14:paraId="1E02249A" w14:textId="77777777" w:rsidR="0006344A" w:rsidRPr="000677AA" w:rsidRDefault="0006344A" w:rsidP="00FF2A0C">
            <w:pPr>
              <w:autoSpaceDE w:val="0"/>
              <w:autoSpaceDN w:val="0"/>
              <w:adjustRightInd w:val="0"/>
              <w:jc w:val="left"/>
              <w:rPr>
                <w:i/>
                <w:sz w:val="20"/>
                <w:szCs w:val="20"/>
              </w:rPr>
            </w:pPr>
            <w:r w:rsidRPr="000677AA">
              <w:rPr>
                <w:i/>
                <w:sz w:val="20"/>
                <w:szCs w:val="20"/>
              </w:rPr>
              <w:t>L.lnTFP</w:t>
            </w:r>
          </w:p>
        </w:tc>
        <w:tc>
          <w:tcPr>
            <w:tcW w:w="1037" w:type="pct"/>
            <w:tcBorders>
              <w:top w:val="nil"/>
              <w:left w:val="nil"/>
              <w:bottom w:val="nil"/>
              <w:right w:val="nil"/>
            </w:tcBorders>
          </w:tcPr>
          <w:p w14:paraId="5342EB74"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494FB43B"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11C21547" w14:textId="77777777" w:rsidR="0006344A" w:rsidRPr="000677AA" w:rsidRDefault="0006344A" w:rsidP="00FF2A0C">
            <w:pPr>
              <w:autoSpaceDE w:val="0"/>
              <w:autoSpaceDN w:val="0"/>
              <w:adjustRightInd w:val="0"/>
              <w:jc w:val="center"/>
              <w:rPr>
                <w:sz w:val="20"/>
                <w:szCs w:val="20"/>
              </w:rPr>
            </w:pPr>
            <w:r w:rsidRPr="000677AA">
              <w:rPr>
                <w:sz w:val="20"/>
                <w:szCs w:val="20"/>
              </w:rPr>
              <w:t>0.0200</w:t>
            </w:r>
          </w:p>
        </w:tc>
        <w:tc>
          <w:tcPr>
            <w:tcW w:w="1037" w:type="pct"/>
            <w:tcBorders>
              <w:top w:val="nil"/>
              <w:left w:val="nil"/>
              <w:bottom w:val="nil"/>
              <w:right w:val="nil"/>
            </w:tcBorders>
          </w:tcPr>
          <w:p w14:paraId="5DB6F01A" w14:textId="77777777" w:rsidR="0006344A" w:rsidRPr="000677AA" w:rsidRDefault="0006344A" w:rsidP="00FF2A0C">
            <w:pPr>
              <w:autoSpaceDE w:val="0"/>
              <w:autoSpaceDN w:val="0"/>
              <w:adjustRightInd w:val="0"/>
              <w:jc w:val="center"/>
              <w:rPr>
                <w:sz w:val="20"/>
                <w:szCs w:val="20"/>
              </w:rPr>
            </w:pPr>
            <w:r w:rsidRPr="000677AA">
              <w:rPr>
                <w:sz w:val="20"/>
                <w:szCs w:val="20"/>
              </w:rPr>
              <w:t>0.0194</w:t>
            </w:r>
          </w:p>
        </w:tc>
      </w:tr>
      <w:tr w:rsidR="0006344A" w:rsidRPr="000677AA" w14:paraId="3A633573" w14:textId="77777777" w:rsidTr="00FF2A0C">
        <w:tc>
          <w:tcPr>
            <w:tcW w:w="852" w:type="pct"/>
            <w:tcBorders>
              <w:top w:val="nil"/>
              <w:left w:val="nil"/>
              <w:bottom w:val="nil"/>
              <w:right w:val="nil"/>
            </w:tcBorders>
          </w:tcPr>
          <w:p w14:paraId="204855F8"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nil"/>
              <w:right w:val="nil"/>
            </w:tcBorders>
          </w:tcPr>
          <w:p w14:paraId="1216D6D9"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113D0ED0" w14:textId="77777777" w:rsidR="0006344A" w:rsidRPr="000677AA" w:rsidRDefault="0006344A" w:rsidP="00FF2A0C">
            <w:pPr>
              <w:autoSpaceDE w:val="0"/>
              <w:autoSpaceDN w:val="0"/>
              <w:adjustRightInd w:val="0"/>
              <w:jc w:val="center"/>
              <w:rPr>
                <w:sz w:val="20"/>
                <w:szCs w:val="20"/>
              </w:rPr>
            </w:pPr>
          </w:p>
        </w:tc>
        <w:tc>
          <w:tcPr>
            <w:tcW w:w="1037" w:type="pct"/>
            <w:tcBorders>
              <w:top w:val="nil"/>
              <w:left w:val="nil"/>
              <w:bottom w:val="nil"/>
              <w:right w:val="nil"/>
            </w:tcBorders>
          </w:tcPr>
          <w:p w14:paraId="6E6DFC14" w14:textId="77777777" w:rsidR="0006344A" w:rsidRPr="000677AA" w:rsidRDefault="0006344A" w:rsidP="00FF2A0C">
            <w:pPr>
              <w:autoSpaceDE w:val="0"/>
              <w:autoSpaceDN w:val="0"/>
              <w:adjustRightInd w:val="0"/>
              <w:jc w:val="center"/>
              <w:rPr>
                <w:sz w:val="20"/>
                <w:szCs w:val="20"/>
              </w:rPr>
            </w:pPr>
            <w:r w:rsidRPr="000677AA">
              <w:rPr>
                <w:sz w:val="20"/>
                <w:szCs w:val="20"/>
              </w:rPr>
              <w:t>(0.0533)</w:t>
            </w:r>
          </w:p>
        </w:tc>
        <w:tc>
          <w:tcPr>
            <w:tcW w:w="1037" w:type="pct"/>
            <w:tcBorders>
              <w:top w:val="nil"/>
              <w:left w:val="nil"/>
              <w:bottom w:val="nil"/>
              <w:right w:val="nil"/>
            </w:tcBorders>
          </w:tcPr>
          <w:p w14:paraId="0C6C8627" w14:textId="77777777" w:rsidR="0006344A" w:rsidRPr="000677AA" w:rsidRDefault="0006344A" w:rsidP="00FF2A0C">
            <w:pPr>
              <w:autoSpaceDE w:val="0"/>
              <w:autoSpaceDN w:val="0"/>
              <w:adjustRightInd w:val="0"/>
              <w:jc w:val="center"/>
              <w:rPr>
                <w:sz w:val="20"/>
                <w:szCs w:val="20"/>
              </w:rPr>
            </w:pPr>
            <w:r w:rsidRPr="000677AA">
              <w:rPr>
                <w:sz w:val="20"/>
                <w:szCs w:val="20"/>
              </w:rPr>
              <w:t>(0.0532)</w:t>
            </w:r>
          </w:p>
        </w:tc>
      </w:tr>
      <w:tr w:rsidR="0006344A" w:rsidRPr="000677AA" w14:paraId="0088B0B7" w14:textId="77777777" w:rsidTr="00FF2A0C">
        <w:tc>
          <w:tcPr>
            <w:tcW w:w="852" w:type="pct"/>
            <w:tcBorders>
              <w:top w:val="nil"/>
              <w:left w:val="nil"/>
              <w:bottom w:val="nil"/>
              <w:right w:val="nil"/>
            </w:tcBorders>
          </w:tcPr>
          <w:p w14:paraId="0B0647DC" w14:textId="77777777" w:rsidR="0006344A" w:rsidRPr="000677AA" w:rsidRDefault="0006344A" w:rsidP="00FF2A0C">
            <w:pPr>
              <w:autoSpaceDE w:val="0"/>
              <w:autoSpaceDN w:val="0"/>
              <w:adjustRightInd w:val="0"/>
              <w:jc w:val="left"/>
              <w:rPr>
                <w:i/>
                <w:sz w:val="20"/>
                <w:szCs w:val="20"/>
              </w:rPr>
            </w:pPr>
            <w:r w:rsidRPr="000677AA">
              <w:rPr>
                <w:i/>
                <w:sz w:val="20"/>
                <w:szCs w:val="20"/>
              </w:rPr>
              <w:t>_cons</w:t>
            </w:r>
          </w:p>
        </w:tc>
        <w:tc>
          <w:tcPr>
            <w:tcW w:w="1037" w:type="pct"/>
            <w:tcBorders>
              <w:top w:val="nil"/>
              <w:left w:val="nil"/>
              <w:bottom w:val="nil"/>
              <w:right w:val="nil"/>
            </w:tcBorders>
          </w:tcPr>
          <w:p w14:paraId="0AFF768D" w14:textId="77777777" w:rsidR="0006344A" w:rsidRPr="000677AA" w:rsidRDefault="0006344A" w:rsidP="00FF2A0C">
            <w:pPr>
              <w:autoSpaceDE w:val="0"/>
              <w:autoSpaceDN w:val="0"/>
              <w:adjustRightInd w:val="0"/>
              <w:jc w:val="center"/>
              <w:rPr>
                <w:sz w:val="20"/>
                <w:szCs w:val="20"/>
              </w:rPr>
            </w:pPr>
            <w:r w:rsidRPr="000677AA">
              <w:rPr>
                <w:sz w:val="20"/>
                <w:szCs w:val="20"/>
              </w:rPr>
              <w:t>6.931</w:t>
            </w:r>
            <w:r w:rsidRPr="000677AA">
              <w:rPr>
                <w:sz w:val="20"/>
                <w:szCs w:val="20"/>
                <w:vertAlign w:val="superscript"/>
              </w:rPr>
              <w:t>***</w:t>
            </w:r>
          </w:p>
        </w:tc>
        <w:tc>
          <w:tcPr>
            <w:tcW w:w="1037" w:type="pct"/>
            <w:tcBorders>
              <w:top w:val="nil"/>
              <w:left w:val="nil"/>
              <w:bottom w:val="nil"/>
              <w:right w:val="nil"/>
            </w:tcBorders>
          </w:tcPr>
          <w:p w14:paraId="0573B879" w14:textId="77777777" w:rsidR="0006344A" w:rsidRPr="000677AA" w:rsidRDefault="0006344A" w:rsidP="00FF2A0C">
            <w:pPr>
              <w:autoSpaceDE w:val="0"/>
              <w:autoSpaceDN w:val="0"/>
              <w:adjustRightInd w:val="0"/>
              <w:jc w:val="center"/>
              <w:rPr>
                <w:sz w:val="20"/>
                <w:szCs w:val="20"/>
              </w:rPr>
            </w:pPr>
            <w:r w:rsidRPr="000677AA">
              <w:rPr>
                <w:sz w:val="20"/>
                <w:szCs w:val="20"/>
              </w:rPr>
              <w:t>6.909</w:t>
            </w:r>
            <w:r w:rsidRPr="000677AA">
              <w:rPr>
                <w:sz w:val="20"/>
                <w:szCs w:val="20"/>
                <w:vertAlign w:val="superscript"/>
              </w:rPr>
              <w:t>***</w:t>
            </w:r>
          </w:p>
        </w:tc>
        <w:tc>
          <w:tcPr>
            <w:tcW w:w="1037" w:type="pct"/>
            <w:tcBorders>
              <w:top w:val="nil"/>
              <w:left w:val="nil"/>
              <w:bottom w:val="nil"/>
              <w:right w:val="nil"/>
            </w:tcBorders>
          </w:tcPr>
          <w:p w14:paraId="4378A4BE" w14:textId="77777777" w:rsidR="0006344A" w:rsidRPr="000677AA" w:rsidRDefault="0006344A" w:rsidP="00FF2A0C">
            <w:pPr>
              <w:autoSpaceDE w:val="0"/>
              <w:autoSpaceDN w:val="0"/>
              <w:adjustRightInd w:val="0"/>
              <w:jc w:val="center"/>
              <w:rPr>
                <w:sz w:val="20"/>
                <w:szCs w:val="20"/>
              </w:rPr>
            </w:pPr>
            <w:r w:rsidRPr="000677AA">
              <w:rPr>
                <w:sz w:val="20"/>
                <w:szCs w:val="20"/>
              </w:rPr>
              <w:t>4.230</w:t>
            </w:r>
            <w:r w:rsidRPr="000677AA">
              <w:rPr>
                <w:sz w:val="20"/>
                <w:szCs w:val="20"/>
                <w:vertAlign w:val="superscript"/>
              </w:rPr>
              <w:t>*</w:t>
            </w:r>
          </w:p>
        </w:tc>
        <w:tc>
          <w:tcPr>
            <w:tcW w:w="1037" w:type="pct"/>
            <w:tcBorders>
              <w:top w:val="nil"/>
              <w:left w:val="nil"/>
              <w:bottom w:val="nil"/>
              <w:right w:val="nil"/>
            </w:tcBorders>
          </w:tcPr>
          <w:p w14:paraId="0654DC00" w14:textId="77777777" w:rsidR="0006344A" w:rsidRPr="000677AA" w:rsidRDefault="0006344A" w:rsidP="00FF2A0C">
            <w:pPr>
              <w:autoSpaceDE w:val="0"/>
              <w:autoSpaceDN w:val="0"/>
              <w:adjustRightInd w:val="0"/>
              <w:jc w:val="center"/>
              <w:rPr>
                <w:sz w:val="20"/>
                <w:szCs w:val="20"/>
              </w:rPr>
            </w:pPr>
            <w:r w:rsidRPr="000677AA">
              <w:rPr>
                <w:sz w:val="20"/>
                <w:szCs w:val="20"/>
              </w:rPr>
              <w:t>4.125</w:t>
            </w:r>
            <w:r w:rsidRPr="000677AA">
              <w:rPr>
                <w:sz w:val="20"/>
                <w:szCs w:val="20"/>
                <w:vertAlign w:val="superscript"/>
              </w:rPr>
              <w:t>*</w:t>
            </w:r>
          </w:p>
        </w:tc>
      </w:tr>
      <w:tr w:rsidR="0006344A" w:rsidRPr="000677AA" w14:paraId="1C07E5BF" w14:textId="77777777" w:rsidTr="00FF2A0C">
        <w:tc>
          <w:tcPr>
            <w:tcW w:w="852" w:type="pct"/>
            <w:tcBorders>
              <w:top w:val="nil"/>
              <w:left w:val="nil"/>
              <w:bottom w:val="single" w:sz="4" w:space="0" w:color="auto"/>
              <w:right w:val="nil"/>
            </w:tcBorders>
          </w:tcPr>
          <w:p w14:paraId="16EFFF40" w14:textId="77777777" w:rsidR="0006344A" w:rsidRPr="000677AA" w:rsidRDefault="0006344A" w:rsidP="00FF2A0C">
            <w:pPr>
              <w:autoSpaceDE w:val="0"/>
              <w:autoSpaceDN w:val="0"/>
              <w:adjustRightInd w:val="0"/>
              <w:jc w:val="left"/>
              <w:rPr>
                <w:i/>
                <w:sz w:val="20"/>
                <w:szCs w:val="20"/>
              </w:rPr>
            </w:pPr>
          </w:p>
        </w:tc>
        <w:tc>
          <w:tcPr>
            <w:tcW w:w="1037" w:type="pct"/>
            <w:tcBorders>
              <w:top w:val="nil"/>
              <w:left w:val="nil"/>
              <w:bottom w:val="single" w:sz="4" w:space="0" w:color="auto"/>
              <w:right w:val="nil"/>
            </w:tcBorders>
          </w:tcPr>
          <w:p w14:paraId="101FF885" w14:textId="77777777" w:rsidR="0006344A" w:rsidRPr="000677AA" w:rsidRDefault="0006344A" w:rsidP="00FF2A0C">
            <w:pPr>
              <w:autoSpaceDE w:val="0"/>
              <w:autoSpaceDN w:val="0"/>
              <w:adjustRightInd w:val="0"/>
              <w:jc w:val="center"/>
              <w:rPr>
                <w:sz w:val="20"/>
                <w:szCs w:val="20"/>
              </w:rPr>
            </w:pPr>
            <w:r w:rsidRPr="000677AA">
              <w:rPr>
                <w:sz w:val="20"/>
                <w:szCs w:val="20"/>
              </w:rPr>
              <w:t>(1.899)</w:t>
            </w:r>
          </w:p>
        </w:tc>
        <w:tc>
          <w:tcPr>
            <w:tcW w:w="1037" w:type="pct"/>
            <w:tcBorders>
              <w:top w:val="nil"/>
              <w:left w:val="nil"/>
              <w:bottom w:val="single" w:sz="4" w:space="0" w:color="auto"/>
              <w:right w:val="nil"/>
            </w:tcBorders>
          </w:tcPr>
          <w:p w14:paraId="358DC31F" w14:textId="77777777" w:rsidR="0006344A" w:rsidRPr="000677AA" w:rsidRDefault="0006344A" w:rsidP="00FF2A0C">
            <w:pPr>
              <w:autoSpaceDE w:val="0"/>
              <w:autoSpaceDN w:val="0"/>
              <w:adjustRightInd w:val="0"/>
              <w:jc w:val="center"/>
              <w:rPr>
                <w:sz w:val="20"/>
                <w:szCs w:val="20"/>
              </w:rPr>
            </w:pPr>
            <w:r w:rsidRPr="000677AA">
              <w:rPr>
                <w:sz w:val="20"/>
                <w:szCs w:val="20"/>
              </w:rPr>
              <w:t>(1.896)</w:t>
            </w:r>
          </w:p>
        </w:tc>
        <w:tc>
          <w:tcPr>
            <w:tcW w:w="1037" w:type="pct"/>
            <w:tcBorders>
              <w:top w:val="nil"/>
              <w:left w:val="nil"/>
              <w:bottom w:val="single" w:sz="4" w:space="0" w:color="auto"/>
              <w:right w:val="nil"/>
            </w:tcBorders>
          </w:tcPr>
          <w:p w14:paraId="1A835252" w14:textId="77777777" w:rsidR="0006344A" w:rsidRPr="000677AA" w:rsidRDefault="0006344A" w:rsidP="00FF2A0C">
            <w:pPr>
              <w:autoSpaceDE w:val="0"/>
              <w:autoSpaceDN w:val="0"/>
              <w:adjustRightInd w:val="0"/>
              <w:jc w:val="center"/>
              <w:rPr>
                <w:sz w:val="20"/>
                <w:szCs w:val="20"/>
              </w:rPr>
            </w:pPr>
            <w:r w:rsidRPr="000677AA">
              <w:rPr>
                <w:sz w:val="20"/>
                <w:szCs w:val="20"/>
              </w:rPr>
              <w:t>(2.387)</w:t>
            </w:r>
          </w:p>
        </w:tc>
        <w:tc>
          <w:tcPr>
            <w:tcW w:w="1037" w:type="pct"/>
            <w:tcBorders>
              <w:top w:val="nil"/>
              <w:left w:val="nil"/>
              <w:bottom w:val="single" w:sz="4" w:space="0" w:color="auto"/>
              <w:right w:val="nil"/>
            </w:tcBorders>
          </w:tcPr>
          <w:p w14:paraId="3AF9CBB0" w14:textId="77777777" w:rsidR="0006344A" w:rsidRPr="000677AA" w:rsidRDefault="0006344A" w:rsidP="00FF2A0C">
            <w:pPr>
              <w:autoSpaceDE w:val="0"/>
              <w:autoSpaceDN w:val="0"/>
              <w:adjustRightInd w:val="0"/>
              <w:jc w:val="center"/>
              <w:rPr>
                <w:sz w:val="20"/>
                <w:szCs w:val="20"/>
              </w:rPr>
            </w:pPr>
            <w:r w:rsidRPr="000677AA">
              <w:rPr>
                <w:sz w:val="20"/>
                <w:szCs w:val="20"/>
              </w:rPr>
              <w:t>(2.391)</w:t>
            </w:r>
          </w:p>
        </w:tc>
      </w:tr>
      <w:tr w:rsidR="0006344A" w:rsidRPr="000677AA" w14:paraId="1AD4ACA7" w14:textId="77777777" w:rsidTr="00FF2A0C">
        <w:tc>
          <w:tcPr>
            <w:tcW w:w="852" w:type="pct"/>
            <w:tcBorders>
              <w:top w:val="single" w:sz="4" w:space="0" w:color="auto"/>
              <w:left w:val="nil"/>
              <w:bottom w:val="nil"/>
              <w:right w:val="nil"/>
            </w:tcBorders>
          </w:tcPr>
          <w:p w14:paraId="76059CD0" w14:textId="77777777" w:rsidR="0006344A" w:rsidRPr="000677AA" w:rsidRDefault="0006344A" w:rsidP="00FF2A0C">
            <w:pPr>
              <w:autoSpaceDE w:val="0"/>
              <w:autoSpaceDN w:val="0"/>
              <w:adjustRightInd w:val="0"/>
              <w:jc w:val="left"/>
              <w:rPr>
                <w:i/>
                <w:sz w:val="20"/>
                <w:szCs w:val="20"/>
              </w:rPr>
            </w:pPr>
            <w:r w:rsidRPr="000677AA">
              <w:rPr>
                <w:i/>
                <w:iCs/>
                <w:sz w:val="20"/>
                <w:szCs w:val="20"/>
              </w:rPr>
              <w:t>R</w:t>
            </w:r>
            <w:r w:rsidRPr="000677AA">
              <w:rPr>
                <w:i/>
                <w:sz w:val="20"/>
                <w:szCs w:val="20"/>
                <w:vertAlign w:val="superscript"/>
              </w:rPr>
              <w:t>2</w:t>
            </w:r>
          </w:p>
        </w:tc>
        <w:tc>
          <w:tcPr>
            <w:tcW w:w="1037" w:type="pct"/>
            <w:tcBorders>
              <w:top w:val="single" w:sz="4" w:space="0" w:color="auto"/>
              <w:left w:val="nil"/>
              <w:bottom w:val="nil"/>
              <w:right w:val="nil"/>
            </w:tcBorders>
          </w:tcPr>
          <w:p w14:paraId="505DBBE4" w14:textId="77777777" w:rsidR="0006344A" w:rsidRPr="000677AA" w:rsidRDefault="0006344A" w:rsidP="00FF2A0C">
            <w:pPr>
              <w:autoSpaceDE w:val="0"/>
              <w:autoSpaceDN w:val="0"/>
              <w:adjustRightInd w:val="0"/>
              <w:jc w:val="center"/>
              <w:rPr>
                <w:sz w:val="20"/>
                <w:szCs w:val="20"/>
              </w:rPr>
            </w:pPr>
            <w:r w:rsidRPr="000677AA">
              <w:rPr>
                <w:sz w:val="20"/>
                <w:szCs w:val="20"/>
              </w:rPr>
              <w:t>0.148</w:t>
            </w:r>
          </w:p>
        </w:tc>
        <w:tc>
          <w:tcPr>
            <w:tcW w:w="1037" w:type="pct"/>
            <w:tcBorders>
              <w:top w:val="single" w:sz="4" w:space="0" w:color="auto"/>
              <w:left w:val="nil"/>
              <w:bottom w:val="nil"/>
              <w:right w:val="nil"/>
            </w:tcBorders>
          </w:tcPr>
          <w:p w14:paraId="36FDFC0F" w14:textId="77777777" w:rsidR="0006344A" w:rsidRPr="000677AA" w:rsidRDefault="0006344A" w:rsidP="00FF2A0C">
            <w:pPr>
              <w:autoSpaceDE w:val="0"/>
              <w:autoSpaceDN w:val="0"/>
              <w:adjustRightInd w:val="0"/>
              <w:jc w:val="center"/>
              <w:rPr>
                <w:sz w:val="20"/>
                <w:szCs w:val="20"/>
              </w:rPr>
            </w:pPr>
            <w:r w:rsidRPr="000677AA">
              <w:rPr>
                <w:sz w:val="20"/>
                <w:szCs w:val="20"/>
              </w:rPr>
              <w:t>0.148</w:t>
            </w:r>
          </w:p>
        </w:tc>
        <w:tc>
          <w:tcPr>
            <w:tcW w:w="1037" w:type="pct"/>
            <w:tcBorders>
              <w:top w:val="single" w:sz="4" w:space="0" w:color="auto"/>
              <w:left w:val="nil"/>
              <w:bottom w:val="nil"/>
              <w:right w:val="nil"/>
            </w:tcBorders>
          </w:tcPr>
          <w:p w14:paraId="48BBAA4F" w14:textId="77777777" w:rsidR="0006344A" w:rsidRPr="000677AA" w:rsidRDefault="0006344A" w:rsidP="00FF2A0C">
            <w:pPr>
              <w:autoSpaceDE w:val="0"/>
              <w:autoSpaceDN w:val="0"/>
              <w:adjustRightInd w:val="0"/>
              <w:jc w:val="center"/>
              <w:rPr>
                <w:sz w:val="20"/>
                <w:szCs w:val="20"/>
              </w:rPr>
            </w:pPr>
          </w:p>
        </w:tc>
        <w:tc>
          <w:tcPr>
            <w:tcW w:w="1037" w:type="pct"/>
            <w:tcBorders>
              <w:top w:val="single" w:sz="4" w:space="0" w:color="auto"/>
              <w:left w:val="nil"/>
              <w:bottom w:val="nil"/>
              <w:right w:val="nil"/>
            </w:tcBorders>
          </w:tcPr>
          <w:p w14:paraId="628170E3" w14:textId="77777777" w:rsidR="0006344A" w:rsidRPr="000677AA" w:rsidRDefault="0006344A" w:rsidP="00FF2A0C">
            <w:pPr>
              <w:autoSpaceDE w:val="0"/>
              <w:autoSpaceDN w:val="0"/>
              <w:adjustRightInd w:val="0"/>
              <w:jc w:val="center"/>
              <w:rPr>
                <w:sz w:val="20"/>
                <w:szCs w:val="20"/>
              </w:rPr>
            </w:pPr>
          </w:p>
        </w:tc>
      </w:tr>
      <w:tr w:rsidR="0006344A" w:rsidRPr="000677AA" w14:paraId="416D56B7" w14:textId="77777777" w:rsidTr="00FF2A0C">
        <w:tc>
          <w:tcPr>
            <w:tcW w:w="852" w:type="pct"/>
            <w:tcBorders>
              <w:top w:val="nil"/>
              <w:left w:val="nil"/>
              <w:bottom w:val="single" w:sz="4" w:space="0" w:color="auto"/>
              <w:right w:val="nil"/>
            </w:tcBorders>
          </w:tcPr>
          <w:p w14:paraId="6BF043A1" w14:textId="77777777" w:rsidR="0006344A" w:rsidRPr="000677AA" w:rsidRDefault="0006344A" w:rsidP="00FF2A0C">
            <w:pPr>
              <w:autoSpaceDE w:val="0"/>
              <w:autoSpaceDN w:val="0"/>
              <w:adjustRightInd w:val="0"/>
              <w:jc w:val="left"/>
              <w:rPr>
                <w:i/>
                <w:sz w:val="20"/>
                <w:szCs w:val="20"/>
              </w:rPr>
            </w:pPr>
            <w:r w:rsidRPr="000677AA">
              <w:rPr>
                <w:i/>
                <w:iCs/>
                <w:sz w:val="20"/>
                <w:szCs w:val="20"/>
              </w:rPr>
              <w:t>N</w:t>
            </w:r>
          </w:p>
        </w:tc>
        <w:tc>
          <w:tcPr>
            <w:tcW w:w="1037" w:type="pct"/>
            <w:tcBorders>
              <w:top w:val="nil"/>
              <w:left w:val="nil"/>
              <w:bottom w:val="single" w:sz="4" w:space="0" w:color="auto"/>
              <w:right w:val="nil"/>
            </w:tcBorders>
          </w:tcPr>
          <w:p w14:paraId="7B5F63D5" w14:textId="77777777" w:rsidR="0006344A" w:rsidRPr="000677AA" w:rsidRDefault="0006344A" w:rsidP="00FF2A0C">
            <w:pPr>
              <w:autoSpaceDE w:val="0"/>
              <w:autoSpaceDN w:val="0"/>
              <w:adjustRightInd w:val="0"/>
              <w:jc w:val="center"/>
              <w:rPr>
                <w:sz w:val="20"/>
                <w:szCs w:val="20"/>
              </w:rPr>
            </w:pPr>
            <w:r w:rsidRPr="000677AA">
              <w:rPr>
                <w:sz w:val="20"/>
                <w:szCs w:val="20"/>
              </w:rPr>
              <w:t>921</w:t>
            </w:r>
          </w:p>
        </w:tc>
        <w:tc>
          <w:tcPr>
            <w:tcW w:w="1037" w:type="pct"/>
            <w:tcBorders>
              <w:top w:val="nil"/>
              <w:left w:val="nil"/>
              <w:bottom w:val="single" w:sz="4" w:space="0" w:color="auto"/>
              <w:right w:val="nil"/>
            </w:tcBorders>
          </w:tcPr>
          <w:p w14:paraId="1585D566" w14:textId="77777777" w:rsidR="0006344A" w:rsidRPr="000677AA" w:rsidRDefault="0006344A" w:rsidP="00FF2A0C">
            <w:pPr>
              <w:autoSpaceDE w:val="0"/>
              <w:autoSpaceDN w:val="0"/>
              <w:adjustRightInd w:val="0"/>
              <w:jc w:val="center"/>
              <w:rPr>
                <w:sz w:val="20"/>
                <w:szCs w:val="20"/>
              </w:rPr>
            </w:pPr>
            <w:r w:rsidRPr="000677AA">
              <w:rPr>
                <w:sz w:val="20"/>
                <w:szCs w:val="20"/>
              </w:rPr>
              <w:t>921</w:t>
            </w:r>
          </w:p>
        </w:tc>
        <w:tc>
          <w:tcPr>
            <w:tcW w:w="1037" w:type="pct"/>
            <w:tcBorders>
              <w:top w:val="nil"/>
              <w:left w:val="nil"/>
              <w:bottom w:val="single" w:sz="4" w:space="0" w:color="auto"/>
              <w:right w:val="nil"/>
            </w:tcBorders>
          </w:tcPr>
          <w:p w14:paraId="4A5856A3" w14:textId="77777777" w:rsidR="0006344A" w:rsidRPr="000677AA" w:rsidRDefault="0006344A" w:rsidP="00FF2A0C">
            <w:pPr>
              <w:autoSpaceDE w:val="0"/>
              <w:autoSpaceDN w:val="0"/>
              <w:adjustRightInd w:val="0"/>
              <w:jc w:val="center"/>
              <w:rPr>
                <w:sz w:val="20"/>
                <w:szCs w:val="20"/>
              </w:rPr>
            </w:pPr>
            <w:r w:rsidRPr="000677AA">
              <w:rPr>
                <w:sz w:val="20"/>
                <w:szCs w:val="20"/>
              </w:rPr>
              <w:t>657</w:t>
            </w:r>
          </w:p>
        </w:tc>
        <w:tc>
          <w:tcPr>
            <w:tcW w:w="1037" w:type="pct"/>
            <w:tcBorders>
              <w:top w:val="nil"/>
              <w:left w:val="nil"/>
              <w:bottom w:val="single" w:sz="4" w:space="0" w:color="auto"/>
              <w:right w:val="nil"/>
            </w:tcBorders>
          </w:tcPr>
          <w:p w14:paraId="3A0087FA" w14:textId="77777777" w:rsidR="0006344A" w:rsidRPr="000677AA" w:rsidRDefault="0006344A" w:rsidP="00FF2A0C">
            <w:pPr>
              <w:autoSpaceDE w:val="0"/>
              <w:autoSpaceDN w:val="0"/>
              <w:adjustRightInd w:val="0"/>
              <w:jc w:val="center"/>
              <w:rPr>
                <w:sz w:val="20"/>
                <w:szCs w:val="20"/>
              </w:rPr>
            </w:pPr>
            <w:r w:rsidRPr="000677AA">
              <w:rPr>
                <w:sz w:val="20"/>
                <w:szCs w:val="20"/>
              </w:rPr>
              <w:t>657</w:t>
            </w:r>
          </w:p>
        </w:tc>
      </w:tr>
    </w:tbl>
    <w:p w14:paraId="0B4A4E10" w14:textId="77777777" w:rsidR="000677AA" w:rsidRPr="005F5F5C" w:rsidRDefault="000677AA" w:rsidP="000677AA">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0A990644" w14:textId="77777777" w:rsidR="00467D46" w:rsidRPr="00FC0758" w:rsidRDefault="00467D46" w:rsidP="000677AA"/>
    <w:p w14:paraId="7C54BC55" w14:textId="63229EDA" w:rsidR="0006344A" w:rsidRPr="00FC0758" w:rsidRDefault="0006344A" w:rsidP="0006344A">
      <w:pPr>
        <w:ind w:firstLine="284"/>
      </w:pPr>
      <w:r w:rsidRPr="00FC0758">
        <w:t xml:space="preserve">The FE results in table 6.1 indicate that the existence of political </w:t>
      </w:r>
      <w:r w:rsidR="000F3BD0">
        <w:t>connections</w:t>
      </w:r>
      <w:r w:rsidRPr="00FC0758">
        <w:t xml:space="preserve"> will harm the long-term growth potential of enterprises. However, this may be disturbed by endogenous problems, that is, enterprises have a higher total factor productivity in the early stage tend to have a higher level of total factor productivity later. But, the negative </w:t>
      </w:r>
      <w:r w:rsidRPr="00FC0758">
        <w:lastRenderedPageBreak/>
        <w:t xml:space="preserve">effect in the results indicates that the decrease of total factor productivity caused by political </w:t>
      </w:r>
      <w:r w:rsidR="000F3BD0">
        <w:t>connections</w:t>
      </w:r>
      <w:r w:rsidRPr="00FC0758">
        <w:t xml:space="preserve"> will further lead to the decrease of total factor productivity. The existence of endogenous problems does not affect the correctness of the conclusion. This conclusion is also verified from the GMM results in table 6.1.</w:t>
      </w:r>
    </w:p>
    <w:p w14:paraId="59C9FCB8" w14:textId="05379247" w:rsidR="0006344A" w:rsidRPr="00FC0758" w:rsidRDefault="00D3201C" w:rsidP="0006344A">
      <w:pPr>
        <w:ind w:firstLine="284"/>
      </w:pPr>
      <w:r w:rsidRPr="00FC0758">
        <w:t xml:space="preserve">For the purpose of research accuracy, this paper controls the former value of enterprise total factor productivity and use total factor productivity to conduct GMM regression of numerical difference. Relevant results show that the conclusion that political </w:t>
      </w:r>
      <w:r w:rsidR="000F3BD0">
        <w:t>connections</w:t>
      </w:r>
      <w:r w:rsidRPr="00FC0758">
        <w:t xml:space="preserve"> damages the long-term growth potential of enterprises is sound.</w:t>
      </w:r>
    </w:p>
    <w:p w14:paraId="1B4DB7FE" w14:textId="77777777" w:rsidR="000677AA" w:rsidRDefault="000677AA" w:rsidP="00E91A12">
      <w:pPr>
        <w:ind w:firstLine="284"/>
      </w:pPr>
    </w:p>
    <w:p w14:paraId="7320C6EE" w14:textId="3D8F4F83" w:rsidR="0006344A" w:rsidRPr="000677AA" w:rsidRDefault="000677AA" w:rsidP="000677AA">
      <w:pPr>
        <w:rPr>
          <w:b/>
          <w:sz w:val="20"/>
          <w:szCs w:val="20"/>
        </w:rPr>
      </w:pPr>
      <w:r>
        <w:rPr>
          <w:b/>
          <w:sz w:val="20"/>
          <w:szCs w:val="20"/>
        </w:rPr>
        <w:t>Table 6.2 GMM Rstimated R</w:t>
      </w:r>
      <w:r w:rsidR="0002793F" w:rsidRPr="000677AA">
        <w:rPr>
          <w:b/>
          <w:sz w:val="20"/>
          <w:szCs w:val="20"/>
        </w:rPr>
        <w:t xml:space="preserve">esults of </w:t>
      </w:r>
      <w:r>
        <w:rPr>
          <w:b/>
          <w:sz w:val="20"/>
          <w:szCs w:val="20"/>
        </w:rPr>
        <w:t>Log D</w:t>
      </w:r>
      <w:r w:rsidR="0002793F" w:rsidRPr="000677AA">
        <w:rPr>
          <w:b/>
          <w:sz w:val="20"/>
          <w:szCs w:val="20"/>
        </w:rPr>
        <w:t xml:space="preserve">ifference in </w:t>
      </w:r>
      <w:r>
        <w:rPr>
          <w:b/>
          <w:sz w:val="20"/>
          <w:szCs w:val="20"/>
        </w:rPr>
        <w:t xml:space="preserve">Political </w:t>
      </w:r>
      <w:r w:rsidR="000F3BD0">
        <w:rPr>
          <w:b/>
          <w:sz w:val="20"/>
          <w:szCs w:val="20"/>
        </w:rPr>
        <w:t>Connections</w:t>
      </w:r>
      <w:r w:rsidR="0002793F" w:rsidRPr="000677AA">
        <w:rPr>
          <w:b/>
          <w:sz w:val="20"/>
          <w:szCs w:val="20"/>
        </w:rPr>
        <w:t xml:space="preserve"> and </w:t>
      </w:r>
      <w:r>
        <w:rPr>
          <w:b/>
          <w:sz w:val="20"/>
          <w:szCs w:val="20"/>
        </w:rPr>
        <w:t>T</w:t>
      </w:r>
      <w:r w:rsidR="0002793F" w:rsidRPr="000677AA">
        <w:rPr>
          <w:b/>
          <w:sz w:val="20"/>
          <w:szCs w:val="20"/>
        </w:rPr>
        <w:t xml:space="preserve">otal </w:t>
      </w:r>
      <w:r>
        <w:rPr>
          <w:b/>
          <w:sz w:val="20"/>
          <w:szCs w:val="20"/>
        </w:rPr>
        <w:t>Factor P</w:t>
      </w:r>
      <w:r w:rsidR="0002793F" w:rsidRPr="000677AA">
        <w:rPr>
          <w:b/>
          <w:sz w:val="20"/>
          <w:szCs w:val="20"/>
        </w:rPr>
        <w:t>roductivity</w:t>
      </w:r>
    </w:p>
    <w:tbl>
      <w:tblPr>
        <w:tblW w:w="5000" w:type="pct"/>
        <w:tblLook w:val="0000" w:firstRow="0" w:lastRow="0" w:firstColumn="0" w:lastColumn="0" w:noHBand="0" w:noVBand="0"/>
      </w:tblPr>
      <w:tblGrid>
        <w:gridCol w:w="1415"/>
        <w:gridCol w:w="1722"/>
        <w:gridCol w:w="1721"/>
        <w:gridCol w:w="1721"/>
        <w:gridCol w:w="1721"/>
      </w:tblGrid>
      <w:tr w:rsidR="00BF13B0" w:rsidRPr="000677AA" w14:paraId="77BCDBE4" w14:textId="77777777" w:rsidTr="000677AA">
        <w:tc>
          <w:tcPr>
            <w:tcW w:w="852" w:type="pct"/>
            <w:tcBorders>
              <w:top w:val="single" w:sz="4" w:space="0" w:color="auto"/>
              <w:left w:val="nil"/>
              <w:bottom w:val="nil"/>
              <w:right w:val="nil"/>
            </w:tcBorders>
          </w:tcPr>
          <w:p w14:paraId="7928C006" w14:textId="77777777" w:rsidR="00BF13B0" w:rsidRPr="000677AA" w:rsidRDefault="00BF13B0" w:rsidP="00FF2A0C">
            <w:pPr>
              <w:autoSpaceDE w:val="0"/>
              <w:autoSpaceDN w:val="0"/>
              <w:adjustRightInd w:val="0"/>
              <w:jc w:val="left"/>
              <w:rPr>
                <w:i/>
                <w:sz w:val="20"/>
                <w:szCs w:val="20"/>
              </w:rPr>
            </w:pPr>
          </w:p>
        </w:tc>
        <w:tc>
          <w:tcPr>
            <w:tcW w:w="4148" w:type="pct"/>
            <w:gridSpan w:val="4"/>
            <w:tcBorders>
              <w:top w:val="single" w:sz="4" w:space="0" w:color="auto"/>
              <w:left w:val="nil"/>
              <w:bottom w:val="single" w:sz="4" w:space="0" w:color="auto"/>
              <w:right w:val="nil"/>
            </w:tcBorders>
          </w:tcPr>
          <w:p w14:paraId="2B5BB1B3" w14:textId="0C43F6AA" w:rsidR="00BF13B0" w:rsidRPr="000677AA" w:rsidRDefault="00BF13B0" w:rsidP="0002793F">
            <w:pPr>
              <w:autoSpaceDE w:val="0"/>
              <w:autoSpaceDN w:val="0"/>
              <w:adjustRightInd w:val="0"/>
              <w:jc w:val="center"/>
              <w:rPr>
                <w:sz w:val="20"/>
                <w:szCs w:val="20"/>
              </w:rPr>
            </w:pPr>
            <w:r w:rsidRPr="000677AA">
              <w:rPr>
                <w:sz w:val="20"/>
                <w:szCs w:val="20"/>
              </w:rPr>
              <w:t>d</w:t>
            </w:r>
            <w:r w:rsidRPr="000677AA">
              <w:rPr>
                <w:i/>
                <w:sz w:val="20"/>
                <w:szCs w:val="20"/>
              </w:rPr>
              <w:t>lnTFP</w:t>
            </w:r>
            <w:r w:rsidRPr="000677AA">
              <w:rPr>
                <w:sz w:val="20"/>
                <w:szCs w:val="20"/>
              </w:rPr>
              <w:t>（</w:t>
            </w:r>
            <w:r w:rsidR="0002793F" w:rsidRPr="000677AA">
              <w:rPr>
                <w:sz w:val="20"/>
                <w:szCs w:val="20"/>
              </w:rPr>
              <w:t>Log difference in Total Factor Productivity</w:t>
            </w:r>
            <w:r w:rsidRPr="000677AA">
              <w:rPr>
                <w:sz w:val="20"/>
                <w:szCs w:val="20"/>
              </w:rPr>
              <w:t>）</w:t>
            </w:r>
          </w:p>
        </w:tc>
      </w:tr>
      <w:tr w:rsidR="00BF13B0" w:rsidRPr="000677AA" w14:paraId="5D7756E2" w14:textId="77777777" w:rsidTr="000677AA">
        <w:tc>
          <w:tcPr>
            <w:tcW w:w="852" w:type="pct"/>
            <w:tcBorders>
              <w:top w:val="nil"/>
              <w:left w:val="nil"/>
              <w:bottom w:val="nil"/>
              <w:right w:val="nil"/>
            </w:tcBorders>
          </w:tcPr>
          <w:p w14:paraId="234CBF0D" w14:textId="77777777" w:rsidR="00BF13B0" w:rsidRPr="000677AA" w:rsidRDefault="00BF13B0" w:rsidP="00FF2A0C">
            <w:pPr>
              <w:autoSpaceDE w:val="0"/>
              <w:autoSpaceDN w:val="0"/>
              <w:adjustRightInd w:val="0"/>
              <w:jc w:val="left"/>
              <w:rPr>
                <w:i/>
                <w:sz w:val="20"/>
                <w:szCs w:val="20"/>
              </w:rPr>
            </w:pPr>
          </w:p>
        </w:tc>
        <w:tc>
          <w:tcPr>
            <w:tcW w:w="1037" w:type="pct"/>
            <w:tcBorders>
              <w:top w:val="single" w:sz="4" w:space="0" w:color="auto"/>
              <w:left w:val="nil"/>
              <w:bottom w:val="single" w:sz="4" w:space="0" w:color="auto"/>
              <w:right w:val="nil"/>
            </w:tcBorders>
          </w:tcPr>
          <w:p w14:paraId="524A2E10" w14:textId="77777777" w:rsidR="00BF13B0" w:rsidRPr="000677AA" w:rsidRDefault="00BF13B0" w:rsidP="00FF2A0C">
            <w:pPr>
              <w:autoSpaceDE w:val="0"/>
              <w:autoSpaceDN w:val="0"/>
              <w:adjustRightInd w:val="0"/>
              <w:jc w:val="center"/>
              <w:rPr>
                <w:sz w:val="20"/>
                <w:szCs w:val="20"/>
              </w:rPr>
            </w:pPr>
            <w:r w:rsidRPr="000677AA">
              <w:rPr>
                <w:sz w:val="20"/>
                <w:szCs w:val="20"/>
              </w:rPr>
              <w:t>(1)</w:t>
            </w:r>
          </w:p>
        </w:tc>
        <w:tc>
          <w:tcPr>
            <w:tcW w:w="1037" w:type="pct"/>
            <w:tcBorders>
              <w:top w:val="single" w:sz="4" w:space="0" w:color="auto"/>
              <w:left w:val="nil"/>
              <w:bottom w:val="single" w:sz="4" w:space="0" w:color="auto"/>
              <w:right w:val="nil"/>
            </w:tcBorders>
          </w:tcPr>
          <w:p w14:paraId="02D5FB93" w14:textId="77777777" w:rsidR="00BF13B0" w:rsidRPr="000677AA" w:rsidRDefault="00BF13B0" w:rsidP="00FF2A0C">
            <w:pPr>
              <w:autoSpaceDE w:val="0"/>
              <w:autoSpaceDN w:val="0"/>
              <w:adjustRightInd w:val="0"/>
              <w:jc w:val="center"/>
              <w:rPr>
                <w:sz w:val="20"/>
                <w:szCs w:val="20"/>
              </w:rPr>
            </w:pPr>
            <w:r w:rsidRPr="000677AA">
              <w:rPr>
                <w:sz w:val="20"/>
                <w:szCs w:val="20"/>
              </w:rPr>
              <w:t>(2)</w:t>
            </w:r>
          </w:p>
        </w:tc>
        <w:tc>
          <w:tcPr>
            <w:tcW w:w="1037" w:type="pct"/>
            <w:tcBorders>
              <w:top w:val="single" w:sz="4" w:space="0" w:color="auto"/>
              <w:left w:val="nil"/>
              <w:bottom w:val="single" w:sz="4" w:space="0" w:color="auto"/>
              <w:right w:val="nil"/>
            </w:tcBorders>
          </w:tcPr>
          <w:p w14:paraId="6620EF1F" w14:textId="77777777" w:rsidR="00BF13B0" w:rsidRPr="000677AA" w:rsidRDefault="00BF13B0" w:rsidP="00FF2A0C">
            <w:pPr>
              <w:autoSpaceDE w:val="0"/>
              <w:autoSpaceDN w:val="0"/>
              <w:adjustRightInd w:val="0"/>
              <w:jc w:val="center"/>
              <w:rPr>
                <w:sz w:val="20"/>
                <w:szCs w:val="20"/>
              </w:rPr>
            </w:pPr>
            <w:r w:rsidRPr="000677AA">
              <w:rPr>
                <w:sz w:val="20"/>
                <w:szCs w:val="20"/>
              </w:rPr>
              <w:t>(3)</w:t>
            </w:r>
          </w:p>
        </w:tc>
        <w:tc>
          <w:tcPr>
            <w:tcW w:w="1038" w:type="pct"/>
            <w:tcBorders>
              <w:top w:val="single" w:sz="4" w:space="0" w:color="auto"/>
              <w:left w:val="nil"/>
              <w:bottom w:val="single" w:sz="4" w:space="0" w:color="auto"/>
              <w:right w:val="nil"/>
            </w:tcBorders>
          </w:tcPr>
          <w:p w14:paraId="1882655D" w14:textId="77777777" w:rsidR="00BF13B0" w:rsidRPr="000677AA" w:rsidRDefault="00BF13B0" w:rsidP="00FF2A0C">
            <w:pPr>
              <w:autoSpaceDE w:val="0"/>
              <w:autoSpaceDN w:val="0"/>
              <w:adjustRightInd w:val="0"/>
              <w:jc w:val="center"/>
              <w:rPr>
                <w:sz w:val="20"/>
                <w:szCs w:val="20"/>
              </w:rPr>
            </w:pPr>
            <w:r w:rsidRPr="000677AA">
              <w:rPr>
                <w:sz w:val="20"/>
                <w:szCs w:val="20"/>
              </w:rPr>
              <w:t>(4)</w:t>
            </w:r>
          </w:p>
        </w:tc>
      </w:tr>
      <w:tr w:rsidR="00BF13B0" w:rsidRPr="000677AA" w14:paraId="3F9BB7F0" w14:textId="77777777" w:rsidTr="000677AA">
        <w:tc>
          <w:tcPr>
            <w:tcW w:w="852" w:type="pct"/>
            <w:tcBorders>
              <w:top w:val="single" w:sz="4" w:space="0" w:color="auto"/>
              <w:left w:val="nil"/>
              <w:bottom w:val="nil"/>
              <w:right w:val="nil"/>
            </w:tcBorders>
          </w:tcPr>
          <w:p w14:paraId="464CFB7C" w14:textId="77777777" w:rsidR="00BF13B0" w:rsidRPr="000677AA" w:rsidRDefault="00BF13B0" w:rsidP="00FF2A0C">
            <w:pPr>
              <w:autoSpaceDE w:val="0"/>
              <w:autoSpaceDN w:val="0"/>
              <w:adjustRightInd w:val="0"/>
              <w:jc w:val="left"/>
              <w:rPr>
                <w:i/>
                <w:sz w:val="20"/>
                <w:szCs w:val="20"/>
              </w:rPr>
            </w:pPr>
            <w:r w:rsidRPr="000677AA">
              <w:rPr>
                <w:i/>
                <w:sz w:val="20"/>
                <w:szCs w:val="20"/>
              </w:rPr>
              <w:t>POL</w:t>
            </w:r>
          </w:p>
        </w:tc>
        <w:tc>
          <w:tcPr>
            <w:tcW w:w="1037" w:type="pct"/>
            <w:tcBorders>
              <w:top w:val="single" w:sz="4" w:space="0" w:color="auto"/>
              <w:left w:val="nil"/>
              <w:bottom w:val="nil"/>
              <w:right w:val="nil"/>
            </w:tcBorders>
          </w:tcPr>
          <w:p w14:paraId="1258A6A8" w14:textId="77777777" w:rsidR="00BF13B0" w:rsidRPr="000677AA" w:rsidRDefault="00BF13B0" w:rsidP="00FF2A0C">
            <w:pPr>
              <w:autoSpaceDE w:val="0"/>
              <w:autoSpaceDN w:val="0"/>
              <w:adjustRightInd w:val="0"/>
              <w:jc w:val="center"/>
              <w:rPr>
                <w:sz w:val="20"/>
                <w:szCs w:val="20"/>
              </w:rPr>
            </w:pPr>
            <w:r w:rsidRPr="000677AA">
              <w:rPr>
                <w:sz w:val="20"/>
                <w:szCs w:val="20"/>
              </w:rPr>
              <w:t>-0.288</w:t>
            </w:r>
            <w:r w:rsidRPr="000677AA">
              <w:rPr>
                <w:sz w:val="20"/>
                <w:szCs w:val="20"/>
                <w:vertAlign w:val="superscript"/>
              </w:rPr>
              <w:t>**</w:t>
            </w:r>
          </w:p>
        </w:tc>
        <w:tc>
          <w:tcPr>
            <w:tcW w:w="1037" w:type="pct"/>
            <w:tcBorders>
              <w:top w:val="single" w:sz="4" w:space="0" w:color="auto"/>
              <w:left w:val="nil"/>
              <w:bottom w:val="nil"/>
              <w:right w:val="nil"/>
            </w:tcBorders>
          </w:tcPr>
          <w:p w14:paraId="6DFE3001" w14:textId="77777777" w:rsidR="00BF13B0" w:rsidRPr="000677AA" w:rsidRDefault="00BF13B0" w:rsidP="00FF2A0C">
            <w:pPr>
              <w:autoSpaceDE w:val="0"/>
              <w:autoSpaceDN w:val="0"/>
              <w:adjustRightInd w:val="0"/>
              <w:jc w:val="center"/>
              <w:rPr>
                <w:sz w:val="20"/>
                <w:szCs w:val="20"/>
              </w:rPr>
            </w:pPr>
            <w:r w:rsidRPr="000677AA">
              <w:rPr>
                <w:sz w:val="20"/>
                <w:szCs w:val="20"/>
              </w:rPr>
              <w:t>-0.310</w:t>
            </w:r>
            <w:r w:rsidRPr="000677AA">
              <w:rPr>
                <w:sz w:val="20"/>
                <w:szCs w:val="20"/>
                <w:vertAlign w:val="superscript"/>
              </w:rPr>
              <w:t>**</w:t>
            </w:r>
          </w:p>
        </w:tc>
        <w:tc>
          <w:tcPr>
            <w:tcW w:w="1037" w:type="pct"/>
            <w:tcBorders>
              <w:top w:val="single" w:sz="4" w:space="0" w:color="auto"/>
              <w:left w:val="nil"/>
              <w:bottom w:val="nil"/>
              <w:right w:val="nil"/>
            </w:tcBorders>
          </w:tcPr>
          <w:p w14:paraId="4B848050" w14:textId="77777777" w:rsidR="00BF13B0" w:rsidRPr="000677AA" w:rsidRDefault="00BF13B0" w:rsidP="00FF2A0C">
            <w:pPr>
              <w:autoSpaceDE w:val="0"/>
              <w:autoSpaceDN w:val="0"/>
              <w:adjustRightInd w:val="0"/>
              <w:jc w:val="center"/>
              <w:rPr>
                <w:sz w:val="20"/>
                <w:szCs w:val="20"/>
              </w:rPr>
            </w:pPr>
            <w:r w:rsidRPr="000677AA">
              <w:rPr>
                <w:sz w:val="20"/>
                <w:szCs w:val="20"/>
              </w:rPr>
              <w:t>-0.291</w:t>
            </w:r>
            <w:r w:rsidRPr="000677AA">
              <w:rPr>
                <w:sz w:val="20"/>
                <w:szCs w:val="20"/>
                <w:vertAlign w:val="superscript"/>
              </w:rPr>
              <w:t>**</w:t>
            </w:r>
          </w:p>
        </w:tc>
        <w:tc>
          <w:tcPr>
            <w:tcW w:w="1038" w:type="pct"/>
            <w:tcBorders>
              <w:top w:val="single" w:sz="4" w:space="0" w:color="auto"/>
              <w:left w:val="nil"/>
              <w:bottom w:val="nil"/>
              <w:right w:val="nil"/>
            </w:tcBorders>
          </w:tcPr>
          <w:p w14:paraId="353B50E9" w14:textId="77777777" w:rsidR="00BF13B0" w:rsidRPr="000677AA" w:rsidRDefault="00BF13B0" w:rsidP="00FF2A0C">
            <w:pPr>
              <w:autoSpaceDE w:val="0"/>
              <w:autoSpaceDN w:val="0"/>
              <w:adjustRightInd w:val="0"/>
              <w:jc w:val="center"/>
              <w:rPr>
                <w:sz w:val="20"/>
                <w:szCs w:val="20"/>
              </w:rPr>
            </w:pPr>
            <w:r w:rsidRPr="000677AA">
              <w:rPr>
                <w:sz w:val="20"/>
                <w:szCs w:val="20"/>
              </w:rPr>
              <w:t>-0.309</w:t>
            </w:r>
            <w:r w:rsidRPr="000677AA">
              <w:rPr>
                <w:sz w:val="20"/>
                <w:szCs w:val="20"/>
                <w:vertAlign w:val="superscript"/>
              </w:rPr>
              <w:t>**</w:t>
            </w:r>
          </w:p>
        </w:tc>
      </w:tr>
      <w:tr w:rsidR="00BF13B0" w:rsidRPr="000677AA" w14:paraId="05398D83" w14:textId="77777777" w:rsidTr="000677AA">
        <w:tc>
          <w:tcPr>
            <w:tcW w:w="852" w:type="pct"/>
            <w:tcBorders>
              <w:top w:val="nil"/>
              <w:left w:val="nil"/>
              <w:bottom w:val="nil"/>
              <w:right w:val="nil"/>
            </w:tcBorders>
          </w:tcPr>
          <w:p w14:paraId="53EC3BFE" w14:textId="77777777" w:rsidR="00BF13B0" w:rsidRPr="000677AA" w:rsidRDefault="00BF13B0" w:rsidP="00FF2A0C">
            <w:pPr>
              <w:autoSpaceDE w:val="0"/>
              <w:autoSpaceDN w:val="0"/>
              <w:adjustRightInd w:val="0"/>
              <w:jc w:val="left"/>
              <w:rPr>
                <w:i/>
                <w:sz w:val="20"/>
                <w:szCs w:val="20"/>
              </w:rPr>
            </w:pPr>
          </w:p>
        </w:tc>
        <w:tc>
          <w:tcPr>
            <w:tcW w:w="1037" w:type="pct"/>
            <w:tcBorders>
              <w:top w:val="nil"/>
              <w:left w:val="nil"/>
              <w:bottom w:val="nil"/>
              <w:right w:val="nil"/>
            </w:tcBorders>
          </w:tcPr>
          <w:p w14:paraId="28C655E4" w14:textId="77777777" w:rsidR="00BF13B0" w:rsidRPr="000677AA" w:rsidRDefault="00BF13B0" w:rsidP="00FF2A0C">
            <w:pPr>
              <w:autoSpaceDE w:val="0"/>
              <w:autoSpaceDN w:val="0"/>
              <w:adjustRightInd w:val="0"/>
              <w:jc w:val="center"/>
              <w:rPr>
                <w:sz w:val="20"/>
                <w:szCs w:val="20"/>
              </w:rPr>
            </w:pPr>
            <w:r w:rsidRPr="000677AA">
              <w:rPr>
                <w:sz w:val="20"/>
                <w:szCs w:val="20"/>
              </w:rPr>
              <w:t>(0.138)</w:t>
            </w:r>
          </w:p>
        </w:tc>
        <w:tc>
          <w:tcPr>
            <w:tcW w:w="1037" w:type="pct"/>
            <w:tcBorders>
              <w:top w:val="nil"/>
              <w:left w:val="nil"/>
              <w:bottom w:val="nil"/>
              <w:right w:val="nil"/>
            </w:tcBorders>
          </w:tcPr>
          <w:p w14:paraId="5BD9E4C4" w14:textId="77777777" w:rsidR="00BF13B0" w:rsidRPr="000677AA" w:rsidRDefault="00BF13B0" w:rsidP="00FF2A0C">
            <w:pPr>
              <w:autoSpaceDE w:val="0"/>
              <w:autoSpaceDN w:val="0"/>
              <w:adjustRightInd w:val="0"/>
              <w:jc w:val="center"/>
              <w:rPr>
                <w:sz w:val="20"/>
                <w:szCs w:val="20"/>
              </w:rPr>
            </w:pPr>
            <w:r w:rsidRPr="000677AA">
              <w:rPr>
                <w:sz w:val="20"/>
                <w:szCs w:val="20"/>
              </w:rPr>
              <w:t>(0.137)</w:t>
            </w:r>
          </w:p>
        </w:tc>
        <w:tc>
          <w:tcPr>
            <w:tcW w:w="1037" w:type="pct"/>
            <w:tcBorders>
              <w:top w:val="nil"/>
              <w:left w:val="nil"/>
              <w:bottom w:val="nil"/>
              <w:right w:val="nil"/>
            </w:tcBorders>
          </w:tcPr>
          <w:p w14:paraId="512A2458" w14:textId="77777777" w:rsidR="00BF13B0" w:rsidRPr="000677AA" w:rsidRDefault="00BF13B0" w:rsidP="00FF2A0C">
            <w:pPr>
              <w:autoSpaceDE w:val="0"/>
              <w:autoSpaceDN w:val="0"/>
              <w:adjustRightInd w:val="0"/>
              <w:jc w:val="center"/>
              <w:rPr>
                <w:sz w:val="20"/>
                <w:szCs w:val="20"/>
              </w:rPr>
            </w:pPr>
            <w:r w:rsidRPr="000677AA">
              <w:rPr>
                <w:sz w:val="20"/>
                <w:szCs w:val="20"/>
              </w:rPr>
              <w:t>(0.136)</w:t>
            </w:r>
          </w:p>
        </w:tc>
        <w:tc>
          <w:tcPr>
            <w:tcW w:w="1038" w:type="pct"/>
            <w:tcBorders>
              <w:top w:val="nil"/>
              <w:left w:val="nil"/>
              <w:bottom w:val="nil"/>
              <w:right w:val="nil"/>
            </w:tcBorders>
          </w:tcPr>
          <w:p w14:paraId="58C12872" w14:textId="77777777" w:rsidR="00BF13B0" w:rsidRPr="000677AA" w:rsidRDefault="00BF13B0" w:rsidP="00FF2A0C">
            <w:pPr>
              <w:autoSpaceDE w:val="0"/>
              <w:autoSpaceDN w:val="0"/>
              <w:adjustRightInd w:val="0"/>
              <w:jc w:val="center"/>
              <w:rPr>
                <w:sz w:val="20"/>
                <w:szCs w:val="20"/>
              </w:rPr>
            </w:pPr>
            <w:r w:rsidRPr="000677AA">
              <w:rPr>
                <w:sz w:val="20"/>
                <w:szCs w:val="20"/>
              </w:rPr>
              <w:t>(0.136)</w:t>
            </w:r>
          </w:p>
        </w:tc>
      </w:tr>
      <w:tr w:rsidR="00BF13B0" w:rsidRPr="000677AA" w14:paraId="6B2C6B77" w14:textId="77777777" w:rsidTr="000677AA">
        <w:tc>
          <w:tcPr>
            <w:tcW w:w="852" w:type="pct"/>
            <w:tcBorders>
              <w:top w:val="nil"/>
              <w:left w:val="nil"/>
              <w:bottom w:val="nil"/>
              <w:right w:val="nil"/>
            </w:tcBorders>
          </w:tcPr>
          <w:p w14:paraId="0BF683E1" w14:textId="77777777" w:rsidR="00BF13B0" w:rsidRPr="000677AA" w:rsidRDefault="00BF13B0" w:rsidP="00FF2A0C">
            <w:pPr>
              <w:autoSpaceDE w:val="0"/>
              <w:autoSpaceDN w:val="0"/>
              <w:adjustRightInd w:val="0"/>
              <w:jc w:val="left"/>
              <w:rPr>
                <w:i/>
                <w:sz w:val="20"/>
                <w:szCs w:val="20"/>
              </w:rPr>
            </w:pPr>
            <w:r w:rsidRPr="000677AA">
              <w:rPr>
                <w:i/>
                <w:sz w:val="20"/>
                <w:szCs w:val="20"/>
              </w:rPr>
              <w:t>lnTFP</w:t>
            </w:r>
          </w:p>
        </w:tc>
        <w:tc>
          <w:tcPr>
            <w:tcW w:w="1037" w:type="pct"/>
            <w:tcBorders>
              <w:top w:val="nil"/>
              <w:left w:val="nil"/>
              <w:bottom w:val="nil"/>
              <w:right w:val="nil"/>
            </w:tcBorders>
          </w:tcPr>
          <w:p w14:paraId="0B2E0571" w14:textId="77777777" w:rsidR="00BF13B0" w:rsidRPr="000677AA" w:rsidRDefault="00BF13B0" w:rsidP="00FF2A0C">
            <w:pPr>
              <w:autoSpaceDE w:val="0"/>
              <w:autoSpaceDN w:val="0"/>
              <w:adjustRightInd w:val="0"/>
              <w:jc w:val="center"/>
              <w:rPr>
                <w:sz w:val="20"/>
                <w:szCs w:val="20"/>
              </w:rPr>
            </w:pPr>
            <w:r w:rsidRPr="000677AA">
              <w:rPr>
                <w:sz w:val="20"/>
                <w:szCs w:val="20"/>
              </w:rPr>
              <w:t>-1.043</w:t>
            </w:r>
            <w:r w:rsidRPr="000677AA">
              <w:rPr>
                <w:sz w:val="20"/>
                <w:szCs w:val="20"/>
                <w:vertAlign w:val="superscript"/>
              </w:rPr>
              <w:t>***</w:t>
            </w:r>
          </w:p>
        </w:tc>
        <w:tc>
          <w:tcPr>
            <w:tcW w:w="1037" w:type="pct"/>
            <w:tcBorders>
              <w:top w:val="nil"/>
              <w:left w:val="nil"/>
              <w:bottom w:val="nil"/>
              <w:right w:val="nil"/>
            </w:tcBorders>
          </w:tcPr>
          <w:p w14:paraId="7F936416" w14:textId="77777777" w:rsidR="00BF13B0" w:rsidRPr="000677AA" w:rsidRDefault="00BF13B0" w:rsidP="00FF2A0C">
            <w:pPr>
              <w:autoSpaceDE w:val="0"/>
              <w:autoSpaceDN w:val="0"/>
              <w:adjustRightInd w:val="0"/>
              <w:jc w:val="center"/>
              <w:rPr>
                <w:sz w:val="20"/>
                <w:szCs w:val="20"/>
              </w:rPr>
            </w:pPr>
            <w:r w:rsidRPr="000677AA">
              <w:rPr>
                <w:sz w:val="20"/>
                <w:szCs w:val="20"/>
              </w:rPr>
              <w:t>-1.043</w:t>
            </w:r>
            <w:r w:rsidRPr="000677AA">
              <w:rPr>
                <w:sz w:val="20"/>
                <w:szCs w:val="20"/>
                <w:vertAlign w:val="superscript"/>
              </w:rPr>
              <w:t>***</w:t>
            </w:r>
          </w:p>
        </w:tc>
        <w:tc>
          <w:tcPr>
            <w:tcW w:w="1037" w:type="pct"/>
            <w:tcBorders>
              <w:top w:val="nil"/>
              <w:left w:val="nil"/>
              <w:bottom w:val="nil"/>
              <w:right w:val="nil"/>
            </w:tcBorders>
          </w:tcPr>
          <w:p w14:paraId="5473AE5B" w14:textId="77777777" w:rsidR="00BF13B0" w:rsidRPr="000677AA" w:rsidRDefault="00BF13B0" w:rsidP="00FF2A0C">
            <w:pPr>
              <w:autoSpaceDE w:val="0"/>
              <w:autoSpaceDN w:val="0"/>
              <w:adjustRightInd w:val="0"/>
              <w:jc w:val="center"/>
              <w:rPr>
                <w:sz w:val="20"/>
                <w:szCs w:val="20"/>
              </w:rPr>
            </w:pPr>
            <w:r w:rsidRPr="000677AA">
              <w:rPr>
                <w:sz w:val="20"/>
                <w:szCs w:val="20"/>
              </w:rPr>
              <w:t>-1.042</w:t>
            </w:r>
            <w:r w:rsidRPr="000677AA">
              <w:rPr>
                <w:sz w:val="20"/>
                <w:szCs w:val="20"/>
                <w:vertAlign w:val="superscript"/>
              </w:rPr>
              <w:t>***</w:t>
            </w:r>
          </w:p>
        </w:tc>
        <w:tc>
          <w:tcPr>
            <w:tcW w:w="1038" w:type="pct"/>
            <w:tcBorders>
              <w:top w:val="nil"/>
              <w:left w:val="nil"/>
              <w:bottom w:val="nil"/>
              <w:right w:val="nil"/>
            </w:tcBorders>
          </w:tcPr>
          <w:p w14:paraId="74F4B764" w14:textId="77777777" w:rsidR="00BF13B0" w:rsidRPr="000677AA" w:rsidRDefault="00BF13B0" w:rsidP="00FF2A0C">
            <w:pPr>
              <w:autoSpaceDE w:val="0"/>
              <w:autoSpaceDN w:val="0"/>
              <w:adjustRightInd w:val="0"/>
              <w:jc w:val="center"/>
              <w:rPr>
                <w:sz w:val="20"/>
                <w:szCs w:val="20"/>
              </w:rPr>
            </w:pPr>
            <w:r w:rsidRPr="000677AA">
              <w:rPr>
                <w:sz w:val="20"/>
                <w:szCs w:val="20"/>
              </w:rPr>
              <w:t>-1.043</w:t>
            </w:r>
            <w:r w:rsidRPr="000677AA">
              <w:rPr>
                <w:sz w:val="20"/>
                <w:szCs w:val="20"/>
                <w:vertAlign w:val="superscript"/>
              </w:rPr>
              <w:t>***</w:t>
            </w:r>
          </w:p>
        </w:tc>
      </w:tr>
      <w:tr w:rsidR="00BF13B0" w:rsidRPr="000677AA" w14:paraId="6D51B8D7" w14:textId="77777777" w:rsidTr="000677AA">
        <w:tc>
          <w:tcPr>
            <w:tcW w:w="852" w:type="pct"/>
            <w:tcBorders>
              <w:top w:val="nil"/>
              <w:left w:val="nil"/>
              <w:bottom w:val="single" w:sz="4" w:space="0" w:color="auto"/>
              <w:right w:val="nil"/>
            </w:tcBorders>
          </w:tcPr>
          <w:p w14:paraId="2223A30D" w14:textId="77777777" w:rsidR="00BF13B0" w:rsidRPr="000677AA" w:rsidRDefault="00BF13B0" w:rsidP="00FF2A0C">
            <w:pPr>
              <w:autoSpaceDE w:val="0"/>
              <w:autoSpaceDN w:val="0"/>
              <w:adjustRightInd w:val="0"/>
              <w:jc w:val="left"/>
              <w:rPr>
                <w:i/>
                <w:sz w:val="20"/>
                <w:szCs w:val="20"/>
              </w:rPr>
            </w:pPr>
          </w:p>
        </w:tc>
        <w:tc>
          <w:tcPr>
            <w:tcW w:w="1037" w:type="pct"/>
            <w:tcBorders>
              <w:top w:val="nil"/>
              <w:left w:val="nil"/>
              <w:bottom w:val="single" w:sz="4" w:space="0" w:color="auto"/>
              <w:right w:val="nil"/>
            </w:tcBorders>
          </w:tcPr>
          <w:p w14:paraId="4C32F613" w14:textId="77777777" w:rsidR="00BF13B0" w:rsidRPr="000677AA" w:rsidRDefault="00BF13B0" w:rsidP="00FF2A0C">
            <w:pPr>
              <w:autoSpaceDE w:val="0"/>
              <w:autoSpaceDN w:val="0"/>
              <w:adjustRightInd w:val="0"/>
              <w:jc w:val="center"/>
              <w:rPr>
                <w:sz w:val="20"/>
                <w:szCs w:val="20"/>
              </w:rPr>
            </w:pPr>
            <w:r w:rsidRPr="000677AA">
              <w:rPr>
                <w:sz w:val="20"/>
                <w:szCs w:val="20"/>
              </w:rPr>
              <w:t>(0.0490)</w:t>
            </w:r>
          </w:p>
        </w:tc>
        <w:tc>
          <w:tcPr>
            <w:tcW w:w="1037" w:type="pct"/>
            <w:tcBorders>
              <w:top w:val="nil"/>
              <w:left w:val="nil"/>
              <w:bottom w:val="single" w:sz="4" w:space="0" w:color="auto"/>
              <w:right w:val="nil"/>
            </w:tcBorders>
          </w:tcPr>
          <w:p w14:paraId="5A171443" w14:textId="77777777" w:rsidR="00BF13B0" w:rsidRPr="000677AA" w:rsidRDefault="00BF13B0" w:rsidP="00FF2A0C">
            <w:pPr>
              <w:autoSpaceDE w:val="0"/>
              <w:autoSpaceDN w:val="0"/>
              <w:adjustRightInd w:val="0"/>
              <w:jc w:val="center"/>
              <w:rPr>
                <w:sz w:val="20"/>
                <w:szCs w:val="20"/>
              </w:rPr>
            </w:pPr>
            <w:r w:rsidRPr="000677AA">
              <w:rPr>
                <w:sz w:val="20"/>
                <w:szCs w:val="20"/>
              </w:rPr>
              <w:t>(0.0491)</w:t>
            </w:r>
          </w:p>
        </w:tc>
        <w:tc>
          <w:tcPr>
            <w:tcW w:w="1037" w:type="pct"/>
            <w:tcBorders>
              <w:top w:val="nil"/>
              <w:left w:val="nil"/>
              <w:bottom w:val="single" w:sz="4" w:space="0" w:color="auto"/>
              <w:right w:val="nil"/>
            </w:tcBorders>
          </w:tcPr>
          <w:p w14:paraId="4271349E" w14:textId="77777777" w:rsidR="00BF13B0" w:rsidRPr="000677AA" w:rsidRDefault="00BF13B0" w:rsidP="00FF2A0C">
            <w:pPr>
              <w:autoSpaceDE w:val="0"/>
              <w:autoSpaceDN w:val="0"/>
              <w:adjustRightInd w:val="0"/>
              <w:jc w:val="center"/>
              <w:rPr>
                <w:sz w:val="20"/>
                <w:szCs w:val="20"/>
              </w:rPr>
            </w:pPr>
            <w:r w:rsidRPr="000677AA">
              <w:rPr>
                <w:sz w:val="20"/>
                <w:szCs w:val="20"/>
              </w:rPr>
              <w:t>(0.0488)</w:t>
            </w:r>
          </w:p>
        </w:tc>
        <w:tc>
          <w:tcPr>
            <w:tcW w:w="1038" w:type="pct"/>
            <w:tcBorders>
              <w:top w:val="nil"/>
              <w:left w:val="nil"/>
              <w:bottom w:val="single" w:sz="4" w:space="0" w:color="auto"/>
              <w:right w:val="nil"/>
            </w:tcBorders>
          </w:tcPr>
          <w:p w14:paraId="0BFC68EB" w14:textId="77777777" w:rsidR="00BF13B0" w:rsidRPr="000677AA" w:rsidRDefault="00BF13B0" w:rsidP="00FF2A0C">
            <w:pPr>
              <w:autoSpaceDE w:val="0"/>
              <w:autoSpaceDN w:val="0"/>
              <w:adjustRightInd w:val="0"/>
              <w:jc w:val="center"/>
              <w:rPr>
                <w:sz w:val="20"/>
                <w:szCs w:val="20"/>
              </w:rPr>
            </w:pPr>
            <w:r w:rsidRPr="000677AA">
              <w:rPr>
                <w:sz w:val="20"/>
                <w:szCs w:val="20"/>
              </w:rPr>
              <w:t>(0.0488)</w:t>
            </w:r>
          </w:p>
        </w:tc>
      </w:tr>
      <w:tr w:rsidR="00BF13B0" w:rsidRPr="000677AA" w14:paraId="17E4DABD" w14:textId="77777777" w:rsidTr="000677AA">
        <w:tc>
          <w:tcPr>
            <w:tcW w:w="852" w:type="pct"/>
            <w:tcBorders>
              <w:top w:val="single" w:sz="4" w:space="0" w:color="auto"/>
              <w:left w:val="nil"/>
              <w:bottom w:val="single" w:sz="4" w:space="0" w:color="auto"/>
              <w:right w:val="nil"/>
            </w:tcBorders>
          </w:tcPr>
          <w:p w14:paraId="732CF628" w14:textId="77777777" w:rsidR="00BF13B0" w:rsidRPr="000677AA" w:rsidRDefault="00BF13B0" w:rsidP="00FF2A0C">
            <w:pPr>
              <w:autoSpaceDE w:val="0"/>
              <w:autoSpaceDN w:val="0"/>
              <w:adjustRightInd w:val="0"/>
              <w:jc w:val="left"/>
              <w:rPr>
                <w:i/>
                <w:sz w:val="20"/>
                <w:szCs w:val="20"/>
              </w:rPr>
            </w:pPr>
            <w:r w:rsidRPr="000677AA">
              <w:rPr>
                <w:i/>
                <w:iCs/>
                <w:sz w:val="20"/>
                <w:szCs w:val="20"/>
              </w:rPr>
              <w:t>N</w:t>
            </w:r>
          </w:p>
        </w:tc>
        <w:tc>
          <w:tcPr>
            <w:tcW w:w="1037" w:type="pct"/>
            <w:tcBorders>
              <w:top w:val="single" w:sz="4" w:space="0" w:color="auto"/>
              <w:left w:val="nil"/>
              <w:bottom w:val="single" w:sz="4" w:space="0" w:color="auto"/>
              <w:right w:val="nil"/>
            </w:tcBorders>
          </w:tcPr>
          <w:p w14:paraId="1EEC45A8" w14:textId="77777777" w:rsidR="00BF13B0" w:rsidRPr="000677AA" w:rsidRDefault="00BF13B0" w:rsidP="00FF2A0C">
            <w:pPr>
              <w:autoSpaceDE w:val="0"/>
              <w:autoSpaceDN w:val="0"/>
              <w:adjustRightInd w:val="0"/>
              <w:jc w:val="center"/>
              <w:rPr>
                <w:sz w:val="20"/>
                <w:szCs w:val="20"/>
              </w:rPr>
            </w:pPr>
            <w:r w:rsidRPr="000677AA">
              <w:rPr>
                <w:sz w:val="20"/>
                <w:szCs w:val="20"/>
              </w:rPr>
              <w:t>827</w:t>
            </w:r>
          </w:p>
        </w:tc>
        <w:tc>
          <w:tcPr>
            <w:tcW w:w="1037" w:type="pct"/>
            <w:tcBorders>
              <w:top w:val="single" w:sz="4" w:space="0" w:color="auto"/>
              <w:left w:val="nil"/>
              <w:bottom w:val="single" w:sz="4" w:space="0" w:color="auto"/>
              <w:right w:val="nil"/>
            </w:tcBorders>
          </w:tcPr>
          <w:p w14:paraId="693911E0" w14:textId="77777777" w:rsidR="00BF13B0" w:rsidRPr="000677AA" w:rsidRDefault="00BF13B0" w:rsidP="00FF2A0C">
            <w:pPr>
              <w:autoSpaceDE w:val="0"/>
              <w:autoSpaceDN w:val="0"/>
              <w:adjustRightInd w:val="0"/>
              <w:jc w:val="center"/>
              <w:rPr>
                <w:sz w:val="20"/>
                <w:szCs w:val="20"/>
              </w:rPr>
            </w:pPr>
            <w:r w:rsidRPr="000677AA">
              <w:rPr>
                <w:sz w:val="20"/>
                <w:szCs w:val="20"/>
              </w:rPr>
              <w:t>827</w:t>
            </w:r>
          </w:p>
        </w:tc>
        <w:tc>
          <w:tcPr>
            <w:tcW w:w="1037" w:type="pct"/>
            <w:tcBorders>
              <w:top w:val="single" w:sz="4" w:space="0" w:color="auto"/>
              <w:left w:val="nil"/>
              <w:bottom w:val="single" w:sz="4" w:space="0" w:color="auto"/>
              <w:right w:val="nil"/>
            </w:tcBorders>
          </w:tcPr>
          <w:p w14:paraId="4D6FA207" w14:textId="77777777" w:rsidR="00BF13B0" w:rsidRPr="000677AA" w:rsidRDefault="00BF13B0" w:rsidP="00FF2A0C">
            <w:pPr>
              <w:autoSpaceDE w:val="0"/>
              <w:autoSpaceDN w:val="0"/>
              <w:adjustRightInd w:val="0"/>
              <w:jc w:val="center"/>
              <w:rPr>
                <w:sz w:val="20"/>
                <w:szCs w:val="20"/>
              </w:rPr>
            </w:pPr>
            <w:r w:rsidRPr="000677AA">
              <w:rPr>
                <w:sz w:val="20"/>
                <w:szCs w:val="20"/>
              </w:rPr>
              <w:t>829</w:t>
            </w:r>
          </w:p>
        </w:tc>
        <w:tc>
          <w:tcPr>
            <w:tcW w:w="1038" w:type="pct"/>
            <w:tcBorders>
              <w:top w:val="single" w:sz="4" w:space="0" w:color="auto"/>
              <w:left w:val="nil"/>
              <w:bottom w:val="single" w:sz="4" w:space="0" w:color="auto"/>
              <w:right w:val="nil"/>
            </w:tcBorders>
          </w:tcPr>
          <w:p w14:paraId="4EA7D6B6" w14:textId="77777777" w:rsidR="00BF13B0" w:rsidRPr="000677AA" w:rsidRDefault="00BF13B0" w:rsidP="00FF2A0C">
            <w:pPr>
              <w:autoSpaceDE w:val="0"/>
              <w:autoSpaceDN w:val="0"/>
              <w:adjustRightInd w:val="0"/>
              <w:jc w:val="center"/>
              <w:rPr>
                <w:sz w:val="20"/>
                <w:szCs w:val="20"/>
              </w:rPr>
            </w:pPr>
            <w:r w:rsidRPr="000677AA">
              <w:rPr>
                <w:sz w:val="20"/>
                <w:szCs w:val="20"/>
              </w:rPr>
              <w:t>829</w:t>
            </w:r>
          </w:p>
        </w:tc>
      </w:tr>
    </w:tbl>
    <w:p w14:paraId="4F2187C7" w14:textId="77777777" w:rsidR="000677AA" w:rsidRPr="005F5F5C" w:rsidRDefault="000677AA" w:rsidP="000677AA">
      <w:pPr>
        <w:rPr>
          <w:color w:val="000000" w:themeColor="text1"/>
          <w:sz w:val="20"/>
          <w:szCs w:val="20"/>
        </w:rPr>
      </w:pPr>
      <w:r w:rsidRPr="005F5F5C">
        <w:rPr>
          <w:rFonts w:hint="eastAsia"/>
          <w:color w:val="000000" w:themeColor="text1"/>
          <w:sz w:val="20"/>
          <w:szCs w:val="20"/>
        </w:rPr>
        <w:t>*, ** and *** indicate significance at 10,5, and 1 percent levels, respectively</w:t>
      </w:r>
    </w:p>
    <w:p w14:paraId="325519F2" w14:textId="77777777" w:rsidR="00BF13B0" w:rsidRPr="00FC0758" w:rsidRDefault="00BF13B0" w:rsidP="000677AA"/>
    <w:p w14:paraId="24CE4020" w14:textId="3BD8C5D2" w:rsidR="003C3AA9" w:rsidRPr="000677AA" w:rsidRDefault="0002793F" w:rsidP="000677AA">
      <w:pPr>
        <w:pStyle w:val="a3"/>
        <w:numPr>
          <w:ilvl w:val="0"/>
          <w:numId w:val="2"/>
        </w:numPr>
        <w:ind w:leftChars="-1" w:left="-2" w:firstLineChars="0" w:firstLine="0"/>
        <w:rPr>
          <w:b/>
          <w:sz w:val="28"/>
        </w:rPr>
      </w:pPr>
      <w:r w:rsidRPr="000677AA">
        <w:rPr>
          <w:b/>
          <w:sz w:val="28"/>
        </w:rPr>
        <w:t>Conclusions and Policy Suggestions</w:t>
      </w:r>
    </w:p>
    <w:p w14:paraId="4E4157F9" w14:textId="5D0F579B" w:rsidR="0002793F" w:rsidRPr="00FC0758" w:rsidRDefault="0002793F" w:rsidP="0002793F">
      <w:pPr>
        <w:ind w:firstLine="284"/>
      </w:pPr>
      <w:r w:rsidRPr="00FC0758">
        <w:t xml:space="preserve">The production efficiency of private enterprises is of great significance to the long-term development of China's economy, as the main force to promote technological innovation and support economic growth. But the good companies tend to gain political </w:t>
      </w:r>
      <w:r w:rsidR="000F3BD0">
        <w:t>connections</w:t>
      </w:r>
      <w:r w:rsidRPr="00FC0758">
        <w:t xml:space="preserve"> and then go on a path of declining productivity.</w:t>
      </w:r>
    </w:p>
    <w:p w14:paraId="72B4423F" w14:textId="1F69369C" w:rsidR="0002793F" w:rsidRPr="00FC0758" w:rsidRDefault="0002793F" w:rsidP="0002793F">
      <w:pPr>
        <w:ind w:firstLine="284"/>
      </w:pPr>
      <w:r w:rsidRPr="00FC0758">
        <w:t xml:space="preserve">The root of this problem lies in the existing resource allocation system, which is still largely controlled by the government. Therefore, it is necessary to reform the existing factor distribution mechanism as soon as possible and treat all enterprises equally, in order to fundamentally solve the problem that political </w:t>
      </w:r>
      <w:r w:rsidR="000F3BD0">
        <w:t>connections</w:t>
      </w:r>
      <w:r w:rsidRPr="00FC0758">
        <w:t xml:space="preserve"> damages the long-term growth potential of enterprises.</w:t>
      </w:r>
    </w:p>
    <w:p w14:paraId="4CB6BCFE" w14:textId="77777777" w:rsidR="0002793F" w:rsidRPr="00FC0758" w:rsidRDefault="0002793F" w:rsidP="0002793F">
      <w:pPr>
        <w:ind w:firstLine="284"/>
      </w:pPr>
    </w:p>
    <w:p w14:paraId="6774A924" w14:textId="1B815C18" w:rsidR="0002793F" w:rsidRPr="000677AA" w:rsidRDefault="0002793F" w:rsidP="000F3BD0">
      <w:pPr>
        <w:outlineLvl w:val="0"/>
        <w:rPr>
          <w:b/>
          <w:sz w:val="28"/>
        </w:rPr>
      </w:pPr>
      <w:r w:rsidRPr="000677AA">
        <w:rPr>
          <w:b/>
          <w:sz w:val="28"/>
        </w:rPr>
        <w:t>References</w:t>
      </w:r>
    </w:p>
    <w:p w14:paraId="479B9241" w14:textId="732C0723" w:rsidR="0002793F" w:rsidRPr="000677AA" w:rsidRDefault="0002793F" w:rsidP="0002793F">
      <w:pPr>
        <w:rPr>
          <w:sz w:val="20"/>
          <w:szCs w:val="20"/>
        </w:rPr>
      </w:pPr>
      <w:r w:rsidRPr="000677AA">
        <w:rPr>
          <w:sz w:val="20"/>
          <w:szCs w:val="20"/>
        </w:rPr>
        <w:t xml:space="preserve">[1] Adhikari, A.;Derashid, C. and Zhang, H. Public Policy, Political </w:t>
      </w:r>
      <w:r w:rsidR="000F3BD0">
        <w:rPr>
          <w:sz w:val="20"/>
          <w:szCs w:val="20"/>
        </w:rPr>
        <w:t>Connections</w:t>
      </w:r>
      <w:r w:rsidRPr="000677AA">
        <w:rPr>
          <w:sz w:val="20"/>
          <w:szCs w:val="20"/>
        </w:rPr>
        <w:t xml:space="preserve">, and Effective Tax Rates: </w:t>
      </w:r>
      <w:r w:rsidRPr="000677AA">
        <w:rPr>
          <w:sz w:val="20"/>
          <w:szCs w:val="20"/>
        </w:rPr>
        <w:lastRenderedPageBreak/>
        <w:t>Longitudinal Evidence from Malaysia [J]. Journal of Accounting and Public Policy, 2006, 25(5</w:t>
      </w:r>
      <w:r w:rsidRPr="000677AA">
        <w:rPr>
          <w:sz w:val="20"/>
          <w:szCs w:val="20"/>
        </w:rPr>
        <w:t>）</w:t>
      </w:r>
      <w:r w:rsidRPr="000677AA">
        <w:rPr>
          <w:sz w:val="20"/>
          <w:szCs w:val="20"/>
        </w:rPr>
        <w:t>: 574-595.</w:t>
      </w:r>
    </w:p>
    <w:p w14:paraId="3646AC2B" w14:textId="77777777" w:rsidR="0002793F" w:rsidRPr="000677AA" w:rsidRDefault="0002793F" w:rsidP="0002793F">
      <w:pPr>
        <w:rPr>
          <w:sz w:val="20"/>
          <w:szCs w:val="20"/>
        </w:rPr>
      </w:pPr>
      <w:r w:rsidRPr="000677AA">
        <w:rPr>
          <w:sz w:val="20"/>
          <w:szCs w:val="20"/>
        </w:rPr>
        <w:t>[2] Alessandra Canepa and Paul Stoneman. Financial Constraints to Innovation in the UK: Evidence from CIS2 and CIS3[J]. Oxford Economic Papers (2007</w:t>
      </w:r>
      <w:r w:rsidRPr="000677AA">
        <w:rPr>
          <w:sz w:val="20"/>
          <w:szCs w:val="20"/>
        </w:rPr>
        <w:t>）</w:t>
      </w:r>
      <w:r w:rsidRPr="000677AA">
        <w:rPr>
          <w:sz w:val="20"/>
          <w:szCs w:val="20"/>
        </w:rPr>
        <w:t>, 1 of 20</w:t>
      </w:r>
    </w:p>
    <w:p w14:paraId="5047BE51" w14:textId="77777777" w:rsidR="0002793F" w:rsidRPr="000677AA" w:rsidRDefault="0002793F" w:rsidP="0002793F">
      <w:pPr>
        <w:rPr>
          <w:sz w:val="20"/>
          <w:szCs w:val="20"/>
        </w:rPr>
      </w:pPr>
      <w:r w:rsidRPr="000677AA">
        <w:rPr>
          <w:sz w:val="20"/>
          <w:szCs w:val="20"/>
        </w:rPr>
        <w:t>[3] Almeida, H., M. Campello, and M. S. Weisbach., The Cash Flow Sensitivity of Cash[J]. Journal of Finance, 2004, 59, pp.1777–1804.</w:t>
      </w:r>
    </w:p>
    <w:p w14:paraId="6B5D1B51" w14:textId="77777777" w:rsidR="0002793F" w:rsidRPr="000677AA" w:rsidRDefault="0002793F" w:rsidP="0002793F">
      <w:pPr>
        <w:rPr>
          <w:sz w:val="20"/>
          <w:szCs w:val="20"/>
        </w:rPr>
      </w:pPr>
      <w:r w:rsidRPr="000677AA">
        <w:rPr>
          <w:sz w:val="20"/>
          <w:szCs w:val="20"/>
        </w:rPr>
        <w:t xml:space="preserve"> [4] Baumol, W.J. Entrepreneusship: Productive, Unproductive, and Destructive[J]. Journal of Political Economy, 1990, 98(5</w:t>
      </w:r>
      <w:r w:rsidRPr="000677AA">
        <w:rPr>
          <w:sz w:val="20"/>
          <w:szCs w:val="20"/>
        </w:rPr>
        <w:t>）</w:t>
      </w:r>
      <w:r w:rsidRPr="000677AA">
        <w:rPr>
          <w:sz w:val="20"/>
          <w:szCs w:val="20"/>
        </w:rPr>
        <w:t>:893-921.</w:t>
      </w:r>
    </w:p>
    <w:p w14:paraId="6DEDCFDC" w14:textId="77777777" w:rsidR="0002793F" w:rsidRPr="000677AA" w:rsidRDefault="0002793F" w:rsidP="0002793F">
      <w:pPr>
        <w:rPr>
          <w:sz w:val="20"/>
          <w:szCs w:val="20"/>
        </w:rPr>
      </w:pPr>
      <w:r w:rsidRPr="000677AA">
        <w:rPr>
          <w:sz w:val="20"/>
          <w:szCs w:val="20"/>
        </w:rPr>
        <w:t>[5] Bhagwati, J.N. Directly Unproductive, Profit-Seeking (DUP</w:t>
      </w:r>
      <w:r w:rsidRPr="000677AA">
        <w:rPr>
          <w:sz w:val="20"/>
          <w:szCs w:val="20"/>
        </w:rPr>
        <w:t>）</w:t>
      </w:r>
      <w:r w:rsidRPr="000677AA">
        <w:rPr>
          <w:sz w:val="20"/>
          <w:szCs w:val="20"/>
        </w:rPr>
        <w:t xml:space="preserve"> Activities [J]. Journal of Political Economy, 1982, 90(5</w:t>
      </w:r>
      <w:r w:rsidRPr="000677AA">
        <w:rPr>
          <w:sz w:val="20"/>
          <w:szCs w:val="20"/>
        </w:rPr>
        <w:t>）</w:t>
      </w:r>
      <w:r w:rsidRPr="000677AA">
        <w:rPr>
          <w:sz w:val="20"/>
          <w:szCs w:val="20"/>
        </w:rPr>
        <w:t>:988-1002.</w:t>
      </w:r>
    </w:p>
    <w:p w14:paraId="574C183E" w14:textId="77777777" w:rsidR="0002793F" w:rsidRPr="000677AA" w:rsidRDefault="0002793F" w:rsidP="0002793F">
      <w:pPr>
        <w:rPr>
          <w:sz w:val="20"/>
          <w:szCs w:val="20"/>
        </w:rPr>
      </w:pPr>
      <w:r w:rsidRPr="000677AA">
        <w:rPr>
          <w:sz w:val="20"/>
          <w:szCs w:val="20"/>
        </w:rPr>
        <w:t>[6] BoubaKri, N.;Cosset, J. and Saffar, W. Politically Connected Firms: An International Event Study [R]. SSRN Working Paper, 2009.</w:t>
      </w:r>
    </w:p>
    <w:p w14:paraId="1D4ADCF7" w14:textId="77777777" w:rsidR="0002793F" w:rsidRPr="000677AA" w:rsidRDefault="0002793F" w:rsidP="0002793F">
      <w:pPr>
        <w:rPr>
          <w:sz w:val="20"/>
          <w:szCs w:val="20"/>
        </w:rPr>
      </w:pPr>
      <w:r w:rsidRPr="000677AA">
        <w:rPr>
          <w:sz w:val="20"/>
          <w:szCs w:val="20"/>
        </w:rPr>
        <w:t>[7] Chen, S., Z. Sun, S. Tang, and D. Wu, 2011, Government Intervention and Invest Efficiency : Evidence from China[J]. Journal of Corporate Finance 17(2): 259-271.</w:t>
      </w:r>
    </w:p>
    <w:p w14:paraId="5C0BAC6C" w14:textId="4C2BC06D" w:rsidR="0002793F" w:rsidRPr="000677AA" w:rsidRDefault="0002793F" w:rsidP="0002793F">
      <w:pPr>
        <w:rPr>
          <w:sz w:val="20"/>
          <w:szCs w:val="20"/>
        </w:rPr>
      </w:pPr>
      <w:r w:rsidRPr="000677AA">
        <w:rPr>
          <w:sz w:val="20"/>
          <w:szCs w:val="20"/>
        </w:rPr>
        <w:t xml:space="preserve"> [8] Claessens, S.; Feijen, E. and Laeven, L. Political </w:t>
      </w:r>
      <w:r w:rsidR="000F3BD0">
        <w:rPr>
          <w:sz w:val="20"/>
          <w:szCs w:val="20"/>
        </w:rPr>
        <w:t>Connections</w:t>
      </w:r>
      <w:r w:rsidRPr="000677AA">
        <w:rPr>
          <w:sz w:val="20"/>
          <w:szCs w:val="20"/>
        </w:rPr>
        <w:t xml:space="preserve"> and Preferential Access to Finance: The Role of Campaign Contributions [J]. Journal of Financial Economics, 2008, 88(3</w:t>
      </w:r>
      <w:r w:rsidRPr="000677AA">
        <w:rPr>
          <w:sz w:val="20"/>
          <w:szCs w:val="20"/>
        </w:rPr>
        <w:t>）</w:t>
      </w:r>
      <w:r w:rsidRPr="000677AA">
        <w:rPr>
          <w:sz w:val="20"/>
          <w:szCs w:val="20"/>
        </w:rPr>
        <w:t>:554-580.</w:t>
      </w:r>
    </w:p>
    <w:p w14:paraId="46E28A05" w14:textId="038BE4AD" w:rsidR="0002793F" w:rsidRPr="000677AA" w:rsidRDefault="0002793F" w:rsidP="0002793F">
      <w:pPr>
        <w:rPr>
          <w:sz w:val="20"/>
          <w:szCs w:val="20"/>
        </w:rPr>
      </w:pPr>
      <w:r w:rsidRPr="000677AA">
        <w:rPr>
          <w:sz w:val="20"/>
          <w:szCs w:val="20"/>
        </w:rPr>
        <w:t xml:space="preserve">[9] Deng jianping and Zeng Yong. Can Political </w:t>
      </w:r>
      <w:r w:rsidR="000F3BD0">
        <w:rPr>
          <w:sz w:val="20"/>
          <w:szCs w:val="20"/>
        </w:rPr>
        <w:t>Connections</w:t>
      </w:r>
      <w:r w:rsidRPr="000677AA">
        <w:rPr>
          <w:sz w:val="20"/>
          <w:szCs w:val="20"/>
        </w:rPr>
        <w:t xml:space="preserve"> Improve the Operating Performance of Private Enterprises[J]. China Industrial Economics, 2009, 2: 98-108. (In Chinese)</w:t>
      </w:r>
    </w:p>
    <w:p w14:paraId="7BD5B309" w14:textId="77777777" w:rsidR="0002793F" w:rsidRPr="000677AA" w:rsidRDefault="0002793F" w:rsidP="0002793F">
      <w:pPr>
        <w:rPr>
          <w:sz w:val="20"/>
          <w:szCs w:val="20"/>
        </w:rPr>
      </w:pPr>
      <w:r w:rsidRPr="000677AA">
        <w:rPr>
          <w:sz w:val="20"/>
          <w:szCs w:val="20"/>
        </w:rPr>
        <w:t>[10] Dinc, I.S. Politicians and Banks: Political Influences on Government-Owned Banks in Emerging Markets [J]. Journal of Financial Economics, 2005, 77(2):453-479.</w:t>
      </w:r>
    </w:p>
    <w:p w14:paraId="50425C93" w14:textId="27AB4C41" w:rsidR="0002793F" w:rsidRPr="000677AA" w:rsidRDefault="0002793F" w:rsidP="0002793F">
      <w:pPr>
        <w:rPr>
          <w:sz w:val="20"/>
          <w:szCs w:val="20"/>
        </w:rPr>
      </w:pPr>
      <w:r w:rsidRPr="000677AA">
        <w:rPr>
          <w:sz w:val="20"/>
          <w:szCs w:val="20"/>
        </w:rPr>
        <w:t xml:space="preserve">[11] Dombrovsky, V. Do Political </w:t>
      </w:r>
      <w:r w:rsidR="000F3BD0">
        <w:rPr>
          <w:sz w:val="20"/>
          <w:szCs w:val="20"/>
        </w:rPr>
        <w:t>Connections</w:t>
      </w:r>
      <w:r w:rsidRPr="000677AA">
        <w:rPr>
          <w:sz w:val="20"/>
          <w:szCs w:val="20"/>
        </w:rPr>
        <w:t xml:space="preserve"> Matter? Firm-Level Evidence from Latvia [R]. SSRN Working Paper, 2011. </w:t>
      </w:r>
    </w:p>
    <w:p w14:paraId="1CE65A6E" w14:textId="77777777" w:rsidR="0002793F" w:rsidRPr="000677AA" w:rsidRDefault="0002793F" w:rsidP="0002793F">
      <w:pPr>
        <w:rPr>
          <w:sz w:val="20"/>
          <w:szCs w:val="20"/>
        </w:rPr>
      </w:pPr>
      <w:r w:rsidRPr="000677AA">
        <w:rPr>
          <w:sz w:val="20"/>
          <w:szCs w:val="20"/>
        </w:rPr>
        <w:t>[12] Du Xingqiang, Guo Jianhua and Lei Yu. Political contact and private listed company performance: in “government intervention” or “relationship”? [J]. Financial Research, 2009, 11: 158-173. (In Chinese)</w:t>
      </w:r>
    </w:p>
    <w:p w14:paraId="4C27FE6F" w14:textId="77777777" w:rsidR="0002793F" w:rsidRPr="000677AA" w:rsidRDefault="0002793F" w:rsidP="0002793F">
      <w:pPr>
        <w:rPr>
          <w:sz w:val="20"/>
          <w:szCs w:val="20"/>
        </w:rPr>
      </w:pPr>
      <w:r w:rsidRPr="000677AA">
        <w:rPr>
          <w:sz w:val="20"/>
          <w:szCs w:val="20"/>
        </w:rPr>
        <w:t>[13] Erickson, T., and T.M. Whited, 2000, Measurement Error and the Relationship between Investment and q[J]. Journal of Political Economy 108: 1027-1057.</w:t>
      </w:r>
    </w:p>
    <w:p w14:paraId="3558C550" w14:textId="77777777" w:rsidR="0002793F" w:rsidRPr="000677AA" w:rsidRDefault="0002793F" w:rsidP="0002793F">
      <w:pPr>
        <w:rPr>
          <w:sz w:val="20"/>
          <w:szCs w:val="20"/>
        </w:rPr>
      </w:pPr>
      <w:r w:rsidRPr="000677AA">
        <w:rPr>
          <w:sz w:val="20"/>
          <w:szCs w:val="20"/>
        </w:rPr>
        <w:t>[14] Faccio, M. Politically Connected Firms [J]. American Economic Review, 2006, 96(1</w:t>
      </w:r>
      <w:r w:rsidRPr="000677AA">
        <w:rPr>
          <w:sz w:val="20"/>
          <w:szCs w:val="20"/>
        </w:rPr>
        <w:t>）</w:t>
      </w:r>
      <w:r w:rsidRPr="000677AA">
        <w:rPr>
          <w:sz w:val="20"/>
          <w:szCs w:val="20"/>
        </w:rPr>
        <w:t>:369-386.</w:t>
      </w:r>
    </w:p>
    <w:p w14:paraId="29965180" w14:textId="1A669CB3" w:rsidR="0002793F" w:rsidRPr="000677AA" w:rsidRDefault="0002793F" w:rsidP="0002793F">
      <w:pPr>
        <w:rPr>
          <w:sz w:val="20"/>
          <w:szCs w:val="20"/>
        </w:rPr>
      </w:pPr>
      <w:r w:rsidRPr="000677AA">
        <w:rPr>
          <w:sz w:val="20"/>
          <w:szCs w:val="20"/>
        </w:rPr>
        <w:t xml:space="preserve">[15] Faccio, M., R.W. Masulis, and J.J. McConnell, 2006, Political </w:t>
      </w:r>
      <w:r w:rsidR="000F3BD0">
        <w:rPr>
          <w:sz w:val="20"/>
          <w:szCs w:val="20"/>
        </w:rPr>
        <w:t>Connections</w:t>
      </w:r>
      <w:r w:rsidRPr="000677AA">
        <w:rPr>
          <w:sz w:val="20"/>
          <w:szCs w:val="20"/>
        </w:rPr>
        <w:t xml:space="preserve"> and Corporate Bailouts[J]. Journal of Finance 61(6):2597-2635.</w:t>
      </w:r>
    </w:p>
    <w:p w14:paraId="06C16143" w14:textId="77777777" w:rsidR="0002793F" w:rsidRPr="000677AA" w:rsidRDefault="0002793F" w:rsidP="0002793F">
      <w:pPr>
        <w:rPr>
          <w:sz w:val="20"/>
          <w:szCs w:val="20"/>
        </w:rPr>
      </w:pPr>
      <w:r w:rsidRPr="000677AA">
        <w:rPr>
          <w:sz w:val="20"/>
          <w:szCs w:val="20"/>
        </w:rPr>
        <w:t>[16] Fazzari, S., Hubbard, R., Petersen, B., Financing Constraints and Corporate Investment[J]. Brookings Papers on Economic Activity, 1988, 1, pp.141–206.</w:t>
      </w:r>
    </w:p>
    <w:p w14:paraId="43BCFEF0" w14:textId="36DFC7BE" w:rsidR="0002793F" w:rsidRPr="000677AA" w:rsidRDefault="0002793F" w:rsidP="0002793F">
      <w:pPr>
        <w:rPr>
          <w:sz w:val="20"/>
          <w:szCs w:val="20"/>
        </w:rPr>
      </w:pPr>
      <w:r w:rsidRPr="000677AA">
        <w:rPr>
          <w:sz w:val="20"/>
          <w:szCs w:val="20"/>
        </w:rPr>
        <w:t xml:space="preserve">[17] Fisman, D.; Fisman, R.; Galef, J. and Khurana, R. Estimating the Value of </w:t>
      </w:r>
      <w:r w:rsidR="000F3BD0">
        <w:rPr>
          <w:sz w:val="20"/>
          <w:szCs w:val="20"/>
        </w:rPr>
        <w:t>Connections</w:t>
      </w:r>
      <w:r w:rsidRPr="000677AA">
        <w:rPr>
          <w:sz w:val="20"/>
          <w:szCs w:val="20"/>
        </w:rPr>
        <w:t xml:space="preserve"> to Vice-President Cheney [R]. Working Paper, 2006.</w:t>
      </w:r>
    </w:p>
    <w:p w14:paraId="448D0E7C" w14:textId="5E2F0DA6" w:rsidR="0002793F" w:rsidRPr="000677AA" w:rsidRDefault="0002793F" w:rsidP="0002793F">
      <w:pPr>
        <w:rPr>
          <w:sz w:val="20"/>
          <w:szCs w:val="20"/>
        </w:rPr>
      </w:pPr>
      <w:r w:rsidRPr="000677AA">
        <w:rPr>
          <w:sz w:val="20"/>
          <w:szCs w:val="20"/>
        </w:rPr>
        <w:lastRenderedPageBreak/>
        <w:t xml:space="preserve">[18] Fisman, R. Estimating the Value of Political </w:t>
      </w:r>
      <w:r w:rsidR="000F3BD0">
        <w:rPr>
          <w:sz w:val="20"/>
          <w:szCs w:val="20"/>
        </w:rPr>
        <w:t>Connections</w:t>
      </w:r>
      <w:r w:rsidRPr="000677AA">
        <w:rPr>
          <w:sz w:val="20"/>
          <w:szCs w:val="20"/>
        </w:rPr>
        <w:t xml:space="preserve"> [J]. American Economic Review, 2001, 91(4</w:t>
      </w:r>
      <w:r w:rsidRPr="000677AA">
        <w:rPr>
          <w:sz w:val="20"/>
          <w:szCs w:val="20"/>
        </w:rPr>
        <w:t>）</w:t>
      </w:r>
      <w:r w:rsidRPr="000677AA">
        <w:rPr>
          <w:sz w:val="20"/>
          <w:szCs w:val="20"/>
        </w:rPr>
        <w:t>:1095-1102.</w:t>
      </w:r>
    </w:p>
    <w:p w14:paraId="727187F5" w14:textId="77777777" w:rsidR="0002793F" w:rsidRPr="000677AA" w:rsidRDefault="0002793F" w:rsidP="0002793F">
      <w:pPr>
        <w:rPr>
          <w:sz w:val="20"/>
          <w:szCs w:val="20"/>
        </w:rPr>
      </w:pPr>
      <w:r w:rsidRPr="000677AA">
        <w:rPr>
          <w:sz w:val="20"/>
          <w:szCs w:val="20"/>
        </w:rPr>
        <w:t>[19] Fisman, R., and J. Svensson, 2007, Are Corruption and Taxation Really Harmful to Growth? Firm Level Evidence[J]. Journal of Development Economics 83(1): 63-75.</w:t>
      </w:r>
    </w:p>
    <w:p w14:paraId="0879A4D7" w14:textId="77777777" w:rsidR="0002793F" w:rsidRPr="000677AA" w:rsidRDefault="0002793F" w:rsidP="0002793F">
      <w:pPr>
        <w:rPr>
          <w:sz w:val="20"/>
          <w:szCs w:val="20"/>
        </w:rPr>
      </w:pPr>
      <w:r w:rsidRPr="000677AA">
        <w:rPr>
          <w:sz w:val="20"/>
          <w:szCs w:val="20"/>
        </w:rPr>
        <w:t xml:space="preserve"> [20] Goldman, E., J. Rocholl, and J. So, 2009, Do Politically Connected Boards Affect Firm Value?[J]. Review of Financial Studies 22(6):2331-2360.</w:t>
      </w:r>
    </w:p>
    <w:p w14:paraId="3DB56FB2" w14:textId="74EFD879" w:rsidR="0002793F" w:rsidRPr="000677AA" w:rsidRDefault="0002793F" w:rsidP="0002793F">
      <w:pPr>
        <w:rPr>
          <w:sz w:val="20"/>
          <w:szCs w:val="20"/>
        </w:rPr>
      </w:pPr>
      <w:r w:rsidRPr="000677AA">
        <w:rPr>
          <w:sz w:val="20"/>
          <w:szCs w:val="20"/>
        </w:rPr>
        <w:t xml:space="preserve">[21] Houston, J.F.; Jiang L.; Lin, C. and Ma, Y. Political </w:t>
      </w:r>
      <w:r w:rsidR="000F3BD0">
        <w:rPr>
          <w:sz w:val="20"/>
          <w:szCs w:val="20"/>
        </w:rPr>
        <w:t>Connections</w:t>
      </w:r>
      <w:r w:rsidRPr="000677AA">
        <w:rPr>
          <w:sz w:val="20"/>
          <w:szCs w:val="20"/>
        </w:rPr>
        <w:t xml:space="preserve"> and the Cost of Borrowing [R]. SSRN Working Paper, 2011.</w:t>
      </w:r>
    </w:p>
    <w:p w14:paraId="748AE437" w14:textId="77777777" w:rsidR="0002793F" w:rsidRPr="000677AA" w:rsidRDefault="0002793F" w:rsidP="0002793F">
      <w:pPr>
        <w:rPr>
          <w:sz w:val="20"/>
          <w:szCs w:val="20"/>
        </w:rPr>
      </w:pPr>
      <w:r w:rsidRPr="000677AA">
        <w:rPr>
          <w:sz w:val="20"/>
          <w:szCs w:val="20"/>
        </w:rPr>
        <w:t>[22] Johnson, S., and T. Mitton, 2003, Cronyism and Capital Controls: Evidence from Malaysia[J]. Journal of Financial Economics 67(2): 351-382.</w:t>
      </w:r>
    </w:p>
    <w:p w14:paraId="0F62090B" w14:textId="77777777" w:rsidR="0002793F" w:rsidRPr="000677AA" w:rsidRDefault="0002793F" w:rsidP="0002793F">
      <w:pPr>
        <w:rPr>
          <w:sz w:val="20"/>
          <w:szCs w:val="20"/>
        </w:rPr>
      </w:pPr>
      <w:r w:rsidRPr="000677AA">
        <w:rPr>
          <w:sz w:val="20"/>
          <w:szCs w:val="20"/>
        </w:rPr>
        <w:t>[23] Kaplan, S. N., and L. Zingales., Do Investment-Cash Flow Sensitivities Provide Useful Measures of Financial Constraints[J]. Quarterly Journal of Economics, 1997, 112,159–216.</w:t>
      </w:r>
    </w:p>
    <w:p w14:paraId="3F01B699" w14:textId="77777777" w:rsidR="0002793F" w:rsidRPr="000677AA" w:rsidRDefault="0002793F" w:rsidP="0002793F">
      <w:pPr>
        <w:rPr>
          <w:sz w:val="20"/>
          <w:szCs w:val="20"/>
        </w:rPr>
      </w:pPr>
      <w:r w:rsidRPr="000677AA">
        <w:rPr>
          <w:sz w:val="20"/>
          <w:szCs w:val="20"/>
        </w:rPr>
        <w:t>[24] Khwaja, A.I., and A. Mian, 2005, Do lenders Favor Politically Connected Firms? Rent Provision in an Emerging Financial Market[J]. Quarterly Journal of Economics 120(4):1371-1411.</w:t>
      </w:r>
    </w:p>
    <w:p w14:paraId="3FC6EFFC" w14:textId="1B4E95A6" w:rsidR="0002793F" w:rsidRPr="000677AA" w:rsidRDefault="0002793F" w:rsidP="0002793F">
      <w:pPr>
        <w:rPr>
          <w:sz w:val="20"/>
          <w:szCs w:val="20"/>
        </w:rPr>
      </w:pPr>
      <w:r w:rsidRPr="000677AA">
        <w:rPr>
          <w:sz w:val="20"/>
          <w:szCs w:val="20"/>
        </w:rPr>
        <w:t xml:space="preserve">[25] Li, H., Meng, L., Wang, Q. and Zhou, L.-A. Political </w:t>
      </w:r>
      <w:r w:rsidR="000F3BD0">
        <w:rPr>
          <w:sz w:val="20"/>
          <w:szCs w:val="20"/>
        </w:rPr>
        <w:t>Connections</w:t>
      </w:r>
      <w:r w:rsidRPr="000677AA">
        <w:rPr>
          <w:sz w:val="20"/>
          <w:szCs w:val="20"/>
        </w:rPr>
        <w:t>, Financing and Firm Performance: Evidence from Chinese Private Firms [J]. Journal of Development Economics, 2008,87(2</w:t>
      </w:r>
      <w:r w:rsidRPr="000677AA">
        <w:rPr>
          <w:sz w:val="20"/>
          <w:szCs w:val="20"/>
        </w:rPr>
        <w:t>）</w:t>
      </w:r>
      <w:r w:rsidRPr="000677AA">
        <w:rPr>
          <w:sz w:val="20"/>
          <w:szCs w:val="20"/>
        </w:rPr>
        <w:t>:283-299.</w:t>
      </w:r>
    </w:p>
    <w:p w14:paraId="4DF17FAC" w14:textId="77777777" w:rsidR="0002793F" w:rsidRPr="000677AA" w:rsidRDefault="0002793F" w:rsidP="0002793F">
      <w:pPr>
        <w:rPr>
          <w:sz w:val="20"/>
          <w:szCs w:val="20"/>
        </w:rPr>
      </w:pPr>
      <w:r w:rsidRPr="000677AA">
        <w:rPr>
          <w:sz w:val="20"/>
          <w:szCs w:val="20"/>
        </w:rPr>
        <w:t>[26]Luo Danglun and Zhen Liming.  Private Control, Political Relations and Corporate Financing Constraints: Empirical Evidence Based on Private Listed Companies in China[J]. Journal of Financial Research, 2008, 12: 164-178. (In Chinese)</w:t>
      </w:r>
    </w:p>
    <w:p w14:paraId="44BBBD41" w14:textId="77777777" w:rsidR="0002793F" w:rsidRPr="000677AA" w:rsidRDefault="0002793F" w:rsidP="0002793F">
      <w:pPr>
        <w:rPr>
          <w:sz w:val="20"/>
          <w:szCs w:val="20"/>
        </w:rPr>
      </w:pPr>
      <w:r w:rsidRPr="000677AA">
        <w:rPr>
          <w:sz w:val="20"/>
          <w:szCs w:val="20"/>
        </w:rPr>
        <w:t xml:space="preserve"> [27] Mahmut Yasar, Rafal Raciborski and Brian Poi. Production function estimation in Stata using the Olley and Pakes method[J]. The Stata Journal, 2008, 2(8): pp.221-231.</w:t>
      </w:r>
    </w:p>
    <w:p w14:paraId="7158434C" w14:textId="77777777" w:rsidR="0002793F" w:rsidRPr="000677AA" w:rsidRDefault="0002793F" w:rsidP="0002793F">
      <w:pPr>
        <w:rPr>
          <w:sz w:val="20"/>
          <w:szCs w:val="20"/>
        </w:rPr>
      </w:pPr>
      <w:r w:rsidRPr="000677AA">
        <w:rPr>
          <w:sz w:val="20"/>
          <w:szCs w:val="20"/>
        </w:rPr>
        <w:t>[28] Mobarak A.M. and Purbasari, D.P. Corrupt Protection for Sale to Firms: Evidence from Indonesia [R]. Working Paper, 2006.</w:t>
      </w:r>
    </w:p>
    <w:p w14:paraId="621AAEE5" w14:textId="77777777" w:rsidR="0002793F" w:rsidRPr="000677AA" w:rsidRDefault="0002793F" w:rsidP="0002793F">
      <w:pPr>
        <w:rPr>
          <w:sz w:val="20"/>
          <w:szCs w:val="20"/>
        </w:rPr>
      </w:pPr>
      <w:r w:rsidRPr="000677AA">
        <w:rPr>
          <w:sz w:val="20"/>
          <w:szCs w:val="20"/>
        </w:rPr>
        <w:t>[29] Olley, G. S., and A. Pakes. 1996. The Dynamics of Productivity in the Telecommunications Equipment Industry[J]. Econometrica 64: 1263–1297.</w:t>
      </w:r>
    </w:p>
    <w:p w14:paraId="34B483CC" w14:textId="06A08C14" w:rsidR="0002793F" w:rsidRPr="000677AA" w:rsidRDefault="0002793F" w:rsidP="0002793F">
      <w:pPr>
        <w:rPr>
          <w:sz w:val="20"/>
          <w:szCs w:val="20"/>
        </w:rPr>
      </w:pPr>
      <w:r w:rsidRPr="000677AA">
        <w:rPr>
          <w:sz w:val="20"/>
          <w:szCs w:val="20"/>
        </w:rPr>
        <w:t xml:space="preserve">[30]Tong H, Xiao H. Political </w:t>
      </w:r>
      <w:r w:rsidR="000F3BD0">
        <w:rPr>
          <w:sz w:val="20"/>
          <w:szCs w:val="20"/>
        </w:rPr>
        <w:t>Connections</w:t>
      </w:r>
      <w:r w:rsidRPr="000677AA">
        <w:rPr>
          <w:sz w:val="20"/>
          <w:szCs w:val="20"/>
        </w:rPr>
        <w:t xml:space="preserve"> Impairs Enterprise Innovation: An Empirical Study Based on Chinese Private Listed Enterprises[J]. International journal of economics and finance, 2019, 11(7).:</w:t>
      </w:r>
    </w:p>
    <w:p w14:paraId="0C310593" w14:textId="77777777" w:rsidR="0002793F" w:rsidRPr="000677AA" w:rsidRDefault="0002793F" w:rsidP="0002793F">
      <w:pPr>
        <w:rPr>
          <w:sz w:val="20"/>
          <w:szCs w:val="20"/>
        </w:rPr>
      </w:pPr>
      <w:r w:rsidRPr="000677AA">
        <w:rPr>
          <w:sz w:val="20"/>
          <w:szCs w:val="20"/>
        </w:rPr>
        <w:t xml:space="preserve"> [31] Whited, T., and Wu, G., Financial Constraints Risk[J]. Review of Financial Studies, 2006, 19, pp.531–559.</w:t>
      </w:r>
    </w:p>
    <w:p w14:paraId="4FAF916C" w14:textId="2E84A9BB" w:rsidR="0002793F" w:rsidRPr="000677AA" w:rsidRDefault="0002793F" w:rsidP="0002793F">
      <w:pPr>
        <w:rPr>
          <w:sz w:val="20"/>
          <w:szCs w:val="20"/>
        </w:rPr>
      </w:pPr>
      <w:r w:rsidRPr="000677AA">
        <w:rPr>
          <w:sz w:val="20"/>
          <w:szCs w:val="20"/>
        </w:rPr>
        <w:t xml:space="preserve">[32] Wu, W.; Wu, C.; Zhou, C. and Wu, J. Political </w:t>
      </w:r>
      <w:r w:rsidR="000F3BD0">
        <w:rPr>
          <w:sz w:val="20"/>
          <w:szCs w:val="20"/>
        </w:rPr>
        <w:t>Connections</w:t>
      </w:r>
      <w:r w:rsidRPr="000677AA">
        <w:rPr>
          <w:sz w:val="20"/>
          <w:szCs w:val="20"/>
        </w:rPr>
        <w:t>, Tax Benefits and Firm Performance: Evidence from China [J]. Journal of Accounting and Public Policy, 2012, 31(3</w:t>
      </w:r>
      <w:r w:rsidRPr="000677AA">
        <w:rPr>
          <w:sz w:val="20"/>
          <w:szCs w:val="20"/>
        </w:rPr>
        <w:t>）</w:t>
      </w:r>
      <w:r w:rsidRPr="000677AA">
        <w:rPr>
          <w:sz w:val="20"/>
          <w:szCs w:val="20"/>
        </w:rPr>
        <w:t>: 277-300.</w:t>
      </w:r>
    </w:p>
    <w:p w14:paraId="1D6ABED8" w14:textId="15ACACE4" w:rsidR="0002793F" w:rsidRPr="000677AA" w:rsidRDefault="0002793F" w:rsidP="0002793F">
      <w:pPr>
        <w:rPr>
          <w:sz w:val="20"/>
          <w:szCs w:val="20"/>
        </w:rPr>
      </w:pPr>
      <w:r w:rsidRPr="000677AA">
        <w:rPr>
          <w:sz w:val="20"/>
          <w:szCs w:val="20"/>
        </w:rPr>
        <w:t xml:space="preserve">[33] Wu, W.; Wu, C. and Rui, O.M. Ownership and the Value of Political </w:t>
      </w:r>
      <w:r w:rsidR="000F3BD0">
        <w:rPr>
          <w:sz w:val="20"/>
          <w:szCs w:val="20"/>
        </w:rPr>
        <w:t>Connections</w:t>
      </w:r>
      <w:r w:rsidRPr="000677AA">
        <w:rPr>
          <w:sz w:val="20"/>
          <w:szCs w:val="20"/>
        </w:rPr>
        <w:t>: Evidence from China [J]. European Financial Management, Article first published online: May 2010.</w:t>
      </w:r>
    </w:p>
    <w:p w14:paraId="23281972" w14:textId="77777777" w:rsidR="0002793F" w:rsidRPr="000677AA" w:rsidRDefault="0002793F" w:rsidP="0002793F">
      <w:pPr>
        <w:rPr>
          <w:sz w:val="20"/>
          <w:szCs w:val="20"/>
        </w:rPr>
      </w:pPr>
      <w:r w:rsidRPr="000677AA">
        <w:rPr>
          <w:sz w:val="20"/>
          <w:szCs w:val="20"/>
        </w:rPr>
        <w:lastRenderedPageBreak/>
        <w:t xml:space="preserve">[34] Wu Wenfeng, Wu Chongfeng and Yan Meng. Government Background and Tax Preference of Executives of Chinese Listed Companies [J]. Management World, 2009, 3: 134-142. (In Chinese) </w:t>
      </w:r>
    </w:p>
    <w:p w14:paraId="5464EE00" w14:textId="476528AF" w:rsidR="0002793F" w:rsidRPr="000677AA" w:rsidRDefault="0002793F" w:rsidP="0002793F">
      <w:pPr>
        <w:rPr>
          <w:sz w:val="20"/>
          <w:szCs w:val="20"/>
        </w:rPr>
      </w:pPr>
      <w:r w:rsidRPr="000677AA">
        <w:rPr>
          <w:sz w:val="20"/>
          <w:szCs w:val="20"/>
        </w:rPr>
        <w:t xml:space="preserve">[35] Xu, H. and Zhou, J. The value of Political </w:t>
      </w:r>
      <w:r w:rsidR="000F3BD0">
        <w:rPr>
          <w:sz w:val="20"/>
          <w:szCs w:val="20"/>
        </w:rPr>
        <w:t>Connections</w:t>
      </w:r>
      <w:r w:rsidRPr="000677AA">
        <w:rPr>
          <w:sz w:val="20"/>
          <w:szCs w:val="20"/>
        </w:rPr>
        <w:t>: Chinese Evidence [J] SSRN Working Paper, 2008.</w:t>
      </w:r>
    </w:p>
    <w:p w14:paraId="3F0B49B2" w14:textId="5A17E30D" w:rsidR="0002793F" w:rsidRPr="000677AA" w:rsidRDefault="0002793F" w:rsidP="0002793F">
      <w:pPr>
        <w:rPr>
          <w:sz w:val="20"/>
          <w:szCs w:val="20"/>
        </w:rPr>
      </w:pPr>
      <w:r w:rsidRPr="000677AA">
        <w:rPr>
          <w:sz w:val="20"/>
          <w:szCs w:val="20"/>
        </w:rPr>
        <w:t xml:space="preserve">[36] Xu, H.; Xu, X. and Yuan, Q. Political </w:t>
      </w:r>
      <w:r w:rsidR="000F3BD0">
        <w:rPr>
          <w:sz w:val="20"/>
          <w:szCs w:val="20"/>
        </w:rPr>
        <w:t>Connections</w:t>
      </w:r>
      <w:r w:rsidRPr="000677AA">
        <w:rPr>
          <w:sz w:val="20"/>
          <w:szCs w:val="20"/>
        </w:rPr>
        <w:t>, Financing Friction, and Corporate Investment: Evidence from Chinese Listed Family Firms [J]. European Financial Management, Article first published online: May 2011.</w:t>
      </w:r>
    </w:p>
    <w:p w14:paraId="2F170762" w14:textId="77777777" w:rsidR="0002793F" w:rsidRPr="000677AA" w:rsidRDefault="0002793F" w:rsidP="0002793F">
      <w:pPr>
        <w:rPr>
          <w:sz w:val="20"/>
          <w:szCs w:val="20"/>
        </w:rPr>
      </w:pPr>
      <w:r w:rsidRPr="000677AA">
        <w:rPr>
          <w:sz w:val="20"/>
          <w:szCs w:val="20"/>
        </w:rPr>
        <w:t xml:space="preserve">[37] Yu Minggui and Pan Hongbo. Political Relations, Institutional Environment and Bank Loans of Private Enterprises[J]. Management World, 2008, 8: 9-21. (In Chinese) </w:t>
      </w:r>
    </w:p>
    <w:p w14:paraId="21830CA6" w14:textId="77777777" w:rsidR="0002793F" w:rsidRPr="000677AA" w:rsidRDefault="0002793F" w:rsidP="0002793F">
      <w:pPr>
        <w:rPr>
          <w:sz w:val="20"/>
          <w:szCs w:val="20"/>
        </w:rPr>
      </w:pPr>
      <w:r w:rsidRPr="000677AA">
        <w:rPr>
          <w:sz w:val="20"/>
          <w:szCs w:val="20"/>
        </w:rPr>
        <w:t xml:space="preserve">[38] Yu Wei, Wang Yijun and Jin Xiangrong. Political Correlation and Financing Constraints: Information Effect and Resource Effect [J]. Economic Research, 2012, 9: 125-139. (In Chinese) </w:t>
      </w:r>
    </w:p>
    <w:p w14:paraId="3B89122C" w14:textId="33D754B8" w:rsidR="0002793F" w:rsidRPr="000677AA" w:rsidRDefault="0002793F" w:rsidP="0002793F">
      <w:pPr>
        <w:rPr>
          <w:sz w:val="20"/>
          <w:szCs w:val="20"/>
        </w:rPr>
      </w:pPr>
      <w:r w:rsidRPr="000677AA">
        <w:rPr>
          <w:sz w:val="20"/>
          <w:szCs w:val="20"/>
        </w:rPr>
        <w:t xml:space="preserve"> [39] Zeng Haijian and Lin Ling. How Enterprises Get Financing Facilities: Empirical Evidence from Non-listed Banks Owned by Listed Companies[J]. Economics, 2006 (1). (In Chinese)</w:t>
      </w:r>
    </w:p>
    <w:p w14:paraId="0189B8C0" w14:textId="77777777" w:rsidR="0002793F" w:rsidRPr="00FC0758" w:rsidRDefault="0002793F" w:rsidP="0002793F"/>
    <w:sectPr w:rsidR="0002793F" w:rsidRPr="00FC0758" w:rsidSect="00AB1CB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E707" w14:textId="77777777" w:rsidR="002742A5" w:rsidRDefault="002742A5" w:rsidP="00A83520">
      <w:r>
        <w:separator/>
      </w:r>
    </w:p>
  </w:endnote>
  <w:endnote w:type="continuationSeparator" w:id="0">
    <w:p w14:paraId="6987F2ED" w14:textId="77777777" w:rsidR="002742A5" w:rsidRDefault="002742A5" w:rsidP="00A8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0B4CE" w14:textId="77777777" w:rsidR="002742A5" w:rsidRDefault="002742A5" w:rsidP="00A83520">
      <w:r>
        <w:separator/>
      </w:r>
    </w:p>
  </w:footnote>
  <w:footnote w:type="continuationSeparator" w:id="0">
    <w:p w14:paraId="0D425266" w14:textId="77777777" w:rsidR="002742A5" w:rsidRDefault="002742A5" w:rsidP="00A83520">
      <w:r>
        <w:continuationSeparator/>
      </w:r>
    </w:p>
  </w:footnote>
  <w:footnote w:id="1">
    <w:p w14:paraId="6C0272FA" w14:textId="504F514D" w:rsidR="00FF2A0C" w:rsidRDefault="00FF2A0C">
      <w:pPr>
        <w:pStyle w:val="a9"/>
      </w:pPr>
      <w:r>
        <w:rPr>
          <w:rStyle w:val="ab"/>
        </w:rPr>
        <w:footnoteRef/>
      </w:r>
      <w:r>
        <w:t xml:space="preserve"> </w:t>
      </w:r>
      <w:r w:rsidRPr="009373E9">
        <w:t>Due to the space, the corresponding regression and the data used w</w:t>
      </w:r>
      <w:r>
        <w:t>ere not reported in the paper.</w:t>
      </w:r>
      <w:r>
        <w:rPr>
          <w:rFonts w:hint="eastAsia"/>
        </w:rPr>
        <w:t xml:space="preserve"> </w:t>
      </w:r>
      <w:r w:rsidRPr="009373E9">
        <w:t>Among them, the operating Cash flow (</w:t>
      </w:r>
      <w:r w:rsidRPr="009373E9">
        <w:rPr>
          <w:i/>
        </w:rPr>
        <w:t>CF</w:t>
      </w:r>
      <w:r w:rsidRPr="009373E9">
        <w:t>) = net</w:t>
      </w:r>
      <w:r>
        <w:t xml:space="preserve"> business activities generated cash flow/total assets;</w:t>
      </w:r>
      <w:r w:rsidRPr="009373E9">
        <w:t xml:space="preserve"> investment opportunities (</w:t>
      </w:r>
      <w:r w:rsidRPr="009373E9">
        <w:rPr>
          <w:i/>
        </w:rPr>
        <w:t>Q</w:t>
      </w:r>
      <w:r w:rsidRPr="009373E9">
        <w:t>) = (total liabiliti</w:t>
      </w:r>
      <w:r>
        <w:t>es + equity value)/total assets;</w:t>
      </w:r>
      <w:r w:rsidRPr="009373E9">
        <w:t xml:space="preserve"> equity</w:t>
      </w:r>
      <w:r>
        <w:rPr>
          <w:rFonts w:hint="eastAsia"/>
        </w:rPr>
        <w:t xml:space="preserve"> value</w:t>
      </w:r>
      <w:r w:rsidRPr="009373E9">
        <w:t xml:space="preserve"> = current equity × share price + non-curre</w:t>
      </w:r>
      <w:r>
        <w:t>nt equity × net asset per share; c</w:t>
      </w:r>
      <w:r w:rsidRPr="009373E9">
        <w:t>ash (</w:t>
      </w:r>
      <w:r w:rsidRPr="009373E9">
        <w:rPr>
          <w:i/>
        </w:rPr>
        <w:t>Cash</w:t>
      </w:r>
      <w:r>
        <w:t>) = ending balance of cash and c</w:t>
      </w:r>
      <w:r w:rsidRPr="009373E9">
        <w:t>ash equivalents/total assets.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71E5"/>
    <w:multiLevelType w:val="hybridMultilevel"/>
    <w:tmpl w:val="7B62C10A"/>
    <w:lvl w:ilvl="0" w:tplc="D1E862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057A3A"/>
    <w:multiLevelType w:val="hybridMultilevel"/>
    <w:tmpl w:val="5F3A8A6C"/>
    <w:lvl w:ilvl="0" w:tplc="657252A0">
      <w:start w:val="1"/>
      <w:numFmt w:val="upperRoman"/>
      <w:lvlText w:val="%1."/>
      <w:lvlJc w:val="left"/>
      <w:pPr>
        <w:ind w:left="720" w:hanging="7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D"/>
    <w:rsid w:val="00002669"/>
    <w:rsid w:val="0002793F"/>
    <w:rsid w:val="00045C82"/>
    <w:rsid w:val="0006344A"/>
    <w:rsid w:val="000669B5"/>
    <w:rsid w:val="000677AA"/>
    <w:rsid w:val="00074227"/>
    <w:rsid w:val="000C1D4A"/>
    <w:rsid w:val="000C27BE"/>
    <w:rsid w:val="000C358F"/>
    <w:rsid w:val="000E1AD7"/>
    <w:rsid w:val="000E4A78"/>
    <w:rsid w:val="000F3BD0"/>
    <w:rsid w:val="00112C5A"/>
    <w:rsid w:val="001170AE"/>
    <w:rsid w:val="00122D35"/>
    <w:rsid w:val="00131B7F"/>
    <w:rsid w:val="00140672"/>
    <w:rsid w:val="0014567D"/>
    <w:rsid w:val="00150F54"/>
    <w:rsid w:val="00175510"/>
    <w:rsid w:val="00185C51"/>
    <w:rsid w:val="001C2161"/>
    <w:rsid w:val="001F4B4D"/>
    <w:rsid w:val="00213E83"/>
    <w:rsid w:val="00216FAC"/>
    <w:rsid w:val="00222A99"/>
    <w:rsid w:val="00226185"/>
    <w:rsid w:val="0022686A"/>
    <w:rsid w:val="00257D92"/>
    <w:rsid w:val="00262129"/>
    <w:rsid w:val="0026393B"/>
    <w:rsid w:val="00273FC1"/>
    <w:rsid w:val="002742A5"/>
    <w:rsid w:val="00281F1A"/>
    <w:rsid w:val="002822FD"/>
    <w:rsid w:val="00295DE4"/>
    <w:rsid w:val="002B13A7"/>
    <w:rsid w:val="002B6485"/>
    <w:rsid w:val="002D44C1"/>
    <w:rsid w:val="00313857"/>
    <w:rsid w:val="00317817"/>
    <w:rsid w:val="0033266A"/>
    <w:rsid w:val="00341098"/>
    <w:rsid w:val="0037069D"/>
    <w:rsid w:val="003709F6"/>
    <w:rsid w:val="003B65CD"/>
    <w:rsid w:val="003C3AA9"/>
    <w:rsid w:val="003E3D86"/>
    <w:rsid w:val="003E4705"/>
    <w:rsid w:val="00401DC7"/>
    <w:rsid w:val="004054CB"/>
    <w:rsid w:val="00425FFD"/>
    <w:rsid w:val="004278D1"/>
    <w:rsid w:val="0043333A"/>
    <w:rsid w:val="00450464"/>
    <w:rsid w:val="0045577D"/>
    <w:rsid w:val="00467D46"/>
    <w:rsid w:val="00481689"/>
    <w:rsid w:val="00490023"/>
    <w:rsid w:val="004A7663"/>
    <w:rsid w:val="004C005A"/>
    <w:rsid w:val="004C2CF7"/>
    <w:rsid w:val="004E2B2A"/>
    <w:rsid w:val="004F7032"/>
    <w:rsid w:val="00505FD9"/>
    <w:rsid w:val="00513DB5"/>
    <w:rsid w:val="00514068"/>
    <w:rsid w:val="0051558D"/>
    <w:rsid w:val="005256C8"/>
    <w:rsid w:val="00530E59"/>
    <w:rsid w:val="00535942"/>
    <w:rsid w:val="00535A16"/>
    <w:rsid w:val="00536982"/>
    <w:rsid w:val="005509B3"/>
    <w:rsid w:val="005576D2"/>
    <w:rsid w:val="0057441D"/>
    <w:rsid w:val="005916E7"/>
    <w:rsid w:val="005A27C7"/>
    <w:rsid w:val="005B46B0"/>
    <w:rsid w:val="005B7E21"/>
    <w:rsid w:val="005F5AE3"/>
    <w:rsid w:val="005F5F5C"/>
    <w:rsid w:val="006119BD"/>
    <w:rsid w:val="00622273"/>
    <w:rsid w:val="00623760"/>
    <w:rsid w:val="006323EC"/>
    <w:rsid w:val="00664EF0"/>
    <w:rsid w:val="00686F71"/>
    <w:rsid w:val="00696A81"/>
    <w:rsid w:val="006A24D1"/>
    <w:rsid w:val="006C38D9"/>
    <w:rsid w:val="006F7D32"/>
    <w:rsid w:val="0070319A"/>
    <w:rsid w:val="00723695"/>
    <w:rsid w:val="00745D40"/>
    <w:rsid w:val="007477C9"/>
    <w:rsid w:val="00756E0C"/>
    <w:rsid w:val="00763012"/>
    <w:rsid w:val="00763DBA"/>
    <w:rsid w:val="00782911"/>
    <w:rsid w:val="007931D8"/>
    <w:rsid w:val="0079367F"/>
    <w:rsid w:val="00795A26"/>
    <w:rsid w:val="007A128A"/>
    <w:rsid w:val="007B1884"/>
    <w:rsid w:val="007B75FE"/>
    <w:rsid w:val="007D0954"/>
    <w:rsid w:val="007D15CF"/>
    <w:rsid w:val="008105BA"/>
    <w:rsid w:val="00826A05"/>
    <w:rsid w:val="0083505B"/>
    <w:rsid w:val="00857DF5"/>
    <w:rsid w:val="00860CC4"/>
    <w:rsid w:val="00864CD1"/>
    <w:rsid w:val="0086770C"/>
    <w:rsid w:val="00870A6C"/>
    <w:rsid w:val="008816EB"/>
    <w:rsid w:val="008B7919"/>
    <w:rsid w:val="008C4A02"/>
    <w:rsid w:val="008E1137"/>
    <w:rsid w:val="008F6A82"/>
    <w:rsid w:val="00905632"/>
    <w:rsid w:val="00917198"/>
    <w:rsid w:val="0092504E"/>
    <w:rsid w:val="0092574F"/>
    <w:rsid w:val="009373E9"/>
    <w:rsid w:val="00964097"/>
    <w:rsid w:val="0097566A"/>
    <w:rsid w:val="00975B68"/>
    <w:rsid w:val="00991156"/>
    <w:rsid w:val="009A4957"/>
    <w:rsid w:val="009A5E38"/>
    <w:rsid w:val="009C4453"/>
    <w:rsid w:val="009C5ACF"/>
    <w:rsid w:val="009E3C89"/>
    <w:rsid w:val="00A02954"/>
    <w:rsid w:val="00A06BED"/>
    <w:rsid w:val="00A21FD9"/>
    <w:rsid w:val="00A26A87"/>
    <w:rsid w:val="00A63D37"/>
    <w:rsid w:val="00A83520"/>
    <w:rsid w:val="00AA72B7"/>
    <w:rsid w:val="00AA72C3"/>
    <w:rsid w:val="00AB039F"/>
    <w:rsid w:val="00AB1CB4"/>
    <w:rsid w:val="00AE62A7"/>
    <w:rsid w:val="00B3384E"/>
    <w:rsid w:val="00B363A3"/>
    <w:rsid w:val="00B42076"/>
    <w:rsid w:val="00B51C5B"/>
    <w:rsid w:val="00B66738"/>
    <w:rsid w:val="00B861EB"/>
    <w:rsid w:val="00BA01ED"/>
    <w:rsid w:val="00BA1976"/>
    <w:rsid w:val="00BB0E93"/>
    <w:rsid w:val="00BD44AE"/>
    <w:rsid w:val="00BD601E"/>
    <w:rsid w:val="00BE2341"/>
    <w:rsid w:val="00BE43BA"/>
    <w:rsid w:val="00BF13B0"/>
    <w:rsid w:val="00BF417F"/>
    <w:rsid w:val="00C0749B"/>
    <w:rsid w:val="00C16373"/>
    <w:rsid w:val="00C83582"/>
    <w:rsid w:val="00CD7CD2"/>
    <w:rsid w:val="00CE5A5F"/>
    <w:rsid w:val="00CE6F5D"/>
    <w:rsid w:val="00D121D6"/>
    <w:rsid w:val="00D2146C"/>
    <w:rsid w:val="00D3201C"/>
    <w:rsid w:val="00D41213"/>
    <w:rsid w:val="00D43204"/>
    <w:rsid w:val="00D50A30"/>
    <w:rsid w:val="00D60325"/>
    <w:rsid w:val="00D61E22"/>
    <w:rsid w:val="00D908F1"/>
    <w:rsid w:val="00D97ADB"/>
    <w:rsid w:val="00DB1314"/>
    <w:rsid w:val="00DB44DC"/>
    <w:rsid w:val="00E05970"/>
    <w:rsid w:val="00E14506"/>
    <w:rsid w:val="00E26B7A"/>
    <w:rsid w:val="00E36C1D"/>
    <w:rsid w:val="00E50DD6"/>
    <w:rsid w:val="00E73193"/>
    <w:rsid w:val="00E8109D"/>
    <w:rsid w:val="00E864B3"/>
    <w:rsid w:val="00E91A12"/>
    <w:rsid w:val="00E94D9E"/>
    <w:rsid w:val="00E96763"/>
    <w:rsid w:val="00EA62C2"/>
    <w:rsid w:val="00EB37EC"/>
    <w:rsid w:val="00EB387D"/>
    <w:rsid w:val="00EE6673"/>
    <w:rsid w:val="00EF6DFB"/>
    <w:rsid w:val="00F12EA6"/>
    <w:rsid w:val="00F32688"/>
    <w:rsid w:val="00F35F1A"/>
    <w:rsid w:val="00F618C8"/>
    <w:rsid w:val="00F653CF"/>
    <w:rsid w:val="00F71863"/>
    <w:rsid w:val="00F86BE5"/>
    <w:rsid w:val="00F87978"/>
    <w:rsid w:val="00FA3A90"/>
    <w:rsid w:val="00FC0758"/>
    <w:rsid w:val="00FD7007"/>
    <w:rsid w:val="00FF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16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137"/>
    <w:pPr>
      <w:ind w:firstLineChars="200" w:firstLine="420"/>
    </w:pPr>
  </w:style>
  <w:style w:type="paragraph" w:styleId="a4">
    <w:name w:val="header"/>
    <w:basedOn w:val="a"/>
    <w:link w:val="a5"/>
    <w:uiPriority w:val="99"/>
    <w:unhideWhenUsed/>
    <w:rsid w:val="00A835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3520"/>
    <w:rPr>
      <w:sz w:val="18"/>
      <w:szCs w:val="18"/>
    </w:rPr>
  </w:style>
  <w:style w:type="paragraph" w:styleId="a6">
    <w:name w:val="footer"/>
    <w:basedOn w:val="a"/>
    <w:link w:val="a7"/>
    <w:uiPriority w:val="99"/>
    <w:unhideWhenUsed/>
    <w:rsid w:val="00A83520"/>
    <w:pPr>
      <w:tabs>
        <w:tab w:val="center" w:pos="4153"/>
        <w:tab w:val="right" w:pos="8306"/>
      </w:tabs>
      <w:snapToGrid w:val="0"/>
      <w:jc w:val="left"/>
    </w:pPr>
    <w:rPr>
      <w:sz w:val="18"/>
      <w:szCs w:val="18"/>
    </w:rPr>
  </w:style>
  <w:style w:type="character" w:customStyle="1" w:styleId="a7">
    <w:name w:val="页脚 字符"/>
    <w:basedOn w:val="a0"/>
    <w:link w:val="a6"/>
    <w:uiPriority w:val="99"/>
    <w:rsid w:val="00A83520"/>
    <w:rPr>
      <w:sz w:val="18"/>
      <w:szCs w:val="18"/>
    </w:rPr>
  </w:style>
  <w:style w:type="character" w:styleId="a8">
    <w:name w:val="Placeholder Text"/>
    <w:basedOn w:val="a0"/>
    <w:uiPriority w:val="99"/>
    <w:semiHidden/>
    <w:rsid w:val="00BD44AE"/>
    <w:rPr>
      <w:color w:val="808080"/>
    </w:rPr>
  </w:style>
  <w:style w:type="paragraph" w:styleId="a9">
    <w:name w:val="footnote text"/>
    <w:basedOn w:val="a"/>
    <w:link w:val="aa"/>
    <w:uiPriority w:val="99"/>
    <w:unhideWhenUsed/>
    <w:rsid w:val="009373E9"/>
    <w:pPr>
      <w:snapToGrid w:val="0"/>
      <w:jc w:val="left"/>
    </w:pPr>
    <w:rPr>
      <w:sz w:val="18"/>
      <w:szCs w:val="18"/>
    </w:rPr>
  </w:style>
  <w:style w:type="character" w:customStyle="1" w:styleId="aa">
    <w:name w:val="脚注文本 字符"/>
    <w:basedOn w:val="a0"/>
    <w:link w:val="a9"/>
    <w:uiPriority w:val="99"/>
    <w:rsid w:val="009373E9"/>
    <w:rPr>
      <w:sz w:val="18"/>
      <w:szCs w:val="18"/>
    </w:rPr>
  </w:style>
  <w:style w:type="character" w:styleId="ab">
    <w:name w:val="footnote reference"/>
    <w:basedOn w:val="a0"/>
    <w:uiPriority w:val="99"/>
    <w:unhideWhenUsed/>
    <w:rsid w:val="00937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24</Pages>
  <Words>7841</Words>
  <Characters>44694</Characters>
  <Application>Microsoft Office Word</Application>
  <DocSecurity>0</DocSecurity>
  <Lines>372</Lines>
  <Paragraphs>104</Paragraphs>
  <ScaleCrop>false</ScaleCrop>
  <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tong</cp:lastModifiedBy>
  <cp:revision>40</cp:revision>
  <dcterms:created xsi:type="dcterms:W3CDTF">2019-09-20T15:52:00Z</dcterms:created>
  <dcterms:modified xsi:type="dcterms:W3CDTF">2019-09-29T04:07:00Z</dcterms:modified>
</cp:coreProperties>
</file>