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834" w:rsidRPr="00A11391" w:rsidRDefault="00F130AF" w:rsidP="004003BD">
      <w:pPr>
        <w:spacing w:line="20" w:lineRule="atLeast"/>
        <w:ind w:firstLine="0"/>
        <w:jc w:val="center"/>
        <w:rPr>
          <w:color w:val="2F5496" w:themeColor="accent5" w:themeShade="BF"/>
        </w:rPr>
      </w:pPr>
      <w:r>
        <w:rPr>
          <w:rFonts w:eastAsia="Calibri" w:cstheme="majorBidi"/>
          <w:b/>
          <w:bCs/>
          <w:color w:val="2F5496" w:themeColor="accent5" w:themeShade="BF"/>
          <w:sz w:val="28"/>
          <w:szCs w:val="28"/>
        </w:rPr>
        <w:t>Monitoring</w:t>
      </w:r>
      <w:r w:rsidR="00223A3B" w:rsidRPr="00223A3B">
        <w:rPr>
          <w:rFonts w:eastAsia="Calibri" w:cstheme="majorBidi"/>
          <w:b/>
          <w:bCs/>
          <w:color w:val="2F5496" w:themeColor="accent5" w:themeShade="BF"/>
          <w:sz w:val="28"/>
          <w:szCs w:val="28"/>
        </w:rPr>
        <w:t xml:space="preserve"> of </w:t>
      </w:r>
      <w:r w:rsidR="00841CB9">
        <w:rPr>
          <w:rFonts w:eastAsia="Calibri" w:cstheme="majorBidi"/>
          <w:b/>
          <w:bCs/>
          <w:color w:val="2F5496" w:themeColor="accent5" w:themeShade="BF"/>
          <w:sz w:val="28"/>
          <w:szCs w:val="28"/>
        </w:rPr>
        <w:t xml:space="preserve">the </w:t>
      </w:r>
      <w:r w:rsidR="00841CB9" w:rsidRPr="00841CB9">
        <w:rPr>
          <w:rFonts w:eastAsia="Calibri" w:cstheme="majorBidi"/>
          <w:b/>
          <w:bCs/>
          <w:color w:val="2F5496" w:themeColor="accent5" w:themeShade="BF"/>
          <w:sz w:val="28"/>
          <w:szCs w:val="28"/>
        </w:rPr>
        <w:t>results through a survey</w:t>
      </w:r>
      <w:r w:rsidR="004003BD">
        <w:rPr>
          <w:rFonts w:eastAsia="Calibri" w:cstheme="majorBidi"/>
          <w:b/>
          <w:bCs/>
          <w:color w:val="2F5496" w:themeColor="accent5" w:themeShade="BF"/>
          <w:sz w:val="28"/>
          <w:szCs w:val="28"/>
        </w:rPr>
        <w:t xml:space="preserve"> concerning</w:t>
      </w:r>
      <w:r w:rsidR="00841CB9">
        <w:rPr>
          <w:rFonts w:eastAsia="Calibri" w:cstheme="majorBidi"/>
          <w:b/>
          <w:bCs/>
          <w:color w:val="2F5496" w:themeColor="accent5" w:themeShade="BF"/>
          <w:sz w:val="28"/>
          <w:szCs w:val="28"/>
        </w:rPr>
        <w:t xml:space="preserve"> the </w:t>
      </w:r>
      <w:r w:rsidR="00223A3B" w:rsidRPr="00223A3B">
        <w:rPr>
          <w:rFonts w:eastAsia="Calibri" w:cstheme="majorBidi"/>
          <w:b/>
          <w:bCs/>
          <w:color w:val="2F5496" w:themeColor="accent5" w:themeShade="BF"/>
          <w:sz w:val="28"/>
          <w:szCs w:val="28"/>
        </w:rPr>
        <w:t>socio-economic characteristics of the elderly using Geographic Information Systems</w:t>
      </w:r>
      <w:r w:rsidR="00223A3B">
        <w:rPr>
          <w:rFonts w:eastAsia="Calibri" w:cstheme="majorBidi"/>
          <w:b/>
          <w:bCs/>
          <w:color w:val="2F5496" w:themeColor="accent5" w:themeShade="BF"/>
          <w:sz w:val="28"/>
          <w:szCs w:val="28"/>
        </w:rPr>
        <w:t xml:space="preserve"> (GIS)</w:t>
      </w:r>
      <w:r w:rsidR="00097834" w:rsidRPr="00A11391">
        <w:rPr>
          <w:rFonts w:eastAsia="Calibri" w:cstheme="majorBidi"/>
          <w:b/>
          <w:bCs/>
          <w:color w:val="2F5496" w:themeColor="accent5" w:themeShade="BF"/>
          <w:sz w:val="28"/>
          <w:szCs w:val="28"/>
        </w:rPr>
        <w:t xml:space="preserve">: </w:t>
      </w:r>
      <w:r w:rsidR="00097834">
        <w:rPr>
          <w:rFonts w:eastAsia="Calibri" w:cstheme="majorBidi"/>
          <w:b/>
          <w:bCs/>
          <w:color w:val="2F5496" w:themeColor="accent5" w:themeShade="BF"/>
          <w:sz w:val="28"/>
          <w:szCs w:val="28"/>
        </w:rPr>
        <w:t>A C</w:t>
      </w:r>
      <w:r w:rsidR="00097834" w:rsidRPr="00A11391">
        <w:rPr>
          <w:rFonts w:eastAsia="Calibri" w:cstheme="majorBidi"/>
          <w:b/>
          <w:bCs/>
          <w:color w:val="2F5496" w:themeColor="accent5" w:themeShade="BF"/>
          <w:sz w:val="28"/>
          <w:szCs w:val="28"/>
        </w:rPr>
        <w:t xml:space="preserve">ase </w:t>
      </w:r>
      <w:r w:rsidR="00097834">
        <w:rPr>
          <w:rFonts w:eastAsia="Calibri" w:cstheme="majorBidi"/>
          <w:b/>
          <w:bCs/>
          <w:color w:val="2F5496" w:themeColor="accent5" w:themeShade="BF"/>
          <w:sz w:val="28"/>
          <w:szCs w:val="28"/>
        </w:rPr>
        <w:t>S</w:t>
      </w:r>
      <w:r w:rsidR="00097834" w:rsidRPr="00A11391">
        <w:rPr>
          <w:rFonts w:eastAsia="Calibri" w:cstheme="majorBidi"/>
          <w:b/>
          <w:bCs/>
          <w:color w:val="2F5496" w:themeColor="accent5" w:themeShade="BF"/>
          <w:sz w:val="28"/>
          <w:szCs w:val="28"/>
        </w:rPr>
        <w:t xml:space="preserve">tudy </w:t>
      </w:r>
      <w:r w:rsidR="00097834">
        <w:rPr>
          <w:rFonts w:eastAsia="Calibri" w:cstheme="majorBidi"/>
          <w:b/>
          <w:bCs/>
          <w:color w:val="2F5496" w:themeColor="accent5" w:themeShade="BF"/>
          <w:sz w:val="28"/>
          <w:szCs w:val="28"/>
        </w:rPr>
        <w:t xml:space="preserve">in </w:t>
      </w:r>
      <w:r w:rsidR="00097834" w:rsidRPr="00A11391">
        <w:rPr>
          <w:rFonts w:eastAsia="Calibri" w:cstheme="majorBidi"/>
          <w:b/>
          <w:bCs/>
          <w:color w:val="2F5496" w:themeColor="accent5" w:themeShade="BF"/>
          <w:sz w:val="28"/>
          <w:szCs w:val="28"/>
        </w:rPr>
        <w:t>Greece</w:t>
      </w:r>
    </w:p>
    <w:p w:rsidR="00097834" w:rsidRDefault="00097834" w:rsidP="00097834">
      <w:pPr>
        <w:keepNext/>
        <w:widowControl w:val="0"/>
        <w:suppressAutoHyphens/>
        <w:spacing w:line="20" w:lineRule="atLeast"/>
        <w:ind w:firstLine="0"/>
        <w:jc w:val="center"/>
      </w:pPr>
    </w:p>
    <w:p w:rsidR="00337BF5" w:rsidRPr="00337BF5" w:rsidRDefault="00097834" w:rsidP="00337BF5">
      <w:pPr>
        <w:widowControl w:val="0"/>
        <w:suppressAutoHyphens/>
        <w:spacing w:line="20" w:lineRule="atLeast"/>
        <w:ind w:firstLine="0"/>
        <w:jc w:val="center"/>
        <w:rPr>
          <w:b/>
          <w:bCs/>
        </w:rPr>
      </w:pPr>
      <w:r w:rsidRPr="00FA6E82">
        <w:rPr>
          <w:rFonts w:cs="Times New Roman"/>
          <w:b/>
        </w:rPr>
        <w:t>Dermatis Zacharias</w:t>
      </w:r>
      <w:r>
        <w:rPr>
          <w:rFonts w:cs="Times New Roman"/>
          <w:b/>
          <w:vertAlign w:val="superscript"/>
        </w:rPr>
        <w:t>1</w:t>
      </w:r>
      <w:r w:rsidR="002B5FC4">
        <w:rPr>
          <w:rFonts w:cs="Times New Roman"/>
          <w:b/>
        </w:rPr>
        <w:t xml:space="preserve"> &amp; </w:t>
      </w:r>
      <w:r w:rsidRPr="00FA6E82">
        <w:rPr>
          <w:rFonts w:cs="Times New Roman"/>
          <w:b/>
        </w:rPr>
        <w:t>Anast</w:t>
      </w:r>
      <w:bookmarkStart w:id="0" w:name="_GoBack"/>
      <w:bookmarkEnd w:id="0"/>
      <w:r w:rsidRPr="00FA6E82">
        <w:rPr>
          <w:rFonts w:cs="Times New Roman"/>
          <w:b/>
        </w:rPr>
        <w:t>asiou Athanasios</w:t>
      </w:r>
      <w:r>
        <w:rPr>
          <w:rFonts w:cs="Times New Roman"/>
          <w:b/>
          <w:vertAlign w:val="superscript"/>
        </w:rPr>
        <w:t>2</w:t>
      </w:r>
    </w:p>
    <w:p w:rsidR="00097834" w:rsidRPr="00337BF5" w:rsidRDefault="00337BF5" w:rsidP="00097834">
      <w:pPr>
        <w:keepNext/>
        <w:widowControl w:val="0"/>
        <w:suppressAutoHyphens/>
        <w:spacing w:line="20" w:lineRule="atLeast"/>
        <w:ind w:firstLine="0"/>
        <w:jc w:val="center"/>
      </w:pPr>
      <w:r>
        <w:t xml:space="preserve"> </w:t>
      </w:r>
    </w:p>
    <w:p w:rsidR="00097834" w:rsidRPr="00FA6E82" w:rsidRDefault="00097834" w:rsidP="00097834">
      <w:pPr>
        <w:spacing w:after="0" w:line="240" w:lineRule="auto"/>
        <w:rPr>
          <w:rFonts w:cs="Times New Roman"/>
          <w:b/>
          <w:sz w:val="20"/>
          <w:szCs w:val="20"/>
        </w:rPr>
      </w:pPr>
      <w:r>
        <w:rPr>
          <w:rFonts w:cs="Times New Roman"/>
          <w:b/>
          <w:sz w:val="20"/>
          <w:szCs w:val="20"/>
          <w:vertAlign w:val="superscript"/>
        </w:rPr>
        <w:t>1</w:t>
      </w:r>
      <w:r w:rsidRPr="00FA6E82">
        <w:rPr>
          <w:rFonts w:cs="Times New Roman"/>
          <w:b/>
          <w:sz w:val="20"/>
          <w:szCs w:val="20"/>
        </w:rPr>
        <w:t xml:space="preserve">PhD, Department of </w:t>
      </w:r>
      <w:r w:rsidR="002B5FC4">
        <w:rPr>
          <w:rFonts w:cs="Times New Roman"/>
          <w:b/>
          <w:sz w:val="20"/>
          <w:szCs w:val="20"/>
        </w:rPr>
        <w:t>Eco</w:t>
      </w:r>
      <w:r w:rsidRPr="00FA6E82">
        <w:rPr>
          <w:rFonts w:cs="Times New Roman"/>
          <w:b/>
          <w:sz w:val="20"/>
          <w:szCs w:val="20"/>
        </w:rPr>
        <w:t>nomic Studies, University of Peloponnese Greece,</w:t>
      </w:r>
    </w:p>
    <w:p w:rsidR="00097834" w:rsidRDefault="00097834" w:rsidP="00097834">
      <w:pPr>
        <w:keepNext/>
        <w:widowControl w:val="0"/>
        <w:suppressAutoHyphens/>
        <w:spacing w:line="20" w:lineRule="atLeast"/>
        <w:ind w:firstLine="0"/>
        <w:jc w:val="center"/>
      </w:pPr>
      <w:r>
        <w:rPr>
          <w:rFonts w:cs="Times New Roman"/>
          <w:b/>
          <w:sz w:val="20"/>
          <w:szCs w:val="20"/>
          <w:vertAlign w:val="superscript"/>
        </w:rPr>
        <w:t>2</w:t>
      </w:r>
      <w:r>
        <w:rPr>
          <w:rFonts w:cs="Times New Roman"/>
          <w:b/>
          <w:sz w:val="20"/>
          <w:szCs w:val="20"/>
        </w:rPr>
        <w:t xml:space="preserve">Assistant Professor, </w:t>
      </w:r>
      <w:r w:rsidRPr="00FA6E82">
        <w:rPr>
          <w:rFonts w:cs="Times New Roman"/>
          <w:b/>
          <w:sz w:val="20"/>
          <w:szCs w:val="20"/>
        </w:rPr>
        <w:t xml:space="preserve">Department of </w:t>
      </w:r>
      <w:r w:rsidR="002B5FC4">
        <w:rPr>
          <w:rFonts w:cs="Times New Roman"/>
          <w:b/>
          <w:sz w:val="20"/>
          <w:szCs w:val="20"/>
        </w:rPr>
        <w:t>Management Science and Technology</w:t>
      </w:r>
      <w:r w:rsidRPr="00FA6E82">
        <w:rPr>
          <w:rFonts w:cs="Times New Roman"/>
          <w:b/>
          <w:sz w:val="20"/>
          <w:szCs w:val="20"/>
        </w:rPr>
        <w:t>, University of Peloponnese Greece</w:t>
      </w:r>
    </w:p>
    <w:p w:rsidR="00F37C2E" w:rsidRDefault="00F37C2E" w:rsidP="00097834">
      <w:pPr>
        <w:keepNext/>
        <w:widowControl w:val="0"/>
        <w:suppressAutoHyphens/>
        <w:spacing w:line="20" w:lineRule="atLeast"/>
        <w:ind w:firstLine="0"/>
        <w:rPr>
          <w:b/>
          <w:sz w:val="28"/>
          <w:szCs w:val="28"/>
        </w:rPr>
      </w:pPr>
    </w:p>
    <w:p w:rsidR="00F37C2E" w:rsidRDefault="00F37C2E" w:rsidP="00097834">
      <w:pPr>
        <w:keepNext/>
        <w:widowControl w:val="0"/>
        <w:suppressAutoHyphens/>
        <w:spacing w:line="20" w:lineRule="atLeast"/>
        <w:ind w:firstLine="0"/>
        <w:rPr>
          <w:b/>
          <w:sz w:val="28"/>
          <w:szCs w:val="28"/>
        </w:rPr>
      </w:pPr>
    </w:p>
    <w:p w:rsidR="00F37C2E" w:rsidRDefault="00F37C2E" w:rsidP="00097834">
      <w:pPr>
        <w:keepNext/>
        <w:widowControl w:val="0"/>
        <w:suppressAutoHyphens/>
        <w:spacing w:line="20" w:lineRule="atLeast"/>
        <w:ind w:firstLine="0"/>
        <w:rPr>
          <w:b/>
          <w:sz w:val="28"/>
          <w:szCs w:val="28"/>
        </w:rPr>
      </w:pPr>
    </w:p>
    <w:p w:rsidR="00097834" w:rsidRPr="007E3BEE" w:rsidRDefault="00097834" w:rsidP="00097834">
      <w:pPr>
        <w:keepNext/>
        <w:widowControl w:val="0"/>
        <w:suppressAutoHyphens/>
        <w:spacing w:line="20" w:lineRule="atLeast"/>
        <w:ind w:firstLine="0"/>
        <w:rPr>
          <w:b/>
          <w:sz w:val="28"/>
          <w:szCs w:val="28"/>
        </w:rPr>
      </w:pPr>
      <w:r w:rsidRPr="002358BA">
        <w:rPr>
          <w:b/>
          <w:sz w:val="28"/>
          <w:szCs w:val="28"/>
        </w:rPr>
        <w:t>Abstract</w:t>
      </w:r>
    </w:p>
    <w:p w:rsidR="00097834" w:rsidRPr="00337BF5" w:rsidRDefault="00097834" w:rsidP="00097834">
      <w:pPr>
        <w:keepNext/>
        <w:widowControl w:val="0"/>
        <w:suppressAutoHyphens/>
        <w:spacing w:line="20" w:lineRule="atLeast"/>
        <w:ind w:firstLine="0"/>
        <w:rPr>
          <w:color w:val="000000" w:themeColor="text1"/>
        </w:rPr>
      </w:pPr>
    </w:p>
    <w:p w:rsidR="00097834" w:rsidRPr="00337BF5" w:rsidRDefault="00097834" w:rsidP="00223A3B">
      <w:pPr>
        <w:spacing w:before="0" w:beforeAutospacing="0" w:after="0" w:afterAutospacing="0" w:line="360" w:lineRule="auto"/>
        <w:ind w:firstLine="0"/>
        <w:contextualSpacing w:val="0"/>
        <w:rPr>
          <w:color w:val="000000" w:themeColor="text1"/>
        </w:rPr>
      </w:pPr>
      <w:r w:rsidRPr="00337BF5">
        <w:rPr>
          <w:color w:val="000000" w:themeColor="text1"/>
        </w:rPr>
        <w:t xml:space="preserve">The aim of the study is </w:t>
      </w:r>
      <w:r w:rsidR="00223A3B" w:rsidRPr="00337BF5">
        <w:rPr>
          <w:color w:val="000000" w:themeColor="text1"/>
        </w:rPr>
        <w:t>the determination of socio-economic characteristics of the elderly, emphasizing</w:t>
      </w:r>
      <w:r w:rsidRPr="00337BF5">
        <w:rPr>
          <w:color w:val="000000" w:themeColor="text1"/>
        </w:rPr>
        <w:t xml:space="preserve"> the usefulness of Geographic Information Systems (GIS) to explore the socio-economic indicators that affect the health level of the elderly. Given the usefulness of </w:t>
      </w:r>
      <w:r w:rsidR="00223A3B" w:rsidRPr="00337BF5">
        <w:rPr>
          <w:color w:val="000000" w:themeColor="text1"/>
        </w:rPr>
        <w:t>GIS</w:t>
      </w:r>
      <w:r w:rsidRPr="00337BF5">
        <w:rPr>
          <w:color w:val="000000" w:themeColor="text1"/>
        </w:rPr>
        <w:t xml:space="preserve"> and their application in the fields of physical health, mental health, health services and general health management, </w:t>
      </w:r>
      <w:r w:rsidR="00223A3B" w:rsidRPr="00337BF5">
        <w:rPr>
          <w:color w:val="000000" w:themeColor="text1"/>
        </w:rPr>
        <w:t xml:space="preserve">a survey for the investigation of the socio-economic indicators that affect the health level of the elderly </w:t>
      </w:r>
      <w:r w:rsidR="009E05DA" w:rsidRPr="00337BF5">
        <w:rPr>
          <w:color w:val="000000" w:themeColor="text1"/>
        </w:rPr>
        <w:t>was carried out,</w:t>
      </w:r>
      <w:r w:rsidR="00223A3B" w:rsidRPr="00337BF5">
        <w:rPr>
          <w:color w:val="000000" w:themeColor="text1"/>
        </w:rPr>
        <w:t xml:space="preserve"> using a specially designed questionnaire</w:t>
      </w:r>
      <w:r w:rsidR="009E05DA" w:rsidRPr="00337BF5">
        <w:rPr>
          <w:color w:val="000000" w:themeColor="text1"/>
        </w:rPr>
        <w:t>. T</w:t>
      </w:r>
      <w:r w:rsidR="00223A3B" w:rsidRPr="00337BF5">
        <w:rPr>
          <w:color w:val="000000" w:themeColor="text1"/>
        </w:rPr>
        <w:t>he results of this</w:t>
      </w:r>
      <w:r w:rsidR="009E05DA" w:rsidRPr="00337BF5">
        <w:rPr>
          <w:color w:val="000000" w:themeColor="text1"/>
        </w:rPr>
        <w:t xml:space="preserve"> survey we</w:t>
      </w:r>
      <w:r w:rsidRPr="00337BF5">
        <w:rPr>
          <w:color w:val="000000" w:themeColor="text1"/>
        </w:rPr>
        <w:t>re plotted in the corresponding geographical locations on the maps, giving the person concerned a full picture of the geographical distribution of socio-economic indicators that affect the health level of the elderly.</w:t>
      </w:r>
    </w:p>
    <w:p w:rsidR="00097834" w:rsidRDefault="00097834" w:rsidP="00097834">
      <w:pPr>
        <w:spacing w:before="0" w:beforeAutospacing="0" w:after="0" w:afterAutospacing="0" w:line="360" w:lineRule="auto"/>
        <w:ind w:firstLine="0"/>
        <w:contextualSpacing w:val="0"/>
        <w:rPr>
          <w:b/>
          <w:lang w:val="en-GB"/>
        </w:rPr>
      </w:pPr>
    </w:p>
    <w:p w:rsidR="00097834" w:rsidRDefault="00097834" w:rsidP="00097834">
      <w:pPr>
        <w:spacing w:before="0" w:beforeAutospacing="0" w:after="0" w:afterAutospacing="0" w:line="360" w:lineRule="auto"/>
        <w:ind w:firstLine="0"/>
        <w:contextualSpacing w:val="0"/>
        <w:rPr>
          <w:b/>
          <w:lang w:val="en-GB"/>
        </w:rPr>
      </w:pPr>
    </w:p>
    <w:p w:rsidR="00E86C7A" w:rsidRDefault="00097834" w:rsidP="00097834">
      <w:pPr>
        <w:rPr>
          <w:lang w:val="en-GB"/>
        </w:rPr>
      </w:pPr>
      <w:r w:rsidRPr="005E57F1">
        <w:rPr>
          <w:b/>
          <w:lang w:val="en-GB"/>
        </w:rPr>
        <w:t>Keywords:</w:t>
      </w:r>
      <w:r w:rsidRPr="005E57F1">
        <w:rPr>
          <w:lang w:val="en-GB"/>
        </w:rPr>
        <w:t xml:space="preserve"> GIS, socioeconomic factors, elderly people, quality of life, e-health</w:t>
      </w:r>
    </w:p>
    <w:p w:rsidR="00097834" w:rsidRDefault="00097834" w:rsidP="00097834">
      <w:pPr>
        <w:rPr>
          <w:lang w:val="en-GB"/>
        </w:rPr>
      </w:pPr>
    </w:p>
    <w:p w:rsidR="00097834" w:rsidRDefault="00097834" w:rsidP="00097834">
      <w:pPr>
        <w:rPr>
          <w:lang w:val="en-GB"/>
        </w:rPr>
      </w:pPr>
    </w:p>
    <w:p w:rsidR="00097834" w:rsidRDefault="00097834" w:rsidP="00097834">
      <w:pPr>
        <w:rPr>
          <w:lang w:val="en-GB"/>
        </w:rPr>
      </w:pPr>
    </w:p>
    <w:p w:rsidR="00097834" w:rsidRDefault="00097834" w:rsidP="00097834">
      <w:pPr>
        <w:rPr>
          <w:lang w:val="en-GB"/>
        </w:rPr>
      </w:pPr>
    </w:p>
    <w:p w:rsidR="00097834" w:rsidRDefault="00097834" w:rsidP="00097834">
      <w:pPr>
        <w:rPr>
          <w:lang w:val="en-GB"/>
        </w:rPr>
      </w:pPr>
    </w:p>
    <w:p w:rsidR="00097834" w:rsidRDefault="00097834" w:rsidP="00097834">
      <w:pPr>
        <w:rPr>
          <w:lang w:val="en-GB"/>
        </w:rPr>
      </w:pPr>
    </w:p>
    <w:p w:rsidR="00097834" w:rsidRDefault="00097834" w:rsidP="00097834">
      <w:pPr>
        <w:rPr>
          <w:lang w:val="en-GB"/>
        </w:rPr>
      </w:pPr>
    </w:p>
    <w:p w:rsidR="00097834" w:rsidRDefault="00097834" w:rsidP="00097834">
      <w:pPr>
        <w:rPr>
          <w:lang w:val="en-GB"/>
        </w:rPr>
      </w:pPr>
    </w:p>
    <w:p w:rsidR="00097834" w:rsidRPr="00F37C2E" w:rsidRDefault="00097834" w:rsidP="00097834">
      <w:pPr>
        <w:pStyle w:val="a3"/>
        <w:numPr>
          <w:ilvl w:val="0"/>
          <w:numId w:val="1"/>
        </w:numPr>
        <w:rPr>
          <w:b/>
          <w:lang w:val="en-GB"/>
        </w:rPr>
      </w:pPr>
      <w:r w:rsidRPr="00F37C2E">
        <w:rPr>
          <w:b/>
          <w:lang w:val="en-GB"/>
        </w:rPr>
        <w:lastRenderedPageBreak/>
        <w:t>Introduction</w:t>
      </w:r>
    </w:p>
    <w:p w:rsidR="00097834" w:rsidRPr="00097834" w:rsidRDefault="00097834" w:rsidP="008C7382">
      <w:pPr>
        <w:rPr>
          <w:lang w:val="en-GB"/>
        </w:rPr>
      </w:pPr>
      <w:r w:rsidRPr="00097834">
        <w:rPr>
          <w:lang w:val="en-GB"/>
        </w:rPr>
        <w:t>Given the usefulness of Geographic Information Systems (GIS) and their application in the areas of physical health, mental health, health services and general health management, the results of the survey were mapped as graphs in the respective g</w:t>
      </w:r>
      <w:r>
        <w:rPr>
          <w:lang w:val="en-GB"/>
        </w:rPr>
        <w:t>eographic locations on the maps</w:t>
      </w:r>
      <w:r w:rsidRPr="00097834">
        <w:rPr>
          <w:lang w:val="en-GB"/>
        </w:rPr>
        <w:t>, providing the person concerned with a full picture of the geographical distribution of economic and social characteristics and, above all, the health status of the elderly by region. Thus, the public institutions and health service providers concerned are given the opportunity to take prompt decisions on their actions.</w:t>
      </w:r>
    </w:p>
    <w:p w:rsidR="00097834" w:rsidRPr="00097834" w:rsidRDefault="00097834" w:rsidP="008C7382">
      <w:pPr>
        <w:rPr>
          <w:lang w:val="en-GB"/>
        </w:rPr>
      </w:pPr>
      <w:r w:rsidRPr="00097834">
        <w:rPr>
          <w:lang w:val="en-GB"/>
        </w:rPr>
        <w:t>The purpose of the case study is to investigate the socio-economic indicators that affect the health level of the elderly by using a specially designed questionnaire. The quantitative data method has been selected for the survey, which allows the systematic collection of objective numerical data and then its performance in numerical form for purposes of statistical analysis. More specifically, a specially designed questionnaire was used in print and in electronic form.</w:t>
      </w:r>
    </w:p>
    <w:p w:rsidR="00097834" w:rsidRPr="00097834" w:rsidRDefault="00097834" w:rsidP="008C7382">
      <w:pPr>
        <w:rPr>
          <w:lang w:val="en-GB"/>
        </w:rPr>
      </w:pPr>
      <w:r w:rsidRPr="00097834">
        <w:rPr>
          <w:lang w:val="en-GB"/>
        </w:rPr>
        <w:t>In order to obtain valid and scientific results, a representative sample of the studied population was collected, i</w:t>
      </w:r>
      <w:r>
        <w:rPr>
          <w:lang w:val="en-GB"/>
        </w:rPr>
        <w:t>.</w:t>
      </w:r>
      <w:r w:rsidRPr="00097834">
        <w:rPr>
          <w:lang w:val="en-GB"/>
        </w:rPr>
        <w:t>e</w:t>
      </w:r>
      <w:r>
        <w:rPr>
          <w:lang w:val="en-GB"/>
        </w:rPr>
        <w:t>.</w:t>
      </w:r>
      <w:r w:rsidRPr="00097834">
        <w:rPr>
          <w:lang w:val="en-GB"/>
        </w:rPr>
        <w:t xml:space="preserve"> 897 questionnaires, so that the results and conclusions drawn from them and related to the particular population could be generalized. Methods of Descriptive Statistics (calculation of frequencies and frequency distributions, central trend indicators, dispersion) were applied in order to present the study data and to draw conclusions about the population under investigation.</w:t>
      </w:r>
    </w:p>
    <w:p w:rsidR="00097834" w:rsidRPr="00097834" w:rsidRDefault="00097834" w:rsidP="008C7382">
      <w:pPr>
        <w:rPr>
          <w:lang w:val="en-GB"/>
        </w:rPr>
      </w:pPr>
      <w:r w:rsidRPr="00097834">
        <w:rPr>
          <w:lang w:val="en-GB"/>
        </w:rPr>
        <w:t xml:space="preserve"> For the present study the quantitative approach is followed by the large population. The quantitative approach allows research to be conducted on a large part of the target population and </w:t>
      </w:r>
      <w:r>
        <w:rPr>
          <w:lang w:val="en-GB"/>
        </w:rPr>
        <w:t>"allows the researcher to learn</w:t>
      </w:r>
      <w:r w:rsidRPr="00097834">
        <w:rPr>
          <w:lang w:val="en-GB"/>
        </w:rPr>
        <w:t xml:space="preserve"> what is happening but does not give interpretatio</w:t>
      </w:r>
      <w:r>
        <w:rPr>
          <w:lang w:val="en-GB"/>
        </w:rPr>
        <w:t>n to understand the experience</w:t>
      </w:r>
      <w:r w:rsidRPr="00097834">
        <w:rPr>
          <w:lang w:val="en-GB"/>
        </w:rPr>
        <w:t>"</w:t>
      </w:r>
      <w:r>
        <w:rPr>
          <w:lang w:val="en-GB"/>
        </w:rPr>
        <w:t>.</w:t>
      </w:r>
      <w:r w:rsidRPr="00097834">
        <w:rPr>
          <w:lang w:val="en-GB"/>
        </w:rPr>
        <w:t xml:space="preserve"> It also follows the principle of </w:t>
      </w:r>
      <w:r w:rsidRPr="00097834">
        <w:rPr>
          <w:lang w:val="en-GB"/>
        </w:rPr>
        <w:lastRenderedPageBreak/>
        <w:t xml:space="preserve">generalizing a conclusion from the specimen under study in a minor proportion of the population (Cohen &amp; </w:t>
      </w:r>
      <w:proofErr w:type="spellStart"/>
      <w:r w:rsidRPr="00097834">
        <w:rPr>
          <w:lang w:val="en-GB"/>
        </w:rPr>
        <w:t>Manion</w:t>
      </w:r>
      <w:proofErr w:type="spellEnd"/>
      <w:r w:rsidRPr="00097834">
        <w:rPr>
          <w:lang w:val="en-GB"/>
        </w:rPr>
        <w:t>, 1994).</w:t>
      </w:r>
    </w:p>
    <w:p w:rsidR="00097834" w:rsidRDefault="00097834" w:rsidP="008C7382">
      <w:pPr>
        <w:rPr>
          <w:lang w:val="en-GB"/>
        </w:rPr>
      </w:pPr>
      <w:r w:rsidRPr="00097834">
        <w:rPr>
          <w:lang w:val="en-GB"/>
        </w:rPr>
        <w:t>Section 2 describes the applications of Geographic Information Systems in Health and the correlations between the different socio-economic factors and the quality of health. Section 3 presents the case study and the methodology followed for its</w:t>
      </w:r>
      <w:r>
        <w:rPr>
          <w:lang w:val="en-GB"/>
        </w:rPr>
        <w:t xml:space="preserve"> implementation, and the final S</w:t>
      </w:r>
      <w:r w:rsidRPr="00097834">
        <w:rPr>
          <w:lang w:val="en-GB"/>
        </w:rPr>
        <w:t>ection presents the conclusions of the study.</w:t>
      </w:r>
    </w:p>
    <w:p w:rsidR="00097834" w:rsidRDefault="00097834" w:rsidP="008C7382">
      <w:pPr>
        <w:rPr>
          <w:lang w:val="en-GB"/>
        </w:rPr>
      </w:pPr>
    </w:p>
    <w:p w:rsidR="00097834" w:rsidRPr="00F37C2E" w:rsidRDefault="00097834" w:rsidP="00097834">
      <w:pPr>
        <w:pStyle w:val="a3"/>
        <w:numPr>
          <w:ilvl w:val="0"/>
          <w:numId w:val="1"/>
        </w:numPr>
        <w:rPr>
          <w:b/>
          <w:lang w:val="en-GB"/>
        </w:rPr>
      </w:pPr>
      <w:r w:rsidRPr="00F37C2E">
        <w:rPr>
          <w:b/>
          <w:lang w:val="en-GB"/>
        </w:rPr>
        <w:t>Literature Review</w:t>
      </w:r>
    </w:p>
    <w:p w:rsidR="00097834" w:rsidRPr="00F37C2E" w:rsidRDefault="00097834" w:rsidP="00097834">
      <w:pPr>
        <w:pStyle w:val="a3"/>
        <w:numPr>
          <w:ilvl w:val="1"/>
          <w:numId w:val="1"/>
        </w:numPr>
        <w:rPr>
          <w:b/>
          <w:lang w:val="en-GB"/>
        </w:rPr>
      </w:pPr>
      <w:r w:rsidRPr="00F37C2E">
        <w:rPr>
          <w:b/>
          <w:lang w:val="en-GB"/>
        </w:rPr>
        <w:t>Applications of Geographical Information Systems in Health</w:t>
      </w:r>
    </w:p>
    <w:p w:rsidR="00097834" w:rsidRPr="00097834" w:rsidRDefault="00097834" w:rsidP="008C7382">
      <w:pPr>
        <w:rPr>
          <w:lang w:val="en-GB"/>
        </w:rPr>
      </w:pPr>
      <w:r w:rsidRPr="00097834">
        <w:rPr>
          <w:lang w:val="en-GB"/>
        </w:rPr>
        <w:t>The use of GIS systems is widely applied to public health and many studies are based on them. Researchers today to address various health problems use modern GIS systems and other mapping applications on the computer. Forecasts as well as simulation models rely on these systems.</w:t>
      </w:r>
    </w:p>
    <w:p w:rsidR="00097834" w:rsidRPr="00097834" w:rsidRDefault="00097834" w:rsidP="00097834">
      <w:pPr>
        <w:rPr>
          <w:lang w:val="en-GB"/>
        </w:rPr>
      </w:pPr>
      <w:r w:rsidRPr="00097834">
        <w:rPr>
          <w:lang w:val="en-GB"/>
        </w:rPr>
        <w:t>Public Health Informatics (PHI) is an emerging specialty, which focuses on the application of information technology and technology to the practice of Public Health and Research (</w:t>
      </w:r>
      <w:proofErr w:type="spellStart"/>
      <w:r w:rsidRPr="00097834">
        <w:rPr>
          <w:lang w:val="en-GB"/>
        </w:rPr>
        <w:t>Hanchette</w:t>
      </w:r>
      <w:proofErr w:type="spellEnd"/>
      <w:r w:rsidRPr="00097834">
        <w:rPr>
          <w:lang w:val="en-GB"/>
        </w:rPr>
        <w:t>, 2003). As part of this effort, a GIS or, more generally, a Spatial Decision Support System (SDSS) offers improved geographic imaging techniques, resulting in faster and better decision making in the field of Public Health (</w:t>
      </w:r>
      <w:proofErr w:type="spellStart"/>
      <w:r w:rsidRPr="00097834">
        <w:rPr>
          <w:lang w:val="en-GB"/>
        </w:rPr>
        <w:t>Yasnoff</w:t>
      </w:r>
      <w:proofErr w:type="spellEnd"/>
      <w:r w:rsidRPr="00097834">
        <w:rPr>
          <w:lang w:val="en-GB"/>
        </w:rPr>
        <w:t xml:space="preserve"> &amp; Miller, </w:t>
      </w:r>
      <w:proofErr w:type="gramStart"/>
      <w:r w:rsidRPr="00097834">
        <w:rPr>
          <w:lang w:val="en-GB"/>
        </w:rPr>
        <w:t>2003 )</w:t>
      </w:r>
      <w:proofErr w:type="gramEnd"/>
      <w:r w:rsidRPr="00097834">
        <w:rPr>
          <w:lang w:val="en-GB"/>
        </w:rPr>
        <w:t>.</w:t>
      </w:r>
    </w:p>
    <w:p w:rsidR="00097834" w:rsidRPr="00097834" w:rsidRDefault="00097834" w:rsidP="00097834">
      <w:pPr>
        <w:rPr>
          <w:lang w:val="en-GB"/>
        </w:rPr>
      </w:pPr>
      <w:r w:rsidRPr="00097834">
        <w:rPr>
          <w:lang w:val="en-GB"/>
        </w:rPr>
        <w:t xml:space="preserve">GIS techniques are used to show the lack of correlation between causes and effects or between different outcomes. GIS can contribute to Public Health in many ways because they can provide information on many issues and support the decision-making process properly. They can provide information on the distribution of health services. Thus, any disparities that are increasing continuously could be abolished. </w:t>
      </w:r>
      <w:r w:rsidRPr="00097834">
        <w:rPr>
          <w:lang w:val="en-GB"/>
        </w:rPr>
        <w:lastRenderedPageBreak/>
        <w:t>Also, policy-makers can be helped and made the right decisions. Health professionals can easily identify the difficulties and inequalities in accessibility to health services and thus be able to cope with the current situation (Foley, 2002). For example, eliminating inequalities in health is one of the two primary goals of the Healthy People 2010 program currently in the US. The use of GIS can play an important role in this effort by helping Public Health professionals to identify the areas of weakness and inequality and helping them ideally to identify and develop solutions to address these deficiencies. GIS can also help researchers integrate dissimilar data from a wide range of sources, and can still be used to impose quality control measures on these data.</w:t>
      </w:r>
    </w:p>
    <w:p w:rsidR="00097834" w:rsidRPr="00097834" w:rsidRDefault="00097834" w:rsidP="00097834">
      <w:pPr>
        <w:rPr>
          <w:lang w:val="en-GB"/>
        </w:rPr>
      </w:pPr>
      <w:r w:rsidRPr="00097834">
        <w:rPr>
          <w:lang w:val="en-GB"/>
        </w:rPr>
        <w:t>The use of GIS has increased exponentially to solve various public health issues. These systems are critical to assessing and addressing relevant health problems in different areas of the earth (Foley, 2002).</w:t>
      </w:r>
    </w:p>
    <w:p w:rsidR="00097834" w:rsidRPr="00097834" w:rsidRDefault="00097834" w:rsidP="00097834">
      <w:pPr>
        <w:rPr>
          <w:lang w:val="en-GB"/>
        </w:rPr>
      </w:pPr>
      <w:r w:rsidRPr="00097834">
        <w:rPr>
          <w:lang w:val="en-GB"/>
        </w:rPr>
        <w:t>A Geographic Information System can play an important role in the surveillance, management and analysis of diseases. It appears to be an important tool for the analysis and presentation of epidemiological data. Public health services, diseases, as well as any health information can be mapped and associated with various information such as environmental data, health and social data.</w:t>
      </w:r>
    </w:p>
    <w:p w:rsidR="00097834" w:rsidRDefault="00097834" w:rsidP="00533432">
      <w:pPr>
        <w:rPr>
          <w:lang w:val="en-GB"/>
        </w:rPr>
      </w:pPr>
      <w:r w:rsidRPr="00097834">
        <w:rPr>
          <w:lang w:val="en-GB"/>
        </w:rPr>
        <w:t>This creates a means of monitoring and managing disease and health programs. It is necessary to understand, monitor and emphasize the reasons that may be related to the development of a disease. Some of these factors could be the environment, behaviour and the socio-economic level of a region. If the "source" of the disease is recognizable and its development and transmission is known, health managers will be able to cope effectively with pandemics (</w:t>
      </w:r>
      <w:proofErr w:type="spellStart"/>
      <w:r w:rsidRPr="00097834">
        <w:rPr>
          <w:lang w:val="en-GB"/>
        </w:rPr>
        <w:t>Najafabadi</w:t>
      </w:r>
      <w:proofErr w:type="spellEnd"/>
      <w:r w:rsidRPr="00097834">
        <w:rPr>
          <w:lang w:val="en-GB"/>
        </w:rPr>
        <w:t xml:space="preserve">, 2009; </w:t>
      </w:r>
      <w:proofErr w:type="spellStart"/>
      <w:r w:rsidRPr="00097834">
        <w:rPr>
          <w:lang w:val="en-GB"/>
        </w:rPr>
        <w:t>Ezatti</w:t>
      </w:r>
      <w:proofErr w:type="spellEnd"/>
      <w:r w:rsidRPr="00097834">
        <w:rPr>
          <w:lang w:val="en-GB"/>
        </w:rPr>
        <w:t xml:space="preserve"> et al., 2005). A GIS system is a tool with great potential that could contribute to assessing environmental risks and human exposure to them.</w:t>
      </w:r>
    </w:p>
    <w:p w:rsidR="00097834" w:rsidRPr="00F37C2E" w:rsidRDefault="00097834" w:rsidP="00097834">
      <w:pPr>
        <w:pStyle w:val="a3"/>
        <w:numPr>
          <w:ilvl w:val="1"/>
          <w:numId w:val="1"/>
        </w:numPr>
        <w:rPr>
          <w:b/>
          <w:lang w:val="en-GB"/>
        </w:rPr>
      </w:pPr>
      <w:r w:rsidRPr="00F37C2E">
        <w:rPr>
          <w:b/>
          <w:lang w:val="en-GB"/>
        </w:rPr>
        <w:lastRenderedPageBreak/>
        <w:t>Socio-economic Factors</w:t>
      </w:r>
    </w:p>
    <w:p w:rsidR="00097834" w:rsidRPr="00097834" w:rsidRDefault="00097834" w:rsidP="00533432">
      <w:pPr>
        <w:rPr>
          <w:lang w:val="en-GB"/>
        </w:rPr>
      </w:pPr>
      <w:r w:rsidRPr="00097834">
        <w:rPr>
          <w:lang w:val="en-GB"/>
        </w:rPr>
        <w:t xml:space="preserve">There are many bibliographical references demonstrating the strong positive correlation between socio-economic status (SES) and health for many populations in many social sectors (Adler &amp; </w:t>
      </w:r>
      <w:proofErr w:type="spellStart"/>
      <w:r w:rsidRPr="00097834">
        <w:rPr>
          <w:lang w:val="en-GB"/>
        </w:rPr>
        <w:t>Ostrove</w:t>
      </w:r>
      <w:proofErr w:type="spellEnd"/>
      <w:r w:rsidRPr="00097834">
        <w:rPr>
          <w:lang w:val="en-GB"/>
        </w:rPr>
        <w:t xml:space="preserve">, 1999; Feinstein 1993; Von </w:t>
      </w:r>
      <w:proofErr w:type="spellStart"/>
      <w:r w:rsidRPr="00097834">
        <w:rPr>
          <w:lang w:val="en-GB"/>
        </w:rPr>
        <w:t>dem</w:t>
      </w:r>
      <w:proofErr w:type="spellEnd"/>
      <w:r w:rsidRPr="00097834">
        <w:rPr>
          <w:lang w:val="en-GB"/>
        </w:rPr>
        <w:t xml:space="preserve"> </w:t>
      </w:r>
      <w:proofErr w:type="spellStart"/>
      <w:r w:rsidRPr="00097834">
        <w:rPr>
          <w:lang w:val="en-GB"/>
        </w:rPr>
        <w:t>Knesebecketal</w:t>
      </w:r>
      <w:proofErr w:type="spellEnd"/>
      <w:r w:rsidRPr="00097834">
        <w:rPr>
          <w:lang w:val="en-GB"/>
        </w:rPr>
        <w:t xml:space="preserve">., 2006; Kitagawa &amp; Hauser 1973 Marmot, et al., 1997). Moreover, there is ample literature on the causal mechanisms of linking socio-economic dimensions and health. For example, education is considered to promote good health not only through the creation of financial resources (income and employment) but also through the provision of socio-psychological resources, </w:t>
      </w:r>
      <w:proofErr w:type="spellStart"/>
      <w:r w:rsidRPr="00097834">
        <w:rPr>
          <w:lang w:val="en-GB"/>
        </w:rPr>
        <w:t>ie</w:t>
      </w:r>
      <w:proofErr w:type="spellEnd"/>
      <w:r w:rsidRPr="00097834">
        <w:rPr>
          <w:lang w:val="en-GB"/>
        </w:rPr>
        <w:t xml:space="preserve"> healthy </w:t>
      </w:r>
      <w:proofErr w:type="spellStart"/>
      <w:r w:rsidRPr="00097834">
        <w:rPr>
          <w:lang w:val="en-GB"/>
        </w:rPr>
        <w:t>behaviors</w:t>
      </w:r>
      <w:proofErr w:type="spellEnd"/>
      <w:r w:rsidRPr="00097834">
        <w:rPr>
          <w:lang w:val="en-GB"/>
        </w:rPr>
        <w:t xml:space="preserve"> (Ross &amp; </w:t>
      </w:r>
      <w:r w:rsidR="00600E61">
        <w:rPr>
          <w:lang w:val="en-GB"/>
        </w:rPr>
        <w:t xml:space="preserve">Wu, 1995; </w:t>
      </w:r>
      <w:proofErr w:type="spellStart"/>
      <w:r w:rsidR="00600E61">
        <w:rPr>
          <w:lang w:val="en-GB"/>
        </w:rPr>
        <w:t>Mirowsky</w:t>
      </w:r>
      <w:proofErr w:type="spellEnd"/>
      <w:r w:rsidR="00600E61">
        <w:rPr>
          <w:lang w:val="en-GB"/>
        </w:rPr>
        <w:t xml:space="preserve"> &amp; Ross, 1999</w:t>
      </w:r>
      <w:r w:rsidRPr="00097834">
        <w:rPr>
          <w:lang w:val="en-GB"/>
        </w:rPr>
        <w:t xml:space="preserve">), anxiety ability (Lantz et al., 2005; Lin &amp; </w:t>
      </w:r>
      <w:proofErr w:type="spellStart"/>
      <w:r w:rsidRPr="00097834">
        <w:rPr>
          <w:lang w:val="en-GB"/>
        </w:rPr>
        <w:t>Ensel</w:t>
      </w:r>
      <w:proofErr w:type="spellEnd"/>
      <w:r w:rsidRPr="00097834">
        <w:rPr>
          <w:lang w:val="en-GB"/>
        </w:rPr>
        <w:t>, 1989), self-control (</w:t>
      </w:r>
      <w:proofErr w:type="spellStart"/>
      <w:r w:rsidRPr="00097834">
        <w:rPr>
          <w:lang w:val="en-GB"/>
        </w:rPr>
        <w:t>Mirowsky</w:t>
      </w:r>
      <w:proofErr w:type="spellEnd"/>
      <w:r w:rsidRPr="00097834">
        <w:rPr>
          <w:lang w:val="en-GB"/>
        </w:rPr>
        <w:t xml:space="preserve"> &amp; Ross, 1998; Taylor &amp; </w:t>
      </w:r>
      <w:proofErr w:type="spellStart"/>
      <w:r w:rsidRPr="00097834">
        <w:rPr>
          <w:lang w:val="en-GB"/>
        </w:rPr>
        <w:t>Seeman</w:t>
      </w:r>
      <w:proofErr w:type="spellEnd"/>
      <w:r w:rsidRPr="00097834">
        <w:rPr>
          <w:lang w:val="en-GB"/>
        </w:rPr>
        <w:t>, 1999) to better manage disease and disease (Goldman &amp; Smith, 2002).</w:t>
      </w:r>
    </w:p>
    <w:p w:rsidR="00097834" w:rsidRPr="00097834" w:rsidRDefault="00097834" w:rsidP="00533432">
      <w:pPr>
        <w:rPr>
          <w:lang w:val="en-GB"/>
        </w:rPr>
      </w:pPr>
      <w:r w:rsidRPr="00097834">
        <w:rPr>
          <w:lang w:val="en-GB"/>
        </w:rPr>
        <w:t>Income has been shown to promote health by influencing diet, quality of housing, exposure to environmental hazards, stress, and access to adequate health care (Cohen et al., 2003, Hayward et al., 1988; et al., 1994; House, 2002; Lantz et al., 2005). Individuals or families with low income are particularly vulnerable because they may not be able to have good physical and mental health (</w:t>
      </w:r>
      <w:proofErr w:type="spellStart"/>
      <w:r w:rsidRPr="00097834">
        <w:rPr>
          <w:lang w:val="en-GB"/>
        </w:rPr>
        <w:t>Andrulis</w:t>
      </w:r>
      <w:proofErr w:type="spellEnd"/>
      <w:r w:rsidRPr="00097834">
        <w:rPr>
          <w:lang w:val="en-GB"/>
        </w:rPr>
        <w:t xml:space="preserve"> 1998), restriction of access to healthy foods (</w:t>
      </w:r>
      <w:proofErr w:type="spellStart"/>
      <w:r w:rsidRPr="00097834">
        <w:rPr>
          <w:lang w:val="en-GB"/>
        </w:rPr>
        <w:t>Darmon</w:t>
      </w:r>
      <w:proofErr w:type="spellEnd"/>
      <w:r w:rsidRPr="00097834">
        <w:rPr>
          <w:lang w:val="en-GB"/>
        </w:rPr>
        <w:t xml:space="preserve"> et al., 2002; </w:t>
      </w:r>
      <w:proofErr w:type="spellStart"/>
      <w:r w:rsidRPr="00097834">
        <w:rPr>
          <w:lang w:val="en-GB"/>
        </w:rPr>
        <w:t>Caraher</w:t>
      </w:r>
      <w:proofErr w:type="spellEnd"/>
      <w:r w:rsidRPr="00097834">
        <w:rPr>
          <w:lang w:val="en-GB"/>
        </w:rPr>
        <w:t xml:space="preserve"> et al., 1998) , resulting in toxic environments (Evans &amp; </w:t>
      </w:r>
      <w:proofErr w:type="spellStart"/>
      <w:r w:rsidRPr="00097834">
        <w:rPr>
          <w:lang w:val="en-GB"/>
        </w:rPr>
        <w:t>Katrowitz</w:t>
      </w:r>
      <w:proofErr w:type="spellEnd"/>
      <w:r w:rsidRPr="00097834">
        <w:rPr>
          <w:lang w:val="en-GB"/>
        </w:rPr>
        <w:t>, 2002) and unhealthy housing conditions associated with a high risk of illness (Rosenbaum, 2008). Further research has shown that income is more closely linked to the evolution (rather than onset) of the disease than the level of education (Herd et al., 2007; Zimmer &amp; House, 2003), suggesting that the financial resources promote health in part by increasing the person's ability to pay for medical care and to transfer it to appropriate health care units.</w:t>
      </w:r>
    </w:p>
    <w:p w:rsidR="00097834" w:rsidRDefault="00097834" w:rsidP="00533432">
      <w:pPr>
        <w:rPr>
          <w:lang w:val="en-GB"/>
        </w:rPr>
      </w:pPr>
      <w:r w:rsidRPr="00097834">
        <w:rPr>
          <w:lang w:val="en-GB"/>
        </w:rPr>
        <w:lastRenderedPageBreak/>
        <w:t>Many studies highlight the causal mechanisms by which the socio-economic situation affects people's health. According to Figure 4.3, the causal relationships between health and socio-economic status, in socio-political-economic conditions, to the extent that they facilitate or interfere with the mechanisms through which a person's socio-economic conditio</w:t>
      </w:r>
      <w:r w:rsidR="00600E61">
        <w:rPr>
          <w:lang w:val="en-GB"/>
        </w:rPr>
        <w:t>n affects health (Link &amp; Phelan</w:t>
      </w:r>
      <w:r w:rsidRPr="00097834">
        <w:rPr>
          <w:lang w:val="en-GB"/>
        </w:rPr>
        <w:t>, 1995). Link and Phelan (1995) argue that social factors greatly affect health and hence the emergence of diseases with various mechanisms.</w:t>
      </w:r>
    </w:p>
    <w:p w:rsidR="00F37C2E" w:rsidRDefault="00F37C2E" w:rsidP="00097834">
      <w:pPr>
        <w:ind w:left="720" w:firstLine="0"/>
        <w:rPr>
          <w:lang w:val="en-GB"/>
        </w:rPr>
      </w:pPr>
    </w:p>
    <w:p w:rsidR="00F37C2E" w:rsidRPr="00F37C2E" w:rsidRDefault="00F37C2E" w:rsidP="00F37C2E">
      <w:pPr>
        <w:spacing w:line="240" w:lineRule="auto"/>
        <w:ind w:left="720" w:firstLine="0"/>
        <w:rPr>
          <w:b/>
          <w:lang w:val="en-GB"/>
        </w:rPr>
      </w:pPr>
      <w:r w:rsidRPr="00F37C2E">
        <w:rPr>
          <w:b/>
          <w:lang w:val="en-GB"/>
        </w:rPr>
        <w:t>Figure 1: Socio-economic Factors and Health</w:t>
      </w:r>
    </w:p>
    <w:p w:rsidR="00097834" w:rsidRDefault="00097834" w:rsidP="00097834">
      <w:pPr>
        <w:ind w:left="720" w:firstLine="0"/>
        <w:rPr>
          <w:lang w:val="en-GB"/>
        </w:rPr>
      </w:pPr>
      <w:r>
        <w:rPr>
          <w:noProof/>
          <w:lang w:val="el-GR" w:eastAsia="el-GR"/>
        </w:rPr>
        <w:drawing>
          <wp:inline distT="0" distB="0" distL="0" distR="0" wp14:anchorId="08FF6C27" wp14:editId="49E4D249">
            <wp:extent cx="4359275" cy="2901950"/>
            <wp:effectExtent l="0" t="0" r="317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75" cy="2901950"/>
                    </a:xfrm>
                    <a:prstGeom prst="rect">
                      <a:avLst/>
                    </a:prstGeom>
                    <a:noFill/>
                  </pic:spPr>
                </pic:pic>
              </a:graphicData>
            </a:graphic>
          </wp:inline>
        </w:drawing>
      </w:r>
    </w:p>
    <w:p w:rsidR="00097834" w:rsidRPr="00C94758" w:rsidRDefault="00097834" w:rsidP="00F37C2E">
      <w:pPr>
        <w:spacing w:line="240" w:lineRule="auto"/>
        <w:ind w:left="720" w:firstLine="0"/>
        <w:rPr>
          <w:i/>
          <w:lang w:val="en-GB"/>
        </w:rPr>
      </w:pPr>
      <w:r w:rsidRPr="00F37C2E">
        <w:rPr>
          <w:i/>
          <w:lang w:val="en-GB"/>
        </w:rPr>
        <w:t xml:space="preserve">Source: </w:t>
      </w:r>
      <w:r w:rsidRPr="00C94758">
        <w:rPr>
          <w:i/>
          <w:lang w:val="en-GB"/>
        </w:rPr>
        <w:t>Link &amp; Phelan, 1995</w:t>
      </w:r>
    </w:p>
    <w:p w:rsidR="00ED46FE" w:rsidRPr="00600E61" w:rsidRDefault="00ED46FE" w:rsidP="00046A4D">
      <w:pPr>
        <w:ind w:firstLine="0"/>
        <w:rPr>
          <w:color w:val="538135" w:themeColor="accent6" w:themeShade="BF"/>
        </w:rPr>
      </w:pPr>
    </w:p>
    <w:p w:rsidR="00ED46FE" w:rsidRPr="00642CFE" w:rsidRDefault="00ED46FE" w:rsidP="00ED46FE">
      <w:pPr>
        <w:pStyle w:val="a3"/>
        <w:numPr>
          <w:ilvl w:val="0"/>
          <w:numId w:val="1"/>
        </w:numPr>
        <w:rPr>
          <w:b/>
        </w:rPr>
      </w:pPr>
      <w:r w:rsidRPr="00642CFE">
        <w:rPr>
          <w:b/>
        </w:rPr>
        <w:t>Case-Study</w:t>
      </w:r>
    </w:p>
    <w:p w:rsidR="001355A3" w:rsidRPr="00642CFE" w:rsidRDefault="001355A3" w:rsidP="001355A3">
      <w:pPr>
        <w:pStyle w:val="a3"/>
        <w:numPr>
          <w:ilvl w:val="1"/>
          <w:numId w:val="1"/>
        </w:numPr>
        <w:rPr>
          <w:b/>
        </w:rPr>
      </w:pPr>
      <w:r w:rsidRPr="00642CFE">
        <w:rPr>
          <w:b/>
        </w:rPr>
        <w:t>Research Methodology</w:t>
      </w:r>
    </w:p>
    <w:p w:rsidR="001355A3" w:rsidRDefault="001355A3" w:rsidP="00533432">
      <w:r>
        <w:t>The aim of the case-study is to investigate the socio-economic indicators that affect t</w:t>
      </w:r>
      <w:r w:rsidR="009E05DA">
        <w:t xml:space="preserve">he health level of the elderly </w:t>
      </w:r>
      <w:r w:rsidR="009E05DA" w:rsidRPr="009E05DA">
        <w:rPr>
          <w:color w:val="FF0000"/>
        </w:rPr>
        <w:t>and their monitoring using Geographic Information Systems</w:t>
      </w:r>
      <w:r w:rsidR="009E05DA">
        <w:t xml:space="preserve"> </w:t>
      </w:r>
      <w:r w:rsidR="009E05DA" w:rsidRPr="009E05DA">
        <w:rPr>
          <w:color w:val="FF0000"/>
        </w:rPr>
        <w:t xml:space="preserve">(GIS). </w:t>
      </w:r>
      <w:r>
        <w:t xml:space="preserve">The main objectives of the survey are to record the current elderly </w:t>
      </w:r>
      <w:r>
        <w:lastRenderedPageBreak/>
        <w:t>profile, explore the perception of the elderly about the impact of the economic crisis on their health status and lifestyle, assess the factors that shape the quality of life of the elderly, the degree of correlation of the socio-economic indicators with the quality of life of the elderly in research and the investigation of the differentiation of the degree of correlation of the socio-economic indicators with th</w:t>
      </w:r>
      <w:r w:rsidR="009E05DA">
        <w:t>e quality of life of elderly</w:t>
      </w:r>
      <w:r>
        <w:t>.</w:t>
      </w:r>
    </w:p>
    <w:p w:rsidR="001355A3" w:rsidRDefault="001355A3" w:rsidP="00533432">
      <w:r>
        <w:t>Given the usefulness of Geographic Information Systems (GIS) and their application in the fields of physical health, mental health, health services and general health management, the results of the survey are plotted in the corresponding geo</w:t>
      </w:r>
      <w:r w:rsidR="00742016">
        <w:t>graphical locations on the maps</w:t>
      </w:r>
      <w:r>
        <w:t>, providing the person concerned with a complete picture of the geographical distribution of the socio-economic indicators that affect the level of health of the elderly per region. Thus, the public authorities and health service providers are given direct opportunity to take decisions on what they need to do.</w:t>
      </w:r>
    </w:p>
    <w:p w:rsidR="001355A3" w:rsidRDefault="001355A3" w:rsidP="00533432">
      <w:r>
        <w:t>For the collection of valid and scientific results, a representative sample of the studied population was collected (</w:t>
      </w:r>
      <w:proofErr w:type="spellStart"/>
      <w:r>
        <w:t>Belleli</w:t>
      </w:r>
      <w:proofErr w:type="spellEnd"/>
      <w:r>
        <w:t xml:space="preserve"> &amp; </w:t>
      </w:r>
      <w:proofErr w:type="spellStart"/>
      <w:r>
        <w:t>Papazoglou</w:t>
      </w:r>
      <w:proofErr w:type="spellEnd"/>
      <w:r>
        <w:t>, 2004). In order to collect the data and to answer the research questions, questionnaires were distributed to the elderly of different KAPIs in Greece. A total of 897 questionnaires were completed so that the results and conclusions drawn from them and related to this population could be generalized.</w:t>
      </w:r>
    </w:p>
    <w:p w:rsidR="002A462B" w:rsidRDefault="00FC0917" w:rsidP="00533432">
      <w:r>
        <w:t xml:space="preserve">To assess the relationship between the sense of quality of life and </w:t>
      </w:r>
      <w:r w:rsidRPr="00FC0917">
        <w:t>the socio-economic indicators that affect the health level of the elderly</w:t>
      </w:r>
      <w:r>
        <w:t>, we estimate</w:t>
      </w:r>
      <w:r w:rsidR="00F1741C">
        <w:t xml:space="preserve"> the following </w:t>
      </w:r>
      <w:r w:rsidR="002A462B">
        <w:t>model:</w:t>
      </w:r>
    </w:p>
    <w:p w:rsidR="00600E61" w:rsidRDefault="00F1741C" w:rsidP="00600E61">
      <w:pPr>
        <w:ind w:left="720" w:firstLine="0"/>
      </w:pPr>
      <w:r>
        <w:t>We assume that Y is a binary variable given from the following expression</w:t>
      </w:r>
      <w:r w:rsidR="00FC0917">
        <w:t xml:space="preserve"> </w:t>
      </w:r>
    </w:p>
    <w:p w:rsidR="001F1CD1" w:rsidRDefault="00F1741C" w:rsidP="00600E61">
      <w:pPr>
        <w:ind w:firstLine="0"/>
        <w:jc w:val="center"/>
      </w:pPr>
      <w:r w:rsidRPr="00C11E3F">
        <w:rPr>
          <w:position w:val="-12"/>
        </w:rPr>
        <w:object w:dxaOrig="3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18pt" o:ole="">
            <v:imagedata r:id="rId9" o:title=""/>
          </v:shape>
          <o:OLEObject Type="Embed" ProgID="Equation.DSMT4" ShapeID="_x0000_i1025" DrawAspect="Content" ObjectID="_1648378385" r:id="rId10"/>
        </w:object>
      </w:r>
    </w:p>
    <w:p w:rsidR="00F1741C" w:rsidRDefault="00F1741C" w:rsidP="00533432">
      <w:pPr>
        <w:ind w:firstLine="0"/>
      </w:pPr>
      <w:proofErr w:type="gramStart"/>
      <w:r>
        <w:t>with</w:t>
      </w:r>
      <w:proofErr w:type="gramEnd"/>
    </w:p>
    <w:p w:rsidR="00F1741C" w:rsidRDefault="00F1741C" w:rsidP="00F1741C">
      <w:pPr>
        <w:ind w:left="720" w:firstLine="0"/>
        <w:jc w:val="center"/>
      </w:pPr>
      <w:r w:rsidRPr="00C11E3F">
        <w:rPr>
          <w:position w:val="-14"/>
        </w:rPr>
        <w:object w:dxaOrig="5539" w:dyaOrig="400">
          <v:shape id="_x0000_i1026" type="#_x0000_t75" style="width:276.75pt;height:20.25pt" o:ole="">
            <v:imagedata r:id="rId11" o:title=""/>
          </v:shape>
          <o:OLEObject Type="Embed" ProgID="Equation.DSMT4" ShapeID="_x0000_i1026" DrawAspect="Content" ObjectID="_1648378386" r:id="rId12"/>
        </w:object>
      </w:r>
    </w:p>
    <w:p w:rsidR="00533432" w:rsidRDefault="00F1741C" w:rsidP="00533432">
      <w:pPr>
        <w:ind w:firstLine="0"/>
      </w:pPr>
      <w:proofErr w:type="gramStart"/>
      <w:r>
        <w:lastRenderedPageBreak/>
        <w:t>is</w:t>
      </w:r>
      <w:proofErr w:type="gramEnd"/>
      <w:r>
        <w:t xml:space="preserve"> the </w:t>
      </w:r>
      <w:proofErr w:type="spellStart"/>
      <w:r>
        <w:t>Probit</w:t>
      </w:r>
      <w:proofErr w:type="spellEnd"/>
      <w:r>
        <w:t xml:space="preserve"> model with multiple </w:t>
      </w:r>
      <w:proofErr w:type="spellStart"/>
      <w:r>
        <w:t>regressors</w:t>
      </w:r>
      <w:proofErr w:type="spellEnd"/>
      <w:r>
        <w:t xml:space="preserve"> and </w:t>
      </w:r>
      <w:r>
        <w:rPr>
          <w:lang w:val="el-GR"/>
        </w:rPr>
        <w:t>Φ</w:t>
      </w:r>
      <w:r w:rsidRPr="00F1741C">
        <w:t xml:space="preserve"> </w:t>
      </w:r>
      <w:r>
        <w:t>is the cumulative standard normal distribution function.</w:t>
      </w:r>
    </w:p>
    <w:p w:rsidR="00F1741C" w:rsidRDefault="00F1741C" w:rsidP="00533432">
      <w:r>
        <w:t xml:space="preserve">The predicted probability </w:t>
      </w:r>
      <w:r w:rsidRPr="00F1741C">
        <w:rPr>
          <w:position w:val="-14"/>
        </w:rPr>
        <w:object w:dxaOrig="2200" w:dyaOrig="400">
          <v:shape id="_x0000_i1027" type="#_x0000_t75" style="width:110.25pt;height:20.25pt" o:ole="">
            <v:imagedata r:id="rId13" o:title=""/>
          </v:shape>
          <o:OLEObject Type="Embed" ProgID="Equation.DSMT4" ShapeID="_x0000_i1027" DrawAspect="Content" ObjectID="_1648378387" r:id="rId14"/>
        </w:object>
      </w:r>
      <w:r>
        <w:t xml:space="preserve"> can be </w:t>
      </w:r>
      <w:r w:rsidR="00F82ACF">
        <w:t>measured in two stages:</w:t>
      </w:r>
    </w:p>
    <w:p w:rsidR="00F82ACF" w:rsidRDefault="00F82ACF" w:rsidP="00F82ACF">
      <w:pPr>
        <w:pStyle w:val="a3"/>
        <w:numPr>
          <w:ilvl w:val="0"/>
          <w:numId w:val="2"/>
        </w:numPr>
      </w:pPr>
      <w:r>
        <w:t xml:space="preserve">Calculate </w:t>
      </w:r>
      <w:r w:rsidRPr="00F82ACF">
        <w:rPr>
          <w:position w:val="-12"/>
        </w:rPr>
        <w:object w:dxaOrig="3159" w:dyaOrig="360">
          <v:shape id="_x0000_i1028" type="#_x0000_t75" style="width:158.25pt;height:18pt" o:ole="">
            <v:imagedata r:id="rId15" o:title=""/>
          </v:shape>
          <o:OLEObject Type="Embed" ProgID="Equation.DSMT4" ShapeID="_x0000_i1028" DrawAspect="Content" ObjectID="_1648378388" r:id="rId16"/>
        </w:object>
      </w:r>
    </w:p>
    <w:p w:rsidR="00F82ACF" w:rsidRDefault="00F82ACF" w:rsidP="00F82ACF">
      <w:pPr>
        <w:pStyle w:val="a3"/>
        <w:numPr>
          <w:ilvl w:val="0"/>
          <w:numId w:val="2"/>
        </w:numPr>
      </w:pPr>
      <w:r>
        <w:t xml:space="preserve">Search for </w:t>
      </w:r>
      <w:proofErr w:type="gramStart"/>
      <w:r>
        <w:rPr>
          <w:lang w:val="el-GR"/>
        </w:rPr>
        <w:t>Φ</w:t>
      </w:r>
      <w:r w:rsidRPr="00F82ACF">
        <w:t>(</w:t>
      </w:r>
      <w:proofErr w:type="gramEnd"/>
      <w:r>
        <w:t xml:space="preserve">z) by considering </w:t>
      </w:r>
      <w:proofErr w:type="spellStart"/>
      <w:r>
        <w:t>pnorm</w:t>
      </w:r>
      <w:proofErr w:type="spellEnd"/>
      <w:r>
        <w:t>( ).</w:t>
      </w:r>
    </w:p>
    <w:p w:rsidR="00F82ACF" w:rsidRDefault="00F82ACF" w:rsidP="00533432">
      <w:r>
        <w:t xml:space="preserve">The coefficient </w:t>
      </w:r>
      <w:r>
        <w:rPr>
          <w:lang w:val="el-GR"/>
        </w:rPr>
        <w:t>β</w:t>
      </w:r>
      <w:r>
        <w:rPr>
          <w:vertAlign w:val="subscript"/>
        </w:rPr>
        <w:t>j</w:t>
      </w:r>
      <w:r>
        <w:t xml:space="preserve"> describes the impact on z of a one unit change in </w:t>
      </w:r>
      <w:proofErr w:type="spellStart"/>
      <w:r>
        <w:t>X</w:t>
      </w:r>
      <w:r>
        <w:rPr>
          <w:vertAlign w:val="subscript"/>
        </w:rPr>
        <w:t>j</w:t>
      </w:r>
      <w:proofErr w:type="spellEnd"/>
      <w:r>
        <w:t xml:space="preserve"> holding constant all other k-1 </w:t>
      </w:r>
      <w:proofErr w:type="spellStart"/>
      <w:r>
        <w:t>regressors</w:t>
      </w:r>
      <w:proofErr w:type="spellEnd"/>
      <w:r>
        <w:t xml:space="preserve">. </w:t>
      </w:r>
    </w:p>
    <w:p w:rsidR="00F82ACF" w:rsidRDefault="00F721B0" w:rsidP="00533432">
      <w:r>
        <w:t>Given the above specification, we can estimate the parameters using the method of maximum likelihood. The likelihood function is given by:</w:t>
      </w:r>
    </w:p>
    <w:p w:rsidR="00F721B0" w:rsidRDefault="00F721B0" w:rsidP="00F721B0">
      <w:pPr>
        <w:ind w:left="720" w:firstLine="0"/>
        <w:jc w:val="center"/>
      </w:pPr>
      <w:r w:rsidRPr="00C11E3F">
        <w:rPr>
          <w:position w:val="-28"/>
        </w:rPr>
        <w:object w:dxaOrig="5179" w:dyaOrig="680">
          <v:shape id="_x0000_i1029" type="#_x0000_t75" style="width:258.75pt;height:33.75pt" o:ole="">
            <v:imagedata r:id="rId17" o:title=""/>
          </v:shape>
          <o:OLEObject Type="Embed" ProgID="Equation.DSMT4" ShapeID="_x0000_i1029" DrawAspect="Content" ObjectID="_1648378389" r:id="rId18"/>
        </w:object>
      </w:r>
    </w:p>
    <w:p w:rsidR="00F82ACF" w:rsidRPr="00DA3E43" w:rsidRDefault="00F82ACF" w:rsidP="00533432">
      <w:r>
        <w:t xml:space="preserve"> </w:t>
      </w:r>
      <w:r w:rsidR="00DA3E43">
        <w:t xml:space="preserve">Moreover, </w:t>
      </w:r>
      <w:r w:rsidR="002E6568">
        <w:t>the dependent binary</w:t>
      </w:r>
      <w:r w:rsidR="002E6568" w:rsidRPr="002E6568">
        <w:t xml:space="preserve"> variable was created called Life Quality Sense</w:t>
      </w:r>
      <w:r w:rsidR="002E6568">
        <w:t xml:space="preserve"> (LQS)</w:t>
      </w:r>
      <w:r w:rsidR="002E6568" w:rsidRPr="002E6568">
        <w:t xml:space="preserve">, consisting of the Medium Term of Variable Quality of Life, Life Enjoyment, and </w:t>
      </w:r>
      <w:r w:rsidR="002E6568">
        <w:t xml:space="preserve">Happiness Sense and takes the value 1 (Good Quality Life)  if the Medium Term is greater or equal to 2 and the value 0 (Bad Quality Life) otherwise. As concerns the </w:t>
      </w:r>
      <w:proofErr w:type="spellStart"/>
      <w:r w:rsidR="002E6568">
        <w:t>regressors</w:t>
      </w:r>
      <w:proofErr w:type="spellEnd"/>
      <w:r w:rsidR="002E6568">
        <w:t>, the variable AGE</w:t>
      </w:r>
      <w:r w:rsidR="00224C13">
        <w:t xml:space="preserve"> captures the </w:t>
      </w:r>
      <w:r w:rsidR="00224C13" w:rsidRPr="00224C13">
        <w:t>Demographic Attribute</w:t>
      </w:r>
      <w:r w:rsidR="00224C13">
        <w:t xml:space="preserve"> taking values 1 (AGE&lt;70), 2 (70</w:t>
      </w:r>
      <w:r w:rsidR="00224C13">
        <w:rPr>
          <w:rFonts w:cs="Times New Roman"/>
        </w:rPr>
        <w:t>≤</w:t>
      </w:r>
      <w:r w:rsidR="00224C13">
        <w:t>AGE</w:t>
      </w:r>
      <w:r w:rsidR="00224C13">
        <w:rPr>
          <w:rFonts w:cs="Times New Roman"/>
        </w:rPr>
        <w:t>≤</w:t>
      </w:r>
      <w:r w:rsidR="00224C13">
        <w:t xml:space="preserve">80) and 3 (AGE&gt;80), the EDUC (values from 1 (PhD) to 9 (None)) indicates </w:t>
      </w:r>
      <w:r w:rsidR="00224C13" w:rsidRPr="00224C13">
        <w:t>Educational Level variable as a Social Attribute</w:t>
      </w:r>
      <w:r w:rsidR="00224C13">
        <w:t>, the ECON</w:t>
      </w:r>
      <w:r w:rsidR="00844A17">
        <w:t xml:space="preserve"> (value 1 (Yes) and 2 (No))</w:t>
      </w:r>
      <w:r w:rsidR="00224C13">
        <w:t xml:space="preserve"> and FIN</w:t>
      </w:r>
      <w:r w:rsidR="00844A17">
        <w:t xml:space="preserve"> (value 1 (income&gt;24.000, 2 (</w:t>
      </w:r>
      <w:r w:rsidR="00844A17" w:rsidRPr="00844A17">
        <w:t>12.001≤income≤24.000</w:t>
      </w:r>
      <w:r w:rsidR="00844A17">
        <w:t>), 3 (6.001</w:t>
      </w:r>
      <w:r w:rsidR="00844A17" w:rsidRPr="00844A17">
        <w:t>≤</w:t>
      </w:r>
      <w:r w:rsidR="00844A17">
        <w:t>income</w:t>
      </w:r>
      <w:r w:rsidR="00844A17" w:rsidRPr="00844A17">
        <w:t>≤</w:t>
      </w:r>
      <w:r w:rsidR="00844A17">
        <w:t>12.000), 4 (1≤income≤6</w:t>
      </w:r>
      <w:r w:rsidR="00844A17" w:rsidRPr="00844A17">
        <w:t>.000</w:t>
      </w:r>
      <w:r w:rsidR="00844A17">
        <w:t xml:space="preserve">) and 5 (income=0)) described </w:t>
      </w:r>
      <w:r w:rsidR="00224C13" w:rsidRPr="00224C13">
        <w:t xml:space="preserve">Economic Autonomy and Annual Income </w:t>
      </w:r>
      <w:r w:rsidR="00844A17">
        <w:t xml:space="preserve">respectively, are defined </w:t>
      </w:r>
      <w:r w:rsidR="00224C13" w:rsidRPr="00224C13">
        <w:t>as Economic Characteristics</w:t>
      </w:r>
      <w:r w:rsidR="00844A17">
        <w:t xml:space="preserve">, and finally variables PHYS (values 1 (totally agree) up to 5 (totally disagree)) and </w:t>
      </w:r>
      <w:r w:rsidR="00844A17">
        <w:lastRenderedPageBreak/>
        <w:t xml:space="preserve">HEALTHY </w:t>
      </w:r>
      <w:r w:rsidR="00844A17" w:rsidRPr="00844A17">
        <w:t>(values 1 (totally agree) up to 5 (totally disagree))</w:t>
      </w:r>
      <w:r w:rsidR="00844A17">
        <w:t xml:space="preserve"> capture </w:t>
      </w:r>
      <w:r w:rsidR="00844A17" w:rsidRPr="00844A17">
        <w:t>Physical Energy and Health Sense</w:t>
      </w:r>
      <w:r w:rsidR="00844A17">
        <w:t xml:space="preserve"> respectively</w:t>
      </w:r>
      <w:r w:rsidR="00844A17" w:rsidRPr="00844A17">
        <w:t xml:space="preserve"> as Health Characteristics</w:t>
      </w:r>
      <w:r w:rsidR="00844A17">
        <w:t xml:space="preserve">. </w:t>
      </w:r>
    </w:p>
    <w:p w:rsidR="001F1CD1" w:rsidRDefault="00F1741C" w:rsidP="00533432">
      <w:r>
        <w:t xml:space="preserve"> </w:t>
      </w:r>
      <w:r w:rsidR="003341C6">
        <w:t xml:space="preserve">Furthermore, the summary statistics for </w:t>
      </w:r>
      <w:r w:rsidR="003341C6" w:rsidRPr="003341C6">
        <w:t>Quality of Life and Demographic, Social, Economic and Health Characteristics</w:t>
      </w:r>
      <w:r w:rsidR="003341C6">
        <w:t xml:space="preserve"> are listed in Table 1.</w:t>
      </w:r>
    </w:p>
    <w:tbl>
      <w:tblPr>
        <w:tblW w:w="7500" w:type="dxa"/>
        <w:tblLook w:val="04A0" w:firstRow="1" w:lastRow="0" w:firstColumn="1" w:lastColumn="0" w:noHBand="0" w:noVBand="1"/>
      </w:tblPr>
      <w:tblGrid>
        <w:gridCol w:w="1211"/>
        <w:gridCol w:w="266"/>
        <w:gridCol w:w="1133"/>
        <w:gridCol w:w="1126"/>
        <w:gridCol w:w="1213"/>
        <w:gridCol w:w="1170"/>
        <w:gridCol w:w="1549"/>
      </w:tblGrid>
      <w:tr w:rsidR="001F1CD1" w:rsidRPr="001F1CD1" w:rsidTr="001F1CD1">
        <w:trPr>
          <w:trHeight w:val="315"/>
        </w:trPr>
        <w:tc>
          <w:tcPr>
            <w:tcW w:w="7500" w:type="dxa"/>
            <w:gridSpan w:val="7"/>
            <w:tcBorders>
              <w:top w:val="nil"/>
              <w:left w:val="nil"/>
              <w:bottom w:val="single" w:sz="12" w:space="0" w:color="auto"/>
              <w:right w:val="nil"/>
            </w:tcBorders>
            <w:shd w:val="clear" w:color="auto" w:fill="auto"/>
            <w:noWrap/>
            <w:vAlign w:val="bottom"/>
            <w:hideMark/>
          </w:tcPr>
          <w:p w:rsidR="001F1CD1" w:rsidRPr="003341C6" w:rsidRDefault="003341C6" w:rsidP="001F1CD1">
            <w:pPr>
              <w:spacing w:before="0" w:beforeAutospacing="0" w:after="0" w:afterAutospacing="0" w:line="240" w:lineRule="auto"/>
              <w:ind w:firstLine="0"/>
              <w:contextualSpacing w:val="0"/>
              <w:jc w:val="left"/>
              <w:rPr>
                <w:rFonts w:ascii="Calibri" w:eastAsia="Times New Roman" w:hAnsi="Calibri" w:cs="Calibri"/>
                <w:b/>
                <w:color w:val="000000"/>
                <w:sz w:val="22"/>
                <w:lang w:eastAsia="el-GR"/>
              </w:rPr>
            </w:pPr>
            <w:r>
              <w:rPr>
                <w:rFonts w:ascii="Calibri" w:eastAsia="Times New Roman" w:hAnsi="Calibri" w:cs="Calibri"/>
                <w:b/>
                <w:color w:val="000000"/>
                <w:sz w:val="22"/>
                <w:lang w:eastAsia="el-GR"/>
              </w:rPr>
              <w:t xml:space="preserve">Table 1: </w:t>
            </w:r>
            <w:r w:rsidR="001F1CD1" w:rsidRPr="003341C6">
              <w:rPr>
                <w:rFonts w:ascii="Calibri" w:eastAsia="Times New Roman" w:hAnsi="Calibri" w:cs="Calibri"/>
                <w:b/>
                <w:color w:val="000000"/>
                <w:sz w:val="22"/>
                <w:lang w:eastAsia="el-GR"/>
              </w:rPr>
              <w:t>Descriptive statistics of variables</w:t>
            </w:r>
          </w:p>
        </w:tc>
      </w:tr>
      <w:tr w:rsidR="001F1CD1" w:rsidRPr="001F1CD1" w:rsidTr="001F1CD1">
        <w:trPr>
          <w:trHeight w:val="330"/>
        </w:trPr>
        <w:tc>
          <w:tcPr>
            <w:tcW w:w="1211" w:type="dxa"/>
            <w:tcBorders>
              <w:top w:val="nil"/>
              <w:left w:val="nil"/>
              <w:bottom w:val="single" w:sz="8"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Variables</w:t>
            </w:r>
          </w:p>
        </w:tc>
        <w:tc>
          <w:tcPr>
            <w:tcW w:w="98" w:type="dxa"/>
            <w:tcBorders>
              <w:top w:val="nil"/>
              <w:left w:val="nil"/>
              <w:bottom w:val="single" w:sz="8"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 </w:t>
            </w:r>
          </w:p>
        </w:tc>
        <w:tc>
          <w:tcPr>
            <w:tcW w:w="1133" w:type="dxa"/>
            <w:tcBorders>
              <w:top w:val="nil"/>
              <w:left w:val="nil"/>
              <w:bottom w:val="single" w:sz="8"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 xml:space="preserve"> </w:t>
            </w:r>
            <w:proofErr w:type="spellStart"/>
            <w:r w:rsidRPr="001F1CD1">
              <w:rPr>
                <w:rFonts w:ascii="Calibri" w:eastAsia="Times New Roman" w:hAnsi="Calibri" w:cs="Calibri"/>
                <w:b/>
                <w:color w:val="000000"/>
                <w:sz w:val="22"/>
                <w:lang w:val="el-GR" w:eastAsia="el-GR"/>
              </w:rPr>
              <w:t>Mean</w:t>
            </w:r>
            <w:proofErr w:type="spellEnd"/>
          </w:p>
        </w:tc>
        <w:tc>
          <w:tcPr>
            <w:tcW w:w="1126" w:type="dxa"/>
            <w:tcBorders>
              <w:top w:val="nil"/>
              <w:left w:val="nil"/>
              <w:bottom w:val="single" w:sz="8"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 xml:space="preserve"> </w:t>
            </w:r>
            <w:proofErr w:type="spellStart"/>
            <w:r w:rsidRPr="001F1CD1">
              <w:rPr>
                <w:rFonts w:ascii="Calibri" w:eastAsia="Times New Roman" w:hAnsi="Calibri" w:cs="Calibri"/>
                <w:b/>
                <w:color w:val="000000"/>
                <w:sz w:val="22"/>
                <w:lang w:val="el-GR" w:eastAsia="el-GR"/>
              </w:rPr>
              <w:t>Std</w:t>
            </w:r>
            <w:proofErr w:type="spellEnd"/>
            <w:r w:rsidRPr="001F1CD1">
              <w:rPr>
                <w:rFonts w:ascii="Calibri" w:eastAsia="Times New Roman" w:hAnsi="Calibri" w:cs="Calibri"/>
                <w:b/>
                <w:color w:val="000000"/>
                <w:sz w:val="22"/>
                <w:lang w:val="el-GR" w:eastAsia="el-GR"/>
              </w:rPr>
              <w:t xml:space="preserve">. </w:t>
            </w:r>
            <w:proofErr w:type="spellStart"/>
            <w:r w:rsidRPr="001F1CD1">
              <w:rPr>
                <w:rFonts w:ascii="Calibri" w:eastAsia="Times New Roman" w:hAnsi="Calibri" w:cs="Calibri"/>
                <w:b/>
                <w:color w:val="000000"/>
                <w:sz w:val="22"/>
                <w:lang w:val="el-GR" w:eastAsia="el-GR"/>
              </w:rPr>
              <w:t>Dev</w:t>
            </w:r>
            <w:proofErr w:type="spellEnd"/>
            <w:r w:rsidRPr="001F1CD1">
              <w:rPr>
                <w:rFonts w:ascii="Calibri" w:eastAsia="Times New Roman" w:hAnsi="Calibri" w:cs="Calibri"/>
                <w:b/>
                <w:color w:val="000000"/>
                <w:sz w:val="22"/>
                <w:lang w:val="el-GR" w:eastAsia="el-GR"/>
              </w:rPr>
              <w:t>.</w:t>
            </w:r>
          </w:p>
        </w:tc>
        <w:tc>
          <w:tcPr>
            <w:tcW w:w="1213" w:type="dxa"/>
            <w:tcBorders>
              <w:top w:val="nil"/>
              <w:left w:val="nil"/>
              <w:bottom w:val="single" w:sz="8"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 xml:space="preserve"> </w:t>
            </w:r>
            <w:proofErr w:type="spellStart"/>
            <w:r w:rsidRPr="001F1CD1">
              <w:rPr>
                <w:rFonts w:ascii="Calibri" w:eastAsia="Times New Roman" w:hAnsi="Calibri" w:cs="Calibri"/>
                <w:b/>
                <w:color w:val="000000"/>
                <w:sz w:val="22"/>
                <w:lang w:val="el-GR" w:eastAsia="el-GR"/>
              </w:rPr>
              <w:t>Maximum</w:t>
            </w:r>
            <w:proofErr w:type="spellEnd"/>
          </w:p>
        </w:tc>
        <w:tc>
          <w:tcPr>
            <w:tcW w:w="1170" w:type="dxa"/>
            <w:tcBorders>
              <w:top w:val="nil"/>
              <w:left w:val="nil"/>
              <w:bottom w:val="single" w:sz="8"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 xml:space="preserve"> </w:t>
            </w:r>
            <w:proofErr w:type="spellStart"/>
            <w:r w:rsidRPr="001F1CD1">
              <w:rPr>
                <w:rFonts w:ascii="Calibri" w:eastAsia="Times New Roman" w:hAnsi="Calibri" w:cs="Calibri"/>
                <w:b/>
                <w:color w:val="000000"/>
                <w:sz w:val="22"/>
                <w:lang w:val="el-GR" w:eastAsia="el-GR"/>
              </w:rPr>
              <w:t>Minimum</w:t>
            </w:r>
            <w:proofErr w:type="spellEnd"/>
          </w:p>
        </w:tc>
        <w:tc>
          <w:tcPr>
            <w:tcW w:w="1549" w:type="dxa"/>
            <w:tcBorders>
              <w:top w:val="nil"/>
              <w:left w:val="nil"/>
              <w:bottom w:val="single" w:sz="8"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 xml:space="preserve"> </w:t>
            </w:r>
            <w:proofErr w:type="spellStart"/>
            <w:r w:rsidRPr="001F1CD1">
              <w:rPr>
                <w:rFonts w:ascii="Calibri" w:eastAsia="Times New Roman" w:hAnsi="Calibri" w:cs="Calibri"/>
                <w:b/>
                <w:color w:val="000000"/>
                <w:sz w:val="22"/>
                <w:lang w:val="el-GR" w:eastAsia="el-GR"/>
              </w:rPr>
              <w:t>Observations</w:t>
            </w:r>
            <w:proofErr w:type="spellEnd"/>
          </w:p>
        </w:tc>
      </w:tr>
      <w:tr w:rsidR="001F1CD1" w:rsidRPr="001F1CD1" w:rsidTr="001F1CD1">
        <w:trPr>
          <w:trHeight w:val="300"/>
        </w:trPr>
        <w:tc>
          <w:tcPr>
            <w:tcW w:w="1211"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AGE</w:t>
            </w:r>
          </w:p>
        </w:tc>
        <w:tc>
          <w:tcPr>
            <w:tcW w:w="98"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 </w:t>
            </w:r>
          </w:p>
        </w:tc>
        <w:tc>
          <w:tcPr>
            <w:tcW w:w="113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Pr>
                <w:rFonts w:ascii="Calibri" w:eastAsia="Times New Roman" w:hAnsi="Calibri" w:cs="Calibri"/>
                <w:color w:val="000000"/>
                <w:sz w:val="22"/>
                <w:lang w:val="el-GR" w:eastAsia="el-GR"/>
              </w:rPr>
              <w:t>1.905</w:t>
            </w:r>
          </w:p>
        </w:tc>
        <w:tc>
          <w:tcPr>
            <w:tcW w:w="1126"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 xml:space="preserve"> 0.763</w:t>
            </w:r>
          </w:p>
        </w:tc>
        <w:tc>
          <w:tcPr>
            <w:tcW w:w="121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3</w:t>
            </w:r>
            <w:r>
              <w:rPr>
                <w:rFonts w:ascii="Calibri" w:eastAsia="Times New Roman" w:hAnsi="Calibri" w:cs="Calibri"/>
                <w:color w:val="000000"/>
                <w:sz w:val="22"/>
                <w:lang w:eastAsia="el-GR"/>
              </w:rPr>
              <w:t>.</w:t>
            </w:r>
            <w:r w:rsidRPr="001F1CD1">
              <w:rPr>
                <w:rFonts w:ascii="Calibri" w:eastAsia="Times New Roman" w:hAnsi="Calibri" w:cs="Calibri"/>
                <w:color w:val="000000"/>
                <w:sz w:val="22"/>
                <w:lang w:val="el-GR" w:eastAsia="el-GR"/>
              </w:rPr>
              <w:t>000</w:t>
            </w:r>
          </w:p>
        </w:tc>
        <w:tc>
          <w:tcPr>
            <w:tcW w:w="1170"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eastAsia="el-GR"/>
              </w:rPr>
            </w:pPr>
            <w:r w:rsidRPr="001F1CD1">
              <w:rPr>
                <w:rFonts w:ascii="Calibri" w:eastAsia="Times New Roman" w:hAnsi="Calibri" w:cs="Calibri"/>
                <w:color w:val="000000"/>
                <w:sz w:val="22"/>
                <w:lang w:val="el-GR" w:eastAsia="el-GR"/>
              </w:rPr>
              <w:t>1</w:t>
            </w:r>
            <w:r>
              <w:rPr>
                <w:rFonts w:ascii="Calibri" w:eastAsia="Times New Roman" w:hAnsi="Calibri" w:cs="Calibri"/>
                <w:color w:val="000000"/>
                <w:sz w:val="22"/>
                <w:lang w:eastAsia="el-GR"/>
              </w:rPr>
              <w:t>.000</w:t>
            </w:r>
          </w:p>
        </w:tc>
        <w:tc>
          <w:tcPr>
            <w:tcW w:w="1549"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897</w:t>
            </w:r>
          </w:p>
        </w:tc>
      </w:tr>
      <w:tr w:rsidR="001F1CD1" w:rsidRPr="001F1CD1" w:rsidTr="001F1CD1">
        <w:trPr>
          <w:trHeight w:val="300"/>
        </w:trPr>
        <w:tc>
          <w:tcPr>
            <w:tcW w:w="1211"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ECONOMY</w:t>
            </w:r>
          </w:p>
        </w:tc>
        <w:tc>
          <w:tcPr>
            <w:tcW w:w="98"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p>
        </w:tc>
        <w:tc>
          <w:tcPr>
            <w:tcW w:w="113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1</w:t>
            </w:r>
            <w:r>
              <w:rPr>
                <w:rFonts w:ascii="Calibri" w:eastAsia="Times New Roman" w:hAnsi="Calibri" w:cs="Calibri"/>
                <w:color w:val="000000"/>
                <w:sz w:val="22"/>
                <w:lang w:eastAsia="el-GR"/>
              </w:rPr>
              <w:t>.</w:t>
            </w:r>
            <w:r w:rsidRPr="001F1CD1">
              <w:rPr>
                <w:rFonts w:ascii="Calibri" w:eastAsia="Times New Roman" w:hAnsi="Calibri" w:cs="Calibri"/>
                <w:color w:val="000000"/>
                <w:sz w:val="22"/>
                <w:lang w:val="el-GR" w:eastAsia="el-GR"/>
              </w:rPr>
              <w:t>248</w:t>
            </w:r>
          </w:p>
        </w:tc>
        <w:tc>
          <w:tcPr>
            <w:tcW w:w="1126"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 xml:space="preserve"> 0.432</w:t>
            </w:r>
          </w:p>
        </w:tc>
        <w:tc>
          <w:tcPr>
            <w:tcW w:w="121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2</w:t>
            </w:r>
            <w:r>
              <w:rPr>
                <w:rFonts w:ascii="Calibri" w:eastAsia="Times New Roman" w:hAnsi="Calibri" w:cs="Calibri"/>
                <w:color w:val="000000"/>
                <w:sz w:val="22"/>
                <w:lang w:eastAsia="el-GR"/>
              </w:rPr>
              <w:t>.</w:t>
            </w:r>
            <w:r>
              <w:rPr>
                <w:rFonts w:ascii="Calibri" w:eastAsia="Times New Roman" w:hAnsi="Calibri" w:cs="Calibri"/>
                <w:color w:val="000000"/>
                <w:sz w:val="22"/>
                <w:lang w:val="el-GR" w:eastAsia="el-GR"/>
              </w:rPr>
              <w:t>000</w:t>
            </w:r>
          </w:p>
        </w:tc>
        <w:tc>
          <w:tcPr>
            <w:tcW w:w="1170"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1.000</w:t>
            </w:r>
          </w:p>
        </w:tc>
        <w:tc>
          <w:tcPr>
            <w:tcW w:w="1549"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897</w:t>
            </w:r>
          </w:p>
        </w:tc>
      </w:tr>
      <w:tr w:rsidR="001F1CD1" w:rsidRPr="001F1CD1" w:rsidTr="001F1CD1">
        <w:trPr>
          <w:trHeight w:val="300"/>
        </w:trPr>
        <w:tc>
          <w:tcPr>
            <w:tcW w:w="1211"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EDUCA</w:t>
            </w:r>
          </w:p>
        </w:tc>
        <w:tc>
          <w:tcPr>
            <w:tcW w:w="98"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p>
        </w:tc>
        <w:tc>
          <w:tcPr>
            <w:tcW w:w="113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7</w:t>
            </w:r>
            <w:r>
              <w:rPr>
                <w:rFonts w:ascii="Calibri" w:eastAsia="Times New Roman" w:hAnsi="Calibri" w:cs="Calibri"/>
                <w:color w:val="000000"/>
                <w:sz w:val="22"/>
                <w:lang w:eastAsia="el-GR"/>
              </w:rPr>
              <w:t>.</w:t>
            </w:r>
            <w:r w:rsidRPr="001F1CD1">
              <w:rPr>
                <w:rFonts w:ascii="Calibri" w:eastAsia="Times New Roman" w:hAnsi="Calibri" w:cs="Calibri"/>
                <w:color w:val="000000"/>
                <w:sz w:val="22"/>
                <w:lang w:val="el-GR" w:eastAsia="el-GR"/>
              </w:rPr>
              <w:t>094</w:t>
            </w:r>
          </w:p>
        </w:tc>
        <w:tc>
          <w:tcPr>
            <w:tcW w:w="1126"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1</w:t>
            </w:r>
            <w:r>
              <w:rPr>
                <w:rFonts w:ascii="Calibri" w:eastAsia="Times New Roman" w:hAnsi="Calibri" w:cs="Calibri"/>
                <w:color w:val="000000"/>
                <w:sz w:val="22"/>
                <w:lang w:eastAsia="el-GR"/>
              </w:rPr>
              <w:t>.</w:t>
            </w:r>
            <w:r w:rsidRPr="001F1CD1">
              <w:rPr>
                <w:rFonts w:ascii="Calibri" w:eastAsia="Times New Roman" w:hAnsi="Calibri" w:cs="Calibri"/>
                <w:color w:val="000000"/>
                <w:sz w:val="22"/>
                <w:lang w:val="el-GR" w:eastAsia="el-GR"/>
              </w:rPr>
              <w:t>575</w:t>
            </w:r>
          </w:p>
        </w:tc>
        <w:tc>
          <w:tcPr>
            <w:tcW w:w="121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9</w:t>
            </w:r>
            <w:r>
              <w:rPr>
                <w:rFonts w:ascii="Calibri" w:eastAsia="Times New Roman" w:hAnsi="Calibri" w:cs="Calibri"/>
                <w:color w:val="000000"/>
                <w:sz w:val="22"/>
                <w:lang w:eastAsia="el-GR"/>
              </w:rPr>
              <w:t>.</w:t>
            </w:r>
            <w:r w:rsidRPr="001F1CD1">
              <w:rPr>
                <w:rFonts w:ascii="Calibri" w:eastAsia="Times New Roman" w:hAnsi="Calibri" w:cs="Calibri"/>
                <w:color w:val="000000"/>
                <w:sz w:val="22"/>
                <w:lang w:val="el-GR" w:eastAsia="el-GR"/>
              </w:rPr>
              <w:t>000</w:t>
            </w:r>
          </w:p>
        </w:tc>
        <w:tc>
          <w:tcPr>
            <w:tcW w:w="1170"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1.000</w:t>
            </w:r>
          </w:p>
        </w:tc>
        <w:tc>
          <w:tcPr>
            <w:tcW w:w="1549"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897</w:t>
            </w:r>
          </w:p>
        </w:tc>
      </w:tr>
      <w:tr w:rsidR="001F1CD1" w:rsidRPr="001F1CD1" w:rsidTr="001F1CD1">
        <w:trPr>
          <w:trHeight w:val="300"/>
        </w:trPr>
        <w:tc>
          <w:tcPr>
            <w:tcW w:w="1211"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HEALTHY</w:t>
            </w:r>
          </w:p>
        </w:tc>
        <w:tc>
          <w:tcPr>
            <w:tcW w:w="98"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p>
        </w:tc>
        <w:tc>
          <w:tcPr>
            <w:tcW w:w="113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2</w:t>
            </w:r>
            <w:r>
              <w:rPr>
                <w:rFonts w:ascii="Calibri" w:eastAsia="Times New Roman" w:hAnsi="Calibri" w:cs="Calibri"/>
                <w:color w:val="000000"/>
                <w:sz w:val="22"/>
                <w:lang w:eastAsia="el-GR"/>
              </w:rPr>
              <w:t>.</w:t>
            </w:r>
            <w:r w:rsidRPr="001F1CD1">
              <w:rPr>
                <w:rFonts w:ascii="Calibri" w:eastAsia="Times New Roman" w:hAnsi="Calibri" w:cs="Calibri"/>
                <w:color w:val="000000"/>
                <w:sz w:val="22"/>
                <w:lang w:val="el-GR" w:eastAsia="el-GR"/>
              </w:rPr>
              <w:t>509</w:t>
            </w:r>
          </w:p>
        </w:tc>
        <w:tc>
          <w:tcPr>
            <w:tcW w:w="1126"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1</w:t>
            </w:r>
            <w:r>
              <w:rPr>
                <w:rFonts w:ascii="Calibri" w:eastAsia="Times New Roman" w:hAnsi="Calibri" w:cs="Calibri"/>
                <w:color w:val="000000"/>
                <w:sz w:val="22"/>
                <w:lang w:eastAsia="el-GR"/>
              </w:rPr>
              <w:t>.</w:t>
            </w:r>
            <w:r w:rsidRPr="001F1CD1">
              <w:rPr>
                <w:rFonts w:ascii="Calibri" w:eastAsia="Times New Roman" w:hAnsi="Calibri" w:cs="Calibri"/>
                <w:color w:val="000000"/>
                <w:sz w:val="22"/>
                <w:lang w:val="el-GR" w:eastAsia="el-GR"/>
              </w:rPr>
              <w:t>051</w:t>
            </w:r>
          </w:p>
        </w:tc>
        <w:tc>
          <w:tcPr>
            <w:tcW w:w="121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5</w:t>
            </w:r>
            <w:r>
              <w:rPr>
                <w:rFonts w:ascii="Calibri" w:eastAsia="Times New Roman" w:hAnsi="Calibri" w:cs="Calibri"/>
                <w:color w:val="000000"/>
                <w:sz w:val="22"/>
                <w:lang w:eastAsia="el-GR"/>
              </w:rPr>
              <w:t>.</w:t>
            </w:r>
            <w:r>
              <w:rPr>
                <w:rFonts w:ascii="Calibri" w:eastAsia="Times New Roman" w:hAnsi="Calibri" w:cs="Calibri"/>
                <w:color w:val="000000"/>
                <w:sz w:val="22"/>
                <w:lang w:val="el-GR" w:eastAsia="el-GR"/>
              </w:rPr>
              <w:t>000</w:t>
            </w:r>
          </w:p>
        </w:tc>
        <w:tc>
          <w:tcPr>
            <w:tcW w:w="1170"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1.000</w:t>
            </w:r>
          </w:p>
        </w:tc>
        <w:tc>
          <w:tcPr>
            <w:tcW w:w="1549"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897</w:t>
            </w:r>
          </w:p>
        </w:tc>
      </w:tr>
      <w:tr w:rsidR="001F1CD1" w:rsidRPr="001F1CD1" w:rsidTr="001F1CD1">
        <w:trPr>
          <w:trHeight w:val="300"/>
        </w:trPr>
        <w:tc>
          <w:tcPr>
            <w:tcW w:w="1211"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MONEY</w:t>
            </w:r>
          </w:p>
        </w:tc>
        <w:tc>
          <w:tcPr>
            <w:tcW w:w="98"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p>
        </w:tc>
        <w:tc>
          <w:tcPr>
            <w:tcW w:w="113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3</w:t>
            </w:r>
            <w:r>
              <w:rPr>
                <w:rFonts w:ascii="Calibri" w:eastAsia="Times New Roman" w:hAnsi="Calibri" w:cs="Calibri"/>
                <w:color w:val="000000"/>
                <w:sz w:val="22"/>
                <w:lang w:eastAsia="el-GR"/>
              </w:rPr>
              <w:t>.</w:t>
            </w:r>
            <w:r w:rsidRPr="001F1CD1">
              <w:rPr>
                <w:rFonts w:ascii="Calibri" w:eastAsia="Times New Roman" w:hAnsi="Calibri" w:cs="Calibri"/>
                <w:color w:val="000000"/>
                <w:sz w:val="22"/>
                <w:lang w:val="el-GR" w:eastAsia="el-GR"/>
              </w:rPr>
              <w:t>041</w:t>
            </w:r>
          </w:p>
        </w:tc>
        <w:tc>
          <w:tcPr>
            <w:tcW w:w="1126"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 xml:space="preserve"> 0.959</w:t>
            </w:r>
          </w:p>
        </w:tc>
        <w:tc>
          <w:tcPr>
            <w:tcW w:w="121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5</w:t>
            </w:r>
            <w:r>
              <w:rPr>
                <w:rFonts w:ascii="Calibri" w:eastAsia="Times New Roman" w:hAnsi="Calibri" w:cs="Calibri"/>
                <w:color w:val="000000"/>
                <w:sz w:val="22"/>
                <w:lang w:eastAsia="el-GR"/>
              </w:rPr>
              <w:t>.</w:t>
            </w:r>
            <w:r>
              <w:rPr>
                <w:rFonts w:ascii="Calibri" w:eastAsia="Times New Roman" w:hAnsi="Calibri" w:cs="Calibri"/>
                <w:color w:val="000000"/>
                <w:sz w:val="22"/>
                <w:lang w:val="el-GR" w:eastAsia="el-GR"/>
              </w:rPr>
              <w:t>000</w:t>
            </w:r>
          </w:p>
        </w:tc>
        <w:tc>
          <w:tcPr>
            <w:tcW w:w="1170"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1.000</w:t>
            </w:r>
          </w:p>
        </w:tc>
        <w:tc>
          <w:tcPr>
            <w:tcW w:w="1549"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897</w:t>
            </w:r>
          </w:p>
        </w:tc>
      </w:tr>
      <w:tr w:rsidR="001F1CD1" w:rsidRPr="001F1CD1" w:rsidTr="001F1CD1">
        <w:trPr>
          <w:trHeight w:val="300"/>
        </w:trPr>
        <w:tc>
          <w:tcPr>
            <w:tcW w:w="1211"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PHYSICAL</w:t>
            </w:r>
          </w:p>
        </w:tc>
        <w:tc>
          <w:tcPr>
            <w:tcW w:w="98"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p>
        </w:tc>
        <w:tc>
          <w:tcPr>
            <w:tcW w:w="113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2</w:t>
            </w:r>
            <w:r>
              <w:rPr>
                <w:rFonts w:ascii="Calibri" w:eastAsia="Times New Roman" w:hAnsi="Calibri" w:cs="Calibri"/>
                <w:color w:val="000000"/>
                <w:sz w:val="22"/>
                <w:lang w:eastAsia="el-GR"/>
              </w:rPr>
              <w:t>.</w:t>
            </w:r>
            <w:r w:rsidRPr="001F1CD1">
              <w:rPr>
                <w:rFonts w:ascii="Calibri" w:eastAsia="Times New Roman" w:hAnsi="Calibri" w:cs="Calibri"/>
                <w:color w:val="000000"/>
                <w:sz w:val="22"/>
                <w:lang w:val="el-GR" w:eastAsia="el-GR"/>
              </w:rPr>
              <w:t>624</w:t>
            </w:r>
          </w:p>
        </w:tc>
        <w:tc>
          <w:tcPr>
            <w:tcW w:w="1126"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1</w:t>
            </w:r>
            <w:r>
              <w:rPr>
                <w:rFonts w:ascii="Calibri" w:eastAsia="Times New Roman" w:hAnsi="Calibri" w:cs="Calibri"/>
                <w:color w:val="000000"/>
                <w:sz w:val="22"/>
                <w:lang w:eastAsia="el-GR"/>
              </w:rPr>
              <w:t>.</w:t>
            </w:r>
            <w:r>
              <w:rPr>
                <w:rFonts w:ascii="Calibri" w:eastAsia="Times New Roman" w:hAnsi="Calibri" w:cs="Calibri"/>
                <w:color w:val="000000"/>
                <w:sz w:val="22"/>
                <w:lang w:val="el-GR" w:eastAsia="el-GR"/>
              </w:rPr>
              <w:t>013</w:t>
            </w:r>
          </w:p>
        </w:tc>
        <w:tc>
          <w:tcPr>
            <w:tcW w:w="1213"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5</w:t>
            </w:r>
            <w:r>
              <w:rPr>
                <w:rFonts w:ascii="Calibri" w:eastAsia="Times New Roman" w:hAnsi="Calibri" w:cs="Calibri"/>
                <w:color w:val="000000"/>
                <w:sz w:val="22"/>
                <w:lang w:eastAsia="el-GR"/>
              </w:rPr>
              <w:t>.</w:t>
            </w:r>
            <w:r w:rsidRPr="001F1CD1">
              <w:rPr>
                <w:rFonts w:ascii="Calibri" w:eastAsia="Times New Roman" w:hAnsi="Calibri" w:cs="Calibri"/>
                <w:color w:val="000000"/>
                <w:sz w:val="22"/>
                <w:lang w:val="el-GR" w:eastAsia="el-GR"/>
              </w:rPr>
              <w:t>000</w:t>
            </w:r>
          </w:p>
        </w:tc>
        <w:tc>
          <w:tcPr>
            <w:tcW w:w="1170"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1.000</w:t>
            </w:r>
          </w:p>
        </w:tc>
        <w:tc>
          <w:tcPr>
            <w:tcW w:w="1549" w:type="dxa"/>
            <w:tcBorders>
              <w:top w:val="nil"/>
              <w:left w:val="nil"/>
              <w:bottom w:val="nil"/>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897</w:t>
            </w:r>
          </w:p>
        </w:tc>
      </w:tr>
      <w:tr w:rsidR="001F1CD1" w:rsidRPr="001F1CD1" w:rsidTr="001F1CD1">
        <w:trPr>
          <w:trHeight w:val="315"/>
        </w:trPr>
        <w:tc>
          <w:tcPr>
            <w:tcW w:w="1211" w:type="dxa"/>
            <w:tcBorders>
              <w:top w:val="nil"/>
              <w:left w:val="nil"/>
              <w:bottom w:val="single" w:sz="12"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b/>
                <w:color w:val="000000"/>
                <w:sz w:val="22"/>
                <w:lang w:val="el-GR" w:eastAsia="el-GR"/>
              </w:rPr>
            </w:pPr>
            <w:r w:rsidRPr="001F1CD1">
              <w:rPr>
                <w:rFonts w:ascii="Calibri" w:eastAsia="Times New Roman" w:hAnsi="Calibri" w:cs="Calibri"/>
                <w:b/>
                <w:color w:val="000000"/>
                <w:sz w:val="22"/>
                <w:lang w:val="el-GR" w:eastAsia="el-GR"/>
              </w:rPr>
              <w:t>LQS</w:t>
            </w:r>
          </w:p>
        </w:tc>
        <w:tc>
          <w:tcPr>
            <w:tcW w:w="98" w:type="dxa"/>
            <w:tcBorders>
              <w:top w:val="nil"/>
              <w:left w:val="nil"/>
              <w:bottom w:val="single" w:sz="12"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 </w:t>
            </w:r>
          </w:p>
        </w:tc>
        <w:tc>
          <w:tcPr>
            <w:tcW w:w="1133" w:type="dxa"/>
            <w:tcBorders>
              <w:top w:val="nil"/>
              <w:left w:val="nil"/>
              <w:bottom w:val="single" w:sz="12"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 xml:space="preserve"> 0.397</w:t>
            </w:r>
          </w:p>
        </w:tc>
        <w:tc>
          <w:tcPr>
            <w:tcW w:w="1126" w:type="dxa"/>
            <w:tcBorders>
              <w:top w:val="nil"/>
              <w:left w:val="nil"/>
              <w:bottom w:val="single" w:sz="12"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 xml:space="preserve"> 0.489</w:t>
            </w:r>
          </w:p>
        </w:tc>
        <w:tc>
          <w:tcPr>
            <w:tcW w:w="1213" w:type="dxa"/>
            <w:tcBorders>
              <w:top w:val="nil"/>
              <w:left w:val="nil"/>
              <w:bottom w:val="single" w:sz="12"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1</w:t>
            </w:r>
            <w:r>
              <w:rPr>
                <w:rFonts w:ascii="Calibri" w:eastAsia="Times New Roman" w:hAnsi="Calibri" w:cs="Calibri"/>
                <w:color w:val="000000"/>
                <w:sz w:val="22"/>
                <w:lang w:eastAsia="el-GR"/>
              </w:rPr>
              <w:t>.</w:t>
            </w:r>
            <w:r w:rsidRPr="001F1CD1">
              <w:rPr>
                <w:rFonts w:ascii="Calibri" w:eastAsia="Times New Roman" w:hAnsi="Calibri" w:cs="Calibri"/>
                <w:color w:val="000000"/>
                <w:sz w:val="22"/>
                <w:lang w:val="el-GR" w:eastAsia="el-GR"/>
              </w:rPr>
              <w:t>000</w:t>
            </w:r>
          </w:p>
        </w:tc>
        <w:tc>
          <w:tcPr>
            <w:tcW w:w="1170" w:type="dxa"/>
            <w:tcBorders>
              <w:top w:val="nil"/>
              <w:left w:val="nil"/>
              <w:bottom w:val="single" w:sz="12"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0</w:t>
            </w:r>
            <w:r>
              <w:rPr>
                <w:rFonts w:ascii="Calibri" w:eastAsia="Times New Roman" w:hAnsi="Calibri" w:cs="Calibri"/>
                <w:color w:val="000000"/>
                <w:sz w:val="22"/>
                <w:lang w:eastAsia="el-GR"/>
              </w:rPr>
              <w:t>.</w:t>
            </w:r>
            <w:r>
              <w:rPr>
                <w:rFonts w:ascii="Calibri" w:eastAsia="Times New Roman" w:hAnsi="Calibri" w:cs="Calibri"/>
                <w:color w:val="000000"/>
                <w:sz w:val="22"/>
                <w:lang w:val="el-GR" w:eastAsia="el-GR"/>
              </w:rPr>
              <w:t>000</w:t>
            </w:r>
          </w:p>
        </w:tc>
        <w:tc>
          <w:tcPr>
            <w:tcW w:w="1549" w:type="dxa"/>
            <w:tcBorders>
              <w:top w:val="nil"/>
              <w:left w:val="nil"/>
              <w:bottom w:val="single" w:sz="12" w:space="0" w:color="auto"/>
              <w:right w:val="nil"/>
            </w:tcBorders>
            <w:shd w:val="clear" w:color="auto" w:fill="auto"/>
            <w:noWrap/>
            <w:vAlign w:val="bottom"/>
            <w:hideMark/>
          </w:tcPr>
          <w:p w:rsidR="001F1CD1" w:rsidRPr="001F1CD1" w:rsidRDefault="001F1CD1" w:rsidP="001F1CD1">
            <w:pPr>
              <w:spacing w:before="0" w:beforeAutospacing="0" w:after="0" w:afterAutospacing="0" w:line="240" w:lineRule="auto"/>
              <w:ind w:firstLine="0"/>
              <w:contextualSpacing w:val="0"/>
              <w:jc w:val="center"/>
              <w:rPr>
                <w:rFonts w:ascii="Calibri" w:eastAsia="Times New Roman" w:hAnsi="Calibri" w:cs="Calibri"/>
                <w:color w:val="000000"/>
                <w:sz w:val="22"/>
                <w:lang w:val="el-GR" w:eastAsia="el-GR"/>
              </w:rPr>
            </w:pPr>
            <w:r w:rsidRPr="001F1CD1">
              <w:rPr>
                <w:rFonts w:ascii="Calibri" w:eastAsia="Times New Roman" w:hAnsi="Calibri" w:cs="Calibri"/>
                <w:color w:val="000000"/>
                <w:sz w:val="22"/>
                <w:lang w:val="el-GR" w:eastAsia="el-GR"/>
              </w:rPr>
              <w:t>897</w:t>
            </w:r>
          </w:p>
        </w:tc>
      </w:tr>
    </w:tbl>
    <w:p w:rsidR="001F1CD1" w:rsidRDefault="001F1CD1" w:rsidP="001355A3">
      <w:pPr>
        <w:ind w:left="720" w:firstLine="0"/>
      </w:pPr>
    </w:p>
    <w:p w:rsidR="00533432" w:rsidRDefault="004A2E1F" w:rsidP="00533432">
      <w:r>
        <w:t>Regression results are summarized in Table 2. The e</w:t>
      </w:r>
      <w:r w:rsidR="00743ADB">
        <w:t>stimates suggest that there are important links between the sense of quality of life and demographic, social, economic and health characteristics, although the nature of the linkages differs when all characteristics are simultaneously in the model. In columns (a) - (f) of Table 2 the</w:t>
      </w:r>
      <w:r w:rsidR="000652EB">
        <w:t xml:space="preserve"> </w:t>
      </w:r>
      <w:r w:rsidR="009B7506">
        <w:t>estimated coefficients of all characteristics have a negative sign and are highly significant (</w:t>
      </w:r>
      <w:r w:rsidR="002C58BF">
        <w:t>1</w:t>
      </w:r>
      <w:r w:rsidR="009B7506">
        <w:t>%), when each one is only sep</w:t>
      </w:r>
      <w:r w:rsidR="0088003F">
        <w:t xml:space="preserve">arately included in the model. But here we should be careful about the interpretation of the </w:t>
      </w:r>
      <w:proofErr w:type="spellStart"/>
      <w:r w:rsidR="0088003F">
        <w:t>regressors</w:t>
      </w:r>
      <w:proofErr w:type="spellEnd"/>
      <w:r w:rsidR="0088003F">
        <w:t>. More specifically, in column (a) the estimated coefficient of ECON has a negative sign, suggesting that more economic autonomy (</w:t>
      </w:r>
      <w:r w:rsidR="007367DE">
        <w:t xml:space="preserve">from value 2 to value 1) implies higher probability of LQS. </w:t>
      </w:r>
      <w:r w:rsidR="0033128C">
        <w:t>The same interpretations hold in columns (b)-(e). Thus, they imply that greater educational level (from value 9 to value 1), physical energy (from value 5</w:t>
      </w:r>
      <w:r w:rsidR="0033128C" w:rsidRPr="0033128C">
        <w:t xml:space="preserve"> to value 1)</w:t>
      </w:r>
      <w:r w:rsidR="0033128C">
        <w:t>, health sense (from value 5</w:t>
      </w:r>
      <w:r w:rsidR="0033128C" w:rsidRPr="0033128C">
        <w:t xml:space="preserve"> to value 1)</w:t>
      </w:r>
      <w:r w:rsidR="0033128C">
        <w:t xml:space="preserve"> and annual income (from value 5</w:t>
      </w:r>
      <w:r w:rsidR="0033128C" w:rsidRPr="0033128C">
        <w:t xml:space="preserve"> to value 1)</w:t>
      </w:r>
      <w:r w:rsidR="0033128C">
        <w:t xml:space="preserve"> </w:t>
      </w:r>
      <w:r w:rsidR="00A356AE">
        <w:t>lead to higher probability of LQS. But on the other hand, column (f) shows that higher AGE (from value 1 to value 3) suggest lower probability of LQS.</w:t>
      </w:r>
      <w:r w:rsidR="009B7506">
        <w:t xml:space="preserve"> </w:t>
      </w:r>
    </w:p>
    <w:p w:rsidR="003341C6" w:rsidRDefault="00821897" w:rsidP="008C7382">
      <w:r>
        <w:lastRenderedPageBreak/>
        <w:t xml:space="preserve">These results are robust with respect to changes in the specification of the regressions by including in several combinations other variables (columns (g)-(k)). Thus, the coefficients of all </w:t>
      </w:r>
      <w:proofErr w:type="spellStart"/>
      <w:r>
        <w:t>regressors</w:t>
      </w:r>
      <w:proofErr w:type="spellEnd"/>
      <w:r>
        <w:t xml:space="preserve"> are still, at the most cases, highly significant (1%) regardless of the inclusion of other variables. </w:t>
      </w:r>
      <w:r w:rsidR="00625172">
        <w:t xml:space="preserve">But in column (l) our results suggest that the simultaneous inclusion of all </w:t>
      </w:r>
      <w:proofErr w:type="spellStart"/>
      <w:r w:rsidR="00625172">
        <w:t>regressors</w:t>
      </w:r>
      <w:proofErr w:type="spellEnd"/>
      <w:r w:rsidR="00625172">
        <w:t xml:space="preserve">, the coefficients of EDUC and AGE have the negative signs but they are insignificant. At the same time, controlling for all variables increases the goodness-of-fit of the regressions </w:t>
      </w:r>
      <w:r w:rsidR="0035634C">
        <w:t xml:space="preserve">and implies that PHYS has the largest impact (estimated coefficient -0.661) on the probability of LQS and the HEALTY has the second one (estimated coefficient -0.224). </w:t>
      </w:r>
      <w:r w:rsidR="00625172">
        <w:t xml:space="preserve"> </w:t>
      </w:r>
    </w:p>
    <w:p w:rsidR="008C7382" w:rsidRDefault="008C7382" w:rsidP="008C7382"/>
    <w:p w:rsidR="008C7382" w:rsidRDefault="008C7382" w:rsidP="008C7382"/>
    <w:p w:rsidR="003341C6" w:rsidRPr="003341C6" w:rsidRDefault="003341C6" w:rsidP="003341C6">
      <w:pPr>
        <w:spacing w:line="240" w:lineRule="auto"/>
        <w:ind w:left="-851" w:right="-625" w:hanging="142"/>
        <w:jc w:val="left"/>
        <w:rPr>
          <w:b/>
        </w:rPr>
      </w:pPr>
      <w:r w:rsidRPr="003341C6">
        <w:rPr>
          <w:b/>
        </w:rPr>
        <w:t>Table 2: Sense of Quality of Life and Demographic, Social, Economic and Health</w:t>
      </w:r>
      <w:r>
        <w:rPr>
          <w:b/>
        </w:rPr>
        <w:t xml:space="preserve"> </w:t>
      </w:r>
      <w:r w:rsidRPr="003341C6">
        <w:rPr>
          <w:b/>
        </w:rPr>
        <w:t xml:space="preserve">Characteristics </w:t>
      </w:r>
    </w:p>
    <w:p w:rsidR="001F1CD1" w:rsidRDefault="00E2372F" w:rsidP="00533432">
      <w:pPr>
        <w:ind w:left="-851" w:right="-1475" w:hanging="142"/>
      </w:pPr>
      <w:r w:rsidRPr="00E2372F">
        <w:rPr>
          <w:noProof/>
          <w:lang w:val="el-GR" w:eastAsia="el-GR"/>
        </w:rPr>
        <w:drawing>
          <wp:inline distT="0" distB="0" distL="0" distR="0">
            <wp:extent cx="6362700" cy="4092123"/>
            <wp:effectExtent l="0" t="0" r="0" b="381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7492" cy="4101636"/>
                    </a:xfrm>
                    <a:prstGeom prst="rect">
                      <a:avLst/>
                    </a:prstGeom>
                    <a:noFill/>
                    <a:ln>
                      <a:noFill/>
                    </a:ln>
                  </pic:spPr>
                </pic:pic>
              </a:graphicData>
            </a:graphic>
          </wp:inline>
        </w:drawing>
      </w:r>
    </w:p>
    <w:p w:rsidR="00ED46FE" w:rsidRPr="00642CFE" w:rsidRDefault="001355A3" w:rsidP="008C7382">
      <w:pPr>
        <w:pStyle w:val="a3"/>
        <w:numPr>
          <w:ilvl w:val="1"/>
          <w:numId w:val="1"/>
        </w:numPr>
        <w:ind w:left="0" w:firstLine="709"/>
        <w:rPr>
          <w:b/>
        </w:rPr>
      </w:pPr>
      <w:r w:rsidRPr="00642CFE">
        <w:rPr>
          <w:b/>
        </w:rPr>
        <w:lastRenderedPageBreak/>
        <w:t>Age Life Quality, Educational Level</w:t>
      </w:r>
      <w:r w:rsidR="008C7382">
        <w:rPr>
          <w:b/>
        </w:rPr>
        <w:t xml:space="preserve">, Economic Characteristics, and </w:t>
      </w:r>
      <w:r w:rsidRPr="00642CFE">
        <w:rPr>
          <w:b/>
        </w:rPr>
        <w:t>Health Link</w:t>
      </w:r>
    </w:p>
    <w:p w:rsidR="001355A3" w:rsidRPr="00337BF5" w:rsidRDefault="001355A3" w:rsidP="009E05DA">
      <w:pPr>
        <w:rPr>
          <w:color w:val="000000" w:themeColor="text1"/>
        </w:rPr>
      </w:pPr>
      <w:r>
        <w:t xml:space="preserve">In order to investigate the association of Life Quality Impacts with certain Demographic Characteristics, Social Characteristics, Economic Characteristics and Health Characteristics, the dependent dummy variable was created called Life Quality Sense, consisting of the Medium Term of Variable Quality of Life, Life Enjoyment, and Happiness Sense, mentioned above. The dummy variable was associated with the following variables and groups of variables: </w:t>
      </w:r>
      <w:r w:rsidRPr="00337BF5">
        <w:rPr>
          <w:color w:val="000000" w:themeColor="text1"/>
        </w:rPr>
        <w:t xml:space="preserve">The first correlation </w:t>
      </w:r>
      <w:r w:rsidR="009E05DA" w:rsidRPr="00337BF5">
        <w:rPr>
          <w:color w:val="000000" w:themeColor="text1"/>
        </w:rPr>
        <w:t>includes</w:t>
      </w:r>
      <w:r w:rsidRPr="00337BF5">
        <w:rPr>
          <w:color w:val="000000" w:themeColor="text1"/>
        </w:rPr>
        <w:t xml:space="preserve"> Age variable as Demographic Attribute. The second correlation </w:t>
      </w:r>
      <w:r w:rsidR="009E05DA" w:rsidRPr="00337BF5">
        <w:rPr>
          <w:color w:val="000000" w:themeColor="text1"/>
        </w:rPr>
        <w:t>includes</w:t>
      </w:r>
      <w:r w:rsidRPr="00337BF5">
        <w:rPr>
          <w:color w:val="000000" w:themeColor="text1"/>
        </w:rPr>
        <w:t xml:space="preserve"> the Educational Level variable as a Social Attribute. The third correlation </w:t>
      </w:r>
      <w:r w:rsidR="009E05DA" w:rsidRPr="00337BF5">
        <w:rPr>
          <w:color w:val="000000" w:themeColor="text1"/>
        </w:rPr>
        <w:t>includes a</w:t>
      </w:r>
      <w:r w:rsidRPr="00337BF5">
        <w:rPr>
          <w:color w:val="000000" w:themeColor="text1"/>
        </w:rPr>
        <w:t xml:space="preserve"> group consisting of the independent variables Economic Autonomy and Annual Income as Economic Characteristics. The fourth correlation </w:t>
      </w:r>
      <w:r w:rsidR="009E05DA" w:rsidRPr="00337BF5">
        <w:rPr>
          <w:color w:val="000000" w:themeColor="text1"/>
        </w:rPr>
        <w:t>includes a</w:t>
      </w:r>
      <w:r w:rsidRPr="00337BF5">
        <w:rPr>
          <w:color w:val="000000" w:themeColor="text1"/>
        </w:rPr>
        <w:t xml:space="preserve"> group consisting of the independent variables Physical Energy and Health Sense as Health Characteristics. The results of the linear regression are presented in Table 1, which shows the correlations that have emerged.</w:t>
      </w:r>
    </w:p>
    <w:p w:rsidR="001355A3" w:rsidRDefault="001355A3" w:rsidP="008C7382">
      <w:r>
        <w:t>From the results, the Life Quality Sense (LQS - values ​​1 to 5), which was created as a dummy variable f</w:t>
      </w:r>
      <w:r w:rsidR="006465B5">
        <w:t xml:space="preserve">rom the average of Life Quality </w:t>
      </w:r>
      <w:r w:rsidR="006465B5" w:rsidRPr="006465B5">
        <w:rPr>
          <w:color w:val="FF0000"/>
        </w:rPr>
        <w:t>and</w:t>
      </w:r>
      <w:r w:rsidRPr="006465B5">
        <w:rPr>
          <w:color w:val="FF0000"/>
        </w:rPr>
        <w:t xml:space="preserve"> </w:t>
      </w:r>
      <w:r>
        <w:t>Life and Happiness, is related to Age (integer values ​​1 to 3), as a Demographic Characteristic variable, as follows:</w:t>
      </w:r>
    </w:p>
    <w:p w:rsidR="008C7382" w:rsidRDefault="008C7382" w:rsidP="008C7382"/>
    <w:p w:rsidR="001355A3" w:rsidRPr="00C94758" w:rsidRDefault="001355A3" w:rsidP="001355A3">
      <w:pPr>
        <w:spacing w:after="0" w:afterAutospacing="0" w:line="360" w:lineRule="auto"/>
        <w:ind w:firstLine="0"/>
        <w:jc w:val="center"/>
        <w:rPr>
          <w:b/>
          <w:bCs/>
          <w:lang w:val="en-GB"/>
        </w:rPr>
      </w:pPr>
      <w:r w:rsidRPr="00C94758">
        <w:rPr>
          <w:b/>
          <w:bCs/>
          <w:lang w:val="en-GB"/>
        </w:rPr>
        <w:t>LQS = 0,191 (</w:t>
      </w:r>
      <w:r>
        <w:rPr>
          <w:b/>
          <w:bCs/>
        </w:rPr>
        <w:t>AGE</w:t>
      </w:r>
      <w:r w:rsidRPr="00C94758">
        <w:rPr>
          <w:b/>
          <w:bCs/>
          <w:lang w:val="en-GB"/>
        </w:rPr>
        <w:t>) + 2,165</w:t>
      </w:r>
    </w:p>
    <w:p w:rsidR="001355A3" w:rsidRDefault="001355A3" w:rsidP="001355A3">
      <w:pPr>
        <w:spacing w:after="0" w:afterAutospacing="0" w:line="360" w:lineRule="auto"/>
        <w:ind w:firstLine="0"/>
        <w:jc w:val="center"/>
        <w:rPr>
          <w:b/>
          <w:bCs/>
          <w:lang w:val="en-GB"/>
        </w:rPr>
      </w:pPr>
    </w:p>
    <w:p w:rsidR="008C7382" w:rsidRDefault="008C7382" w:rsidP="001355A3">
      <w:pPr>
        <w:spacing w:after="0" w:afterAutospacing="0" w:line="360" w:lineRule="auto"/>
        <w:ind w:firstLine="0"/>
        <w:jc w:val="center"/>
        <w:rPr>
          <w:b/>
          <w:bCs/>
          <w:lang w:val="en-GB"/>
        </w:rPr>
      </w:pPr>
    </w:p>
    <w:p w:rsidR="008C7382" w:rsidRDefault="008C7382" w:rsidP="001355A3">
      <w:pPr>
        <w:spacing w:after="0" w:afterAutospacing="0" w:line="360" w:lineRule="auto"/>
        <w:ind w:firstLine="0"/>
        <w:jc w:val="center"/>
        <w:rPr>
          <w:b/>
          <w:bCs/>
          <w:lang w:val="en-GB"/>
        </w:rPr>
      </w:pPr>
    </w:p>
    <w:p w:rsidR="008C7382" w:rsidRPr="00C94758" w:rsidRDefault="008C7382" w:rsidP="001355A3">
      <w:pPr>
        <w:spacing w:after="0" w:afterAutospacing="0" w:line="360" w:lineRule="auto"/>
        <w:ind w:firstLine="0"/>
        <w:jc w:val="center"/>
        <w:rPr>
          <w:b/>
          <w:bCs/>
          <w:lang w:val="en-GB"/>
        </w:rPr>
      </w:pPr>
    </w:p>
    <w:p w:rsidR="001355A3" w:rsidRPr="001355A3" w:rsidRDefault="001355A3" w:rsidP="00642CFE">
      <w:pPr>
        <w:spacing w:after="0" w:afterAutospacing="0" w:line="240" w:lineRule="auto"/>
        <w:ind w:firstLine="0"/>
        <w:rPr>
          <w:b/>
          <w:bCs/>
        </w:rPr>
      </w:pPr>
      <w:r>
        <w:rPr>
          <w:b/>
          <w:bCs/>
        </w:rPr>
        <w:lastRenderedPageBreak/>
        <w:t xml:space="preserve">Table 1: </w:t>
      </w:r>
      <w:r w:rsidRPr="00642CFE">
        <w:rPr>
          <w:b/>
        </w:rPr>
        <w:t>Association of Life Quality Sense Elements, Educational Level, Economic Characteristics and Health Characteristics through Linear Regression</w:t>
      </w:r>
    </w:p>
    <w:tbl>
      <w:tblPr>
        <w:tblStyle w:val="a4"/>
        <w:tblW w:w="915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354"/>
        <w:gridCol w:w="1797"/>
        <w:gridCol w:w="1137"/>
        <w:gridCol w:w="1510"/>
        <w:gridCol w:w="1679"/>
        <w:gridCol w:w="1675"/>
      </w:tblGrid>
      <w:tr w:rsidR="001355A3" w:rsidRPr="0030250A" w:rsidTr="008C7382">
        <w:trPr>
          <w:trHeight w:val="868"/>
          <w:jc w:val="center"/>
        </w:trPr>
        <w:tc>
          <w:tcPr>
            <w:tcW w:w="1354" w:type="dxa"/>
            <w:tcBorders>
              <w:right w:val="single" w:sz="8" w:space="0" w:color="FFFFFF" w:themeColor="background1"/>
            </w:tcBorders>
            <w:shd w:val="clear" w:color="auto" w:fill="5B9BD5" w:themeFill="accent1"/>
            <w:vAlign w:val="center"/>
          </w:tcPr>
          <w:p w:rsidR="001355A3" w:rsidRPr="001317C3" w:rsidRDefault="001355A3" w:rsidP="002A462B">
            <w:pPr>
              <w:spacing w:before="0" w:beforeAutospacing="0" w:after="0" w:afterAutospacing="0" w:line="240" w:lineRule="auto"/>
              <w:ind w:firstLine="0"/>
              <w:contextualSpacing w:val="0"/>
              <w:jc w:val="center"/>
              <w:rPr>
                <w:rFonts w:eastAsiaTheme="majorEastAsia" w:cs="Times New Roman"/>
                <w:b/>
                <w:bCs/>
                <w:color w:val="FFFFFF" w:themeColor="background1"/>
                <w:szCs w:val="26"/>
                <w:lang w:val="el-GR"/>
              </w:rPr>
            </w:pPr>
            <w:r w:rsidRPr="00055DF1">
              <w:rPr>
                <w:rFonts w:eastAsiaTheme="majorEastAsia" w:cs="Times New Roman"/>
                <w:b/>
                <w:bCs/>
                <w:color w:val="FFFFFF" w:themeColor="background1"/>
                <w:szCs w:val="26"/>
                <w:lang w:val="el-GR"/>
              </w:rPr>
              <w:t>Variables</w:t>
            </w:r>
          </w:p>
        </w:tc>
        <w:tc>
          <w:tcPr>
            <w:tcW w:w="1797" w:type="dxa"/>
            <w:tcBorders>
              <w:left w:val="single" w:sz="8" w:space="0" w:color="FFFFFF" w:themeColor="background1"/>
              <w:right w:val="single" w:sz="24" w:space="0" w:color="FFFFFF" w:themeColor="background1"/>
            </w:tcBorders>
            <w:shd w:val="clear" w:color="auto" w:fill="5B9BD5" w:themeFill="accent1"/>
            <w:vAlign w:val="center"/>
          </w:tcPr>
          <w:p w:rsidR="001355A3" w:rsidRPr="001317C3" w:rsidRDefault="001355A3" w:rsidP="002A462B">
            <w:pPr>
              <w:spacing w:before="0" w:beforeAutospacing="0" w:after="0" w:afterAutospacing="0" w:line="240" w:lineRule="auto"/>
              <w:ind w:firstLine="0"/>
              <w:contextualSpacing w:val="0"/>
              <w:jc w:val="center"/>
              <w:rPr>
                <w:rFonts w:eastAsiaTheme="majorEastAsia" w:cs="Times New Roman"/>
                <w:b/>
                <w:bCs/>
                <w:color w:val="FFFFFF" w:themeColor="background1"/>
                <w:szCs w:val="26"/>
                <w:lang w:val="el-GR"/>
              </w:rPr>
            </w:pPr>
            <w:proofErr w:type="spellStart"/>
            <w:r w:rsidRPr="00055DF1">
              <w:rPr>
                <w:rFonts w:eastAsiaTheme="majorEastAsia" w:cs="Times New Roman"/>
                <w:b/>
                <w:bCs/>
                <w:color w:val="FFFFFF" w:themeColor="background1"/>
                <w:szCs w:val="26"/>
                <w:lang w:val="el-GR"/>
              </w:rPr>
              <w:t>Dependent</w:t>
            </w:r>
            <w:proofErr w:type="spellEnd"/>
            <w:r w:rsidRPr="00055DF1">
              <w:rPr>
                <w:rFonts w:eastAsiaTheme="majorEastAsia" w:cs="Times New Roman"/>
                <w:b/>
                <w:bCs/>
                <w:color w:val="FFFFFF" w:themeColor="background1"/>
                <w:szCs w:val="26"/>
                <w:lang w:val="el-GR"/>
              </w:rPr>
              <w:t xml:space="preserve"> </w:t>
            </w:r>
            <w:proofErr w:type="spellStart"/>
            <w:r w:rsidRPr="00055DF1">
              <w:rPr>
                <w:rFonts w:eastAsiaTheme="majorEastAsia" w:cs="Times New Roman"/>
                <w:b/>
                <w:bCs/>
                <w:color w:val="FFFFFF" w:themeColor="background1"/>
                <w:szCs w:val="26"/>
                <w:lang w:val="el-GR"/>
              </w:rPr>
              <w:t>False</w:t>
            </w:r>
            <w:proofErr w:type="spellEnd"/>
            <w:r w:rsidRPr="00055DF1">
              <w:rPr>
                <w:rFonts w:eastAsiaTheme="majorEastAsia" w:cs="Times New Roman"/>
                <w:b/>
                <w:bCs/>
                <w:color w:val="FFFFFF" w:themeColor="background1"/>
                <w:szCs w:val="26"/>
                <w:lang w:val="el-GR"/>
              </w:rPr>
              <w:t xml:space="preserve"> </w:t>
            </w:r>
            <w:proofErr w:type="spellStart"/>
            <w:r w:rsidRPr="00055DF1">
              <w:rPr>
                <w:rFonts w:eastAsiaTheme="majorEastAsia" w:cs="Times New Roman"/>
                <w:b/>
                <w:bCs/>
                <w:color w:val="FFFFFF" w:themeColor="background1"/>
                <w:szCs w:val="26"/>
                <w:lang w:val="el-GR"/>
              </w:rPr>
              <w:t>Variable</w:t>
            </w:r>
            <w:proofErr w:type="spellEnd"/>
          </w:p>
        </w:tc>
        <w:tc>
          <w:tcPr>
            <w:tcW w:w="1137" w:type="dxa"/>
            <w:tcBorders>
              <w:left w:val="single" w:sz="24" w:space="0" w:color="FFFFFF" w:themeColor="background1"/>
              <w:bottom w:val="single" w:sz="24" w:space="0" w:color="FFFFFF" w:themeColor="background1"/>
            </w:tcBorders>
            <w:shd w:val="clear" w:color="auto" w:fill="5B9BD5" w:themeFill="accent1"/>
            <w:vAlign w:val="center"/>
          </w:tcPr>
          <w:p w:rsidR="001355A3" w:rsidRPr="001317C3" w:rsidRDefault="001355A3" w:rsidP="002A462B">
            <w:pPr>
              <w:spacing w:before="0" w:beforeAutospacing="0" w:after="0" w:afterAutospacing="0" w:line="240" w:lineRule="auto"/>
              <w:ind w:firstLine="0"/>
              <w:contextualSpacing w:val="0"/>
              <w:jc w:val="center"/>
              <w:rPr>
                <w:rFonts w:eastAsiaTheme="majorEastAsia" w:cs="Times New Roman"/>
                <w:b/>
                <w:bCs/>
                <w:color w:val="FFFFFF" w:themeColor="background1"/>
                <w:szCs w:val="26"/>
                <w:lang w:val="el-GR"/>
              </w:rPr>
            </w:pPr>
            <w:proofErr w:type="spellStart"/>
            <w:r w:rsidRPr="00055DF1">
              <w:rPr>
                <w:rFonts w:eastAsiaTheme="majorEastAsia" w:cs="Times New Roman"/>
                <w:b/>
                <w:bCs/>
                <w:color w:val="FFFFFF" w:themeColor="background1"/>
                <w:szCs w:val="26"/>
                <w:lang w:val="el-GR"/>
              </w:rPr>
              <w:t>Question</w:t>
            </w:r>
            <w:proofErr w:type="spellEnd"/>
            <w:r w:rsidRPr="00055DF1">
              <w:rPr>
                <w:rFonts w:eastAsiaTheme="majorEastAsia" w:cs="Times New Roman"/>
                <w:b/>
                <w:bCs/>
                <w:color w:val="FFFFFF" w:themeColor="background1"/>
                <w:szCs w:val="26"/>
                <w:lang w:val="el-GR"/>
              </w:rPr>
              <w:t xml:space="preserve"> </w:t>
            </w:r>
            <w:proofErr w:type="spellStart"/>
            <w:r w:rsidRPr="00055DF1">
              <w:rPr>
                <w:rFonts w:eastAsiaTheme="majorEastAsia" w:cs="Times New Roman"/>
                <w:b/>
                <w:bCs/>
                <w:color w:val="FFFFFF" w:themeColor="background1"/>
                <w:szCs w:val="26"/>
                <w:lang w:val="el-GR"/>
              </w:rPr>
              <w:t>number</w:t>
            </w:r>
            <w:proofErr w:type="spellEnd"/>
          </w:p>
        </w:tc>
        <w:tc>
          <w:tcPr>
            <w:tcW w:w="1510" w:type="dxa"/>
            <w:tcBorders>
              <w:bottom w:val="single" w:sz="24" w:space="0" w:color="FFFFFF" w:themeColor="background1"/>
              <w:right w:val="single" w:sz="8" w:space="0" w:color="FFFFFF" w:themeColor="background1"/>
            </w:tcBorders>
            <w:shd w:val="clear" w:color="auto" w:fill="5B9BD5" w:themeFill="accent1"/>
            <w:vAlign w:val="center"/>
          </w:tcPr>
          <w:p w:rsidR="001355A3" w:rsidRPr="0045787A" w:rsidRDefault="001355A3" w:rsidP="002A462B">
            <w:pPr>
              <w:spacing w:before="0" w:beforeAutospacing="0" w:after="0" w:afterAutospacing="0" w:line="240" w:lineRule="auto"/>
              <w:ind w:firstLine="0"/>
              <w:contextualSpacing w:val="0"/>
              <w:jc w:val="center"/>
              <w:rPr>
                <w:rFonts w:eastAsiaTheme="majorEastAsia" w:cs="Times New Roman"/>
                <w:b/>
                <w:bCs/>
                <w:color w:val="FFFFFF" w:themeColor="background1"/>
                <w:szCs w:val="26"/>
                <w:lang w:val="el-GR"/>
              </w:rPr>
            </w:pPr>
            <w:proofErr w:type="spellStart"/>
            <w:r w:rsidRPr="00055DF1">
              <w:rPr>
                <w:rFonts w:eastAsiaTheme="majorEastAsia" w:cs="Times New Roman"/>
                <w:b/>
                <w:bCs/>
                <w:color w:val="FFFFFF" w:themeColor="background1"/>
                <w:szCs w:val="26"/>
                <w:lang w:val="el-GR"/>
              </w:rPr>
              <w:t>Independent</w:t>
            </w:r>
            <w:proofErr w:type="spellEnd"/>
            <w:r w:rsidRPr="00055DF1">
              <w:rPr>
                <w:rFonts w:eastAsiaTheme="majorEastAsia" w:cs="Times New Roman"/>
                <w:b/>
                <w:bCs/>
                <w:color w:val="FFFFFF" w:themeColor="background1"/>
                <w:szCs w:val="26"/>
                <w:lang w:val="el-GR"/>
              </w:rPr>
              <w:t xml:space="preserve"> </w:t>
            </w:r>
            <w:proofErr w:type="spellStart"/>
            <w:r w:rsidRPr="00055DF1">
              <w:rPr>
                <w:rFonts w:eastAsiaTheme="majorEastAsia" w:cs="Times New Roman"/>
                <w:b/>
                <w:bCs/>
                <w:color w:val="FFFFFF" w:themeColor="background1"/>
                <w:szCs w:val="26"/>
                <w:lang w:val="el-GR"/>
              </w:rPr>
              <w:t>Variables</w:t>
            </w:r>
            <w:proofErr w:type="spellEnd"/>
          </w:p>
        </w:tc>
        <w:tc>
          <w:tcPr>
            <w:tcW w:w="1679" w:type="dxa"/>
            <w:tcBorders>
              <w:left w:val="single" w:sz="8" w:space="0" w:color="FFFFFF" w:themeColor="background1"/>
            </w:tcBorders>
            <w:shd w:val="clear" w:color="auto" w:fill="5B9BD5" w:themeFill="accent1"/>
            <w:vAlign w:val="center"/>
          </w:tcPr>
          <w:p w:rsidR="001355A3" w:rsidRPr="001317C3" w:rsidRDefault="001355A3" w:rsidP="002A462B">
            <w:pPr>
              <w:spacing w:before="0" w:after="0" w:line="240" w:lineRule="auto"/>
              <w:ind w:firstLine="0"/>
              <w:jc w:val="center"/>
              <w:rPr>
                <w:rFonts w:eastAsiaTheme="majorEastAsia" w:cs="Times New Roman"/>
                <w:b/>
                <w:bCs/>
                <w:color w:val="FFFFFF" w:themeColor="background1"/>
                <w:szCs w:val="26"/>
                <w:lang w:val="el-GR"/>
              </w:rPr>
            </w:pPr>
            <w:proofErr w:type="spellStart"/>
            <w:r w:rsidRPr="00055DF1">
              <w:rPr>
                <w:rFonts w:eastAsiaTheme="majorEastAsia" w:cs="Times New Roman"/>
                <w:b/>
                <w:bCs/>
                <w:color w:val="FFFFFF" w:themeColor="background1"/>
                <w:szCs w:val="26"/>
                <w:lang w:val="el-GR"/>
              </w:rPr>
              <w:t>Linear</w:t>
            </w:r>
            <w:proofErr w:type="spellEnd"/>
            <w:r w:rsidRPr="00055DF1">
              <w:rPr>
                <w:rFonts w:eastAsiaTheme="majorEastAsia" w:cs="Times New Roman"/>
                <w:b/>
                <w:bCs/>
                <w:color w:val="FFFFFF" w:themeColor="background1"/>
                <w:szCs w:val="26"/>
                <w:lang w:val="el-GR"/>
              </w:rPr>
              <w:t xml:space="preserve"> </w:t>
            </w:r>
            <w:proofErr w:type="spellStart"/>
            <w:r w:rsidRPr="00055DF1">
              <w:rPr>
                <w:rFonts w:eastAsiaTheme="majorEastAsia" w:cs="Times New Roman"/>
                <w:b/>
                <w:bCs/>
                <w:color w:val="FFFFFF" w:themeColor="background1"/>
                <w:szCs w:val="26"/>
                <w:lang w:val="el-GR"/>
              </w:rPr>
              <w:t>Regression</w:t>
            </w:r>
            <w:proofErr w:type="spellEnd"/>
            <w:r w:rsidRPr="00055DF1">
              <w:rPr>
                <w:rFonts w:eastAsiaTheme="majorEastAsia" w:cs="Times New Roman"/>
                <w:b/>
                <w:bCs/>
                <w:color w:val="FFFFFF" w:themeColor="background1"/>
                <w:szCs w:val="26"/>
                <w:lang w:val="el-GR"/>
              </w:rPr>
              <w:t xml:space="preserve"> </w:t>
            </w:r>
            <w:proofErr w:type="spellStart"/>
            <w:r w:rsidRPr="00055DF1">
              <w:rPr>
                <w:rFonts w:eastAsiaTheme="majorEastAsia" w:cs="Times New Roman"/>
                <w:b/>
                <w:bCs/>
                <w:color w:val="FFFFFF" w:themeColor="background1"/>
                <w:szCs w:val="26"/>
                <w:lang w:val="el-GR"/>
              </w:rPr>
              <w:t>Coefficient</w:t>
            </w:r>
            <w:proofErr w:type="spellEnd"/>
          </w:p>
        </w:tc>
        <w:tc>
          <w:tcPr>
            <w:tcW w:w="1675" w:type="dxa"/>
            <w:tcBorders>
              <w:left w:val="single" w:sz="24" w:space="0" w:color="FFFFFF" w:themeColor="background1"/>
            </w:tcBorders>
            <w:shd w:val="clear" w:color="auto" w:fill="5B9BD5" w:themeFill="accent1"/>
            <w:vAlign w:val="center"/>
          </w:tcPr>
          <w:p w:rsidR="001355A3" w:rsidRPr="001317C3" w:rsidRDefault="001355A3" w:rsidP="002A462B">
            <w:pPr>
              <w:spacing w:before="0" w:beforeAutospacing="0" w:after="0" w:afterAutospacing="0" w:line="240" w:lineRule="auto"/>
              <w:ind w:firstLine="0"/>
              <w:contextualSpacing w:val="0"/>
              <w:jc w:val="center"/>
              <w:rPr>
                <w:rFonts w:eastAsiaTheme="majorEastAsia" w:cs="Times New Roman"/>
                <w:b/>
                <w:bCs/>
                <w:color w:val="FFFFFF" w:themeColor="background1"/>
                <w:szCs w:val="26"/>
                <w:lang w:val="el-GR"/>
              </w:rPr>
            </w:pPr>
            <w:proofErr w:type="spellStart"/>
            <w:r w:rsidRPr="00055DF1">
              <w:rPr>
                <w:rFonts w:eastAsiaTheme="majorEastAsia" w:cs="Times New Roman"/>
                <w:b/>
                <w:bCs/>
                <w:color w:val="FFFFFF" w:themeColor="background1"/>
                <w:szCs w:val="26"/>
                <w:lang w:val="el-GR"/>
              </w:rPr>
              <w:t>Fixed</w:t>
            </w:r>
            <w:proofErr w:type="spellEnd"/>
            <w:r w:rsidRPr="00055DF1">
              <w:rPr>
                <w:rFonts w:eastAsiaTheme="majorEastAsia" w:cs="Times New Roman"/>
                <w:b/>
                <w:bCs/>
                <w:color w:val="FFFFFF" w:themeColor="background1"/>
                <w:szCs w:val="26"/>
                <w:lang w:val="el-GR"/>
              </w:rPr>
              <w:t xml:space="preserve"> </w:t>
            </w:r>
            <w:proofErr w:type="spellStart"/>
            <w:r w:rsidRPr="00055DF1">
              <w:rPr>
                <w:rFonts w:eastAsiaTheme="majorEastAsia" w:cs="Times New Roman"/>
                <w:b/>
                <w:bCs/>
                <w:color w:val="FFFFFF" w:themeColor="background1"/>
                <w:szCs w:val="26"/>
                <w:lang w:val="el-GR"/>
              </w:rPr>
              <w:t>linear</w:t>
            </w:r>
            <w:proofErr w:type="spellEnd"/>
            <w:r w:rsidRPr="00055DF1">
              <w:rPr>
                <w:rFonts w:eastAsiaTheme="majorEastAsia" w:cs="Times New Roman"/>
                <w:b/>
                <w:bCs/>
                <w:color w:val="FFFFFF" w:themeColor="background1"/>
                <w:szCs w:val="26"/>
                <w:lang w:val="el-GR"/>
              </w:rPr>
              <w:t xml:space="preserve"> </w:t>
            </w:r>
            <w:proofErr w:type="spellStart"/>
            <w:r w:rsidRPr="00055DF1">
              <w:rPr>
                <w:rFonts w:eastAsiaTheme="majorEastAsia" w:cs="Times New Roman"/>
                <w:b/>
                <w:bCs/>
                <w:color w:val="FFFFFF" w:themeColor="background1"/>
                <w:szCs w:val="26"/>
                <w:lang w:val="el-GR"/>
              </w:rPr>
              <w:t>regression</w:t>
            </w:r>
            <w:proofErr w:type="spellEnd"/>
          </w:p>
        </w:tc>
      </w:tr>
      <w:tr w:rsidR="001355A3" w:rsidRPr="00BA5A63" w:rsidTr="008C7382">
        <w:trPr>
          <w:trHeight w:hRule="exact" w:val="580"/>
          <w:jc w:val="center"/>
        </w:trPr>
        <w:tc>
          <w:tcPr>
            <w:tcW w:w="1354" w:type="dxa"/>
            <w:tcBorders>
              <w:top w:val="single" w:sz="24" w:space="0" w:color="FFFFFF" w:themeColor="background1"/>
              <w:right w:val="single" w:sz="8" w:space="0" w:color="FFFFFF" w:themeColor="background1"/>
            </w:tcBorders>
            <w:shd w:val="clear" w:color="auto" w:fill="DEEAF6" w:themeFill="accent1" w:themeFillTint="33"/>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r w:rsidRPr="00055DF1">
              <w:rPr>
                <w:rFonts w:eastAsiaTheme="majorEastAsia" w:cs="Times New Roman"/>
                <w:b/>
                <w:bCs/>
                <w:color w:val="000000" w:themeColor="text1"/>
                <w:szCs w:val="26"/>
                <w:lang w:val="el-GR"/>
              </w:rPr>
              <w:t xml:space="preserve">Quality of </w:t>
            </w:r>
            <w:proofErr w:type="spellStart"/>
            <w:r w:rsidRPr="00055DF1">
              <w:rPr>
                <w:rFonts w:eastAsiaTheme="majorEastAsia" w:cs="Times New Roman"/>
                <w:b/>
                <w:bCs/>
                <w:color w:val="000000" w:themeColor="text1"/>
                <w:szCs w:val="26"/>
                <w:lang w:val="el-GR"/>
              </w:rPr>
              <w:t>life</w:t>
            </w:r>
            <w:proofErr w:type="spellEnd"/>
          </w:p>
        </w:tc>
        <w:tc>
          <w:tcPr>
            <w:tcW w:w="1797" w:type="dxa"/>
            <w:vMerge w:val="restart"/>
            <w:tcBorders>
              <w:top w:val="single" w:sz="24" w:space="0" w:color="FFFFFF" w:themeColor="background1"/>
              <w:left w:val="single" w:sz="8" w:space="0" w:color="FFFFFF" w:themeColor="background1"/>
              <w:right w:val="single" w:sz="24" w:space="0" w:color="FFFFFF" w:themeColor="background1"/>
            </w:tcBorders>
            <w:shd w:val="clear" w:color="auto" w:fill="DBDBDB" w:themeFill="accent3" w:themeFillTint="66"/>
            <w:vAlign w:val="center"/>
          </w:tcPr>
          <w:p w:rsidR="001355A3" w:rsidRPr="00055DF1" w:rsidRDefault="001355A3" w:rsidP="002A462B">
            <w:pPr>
              <w:spacing w:before="0" w:beforeAutospacing="0" w:after="0" w:afterAutospacing="0" w:line="240" w:lineRule="auto"/>
              <w:ind w:firstLine="0"/>
              <w:contextualSpacing w:val="0"/>
              <w:jc w:val="center"/>
              <w:rPr>
                <w:rFonts w:eastAsiaTheme="majorEastAsia" w:cs="Times New Roman"/>
                <w:b/>
                <w:bCs/>
                <w:color w:val="000000" w:themeColor="text1"/>
                <w:szCs w:val="26"/>
              </w:rPr>
            </w:pPr>
            <w:r w:rsidRPr="00055DF1">
              <w:rPr>
                <w:rFonts w:eastAsiaTheme="majorEastAsia" w:cs="Times New Roman"/>
                <w:b/>
                <w:bCs/>
                <w:color w:val="000000" w:themeColor="text1"/>
                <w:szCs w:val="26"/>
              </w:rPr>
              <w:t>The Sense of Quality of Life</w:t>
            </w:r>
          </w:p>
        </w:tc>
        <w:tc>
          <w:tcPr>
            <w:tcW w:w="2647" w:type="dxa"/>
            <w:gridSpan w:val="2"/>
            <w:tcBorders>
              <w:top w:val="single" w:sz="24" w:space="0" w:color="FFFFFF" w:themeColor="background1"/>
              <w:bottom w:val="single" w:sz="8" w:space="0" w:color="FFFFFF" w:themeColor="background1"/>
              <w:right w:val="single" w:sz="8" w:space="0" w:color="FFFFFF" w:themeColor="background1"/>
            </w:tcBorders>
            <w:shd w:val="clear" w:color="auto" w:fill="DEEAF6" w:themeFill="accent1" w:themeFillTint="33"/>
            <w:vAlign w:val="center"/>
          </w:tcPr>
          <w:p w:rsidR="001355A3" w:rsidRPr="00D34E81" w:rsidRDefault="001355A3" w:rsidP="002A462B">
            <w:pPr>
              <w:spacing w:before="0" w:beforeAutospacing="0" w:after="0" w:afterAutospacing="0" w:line="240" w:lineRule="auto"/>
              <w:ind w:firstLine="0"/>
              <w:contextualSpacing w:val="0"/>
              <w:jc w:val="center"/>
              <w:rPr>
                <w:rFonts w:eastAsiaTheme="majorEastAsia" w:cs="Times New Roman"/>
                <w:b/>
                <w:bCs/>
                <w:color w:val="44546A" w:themeColor="text2"/>
                <w:szCs w:val="26"/>
                <w:lang w:val="el-GR"/>
              </w:rPr>
            </w:pPr>
            <w:proofErr w:type="spellStart"/>
            <w:r w:rsidRPr="00F30AB4">
              <w:rPr>
                <w:rFonts w:eastAsiaTheme="majorEastAsia" w:cs="Times New Roman"/>
                <w:b/>
                <w:bCs/>
                <w:color w:val="44546A" w:themeColor="text2"/>
                <w:szCs w:val="26"/>
                <w:lang w:val="el-GR"/>
              </w:rPr>
              <w:t>Demographic</w:t>
            </w:r>
            <w:proofErr w:type="spellEnd"/>
            <w:r w:rsidRPr="00F30AB4">
              <w:rPr>
                <w:rFonts w:eastAsiaTheme="majorEastAsia" w:cs="Times New Roman"/>
                <w:b/>
                <w:bCs/>
                <w:color w:val="44546A" w:themeColor="text2"/>
                <w:szCs w:val="26"/>
                <w:lang w:val="el-GR"/>
              </w:rPr>
              <w:t xml:space="preserve"> </w:t>
            </w:r>
            <w:proofErr w:type="spellStart"/>
            <w:r w:rsidRPr="00F30AB4">
              <w:rPr>
                <w:rFonts w:eastAsiaTheme="majorEastAsia" w:cs="Times New Roman"/>
                <w:b/>
                <w:bCs/>
                <w:color w:val="44546A" w:themeColor="text2"/>
                <w:szCs w:val="26"/>
                <w:lang w:val="el-GR"/>
              </w:rPr>
              <w:t>Features</w:t>
            </w:r>
            <w:proofErr w:type="spellEnd"/>
          </w:p>
        </w:tc>
        <w:tc>
          <w:tcPr>
            <w:tcW w:w="3354" w:type="dxa"/>
            <w:gridSpan w:val="2"/>
            <w:tcBorders>
              <w:top w:val="single" w:sz="24" w:space="0" w:color="FFFFFF" w:themeColor="background1"/>
              <w:left w:val="single" w:sz="8" w:space="0" w:color="FFFFFF" w:themeColor="background1"/>
            </w:tcBorders>
            <w:shd w:val="clear" w:color="auto" w:fill="7B7B7B" w:themeFill="accent3" w:themeFillShade="BF"/>
            <w:vAlign w:val="center"/>
          </w:tcPr>
          <w:p w:rsidR="001355A3" w:rsidRPr="0045787A" w:rsidRDefault="001355A3" w:rsidP="002A462B">
            <w:pPr>
              <w:spacing w:before="0" w:beforeAutospacing="0" w:after="0" w:afterAutospacing="0" w:line="240" w:lineRule="auto"/>
              <w:ind w:firstLine="0"/>
              <w:contextualSpacing w:val="0"/>
              <w:jc w:val="center"/>
              <w:rPr>
                <w:rFonts w:eastAsiaTheme="majorEastAsia" w:cs="Times New Roman"/>
                <w:b/>
                <w:bCs/>
                <w:color w:val="000000" w:themeColor="text1"/>
                <w:szCs w:val="26"/>
              </w:rPr>
            </w:pPr>
          </w:p>
        </w:tc>
      </w:tr>
      <w:tr w:rsidR="001355A3" w:rsidRPr="00BA5A63" w:rsidTr="008C7382">
        <w:trPr>
          <w:trHeight w:hRule="exact" w:val="580"/>
          <w:jc w:val="center"/>
        </w:trPr>
        <w:tc>
          <w:tcPr>
            <w:tcW w:w="1354" w:type="dxa"/>
            <w:tcBorders>
              <w:bottom w:val="single" w:sz="8" w:space="0" w:color="FFFFFF" w:themeColor="background1"/>
              <w:right w:val="single" w:sz="8" w:space="0" w:color="FFFFFF" w:themeColor="background1"/>
            </w:tcBorders>
            <w:shd w:val="clear" w:color="auto" w:fill="DEEAF6" w:themeFill="accent1" w:themeFillTint="33"/>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proofErr w:type="spellStart"/>
            <w:r w:rsidRPr="00055DF1">
              <w:rPr>
                <w:rFonts w:eastAsiaTheme="majorEastAsia" w:cs="Times New Roman"/>
                <w:b/>
                <w:bCs/>
                <w:color w:val="000000" w:themeColor="text1"/>
                <w:szCs w:val="26"/>
                <w:lang w:val="el-GR"/>
              </w:rPr>
              <w:t>Enjoy</w:t>
            </w:r>
            <w:proofErr w:type="spellEnd"/>
            <w:r w:rsidRPr="00055DF1">
              <w:rPr>
                <w:rFonts w:eastAsiaTheme="majorEastAsia" w:cs="Times New Roman"/>
                <w:b/>
                <w:bCs/>
                <w:color w:val="000000" w:themeColor="text1"/>
                <w:szCs w:val="26"/>
                <w:lang w:val="el-GR"/>
              </w:rPr>
              <w:t xml:space="preserve"> </w:t>
            </w:r>
            <w:proofErr w:type="spellStart"/>
            <w:r w:rsidRPr="00055DF1">
              <w:rPr>
                <w:rFonts w:eastAsiaTheme="majorEastAsia" w:cs="Times New Roman"/>
                <w:b/>
                <w:bCs/>
                <w:color w:val="000000" w:themeColor="text1"/>
                <w:szCs w:val="26"/>
                <w:lang w:val="el-GR"/>
              </w:rPr>
              <w:t>life</w:t>
            </w:r>
            <w:proofErr w:type="spellEnd"/>
          </w:p>
        </w:tc>
        <w:tc>
          <w:tcPr>
            <w:tcW w:w="1797" w:type="dxa"/>
            <w:vMerge/>
            <w:tcBorders>
              <w:left w:val="single" w:sz="8" w:space="0" w:color="FFFFFF" w:themeColor="background1"/>
              <w:bottom w:val="single" w:sz="8" w:space="0" w:color="FFFFFF" w:themeColor="background1"/>
              <w:right w:val="single" w:sz="24" w:space="0" w:color="FFFFFF" w:themeColor="background1"/>
            </w:tcBorders>
            <w:shd w:val="clear" w:color="auto" w:fill="DBDBDB" w:themeFill="accent3" w:themeFillTint="66"/>
          </w:tcPr>
          <w:p w:rsidR="001355A3" w:rsidRPr="00BA5A63" w:rsidRDefault="001355A3" w:rsidP="002A462B">
            <w:pPr>
              <w:spacing w:before="0" w:beforeAutospacing="0" w:after="0" w:afterAutospacing="0" w:line="240" w:lineRule="auto"/>
              <w:ind w:firstLine="0"/>
              <w:contextualSpacing w:val="0"/>
              <w:jc w:val="center"/>
              <w:rPr>
                <w:rFonts w:eastAsiaTheme="majorEastAsia" w:cs="Times New Roman"/>
                <w:b/>
                <w:bCs/>
                <w:color w:val="FF0000"/>
                <w:szCs w:val="26"/>
              </w:rPr>
            </w:pPr>
          </w:p>
        </w:tc>
        <w:tc>
          <w:tcPr>
            <w:tcW w:w="1137" w:type="dxa"/>
            <w:vMerge w:val="restart"/>
            <w:tcBorders>
              <w:top w:val="single" w:sz="8" w:space="0" w:color="FFFFFF" w:themeColor="background1"/>
              <w:bottom w:val="single" w:sz="24" w:space="0" w:color="FFFFFF" w:themeColor="background1"/>
            </w:tcBorders>
            <w:shd w:val="clear" w:color="auto" w:fill="DEEAF6" w:themeFill="accent1" w:themeFillTint="33"/>
            <w:vAlign w:val="center"/>
          </w:tcPr>
          <w:p w:rsidR="001355A3" w:rsidRPr="0045787A" w:rsidRDefault="001355A3" w:rsidP="002A462B">
            <w:pPr>
              <w:spacing w:before="0" w:beforeAutospacing="0" w:after="0" w:afterAutospacing="0" w:line="240" w:lineRule="auto"/>
              <w:ind w:firstLine="0"/>
              <w:contextualSpacing w:val="0"/>
              <w:jc w:val="right"/>
              <w:rPr>
                <w:rFonts w:eastAsiaTheme="majorEastAsia" w:cs="Times New Roman"/>
                <w:b/>
                <w:bCs/>
                <w:color w:val="000000" w:themeColor="text1"/>
                <w:szCs w:val="26"/>
                <w:lang w:val="el-GR"/>
              </w:rPr>
            </w:pPr>
            <w:r w:rsidRPr="0045787A">
              <w:rPr>
                <w:rFonts w:eastAsiaTheme="majorEastAsia" w:cs="Times New Roman"/>
                <w:b/>
                <w:bCs/>
                <w:color w:val="000000" w:themeColor="text1"/>
                <w:szCs w:val="26"/>
              </w:rPr>
              <w:t>2</w:t>
            </w:r>
          </w:p>
        </w:tc>
        <w:tc>
          <w:tcPr>
            <w:tcW w:w="1510" w:type="dxa"/>
            <w:vMerge w:val="restart"/>
            <w:tcBorders>
              <w:top w:val="single" w:sz="8" w:space="0" w:color="FFFFFF" w:themeColor="background1"/>
              <w:bottom w:val="single" w:sz="24" w:space="0" w:color="FFFFFF" w:themeColor="background1"/>
              <w:right w:val="single" w:sz="8" w:space="0" w:color="FFFFFF" w:themeColor="background1"/>
            </w:tcBorders>
            <w:shd w:val="clear" w:color="auto" w:fill="DEEAF6" w:themeFill="accent1" w:themeFillTint="33"/>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proofErr w:type="spellStart"/>
            <w:r w:rsidRPr="00F30AB4">
              <w:rPr>
                <w:rFonts w:eastAsiaTheme="majorEastAsia" w:cs="Times New Roman"/>
                <w:b/>
                <w:bCs/>
                <w:color w:val="000000" w:themeColor="text1"/>
                <w:szCs w:val="26"/>
                <w:lang w:val="el-GR"/>
              </w:rPr>
              <w:t>Age</w:t>
            </w:r>
            <w:proofErr w:type="spellEnd"/>
          </w:p>
        </w:tc>
        <w:tc>
          <w:tcPr>
            <w:tcW w:w="1679" w:type="dxa"/>
            <w:vMerge w:val="restart"/>
            <w:tcBorders>
              <w:left w:val="single" w:sz="8" w:space="0" w:color="FFFFFF" w:themeColor="background1"/>
            </w:tcBorders>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000000" w:themeColor="text1"/>
                <w:lang w:val="el-GR"/>
              </w:rPr>
            </w:pPr>
            <w:r w:rsidRPr="00144BC5">
              <w:rPr>
                <w:rFonts w:eastAsiaTheme="majorEastAsia" w:cs="Times New Roman"/>
                <w:b/>
                <w:bCs/>
                <w:color w:val="000000" w:themeColor="text1"/>
              </w:rPr>
              <w:t>0</w:t>
            </w:r>
            <w:r w:rsidRPr="00144BC5">
              <w:rPr>
                <w:rFonts w:eastAsiaTheme="majorEastAsia" w:cs="Times New Roman"/>
                <w:b/>
                <w:bCs/>
                <w:color w:val="000000" w:themeColor="text1"/>
                <w:lang w:val="el-GR"/>
              </w:rPr>
              <w:t>,191</w:t>
            </w:r>
          </w:p>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rPr>
            </w:pPr>
            <w:r w:rsidRPr="00144BC5">
              <w:rPr>
                <w:rFonts w:eastAsiaTheme="majorEastAsia" w:cs="Times New Roman"/>
                <w:b/>
                <w:bCs/>
                <w:color w:val="000000" w:themeColor="text1"/>
                <w:lang w:val="el-GR"/>
              </w:rPr>
              <w:t>(</w:t>
            </w:r>
            <w:r w:rsidRPr="00144BC5">
              <w:rPr>
                <w:rFonts w:eastAsiaTheme="majorEastAsia" w:cs="Times New Roman"/>
                <w:b/>
                <w:bCs/>
                <w:color w:val="000000" w:themeColor="text1"/>
              </w:rPr>
              <w:t>p=0,000)</w:t>
            </w:r>
          </w:p>
        </w:tc>
        <w:tc>
          <w:tcPr>
            <w:tcW w:w="1675" w:type="dxa"/>
            <w:vMerge w:val="restart"/>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lang w:val="el-GR"/>
              </w:rPr>
            </w:pPr>
            <w:r>
              <w:rPr>
                <w:rFonts w:eastAsiaTheme="majorEastAsia" w:cs="Times New Roman"/>
                <w:b/>
                <w:bCs/>
                <w:lang w:val="el-GR"/>
              </w:rPr>
              <w:t>2,</w:t>
            </w:r>
            <w:r w:rsidRPr="00144BC5">
              <w:rPr>
                <w:rFonts w:eastAsiaTheme="majorEastAsia" w:cs="Times New Roman"/>
                <w:b/>
                <w:bCs/>
                <w:lang w:val="el-GR"/>
              </w:rPr>
              <w:t>165</w:t>
            </w:r>
          </w:p>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rPr>
            </w:pPr>
            <w:r w:rsidRPr="00144BC5">
              <w:rPr>
                <w:rFonts w:eastAsiaTheme="majorEastAsia" w:cs="Times New Roman"/>
                <w:b/>
                <w:bCs/>
                <w:lang w:val="el-GR"/>
              </w:rPr>
              <w:t>(</w:t>
            </w:r>
            <w:r w:rsidRPr="00144BC5">
              <w:rPr>
                <w:rFonts w:eastAsiaTheme="majorEastAsia" w:cs="Times New Roman"/>
                <w:b/>
                <w:bCs/>
              </w:rPr>
              <w:t>p=0,000)</w:t>
            </w:r>
          </w:p>
        </w:tc>
      </w:tr>
      <w:tr w:rsidR="001355A3" w:rsidRPr="00BA5A63" w:rsidTr="008C7382">
        <w:trPr>
          <w:trHeight w:hRule="exact" w:val="580"/>
          <w:jc w:val="center"/>
        </w:trPr>
        <w:tc>
          <w:tcPr>
            <w:tcW w:w="1354" w:type="dxa"/>
            <w:tcBorders>
              <w:bottom w:val="single" w:sz="24" w:space="0" w:color="FFFFFF" w:themeColor="background1"/>
              <w:right w:val="single" w:sz="8" w:space="0" w:color="FFFFFF" w:themeColor="background1"/>
            </w:tcBorders>
            <w:shd w:val="clear" w:color="auto" w:fill="DEEAF6" w:themeFill="accent1" w:themeFillTint="33"/>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proofErr w:type="spellStart"/>
            <w:r w:rsidRPr="00055DF1">
              <w:rPr>
                <w:rFonts w:eastAsiaTheme="majorEastAsia" w:cs="Times New Roman"/>
                <w:b/>
                <w:bCs/>
                <w:color w:val="000000" w:themeColor="text1"/>
                <w:szCs w:val="26"/>
                <w:lang w:val="el-GR"/>
              </w:rPr>
              <w:t>Happy</w:t>
            </w:r>
            <w:proofErr w:type="spellEnd"/>
          </w:p>
        </w:tc>
        <w:tc>
          <w:tcPr>
            <w:tcW w:w="1797" w:type="dxa"/>
            <w:vMerge/>
            <w:tcBorders>
              <w:left w:val="single" w:sz="8" w:space="0" w:color="FFFFFF" w:themeColor="background1"/>
              <w:bottom w:val="single" w:sz="24" w:space="0" w:color="FFFFFF" w:themeColor="background1"/>
              <w:right w:val="single" w:sz="24" w:space="0" w:color="FFFFFF" w:themeColor="background1"/>
            </w:tcBorders>
            <w:shd w:val="clear" w:color="auto" w:fill="DBDBDB" w:themeFill="accent3" w:themeFillTint="66"/>
          </w:tcPr>
          <w:p w:rsidR="001355A3" w:rsidRPr="00BA5A63" w:rsidRDefault="001355A3" w:rsidP="002A462B">
            <w:pPr>
              <w:spacing w:before="0" w:beforeAutospacing="0" w:after="0" w:afterAutospacing="0" w:line="240" w:lineRule="auto"/>
              <w:ind w:firstLine="0"/>
              <w:contextualSpacing w:val="0"/>
              <w:jc w:val="center"/>
              <w:rPr>
                <w:rFonts w:eastAsiaTheme="majorEastAsia" w:cs="Times New Roman"/>
                <w:b/>
                <w:bCs/>
                <w:color w:val="FF0000"/>
                <w:szCs w:val="26"/>
                <w:lang w:val="el-GR"/>
              </w:rPr>
            </w:pPr>
          </w:p>
        </w:tc>
        <w:tc>
          <w:tcPr>
            <w:tcW w:w="1137" w:type="dxa"/>
            <w:vMerge/>
            <w:tcBorders>
              <w:left w:val="single" w:sz="24" w:space="0" w:color="FFFFFF" w:themeColor="background1"/>
              <w:bottom w:val="single" w:sz="24" w:space="0" w:color="FFFFFF" w:themeColor="background1"/>
            </w:tcBorders>
            <w:shd w:val="clear" w:color="auto" w:fill="DEEAF6" w:themeFill="accent1" w:themeFillTint="33"/>
          </w:tcPr>
          <w:p w:rsidR="001355A3" w:rsidRPr="00BA5A63" w:rsidRDefault="001355A3" w:rsidP="002A462B">
            <w:pPr>
              <w:spacing w:before="0" w:beforeAutospacing="0" w:after="0" w:afterAutospacing="0" w:line="240" w:lineRule="auto"/>
              <w:ind w:firstLine="0"/>
              <w:contextualSpacing w:val="0"/>
              <w:jc w:val="right"/>
              <w:rPr>
                <w:rFonts w:eastAsiaTheme="majorEastAsia" w:cs="Times New Roman"/>
                <w:b/>
                <w:bCs/>
                <w:color w:val="FF0000"/>
                <w:szCs w:val="26"/>
                <w:lang w:val="el-GR"/>
              </w:rPr>
            </w:pPr>
          </w:p>
        </w:tc>
        <w:tc>
          <w:tcPr>
            <w:tcW w:w="1510" w:type="dxa"/>
            <w:vMerge/>
            <w:tcBorders>
              <w:bottom w:val="single" w:sz="24" w:space="0" w:color="FFFFFF" w:themeColor="background1"/>
              <w:right w:val="single" w:sz="8" w:space="0" w:color="FFFFFF" w:themeColor="background1"/>
            </w:tcBorders>
            <w:shd w:val="clear" w:color="auto" w:fill="DEEAF6" w:themeFill="accent1" w:themeFillTint="33"/>
          </w:tcPr>
          <w:p w:rsidR="001355A3" w:rsidRPr="00BA5A63" w:rsidRDefault="001355A3" w:rsidP="002A462B">
            <w:pPr>
              <w:spacing w:before="0" w:beforeAutospacing="0" w:after="0" w:afterAutospacing="0" w:line="240" w:lineRule="auto"/>
              <w:ind w:firstLine="0"/>
              <w:contextualSpacing w:val="0"/>
              <w:jc w:val="left"/>
              <w:rPr>
                <w:rFonts w:eastAsiaTheme="majorEastAsia" w:cs="Times New Roman"/>
                <w:b/>
                <w:bCs/>
                <w:color w:val="FF0000"/>
                <w:szCs w:val="26"/>
                <w:lang w:val="el-GR"/>
              </w:rPr>
            </w:pPr>
          </w:p>
        </w:tc>
        <w:tc>
          <w:tcPr>
            <w:tcW w:w="1679" w:type="dxa"/>
            <w:vMerge/>
            <w:tcBorders>
              <w:left w:val="single" w:sz="8" w:space="0" w:color="FFFFFF" w:themeColor="background1"/>
              <w:bottom w:val="single" w:sz="24" w:space="0" w:color="FFFFFF" w:themeColor="background1"/>
            </w:tcBorders>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lang w:val="el-GR"/>
              </w:rPr>
            </w:pPr>
          </w:p>
        </w:tc>
        <w:tc>
          <w:tcPr>
            <w:tcW w:w="1675" w:type="dxa"/>
            <w:vMerge/>
            <w:tcBorders>
              <w:bottom w:val="single" w:sz="24" w:space="0" w:color="FFFFFF" w:themeColor="background1"/>
            </w:tcBorders>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lang w:val="el-GR"/>
              </w:rPr>
            </w:pPr>
          </w:p>
        </w:tc>
      </w:tr>
      <w:tr w:rsidR="001355A3" w:rsidRPr="00BA5A63" w:rsidTr="008C7382">
        <w:trPr>
          <w:trHeight w:hRule="exact" w:val="580"/>
          <w:jc w:val="center"/>
        </w:trPr>
        <w:tc>
          <w:tcPr>
            <w:tcW w:w="1354" w:type="dxa"/>
            <w:tcBorders>
              <w:top w:val="single" w:sz="24" w:space="0" w:color="FFFFFF" w:themeColor="background1"/>
              <w:right w:val="single" w:sz="8" w:space="0" w:color="FFFFFF" w:themeColor="background1"/>
            </w:tcBorders>
            <w:shd w:val="clear" w:color="auto" w:fill="BDD6EE" w:themeFill="accent1" w:themeFillTint="66"/>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r w:rsidRPr="00055DF1">
              <w:rPr>
                <w:rFonts w:eastAsiaTheme="majorEastAsia" w:cs="Times New Roman"/>
                <w:b/>
                <w:bCs/>
                <w:color w:val="000000" w:themeColor="text1"/>
                <w:szCs w:val="26"/>
                <w:lang w:val="el-GR"/>
              </w:rPr>
              <w:t xml:space="preserve">Quality of </w:t>
            </w:r>
            <w:proofErr w:type="spellStart"/>
            <w:r w:rsidRPr="00055DF1">
              <w:rPr>
                <w:rFonts w:eastAsiaTheme="majorEastAsia" w:cs="Times New Roman"/>
                <w:b/>
                <w:bCs/>
                <w:color w:val="000000" w:themeColor="text1"/>
                <w:szCs w:val="26"/>
                <w:lang w:val="el-GR"/>
              </w:rPr>
              <w:t>life</w:t>
            </w:r>
            <w:proofErr w:type="spellEnd"/>
          </w:p>
        </w:tc>
        <w:tc>
          <w:tcPr>
            <w:tcW w:w="1797" w:type="dxa"/>
            <w:vMerge w:val="restart"/>
            <w:tcBorders>
              <w:top w:val="single" w:sz="24" w:space="0" w:color="FFFFFF" w:themeColor="background1"/>
              <w:left w:val="single" w:sz="8" w:space="0" w:color="FFFFFF" w:themeColor="background1"/>
              <w:right w:val="single" w:sz="24" w:space="0" w:color="FFFFFF" w:themeColor="background1"/>
            </w:tcBorders>
            <w:shd w:val="clear" w:color="auto" w:fill="DBDBDB" w:themeFill="accent3" w:themeFillTint="66"/>
            <w:vAlign w:val="center"/>
          </w:tcPr>
          <w:p w:rsidR="001355A3" w:rsidRPr="00055DF1" w:rsidRDefault="001355A3" w:rsidP="002A462B">
            <w:pPr>
              <w:spacing w:line="240" w:lineRule="auto"/>
              <w:ind w:firstLine="0"/>
              <w:jc w:val="center"/>
              <w:rPr>
                <w:color w:val="000000" w:themeColor="text1"/>
              </w:rPr>
            </w:pPr>
            <w:r w:rsidRPr="00055DF1">
              <w:rPr>
                <w:rFonts w:eastAsiaTheme="majorEastAsia" w:cs="Times New Roman"/>
                <w:b/>
                <w:bCs/>
                <w:color w:val="000000" w:themeColor="text1"/>
                <w:szCs w:val="26"/>
              </w:rPr>
              <w:t>The Sense of Quality of Life</w:t>
            </w:r>
          </w:p>
        </w:tc>
        <w:tc>
          <w:tcPr>
            <w:tcW w:w="2647" w:type="dxa"/>
            <w:gridSpan w:val="2"/>
            <w:tcBorders>
              <w:top w:val="single" w:sz="24"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tcPr>
          <w:p w:rsidR="001355A3" w:rsidRPr="00D34E81" w:rsidRDefault="001355A3" w:rsidP="002A462B">
            <w:pPr>
              <w:spacing w:before="0" w:beforeAutospacing="0" w:after="0" w:afterAutospacing="0" w:line="240" w:lineRule="auto"/>
              <w:ind w:firstLine="0"/>
              <w:contextualSpacing w:val="0"/>
              <w:jc w:val="center"/>
              <w:rPr>
                <w:rFonts w:eastAsiaTheme="majorEastAsia" w:cs="Times New Roman"/>
                <w:b/>
                <w:bCs/>
                <w:color w:val="44546A" w:themeColor="text2"/>
                <w:szCs w:val="26"/>
                <w:lang w:val="el-GR"/>
              </w:rPr>
            </w:pPr>
            <w:r w:rsidRPr="00F30AB4">
              <w:rPr>
                <w:rFonts w:eastAsiaTheme="majorEastAsia" w:cs="Times New Roman"/>
                <w:b/>
                <w:bCs/>
                <w:color w:val="44546A" w:themeColor="text2"/>
                <w:szCs w:val="26"/>
                <w:lang w:val="el-GR"/>
              </w:rPr>
              <w:t xml:space="preserve">Social </w:t>
            </w:r>
            <w:proofErr w:type="spellStart"/>
            <w:r w:rsidRPr="00F30AB4">
              <w:rPr>
                <w:rFonts w:eastAsiaTheme="majorEastAsia" w:cs="Times New Roman"/>
                <w:b/>
                <w:bCs/>
                <w:color w:val="44546A" w:themeColor="text2"/>
                <w:szCs w:val="26"/>
                <w:lang w:val="el-GR"/>
              </w:rPr>
              <w:t>Features</w:t>
            </w:r>
            <w:proofErr w:type="spellEnd"/>
          </w:p>
        </w:tc>
        <w:tc>
          <w:tcPr>
            <w:tcW w:w="3354" w:type="dxa"/>
            <w:gridSpan w:val="2"/>
            <w:tcBorders>
              <w:top w:val="single" w:sz="24" w:space="0" w:color="FFFFFF" w:themeColor="background1"/>
              <w:left w:val="single" w:sz="8" w:space="0" w:color="FFFFFF" w:themeColor="background1"/>
            </w:tcBorders>
            <w:shd w:val="clear" w:color="auto" w:fill="7B7B7B" w:themeFill="accent3" w:themeFillShade="BF"/>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rPr>
            </w:pPr>
          </w:p>
        </w:tc>
      </w:tr>
      <w:tr w:rsidR="001355A3" w:rsidRPr="00BA5A63" w:rsidTr="008C7382">
        <w:trPr>
          <w:trHeight w:hRule="exact" w:val="580"/>
          <w:jc w:val="center"/>
        </w:trPr>
        <w:tc>
          <w:tcPr>
            <w:tcW w:w="1354" w:type="dxa"/>
            <w:tcBorders>
              <w:right w:val="single" w:sz="8" w:space="0" w:color="FFFFFF" w:themeColor="background1"/>
            </w:tcBorders>
            <w:shd w:val="clear" w:color="auto" w:fill="BDD6EE" w:themeFill="accent1" w:themeFillTint="66"/>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proofErr w:type="spellStart"/>
            <w:r w:rsidRPr="00055DF1">
              <w:rPr>
                <w:rFonts w:eastAsiaTheme="majorEastAsia" w:cs="Times New Roman"/>
                <w:b/>
                <w:bCs/>
                <w:color w:val="000000" w:themeColor="text1"/>
                <w:szCs w:val="26"/>
                <w:lang w:val="el-GR"/>
              </w:rPr>
              <w:t>Enjoy</w:t>
            </w:r>
            <w:proofErr w:type="spellEnd"/>
            <w:r w:rsidRPr="00055DF1">
              <w:rPr>
                <w:rFonts w:eastAsiaTheme="majorEastAsia" w:cs="Times New Roman"/>
                <w:b/>
                <w:bCs/>
                <w:color w:val="000000" w:themeColor="text1"/>
                <w:szCs w:val="26"/>
                <w:lang w:val="el-GR"/>
              </w:rPr>
              <w:t xml:space="preserve"> </w:t>
            </w:r>
            <w:proofErr w:type="spellStart"/>
            <w:r w:rsidRPr="00055DF1">
              <w:rPr>
                <w:rFonts w:eastAsiaTheme="majorEastAsia" w:cs="Times New Roman"/>
                <w:b/>
                <w:bCs/>
                <w:color w:val="000000" w:themeColor="text1"/>
                <w:szCs w:val="26"/>
                <w:lang w:val="el-GR"/>
              </w:rPr>
              <w:t>life</w:t>
            </w:r>
            <w:proofErr w:type="spellEnd"/>
          </w:p>
        </w:tc>
        <w:tc>
          <w:tcPr>
            <w:tcW w:w="1797" w:type="dxa"/>
            <w:vMerge/>
            <w:tcBorders>
              <w:left w:val="single" w:sz="8" w:space="0" w:color="FFFFFF" w:themeColor="background1"/>
              <w:right w:val="single" w:sz="24" w:space="0" w:color="FFFFFF" w:themeColor="background1"/>
            </w:tcBorders>
            <w:shd w:val="clear" w:color="auto" w:fill="DBDBDB" w:themeFill="accent3" w:themeFillTint="66"/>
          </w:tcPr>
          <w:p w:rsidR="001355A3" w:rsidRPr="00BA5A63" w:rsidRDefault="001355A3" w:rsidP="002A462B">
            <w:pPr>
              <w:spacing w:before="0" w:beforeAutospacing="0" w:after="0" w:afterAutospacing="0" w:line="240" w:lineRule="auto"/>
              <w:ind w:firstLine="0"/>
              <w:contextualSpacing w:val="0"/>
              <w:rPr>
                <w:rFonts w:eastAsiaTheme="majorEastAsia" w:cs="Times New Roman"/>
                <w:b/>
                <w:bCs/>
                <w:color w:val="FF0000"/>
                <w:szCs w:val="26"/>
              </w:rPr>
            </w:pPr>
          </w:p>
        </w:tc>
        <w:tc>
          <w:tcPr>
            <w:tcW w:w="1137" w:type="dxa"/>
            <w:vMerge w:val="restart"/>
            <w:tcBorders>
              <w:top w:val="single" w:sz="8" w:space="0" w:color="FFFFFF" w:themeColor="background1"/>
            </w:tcBorders>
            <w:shd w:val="clear" w:color="auto" w:fill="BDD6EE" w:themeFill="accent1" w:themeFillTint="66"/>
            <w:vAlign w:val="center"/>
          </w:tcPr>
          <w:p w:rsidR="001355A3" w:rsidRPr="0030250A" w:rsidRDefault="001355A3" w:rsidP="002A462B">
            <w:pPr>
              <w:spacing w:before="0" w:beforeAutospacing="0" w:after="0" w:afterAutospacing="0" w:line="240" w:lineRule="auto"/>
              <w:ind w:firstLine="0"/>
              <w:contextualSpacing w:val="0"/>
              <w:jc w:val="right"/>
              <w:rPr>
                <w:rFonts w:eastAsiaTheme="majorEastAsia" w:cs="Times New Roman"/>
                <w:b/>
                <w:bCs/>
                <w:szCs w:val="26"/>
                <w:lang w:val="el-GR"/>
              </w:rPr>
            </w:pPr>
            <w:r>
              <w:rPr>
                <w:rFonts w:eastAsiaTheme="majorEastAsia" w:cs="Times New Roman"/>
                <w:b/>
                <w:bCs/>
                <w:szCs w:val="26"/>
                <w:lang w:val="el-GR"/>
              </w:rPr>
              <w:t>9</w:t>
            </w:r>
          </w:p>
        </w:tc>
        <w:tc>
          <w:tcPr>
            <w:tcW w:w="1510" w:type="dxa"/>
            <w:vMerge w:val="restart"/>
            <w:tcBorders>
              <w:top w:val="single" w:sz="8" w:space="0" w:color="FFFFFF" w:themeColor="background1"/>
              <w:right w:val="single" w:sz="8" w:space="0" w:color="FFFFFF" w:themeColor="background1"/>
            </w:tcBorders>
            <w:shd w:val="clear" w:color="auto" w:fill="BDD6EE" w:themeFill="accent1" w:themeFillTint="66"/>
            <w:vAlign w:val="center"/>
          </w:tcPr>
          <w:p w:rsidR="001355A3" w:rsidRPr="0030250A" w:rsidRDefault="001355A3" w:rsidP="002A462B">
            <w:pPr>
              <w:spacing w:before="0" w:beforeAutospacing="0" w:after="0" w:afterAutospacing="0" w:line="240" w:lineRule="auto"/>
              <w:ind w:firstLine="0"/>
              <w:contextualSpacing w:val="0"/>
              <w:jc w:val="left"/>
              <w:rPr>
                <w:rFonts w:eastAsiaTheme="majorEastAsia" w:cs="Times New Roman"/>
                <w:b/>
                <w:bCs/>
                <w:szCs w:val="26"/>
                <w:lang w:val="el-GR"/>
              </w:rPr>
            </w:pPr>
            <w:r w:rsidRPr="00F30AB4">
              <w:rPr>
                <w:rFonts w:eastAsiaTheme="majorEastAsia" w:cs="Times New Roman"/>
                <w:b/>
                <w:bCs/>
                <w:szCs w:val="26"/>
                <w:lang w:val="el-GR"/>
              </w:rPr>
              <w:t xml:space="preserve">Educational </w:t>
            </w:r>
            <w:proofErr w:type="spellStart"/>
            <w:r w:rsidRPr="00F30AB4">
              <w:rPr>
                <w:rFonts w:eastAsiaTheme="majorEastAsia" w:cs="Times New Roman"/>
                <w:b/>
                <w:bCs/>
                <w:szCs w:val="26"/>
                <w:lang w:val="el-GR"/>
              </w:rPr>
              <w:t>level</w:t>
            </w:r>
            <w:proofErr w:type="spellEnd"/>
          </w:p>
        </w:tc>
        <w:tc>
          <w:tcPr>
            <w:tcW w:w="1679" w:type="dxa"/>
            <w:vMerge w:val="restart"/>
            <w:tcBorders>
              <w:left w:val="single" w:sz="8" w:space="0" w:color="FFFFFF" w:themeColor="background1"/>
            </w:tcBorders>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rPr>
            </w:pPr>
            <w:r w:rsidRPr="00144BC5">
              <w:rPr>
                <w:rFonts w:eastAsiaTheme="majorEastAsia" w:cs="Times New Roman"/>
                <w:b/>
                <w:bCs/>
              </w:rPr>
              <w:t>0,103</w:t>
            </w:r>
          </w:p>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rPr>
            </w:pPr>
            <w:r w:rsidRPr="00144BC5">
              <w:rPr>
                <w:rFonts w:eastAsiaTheme="majorEastAsia" w:cs="Times New Roman"/>
                <w:b/>
                <w:bCs/>
              </w:rPr>
              <w:t>(p=0,</w:t>
            </w:r>
            <w:r w:rsidRPr="00144BC5">
              <w:rPr>
                <w:rFonts w:eastAsiaTheme="majorEastAsia" w:cs="Times New Roman"/>
                <w:b/>
                <w:bCs/>
                <w:lang w:val="el-GR"/>
              </w:rPr>
              <w:t>000</w:t>
            </w:r>
            <w:r w:rsidRPr="00144BC5">
              <w:rPr>
                <w:rFonts w:eastAsiaTheme="majorEastAsia" w:cs="Times New Roman"/>
                <w:b/>
                <w:bCs/>
              </w:rPr>
              <w:t>)</w:t>
            </w:r>
          </w:p>
        </w:tc>
        <w:tc>
          <w:tcPr>
            <w:tcW w:w="1675" w:type="dxa"/>
            <w:vMerge w:val="restart"/>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rPr>
            </w:pPr>
            <w:r>
              <w:rPr>
                <w:rFonts w:eastAsiaTheme="majorEastAsia" w:cs="Times New Roman"/>
                <w:b/>
                <w:bCs/>
              </w:rPr>
              <w:t>1</w:t>
            </w:r>
            <w:r>
              <w:rPr>
                <w:rFonts w:eastAsiaTheme="majorEastAsia" w:cs="Times New Roman"/>
                <w:b/>
                <w:bCs/>
                <w:lang w:val="el-GR"/>
              </w:rPr>
              <w:t>,</w:t>
            </w:r>
            <w:r w:rsidRPr="00144BC5">
              <w:rPr>
                <w:rFonts w:eastAsiaTheme="majorEastAsia" w:cs="Times New Roman"/>
                <w:b/>
                <w:bCs/>
              </w:rPr>
              <w:t>796</w:t>
            </w:r>
          </w:p>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rPr>
            </w:pPr>
            <w:r w:rsidRPr="00144BC5">
              <w:rPr>
                <w:rFonts w:eastAsiaTheme="majorEastAsia" w:cs="Times New Roman"/>
                <w:b/>
                <w:bCs/>
              </w:rPr>
              <w:t>(p=0,</w:t>
            </w:r>
            <w:r w:rsidRPr="00144BC5">
              <w:rPr>
                <w:rFonts w:eastAsiaTheme="majorEastAsia" w:cs="Times New Roman"/>
                <w:b/>
                <w:bCs/>
                <w:lang w:val="el-GR"/>
              </w:rPr>
              <w:t>000</w:t>
            </w:r>
            <w:r w:rsidRPr="00144BC5">
              <w:rPr>
                <w:rFonts w:eastAsiaTheme="majorEastAsia" w:cs="Times New Roman"/>
                <w:b/>
                <w:bCs/>
              </w:rPr>
              <w:t>)</w:t>
            </w:r>
          </w:p>
        </w:tc>
      </w:tr>
      <w:tr w:rsidR="001355A3" w:rsidRPr="00BA5A63" w:rsidTr="008C7382">
        <w:trPr>
          <w:trHeight w:hRule="exact" w:val="580"/>
          <w:jc w:val="center"/>
        </w:trPr>
        <w:tc>
          <w:tcPr>
            <w:tcW w:w="1354" w:type="dxa"/>
            <w:tcBorders>
              <w:bottom w:val="single" w:sz="24" w:space="0" w:color="FFFFFF" w:themeColor="background1"/>
              <w:right w:val="single" w:sz="8" w:space="0" w:color="FFFFFF" w:themeColor="background1"/>
            </w:tcBorders>
            <w:shd w:val="clear" w:color="auto" w:fill="BDD6EE" w:themeFill="accent1" w:themeFillTint="66"/>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proofErr w:type="spellStart"/>
            <w:r w:rsidRPr="00055DF1">
              <w:rPr>
                <w:rFonts w:eastAsiaTheme="majorEastAsia" w:cs="Times New Roman"/>
                <w:b/>
                <w:bCs/>
                <w:color w:val="000000" w:themeColor="text1"/>
                <w:szCs w:val="26"/>
                <w:lang w:val="el-GR"/>
              </w:rPr>
              <w:t>Happy</w:t>
            </w:r>
            <w:proofErr w:type="spellEnd"/>
          </w:p>
        </w:tc>
        <w:tc>
          <w:tcPr>
            <w:tcW w:w="1797" w:type="dxa"/>
            <w:vMerge/>
            <w:tcBorders>
              <w:left w:val="single" w:sz="8" w:space="0" w:color="FFFFFF" w:themeColor="background1"/>
              <w:bottom w:val="single" w:sz="24" w:space="0" w:color="FFFFFF" w:themeColor="background1"/>
              <w:right w:val="single" w:sz="24" w:space="0" w:color="FFFFFF" w:themeColor="background1"/>
            </w:tcBorders>
            <w:shd w:val="clear" w:color="auto" w:fill="DBDBDB" w:themeFill="accent3" w:themeFillTint="66"/>
          </w:tcPr>
          <w:p w:rsidR="001355A3" w:rsidRPr="00BA5A63" w:rsidRDefault="001355A3" w:rsidP="002A462B">
            <w:pPr>
              <w:spacing w:before="0" w:beforeAutospacing="0" w:after="0" w:afterAutospacing="0" w:line="240" w:lineRule="auto"/>
              <w:ind w:firstLine="0"/>
              <w:contextualSpacing w:val="0"/>
              <w:rPr>
                <w:rFonts w:eastAsiaTheme="majorEastAsia" w:cs="Times New Roman"/>
                <w:b/>
                <w:bCs/>
                <w:color w:val="FF0000"/>
                <w:szCs w:val="26"/>
              </w:rPr>
            </w:pPr>
          </w:p>
        </w:tc>
        <w:tc>
          <w:tcPr>
            <w:tcW w:w="1137" w:type="dxa"/>
            <w:vMerge/>
            <w:tcBorders>
              <w:left w:val="single" w:sz="24" w:space="0" w:color="FFFFFF" w:themeColor="background1"/>
              <w:bottom w:val="single" w:sz="8" w:space="0" w:color="FFFFFF" w:themeColor="background1"/>
            </w:tcBorders>
            <w:shd w:val="clear" w:color="auto" w:fill="BDD6EE" w:themeFill="accent1" w:themeFillTint="66"/>
          </w:tcPr>
          <w:p w:rsidR="001355A3" w:rsidRPr="00BA5A63" w:rsidRDefault="001355A3" w:rsidP="002A462B">
            <w:pPr>
              <w:spacing w:before="0" w:beforeAutospacing="0" w:after="0" w:afterAutospacing="0" w:line="240" w:lineRule="auto"/>
              <w:ind w:firstLine="0"/>
              <w:contextualSpacing w:val="0"/>
              <w:jc w:val="right"/>
              <w:rPr>
                <w:rFonts w:eastAsiaTheme="majorEastAsia" w:cs="Times New Roman"/>
                <w:b/>
                <w:bCs/>
                <w:color w:val="FF0000"/>
                <w:szCs w:val="26"/>
                <w:lang w:val="el-GR"/>
              </w:rPr>
            </w:pPr>
          </w:p>
        </w:tc>
        <w:tc>
          <w:tcPr>
            <w:tcW w:w="1510" w:type="dxa"/>
            <w:vMerge/>
            <w:tcBorders>
              <w:bottom w:val="single" w:sz="8" w:space="0" w:color="FFFFFF" w:themeColor="background1"/>
              <w:right w:val="single" w:sz="8" w:space="0" w:color="FFFFFF" w:themeColor="background1"/>
            </w:tcBorders>
            <w:shd w:val="clear" w:color="auto" w:fill="BDD6EE" w:themeFill="accent1" w:themeFillTint="66"/>
          </w:tcPr>
          <w:p w:rsidR="001355A3" w:rsidRPr="00BA5A63" w:rsidRDefault="001355A3" w:rsidP="002A462B">
            <w:pPr>
              <w:spacing w:before="0" w:beforeAutospacing="0" w:after="0" w:afterAutospacing="0" w:line="240" w:lineRule="auto"/>
              <w:ind w:firstLine="0"/>
              <w:contextualSpacing w:val="0"/>
              <w:jc w:val="center"/>
              <w:rPr>
                <w:rFonts w:eastAsiaTheme="majorEastAsia" w:cs="Times New Roman"/>
                <w:b/>
                <w:bCs/>
                <w:color w:val="FF0000"/>
                <w:szCs w:val="26"/>
                <w:lang w:val="el-GR"/>
              </w:rPr>
            </w:pPr>
          </w:p>
        </w:tc>
        <w:tc>
          <w:tcPr>
            <w:tcW w:w="1679" w:type="dxa"/>
            <w:vMerge/>
            <w:tcBorders>
              <w:left w:val="single" w:sz="8" w:space="0" w:color="FFFFFF" w:themeColor="background1"/>
              <w:bottom w:val="single" w:sz="24" w:space="0" w:color="FFFFFF" w:themeColor="background1"/>
            </w:tcBorders>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rPr>
            </w:pPr>
          </w:p>
        </w:tc>
        <w:tc>
          <w:tcPr>
            <w:tcW w:w="1675" w:type="dxa"/>
            <w:vMerge/>
            <w:tcBorders>
              <w:bottom w:val="single" w:sz="24" w:space="0" w:color="FFFFFF" w:themeColor="background1"/>
            </w:tcBorders>
            <w:shd w:val="clear" w:color="auto" w:fill="DBDBDB" w:themeFill="accent3" w:themeFillTint="66"/>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rPr>
            </w:pPr>
          </w:p>
        </w:tc>
      </w:tr>
      <w:tr w:rsidR="001355A3" w:rsidRPr="00BA5A63" w:rsidTr="008C7382">
        <w:trPr>
          <w:trHeight w:hRule="exact" w:val="622"/>
          <w:jc w:val="center"/>
        </w:trPr>
        <w:tc>
          <w:tcPr>
            <w:tcW w:w="1354" w:type="dxa"/>
            <w:tcBorders>
              <w:top w:val="single" w:sz="24" w:space="0" w:color="FFFFFF" w:themeColor="background1"/>
              <w:right w:val="single" w:sz="8" w:space="0" w:color="FFFFFF" w:themeColor="background1"/>
            </w:tcBorders>
            <w:shd w:val="clear" w:color="auto" w:fill="DEEAF6" w:themeFill="accent1" w:themeFillTint="33"/>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r w:rsidRPr="00055DF1">
              <w:rPr>
                <w:rFonts w:eastAsiaTheme="majorEastAsia" w:cs="Times New Roman"/>
                <w:b/>
                <w:bCs/>
                <w:color w:val="000000" w:themeColor="text1"/>
                <w:szCs w:val="26"/>
                <w:lang w:val="el-GR"/>
              </w:rPr>
              <w:t xml:space="preserve">Quality of </w:t>
            </w:r>
            <w:proofErr w:type="spellStart"/>
            <w:r w:rsidRPr="00055DF1">
              <w:rPr>
                <w:rFonts w:eastAsiaTheme="majorEastAsia" w:cs="Times New Roman"/>
                <w:b/>
                <w:bCs/>
                <w:color w:val="000000" w:themeColor="text1"/>
                <w:szCs w:val="26"/>
                <w:lang w:val="el-GR"/>
              </w:rPr>
              <w:t>life</w:t>
            </w:r>
            <w:proofErr w:type="spellEnd"/>
          </w:p>
        </w:tc>
        <w:tc>
          <w:tcPr>
            <w:tcW w:w="1797" w:type="dxa"/>
            <w:vMerge w:val="restart"/>
            <w:tcBorders>
              <w:top w:val="single" w:sz="24" w:space="0" w:color="FFFFFF" w:themeColor="background1"/>
              <w:left w:val="single" w:sz="8" w:space="0" w:color="FFFFFF" w:themeColor="background1"/>
              <w:right w:val="single" w:sz="24" w:space="0" w:color="FFFFFF" w:themeColor="background1"/>
            </w:tcBorders>
            <w:shd w:val="clear" w:color="auto" w:fill="DBDBDB" w:themeFill="accent3" w:themeFillTint="66"/>
            <w:vAlign w:val="center"/>
          </w:tcPr>
          <w:p w:rsidR="001355A3" w:rsidRPr="00F30AB4" w:rsidRDefault="001355A3" w:rsidP="002A462B">
            <w:pPr>
              <w:spacing w:line="240" w:lineRule="auto"/>
              <w:ind w:firstLine="0"/>
              <w:jc w:val="center"/>
              <w:rPr>
                <w:color w:val="000000" w:themeColor="text1"/>
              </w:rPr>
            </w:pPr>
            <w:r w:rsidRPr="00F30AB4">
              <w:rPr>
                <w:rFonts w:eastAsiaTheme="majorEastAsia" w:cs="Times New Roman"/>
                <w:b/>
                <w:bCs/>
                <w:color w:val="000000" w:themeColor="text1"/>
                <w:szCs w:val="26"/>
              </w:rPr>
              <w:t>The Sense of Quality of Life</w:t>
            </w:r>
          </w:p>
        </w:tc>
        <w:tc>
          <w:tcPr>
            <w:tcW w:w="2647" w:type="dxa"/>
            <w:gridSpan w:val="2"/>
            <w:tcBorders>
              <w:top w:val="single" w:sz="8" w:space="0" w:color="FFFFFF" w:themeColor="background1"/>
              <w:bottom w:val="single" w:sz="8" w:space="0" w:color="FFFFFF" w:themeColor="background1"/>
              <w:right w:val="single" w:sz="8" w:space="0" w:color="FFFFFF" w:themeColor="background1"/>
            </w:tcBorders>
            <w:shd w:val="clear" w:color="auto" w:fill="DEEAF6" w:themeFill="accent1" w:themeFillTint="33"/>
            <w:vAlign w:val="center"/>
          </w:tcPr>
          <w:p w:rsidR="001355A3" w:rsidRPr="00574ED4" w:rsidRDefault="001355A3" w:rsidP="002A462B">
            <w:pPr>
              <w:spacing w:before="0" w:beforeAutospacing="0" w:after="0" w:afterAutospacing="0" w:line="240" w:lineRule="auto"/>
              <w:ind w:firstLine="0"/>
              <w:contextualSpacing w:val="0"/>
              <w:jc w:val="center"/>
              <w:rPr>
                <w:rFonts w:eastAsiaTheme="majorEastAsia" w:cs="Times New Roman"/>
                <w:b/>
                <w:bCs/>
                <w:color w:val="44546A" w:themeColor="text2"/>
                <w:szCs w:val="26"/>
                <w:lang w:val="el-GR"/>
              </w:rPr>
            </w:pPr>
            <w:proofErr w:type="spellStart"/>
            <w:r w:rsidRPr="00F30AB4">
              <w:rPr>
                <w:rFonts w:eastAsiaTheme="majorEastAsia" w:cs="Times New Roman"/>
                <w:b/>
                <w:bCs/>
                <w:color w:val="44546A" w:themeColor="text2"/>
                <w:szCs w:val="26"/>
                <w:lang w:val="el-GR"/>
              </w:rPr>
              <w:t>Financial</w:t>
            </w:r>
            <w:proofErr w:type="spellEnd"/>
            <w:r w:rsidRPr="00F30AB4">
              <w:rPr>
                <w:rFonts w:eastAsiaTheme="majorEastAsia" w:cs="Times New Roman"/>
                <w:b/>
                <w:bCs/>
                <w:color w:val="44546A" w:themeColor="text2"/>
                <w:szCs w:val="26"/>
                <w:lang w:val="el-GR"/>
              </w:rPr>
              <w:t xml:space="preserve"> </w:t>
            </w:r>
            <w:proofErr w:type="spellStart"/>
            <w:r w:rsidRPr="00F30AB4">
              <w:rPr>
                <w:rFonts w:eastAsiaTheme="majorEastAsia" w:cs="Times New Roman"/>
                <w:b/>
                <w:bCs/>
                <w:color w:val="44546A" w:themeColor="text2"/>
                <w:szCs w:val="26"/>
                <w:lang w:val="el-GR"/>
              </w:rPr>
              <w:t>Features</w:t>
            </w:r>
            <w:proofErr w:type="spellEnd"/>
          </w:p>
        </w:tc>
        <w:tc>
          <w:tcPr>
            <w:tcW w:w="3354" w:type="dxa"/>
            <w:gridSpan w:val="2"/>
            <w:tcBorders>
              <w:top w:val="single" w:sz="24" w:space="0" w:color="FFFFFF" w:themeColor="background1"/>
              <w:left w:val="single" w:sz="8" w:space="0" w:color="FFFFFF" w:themeColor="background1"/>
            </w:tcBorders>
            <w:shd w:val="clear" w:color="auto" w:fill="7B7B7B" w:themeFill="accent3" w:themeFillShade="BF"/>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lang w:val="el-GR"/>
              </w:rPr>
            </w:pPr>
          </w:p>
        </w:tc>
      </w:tr>
      <w:tr w:rsidR="001355A3" w:rsidRPr="00BA5A63" w:rsidTr="008C7382">
        <w:trPr>
          <w:trHeight w:hRule="exact" w:val="580"/>
          <w:jc w:val="center"/>
        </w:trPr>
        <w:tc>
          <w:tcPr>
            <w:tcW w:w="1354" w:type="dxa"/>
            <w:tcBorders>
              <w:right w:val="single" w:sz="8" w:space="0" w:color="FFFFFF" w:themeColor="background1"/>
            </w:tcBorders>
            <w:shd w:val="clear" w:color="auto" w:fill="DEEAF6" w:themeFill="accent1" w:themeFillTint="33"/>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proofErr w:type="spellStart"/>
            <w:r w:rsidRPr="00055DF1">
              <w:rPr>
                <w:rFonts w:eastAsiaTheme="majorEastAsia" w:cs="Times New Roman"/>
                <w:b/>
                <w:bCs/>
                <w:color w:val="000000" w:themeColor="text1"/>
                <w:szCs w:val="26"/>
                <w:lang w:val="el-GR"/>
              </w:rPr>
              <w:t>Enjoy</w:t>
            </w:r>
            <w:proofErr w:type="spellEnd"/>
            <w:r w:rsidRPr="00055DF1">
              <w:rPr>
                <w:rFonts w:eastAsiaTheme="majorEastAsia" w:cs="Times New Roman"/>
                <w:b/>
                <w:bCs/>
                <w:color w:val="000000" w:themeColor="text1"/>
                <w:szCs w:val="26"/>
                <w:lang w:val="el-GR"/>
              </w:rPr>
              <w:t xml:space="preserve"> </w:t>
            </w:r>
            <w:proofErr w:type="spellStart"/>
            <w:r w:rsidRPr="00055DF1">
              <w:rPr>
                <w:rFonts w:eastAsiaTheme="majorEastAsia" w:cs="Times New Roman"/>
                <w:b/>
                <w:bCs/>
                <w:color w:val="000000" w:themeColor="text1"/>
                <w:szCs w:val="26"/>
                <w:lang w:val="el-GR"/>
              </w:rPr>
              <w:t>life</w:t>
            </w:r>
            <w:proofErr w:type="spellEnd"/>
          </w:p>
        </w:tc>
        <w:tc>
          <w:tcPr>
            <w:tcW w:w="1797" w:type="dxa"/>
            <w:vMerge/>
            <w:tcBorders>
              <w:left w:val="single" w:sz="8" w:space="0" w:color="FFFFFF" w:themeColor="background1"/>
              <w:right w:val="single" w:sz="24" w:space="0" w:color="FFFFFF" w:themeColor="background1"/>
            </w:tcBorders>
            <w:shd w:val="clear" w:color="auto" w:fill="DBDBDB" w:themeFill="accent3" w:themeFillTint="66"/>
            <w:vAlign w:val="center"/>
          </w:tcPr>
          <w:p w:rsidR="001355A3" w:rsidRPr="0045787A" w:rsidRDefault="001355A3" w:rsidP="002A462B">
            <w:pPr>
              <w:spacing w:before="0" w:beforeAutospacing="0" w:after="0" w:afterAutospacing="0" w:line="240" w:lineRule="auto"/>
              <w:ind w:firstLine="0"/>
              <w:contextualSpacing w:val="0"/>
              <w:rPr>
                <w:rFonts w:eastAsiaTheme="majorEastAsia" w:cs="Times New Roman"/>
                <w:b/>
                <w:bCs/>
                <w:color w:val="000000" w:themeColor="text1"/>
                <w:szCs w:val="26"/>
                <w:lang w:val="el-GR"/>
              </w:rPr>
            </w:pPr>
          </w:p>
        </w:tc>
        <w:tc>
          <w:tcPr>
            <w:tcW w:w="1137" w:type="dxa"/>
            <w:tcBorders>
              <w:top w:val="single" w:sz="8" w:space="0" w:color="FFFFFF" w:themeColor="background1"/>
            </w:tcBorders>
            <w:shd w:val="clear" w:color="auto" w:fill="DEEAF6" w:themeFill="accent1" w:themeFillTint="33"/>
            <w:vAlign w:val="center"/>
          </w:tcPr>
          <w:p w:rsidR="001355A3" w:rsidRPr="00B672AF" w:rsidRDefault="001355A3" w:rsidP="002A462B">
            <w:pPr>
              <w:spacing w:before="0" w:beforeAutospacing="0" w:after="0" w:afterAutospacing="0" w:line="240" w:lineRule="auto"/>
              <w:ind w:firstLine="0"/>
              <w:contextualSpacing w:val="0"/>
              <w:jc w:val="right"/>
              <w:rPr>
                <w:rFonts w:eastAsiaTheme="majorEastAsia" w:cs="Times New Roman"/>
                <w:b/>
                <w:bCs/>
                <w:szCs w:val="26"/>
                <w:lang w:val="el-GR"/>
              </w:rPr>
            </w:pPr>
            <w:r>
              <w:rPr>
                <w:rFonts w:eastAsiaTheme="majorEastAsia" w:cs="Times New Roman"/>
                <w:b/>
                <w:bCs/>
                <w:szCs w:val="26"/>
                <w:lang w:val="el-GR"/>
              </w:rPr>
              <w:t>12</w:t>
            </w:r>
          </w:p>
        </w:tc>
        <w:tc>
          <w:tcPr>
            <w:tcW w:w="1510" w:type="dxa"/>
            <w:tcBorders>
              <w:top w:val="single" w:sz="8" w:space="0" w:color="FFFFFF" w:themeColor="background1"/>
              <w:right w:val="single" w:sz="8" w:space="0" w:color="FFFFFF" w:themeColor="background1"/>
            </w:tcBorders>
            <w:shd w:val="clear" w:color="auto" w:fill="DEEAF6" w:themeFill="accent1" w:themeFillTint="33"/>
            <w:vAlign w:val="center"/>
          </w:tcPr>
          <w:p w:rsidR="001355A3" w:rsidRPr="00A93613" w:rsidRDefault="001355A3" w:rsidP="002A462B">
            <w:pPr>
              <w:spacing w:before="0" w:beforeAutospacing="0" w:after="0" w:afterAutospacing="0" w:line="240" w:lineRule="auto"/>
              <w:ind w:firstLine="0"/>
              <w:contextualSpacing w:val="0"/>
              <w:jc w:val="left"/>
              <w:rPr>
                <w:rFonts w:eastAsiaTheme="majorEastAsia" w:cs="Times New Roman"/>
                <w:b/>
                <w:bCs/>
                <w:szCs w:val="26"/>
                <w:lang w:val="el-GR"/>
              </w:rPr>
            </w:pPr>
            <w:r w:rsidRPr="00F30AB4">
              <w:rPr>
                <w:rFonts w:eastAsiaTheme="majorEastAsia" w:cs="Times New Roman"/>
                <w:b/>
                <w:bCs/>
                <w:szCs w:val="26"/>
                <w:lang w:val="el-GR"/>
              </w:rPr>
              <w:t xml:space="preserve">Economic </w:t>
            </w:r>
            <w:proofErr w:type="spellStart"/>
            <w:r w:rsidRPr="00F30AB4">
              <w:rPr>
                <w:rFonts w:eastAsiaTheme="majorEastAsia" w:cs="Times New Roman"/>
                <w:b/>
                <w:bCs/>
                <w:szCs w:val="26"/>
                <w:lang w:val="el-GR"/>
              </w:rPr>
              <w:t>self-reliance</w:t>
            </w:r>
            <w:proofErr w:type="spellEnd"/>
          </w:p>
        </w:tc>
        <w:tc>
          <w:tcPr>
            <w:tcW w:w="1679" w:type="dxa"/>
            <w:tcBorders>
              <w:left w:val="single" w:sz="8" w:space="0" w:color="FFFFFF" w:themeColor="background1"/>
            </w:tcBorders>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rPr>
            </w:pPr>
            <w:r w:rsidRPr="00144BC5">
              <w:rPr>
                <w:rFonts w:eastAsiaTheme="majorEastAsia" w:cs="Times New Roman"/>
                <w:b/>
                <w:bCs/>
              </w:rPr>
              <w:t>0,264</w:t>
            </w:r>
          </w:p>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rPr>
            </w:pPr>
            <w:r w:rsidRPr="00144BC5">
              <w:rPr>
                <w:rFonts w:eastAsiaTheme="majorEastAsia" w:cs="Times New Roman"/>
                <w:b/>
                <w:bCs/>
              </w:rPr>
              <w:t>(p=0,</w:t>
            </w:r>
            <w:r w:rsidRPr="00144BC5">
              <w:rPr>
                <w:rFonts w:eastAsiaTheme="majorEastAsia" w:cs="Times New Roman"/>
                <w:b/>
                <w:bCs/>
                <w:lang w:val="el-GR"/>
              </w:rPr>
              <w:t>000</w:t>
            </w:r>
            <w:r w:rsidRPr="00144BC5">
              <w:rPr>
                <w:rFonts w:eastAsiaTheme="majorEastAsia" w:cs="Times New Roman"/>
                <w:b/>
                <w:bCs/>
              </w:rPr>
              <w:t>)</w:t>
            </w:r>
          </w:p>
        </w:tc>
        <w:tc>
          <w:tcPr>
            <w:tcW w:w="1675" w:type="dxa"/>
            <w:vMerge w:val="restart"/>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rPr>
            </w:pPr>
            <w:r>
              <w:rPr>
                <w:rFonts w:eastAsiaTheme="majorEastAsia" w:cs="Times New Roman"/>
                <w:b/>
                <w:bCs/>
              </w:rPr>
              <w:t>1</w:t>
            </w:r>
            <w:r>
              <w:rPr>
                <w:rFonts w:eastAsiaTheme="majorEastAsia" w:cs="Times New Roman"/>
                <w:b/>
                <w:bCs/>
                <w:lang w:val="el-GR"/>
              </w:rPr>
              <w:t>,</w:t>
            </w:r>
            <w:r>
              <w:rPr>
                <w:rFonts w:eastAsiaTheme="majorEastAsia" w:cs="Times New Roman"/>
                <w:b/>
                <w:bCs/>
              </w:rPr>
              <w:t>663</w:t>
            </w:r>
          </w:p>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lang w:val="el-GR"/>
              </w:rPr>
            </w:pPr>
            <w:r w:rsidRPr="00144BC5">
              <w:rPr>
                <w:rFonts w:eastAsiaTheme="majorEastAsia" w:cs="Times New Roman"/>
                <w:b/>
                <w:bCs/>
              </w:rPr>
              <w:t>(p=0,</w:t>
            </w:r>
            <w:r w:rsidRPr="00144BC5">
              <w:rPr>
                <w:rFonts w:eastAsiaTheme="majorEastAsia" w:cs="Times New Roman"/>
                <w:b/>
                <w:bCs/>
                <w:lang w:val="el-GR"/>
              </w:rPr>
              <w:t>000</w:t>
            </w:r>
            <w:r w:rsidRPr="00144BC5">
              <w:rPr>
                <w:rFonts w:eastAsiaTheme="majorEastAsia" w:cs="Times New Roman"/>
                <w:b/>
                <w:bCs/>
              </w:rPr>
              <w:t>)</w:t>
            </w:r>
          </w:p>
        </w:tc>
      </w:tr>
      <w:tr w:rsidR="001355A3" w:rsidRPr="00BA5A63" w:rsidTr="008C7382">
        <w:trPr>
          <w:trHeight w:hRule="exact" w:val="580"/>
          <w:jc w:val="center"/>
        </w:trPr>
        <w:tc>
          <w:tcPr>
            <w:tcW w:w="1354" w:type="dxa"/>
            <w:tcBorders>
              <w:bottom w:val="single" w:sz="24" w:space="0" w:color="FFFFFF" w:themeColor="background1"/>
              <w:right w:val="single" w:sz="8" w:space="0" w:color="FFFFFF" w:themeColor="background1"/>
            </w:tcBorders>
            <w:shd w:val="clear" w:color="auto" w:fill="DEEAF6" w:themeFill="accent1" w:themeFillTint="33"/>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proofErr w:type="spellStart"/>
            <w:r w:rsidRPr="00055DF1">
              <w:rPr>
                <w:rFonts w:eastAsiaTheme="majorEastAsia" w:cs="Times New Roman"/>
                <w:b/>
                <w:bCs/>
                <w:color w:val="000000" w:themeColor="text1"/>
                <w:szCs w:val="26"/>
                <w:lang w:val="el-GR"/>
              </w:rPr>
              <w:t>Happy</w:t>
            </w:r>
            <w:proofErr w:type="spellEnd"/>
            <w:r w:rsidRPr="00055DF1">
              <w:rPr>
                <w:rFonts w:eastAsiaTheme="majorEastAsia" w:cs="Times New Roman"/>
                <w:b/>
                <w:bCs/>
                <w:color w:val="000000" w:themeColor="text1"/>
                <w:szCs w:val="26"/>
                <w:lang w:val="el-GR"/>
              </w:rPr>
              <w:t xml:space="preserve"> </w:t>
            </w:r>
          </w:p>
        </w:tc>
        <w:tc>
          <w:tcPr>
            <w:tcW w:w="1797" w:type="dxa"/>
            <w:vMerge/>
            <w:tcBorders>
              <w:left w:val="single" w:sz="8" w:space="0" w:color="FFFFFF" w:themeColor="background1"/>
              <w:bottom w:val="single" w:sz="24" w:space="0" w:color="FFFFFF" w:themeColor="background1"/>
              <w:right w:val="single" w:sz="24" w:space="0" w:color="FFFFFF" w:themeColor="background1"/>
            </w:tcBorders>
            <w:shd w:val="clear" w:color="auto" w:fill="DBDBDB" w:themeFill="accent3" w:themeFillTint="66"/>
            <w:vAlign w:val="center"/>
          </w:tcPr>
          <w:p w:rsidR="001355A3" w:rsidRPr="0045787A" w:rsidRDefault="001355A3" w:rsidP="002A462B">
            <w:pPr>
              <w:spacing w:before="0" w:beforeAutospacing="0" w:after="0" w:afterAutospacing="0" w:line="240" w:lineRule="auto"/>
              <w:ind w:firstLine="0"/>
              <w:contextualSpacing w:val="0"/>
              <w:rPr>
                <w:rFonts w:eastAsiaTheme="majorEastAsia" w:cs="Times New Roman"/>
                <w:b/>
                <w:bCs/>
                <w:color w:val="000000" w:themeColor="text1"/>
                <w:szCs w:val="26"/>
                <w:lang w:val="el-GR"/>
              </w:rPr>
            </w:pPr>
          </w:p>
        </w:tc>
        <w:tc>
          <w:tcPr>
            <w:tcW w:w="1137" w:type="dxa"/>
            <w:shd w:val="clear" w:color="auto" w:fill="DEEAF6" w:themeFill="accent1" w:themeFillTint="33"/>
            <w:vAlign w:val="center"/>
          </w:tcPr>
          <w:p w:rsidR="001355A3" w:rsidRPr="0030250A" w:rsidRDefault="001355A3" w:rsidP="002A462B">
            <w:pPr>
              <w:spacing w:before="0" w:beforeAutospacing="0" w:after="0" w:afterAutospacing="0" w:line="240" w:lineRule="auto"/>
              <w:ind w:firstLine="0"/>
              <w:contextualSpacing w:val="0"/>
              <w:jc w:val="right"/>
              <w:rPr>
                <w:rFonts w:eastAsiaTheme="majorEastAsia" w:cs="Times New Roman"/>
                <w:b/>
                <w:bCs/>
                <w:szCs w:val="26"/>
                <w:lang w:val="el-GR"/>
              </w:rPr>
            </w:pPr>
            <w:r>
              <w:rPr>
                <w:rFonts w:eastAsiaTheme="majorEastAsia" w:cs="Times New Roman"/>
                <w:b/>
                <w:bCs/>
                <w:szCs w:val="26"/>
                <w:lang w:val="el-GR"/>
              </w:rPr>
              <w:t>13</w:t>
            </w:r>
          </w:p>
        </w:tc>
        <w:tc>
          <w:tcPr>
            <w:tcW w:w="1510" w:type="dxa"/>
            <w:tcBorders>
              <w:right w:val="single" w:sz="8" w:space="0" w:color="FFFFFF" w:themeColor="background1"/>
            </w:tcBorders>
            <w:shd w:val="clear" w:color="auto" w:fill="DEEAF6" w:themeFill="accent1" w:themeFillTint="33"/>
            <w:vAlign w:val="center"/>
          </w:tcPr>
          <w:p w:rsidR="001355A3" w:rsidRPr="0030250A" w:rsidRDefault="001355A3" w:rsidP="002A462B">
            <w:pPr>
              <w:spacing w:before="0" w:beforeAutospacing="0" w:after="0" w:afterAutospacing="0" w:line="240" w:lineRule="auto"/>
              <w:ind w:firstLine="0"/>
              <w:contextualSpacing w:val="0"/>
              <w:jc w:val="left"/>
              <w:rPr>
                <w:rFonts w:eastAsiaTheme="majorEastAsia" w:cs="Times New Roman"/>
                <w:b/>
                <w:bCs/>
                <w:szCs w:val="26"/>
                <w:lang w:val="el-GR"/>
              </w:rPr>
            </w:pPr>
            <w:proofErr w:type="spellStart"/>
            <w:r w:rsidRPr="00FC7E34">
              <w:rPr>
                <w:rFonts w:eastAsiaTheme="majorEastAsia" w:cs="Times New Roman"/>
                <w:b/>
                <w:bCs/>
                <w:szCs w:val="26"/>
                <w:lang w:val="el-GR"/>
              </w:rPr>
              <w:t>Annual</w:t>
            </w:r>
            <w:proofErr w:type="spellEnd"/>
            <w:r w:rsidRPr="00FC7E34">
              <w:rPr>
                <w:rFonts w:eastAsiaTheme="majorEastAsia" w:cs="Times New Roman"/>
                <w:b/>
                <w:bCs/>
                <w:szCs w:val="26"/>
                <w:lang w:val="el-GR"/>
              </w:rPr>
              <w:t xml:space="preserve"> </w:t>
            </w:r>
            <w:proofErr w:type="spellStart"/>
            <w:r w:rsidRPr="00FC7E34">
              <w:rPr>
                <w:rFonts w:eastAsiaTheme="majorEastAsia" w:cs="Times New Roman"/>
                <w:b/>
                <w:bCs/>
                <w:szCs w:val="26"/>
                <w:lang w:val="el-GR"/>
              </w:rPr>
              <w:t>income</w:t>
            </w:r>
            <w:proofErr w:type="spellEnd"/>
          </w:p>
        </w:tc>
        <w:tc>
          <w:tcPr>
            <w:tcW w:w="1679" w:type="dxa"/>
            <w:tcBorders>
              <w:left w:val="single" w:sz="8" w:space="0" w:color="FFFFFF" w:themeColor="background1"/>
              <w:bottom w:val="single" w:sz="24" w:space="0" w:color="FFFFFF" w:themeColor="background1"/>
            </w:tcBorders>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rPr>
            </w:pPr>
            <w:r w:rsidRPr="00144BC5">
              <w:rPr>
                <w:rFonts w:eastAsiaTheme="majorEastAsia" w:cs="Times New Roman"/>
                <w:b/>
                <w:bCs/>
              </w:rPr>
              <w:t>0,176</w:t>
            </w:r>
          </w:p>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rPr>
            </w:pPr>
            <w:r w:rsidRPr="00144BC5">
              <w:rPr>
                <w:rFonts w:eastAsiaTheme="majorEastAsia" w:cs="Times New Roman"/>
                <w:b/>
                <w:bCs/>
              </w:rPr>
              <w:t>(p=0,</w:t>
            </w:r>
            <w:r w:rsidRPr="00144BC5">
              <w:rPr>
                <w:rFonts w:eastAsiaTheme="majorEastAsia" w:cs="Times New Roman"/>
                <w:b/>
                <w:bCs/>
                <w:lang w:val="el-GR"/>
              </w:rPr>
              <w:t>000</w:t>
            </w:r>
            <w:r w:rsidRPr="00144BC5">
              <w:rPr>
                <w:rFonts w:eastAsiaTheme="majorEastAsia" w:cs="Times New Roman"/>
                <w:b/>
                <w:bCs/>
              </w:rPr>
              <w:t>)</w:t>
            </w:r>
          </w:p>
        </w:tc>
        <w:tc>
          <w:tcPr>
            <w:tcW w:w="1675" w:type="dxa"/>
            <w:vMerge/>
            <w:tcBorders>
              <w:bottom w:val="single" w:sz="24" w:space="0" w:color="FFFFFF" w:themeColor="background1"/>
            </w:tcBorders>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lang w:val="el-GR"/>
              </w:rPr>
            </w:pPr>
          </w:p>
        </w:tc>
      </w:tr>
      <w:tr w:rsidR="001355A3" w:rsidRPr="00BA5A63" w:rsidTr="008C7382">
        <w:trPr>
          <w:trHeight w:hRule="exact" w:val="890"/>
          <w:jc w:val="center"/>
        </w:trPr>
        <w:tc>
          <w:tcPr>
            <w:tcW w:w="1354" w:type="dxa"/>
            <w:tcBorders>
              <w:top w:val="single" w:sz="24" w:space="0" w:color="FFFFFF" w:themeColor="background1"/>
              <w:right w:val="single" w:sz="8" w:space="0" w:color="FFFFFF" w:themeColor="background1"/>
            </w:tcBorders>
            <w:shd w:val="clear" w:color="auto" w:fill="BDD6EE" w:themeFill="accent1" w:themeFillTint="66"/>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r w:rsidRPr="00055DF1">
              <w:rPr>
                <w:rFonts w:eastAsiaTheme="majorEastAsia" w:cs="Times New Roman"/>
                <w:b/>
                <w:bCs/>
                <w:color w:val="000000" w:themeColor="text1"/>
                <w:szCs w:val="26"/>
                <w:lang w:val="el-GR"/>
              </w:rPr>
              <w:t xml:space="preserve">Quality of </w:t>
            </w:r>
            <w:proofErr w:type="spellStart"/>
            <w:r w:rsidRPr="00055DF1">
              <w:rPr>
                <w:rFonts w:eastAsiaTheme="majorEastAsia" w:cs="Times New Roman"/>
                <w:b/>
                <w:bCs/>
                <w:color w:val="000000" w:themeColor="text1"/>
                <w:szCs w:val="26"/>
                <w:lang w:val="el-GR"/>
              </w:rPr>
              <w:t>life</w:t>
            </w:r>
            <w:proofErr w:type="spellEnd"/>
          </w:p>
        </w:tc>
        <w:tc>
          <w:tcPr>
            <w:tcW w:w="1797" w:type="dxa"/>
            <w:vMerge w:val="restart"/>
            <w:tcBorders>
              <w:top w:val="single" w:sz="24" w:space="0" w:color="FFFFFF" w:themeColor="background1"/>
              <w:left w:val="single" w:sz="8" w:space="0" w:color="FFFFFF" w:themeColor="background1"/>
              <w:right w:val="single" w:sz="24" w:space="0" w:color="FFFFFF" w:themeColor="background1"/>
            </w:tcBorders>
            <w:shd w:val="clear" w:color="auto" w:fill="DBDBDB" w:themeFill="accent3" w:themeFillTint="66"/>
            <w:vAlign w:val="center"/>
          </w:tcPr>
          <w:p w:rsidR="001355A3" w:rsidRPr="00FC7E34" w:rsidRDefault="001355A3" w:rsidP="002A462B">
            <w:pPr>
              <w:spacing w:line="240" w:lineRule="auto"/>
              <w:ind w:firstLine="0"/>
              <w:jc w:val="center"/>
              <w:rPr>
                <w:color w:val="000000" w:themeColor="text1"/>
              </w:rPr>
            </w:pPr>
            <w:r w:rsidRPr="00FC7E34">
              <w:rPr>
                <w:rFonts w:eastAsiaTheme="majorEastAsia" w:cs="Times New Roman"/>
                <w:b/>
                <w:bCs/>
                <w:color w:val="000000" w:themeColor="text1"/>
                <w:szCs w:val="26"/>
              </w:rPr>
              <w:t>The Sense of Quality of Life</w:t>
            </w:r>
          </w:p>
        </w:tc>
        <w:tc>
          <w:tcPr>
            <w:tcW w:w="2647" w:type="dxa"/>
            <w:gridSpan w:val="2"/>
            <w:tcBorders>
              <w:top w:val="single" w:sz="24" w:space="0" w:color="FFFFFF" w:themeColor="background1"/>
              <w:left w:val="single" w:sz="24" w:space="0" w:color="FFFFFF" w:themeColor="background1"/>
              <w:right w:val="single" w:sz="8" w:space="0" w:color="FFFFFF" w:themeColor="background1"/>
            </w:tcBorders>
            <w:shd w:val="clear" w:color="auto" w:fill="BDD6EE" w:themeFill="accent1" w:themeFillTint="66"/>
            <w:vAlign w:val="center"/>
          </w:tcPr>
          <w:p w:rsidR="001355A3" w:rsidRPr="00FC7E34" w:rsidRDefault="001355A3" w:rsidP="002A462B">
            <w:pPr>
              <w:spacing w:before="0" w:beforeAutospacing="0" w:after="0" w:afterAutospacing="0" w:line="240" w:lineRule="auto"/>
              <w:ind w:firstLine="0"/>
              <w:contextualSpacing w:val="0"/>
              <w:jc w:val="center"/>
              <w:rPr>
                <w:rFonts w:eastAsiaTheme="majorEastAsia" w:cs="Times New Roman"/>
                <w:b/>
                <w:bCs/>
                <w:color w:val="44546A" w:themeColor="text2"/>
                <w:szCs w:val="26"/>
                <w:lang w:val="el-GR"/>
              </w:rPr>
            </w:pPr>
            <w:proofErr w:type="spellStart"/>
            <w:r w:rsidRPr="00FC7E34">
              <w:rPr>
                <w:rFonts w:eastAsiaTheme="majorEastAsia" w:cs="Times New Roman"/>
                <w:b/>
                <w:bCs/>
                <w:color w:val="44546A" w:themeColor="text2"/>
                <w:szCs w:val="26"/>
                <w:lang w:val="el-GR"/>
              </w:rPr>
              <w:t>Characteristics</w:t>
            </w:r>
            <w:proofErr w:type="spellEnd"/>
          </w:p>
          <w:p w:rsidR="001355A3" w:rsidRPr="00BA5A63" w:rsidRDefault="001355A3" w:rsidP="002A462B">
            <w:pPr>
              <w:spacing w:before="0" w:beforeAutospacing="0" w:after="0" w:afterAutospacing="0" w:line="240" w:lineRule="auto"/>
              <w:ind w:firstLine="0"/>
              <w:contextualSpacing w:val="0"/>
              <w:jc w:val="center"/>
              <w:rPr>
                <w:rFonts w:eastAsiaTheme="majorEastAsia" w:cs="Times New Roman"/>
                <w:b/>
                <w:bCs/>
                <w:color w:val="FF0000"/>
                <w:szCs w:val="26"/>
                <w:lang w:val="el-GR"/>
              </w:rPr>
            </w:pPr>
            <w:r w:rsidRPr="00FC7E34">
              <w:rPr>
                <w:rFonts w:eastAsiaTheme="majorEastAsia" w:cs="Times New Roman"/>
                <w:b/>
                <w:bCs/>
                <w:color w:val="44546A" w:themeColor="text2"/>
                <w:szCs w:val="26"/>
                <w:lang w:val="el-GR"/>
              </w:rPr>
              <w:t>Health</w:t>
            </w:r>
          </w:p>
        </w:tc>
        <w:tc>
          <w:tcPr>
            <w:tcW w:w="3354" w:type="dxa"/>
            <w:gridSpan w:val="2"/>
            <w:tcBorders>
              <w:top w:val="single" w:sz="24" w:space="0" w:color="FFFFFF" w:themeColor="background1"/>
              <w:left w:val="single" w:sz="8" w:space="0" w:color="FFFFFF" w:themeColor="background1"/>
            </w:tcBorders>
            <w:shd w:val="clear" w:color="auto" w:fill="7B7B7B" w:themeFill="accent3" w:themeFillShade="BF"/>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lang w:val="el-GR"/>
              </w:rPr>
            </w:pPr>
          </w:p>
        </w:tc>
      </w:tr>
      <w:tr w:rsidR="001355A3" w:rsidRPr="00B855AE" w:rsidTr="008C7382">
        <w:trPr>
          <w:trHeight w:hRule="exact" w:val="933"/>
          <w:jc w:val="center"/>
        </w:trPr>
        <w:tc>
          <w:tcPr>
            <w:tcW w:w="1354" w:type="dxa"/>
            <w:tcBorders>
              <w:right w:val="single" w:sz="8" w:space="0" w:color="FFFFFF" w:themeColor="background1"/>
            </w:tcBorders>
            <w:shd w:val="clear" w:color="auto" w:fill="BDD6EE" w:themeFill="accent1" w:themeFillTint="66"/>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proofErr w:type="spellStart"/>
            <w:r w:rsidRPr="00FC7E34">
              <w:rPr>
                <w:rFonts w:eastAsiaTheme="majorEastAsia" w:cs="Times New Roman"/>
                <w:b/>
                <w:bCs/>
                <w:color w:val="000000" w:themeColor="text1"/>
                <w:szCs w:val="26"/>
                <w:lang w:val="el-GR"/>
              </w:rPr>
              <w:t>Enjoy</w:t>
            </w:r>
            <w:proofErr w:type="spellEnd"/>
            <w:r w:rsidRPr="00FC7E34">
              <w:rPr>
                <w:rFonts w:eastAsiaTheme="majorEastAsia" w:cs="Times New Roman"/>
                <w:b/>
                <w:bCs/>
                <w:color w:val="000000" w:themeColor="text1"/>
                <w:szCs w:val="26"/>
                <w:lang w:val="el-GR"/>
              </w:rPr>
              <w:t xml:space="preserve"> </w:t>
            </w:r>
            <w:proofErr w:type="spellStart"/>
            <w:r w:rsidRPr="00FC7E34">
              <w:rPr>
                <w:rFonts w:eastAsiaTheme="majorEastAsia" w:cs="Times New Roman"/>
                <w:b/>
                <w:bCs/>
                <w:color w:val="000000" w:themeColor="text1"/>
                <w:szCs w:val="26"/>
                <w:lang w:val="el-GR"/>
              </w:rPr>
              <w:t>life</w:t>
            </w:r>
            <w:proofErr w:type="spellEnd"/>
          </w:p>
        </w:tc>
        <w:tc>
          <w:tcPr>
            <w:tcW w:w="1797" w:type="dxa"/>
            <w:vMerge/>
            <w:tcBorders>
              <w:left w:val="single" w:sz="8" w:space="0" w:color="FFFFFF" w:themeColor="background1"/>
              <w:right w:val="single" w:sz="24" w:space="0" w:color="FFFFFF" w:themeColor="background1"/>
            </w:tcBorders>
            <w:shd w:val="clear" w:color="auto" w:fill="DBDBDB" w:themeFill="accent3" w:themeFillTint="66"/>
          </w:tcPr>
          <w:p w:rsidR="001355A3" w:rsidRPr="00BA5A63" w:rsidRDefault="001355A3" w:rsidP="002A462B">
            <w:pPr>
              <w:spacing w:before="0" w:beforeAutospacing="0" w:after="0" w:afterAutospacing="0" w:line="240" w:lineRule="auto"/>
              <w:ind w:firstLine="0"/>
              <w:contextualSpacing w:val="0"/>
              <w:jc w:val="center"/>
              <w:rPr>
                <w:rFonts w:eastAsiaTheme="majorEastAsia" w:cs="Times New Roman"/>
                <w:b/>
                <w:bCs/>
                <w:color w:val="FF0000"/>
                <w:szCs w:val="26"/>
                <w:lang w:val="el-GR"/>
              </w:rPr>
            </w:pPr>
          </w:p>
        </w:tc>
        <w:tc>
          <w:tcPr>
            <w:tcW w:w="1137" w:type="dxa"/>
            <w:tcBorders>
              <w:bottom w:val="single" w:sz="8" w:space="0" w:color="FFFFFF" w:themeColor="background1"/>
            </w:tcBorders>
            <w:shd w:val="clear" w:color="auto" w:fill="BDD6EE" w:themeFill="accent1" w:themeFillTint="66"/>
          </w:tcPr>
          <w:p w:rsidR="001355A3" w:rsidRPr="0030250A" w:rsidRDefault="001355A3" w:rsidP="002A462B">
            <w:pPr>
              <w:spacing w:before="0" w:beforeAutospacing="0" w:after="0" w:afterAutospacing="0" w:line="240" w:lineRule="auto"/>
              <w:ind w:firstLine="0"/>
              <w:contextualSpacing w:val="0"/>
              <w:jc w:val="right"/>
              <w:rPr>
                <w:rFonts w:eastAsiaTheme="majorEastAsia" w:cs="Times New Roman"/>
                <w:b/>
                <w:bCs/>
                <w:szCs w:val="26"/>
                <w:lang w:val="el-GR"/>
              </w:rPr>
            </w:pPr>
            <w:r w:rsidRPr="0030250A">
              <w:rPr>
                <w:rFonts w:eastAsiaTheme="majorEastAsia" w:cs="Times New Roman"/>
                <w:b/>
                <w:bCs/>
                <w:szCs w:val="26"/>
                <w:lang w:val="el-GR"/>
              </w:rPr>
              <w:t>21</w:t>
            </w:r>
          </w:p>
        </w:tc>
        <w:tc>
          <w:tcPr>
            <w:tcW w:w="1510" w:type="dxa"/>
            <w:tcBorders>
              <w:bottom w:val="single" w:sz="8" w:space="0" w:color="FFFFFF" w:themeColor="background1"/>
              <w:right w:val="single" w:sz="24" w:space="0" w:color="FFFFFF" w:themeColor="background1"/>
            </w:tcBorders>
            <w:shd w:val="clear" w:color="auto" w:fill="BDD6EE" w:themeFill="accent1" w:themeFillTint="66"/>
            <w:vAlign w:val="center"/>
          </w:tcPr>
          <w:p w:rsidR="001355A3" w:rsidRPr="00FC7E34" w:rsidRDefault="001355A3" w:rsidP="002A462B">
            <w:pPr>
              <w:spacing w:before="0" w:beforeAutospacing="0" w:after="0" w:afterAutospacing="0" w:line="240" w:lineRule="auto"/>
              <w:ind w:firstLine="0"/>
              <w:contextualSpacing w:val="0"/>
              <w:jc w:val="left"/>
              <w:rPr>
                <w:rFonts w:eastAsiaTheme="majorEastAsia" w:cs="Times New Roman"/>
                <w:b/>
                <w:bCs/>
                <w:szCs w:val="24"/>
              </w:rPr>
            </w:pPr>
            <w:r w:rsidRPr="00FC7E34">
              <w:rPr>
                <w:rFonts w:eastAsiaTheme="majorEastAsia" w:cs="Times New Roman"/>
                <w:b/>
                <w:bCs/>
                <w:szCs w:val="24"/>
              </w:rPr>
              <w:t>I have very good physical energy</w:t>
            </w:r>
          </w:p>
        </w:tc>
        <w:tc>
          <w:tcPr>
            <w:tcW w:w="1679" w:type="dxa"/>
            <w:tcBorders>
              <w:left w:val="single" w:sz="8" w:space="0" w:color="FFFFFF" w:themeColor="background1"/>
            </w:tcBorders>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rPr>
            </w:pPr>
            <w:r w:rsidRPr="00144BC5">
              <w:rPr>
                <w:rFonts w:eastAsiaTheme="majorEastAsia" w:cs="Times New Roman"/>
                <w:b/>
                <w:bCs/>
              </w:rPr>
              <w:t>0,</w:t>
            </w:r>
            <w:r>
              <w:rPr>
                <w:rFonts w:eastAsiaTheme="majorEastAsia" w:cs="Times New Roman"/>
                <w:b/>
                <w:bCs/>
              </w:rPr>
              <w:t>387</w:t>
            </w:r>
          </w:p>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lang w:val="el-GR"/>
              </w:rPr>
            </w:pPr>
            <w:r w:rsidRPr="00144BC5">
              <w:rPr>
                <w:rFonts w:eastAsiaTheme="majorEastAsia" w:cs="Times New Roman"/>
                <w:b/>
                <w:bCs/>
              </w:rPr>
              <w:t>(p=0,</w:t>
            </w:r>
            <w:r w:rsidRPr="00144BC5">
              <w:rPr>
                <w:rFonts w:eastAsiaTheme="majorEastAsia" w:cs="Times New Roman"/>
                <w:b/>
                <w:bCs/>
                <w:lang w:val="el-GR"/>
              </w:rPr>
              <w:t>000</w:t>
            </w:r>
            <w:r w:rsidRPr="00144BC5">
              <w:rPr>
                <w:rFonts w:eastAsiaTheme="majorEastAsia" w:cs="Times New Roman"/>
                <w:b/>
                <w:bCs/>
              </w:rPr>
              <w:t>)</w:t>
            </w:r>
          </w:p>
        </w:tc>
        <w:tc>
          <w:tcPr>
            <w:tcW w:w="1675" w:type="dxa"/>
            <w:vMerge w:val="restart"/>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rPr>
            </w:pPr>
            <w:r>
              <w:rPr>
                <w:rFonts w:eastAsiaTheme="majorEastAsia" w:cs="Times New Roman"/>
                <w:b/>
                <w:bCs/>
              </w:rPr>
              <w:t>1</w:t>
            </w:r>
            <w:r>
              <w:rPr>
                <w:rFonts w:eastAsiaTheme="majorEastAsia" w:cs="Times New Roman"/>
                <w:b/>
                <w:bCs/>
                <w:lang w:val="el-GR"/>
              </w:rPr>
              <w:t>,</w:t>
            </w:r>
            <w:r>
              <w:rPr>
                <w:rFonts w:eastAsiaTheme="majorEastAsia" w:cs="Times New Roman"/>
                <w:b/>
                <w:bCs/>
              </w:rPr>
              <w:t>047</w:t>
            </w:r>
          </w:p>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color w:val="FF0000"/>
                <w:lang w:val="el-GR"/>
              </w:rPr>
            </w:pPr>
            <w:r w:rsidRPr="00144BC5">
              <w:rPr>
                <w:rFonts w:eastAsiaTheme="majorEastAsia" w:cs="Times New Roman"/>
                <w:b/>
                <w:bCs/>
              </w:rPr>
              <w:t>(p=0,</w:t>
            </w:r>
            <w:r w:rsidRPr="00144BC5">
              <w:rPr>
                <w:rFonts w:eastAsiaTheme="majorEastAsia" w:cs="Times New Roman"/>
                <w:b/>
                <w:bCs/>
                <w:lang w:val="el-GR"/>
              </w:rPr>
              <w:t>000</w:t>
            </w:r>
            <w:r w:rsidRPr="00144BC5">
              <w:rPr>
                <w:rFonts w:eastAsiaTheme="majorEastAsia" w:cs="Times New Roman"/>
                <w:b/>
                <w:bCs/>
              </w:rPr>
              <w:t>)</w:t>
            </w:r>
          </w:p>
        </w:tc>
      </w:tr>
      <w:tr w:rsidR="001355A3" w:rsidRPr="00574ED4" w:rsidTr="008C7382">
        <w:trPr>
          <w:trHeight w:hRule="exact" w:val="1250"/>
          <w:jc w:val="center"/>
        </w:trPr>
        <w:tc>
          <w:tcPr>
            <w:tcW w:w="1354" w:type="dxa"/>
            <w:tcBorders>
              <w:right w:val="single" w:sz="8" w:space="0" w:color="FFFFFF" w:themeColor="background1"/>
            </w:tcBorders>
            <w:shd w:val="clear" w:color="auto" w:fill="BDD6EE" w:themeFill="accent1" w:themeFillTint="66"/>
            <w:vAlign w:val="center"/>
          </w:tcPr>
          <w:p w:rsidR="001355A3" w:rsidRPr="0045787A" w:rsidRDefault="001355A3" w:rsidP="002A462B">
            <w:pPr>
              <w:spacing w:before="0" w:beforeAutospacing="0" w:after="0" w:afterAutospacing="0" w:line="240" w:lineRule="auto"/>
              <w:ind w:firstLine="0"/>
              <w:contextualSpacing w:val="0"/>
              <w:jc w:val="left"/>
              <w:rPr>
                <w:rFonts w:eastAsiaTheme="majorEastAsia" w:cs="Times New Roman"/>
                <w:b/>
                <w:bCs/>
                <w:color w:val="000000" w:themeColor="text1"/>
                <w:szCs w:val="26"/>
                <w:lang w:val="el-GR"/>
              </w:rPr>
            </w:pPr>
            <w:proofErr w:type="spellStart"/>
            <w:r w:rsidRPr="00FC7E34">
              <w:rPr>
                <w:rFonts w:eastAsiaTheme="majorEastAsia" w:cs="Times New Roman"/>
                <w:b/>
                <w:bCs/>
                <w:color w:val="000000" w:themeColor="text1"/>
                <w:szCs w:val="26"/>
                <w:lang w:val="el-GR"/>
              </w:rPr>
              <w:t>Happy</w:t>
            </w:r>
            <w:proofErr w:type="spellEnd"/>
          </w:p>
        </w:tc>
        <w:tc>
          <w:tcPr>
            <w:tcW w:w="1797" w:type="dxa"/>
            <w:vMerge/>
            <w:tcBorders>
              <w:left w:val="single" w:sz="8" w:space="0" w:color="FFFFFF" w:themeColor="background1"/>
              <w:right w:val="single" w:sz="24" w:space="0" w:color="FFFFFF" w:themeColor="background1"/>
            </w:tcBorders>
            <w:shd w:val="clear" w:color="auto" w:fill="DBDBDB" w:themeFill="accent3" w:themeFillTint="66"/>
          </w:tcPr>
          <w:p w:rsidR="001355A3" w:rsidRPr="00BA5A63" w:rsidRDefault="001355A3" w:rsidP="002A462B">
            <w:pPr>
              <w:spacing w:before="0" w:beforeAutospacing="0" w:after="0" w:afterAutospacing="0" w:line="240" w:lineRule="auto"/>
              <w:ind w:firstLine="0"/>
              <w:contextualSpacing w:val="0"/>
              <w:jc w:val="center"/>
              <w:rPr>
                <w:rFonts w:eastAsiaTheme="majorEastAsia" w:cs="Times New Roman"/>
                <w:b/>
                <w:bCs/>
                <w:color w:val="FF0000"/>
                <w:szCs w:val="26"/>
                <w:lang w:val="el-GR"/>
              </w:rPr>
            </w:pPr>
          </w:p>
        </w:tc>
        <w:tc>
          <w:tcPr>
            <w:tcW w:w="1137" w:type="dxa"/>
            <w:tcBorders>
              <w:top w:val="single" w:sz="8" w:space="0" w:color="FFFFFF" w:themeColor="background1"/>
            </w:tcBorders>
            <w:shd w:val="clear" w:color="auto" w:fill="BDD6EE" w:themeFill="accent1" w:themeFillTint="66"/>
          </w:tcPr>
          <w:p w:rsidR="001355A3" w:rsidRPr="0030250A" w:rsidRDefault="001355A3" w:rsidP="002A462B">
            <w:pPr>
              <w:spacing w:before="0" w:beforeAutospacing="0" w:after="0" w:afterAutospacing="0" w:line="240" w:lineRule="auto"/>
              <w:ind w:firstLine="0"/>
              <w:contextualSpacing w:val="0"/>
              <w:jc w:val="right"/>
              <w:rPr>
                <w:rFonts w:eastAsiaTheme="majorEastAsia" w:cs="Times New Roman"/>
                <w:b/>
                <w:bCs/>
                <w:szCs w:val="26"/>
                <w:lang w:val="el-GR"/>
              </w:rPr>
            </w:pPr>
            <w:r w:rsidRPr="0030250A">
              <w:rPr>
                <w:rFonts w:eastAsiaTheme="majorEastAsia" w:cs="Times New Roman"/>
                <w:b/>
                <w:bCs/>
                <w:szCs w:val="26"/>
                <w:lang w:val="el-GR"/>
              </w:rPr>
              <w:t>15</w:t>
            </w:r>
          </w:p>
        </w:tc>
        <w:tc>
          <w:tcPr>
            <w:tcW w:w="1510" w:type="dxa"/>
            <w:tcBorders>
              <w:top w:val="single" w:sz="8" w:space="0" w:color="FFFFFF" w:themeColor="background1"/>
              <w:right w:val="single" w:sz="24" w:space="0" w:color="FFFFFF" w:themeColor="background1"/>
            </w:tcBorders>
            <w:shd w:val="clear" w:color="auto" w:fill="BDD6EE" w:themeFill="accent1" w:themeFillTint="66"/>
            <w:vAlign w:val="center"/>
          </w:tcPr>
          <w:p w:rsidR="001355A3" w:rsidRPr="00FC7E34" w:rsidRDefault="001355A3" w:rsidP="002A462B">
            <w:pPr>
              <w:spacing w:before="0" w:beforeAutospacing="0" w:after="0" w:afterAutospacing="0" w:line="240" w:lineRule="auto"/>
              <w:ind w:firstLine="0"/>
              <w:contextualSpacing w:val="0"/>
              <w:jc w:val="left"/>
              <w:rPr>
                <w:rFonts w:eastAsiaTheme="majorEastAsia" w:cs="Times New Roman"/>
                <w:b/>
                <w:bCs/>
                <w:szCs w:val="24"/>
              </w:rPr>
            </w:pPr>
            <w:r w:rsidRPr="00FC7E34">
              <w:rPr>
                <w:rFonts w:eastAsiaTheme="majorEastAsia" w:cs="Times New Roman"/>
                <w:b/>
                <w:bCs/>
                <w:szCs w:val="24"/>
              </w:rPr>
              <w:t>I'm pretty healthy to have activity</w:t>
            </w:r>
          </w:p>
        </w:tc>
        <w:tc>
          <w:tcPr>
            <w:tcW w:w="1679" w:type="dxa"/>
            <w:tcBorders>
              <w:left w:val="single" w:sz="8" w:space="0" w:color="FFFFFF" w:themeColor="background1"/>
            </w:tcBorders>
            <w:shd w:val="clear" w:color="auto" w:fill="DBDBDB" w:themeFill="accent3" w:themeFillTint="66"/>
            <w:vAlign w:val="center"/>
          </w:tcPr>
          <w:p w:rsidR="001355A3" w:rsidRPr="00144BC5" w:rsidRDefault="001355A3" w:rsidP="002A462B">
            <w:pPr>
              <w:spacing w:before="0" w:beforeAutospacing="0" w:after="0" w:afterAutospacing="0" w:line="240" w:lineRule="auto"/>
              <w:ind w:firstLine="0"/>
              <w:contextualSpacing w:val="0"/>
              <w:jc w:val="center"/>
              <w:rPr>
                <w:rFonts w:eastAsiaTheme="majorEastAsia" w:cs="Times New Roman"/>
                <w:b/>
                <w:bCs/>
              </w:rPr>
            </w:pPr>
            <w:r w:rsidRPr="00144BC5">
              <w:rPr>
                <w:rFonts w:eastAsiaTheme="majorEastAsia" w:cs="Times New Roman"/>
                <w:b/>
                <w:bCs/>
              </w:rPr>
              <w:t>0,</w:t>
            </w:r>
            <w:r>
              <w:rPr>
                <w:rFonts w:eastAsiaTheme="majorEastAsia" w:cs="Times New Roman"/>
                <w:b/>
                <w:bCs/>
              </w:rPr>
              <w:t>186</w:t>
            </w:r>
          </w:p>
          <w:p w:rsidR="001355A3" w:rsidRPr="00D34E81" w:rsidRDefault="001355A3" w:rsidP="002A462B">
            <w:pPr>
              <w:spacing w:before="0" w:beforeAutospacing="0" w:after="0" w:afterAutospacing="0" w:line="240" w:lineRule="auto"/>
              <w:ind w:firstLine="0"/>
              <w:contextualSpacing w:val="0"/>
              <w:jc w:val="center"/>
              <w:rPr>
                <w:rFonts w:eastAsiaTheme="majorEastAsia" w:cs="Times New Roman"/>
                <w:b/>
                <w:bCs/>
                <w:sz w:val="20"/>
                <w:szCs w:val="20"/>
                <w:lang w:val="el-GR"/>
              </w:rPr>
            </w:pPr>
            <w:r w:rsidRPr="00144BC5">
              <w:rPr>
                <w:rFonts w:eastAsiaTheme="majorEastAsia" w:cs="Times New Roman"/>
                <w:b/>
                <w:bCs/>
              </w:rPr>
              <w:t>(p=0,</w:t>
            </w:r>
            <w:r w:rsidRPr="00144BC5">
              <w:rPr>
                <w:rFonts w:eastAsiaTheme="majorEastAsia" w:cs="Times New Roman"/>
                <w:b/>
                <w:bCs/>
                <w:lang w:val="el-GR"/>
              </w:rPr>
              <w:t>000</w:t>
            </w:r>
            <w:r w:rsidRPr="00144BC5">
              <w:rPr>
                <w:rFonts w:eastAsiaTheme="majorEastAsia" w:cs="Times New Roman"/>
                <w:b/>
                <w:bCs/>
              </w:rPr>
              <w:t>)</w:t>
            </w:r>
          </w:p>
        </w:tc>
        <w:tc>
          <w:tcPr>
            <w:tcW w:w="1675" w:type="dxa"/>
            <w:vMerge/>
            <w:shd w:val="clear" w:color="auto" w:fill="DBDBDB" w:themeFill="accent3" w:themeFillTint="66"/>
          </w:tcPr>
          <w:p w:rsidR="001355A3" w:rsidRPr="00BA5A63" w:rsidRDefault="001355A3" w:rsidP="002A462B">
            <w:pPr>
              <w:spacing w:before="0" w:beforeAutospacing="0" w:after="0" w:afterAutospacing="0" w:line="240" w:lineRule="auto"/>
              <w:ind w:firstLine="0"/>
              <w:contextualSpacing w:val="0"/>
              <w:jc w:val="center"/>
              <w:rPr>
                <w:rFonts w:eastAsiaTheme="majorEastAsia" w:cs="Times New Roman"/>
                <w:b/>
                <w:bCs/>
                <w:color w:val="FF0000"/>
                <w:szCs w:val="26"/>
                <w:lang w:val="el-GR"/>
              </w:rPr>
            </w:pPr>
          </w:p>
        </w:tc>
      </w:tr>
    </w:tbl>
    <w:p w:rsidR="008C7382" w:rsidRDefault="008C7382" w:rsidP="00A57121">
      <w:pPr>
        <w:ind w:firstLine="0"/>
      </w:pPr>
    </w:p>
    <w:p w:rsidR="008C7382" w:rsidRDefault="008C7382" w:rsidP="00A57121">
      <w:pPr>
        <w:ind w:firstLine="0"/>
      </w:pPr>
    </w:p>
    <w:p w:rsidR="00A57121" w:rsidRDefault="00A57121" w:rsidP="008C7382">
      <w:r>
        <w:t>It also appears that LQS</w:t>
      </w:r>
      <w:r w:rsidRPr="00A57121">
        <w:t xml:space="preserve"> (values 1 to 5) is related to the Educational Level (integer values 1 to 9), as a variable of the Social Characteristics, with the following relationship:</w:t>
      </w:r>
    </w:p>
    <w:p w:rsidR="00A57121" w:rsidRPr="00C94758" w:rsidRDefault="00A57121" w:rsidP="00A57121">
      <w:pPr>
        <w:spacing w:after="0" w:afterAutospacing="0" w:line="360" w:lineRule="auto"/>
        <w:ind w:firstLine="0"/>
        <w:jc w:val="center"/>
        <w:rPr>
          <w:rFonts w:eastAsiaTheme="majorEastAsia" w:cstheme="majorBidi"/>
          <w:b/>
          <w:szCs w:val="24"/>
          <w:lang w:val="en-GB"/>
        </w:rPr>
      </w:pPr>
      <w:r w:rsidRPr="00C94758">
        <w:rPr>
          <w:rFonts w:eastAsiaTheme="majorEastAsia" w:cstheme="majorBidi"/>
          <w:b/>
          <w:szCs w:val="24"/>
          <w:lang w:val="en-GB"/>
        </w:rPr>
        <w:t>LQS = 0,193 (</w:t>
      </w:r>
      <w:r>
        <w:rPr>
          <w:rFonts w:eastAsiaTheme="majorEastAsia" w:cstheme="majorBidi"/>
          <w:b/>
          <w:szCs w:val="24"/>
        </w:rPr>
        <w:t>Educational Level</w:t>
      </w:r>
      <w:r w:rsidRPr="00C94758">
        <w:rPr>
          <w:rFonts w:eastAsiaTheme="majorEastAsia" w:cstheme="majorBidi"/>
          <w:b/>
          <w:szCs w:val="24"/>
          <w:lang w:val="en-GB"/>
        </w:rPr>
        <w:t>) + 1,796</w:t>
      </w:r>
    </w:p>
    <w:p w:rsidR="00A57121" w:rsidRPr="00C94758" w:rsidRDefault="00A57121" w:rsidP="00A57121">
      <w:pPr>
        <w:ind w:firstLine="0"/>
        <w:rPr>
          <w:lang w:val="en-GB"/>
        </w:rPr>
      </w:pPr>
    </w:p>
    <w:p w:rsidR="00A57121" w:rsidRDefault="00A57121" w:rsidP="008C7382">
      <w:pPr>
        <w:rPr>
          <w:lang w:val="en-GB"/>
        </w:rPr>
      </w:pPr>
      <w:r>
        <w:rPr>
          <w:lang w:val="en-GB"/>
        </w:rPr>
        <w:lastRenderedPageBreak/>
        <w:t>It also appears that LQS</w:t>
      </w:r>
      <w:r w:rsidRPr="00A57121">
        <w:rPr>
          <w:lang w:val="en-GB"/>
        </w:rPr>
        <w:t xml:space="preserve"> (1 to 5 values) is related to Economic Autonomy (1 to 2 Accuracy) and Annual Income (integer values 1 to 5) as variables of Financial Characteristics, with the following relationship:</w:t>
      </w:r>
    </w:p>
    <w:p w:rsidR="00A57121" w:rsidRDefault="00A57121" w:rsidP="00A57121">
      <w:pPr>
        <w:ind w:firstLine="0"/>
        <w:rPr>
          <w:lang w:val="en-GB"/>
        </w:rPr>
      </w:pPr>
    </w:p>
    <w:p w:rsidR="00A57121" w:rsidRPr="00A57121" w:rsidRDefault="00A57121" w:rsidP="00A57121">
      <w:pPr>
        <w:spacing w:after="0" w:afterAutospacing="0" w:line="360" w:lineRule="auto"/>
        <w:ind w:firstLine="0"/>
        <w:jc w:val="center"/>
        <w:rPr>
          <w:rFonts w:eastAsiaTheme="majorEastAsia" w:cstheme="majorBidi"/>
          <w:b/>
          <w:bCs/>
          <w:szCs w:val="24"/>
          <w:lang w:val="en-GB"/>
        </w:rPr>
      </w:pPr>
      <w:r w:rsidRPr="00A57121">
        <w:rPr>
          <w:rFonts w:eastAsiaTheme="majorEastAsia" w:cstheme="majorBidi"/>
          <w:b/>
          <w:bCs/>
          <w:szCs w:val="24"/>
          <w:lang w:val="en-GB"/>
        </w:rPr>
        <w:t>LQS = 0,264 (</w:t>
      </w:r>
      <w:r>
        <w:rPr>
          <w:rFonts w:eastAsiaTheme="majorEastAsia" w:cstheme="majorBidi"/>
          <w:b/>
          <w:bCs/>
          <w:szCs w:val="24"/>
        </w:rPr>
        <w:t xml:space="preserve">Economic </w:t>
      </w:r>
      <w:proofErr w:type="spellStart"/>
      <w:r>
        <w:rPr>
          <w:rFonts w:eastAsiaTheme="majorEastAsia" w:cstheme="majorBidi"/>
          <w:b/>
          <w:bCs/>
          <w:szCs w:val="24"/>
        </w:rPr>
        <w:t>Autnomy</w:t>
      </w:r>
      <w:proofErr w:type="spellEnd"/>
      <w:r w:rsidRPr="00A57121">
        <w:rPr>
          <w:rFonts w:eastAsiaTheme="majorEastAsia" w:cstheme="majorBidi"/>
          <w:b/>
          <w:bCs/>
          <w:szCs w:val="24"/>
          <w:lang w:val="en-GB"/>
        </w:rPr>
        <w:t>) + 0,176 (</w:t>
      </w:r>
      <w:r>
        <w:rPr>
          <w:rFonts w:eastAsiaTheme="majorEastAsia" w:cstheme="majorBidi"/>
          <w:b/>
          <w:bCs/>
          <w:szCs w:val="24"/>
        </w:rPr>
        <w:t>Annual Income</w:t>
      </w:r>
      <w:r w:rsidRPr="00A57121">
        <w:rPr>
          <w:rFonts w:eastAsiaTheme="majorEastAsia" w:cstheme="majorBidi"/>
          <w:b/>
          <w:bCs/>
          <w:szCs w:val="24"/>
          <w:lang w:val="en-GB"/>
        </w:rPr>
        <w:t>) + 1,663</w:t>
      </w:r>
    </w:p>
    <w:p w:rsidR="00A57121" w:rsidRDefault="00A57121" w:rsidP="00A57121">
      <w:pPr>
        <w:ind w:firstLine="0"/>
        <w:rPr>
          <w:lang w:val="en-GB"/>
        </w:rPr>
      </w:pPr>
    </w:p>
    <w:p w:rsidR="00A57121" w:rsidRDefault="00A57121" w:rsidP="008C7382">
      <w:pPr>
        <w:rPr>
          <w:lang w:val="en-GB"/>
        </w:rPr>
      </w:pPr>
      <w:r w:rsidRPr="00A57121">
        <w:rPr>
          <w:lang w:val="en-GB"/>
        </w:rPr>
        <w:t xml:space="preserve">Finally, it appears that </w:t>
      </w:r>
      <w:r>
        <w:rPr>
          <w:lang w:val="en-GB"/>
        </w:rPr>
        <w:t>LQS</w:t>
      </w:r>
      <w:r w:rsidRPr="00A57121">
        <w:rPr>
          <w:lang w:val="en-GB"/>
        </w:rPr>
        <w:t xml:space="preserve"> (values 1 to 5) are related to Physical Energy (1 to 5) and Health Sensitivity (1 to 5) as Health Characteristics variables with the following relationship:</w:t>
      </w:r>
    </w:p>
    <w:p w:rsidR="008C7382" w:rsidRDefault="008C7382" w:rsidP="008C7382">
      <w:pPr>
        <w:rPr>
          <w:lang w:val="en-GB"/>
        </w:rPr>
      </w:pPr>
    </w:p>
    <w:p w:rsidR="00A57121" w:rsidRDefault="00A57121" w:rsidP="00A57121">
      <w:pPr>
        <w:ind w:firstLine="0"/>
        <w:jc w:val="center"/>
        <w:rPr>
          <w:rFonts w:eastAsiaTheme="majorEastAsia" w:cstheme="majorBidi"/>
          <w:b/>
          <w:szCs w:val="24"/>
          <w:lang w:val="en-GB"/>
        </w:rPr>
      </w:pPr>
      <w:r w:rsidRPr="00A57121">
        <w:rPr>
          <w:rFonts w:eastAsiaTheme="majorEastAsia" w:cstheme="majorBidi"/>
          <w:b/>
          <w:szCs w:val="24"/>
          <w:lang w:val="en-GB"/>
        </w:rPr>
        <w:t>LQS = 0,387 (Physical Energy) + 0,186 (</w:t>
      </w:r>
      <w:r>
        <w:rPr>
          <w:rFonts w:eastAsiaTheme="majorEastAsia" w:cstheme="majorBidi"/>
          <w:b/>
          <w:szCs w:val="24"/>
        </w:rPr>
        <w:t>Health Sensitivity</w:t>
      </w:r>
      <w:r w:rsidRPr="00A57121">
        <w:rPr>
          <w:rFonts w:eastAsiaTheme="majorEastAsia" w:cstheme="majorBidi"/>
          <w:b/>
          <w:szCs w:val="24"/>
          <w:lang w:val="en-GB"/>
        </w:rPr>
        <w:t>) + 1,047</w:t>
      </w:r>
    </w:p>
    <w:p w:rsidR="00A57121" w:rsidRDefault="00A57121" w:rsidP="00A57121">
      <w:pPr>
        <w:ind w:firstLine="0"/>
        <w:jc w:val="center"/>
        <w:rPr>
          <w:rFonts w:eastAsiaTheme="majorEastAsia" w:cstheme="majorBidi"/>
          <w:b/>
          <w:szCs w:val="24"/>
          <w:lang w:val="en-GB"/>
        </w:rPr>
      </w:pPr>
    </w:p>
    <w:p w:rsidR="00A57121" w:rsidRDefault="00A57121" w:rsidP="008C7382">
      <w:pPr>
        <w:rPr>
          <w:lang w:val="en-GB"/>
        </w:rPr>
      </w:pPr>
      <w:r w:rsidRPr="00A57121">
        <w:rPr>
          <w:lang w:val="en-GB"/>
        </w:rPr>
        <w:t>Of the above, it is obviously more pronounced the proportional relationship of Life Quality Satisfaction with the Health Characteristics of Respondents, the less pronounced or proportional relationship of Life Quality Sense with the Economic Characteristics of Respondents and even less pronounced or proportional relationship of Life Quality Sense with Age the Educational Level, as Demographic and Social Characteristics of Respondents respectively.</w:t>
      </w:r>
    </w:p>
    <w:p w:rsidR="008C7382" w:rsidRDefault="008C7382" w:rsidP="008C7382">
      <w:pPr>
        <w:rPr>
          <w:lang w:val="en-GB"/>
        </w:rPr>
      </w:pPr>
      <w:r w:rsidRPr="00CB476E">
        <w:rPr>
          <w:lang w:val="en-GB"/>
        </w:rPr>
        <w:t xml:space="preserve">The depiction of the economic and social characteristics as well as the state of health of the elderly among the different </w:t>
      </w:r>
      <w:proofErr w:type="spellStart"/>
      <w:r w:rsidRPr="00CB476E">
        <w:rPr>
          <w:lang w:val="en-GB"/>
        </w:rPr>
        <w:t>Center</w:t>
      </w:r>
      <w:r>
        <w:rPr>
          <w:lang w:val="en-GB"/>
        </w:rPr>
        <w:t>s</w:t>
      </w:r>
      <w:proofErr w:type="spellEnd"/>
      <w:r w:rsidRPr="00CB476E">
        <w:rPr>
          <w:lang w:val="en-GB"/>
        </w:rPr>
        <w:t xml:space="preserve"> for Open Elderly Protection of Greece is achieved through the use of the ArcMap program, in which the table data is imported. The figures are plotted in the corresponding geographical locations on the maps, giving the person concerned a full picture of the geographical distribution of economic and social characteristics and, in particular, of the health status of the elderly by region.</w:t>
      </w:r>
    </w:p>
    <w:p w:rsidR="008C7382" w:rsidRDefault="008C7382" w:rsidP="008C7382">
      <w:pPr>
        <w:rPr>
          <w:lang w:val="en-GB"/>
        </w:rPr>
      </w:pPr>
      <w:r w:rsidRPr="00CB476E">
        <w:rPr>
          <w:lang w:val="en-GB"/>
        </w:rPr>
        <w:lastRenderedPageBreak/>
        <w:t>Thus, the public institutions and health service providers concerned are given the opportunity to take prompt decisions on their actions.</w:t>
      </w:r>
    </w:p>
    <w:p w:rsidR="00CB476E" w:rsidRDefault="00CB476E" w:rsidP="00CB476E">
      <w:pPr>
        <w:ind w:firstLine="0"/>
        <w:jc w:val="center"/>
        <w:rPr>
          <w:lang w:val="en-GB"/>
        </w:rPr>
      </w:pPr>
      <w:r>
        <w:rPr>
          <w:noProof/>
          <w:lang w:val="el-GR" w:eastAsia="el-GR"/>
        </w:rPr>
        <w:drawing>
          <wp:inline distT="0" distB="0" distL="0" distR="0" wp14:anchorId="19212B2F" wp14:editId="28825D1A">
            <wp:extent cx="5148000" cy="730080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8000" cy="7300800"/>
                    </a:xfrm>
                    <a:prstGeom prst="rect">
                      <a:avLst/>
                    </a:prstGeom>
                    <a:noFill/>
                  </pic:spPr>
                </pic:pic>
              </a:graphicData>
            </a:graphic>
          </wp:inline>
        </w:drawing>
      </w:r>
    </w:p>
    <w:p w:rsidR="008C7382" w:rsidRDefault="008C7382" w:rsidP="00CB476E">
      <w:pPr>
        <w:ind w:firstLine="0"/>
        <w:jc w:val="center"/>
        <w:rPr>
          <w:lang w:val="en-GB"/>
        </w:rPr>
      </w:pPr>
    </w:p>
    <w:p w:rsidR="00CB476E" w:rsidRPr="00642CFE" w:rsidRDefault="00CB476E" w:rsidP="00CB476E">
      <w:pPr>
        <w:pStyle w:val="a3"/>
        <w:numPr>
          <w:ilvl w:val="0"/>
          <w:numId w:val="1"/>
        </w:numPr>
        <w:rPr>
          <w:b/>
          <w:lang w:val="en-GB"/>
        </w:rPr>
      </w:pPr>
      <w:r w:rsidRPr="00642CFE">
        <w:rPr>
          <w:b/>
          <w:lang w:val="en-GB"/>
        </w:rPr>
        <w:lastRenderedPageBreak/>
        <w:t>Conclusions</w:t>
      </w:r>
    </w:p>
    <w:p w:rsidR="00CB476E" w:rsidRPr="00CB476E" w:rsidRDefault="00642CFE" w:rsidP="008C7382">
      <w:pPr>
        <w:rPr>
          <w:lang w:val="en-GB"/>
        </w:rPr>
      </w:pPr>
      <w:r>
        <w:rPr>
          <w:lang w:val="en-GB"/>
        </w:rPr>
        <w:t>I</w:t>
      </w:r>
      <w:r w:rsidR="00CB476E" w:rsidRPr="00CB476E">
        <w:rPr>
          <w:lang w:val="en-GB"/>
        </w:rPr>
        <w:t xml:space="preserve">n this study, we tried to </w:t>
      </w:r>
      <w:proofErr w:type="spellStart"/>
      <w:r w:rsidR="00CB476E" w:rsidRPr="00CB476E">
        <w:rPr>
          <w:lang w:val="en-GB"/>
        </w:rPr>
        <w:t>analyze</w:t>
      </w:r>
      <w:proofErr w:type="spellEnd"/>
      <w:r w:rsidR="00CB476E" w:rsidRPr="00CB476E">
        <w:rPr>
          <w:lang w:val="en-GB"/>
        </w:rPr>
        <w:t xml:space="preserve"> the usefulness of GIS to investigate the socio-economic indicators that affect the health level of the elderly. In particular, the research questions and their relevance, the content of the questionnaire, the data collection process, their processing and analysis, moral ethics, existing constraints, as well as the population and the sample of research were made.</w:t>
      </w:r>
    </w:p>
    <w:p w:rsidR="00CB476E" w:rsidRPr="00CB476E" w:rsidRDefault="00CB476E" w:rsidP="006465B5">
      <w:pPr>
        <w:rPr>
          <w:lang w:val="en-GB"/>
        </w:rPr>
      </w:pPr>
      <w:r w:rsidRPr="00CB476E">
        <w:rPr>
          <w:lang w:val="en-GB"/>
        </w:rPr>
        <w:t xml:space="preserve">In the statistical survey, the following findings were made regarding the correlation of demographic, social, economic characteristics and health characteristics with aspects of Quality of Life, using the methodology of the </w:t>
      </w:r>
      <w:proofErr w:type="spellStart"/>
      <w:r w:rsidRPr="00CB476E">
        <w:rPr>
          <w:lang w:val="en-GB"/>
        </w:rPr>
        <w:t>Spearrman</w:t>
      </w:r>
      <w:proofErr w:type="spellEnd"/>
      <w:r w:rsidRPr="00CB476E">
        <w:rPr>
          <w:lang w:val="en-GB"/>
        </w:rPr>
        <w:t xml:space="preserve"> linear association mentioned above, given that all the associated research variables were mainly qualitative:</w:t>
      </w:r>
    </w:p>
    <w:p w:rsidR="00CB476E" w:rsidRPr="00337BF5" w:rsidRDefault="006465B5" w:rsidP="006465B5">
      <w:pPr>
        <w:ind w:firstLine="0"/>
        <w:rPr>
          <w:color w:val="000000" w:themeColor="text1"/>
          <w:lang w:val="en-GB"/>
        </w:rPr>
      </w:pPr>
      <w:r w:rsidRPr="00337BF5">
        <w:rPr>
          <w:color w:val="000000" w:themeColor="text1"/>
          <w:lang w:val="en-GB"/>
        </w:rPr>
        <w:t xml:space="preserve">1. </w:t>
      </w:r>
      <w:r w:rsidR="00CB476E" w:rsidRPr="00337BF5">
        <w:rPr>
          <w:color w:val="000000" w:themeColor="text1"/>
          <w:lang w:val="en-GB"/>
        </w:rPr>
        <w:t>Regarding the correlation between demographic characteristics and aspects of the Quality of Life of the elderly, it is ascertained that: a) the hypothesis is that the under-70s are better understood and experienced by all aspects of Quality of Life compared to ages 70 - 80 years old, who in turn live better than those over the age of 80; b) there is no statistically acceptable relationship between the marital status and the aspects of Quality of Life.</w:t>
      </w:r>
    </w:p>
    <w:p w:rsidR="00CB476E" w:rsidRPr="00337BF5" w:rsidRDefault="006465B5" w:rsidP="006465B5">
      <w:pPr>
        <w:ind w:firstLine="0"/>
        <w:rPr>
          <w:color w:val="000000" w:themeColor="text1"/>
          <w:lang w:val="en-GB"/>
        </w:rPr>
      </w:pPr>
      <w:r w:rsidRPr="00337BF5">
        <w:rPr>
          <w:color w:val="000000" w:themeColor="text1"/>
          <w:lang w:val="en-GB"/>
        </w:rPr>
        <w:t>2. R</w:t>
      </w:r>
      <w:r w:rsidR="00CB476E" w:rsidRPr="00337BF5">
        <w:rPr>
          <w:color w:val="000000" w:themeColor="text1"/>
          <w:lang w:val="en-GB"/>
        </w:rPr>
        <w:t>egard</w:t>
      </w:r>
      <w:r w:rsidRPr="00337BF5">
        <w:rPr>
          <w:color w:val="000000" w:themeColor="text1"/>
          <w:lang w:val="en-GB"/>
        </w:rPr>
        <w:t>ing</w:t>
      </w:r>
      <w:r w:rsidR="00CB476E" w:rsidRPr="00337BF5">
        <w:rPr>
          <w:color w:val="000000" w:themeColor="text1"/>
          <w:lang w:val="en-GB"/>
        </w:rPr>
        <w:t xml:space="preserve"> the correlation between social characteristics and aspects of the quality of life of the elderly, it is established that: a) the hypothesis is that residents living in urban areas today perceive and better live all aspects of Quality of Life compared to those residing in semi-subsistence areas which, in turn, live better than those living in rural areas; (b) the hypothesis is verified that those living in urban areas in the past and better live all aspects of Quality of Life compared to those living in semi-urban areas, which in turn live better than those living in rural areas; (c) the hypothesis is verified that </w:t>
      </w:r>
      <w:r w:rsidR="00CB476E" w:rsidRPr="00337BF5">
        <w:rPr>
          <w:color w:val="000000" w:themeColor="text1"/>
          <w:lang w:val="en-GB"/>
        </w:rPr>
        <w:lastRenderedPageBreak/>
        <w:t>holders of higher education qualifications and better live through all aspects of Quality of Life compared to those with lower education qualifications.</w:t>
      </w:r>
    </w:p>
    <w:p w:rsidR="00CB476E" w:rsidRPr="00337BF5" w:rsidRDefault="006465B5" w:rsidP="006465B5">
      <w:pPr>
        <w:ind w:firstLine="0"/>
        <w:rPr>
          <w:color w:val="000000" w:themeColor="text1"/>
          <w:lang w:val="en-GB"/>
        </w:rPr>
      </w:pPr>
      <w:r w:rsidRPr="00337BF5">
        <w:rPr>
          <w:color w:val="000000" w:themeColor="text1"/>
          <w:lang w:val="en-GB"/>
        </w:rPr>
        <w:t xml:space="preserve">3. </w:t>
      </w:r>
      <w:r w:rsidR="00CB476E" w:rsidRPr="00337BF5">
        <w:rPr>
          <w:color w:val="000000" w:themeColor="text1"/>
          <w:lang w:val="en-GB"/>
        </w:rPr>
        <w:t>Regarding the existence of correlations between the economic characteristics and the aspects of the Quality of Life of the elderly, it is established that: a) the hypothesis is verified that those with economic self-sufficiency better live all aspects of Quality of Life compared to those lacking economic self-sufficiency; ) the hypothesis is verified that those with the highest annual income better understand and live all aspects of Quality of Life compared to those that have a lower level; c) the hypothesis is verified that those who believe that the economic crisis does not affect them, they perceive better the Quality of Life and they are of the opinion that they enjoy life. However, the perception of the current economic crisis is not statistically correlated with a sense of happiness for most of the time.</w:t>
      </w:r>
    </w:p>
    <w:p w:rsidR="00CB476E" w:rsidRDefault="006465B5" w:rsidP="006465B5">
      <w:pPr>
        <w:ind w:firstLine="0"/>
        <w:rPr>
          <w:lang w:val="en-GB"/>
        </w:rPr>
      </w:pPr>
      <w:r w:rsidRPr="00337BF5">
        <w:rPr>
          <w:color w:val="000000" w:themeColor="text1"/>
          <w:lang w:val="en-GB"/>
        </w:rPr>
        <w:t xml:space="preserve">4. </w:t>
      </w:r>
      <w:r w:rsidR="00CB476E" w:rsidRPr="00337BF5">
        <w:rPr>
          <w:color w:val="000000" w:themeColor="text1"/>
          <w:lang w:val="en-GB"/>
        </w:rPr>
        <w:t xml:space="preserve">Regarding the existence of correlations between health attributes with the aspects of Quality of Life of the elderly, it is established that: a) the hypothesis is verified that the health-enabling person of the activity best suits all aspects of Quality of Life compared to those who do not (b) the hypothesis is established that those who have a good physical condition better live </w:t>
      </w:r>
      <w:r w:rsidR="00CB476E" w:rsidRPr="00CB476E">
        <w:rPr>
          <w:lang w:val="en-GB"/>
        </w:rPr>
        <w:t>all aspects of Quality of Life than those who do not have a good physical condition; (c) verifiability it is assumed that those suffering from pain affecting their well-being have a worse outreach to all aspects of Quality of Life than those who do not suffer from pain; (d) the hypothesis is confirmed that those who have a problematic health that confines them to home live worse all aspects of Quality of Life compared to those not limited to home for health reasons.</w:t>
      </w:r>
    </w:p>
    <w:p w:rsidR="00CB476E" w:rsidRPr="00337BF5" w:rsidRDefault="006465B5" w:rsidP="006465B5">
      <w:pPr>
        <w:rPr>
          <w:color w:val="000000" w:themeColor="text1"/>
          <w:lang w:val="en-GB"/>
        </w:rPr>
      </w:pPr>
      <w:r w:rsidRPr="00337BF5">
        <w:rPr>
          <w:color w:val="000000" w:themeColor="text1"/>
          <w:lang w:val="en-GB"/>
        </w:rPr>
        <w:t>The figures are plotted in the corresponding geographical locations on the maps, giving the person concerned a full picture of the geographical distribution of economic and social characteristics and, in particular, of the health status of the elderly by region.</w:t>
      </w:r>
    </w:p>
    <w:p w:rsidR="00CB476E" w:rsidRDefault="00CB476E" w:rsidP="00CB476E">
      <w:pPr>
        <w:spacing w:line="240" w:lineRule="auto"/>
        <w:ind w:left="567" w:hanging="567"/>
        <w:contextualSpacing w:val="0"/>
        <w:rPr>
          <w:rFonts w:cs="Times New Roman"/>
          <w:b/>
          <w:szCs w:val="24"/>
        </w:rPr>
      </w:pPr>
      <w:r w:rsidRPr="007E3BEE">
        <w:rPr>
          <w:rFonts w:cs="Times New Roman"/>
          <w:b/>
          <w:szCs w:val="24"/>
        </w:rPr>
        <w:lastRenderedPageBreak/>
        <w:t>Reference</w:t>
      </w:r>
      <w:r>
        <w:rPr>
          <w:rFonts w:cs="Times New Roman"/>
          <w:b/>
          <w:szCs w:val="24"/>
        </w:rPr>
        <w:t>s</w:t>
      </w:r>
    </w:p>
    <w:p w:rsidR="00CB476E" w:rsidRDefault="00CB476E" w:rsidP="00CB476E">
      <w:pPr>
        <w:spacing w:line="240" w:lineRule="auto"/>
        <w:ind w:left="567" w:hanging="567"/>
        <w:contextualSpacing w:val="0"/>
        <w:rPr>
          <w:rFonts w:cs="Times New Roman"/>
          <w:szCs w:val="24"/>
        </w:rPr>
      </w:pPr>
      <w:r w:rsidRPr="00D90D86">
        <w:rPr>
          <w:rFonts w:cs="Times New Roman"/>
          <w:szCs w:val="24"/>
        </w:rPr>
        <w:t>Adler</w:t>
      </w:r>
      <w:r w:rsidRPr="00FC12E3">
        <w:rPr>
          <w:rFonts w:cs="Times New Roman"/>
          <w:szCs w:val="24"/>
        </w:rPr>
        <w:t xml:space="preserve">, </w:t>
      </w:r>
      <w:r>
        <w:rPr>
          <w:rFonts w:cs="Times New Roman"/>
          <w:szCs w:val="24"/>
        </w:rPr>
        <w:t>N</w:t>
      </w:r>
      <w:r w:rsidRPr="00FC12E3">
        <w:rPr>
          <w:rFonts w:cs="Times New Roman"/>
          <w:szCs w:val="24"/>
        </w:rPr>
        <w:t xml:space="preserve">., </w:t>
      </w:r>
      <w:proofErr w:type="spellStart"/>
      <w:r w:rsidRPr="00D90D86">
        <w:rPr>
          <w:rFonts w:cs="Times New Roman"/>
          <w:szCs w:val="24"/>
        </w:rPr>
        <w:t>Ostrove</w:t>
      </w:r>
      <w:proofErr w:type="spellEnd"/>
      <w:r w:rsidRPr="00FC12E3">
        <w:rPr>
          <w:rFonts w:cs="Times New Roman"/>
          <w:szCs w:val="24"/>
        </w:rPr>
        <w:t xml:space="preserve">, </w:t>
      </w:r>
      <w:r>
        <w:rPr>
          <w:rFonts w:cs="Times New Roman"/>
          <w:szCs w:val="24"/>
        </w:rPr>
        <w:t>J</w:t>
      </w:r>
      <w:r w:rsidRPr="00FC12E3">
        <w:rPr>
          <w:rFonts w:cs="Times New Roman"/>
          <w:szCs w:val="24"/>
        </w:rPr>
        <w:t xml:space="preserve">. (1999). </w:t>
      </w:r>
      <w:r w:rsidRPr="00D90D86">
        <w:rPr>
          <w:rFonts w:cs="Times New Roman"/>
          <w:szCs w:val="24"/>
        </w:rPr>
        <w:t>“Socioeconomic Status and Health:</w:t>
      </w:r>
      <w:r>
        <w:rPr>
          <w:rFonts w:cs="Times New Roman"/>
          <w:szCs w:val="24"/>
        </w:rPr>
        <w:t xml:space="preserve"> What We Know and What We Don’t</w:t>
      </w:r>
      <w:r w:rsidRPr="00D90D86">
        <w:rPr>
          <w:rFonts w:cs="Times New Roman"/>
          <w:szCs w:val="24"/>
        </w:rPr>
        <w:t>”</w:t>
      </w:r>
      <w:r>
        <w:rPr>
          <w:rFonts w:cs="Times New Roman"/>
          <w:szCs w:val="24"/>
        </w:rPr>
        <w:t>,</w:t>
      </w:r>
      <w:r w:rsidRPr="00D90D86">
        <w:rPr>
          <w:rFonts w:cs="Times New Roman"/>
          <w:szCs w:val="24"/>
        </w:rPr>
        <w:t xml:space="preserve"> </w:t>
      </w:r>
      <w:r w:rsidRPr="00513A4C">
        <w:rPr>
          <w:rFonts w:cs="Times New Roman"/>
          <w:i/>
          <w:iCs/>
          <w:szCs w:val="24"/>
        </w:rPr>
        <w:t>Annals of the New York Academy of Sciences</w:t>
      </w:r>
      <w:r w:rsidRPr="00D90D86">
        <w:rPr>
          <w:rFonts w:cs="Times New Roman"/>
          <w:szCs w:val="24"/>
        </w:rPr>
        <w:t xml:space="preserve"> 896:3-15.</w:t>
      </w:r>
    </w:p>
    <w:p w:rsidR="00CB476E" w:rsidRPr="00D90D86" w:rsidRDefault="00CB476E" w:rsidP="00CB476E">
      <w:pPr>
        <w:spacing w:line="240" w:lineRule="auto"/>
        <w:ind w:left="567" w:hanging="567"/>
        <w:contextualSpacing w:val="0"/>
        <w:rPr>
          <w:rFonts w:cs="Times New Roman"/>
          <w:szCs w:val="24"/>
        </w:rPr>
      </w:pPr>
      <w:proofErr w:type="spellStart"/>
      <w:r w:rsidRPr="00D90D86">
        <w:rPr>
          <w:rFonts w:cs="Times New Roman"/>
          <w:szCs w:val="24"/>
        </w:rPr>
        <w:t>Andrulis</w:t>
      </w:r>
      <w:proofErr w:type="spellEnd"/>
      <w:r w:rsidRPr="00D90D86">
        <w:rPr>
          <w:rFonts w:cs="Times New Roman"/>
          <w:szCs w:val="24"/>
        </w:rPr>
        <w:t xml:space="preserve">, </w:t>
      </w:r>
      <w:r>
        <w:rPr>
          <w:rFonts w:cs="Times New Roman"/>
          <w:szCs w:val="24"/>
        </w:rPr>
        <w:t>D.</w:t>
      </w:r>
      <w:r w:rsidRPr="00D90D86">
        <w:rPr>
          <w:rFonts w:cs="Times New Roman"/>
          <w:szCs w:val="24"/>
        </w:rPr>
        <w:t xml:space="preserve">P. </w:t>
      </w:r>
      <w:r>
        <w:rPr>
          <w:rFonts w:cs="Times New Roman"/>
          <w:szCs w:val="24"/>
        </w:rPr>
        <w:t>(1998).</w:t>
      </w:r>
      <w:r w:rsidRPr="00D90D86">
        <w:rPr>
          <w:rFonts w:cs="Times New Roman"/>
          <w:szCs w:val="24"/>
        </w:rPr>
        <w:t xml:space="preserve"> “Access to Care Is the Centerpiece in the Elimination of Soci</w:t>
      </w:r>
      <w:r>
        <w:rPr>
          <w:rFonts w:cs="Times New Roman"/>
          <w:szCs w:val="24"/>
        </w:rPr>
        <w:t>oeconomic Disparities in Health</w:t>
      </w:r>
      <w:r w:rsidRPr="00D90D86">
        <w:rPr>
          <w:rFonts w:cs="Times New Roman"/>
          <w:szCs w:val="24"/>
        </w:rPr>
        <w:t>”</w:t>
      </w:r>
      <w:r>
        <w:rPr>
          <w:rFonts w:cs="Times New Roman"/>
          <w:szCs w:val="24"/>
        </w:rPr>
        <w:t xml:space="preserve">, </w:t>
      </w:r>
      <w:r w:rsidRPr="003E232C">
        <w:rPr>
          <w:rFonts w:cs="Times New Roman"/>
          <w:i/>
          <w:iCs/>
          <w:szCs w:val="24"/>
        </w:rPr>
        <w:t>Annals of Internal Medicine</w:t>
      </w:r>
      <w:r w:rsidRPr="00D90D86">
        <w:rPr>
          <w:rFonts w:cs="Times New Roman"/>
          <w:szCs w:val="24"/>
        </w:rPr>
        <w:t xml:space="preserve"> 129:412-416.</w:t>
      </w:r>
    </w:p>
    <w:p w:rsidR="00CB476E" w:rsidRPr="00244F81" w:rsidRDefault="00CB476E" w:rsidP="00CB476E">
      <w:pPr>
        <w:spacing w:line="240" w:lineRule="auto"/>
        <w:ind w:left="567" w:hanging="567"/>
        <w:contextualSpacing w:val="0"/>
        <w:rPr>
          <w:rFonts w:cs="Times New Roman"/>
          <w:szCs w:val="24"/>
        </w:rPr>
      </w:pPr>
      <w:proofErr w:type="spellStart"/>
      <w:r>
        <w:rPr>
          <w:rFonts w:cs="Times New Roman"/>
          <w:szCs w:val="24"/>
        </w:rPr>
        <w:t>Caraher</w:t>
      </w:r>
      <w:proofErr w:type="spellEnd"/>
      <w:r>
        <w:rPr>
          <w:rFonts w:cs="Times New Roman"/>
          <w:szCs w:val="24"/>
        </w:rPr>
        <w:t>, M.</w:t>
      </w:r>
      <w:r w:rsidRPr="00D90D86">
        <w:rPr>
          <w:rFonts w:cs="Times New Roman"/>
          <w:szCs w:val="24"/>
        </w:rPr>
        <w:t xml:space="preserve">, Dixon, </w:t>
      </w:r>
      <w:r>
        <w:rPr>
          <w:rFonts w:cs="Times New Roman"/>
          <w:szCs w:val="24"/>
        </w:rPr>
        <w:t>P.,</w:t>
      </w:r>
      <w:r w:rsidRPr="00D90D86">
        <w:rPr>
          <w:rFonts w:cs="Times New Roman"/>
          <w:szCs w:val="24"/>
        </w:rPr>
        <w:t xml:space="preserve"> Lang, </w:t>
      </w:r>
      <w:r>
        <w:rPr>
          <w:rFonts w:cs="Times New Roman"/>
          <w:szCs w:val="24"/>
        </w:rPr>
        <w:t>T.,</w:t>
      </w:r>
      <w:r w:rsidRPr="00D90D86">
        <w:rPr>
          <w:rFonts w:cs="Times New Roman"/>
          <w:szCs w:val="24"/>
        </w:rPr>
        <w:t xml:space="preserve"> </w:t>
      </w:r>
      <w:proofErr w:type="spellStart"/>
      <w:r>
        <w:rPr>
          <w:rFonts w:cs="Times New Roman"/>
          <w:szCs w:val="24"/>
        </w:rPr>
        <w:t>Carr</w:t>
      </w:r>
      <w:proofErr w:type="spellEnd"/>
      <w:r>
        <w:rPr>
          <w:rFonts w:cs="Times New Roman"/>
          <w:szCs w:val="24"/>
        </w:rPr>
        <w:t>-Hill,</w:t>
      </w:r>
      <w:r w:rsidRPr="00D90D86">
        <w:rPr>
          <w:rFonts w:cs="Times New Roman"/>
          <w:szCs w:val="24"/>
        </w:rPr>
        <w:t xml:space="preserve"> </w:t>
      </w:r>
      <w:r>
        <w:rPr>
          <w:rFonts w:cs="Times New Roman"/>
          <w:szCs w:val="24"/>
        </w:rPr>
        <w:t>R.</w:t>
      </w:r>
      <w:r w:rsidRPr="00D90D86">
        <w:rPr>
          <w:rFonts w:cs="Times New Roman"/>
          <w:szCs w:val="24"/>
        </w:rPr>
        <w:t xml:space="preserve"> </w:t>
      </w:r>
      <w:r>
        <w:rPr>
          <w:rFonts w:cs="Times New Roman"/>
          <w:szCs w:val="24"/>
        </w:rPr>
        <w:t>(</w:t>
      </w:r>
      <w:r w:rsidRPr="00D90D86">
        <w:rPr>
          <w:rFonts w:cs="Times New Roman"/>
          <w:szCs w:val="24"/>
        </w:rPr>
        <w:t>1998</w:t>
      </w:r>
      <w:r>
        <w:rPr>
          <w:rFonts w:cs="Times New Roman"/>
          <w:szCs w:val="24"/>
        </w:rPr>
        <w:t>)</w:t>
      </w:r>
      <w:r w:rsidRPr="00D90D86">
        <w:rPr>
          <w:rFonts w:cs="Times New Roman"/>
          <w:szCs w:val="24"/>
        </w:rPr>
        <w:t>. “Access to Healthy Foods: Part I.  Barriers to Accessing Healthy Foods: Differentials by Gender, Social Clas</w:t>
      </w:r>
      <w:r>
        <w:rPr>
          <w:rFonts w:cs="Times New Roman"/>
          <w:szCs w:val="24"/>
        </w:rPr>
        <w:t>s, Income and Mode of Transport”,</w:t>
      </w:r>
      <w:r w:rsidRPr="00D90D86">
        <w:rPr>
          <w:rFonts w:cs="Times New Roman"/>
          <w:szCs w:val="24"/>
        </w:rPr>
        <w:t xml:space="preserve"> </w:t>
      </w:r>
      <w:r w:rsidRPr="00FE5530">
        <w:rPr>
          <w:rFonts w:cs="Times New Roman"/>
          <w:i/>
          <w:iCs/>
          <w:szCs w:val="24"/>
        </w:rPr>
        <w:t>Health Education Journal</w:t>
      </w:r>
      <w:r w:rsidRPr="00D90D86">
        <w:rPr>
          <w:rFonts w:cs="Times New Roman"/>
          <w:szCs w:val="24"/>
        </w:rPr>
        <w:t xml:space="preserve"> 57:191-201</w:t>
      </w:r>
    </w:p>
    <w:p w:rsidR="00CB476E" w:rsidRPr="00D90D86" w:rsidRDefault="00CB476E" w:rsidP="00CB476E">
      <w:pPr>
        <w:spacing w:line="240" w:lineRule="auto"/>
        <w:ind w:left="567" w:hanging="567"/>
        <w:contextualSpacing w:val="0"/>
        <w:rPr>
          <w:rFonts w:cs="Times New Roman"/>
          <w:szCs w:val="24"/>
        </w:rPr>
      </w:pPr>
      <w:r>
        <w:rPr>
          <w:rFonts w:cs="Times New Roman"/>
          <w:szCs w:val="24"/>
        </w:rPr>
        <w:t>Cohen, D.A., Thomas A.F.</w:t>
      </w:r>
      <w:r w:rsidRPr="00D90D86">
        <w:rPr>
          <w:rFonts w:cs="Times New Roman"/>
          <w:szCs w:val="24"/>
        </w:rPr>
        <w:t xml:space="preserve">, </w:t>
      </w:r>
      <w:r>
        <w:rPr>
          <w:rFonts w:cs="Times New Roman"/>
          <w:szCs w:val="24"/>
        </w:rPr>
        <w:t>Karen, M</w:t>
      </w:r>
      <w:r w:rsidRPr="00D90D86">
        <w:rPr>
          <w:rFonts w:cs="Times New Roman"/>
          <w:szCs w:val="24"/>
        </w:rPr>
        <w:t xml:space="preserve">. </w:t>
      </w:r>
      <w:r>
        <w:rPr>
          <w:rFonts w:cs="Times New Roman"/>
          <w:szCs w:val="24"/>
        </w:rPr>
        <w:t>(</w:t>
      </w:r>
      <w:r w:rsidRPr="00D90D86">
        <w:rPr>
          <w:rFonts w:cs="Times New Roman"/>
          <w:szCs w:val="24"/>
        </w:rPr>
        <w:t>2003</w:t>
      </w:r>
      <w:r>
        <w:rPr>
          <w:rFonts w:cs="Times New Roman"/>
          <w:szCs w:val="24"/>
        </w:rPr>
        <w:t>)</w:t>
      </w:r>
      <w:r w:rsidRPr="00D90D86">
        <w:rPr>
          <w:rFonts w:cs="Times New Roman"/>
          <w:szCs w:val="24"/>
        </w:rPr>
        <w:t>. "Why Is Poverty Unhealthy? Social and P</w:t>
      </w:r>
      <w:r>
        <w:rPr>
          <w:rFonts w:cs="Times New Roman"/>
          <w:szCs w:val="24"/>
        </w:rPr>
        <w:t>hysical Mediators</w:t>
      </w:r>
      <w:r w:rsidRPr="00D90D86">
        <w:rPr>
          <w:rFonts w:cs="Times New Roman"/>
          <w:szCs w:val="24"/>
        </w:rPr>
        <w:t>"</w:t>
      </w:r>
      <w:r>
        <w:rPr>
          <w:rFonts w:cs="Times New Roman"/>
          <w:szCs w:val="24"/>
        </w:rPr>
        <w:t>,</w:t>
      </w:r>
      <w:r w:rsidRPr="00D90D86">
        <w:rPr>
          <w:rFonts w:cs="Times New Roman"/>
          <w:szCs w:val="24"/>
        </w:rPr>
        <w:t xml:space="preserve"> </w:t>
      </w:r>
      <w:r w:rsidRPr="00CA31A6">
        <w:rPr>
          <w:rFonts w:cs="Times New Roman"/>
          <w:i/>
          <w:iCs/>
          <w:szCs w:val="24"/>
        </w:rPr>
        <w:t>Source Social Science &amp; Medicine</w:t>
      </w:r>
      <w:r w:rsidRPr="00D90D86">
        <w:rPr>
          <w:rFonts w:cs="Times New Roman"/>
          <w:szCs w:val="24"/>
        </w:rPr>
        <w:t xml:space="preserve"> 57:1631-1641.</w:t>
      </w:r>
    </w:p>
    <w:p w:rsidR="00CB476E" w:rsidRPr="00D90D86" w:rsidRDefault="00CB476E" w:rsidP="00CB476E">
      <w:pPr>
        <w:spacing w:line="240" w:lineRule="auto"/>
        <w:ind w:left="567" w:hanging="567"/>
        <w:contextualSpacing w:val="0"/>
        <w:rPr>
          <w:rFonts w:cs="Times New Roman"/>
          <w:szCs w:val="24"/>
        </w:rPr>
      </w:pPr>
      <w:proofErr w:type="spellStart"/>
      <w:r w:rsidRPr="00D90D86">
        <w:rPr>
          <w:rFonts w:cs="Times New Roman"/>
          <w:szCs w:val="24"/>
        </w:rPr>
        <w:t>Darmon</w:t>
      </w:r>
      <w:proofErr w:type="spellEnd"/>
      <w:r w:rsidRPr="00D90D86">
        <w:rPr>
          <w:rFonts w:cs="Times New Roman"/>
          <w:szCs w:val="24"/>
        </w:rPr>
        <w:t xml:space="preserve">, </w:t>
      </w:r>
      <w:r>
        <w:rPr>
          <w:rFonts w:cs="Times New Roman"/>
          <w:szCs w:val="24"/>
        </w:rPr>
        <w:t>N.</w:t>
      </w:r>
      <w:r w:rsidRPr="00D90D86">
        <w:rPr>
          <w:rFonts w:cs="Times New Roman"/>
          <w:szCs w:val="24"/>
        </w:rPr>
        <w:t xml:space="preserve">, Ferguson, </w:t>
      </w:r>
      <w:r>
        <w:rPr>
          <w:rFonts w:cs="Times New Roman"/>
          <w:szCs w:val="24"/>
        </w:rPr>
        <w:t>E.</w:t>
      </w:r>
      <w:r w:rsidRPr="00D90D86">
        <w:rPr>
          <w:rFonts w:cs="Times New Roman"/>
          <w:szCs w:val="24"/>
        </w:rPr>
        <w:t>L.</w:t>
      </w:r>
      <w:r>
        <w:rPr>
          <w:rFonts w:cs="Times New Roman"/>
          <w:szCs w:val="24"/>
        </w:rPr>
        <w:t>,</w:t>
      </w:r>
      <w:r w:rsidRPr="00D90D86">
        <w:rPr>
          <w:rFonts w:cs="Times New Roman"/>
          <w:szCs w:val="24"/>
        </w:rPr>
        <w:t xml:space="preserve"> </w:t>
      </w:r>
      <w:proofErr w:type="spellStart"/>
      <w:r>
        <w:rPr>
          <w:rFonts w:cs="Times New Roman"/>
          <w:szCs w:val="24"/>
        </w:rPr>
        <w:t>Briend</w:t>
      </w:r>
      <w:proofErr w:type="spellEnd"/>
      <w:r>
        <w:rPr>
          <w:rFonts w:cs="Times New Roman"/>
          <w:szCs w:val="24"/>
        </w:rPr>
        <w:t>,</w:t>
      </w:r>
      <w:r w:rsidRPr="00D90D86">
        <w:rPr>
          <w:rFonts w:cs="Times New Roman"/>
          <w:szCs w:val="24"/>
        </w:rPr>
        <w:t xml:space="preserve"> </w:t>
      </w:r>
      <w:r>
        <w:rPr>
          <w:rFonts w:cs="Times New Roman"/>
          <w:szCs w:val="24"/>
        </w:rPr>
        <w:t>A.</w:t>
      </w:r>
      <w:r w:rsidRPr="00D90D86">
        <w:rPr>
          <w:rFonts w:cs="Times New Roman"/>
          <w:szCs w:val="24"/>
        </w:rPr>
        <w:t xml:space="preserve"> </w:t>
      </w:r>
      <w:r>
        <w:rPr>
          <w:rFonts w:cs="Times New Roman"/>
          <w:szCs w:val="24"/>
        </w:rPr>
        <w:t>(</w:t>
      </w:r>
      <w:r w:rsidRPr="00D90D86">
        <w:rPr>
          <w:rFonts w:cs="Times New Roman"/>
          <w:szCs w:val="24"/>
        </w:rPr>
        <w:t>2002</w:t>
      </w:r>
      <w:r>
        <w:rPr>
          <w:rFonts w:cs="Times New Roman"/>
          <w:szCs w:val="24"/>
        </w:rPr>
        <w:t>)</w:t>
      </w:r>
      <w:r w:rsidRPr="00D90D86">
        <w:rPr>
          <w:rFonts w:cs="Times New Roman"/>
          <w:szCs w:val="24"/>
        </w:rPr>
        <w:t>. “A Cost Constraint Alone Has Adverse Effects on Food Selection and Nutrient Density: An Analysis of Hu</w:t>
      </w:r>
      <w:r>
        <w:rPr>
          <w:rFonts w:cs="Times New Roman"/>
          <w:szCs w:val="24"/>
        </w:rPr>
        <w:t>man Diets by Linear Programming</w:t>
      </w:r>
      <w:r w:rsidRPr="00D90D86">
        <w:rPr>
          <w:rFonts w:cs="Times New Roman"/>
          <w:szCs w:val="24"/>
        </w:rPr>
        <w:t>”</w:t>
      </w:r>
      <w:r>
        <w:rPr>
          <w:rFonts w:cs="Times New Roman"/>
          <w:szCs w:val="24"/>
        </w:rPr>
        <w:t>,</w:t>
      </w:r>
      <w:r w:rsidRPr="00D90D86">
        <w:rPr>
          <w:rFonts w:cs="Times New Roman"/>
          <w:szCs w:val="24"/>
        </w:rPr>
        <w:t xml:space="preserve"> </w:t>
      </w:r>
      <w:proofErr w:type="gramStart"/>
      <w:r w:rsidRPr="00CA31A6">
        <w:rPr>
          <w:rFonts w:cs="Times New Roman"/>
          <w:i/>
          <w:iCs/>
          <w:szCs w:val="24"/>
        </w:rPr>
        <w:t>The</w:t>
      </w:r>
      <w:proofErr w:type="gramEnd"/>
      <w:r w:rsidRPr="00CA31A6">
        <w:rPr>
          <w:rFonts w:cs="Times New Roman"/>
          <w:i/>
          <w:iCs/>
          <w:szCs w:val="24"/>
        </w:rPr>
        <w:t xml:space="preserve"> Journal of Nutrition</w:t>
      </w:r>
      <w:r w:rsidRPr="00D90D86">
        <w:rPr>
          <w:rFonts w:cs="Times New Roman"/>
          <w:szCs w:val="24"/>
        </w:rPr>
        <w:t xml:space="preserve"> 132:3764-3771</w:t>
      </w:r>
      <w:r>
        <w:rPr>
          <w:rFonts w:cs="Times New Roman"/>
          <w:szCs w:val="24"/>
        </w:rPr>
        <w:t>.</w:t>
      </w:r>
    </w:p>
    <w:p w:rsidR="00CB476E" w:rsidRPr="00D90D86" w:rsidRDefault="00CB476E" w:rsidP="00CB476E">
      <w:pPr>
        <w:spacing w:line="240" w:lineRule="auto"/>
        <w:ind w:left="567" w:hanging="567"/>
        <w:contextualSpacing w:val="0"/>
        <w:rPr>
          <w:rFonts w:cs="Times New Roman"/>
          <w:szCs w:val="24"/>
        </w:rPr>
      </w:pPr>
      <w:r>
        <w:rPr>
          <w:rFonts w:cs="Times New Roman"/>
          <w:szCs w:val="24"/>
        </w:rPr>
        <w:t>Evans, G.</w:t>
      </w:r>
      <w:r w:rsidRPr="00D90D86">
        <w:rPr>
          <w:rFonts w:cs="Times New Roman"/>
          <w:szCs w:val="24"/>
        </w:rPr>
        <w:t>W.</w:t>
      </w:r>
      <w:r>
        <w:rPr>
          <w:rFonts w:cs="Times New Roman"/>
          <w:szCs w:val="24"/>
        </w:rPr>
        <w:t>,</w:t>
      </w:r>
      <w:r w:rsidRPr="00D90D86">
        <w:rPr>
          <w:rFonts w:cs="Times New Roman"/>
          <w:szCs w:val="24"/>
        </w:rPr>
        <w:t xml:space="preserve"> </w:t>
      </w:r>
      <w:proofErr w:type="spellStart"/>
      <w:r w:rsidRPr="00D90D86">
        <w:rPr>
          <w:rFonts w:cs="Times New Roman"/>
          <w:szCs w:val="24"/>
        </w:rPr>
        <w:t>Katrowitz</w:t>
      </w:r>
      <w:proofErr w:type="spellEnd"/>
      <w:r w:rsidRPr="00D90D86">
        <w:rPr>
          <w:rFonts w:cs="Times New Roman"/>
          <w:szCs w:val="24"/>
        </w:rPr>
        <w:t xml:space="preserve">, E. </w:t>
      </w:r>
      <w:r>
        <w:rPr>
          <w:rFonts w:cs="Times New Roman"/>
          <w:szCs w:val="24"/>
        </w:rPr>
        <w:t>(</w:t>
      </w:r>
      <w:r w:rsidRPr="00D90D86">
        <w:rPr>
          <w:rFonts w:cs="Times New Roman"/>
          <w:szCs w:val="24"/>
        </w:rPr>
        <w:t>2002</w:t>
      </w:r>
      <w:r>
        <w:rPr>
          <w:rFonts w:cs="Times New Roman"/>
          <w:szCs w:val="24"/>
        </w:rPr>
        <w:t>)</w:t>
      </w:r>
      <w:r w:rsidRPr="00D90D86">
        <w:rPr>
          <w:rFonts w:cs="Times New Roman"/>
          <w:szCs w:val="24"/>
        </w:rPr>
        <w:t xml:space="preserve">. </w:t>
      </w:r>
      <w:r>
        <w:rPr>
          <w:rFonts w:cs="Times New Roman"/>
          <w:szCs w:val="24"/>
        </w:rPr>
        <w:t>“</w:t>
      </w:r>
      <w:r w:rsidRPr="00D90D86">
        <w:rPr>
          <w:rFonts w:cs="Times New Roman"/>
          <w:szCs w:val="24"/>
        </w:rPr>
        <w:t>Socioeconomic Status and Health: the Potential Role of Environmental Risk Exposure</w:t>
      </w:r>
      <w:r>
        <w:rPr>
          <w:rFonts w:cs="Times New Roman"/>
          <w:szCs w:val="24"/>
        </w:rPr>
        <w:t>”,</w:t>
      </w:r>
      <w:r w:rsidRPr="00D90D86">
        <w:rPr>
          <w:rFonts w:cs="Times New Roman"/>
          <w:szCs w:val="24"/>
        </w:rPr>
        <w:t xml:space="preserve"> </w:t>
      </w:r>
      <w:r w:rsidRPr="00760C30">
        <w:rPr>
          <w:rFonts w:cs="Times New Roman"/>
          <w:i/>
          <w:iCs/>
          <w:szCs w:val="24"/>
        </w:rPr>
        <w:t>Annual Review of Public Health</w:t>
      </w:r>
      <w:r w:rsidRPr="00D90D86">
        <w:rPr>
          <w:rFonts w:cs="Times New Roman"/>
          <w:szCs w:val="24"/>
        </w:rPr>
        <w:t xml:space="preserve"> 23:303-331</w:t>
      </w:r>
    </w:p>
    <w:p w:rsidR="00CB476E" w:rsidRPr="00D90D86" w:rsidRDefault="00CB476E" w:rsidP="00CB476E">
      <w:pPr>
        <w:spacing w:line="240" w:lineRule="auto"/>
        <w:ind w:left="567" w:hanging="567"/>
        <w:contextualSpacing w:val="0"/>
        <w:rPr>
          <w:rFonts w:cs="Times New Roman"/>
          <w:szCs w:val="24"/>
        </w:rPr>
      </w:pPr>
      <w:proofErr w:type="spellStart"/>
      <w:r w:rsidRPr="00760C30">
        <w:rPr>
          <w:rFonts w:cs="Times New Roman"/>
          <w:szCs w:val="24"/>
        </w:rPr>
        <w:t>Ezatti</w:t>
      </w:r>
      <w:proofErr w:type="spellEnd"/>
      <w:r w:rsidRPr="00760C30">
        <w:rPr>
          <w:rFonts w:cs="Times New Roman"/>
          <w:szCs w:val="24"/>
        </w:rPr>
        <w:t xml:space="preserve">, M., </w:t>
      </w:r>
      <w:proofErr w:type="spellStart"/>
      <w:r w:rsidRPr="00760C30">
        <w:rPr>
          <w:rFonts w:cs="Times New Roman"/>
          <w:szCs w:val="24"/>
        </w:rPr>
        <w:t>Utzinger</w:t>
      </w:r>
      <w:proofErr w:type="spellEnd"/>
      <w:r w:rsidRPr="00760C30">
        <w:rPr>
          <w:rFonts w:cs="Times New Roman"/>
          <w:szCs w:val="24"/>
        </w:rPr>
        <w:t xml:space="preserve"> J., </w:t>
      </w:r>
      <w:proofErr w:type="spellStart"/>
      <w:r w:rsidRPr="00760C30">
        <w:rPr>
          <w:rFonts w:cs="Times New Roman"/>
          <w:szCs w:val="24"/>
        </w:rPr>
        <w:t>Cairncross</w:t>
      </w:r>
      <w:proofErr w:type="spellEnd"/>
      <w:r w:rsidRPr="00760C30">
        <w:rPr>
          <w:rFonts w:cs="Times New Roman"/>
          <w:szCs w:val="24"/>
        </w:rPr>
        <w:t xml:space="preserve">, S., Cohen, A.J., Singer B.H. (2005). </w:t>
      </w:r>
      <w:r>
        <w:rPr>
          <w:rFonts w:cs="Times New Roman"/>
          <w:szCs w:val="24"/>
        </w:rPr>
        <w:t>“</w:t>
      </w:r>
      <w:r w:rsidRPr="00D90D86">
        <w:rPr>
          <w:rFonts w:cs="Times New Roman"/>
          <w:szCs w:val="24"/>
        </w:rPr>
        <w:t xml:space="preserve">Environmental risks in the developing world: exposure indicators for evaluating interventions, </w:t>
      </w:r>
      <w:proofErr w:type="spellStart"/>
      <w:r w:rsidRPr="00D90D86">
        <w:rPr>
          <w:rFonts w:cs="Times New Roman"/>
          <w:szCs w:val="24"/>
        </w:rPr>
        <w:t>programmes</w:t>
      </w:r>
      <w:proofErr w:type="spellEnd"/>
      <w:r w:rsidRPr="00D90D86">
        <w:rPr>
          <w:rFonts w:cs="Times New Roman"/>
          <w:szCs w:val="24"/>
        </w:rPr>
        <w:t xml:space="preserve"> and policies</w:t>
      </w:r>
      <w:r>
        <w:rPr>
          <w:rFonts w:cs="Times New Roman"/>
          <w:szCs w:val="24"/>
        </w:rPr>
        <w:t>”,</w:t>
      </w:r>
      <w:r w:rsidRPr="00D90D86">
        <w:rPr>
          <w:rFonts w:cs="Times New Roman"/>
          <w:szCs w:val="24"/>
        </w:rPr>
        <w:t xml:space="preserve"> </w:t>
      </w:r>
      <w:r w:rsidRPr="00760C30">
        <w:rPr>
          <w:rFonts w:cs="Times New Roman"/>
          <w:i/>
          <w:iCs/>
          <w:szCs w:val="24"/>
        </w:rPr>
        <w:t>Journal of Epidemiology and Community Health</w:t>
      </w:r>
      <w:r>
        <w:rPr>
          <w:rFonts w:cs="Times New Roman"/>
          <w:szCs w:val="24"/>
        </w:rPr>
        <w:t>,</w:t>
      </w:r>
      <w:r w:rsidRPr="00D90D86">
        <w:rPr>
          <w:rFonts w:cs="Times New Roman"/>
          <w:szCs w:val="24"/>
        </w:rPr>
        <w:t xml:space="preserve"> (59):15-22.</w:t>
      </w:r>
    </w:p>
    <w:p w:rsidR="00CB476E" w:rsidRPr="00D90D86" w:rsidRDefault="00CB476E" w:rsidP="00CB476E">
      <w:pPr>
        <w:spacing w:line="240" w:lineRule="auto"/>
        <w:ind w:left="567" w:hanging="567"/>
        <w:contextualSpacing w:val="0"/>
        <w:rPr>
          <w:rFonts w:cs="Times New Roman"/>
          <w:szCs w:val="24"/>
        </w:rPr>
      </w:pPr>
      <w:r>
        <w:rPr>
          <w:rFonts w:cs="Times New Roman"/>
          <w:szCs w:val="24"/>
        </w:rPr>
        <w:t>Feinstein, J.</w:t>
      </w:r>
      <w:r w:rsidRPr="00D90D86">
        <w:rPr>
          <w:rFonts w:cs="Times New Roman"/>
          <w:szCs w:val="24"/>
        </w:rPr>
        <w:t xml:space="preserve">S. </w:t>
      </w:r>
      <w:r>
        <w:rPr>
          <w:rFonts w:cs="Times New Roman"/>
          <w:szCs w:val="24"/>
        </w:rPr>
        <w:t>(</w:t>
      </w:r>
      <w:r w:rsidRPr="00D90D86">
        <w:rPr>
          <w:rFonts w:cs="Times New Roman"/>
          <w:szCs w:val="24"/>
        </w:rPr>
        <w:t>1993</w:t>
      </w:r>
      <w:r>
        <w:rPr>
          <w:rFonts w:cs="Times New Roman"/>
          <w:szCs w:val="24"/>
        </w:rPr>
        <w:t>)</w:t>
      </w:r>
      <w:r w:rsidRPr="00D90D86">
        <w:rPr>
          <w:rFonts w:cs="Times New Roman"/>
          <w:szCs w:val="24"/>
        </w:rPr>
        <w:t xml:space="preserve">. “The Relationship </w:t>
      </w:r>
      <w:proofErr w:type="gramStart"/>
      <w:r w:rsidRPr="00D90D86">
        <w:rPr>
          <w:rFonts w:cs="Times New Roman"/>
          <w:szCs w:val="24"/>
        </w:rPr>
        <w:t>Between</w:t>
      </w:r>
      <w:proofErr w:type="gramEnd"/>
      <w:r w:rsidRPr="00D90D86">
        <w:rPr>
          <w:rFonts w:cs="Times New Roman"/>
          <w:szCs w:val="24"/>
        </w:rPr>
        <w:t xml:space="preserve"> Socioeconomic Status and Health.” </w:t>
      </w:r>
      <w:r w:rsidRPr="00760C30">
        <w:rPr>
          <w:rFonts w:cs="Times New Roman"/>
          <w:i/>
          <w:iCs/>
          <w:szCs w:val="24"/>
        </w:rPr>
        <w:t>Milbank Quarterly</w:t>
      </w:r>
      <w:r w:rsidRPr="00D90D86">
        <w:rPr>
          <w:rFonts w:cs="Times New Roman"/>
          <w:szCs w:val="24"/>
        </w:rPr>
        <w:t xml:space="preserve"> 71:279-322</w:t>
      </w:r>
      <w:r>
        <w:rPr>
          <w:rFonts w:cs="Times New Roman"/>
          <w:szCs w:val="24"/>
        </w:rPr>
        <w:t>.</w:t>
      </w:r>
    </w:p>
    <w:p w:rsidR="00CB476E" w:rsidRDefault="00CB476E" w:rsidP="00CB476E">
      <w:pPr>
        <w:spacing w:line="240" w:lineRule="auto"/>
        <w:ind w:left="567" w:hanging="567"/>
        <w:contextualSpacing w:val="0"/>
        <w:rPr>
          <w:rFonts w:cs="Times New Roman"/>
          <w:szCs w:val="24"/>
        </w:rPr>
      </w:pPr>
      <w:r w:rsidRPr="00D90D86">
        <w:rPr>
          <w:rFonts w:cs="Times New Roman"/>
          <w:szCs w:val="24"/>
        </w:rPr>
        <w:t>Foley</w:t>
      </w:r>
      <w:r>
        <w:rPr>
          <w:rFonts w:cs="Times New Roman"/>
          <w:szCs w:val="24"/>
        </w:rPr>
        <w:t>,</w:t>
      </w:r>
      <w:r w:rsidRPr="00D90D86">
        <w:rPr>
          <w:rFonts w:cs="Times New Roman"/>
          <w:szCs w:val="24"/>
        </w:rPr>
        <w:t xml:space="preserve"> R. </w:t>
      </w:r>
      <w:r>
        <w:rPr>
          <w:rFonts w:cs="Times New Roman"/>
          <w:szCs w:val="24"/>
        </w:rPr>
        <w:t>(</w:t>
      </w:r>
      <w:r w:rsidRPr="00D90D86">
        <w:rPr>
          <w:rFonts w:cs="Times New Roman"/>
          <w:szCs w:val="24"/>
        </w:rPr>
        <w:t>2002</w:t>
      </w:r>
      <w:r>
        <w:rPr>
          <w:rFonts w:cs="Times New Roman"/>
          <w:szCs w:val="24"/>
        </w:rPr>
        <w:t>)</w:t>
      </w:r>
      <w:r w:rsidRPr="00D90D86">
        <w:rPr>
          <w:rFonts w:cs="Times New Roman"/>
          <w:szCs w:val="24"/>
        </w:rPr>
        <w:t xml:space="preserve">. </w:t>
      </w:r>
      <w:r>
        <w:rPr>
          <w:rFonts w:cs="Times New Roman"/>
          <w:szCs w:val="24"/>
        </w:rPr>
        <w:t>“</w:t>
      </w:r>
      <w:r w:rsidRPr="00D90D86">
        <w:rPr>
          <w:rFonts w:cs="Times New Roman"/>
          <w:szCs w:val="24"/>
        </w:rPr>
        <w:t xml:space="preserve">Assessing the applicability of GIS in a health and social care setting: planning services for informal </w:t>
      </w:r>
      <w:proofErr w:type="spellStart"/>
      <w:r w:rsidRPr="00D90D86">
        <w:rPr>
          <w:rFonts w:cs="Times New Roman"/>
          <w:szCs w:val="24"/>
        </w:rPr>
        <w:t>carers</w:t>
      </w:r>
      <w:proofErr w:type="spellEnd"/>
      <w:r w:rsidRPr="00D90D86">
        <w:rPr>
          <w:rFonts w:cs="Times New Roman"/>
          <w:szCs w:val="24"/>
        </w:rPr>
        <w:t xml:space="preserve"> in East Sussex, England</w:t>
      </w:r>
      <w:r>
        <w:rPr>
          <w:rFonts w:cs="Times New Roman"/>
          <w:szCs w:val="24"/>
        </w:rPr>
        <w:t>”,</w:t>
      </w:r>
      <w:r w:rsidRPr="00D90D86">
        <w:rPr>
          <w:rFonts w:cs="Times New Roman"/>
          <w:szCs w:val="24"/>
        </w:rPr>
        <w:t xml:space="preserve"> </w:t>
      </w:r>
      <w:r w:rsidRPr="002413C7">
        <w:rPr>
          <w:rFonts w:cs="Times New Roman"/>
          <w:i/>
          <w:iCs/>
          <w:szCs w:val="24"/>
        </w:rPr>
        <w:t>Social Science &amp; Medicine</w:t>
      </w:r>
      <w:r>
        <w:rPr>
          <w:rFonts w:cs="Times New Roman"/>
          <w:szCs w:val="24"/>
        </w:rPr>
        <w:t>,</w:t>
      </w:r>
      <w:r w:rsidRPr="00D90D86">
        <w:rPr>
          <w:rFonts w:cs="Times New Roman"/>
          <w:szCs w:val="24"/>
        </w:rPr>
        <w:t xml:space="preserve"> 55:79–96.</w:t>
      </w:r>
    </w:p>
    <w:p w:rsidR="00CB476E" w:rsidRPr="00D90D86" w:rsidRDefault="00CB476E" w:rsidP="00CB476E">
      <w:pPr>
        <w:spacing w:line="240" w:lineRule="auto"/>
        <w:ind w:left="567" w:hanging="567"/>
        <w:contextualSpacing w:val="0"/>
        <w:rPr>
          <w:rFonts w:cs="Times New Roman"/>
          <w:szCs w:val="24"/>
        </w:rPr>
      </w:pPr>
      <w:r>
        <w:rPr>
          <w:rFonts w:cs="Times New Roman"/>
          <w:szCs w:val="24"/>
        </w:rPr>
        <w:t>Goldman, D.,</w:t>
      </w:r>
      <w:r w:rsidRPr="00D90D86">
        <w:rPr>
          <w:rFonts w:cs="Times New Roman"/>
          <w:szCs w:val="24"/>
        </w:rPr>
        <w:t xml:space="preserve"> Smith</w:t>
      </w:r>
      <w:r>
        <w:rPr>
          <w:rFonts w:cs="Times New Roman"/>
          <w:szCs w:val="24"/>
        </w:rPr>
        <w:t>,</w:t>
      </w:r>
      <w:r w:rsidRPr="00D90D86">
        <w:rPr>
          <w:rFonts w:cs="Times New Roman"/>
          <w:szCs w:val="24"/>
        </w:rPr>
        <w:t xml:space="preserve"> </w:t>
      </w:r>
      <w:r>
        <w:rPr>
          <w:rFonts w:cs="Times New Roman"/>
          <w:szCs w:val="24"/>
        </w:rPr>
        <w:t>J.</w:t>
      </w:r>
      <w:r w:rsidRPr="00D90D86">
        <w:rPr>
          <w:rFonts w:cs="Times New Roman"/>
          <w:szCs w:val="24"/>
        </w:rPr>
        <w:t xml:space="preserve">P. </w:t>
      </w:r>
      <w:r>
        <w:rPr>
          <w:rFonts w:cs="Times New Roman"/>
          <w:szCs w:val="24"/>
        </w:rPr>
        <w:t>(</w:t>
      </w:r>
      <w:r w:rsidRPr="00D90D86">
        <w:rPr>
          <w:rFonts w:cs="Times New Roman"/>
          <w:szCs w:val="24"/>
        </w:rPr>
        <w:t>2002</w:t>
      </w:r>
      <w:r>
        <w:rPr>
          <w:rFonts w:cs="Times New Roman"/>
          <w:szCs w:val="24"/>
        </w:rPr>
        <w:t>)</w:t>
      </w:r>
      <w:r w:rsidRPr="00D90D86">
        <w:rPr>
          <w:rFonts w:cs="Times New Roman"/>
          <w:szCs w:val="24"/>
        </w:rPr>
        <w:t>. “Can Patient Self-Management Help Explain the SES Health Gradient?</w:t>
      </w:r>
      <w:proofErr w:type="gramStart"/>
      <w:r w:rsidRPr="00D90D86">
        <w:rPr>
          <w:rFonts w:cs="Times New Roman"/>
          <w:szCs w:val="24"/>
        </w:rPr>
        <w:t>”</w:t>
      </w:r>
      <w:r>
        <w:rPr>
          <w:rFonts w:cs="Times New Roman"/>
          <w:szCs w:val="24"/>
        </w:rPr>
        <w:t>,</w:t>
      </w:r>
      <w:proofErr w:type="gramEnd"/>
      <w:r w:rsidRPr="00D90D86">
        <w:rPr>
          <w:rFonts w:cs="Times New Roman"/>
          <w:szCs w:val="24"/>
        </w:rPr>
        <w:t xml:space="preserve"> </w:t>
      </w:r>
      <w:r w:rsidRPr="00CC7E6D">
        <w:rPr>
          <w:rFonts w:cs="Times New Roman"/>
          <w:i/>
          <w:iCs/>
          <w:szCs w:val="24"/>
        </w:rPr>
        <w:t>Proceedings of the National Academy of Sciences of the United States of America</w:t>
      </w:r>
      <w:r w:rsidRPr="00D90D86">
        <w:rPr>
          <w:rFonts w:cs="Times New Roman"/>
          <w:szCs w:val="24"/>
        </w:rPr>
        <w:t xml:space="preserve"> 99: 109-129.</w:t>
      </w:r>
    </w:p>
    <w:p w:rsidR="00CB476E" w:rsidRDefault="00CB476E" w:rsidP="00CB476E">
      <w:pPr>
        <w:spacing w:line="240" w:lineRule="auto"/>
        <w:ind w:left="567" w:hanging="567"/>
        <w:contextualSpacing w:val="0"/>
        <w:rPr>
          <w:rFonts w:cs="Times New Roman"/>
          <w:szCs w:val="24"/>
        </w:rPr>
      </w:pPr>
      <w:proofErr w:type="spellStart"/>
      <w:r w:rsidRPr="00D90D86">
        <w:rPr>
          <w:rFonts w:cs="Times New Roman"/>
          <w:szCs w:val="24"/>
        </w:rPr>
        <w:t>Hanchette</w:t>
      </w:r>
      <w:proofErr w:type="spellEnd"/>
      <w:r w:rsidRPr="00D90D86">
        <w:rPr>
          <w:rFonts w:cs="Times New Roman"/>
          <w:szCs w:val="24"/>
        </w:rPr>
        <w:t xml:space="preserve">, C.L. (2003). </w:t>
      </w:r>
      <w:r>
        <w:rPr>
          <w:rFonts w:cs="Times New Roman"/>
          <w:szCs w:val="24"/>
        </w:rPr>
        <w:t>“</w:t>
      </w:r>
      <w:r w:rsidRPr="00D90D86">
        <w:rPr>
          <w:rFonts w:cs="Times New Roman"/>
          <w:szCs w:val="24"/>
        </w:rPr>
        <w:t>Geographic Information Systems</w:t>
      </w:r>
      <w:r>
        <w:rPr>
          <w:rFonts w:cs="Times New Roman"/>
          <w:szCs w:val="24"/>
        </w:rPr>
        <w:t>”, i</w:t>
      </w:r>
      <w:r w:rsidRPr="00D90D86">
        <w:rPr>
          <w:rFonts w:cs="Times New Roman"/>
          <w:szCs w:val="24"/>
        </w:rPr>
        <w:t>n O’Carroll, P.W.</w:t>
      </w:r>
      <w:r>
        <w:rPr>
          <w:rFonts w:cs="Times New Roman"/>
          <w:szCs w:val="24"/>
        </w:rPr>
        <w:t>,</w:t>
      </w:r>
      <w:r w:rsidRPr="00D90D86">
        <w:rPr>
          <w:rFonts w:cs="Times New Roman"/>
          <w:szCs w:val="24"/>
        </w:rPr>
        <w:t xml:space="preserve"> </w:t>
      </w:r>
      <w:proofErr w:type="spellStart"/>
      <w:r w:rsidRPr="00D90D86">
        <w:rPr>
          <w:rFonts w:cs="Times New Roman"/>
          <w:szCs w:val="24"/>
        </w:rPr>
        <w:t>Yasnoff</w:t>
      </w:r>
      <w:proofErr w:type="spellEnd"/>
      <w:r w:rsidRPr="00D90D86">
        <w:rPr>
          <w:rFonts w:cs="Times New Roman"/>
          <w:szCs w:val="24"/>
        </w:rPr>
        <w:t>, Y.A.</w:t>
      </w:r>
      <w:r>
        <w:rPr>
          <w:rFonts w:cs="Times New Roman"/>
          <w:szCs w:val="24"/>
        </w:rPr>
        <w:t>,</w:t>
      </w:r>
      <w:r w:rsidRPr="00D90D86">
        <w:rPr>
          <w:rFonts w:cs="Times New Roman"/>
          <w:szCs w:val="24"/>
        </w:rPr>
        <w:t xml:space="preserve"> Ward, M.E.</w:t>
      </w:r>
      <w:r>
        <w:rPr>
          <w:rFonts w:cs="Times New Roman"/>
          <w:szCs w:val="24"/>
        </w:rPr>
        <w:t>,</w:t>
      </w:r>
      <w:r w:rsidRPr="00D90D86">
        <w:rPr>
          <w:rFonts w:cs="Times New Roman"/>
          <w:szCs w:val="24"/>
        </w:rPr>
        <w:t xml:space="preserve"> </w:t>
      </w:r>
      <w:proofErr w:type="spellStart"/>
      <w:r w:rsidRPr="00D90D86">
        <w:rPr>
          <w:rFonts w:cs="Times New Roman"/>
          <w:szCs w:val="24"/>
        </w:rPr>
        <w:t>Ripp</w:t>
      </w:r>
      <w:proofErr w:type="spellEnd"/>
      <w:r w:rsidRPr="00D90D86">
        <w:rPr>
          <w:rFonts w:cs="Times New Roman"/>
          <w:szCs w:val="24"/>
        </w:rPr>
        <w:t>, L.H.</w:t>
      </w:r>
      <w:r>
        <w:rPr>
          <w:rFonts w:cs="Times New Roman"/>
          <w:szCs w:val="24"/>
        </w:rPr>
        <w:t>,</w:t>
      </w:r>
      <w:r w:rsidRPr="00D90D86">
        <w:rPr>
          <w:rFonts w:cs="Times New Roman"/>
          <w:szCs w:val="24"/>
        </w:rPr>
        <w:t xml:space="preserve"> Martin</w:t>
      </w:r>
      <w:r>
        <w:rPr>
          <w:rFonts w:cs="Times New Roman"/>
          <w:szCs w:val="24"/>
        </w:rPr>
        <w:t>,</w:t>
      </w:r>
      <w:r w:rsidRPr="00D90D86">
        <w:rPr>
          <w:rFonts w:cs="Times New Roman"/>
          <w:szCs w:val="24"/>
        </w:rPr>
        <w:t xml:space="preserve"> E.L. (Ed.), </w:t>
      </w:r>
      <w:r w:rsidRPr="00AF5A01">
        <w:rPr>
          <w:rFonts w:cs="Times New Roman"/>
          <w:i/>
          <w:iCs/>
          <w:szCs w:val="24"/>
        </w:rPr>
        <w:t>Public Health Informatics</w:t>
      </w:r>
      <w:r w:rsidRPr="00D90D86">
        <w:rPr>
          <w:rFonts w:cs="Times New Roman"/>
          <w:szCs w:val="24"/>
        </w:rPr>
        <w:t xml:space="preserve"> (pp. 431–466). New York, NY: Springer.</w:t>
      </w:r>
    </w:p>
    <w:p w:rsidR="00CB476E" w:rsidRPr="00D90D86" w:rsidRDefault="00CB476E" w:rsidP="00CB476E">
      <w:pPr>
        <w:spacing w:line="240" w:lineRule="auto"/>
        <w:ind w:left="567" w:hanging="567"/>
        <w:contextualSpacing w:val="0"/>
        <w:rPr>
          <w:rFonts w:cs="Times New Roman"/>
          <w:szCs w:val="24"/>
        </w:rPr>
      </w:pPr>
      <w:r>
        <w:rPr>
          <w:rFonts w:cs="Times New Roman"/>
          <w:szCs w:val="24"/>
        </w:rPr>
        <w:t xml:space="preserve">Hayward, R.A., </w:t>
      </w:r>
      <w:r w:rsidRPr="00D90D86">
        <w:rPr>
          <w:rFonts w:cs="Times New Roman"/>
          <w:szCs w:val="24"/>
        </w:rPr>
        <w:t xml:space="preserve">Shapiro, </w:t>
      </w:r>
      <w:r>
        <w:rPr>
          <w:rFonts w:cs="Times New Roman"/>
          <w:szCs w:val="24"/>
        </w:rPr>
        <w:t>M.</w:t>
      </w:r>
      <w:r w:rsidRPr="00D90D86">
        <w:rPr>
          <w:rFonts w:cs="Times New Roman"/>
          <w:szCs w:val="24"/>
        </w:rPr>
        <w:t>F.</w:t>
      </w:r>
      <w:r>
        <w:rPr>
          <w:rFonts w:cs="Times New Roman"/>
          <w:szCs w:val="24"/>
        </w:rPr>
        <w:t>,</w:t>
      </w:r>
      <w:r w:rsidRPr="00D90D86">
        <w:rPr>
          <w:rFonts w:cs="Times New Roman"/>
          <w:szCs w:val="24"/>
        </w:rPr>
        <w:t xml:space="preserve"> Freeman, </w:t>
      </w:r>
      <w:r>
        <w:rPr>
          <w:rFonts w:cs="Times New Roman"/>
          <w:szCs w:val="24"/>
        </w:rPr>
        <w:t>H.</w:t>
      </w:r>
      <w:r w:rsidRPr="00D90D86">
        <w:rPr>
          <w:rFonts w:cs="Times New Roman"/>
          <w:szCs w:val="24"/>
        </w:rPr>
        <w:t>E.</w:t>
      </w:r>
      <w:r>
        <w:rPr>
          <w:rFonts w:cs="Times New Roman"/>
          <w:szCs w:val="24"/>
        </w:rPr>
        <w:t>, Corey,</w:t>
      </w:r>
      <w:r w:rsidRPr="00D90D86">
        <w:rPr>
          <w:rFonts w:cs="Times New Roman"/>
          <w:szCs w:val="24"/>
        </w:rPr>
        <w:t xml:space="preserve"> </w:t>
      </w:r>
      <w:proofErr w:type="spellStart"/>
      <w:r>
        <w:rPr>
          <w:rFonts w:cs="Times New Roman"/>
          <w:szCs w:val="24"/>
        </w:rPr>
        <w:t>Ch.</w:t>
      </w:r>
      <w:r w:rsidRPr="00D90D86">
        <w:rPr>
          <w:rFonts w:cs="Times New Roman"/>
          <w:szCs w:val="24"/>
        </w:rPr>
        <w:t>R</w:t>
      </w:r>
      <w:proofErr w:type="spellEnd"/>
      <w:r w:rsidRPr="00D90D86">
        <w:rPr>
          <w:rFonts w:cs="Times New Roman"/>
          <w:szCs w:val="24"/>
        </w:rPr>
        <w:t xml:space="preserve">. </w:t>
      </w:r>
      <w:r>
        <w:rPr>
          <w:rFonts w:cs="Times New Roman"/>
          <w:szCs w:val="24"/>
        </w:rPr>
        <w:t>(</w:t>
      </w:r>
      <w:r w:rsidRPr="00D90D86">
        <w:rPr>
          <w:rFonts w:cs="Times New Roman"/>
          <w:szCs w:val="24"/>
        </w:rPr>
        <w:t>1988</w:t>
      </w:r>
      <w:r>
        <w:rPr>
          <w:rFonts w:cs="Times New Roman"/>
          <w:szCs w:val="24"/>
        </w:rPr>
        <w:t>)</w:t>
      </w:r>
      <w:r w:rsidRPr="00D90D86">
        <w:rPr>
          <w:rFonts w:cs="Times New Roman"/>
          <w:szCs w:val="24"/>
        </w:rPr>
        <w:t>. “Who Gets Screened for Cervical and Breast Cancer? Res</w:t>
      </w:r>
      <w:r>
        <w:rPr>
          <w:rFonts w:cs="Times New Roman"/>
          <w:szCs w:val="24"/>
        </w:rPr>
        <w:t>ults from a New National Survey</w:t>
      </w:r>
      <w:r w:rsidRPr="00D90D86">
        <w:rPr>
          <w:rFonts w:cs="Times New Roman"/>
          <w:szCs w:val="24"/>
        </w:rPr>
        <w:t>”</w:t>
      </w:r>
      <w:r>
        <w:rPr>
          <w:rFonts w:cs="Times New Roman"/>
          <w:szCs w:val="24"/>
        </w:rPr>
        <w:t>,</w:t>
      </w:r>
      <w:r w:rsidRPr="00D90D86">
        <w:rPr>
          <w:rFonts w:cs="Times New Roman"/>
          <w:szCs w:val="24"/>
        </w:rPr>
        <w:t xml:space="preserve"> </w:t>
      </w:r>
      <w:r w:rsidRPr="004367B7">
        <w:rPr>
          <w:rFonts w:cs="Times New Roman"/>
          <w:i/>
          <w:iCs/>
          <w:szCs w:val="24"/>
        </w:rPr>
        <w:t>Archives of Internal Medicine</w:t>
      </w:r>
      <w:r w:rsidRPr="00D90D86">
        <w:rPr>
          <w:rFonts w:cs="Times New Roman"/>
          <w:szCs w:val="24"/>
        </w:rPr>
        <w:t xml:space="preserve"> 148:1177-1181.</w:t>
      </w:r>
    </w:p>
    <w:p w:rsidR="00CB476E" w:rsidRPr="00D90D86" w:rsidRDefault="00CB476E" w:rsidP="00CB476E">
      <w:pPr>
        <w:spacing w:line="240" w:lineRule="auto"/>
        <w:ind w:left="567" w:hanging="567"/>
        <w:contextualSpacing w:val="0"/>
        <w:rPr>
          <w:rFonts w:cs="Times New Roman"/>
          <w:szCs w:val="24"/>
        </w:rPr>
      </w:pPr>
      <w:r w:rsidRPr="004367B7">
        <w:rPr>
          <w:rFonts w:cs="Times New Roman"/>
          <w:szCs w:val="24"/>
        </w:rPr>
        <w:t xml:space="preserve">Herd, P., </w:t>
      </w:r>
      <w:proofErr w:type="spellStart"/>
      <w:r w:rsidRPr="004367B7">
        <w:rPr>
          <w:rFonts w:cs="Times New Roman"/>
          <w:szCs w:val="24"/>
        </w:rPr>
        <w:t>Goesling</w:t>
      </w:r>
      <w:proofErr w:type="spellEnd"/>
      <w:r w:rsidRPr="004367B7">
        <w:rPr>
          <w:rFonts w:cs="Times New Roman"/>
          <w:szCs w:val="24"/>
        </w:rPr>
        <w:t xml:space="preserve">, B., House, </w:t>
      </w:r>
      <w:r>
        <w:rPr>
          <w:rFonts w:cs="Times New Roman"/>
          <w:szCs w:val="24"/>
        </w:rPr>
        <w:t>J.</w:t>
      </w:r>
      <w:r w:rsidRPr="00D90D86">
        <w:rPr>
          <w:rFonts w:cs="Times New Roman"/>
          <w:szCs w:val="24"/>
        </w:rPr>
        <w:t xml:space="preserve">S. </w:t>
      </w:r>
      <w:r>
        <w:rPr>
          <w:rFonts w:cs="Times New Roman"/>
          <w:szCs w:val="24"/>
        </w:rPr>
        <w:t>(</w:t>
      </w:r>
      <w:r w:rsidRPr="00D90D86">
        <w:rPr>
          <w:rFonts w:cs="Times New Roman"/>
          <w:szCs w:val="24"/>
        </w:rPr>
        <w:t>2007</w:t>
      </w:r>
      <w:r>
        <w:rPr>
          <w:rFonts w:cs="Times New Roman"/>
          <w:szCs w:val="24"/>
        </w:rPr>
        <w:t>)</w:t>
      </w:r>
      <w:r w:rsidRPr="00D90D86">
        <w:rPr>
          <w:rFonts w:cs="Times New Roman"/>
          <w:szCs w:val="24"/>
        </w:rPr>
        <w:t>. "Socioeconomic Position and Health: The Differential Effects of Education versus Income on the Onset versus</w:t>
      </w:r>
      <w:r>
        <w:rPr>
          <w:rFonts w:cs="Times New Roman"/>
          <w:szCs w:val="24"/>
        </w:rPr>
        <w:t xml:space="preserve"> Progression of Health Problems</w:t>
      </w:r>
      <w:r w:rsidRPr="00D90D86">
        <w:rPr>
          <w:rFonts w:cs="Times New Roman"/>
          <w:szCs w:val="24"/>
        </w:rPr>
        <w:t>"</w:t>
      </w:r>
      <w:r>
        <w:rPr>
          <w:rFonts w:cs="Times New Roman"/>
          <w:szCs w:val="24"/>
        </w:rPr>
        <w:t>,</w:t>
      </w:r>
      <w:r w:rsidRPr="00D90D86">
        <w:rPr>
          <w:rFonts w:cs="Times New Roman"/>
          <w:szCs w:val="24"/>
        </w:rPr>
        <w:t xml:space="preserve"> </w:t>
      </w:r>
      <w:r w:rsidRPr="004367B7">
        <w:rPr>
          <w:rFonts w:cs="Times New Roman"/>
          <w:i/>
          <w:iCs/>
          <w:szCs w:val="24"/>
        </w:rPr>
        <w:t>Journal of Health and Social Behavior</w:t>
      </w:r>
      <w:r w:rsidRPr="00D90D86">
        <w:rPr>
          <w:rFonts w:cs="Times New Roman"/>
          <w:szCs w:val="24"/>
        </w:rPr>
        <w:t xml:space="preserve"> 48:223-238.</w:t>
      </w:r>
    </w:p>
    <w:p w:rsidR="00CB476E" w:rsidRDefault="00CB476E" w:rsidP="00CB476E">
      <w:pPr>
        <w:spacing w:line="240" w:lineRule="auto"/>
        <w:ind w:left="567" w:hanging="567"/>
        <w:contextualSpacing w:val="0"/>
        <w:rPr>
          <w:rFonts w:cs="Times New Roman"/>
          <w:szCs w:val="24"/>
        </w:rPr>
      </w:pPr>
      <w:r>
        <w:rPr>
          <w:rFonts w:cs="Times New Roman"/>
          <w:szCs w:val="24"/>
        </w:rPr>
        <w:lastRenderedPageBreak/>
        <w:t>House, J.</w:t>
      </w:r>
      <w:r w:rsidRPr="00D90D86">
        <w:rPr>
          <w:rFonts w:cs="Times New Roman"/>
          <w:szCs w:val="24"/>
        </w:rPr>
        <w:t xml:space="preserve">S. </w:t>
      </w:r>
      <w:r>
        <w:rPr>
          <w:rFonts w:cs="Times New Roman"/>
          <w:szCs w:val="24"/>
        </w:rPr>
        <w:t>(</w:t>
      </w:r>
      <w:r w:rsidRPr="00D90D86">
        <w:rPr>
          <w:rFonts w:cs="Times New Roman"/>
          <w:szCs w:val="24"/>
        </w:rPr>
        <w:t>2002</w:t>
      </w:r>
      <w:r>
        <w:rPr>
          <w:rFonts w:cs="Times New Roman"/>
          <w:szCs w:val="24"/>
        </w:rPr>
        <w:t>)</w:t>
      </w:r>
      <w:r w:rsidRPr="00D90D86">
        <w:rPr>
          <w:rFonts w:cs="Times New Roman"/>
          <w:szCs w:val="24"/>
        </w:rPr>
        <w:t>. "Understanding Social Factors and Inequalities in Health: 20th Century Prog</w:t>
      </w:r>
      <w:r>
        <w:rPr>
          <w:rFonts w:cs="Times New Roman"/>
          <w:szCs w:val="24"/>
        </w:rPr>
        <w:t>ress and 21st Century Prospects</w:t>
      </w:r>
      <w:r w:rsidRPr="00D90D86">
        <w:rPr>
          <w:rFonts w:cs="Times New Roman"/>
          <w:szCs w:val="24"/>
        </w:rPr>
        <w:t>"</w:t>
      </w:r>
      <w:r>
        <w:rPr>
          <w:rFonts w:cs="Times New Roman"/>
          <w:szCs w:val="24"/>
        </w:rPr>
        <w:t>,</w:t>
      </w:r>
      <w:r w:rsidRPr="00D90D86">
        <w:rPr>
          <w:rFonts w:cs="Times New Roman"/>
          <w:szCs w:val="24"/>
        </w:rPr>
        <w:t xml:space="preserve"> </w:t>
      </w:r>
      <w:r w:rsidRPr="008B79BB">
        <w:rPr>
          <w:rFonts w:cs="Times New Roman"/>
          <w:i/>
          <w:iCs/>
          <w:szCs w:val="24"/>
        </w:rPr>
        <w:t>Journal of Health and Social Behavior</w:t>
      </w:r>
      <w:r w:rsidRPr="00D90D86">
        <w:rPr>
          <w:rFonts w:cs="Times New Roman"/>
          <w:szCs w:val="24"/>
        </w:rPr>
        <w:t xml:space="preserve"> 43:125-142.</w:t>
      </w:r>
    </w:p>
    <w:p w:rsidR="00CB476E" w:rsidRPr="006C2B9F" w:rsidRDefault="00CB476E" w:rsidP="00CB476E">
      <w:pPr>
        <w:spacing w:line="240" w:lineRule="auto"/>
        <w:ind w:left="567" w:hanging="567"/>
        <w:contextualSpacing w:val="0"/>
        <w:rPr>
          <w:rFonts w:cs="Times New Roman"/>
          <w:szCs w:val="24"/>
        </w:rPr>
      </w:pPr>
      <w:r w:rsidRPr="0099358C">
        <w:rPr>
          <w:rFonts w:cs="Times New Roman"/>
          <w:szCs w:val="24"/>
        </w:rPr>
        <w:t>Kitagawa</w:t>
      </w:r>
      <w:r>
        <w:rPr>
          <w:rFonts w:cs="Times New Roman"/>
          <w:szCs w:val="24"/>
        </w:rPr>
        <w:t>,</w:t>
      </w:r>
      <w:r w:rsidRPr="0099358C">
        <w:rPr>
          <w:rFonts w:cs="Times New Roman"/>
          <w:szCs w:val="24"/>
        </w:rPr>
        <w:t xml:space="preserve"> E</w:t>
      </w:r>
      <w:r>
        <w:rPr>
          <w:rFonts w:cs="Times New Roman"/>
          <w:szCs w:val="24"/>
        </w:rPr>
        <w:t>.</w:t>
      </w:r>
      <w:r w:rsidRPr="0099358C">
        <w:rPr>
          <w:rFonts w:cs="Times New Roman"/>
          <w:szCs w:val="24"/>
        </w:rPr>
        <w:t>M</w:t>
      </w:r>
      <w:r>
        <w:rPr>
          <w:rFonts w:cs="Times New Roman"/>
          <w:szCs w:val="24"/>
        </w:rPr>
        <w:t>.</w:t>
      </w:r>
      <w:r w:rsidRPr="0099358C">
        <w:rPr>
          <w:rFonts w:cs="Times New Roman"/>
          <w:szCs w:val="24"/>
        </w:rPr>
        <w:t>, Hauser</w:t>
      </w:r>
      <w:r>
        <w:rPr>
          <w:rFonts w:cs="Times New Roman"/>
          <w:szCs w:val="24"/>
        </w:rPr>
        <w:t>,</w:t>
      </w:r>
      <w:r w:rsidRPr="0099358C">
        <w:rPr>
          <w:rFonts w:cs="Times New Roman"/>
          <w:szCs w:val="24"/>
        </w:rPr>
        <w:t xml:space="preserve"> P</w:t>
      </w:r>
      <w:r>
        <w:rPr>
          <w:rFonts w:cs="Times New Roman"/>
          <w:szCs w:val="24"/>
        </w:rPr>
        <w:t>.</w:t>
      </w:r>
      <w:r w:rsidRPr="0099358C">
        <w:rPr>
          <w:rFonts w:cs="Times New Roman"/>
          <w:szCs w:val="24"/>
        </w:rPr>
        <w:t>M.</w:t>
      </w:r>
      <w:r>
        <w:rPr>
          <w:rFonts w:cs="Times New Roman"/>
          <w:szCs w:val="24"/>
        </w:rPr>
        <w:t xml:space="preserve"> (1973).</w:t>
      </w:r>
      <w:r w:rsidRPr="0099358C">
        <w:rPr>
          <w:rFonts w:cs="Times New Roman"/>
          <w:szCs w:val="24"/>
        </w:rPr>
        <w:t xml:space="preserve"> </w:t>
      </w:r>
      <w:r w:rsidRPr="0040365C">
        <w:rPr>
          <w:rFonts w:cs="Times New Roman"/>
          <w:i/>
          <w:iCs/>
          <w:szCs w:val="24"/>
        </w:rPr>
        <w:t>Differential mortality in the United States: a study in socioeconomic epidemiology</w:t>
      </w:r>
      <w:r>
        <w:rPr>
          <w:rFonts w:cs="Times New Roman"/>
          <w:szCs w:val="24"/>
        </w:rPr>
        <w:t>,</w:t>
      </w:r>
      <w:r w:rsidRPr="00D90D86">
        <w:rPr>
          <w:rFonts w:cs="Times New Roman"/>
          <w:szCs w:val="24"/>
        </w:rPr>
        <w:t xml:space="preserve"> Cambridge, MA: Harvard Univers</w:t>
      </w:r>
      <w:r>
        <w:rPr>
          <w:rFonts w:cs="Times New Roman"/>
          <w:szCs w:val="24"/>
        </w:rPr>
        <w:t>ity Press</w:t>
      </w:r>
      <w:r w:rsidRPr="00D90D86">
        <w:rPr>
          <w:rFonts w:cs="Times New Roman"/>
          <w:szCs w:val="24"/>
        </w:rPr>
        <w:t>.</w:t>
      </w:r>
    </w:p>
    <w:p w:rsidR="00CB476E" w:rsidRPr="00D90D86" w:rsidRDefault="00CB476E" w:rsidP="00CB476E">
      <w:pPr>
        <w:spacing w:line="240" w:lineRule="auto"/>
        <w:ind w:left="567" w:hanging="567"/>
        <w:contextualSpacing w:val="0"/>
        <w:rPr>
          <w:rFonts w:cs="Times New Roman"/>
          <w:szCs w:val="24"/>
        </w:rPr>
      </w:pPr>
      <w:r w:rsidRPr="0099358C">
        <w:rPr>
          <w:rFonts w:cs="Times New Roman"/>
          <w:szCs w:val="24"/>
        </w:rPr>
        <w:t>Kitagawa</w:t>
      </w:r>
      <w:r>
        <w:rPr>
          <w:rFonts w:cs="Times New Roman"/>
          <w:szCs w:val="24"/>
        </w:rPr>
        <w:t>,</w:t>
      </w:r>
      <w:r w:rsidRPr="0099358C">
        <w:rPr>
          <w:rFonts w:cs="Times New Roman"/>
          <w:szCs w:val="24"/>
        </w:rPr>
        <w:t xml:space="preserve"> E</w:t>
      </w:r>
      <w:r>
        <w:rPr>
          <w:rFonts w:cs="Times New Roman"/>
          <w:szCs w:val="24"/>
        </w:rPr>
        <w:t>.</w:t>
      </w:r>
      <w:r w:rsidRPr="0099358C">
        <w:rPr>
          <w:rFonts w:cs="Times New Roman"/>
          <w:szCs w:val="24"/>
        </w:rPr>
        <w:t>M</w:t>
      </w:r>
      <w:r>
        <w:rPr>
          <w:rFonts w:cs="Times New Roman"/>
          <w:szCs w:val="24"/>
        </w:rPr>
        <w:t>.</w:t>
      </w:r>
      <w:r w:rsidRPr="0099358C">
        <w:rPr>
          <w:rFonts w:cs="Times New Roman"/>
          <w:szCs w:val="24"/>
        </w:rPr>
        <w:t>, Hauser</w:t>
      </w:r>
      <w:r>
        <w:rPr>
          <w:rFonts w:cs="Times New Roman"/>
          <w:szCs w:val="24"/>
        </w:rPr>
        <w:t>,</w:t>
      </w:r>
      <w:r w:rsidRPr="0099358C">
        <w:rPr>
          <w:rFonts w:cs="Times New Roman"/>
          <w:szCs w:val="24"/>
        </w:rPr>
        <w:t xml:space="preserve"> P</w:t>
      </w:r>
      <w:r>
        <w:rPr>
          <w:rFonts w:cs="Times New Roman"/>
          <w:szCs w:val="24"/>
        </w:rPr>
        <w:t>.</w:t>
      </w:r>
      <w:r w:rsidRPr="0099358C">
        <w:rPr>
          <w:rFonts w:cs="Times New Roman"/>
          <w:szCs w:val="24"/>
        </w:rPr>
        <w:t>M.</w:t>
      </w:r>
      <w:r>
        <w:rPr>
          <w:rFonts w:cs="Times New Roman"/>
          <w:szCs w:val="24"/>
        </w:rPr>
        <w:t xml:space="preserve"> (1973).</w:t>
      </w:r>
      <w:r w:rsidRPr="0099358C">
        <w:rPr>
          <w:rFonts w:cs="Times New Roman"/>
          <w:szCs w:val="24"/>
        </w:rPr>
        <w:t xml:space="preserve"> </w:t>
      </w:r>
      <w:r w:rsidRPr="0040365C">
        <w:rPr>
          <w:rFonts w:cs="Times New Roman"/>
          <w:i/>
          <w:iCs/>
          <w:szCs w:val="24"/>
        </w:rPr>
        <w:t>Differential mortality in the United States: a study in socioeconomic epidemiology</w:t>
      </w:r>
      <w:r>
        <w:rPr>
          <w:rFonts w:cs="Times New Roman"/>
          <w:szCs w:val="24"/>
        </w:rPr>
        <w:t>,</w:t>
      </w:r>
      <w:r w:rsidRPr="00D90D86">
        <w:rPr>
          <w:rFonts w:cs="Times New Roman"/>
          <w:szCs w:val="24"/>
        </w:rPr>
        <w:t xml:space="preserve"> Cambridge, MA: Harvard Univers</w:t>
      </w:r>
      <w:r>
        <w:rPr>
          <w:rFonts w:cs="Times New Roman"/>
          <w:szCs w:val="24"/>
        </w:rPr>
        <w:t>ity Press</w:t>
      </w:r>
      <w:r w:rsidRPr="00D90D86">
        <w:rPr>
          <w:rFonts w:cs="Times New Roman"/>
          <w:szCs w:val="24"/>
        </w:rPr>
        <w:t>.</w:t>
      </w:r>
    </w:p>
    <w:p w:rsidR="00CB476E" w:rsidRDefault="00CB476E" w:rsidP="00CB476E">
      <w:pPr>
        <w:spacing w:line="240" w:lineRule="auto"/>
        <w:ind w:left="567" w:hanging="567"/>
        <w:contextualSpacing w:val="0"/>
        <w:rPr>
          <w:rFonts w:cs="Times New Roman"/>
          <w:szCs w:val="24"/>
        </w:rPr>
      </w:pPr>
      <w:r w:rsidRPr="00D90D86">
        <w:rPr>
          <w:rFonts w:cs="Times New Roman"/>
          <w:szCs w:val="24"/>
        </w:rPr>
        <w:t>Lantz</w:t>
      </w:r>
      <w:r>
        <w:rPr>
          <w:rFonts w:cs="Times New Roman"/>
          <w:szCs w:val="24"/>
        </w:rPr>
        <w:t>,</w:t>
      </w:r>
      <w:r w:rsidRPr="00D90D86">
        <w:rPr>
          <w:rFonts w:cs="Times New Roman"/>
          <w:szCs w:val="24"/>
        </w:rPr>
        <w:t xml:space="preserve"> P</w:t>
      </w:r>
      <w:r>
        <w:rPr>
          <w:rFonts w:cs="Times New Roman"/>
          <w:szCs w:val="24"/>
        </w:rPr>
        <w:t>.</w:t>
      </w:r>
      <w:r w:rsidRPr="00D90D86">
        <w:rPr>
          <w:rFonts w:cs="Times New Roman"/>
          <w:szCs w:val="24"/>
        </w:rPr>
        <w:t>M</w:t>
      </w:r>
      <w:r>
        <w:rPr>
          <w:rFonts w:cs="Times New Roman"/>
          <w:szCs w:val="24"/>
        </w:rPr>
        <w:t>.</w:t>
      </w:r>
      <w:r w:rsidRPr="00D90D86">
        <w:rPr>
          <w:rFonts w:cs="Times New Roman"/>
          <w:szCs w:val="24"/>
        </w:rPr>
        <w:t>, House</w:t>
      </w:r>
      <w:r>
        <w:rPr>
          <w:rFonts w:cs="Times New Roman"/>
          <w:szCs w:val="24"/>
        </w:rPr>
        <w:t>,</w:t>
      </w:r>
      <w:r w:rsidRPr="00D90D86">
        <w:rPr>
          <w:rFonts w:cs="Times New Roman"/>
          <w:szCs w:val="24"/>
        </w:rPr>
        <w:t xml:space="preserve"> J</w:t>
      </w:r>
      <w:r>
        <w:rPr>
          <w:rFonts w:cs="Times New Roman"/>
          <w:szCs w:val="24"/>
        </w:rPr>
        <w:t>.</w:t>
      </w:r>
      <w:r w:rsidRPr="00D90D86">
        <w:rPr>
          <w:rFonts w:cs="Times New Roman"/>
          <w:szCs w:val="24"/>
        </w:rPr>
        <w:t>S</w:t>
      </w:r>
      <w:r>
        <w:rPr>
          <w:rFonts w:cs="Times New Roman"/>
          <w:szCs w:val="24"/>
        </w:rPr>
        <w:t>.</w:t>
      </w:r>
      <w:r w:rsidRPr="00D90D86">
        <w:rPr>
          <w:rFonts w:cs="Times New Roman"/>
          <w:szCs w:val="24"/>
        </w:rPr>
        <w:t>, Mero</w:t>
      </w:r>
      <w:r>
        <w:rPr>
          <w:rFonts w:cs="Times New Roman"/>
          <w:szCs w:val="24"/>
        </w:rPr>
        <w:t>,</w:t>
      </w:r>
      <w:r w:rsidRPr="00D90D86">
        <w:rPr>
          <w:rFonts w:cs="Times New Roman"/>
          <w:szCs w:val="24"/>
        </w:rPr>
        <w:t xml:space="preserve"> R</w:t>
      </w:r>
      <w:r>
        <w:rPr>
          <w:rFonts w:cs="Times New Roman"/>
          <w:szCs w:val="24"/>
        </w:rPr>
        <w:t>.</w:t>
      </w:r>
      <w:r w:rsidRPr="00D90D86">
        <w:rPr>
          <w:rFonts w:cs="Times New Roman"/>
          <w:szCs w:val="24"/>
        </w:rPr>
        <w:t>P</w:t>
      </w:r>
      <w:r>
        <w:rPr>
          <w:rFonts w:cs="Times New Roman"/>
          <w:szCs w:val="24"/>
        </w:rPr>
        <w:t>.</w:t>
      </w:r>
      <w:r w:rsidRPr="00D90D86">
        <w:rPr>
          <w:rFonts w:cs="Times New Roman"/>
          <w:szCs w:val="24"/>
        </w:rPr>
        <w:t>, Williams</w:t>
      </w:r>
      <w:r>
        <w:rPr>
          <w:rFonts w:cs="Times New Roman"/>
          <w:szCs w:val="24"/>
        </w:rPr>
        <w:t>,</w:t>
      </w:r>
      <w:r w:rsidRPr="00D90D86">
        <w:rPr>
          <w:rFonts w:cs="Times New Roman"/>
          <w:szCs w:val="24"/>
        </w:rPr>
        <w:t xml:space="preserve"> D</w:t>
      </w:r>
      <w:r>
        <w:rPr>
          <w:rFonts w:cs="Times New Roman"/>
          <w:szCs w:val="24"/>
        </w:rPr>
        <w:t>.</w:t>
      </w:r>
      <w:r w:rsidRPr="00D90D86">
        <w:rPr>
          <w:rFonts w:cs="Times New Roman"/>
          <w:szCs w:val="24"/>
        </w:rPr>
        <w:t>R.</w:t>
      </w:r>
      <w:r>
        <w:rPr>
          <w:rFonts w:cs="Times New Roman"/>
          <w:szCs w:val="24"/>
        </w:rPr>
        <w:t xml:space="preserve"> (2005).</w:t>
      </w:r>
      <w:r w:rsidRPr="00D90D86">
        <w:rPr>
          <w:rFonts w:cs="Times New Roman"/>
          <w:szCs w:val="24"/>
        </w:rPr>
        <w:t xml:space="preserve"> </w:t>
      </w:r>
      <w:r>
        <w:rPr>
          <w:rFonts w:cs="Times New Roman"/>
          <w:szCs w:val="24"/>
        </w:rPr>
        <w:t>“</w:t>
      </w:r>
      <w:r w:rsidRPr="00D90D86">
        <w:rPr>
          <w:rFonts w:cs="Times New Roman"/>
          <w:szCs w:val="24"/>
        </w:rPr>
        <w:t xml:space="preserve">Stress, life events, and socioeconomic disparities in health: results from the </w:t>
      </w:r>
      <w:r>
        <w:rPr>
          <w:rFonts w:cs="Times New Roman"/>
          <w:szCs w:val="24"/>
        </w:rPr>
        <w:t>Americans’ Changing Lives Study”,</w:t>
      </w:r>
      <w:r w:rsidRPr="00D90D86">
        <w:rPr>
          <w:rFonts w:cs="Times New Roman"/>
          <w:szCs w:val="24"/>
        </w:rPr>
        <w:t xml:space="preserve"> </w:t>
      </w:r>
      <w:r w:rsidRPr="00962245">
        <w:rPr>
          <w:rFonts w:cs="Times New Roman"/>
          <w:i/>
          <w:iCs/>
          <w:szCs w:val="24"/>
        </w:rPr>
        <w:t xml:space="preserve">J. Health Soc. </w:t>
      </w:r>
      <w:proofErr w:type="spellStart"/>
      <w:r w:rsidRPr="00962245">
        <w:rPr>
          <w:rFonts w:cs="Times New Roman"/>
          <w:i/>
          <w:iCs/>
          <w:szCs w:val="24"/>
        </w:rPr>
        <w:t>Behav</w:t>
      </w:r>
      <w:proofErr w:type="spellEnd"/>
      <w:r>
        <w:rPr>
          <w:rFonts w:cs="Times New Roman"/>
          <w:szCs w:val="24"/>
        </w:rPr>
        <w:t>., 46:274–288.</w:t>
      </w:r>
    </w:p>
    <w:p w:rsidR="00CB476E" w:rsidRPr="00D90D86" w:rsidRDefault="00CB476E" w:rsidP="00CB476E">
      <w:pPr>
        <w:spacing w:line="240" w:lineRule="auto"/>
        <w:ind w:left="567" w:hanging="567"/>
        <w:contextualSpacing w:val="0"/>
        <w:rPr>
          <w:rFonts w:cs="Times New Roman"/>
          <w:szCs w:val="24"/>
        </w:rPr>
      </w:pPr>
      <w:r w:rsidRPr="00D90D86">
        <w:rPr>
          <w:rFonts w:cs="Times New Roman"/>
          <w:szCs w:val="24"/>
        </w:rPr>
        <w:t>Lantz</w:t>
      </w:r>
      <w:r>
        <w:rPr>
          <w:rFonts w:cs="Times New Roman"/>
          <w:szCs w:val="24"/>
        </w:rPr>
        <w:t>,</w:t>
      </w:r>
      <w:r w:rsidRPr="00D90D86">
        <w:rPr>
          <w:rFonts w:cs="Times New Roman"/>
          <w:szCs w:val="24"/>
        </w:rPr>
        <w:t xml:space="preserve"> P</w:t>
      </w:r>
      <w:r>
        <w:rPr>
          <w:rFonts w:cs="Times New Roman"/>
          <w:szCs w:val="24"/>
        </w:rPr>
        <w:t>.</w:t>
      </w:r>
      <w:r w:rsidRPr="00D90D86">
        <w:rPr>
          <w:rFonts w:cs="Times New Roman"/>
          <w:szCs w:val="24"/>
        </w:rPr>
        <w:t>M</w:t>
      </w:r>
      <w:r>
        <w:rPr>
          <w:rFonts w:cs="Times New Roman"/>
          <w:szCs w:val="24"/>
        </w:rPr>
        <w:t>.</w:t>
      </w:r>
      <w:r w:rsidRPr="00D90D86">
        <w:rPr>
          <w:rFonts w:cs="Times New Roman"/>
          <w:szCs w:val="24"/>
        </w:rPr>
        <w:t>, House</w:t>
      </w:r>
      <w:r>
        <w:rPr>
          <w:rFonts w:cs="Times New Roman"/>
          <w:szCs w:val="24"/>
        </w:rPr>
        <w:t>,</w:t>
      </w:r>
      <w:r w:rsidRPr="00D90D86">
        <w:rPr>
          <w:rFonts w:cs="Times New Roman"/>
          <w:szCs w:val="24"/>
        </w:rPr>
        <w:t xml:space="preserve"> J</w:t>
      </w:r>
      <w:r>
        <w:rPr>
          <w:rFonts w:cs="Times New Roman"/>
          <w:szCs w:val="24"/>
        </w:rPr>
        <w:t>.</w:t>
      </w:r>
      <w:r w:rsidRPr="00D90D86">
        <w:rPr>
          <w:rFonts w:cs="Times New Roman"/>
          <w:szCs w:val="24"/>
        </w:rPr>
        <w:t>S</w:t>
      </w:r>
      <w:r>
        <w:rPr>
          <w:rFonts w:cs="Times New Roman"/>
          <w:szCs w:val="24"/>
        </w:rPr>
        <w:t>.</w:t>
      </w:r>
      <w:r w:rsidRPr="00D90D86">
        <w:rPr>
          <w:rFonts w:cs="Times New Roman"/>
          <w:szCs w:val="24"/>
        </w:rPr>
        <w:t>, Mero</w:t>
      </w:r>
      <w:r>
        <w:rPr>
          <w:rFonts w:cs="Times New Roman"/>
          <w:szCs w:val="24"/>
        </w:rPr>
        <w:t>,</w:t>
      </w:r>
      <w:r w:rsidRPr="00D90D86">
        <w:rPr>
          <w:rFonts w:cs="Times New Roman"/>
          <w:szCs w:val="24"/>
        </w:rPr>
        <w:t xml:space="preserve"> R</w:t>
      </w:r>
      <w:r>
        <w:rPr>
          <w:rFonts w:cs="Times New Roman"/>
          <w:szCs w:val="24"/>
        </w:rPr>
        <w:t>.</w:t>
      </w:r>
      <w:r w:rsidRPr="00D90D86">
        <w:rPr>
          <w:rFonts w:cs="Times New Roman"/>
          <w:szCs w:val="24"/>
        </w:rPr>
        <w:t>P</w:t>
      </w:r>
      <w:r>
        <w:rPr>
          <w:rFonts w:cs="Times New Roman"/>
          <w:szCs w:val="24"/>
        </w:rPr>
        <w:t>.</w:t>
      </w:r>
      <w:r w:rsidRPr="00D90D86">
        <w:rPr>
          <w:rFonts w:cs="Times New Roman"/>
          <w:szCs w:val="24"/>
        </w:rPr>
        <w:t>, Williams</w:t>
      </w:r>
      <w:r>
        <w:rPr>
          <w:rFonts w:cs="Times New Roman"/>
          <w:szCs w:val="24"/>
        </w:rPr>
        <w:t>,</w:t>
      </w:r>
      <w:r w:rsidRPr="00D90D86">
        <w:rPr>
          <w:rFonts w:cs="Times New Roman"/>
          <w:szCs w:val="24"/>
        </w:rPr>
        <w:t xml:space="preserve"> D</w:t>
      </w:r>
      <w:r>
        <w:rPr>
          <w:rFonts w:cs="Times New Roman"/>
          <w:szCs w:val="24"/>
        </w:rPr>
        <w:t>.</w:t>
      </w:r>
      <w:r w:rsidRPr="00D90D86">
        <w:rPr>
          <w:rFonts w:cs="Times New Roman"/>
          <w:szCs w:val="24"/>
        </w:rPr>
        <w:t>R.</w:t>
      </w:r>
      <w:r>
        <w:rPr>
          <w:rFonts w:cs="Times New Roman"/>
          <w:szCs w:val="24"/>
        </w:rPr>
        <w:t xml:space="preserve"> (2005).</w:t>
      </w:r>
      <w:r w:rsidRPr="00D90D86">
        <w:rPr>
          <w:rFonts w:cs="Times New Roman"/>
          <w:szCs w:val="24"/>
        </w:rPr>
        <w:t xml:space="preserve"> </w:t>
      </w:r>
      <w:r>
        <w:rPr>
          <w:rFonts w:cs="Times New Roman"/>
          <w:szCs w:val="24"/>
        </w:rPr>
        <w:t>“</w:t>
      </w:r>
      <w:r w:rsidRPr="00D90D86">
        <w:rPr>
          <w:rFonts w:cs="Times New Roman"/>
          <w:szCs w:val="24"/>
        </w:rPr>
        <w:t xml:space="preserve">Stress, life events, and socioeconomic disparities in health: results from the </w:t>
      </w:r>
      <w:r>
        <w:rPr>
          <w:rFonts w:cs="Times New Roman"/>
          <w:szCs w:val="24"/>
        </w:rPr>
        <w:t>Americans’ Changing Lives Study”,</w:t>
      </w:r>
      <w:r w:rsidRPr="00D90D86">
        <w:rPr>
          <w:rFonts w:cs="Times New Roman"/>
          <w:szCs w:val="24"/>
        </w:rPr>
        <w:t xml:space="preserve"> </w:t>
      </w:r>
      <w:r w:rsidRPr="00962245">
        <w:rPr>
          <w:rFonts w:cs="Times New Roman"/>
          <w:i/>
          <w:iCs/>
          <w:szCs w:val="24"/>
        </w:rPr>
        <w:t xml:space="preserve">J. Health Soc. </w:t>
      </w:r>
      <w:proofErr w:type="spellStart"/>
      <w:r w:rsidRPr="00962245">
        <w:rPr>
          <w:rFonts w:cs="Times New Roman"/>
          <w:i/>
          <w:iCs/>
          <w:szCs w:val="24"/>
        </w:rPr>
        <w:t>Behav</w:t>
      </w:r>
      <w:proofErr w:type="spellEnd"/>
      <w:r>
        <w:rPr>
          <w:rFonts w:cs="Times New Roman"/>
          <w:szCs w:val="24"/>
        </w:rPr>
        <w:t>., 46:274–288.</w:t>
      </w:r>
    </w:p>
    <w:p w:rsidR="00CB476E" w:rsidRPr="00D90D86" w:rsidRDefault="00CB476E" w:rsidP="00CB476E">
      <w:pPr>
        <w:spacing w:line="240" w:lineRule="auto"/>
        <w:ind w:left="567" w:hanging="567"/>
        <w:contextualSpacing w:val="0"/>
        <w:rPr>
          <w:rFonts w:cs="Times New Roman"/>
          <w:szCs w:val="24"/>
        </w:rPr>
      </w:pPr>
      <w:r w:rsidRPr="0095713C">
        <w:rPr>
          <w:rFonts w:cs="Times New Roman"/>
          <w:szCs w:val="24"/>
        </w:rPr>
        <w:t xml:space="preserve">Lin, N., </w:t>
      </w:r>
      <w:proofErr w:type="spellStart"/>
      <w:r w:rsidRPr="0095713C">
        <w:rPr>
          <w:rFonts w:cs="Times New Roman"/>
          <w:szCs w:val="24"/>
        </w:rPr>
        <w:t>Ensel</w:t>
      </w:r>
      <w:proofErr w:type="spellEnd"/>
      <w:r w:rsidRPr="0095713C">
        <w:rPr>
          <w:rFonts w:cs="Times New Roman"/>
          <w:szCs w:val="24"/>
        </w:rPr>
        <w:t>. W.M., (</w:t>
      </w:r>
      <w:r w:rsidRPr="00D90D86">
        <w:rPr>
          <w:rFonts w:cs="Times New Roman"/>
          <w:szCs w:val="24"/>
        </w:rPr>
        <w:t>1989</w:t>
      </w:r>
      <w:r>
        <w:rPr>
          <w:rFonts w:cs="Times New Roman"/>
          <w:szCs w:val="24"/>
        </w:rPr>
        <w:t>)</w:t>
      </w:r>
      <w:r w:rsidRPr="00D90D86">
        <w:rPr>
          <w:rFonts w:cs="Times New Roman"/>
          <w:szCs w:val="24"/>
        </w:rPr>
        <w:t xml:space="preserve">. “Life Stress and Health: Stressors and Resources.” </w:t>
      </w:r>
      <w:r w:rsidRPr="00BA3421">
        <w:rPr>
          <w:rFonts w:cs="Times New Roman"/>
          <w:i/>
          <w:iCs/>
          <w:szCs w:val="24"/>
        </w:rPr>
        <w:t>American Sociological Review</w:t>
      </w:r>
      <w:r w:rsidRPr="00D90D86">
        <w:rPr>
          <w:rFonts w:cs="Times New Roman"/>
          <w:szCs w:val="24"/>
        </w:rPr>
        <w:t xml:space="preserve"> 54:382-399</w:t>
      </w:r>
    </w:p>
    <w:p w:rsidR="00CB476E" w:rsidRPr="00D90D86" w:rsidRDefault="00CB476E" w:rsidP="00CB476E">
      <w:pPr>
        <w:spacing w:line="240" w:lineRule="auto"/>
        <w:ind w:left="567" w:hanging="567"/>
        <w:contextualSpacing w:val="0"/>
        <w:rPr>
          <w:rFonts w:cs="Times New Roman"/>
          <w:szCs w:val="24"/>
        </w:rPr>
      </w:pPr>
      <w:r w:rsidRPr="00D90D86">
        <w:rPr>
          <w:rFonts w:cs="Times New Roman"/>
          <w:szCs w:val="24"/>
        </w:rPr>
        <w:t>Lowry</w:t>
      </w:r>
      <w:r>
        <w:rPr>
          <w:rFonts w:cs="Times New Roman"/>
          <w:szCs w:val="24"/>
        </w:rPr>
        <w:t xml:space="preserve">, D., </w:t>
      </w:r>
      <w:proofErr w:type="spellStart"/>
      <w:r w:rsidRPr="00D90D86">
        <w:rPr>
          <w:rFonts w:cs="Times New Roman"/>
          <w:szCs w:val="24"/>
        </w:rPr>
        <w:t>Xie</w:t>
      </w:r>
      <w:proofErr w:type="spellEnd"/>
      <w:r w:rsidRPr="00D90D86">
        <w:rPr>
          <w:rFonts w:cs="Times New Roman"/>
          <w:szCs w:val="24"/>
        </w:rPr>
        <w:t xml:space="preserve"> Y. </w:t>
      </w:r>
      <w:r>
        <w:rPr>
          <w:rFonts w:cs="Times New Roman"/>
          <w:szCs w:val="24"/>
        </w:rPr>
        <w:t>(</w:t>
      </w:r>
      <w:r w:rsidRPr="00D90D86">
        <w:rPr>
          <w:rFonts w:cs="Times New Roman"/>
          <w:szCs w:val="24"/>
        </w:rPr>
        <w:t>2009</w:t>
      </w:r>
      <w:r>
        <w:rPr>
          <w:rFonts w:cs="Times New Roman"/>
          <w:szCs w:val="24"/>
        </w:rPr>
        <w:t>)</w:t>
      </w:r>
      <w:r w:rsidRPr="00D90D86">
        <w:rPr>
          <w:rFonts w:cs="Times New Roman"/>
          <w:szCs w:val="24"/>
        </w:rPr>
        <w:t xml:space="preserve">. </w:t>
      </w:r>
      <w:r>
        <w:rPr>
          <w:rFonts w:cs="Times New Roman"/>
          <w:szCs w:val="24"/>
        </w:rPr>
        <w:t>“</w:t>
      </w:r>
      <w:r w:rsidRPr="00D90D86">
        <w:rPr>
          <w:rFonts w:cs="Times New Roman"/>
          <w:szCs w:val="24"/>
        </w:rPr>
        <w:t>Socioeconomic Status and Health Differentials in China: Convergence Or Divergence at Older Ages?</w:t>
      </w:r>
      <w:proofErr w:type="gramStart"/>
      <w:r>
        <w:rPr>
          <w:rFonts w:cs="Times New Roman"/>
          <w:szCs w:val="24"/>
        </w:rPr>
        <w:t>”,</w:t>
      </w:r>
      <w:proofErr w:type="gramEnd"/>
      <w:r w:rsidRPr="00D90D86">
        <w:rPr>
          <w:rFonts w:cs="Times New Roman"/>
          <w:szCs w:val="24"/>
        </w:rPr>
        <w:t xml:space="preserve"> </w:t>
      </w:r>
      <w:r w:rsidRPr="00486074">
        <w:rPr>
          <w:rFonts w:cs="Times New Roman"/>
          <w:i/>
          <w:iCs/>
          <w:szCs w:val="24"/>
        </w:rPr>
        <w:t>Population Studies Center Research Report</w:t>
      </w:r>
      <w:r>
        <w:rPr>
          <w:rFonts w:cs="Times New Roman"/>
          <w:szCs w:val="24"/>
        </w:rPr>
        <w:t xml:space="preserve"> 09-690. October 2009.</w:t>
      </w:r>
    </w:p>
    <w:p w:rsidR="00CB476E" w:rsidRPr="00D90D86" w:rsidRDefault="00CB476E" w:rsidP="00CB476E">
      <w:pPr>
        <w:spacing w:line="240" w:lineRule="auto"/>
        <w:ind w:left="567" w:hanging="567"/>
        <w:contextualSpacing w:val="0"/>
        <w:rPr>
          <w:rFonts w:cs="Times New Roman"/>
          <w:szCs w:val="24"/>
        </w:rPr>
      </w:pPr>
      <w:proofErr w:type="spellStart"/>
      <w:r w:rsidRPr="00D90D86">
        <w:rPr>
          <w:rFonts w:cs="Times New Roman"/>
          <w:szCs w:val="24"/>
        </w:rPr>
        <w:t>Makuc</w:t>
      </w:r>
      <w:proofErr w:type="spellEnd"/>
      <w:r>
        <w:rPr>
          <w:rFonts w:cs="Times New Roman"/>
          <w:szCs w:val="24"/>
        </w:rPr>
        <w:t>,</w:t>
      </w:r>
      <w:r w:rsidRPr="00D90D86">
        <w:rPr>
          <w:rFonts w:cs="Times New Roman"/>
          <w:szCs w:val="24"/>
        </w:rPr>
        <w:t xml:space="preserve"> D</w:t>
      </w:r>
      <w:r>
        <w:rPr>
          <w:rFonts w:cs="Times New Roman"/>
          <w:szCs w:val="24"/>
        </w:rPr>
        <w:t>.</w:t>
      </w:r>
      <w:r w:rsidRPr="00D90D86">
        <w:rPr>
          <w:rFonts w:cs="Times New Roman"/>
          <w:szCs w:val="24"/>
        </w:rPr>
        <w:t>, Feldman</w:t>
      </w:r>
      <w:r>
        <w:rPr>
          <w:rFonts w:cs="Times New Roman"/>
          <w:szCs w:val="24"/>
        </w:rPr>
        <w:t>,</w:t>
      </w:r>
      <w:r w:rsidRPr="00D90D86">
        <w:rPr>
          <w:rFonts w:cs="Times New Roman"/>
          <w:szCs w:val="24"/>
        </w:rPr>
        <w:t xml:space="preserve"> J</w:t>
      </w:r>
      <w:r>
        <w:rPr>
          <w:rFonts w:cs="Times New Roman"/>
          <w:szCs w:val="24"/>
        </w:rPr>
        <w:t>.</w:t>
      </w:r>
      <w:r w:rsidRPr="00D90D86">
        <w:rPr>
          <w:rFonts w:cs="Times New Roman"/>
          <w:szCs w:val="24"/>
        </w:rPr>
        <w:t>J</w:t>
      </w:r>
      <w:r>
        <w:rPr>
          <w:rFonts w:cs="Times New Roman"/>
          <w:szCs w:val="24"/>
        </w:rPr>
        <w:t>.</w:t>
      </w:r>
      <w:r w:rsidRPr="00D90D86">
        <w:rPr>
          <w:rFonts w:cs="Times New Roman"/>
          <w:szCs w:val="24"/>
        </w:rPr>
        <w:t xml:space="preserve">, </w:t>
      </w:r>
      <w:proofErr w:type="spellStart"/>
      <w:r w:rsidRPr="00D90D86">
        <w:rPr>
          <w:rFonts w:cs="Times New Roman"/>
          <w:szCs w:val="24"/>
        </w:rPr>
        <w:t>Kleinman</w:t>
      </w:r>
      <w:proofErr w:type="spellEnd"/>
      <w:r>
        <w:rPr>
          <w:rFonts w:cs="Times New Roman"/>
          <w:szCs w:val="24"/>
        </w:rPr>
        <w:t>,</w:t>
      </w:r>
      <w:r w:rsidRPr="00D90D86">
        <w:rPr>
          <w:rFonts w:cs="Times New Roman"/>
          <w:szCs w:val="24"/>
        </w:rPr>
        <w:t xml:space="preserve"> J</w:t>
      </w:r>
      <w:r>
        <w:rPr>
          <w:rFonts w:cs="Times New Roman"/>
          <w:szCs w:val="24"/>
        </w:rPr>
        <w:t>.</w:t>
      </w:r>
      <w:r w:rsidRPr="00D90D86">
        <w:rPr>
          <w:rFonts w:cs="Times New Roman"/>
          <w:szCs w:val="24"/>
        </w:rPr>
        <w:t>C</w:t>
      </w:r>
      <w:r>
        <w:rPr>
          <w:rFonts w:cs="Times New Roman"/>
          <w:szCs w:val="24"/>
        </w:rPr>
        <w:t>.</w:t>
      </w:r>
      <w:r w:rsidRPr="00D90D86">
        <w:rPr>
          <w:rFonts w:cs="Times New Roman"/>
          <w:szCs w:val="24"/>
        </w:rPr>
        <w:t>, et al.</w:t>
      </w:r>
      <w:r>
        <w:rPr>
          <w:rFonts w:cs="Times New Roman"/>
          <w:szCs w:val="24"/>
        </w:rPr>
        <w:t xml:space="preserve"> (1990).</w:t>
      </w:r>
      <w:r w:rsidRPr="00D90D86">
        <w:rPr>
          <w:rFonts w:cs="Times New Roman"/>
          <w:szCs w:val="24"/>
        </w:rPr>
        <w:t xml:space="preserve"> </w:t>
      </w:r>
      <w:r>
        <w:rPr>
          <w:rFonts w:cs="Times New Roman"/>
          <w:szCs w:val="24"/>
        </w:rPr>
        <w:t>“</w:t>
      </w:r>
      <w:r w:rsidRPr="00D90D86">
        <w:rPr>
          <w:rFonts w:cs="Times New Roman"/>
          <w:szCs w:val="24"/>
        </w:rPr>
        <w:t>Sociodemogra</w:t>
      </w:r>
      <w:r>
        <w:rPr>
          <w:rFonts w:cs="Times New Roman"/>
          <w:szCs w:val="24"/>
        </w:rPr>
        <w:t>phic differentials in mortality” i</w:t>
      </w:r>
      <w:r w:rsidRPr="00D90D86">
        <w:rPr>
          <w:rFonts w:cs="Times New Roman"/>
          <w:szCs w:val="24"/>
        </w:rPr>
        <w:t xml:space="preserve">n: </w:t>
      </w:r>
      <w:proofErr w:type="spellStart"/>
      <w:r w:rsidRPr="00D90D86">
        <w:rPr>
          <w:rFonts w:cs="Times New Roman"/>
          <w:szCs w:val="24"/>
        </w:rPr>
        <w:t>Cornoni</w:t>
      </w:r>
      <w:proofErr w:type="spellEnd"/>
      <w:r w:rsidRPr="00D90D86">
        <w:rPr>
          <w:rFonts w:cs="Times New Roman"/>
          <w:szCs w:val="24"/>
        </w:rPr>
        <w:t>-Huntley</w:t>
      </w:r>
      <w:r>
        <w:rPr>
          <w:rFonts w:cs="Times New Roman"/>
          <w:szCs w:val="24"/>
        </w:rPr>
        <w:t>,</w:t>
      </w:r>
      <w:r w:rsidRPr="00D90D86">
        <w:rPr>
          <w:rFonts w:cs="Times New Roman"/>
          <w:szCs w:val="24"/>
        </w:rPr>
        <w:t xml:space="preserve"> J</w:t>
      </w:r>
      <w:r>
        <w:rPr>
          <w:rFonts w:cs="Times New Roman"/>
          <w:szCs w:val="24"/>
        </w:rPr>
        <w:t>.</w:t>
      </w:r>
      <w:r w:rsidRPr="00D90D86">
        <w:rPr>
          <w:rFonts w:cs="Times New Roman"/>
          <w:szCs w:val="24"/>
        </w:rPr>
        <w:t>C</w:t>
      </w:r>
      <w:r>
        <w:rPr>
          <w:rFonts w:cs="Times New Roman"/>
          <w:szCs w:val="24"/>
        </w:rPr>
        <w:t>.</w:t>
      </w:r>
      <w:r w:rsidRPr="00D90D86">
        <w:rPr>
          <w:rFonts w:cs="Times New Roman"/>
          <w:szCs w:val="24"/>
        </w:rPr>
        <w:t>, Huntley</w:t>
      </w:r>
      <w:r>
        <w:rPr>
          <w:rFonts w:cs="Times New Roman"/>
          <w:szCs w:val="24"/>
        </w:rPr>
        <w:t>,</w:t>
      </w:r>
      <w:r w:rsidRPr="00D90D86">
        <w:rPr>
          <w:rFonts w:cs="Times New Roman"/>
          <w:szCs w:val="24"/>
        </w:rPr>
        <w:t xml:space="preserve"> R</w:t>
      </w:r>
      <w:r>
        <w:rPr>
          <w:rFonts w:cs="Times New Roman"/>
          <w:szCs w:val="24"/>
        </w:rPr>
        <w:t>.</w:t>
      </w:r>
      <w:r w:rsidRPr="00D90D86">
        <w:rPr>
          <w:rFonts w:cs="Times New Roman"/>
          <w:szCs w:val="24"/>
        </w:rPr>
        <w:t>R</w:t>
      </w:r>
      <w:r>
        <w:rPr>
          <w:rFonts w:cs="Times New Roman"/>
          <w:szCs w:val="24"/>
        </w:rPr>
        <w:t>.</w:t>
      </w:r>
      <w:r w:rsidRPr="00D90D86">
        <w:rPr>
          <w:rFonts w:cs="Times New Roman"/>
          <w:szCs w:val="24"/>
        </w:rPr>
        <w:t>, Feldman</w:t>
      </w:r>
      <w:r>
        <w:rPr>
          <w:rFonts w:cs="Times New Roman"/>
          <w:szCs w:val="24"/>
        </w:rPr>
        <w:t>,</w:t>
      </w:r>
      <w:r w:rsidRPr="00D90D86">
        <w:rPr>
          <w:rFonts w:cs="Times New Roman"/>
          <w:szCs w:val="24"/>
        </w:rPr>
        <w:t xml:space="preserve"> J</w:t>
      </w:r>
      <w:r>
        <w:rPr>
          <w:rFonts w:cs="Times New Roman"/>
          <w:szCs w:val="24"/>
        </w:rPr>
        <w:t>.</w:t>
      </w:r>
      <w:r w:rsidRPr="00D90D86">
        <w:rPr>
          <w:rFonts w:cs="Times New Roman"/>
          <w:szCs w:val="24"/>
        </w:rPr>
        <w:t>J</w:t>
      </w:r>
      <w:r>
        <w:rPr>
          <w:rFonts w:cs="Times New Roman"/>
          <w:szCs w:val="24"/>
        </w:rPr>
        <w:t>.</w:t>
      </w:r>
      <w:r w:rsidRPr="00D90D86">
        <w:rPr>
          <w:rFonts w:cs="Times New Roman"/>
          <w:szCs w:val="24"/>
        </w:rPr>
        <w:t xml:space="preserve">, eds. </w:t>
      </w:r>
      <w:r w:rsidRPr="00A95C5C">
        <w:rPr>
          <w:rFonts w:cs="Times New Roman"/>
          <w:i/>
          <w:iCs/>
          <w:szCs w:val="24"/>
        </w:rPr>
        <w:t>Health status and well-being of the elderly: National Health and Nutrition Examination Survey-I Epidemiologic Follow-up Study</w:t>
      </w:r>
      <w:r>
        <w:rPr>
          <w:rFonts w:cs="Times New Roman"/>
          <w:szCs w:val="24"/>
        </w:rPr>
        <w:t>,</w:t>
      </w:r>
      <w:r w:rsidRPr="00D90D86">
        <w:rPr>
          <w:rFonts w:cs="Times New Roman"/>
          <w:szCs w:val="24"/>
        </w:rPr>
        <w:t xml:space="preserve"> New York, NY</w:t>
      </w:r>
      <w:r>
        <w:rPr>
          <w:rFonts w:cs="Times New Roman"/>
          <w:szCs w:val="24"/>
        </w:rPr>
        <w:t xml:space="preserve">: Oxford University Press, </w:t>
      </w:r>
      <w:r w:rsidRPr="00D90D86">
        <w:rPr>
          <w:rFonts w:cs="Times New Roman"/>
          <w:szCs w:val="24"/>
        </w:rPr>
        <w:t xml:space="preserve">155–71.  </w:t>
      </w:r>
    </w:p>
    <w:p w:rsidR="00CB476E" w:rsidRPr="00D90D86" w:rsidRDefault="00CB476E" w:rsidP="00CB476E">
      <w:pPr>
        <w:spacing w:line="240" w:lineRule="auto"/>
        <w:ind w:left="567" w:hanging="567"/>
        <w:contextualSpacing w:val="0"/>
        <w:rPr>
          <w:rFonts w:cs="Times New Roman"/>
          <w:szCs w:val="24"/>
        </w:rPr>
      </w:pPr>
      <w:r>
        <w:rPr>
          <w:rFonts w:cs="Times New Roman"/>
          <w:szCs w:val="24"/>
        </w:rPr>
        <w:t xml:space="preserve">Marmot, M., </w:t>
      </w:r>
      <w:proofErr w:type="spellStart"/>
      <w:r w:rsidRPr="00D90D86">
        <w:rPr>
          <w:rFonts w:cs="Times New Roman"/>
          <w:szCs w:val="24"/>
        </w:rPr>
        <w:t>Ryff</w:t>
      </w:r>
      <w:proofErr w:type="spellEnd"/>
      <w:r w:rsidRPr="00D90D86">
        <w:rPr>
          <w:rFonts w:cs="Times New Roman"/>
          <w:szCs w:val="24"/>
        </w:rPr>
        <w:t xml:space="preserve">, </w:t>
      </w:r>
      <w:r>
        <w:rPr>
          <w:rFonts w:cs="Times New Roman"/>
          <w:szCs w:val="24"/>
        </w:rPr>
        <w:t>C.</w:t>
      </w:r>
      <w:r w:rsidRPr="00D90D86">
        <w:rPr>
          <w:rFonts w:cs="Times New Roman"/>
          <w:szCs w:val="24"/>
        </w:rPr>
        <w:t>D.</w:t>
      </w:r>
      <w:r>
        <w:rPr>
          <w:rFonts w:cs="Times New Roman"/>
          <w:szCs w:val="24"/>
        </w:rPr>
        <w:t>,</w:t>
      </w:r>
      <w:r w:rsidRPr="00D90D86">
        <w:rPr>
          <w:rFonts w:cs="Times New Roman"/>
          <w:szCs w:val="24"/>
        </w:rPr>
        <w:t xml:space="preserve"> Bumpass, </w:t>
      </w:r>
      <w:r>
        <w:rPr>
          <w:rFonts w:cs="Times New Roman"/>
          <w:szCs w:val="24"/>
        </w:rPr>
        <w:t>L.</w:t>
      </w:r>
      <w:r w:rsidRPr="00D90D86">
        <w:rPr>
          <w:rFonts w:cs="Times New Roman"/>
          <w:szCs w:val="24"/>
        </w:rPr>
        <w:t>L.</w:t>
      </w:r>
      <w:r>
        <w:rPr>
          <w:rFonts w:cs="Times New Roman"/>
          <w:szCs w:val="24"/>
        </w:rPr>
        <w:t>,</w:t>
      </w:r>
      <w:r w:rsidRPr="00D90D86">
        <w:rPr>
          <w:rFonts w:cs="Times New Roman"/>
          <w:szCs w:val="24"/>
        </w:rPr>
        <w:t xml:space="preserve"> Shipley</w:t>
      </w:r>
      <w:r>
        <w:rPr>
          <w:rFonts w:cs="Times New Roman"/>
          <w:szCs w:val="24"/>
        </w:rPr>
        <w:t>,</w:t>
      </w:r>
      <w:r w:rsidRPr="00D90D86">
        <w:rPr>
          <w:rFonts w:cs="Times New Roman"/>
          <w:szCs w:val="24"/>
        </w:rPr>
        <w:t xml:space="preserve"> </w:t>
      </w:r>
      <w:r>
        <w:rPr>
          <w:rFonts w:cs="Times New Roman"/>
          <w:szCs w:val="24"/>
        </w:rPr>
        <w:t xml:space="preserve">M., </w:t>
      </w:r>
      <w:r w:rsidRPr="00D90D86">
        <w:rPr>
          <w:rFonts w:cs="Times New Roman"/>
          <w:szCs w:val="24"/>
        </w:rPr>
        <w:t>Marks</w:t>
      </w:r>
      <w:r>
        <w:rPr>
          <w:rFonts w:cs="Times New Roman"/>
          <w:szCs w:val="24"/>
        </w:rPr>
        <w:t>,</w:t>
      </w:r>
      <w:r w:rsidRPr="00D90D86">
        <w:rPr>
          <w:rFonts w:cs="Times New Roman"/>
          <w:szCs w:val="24"/>
        </w:rPr>
        <w:t xml:space="preserve"> </w:t>
      </w:r>
      <w:r>
        <w:rPr>
          <w:rFonts w:cs="Times New Roman"/>
          <w:szCs w:val="24"/>
        </w:rPr>
        <w:t>N.</w:t>
      </w:r>
      <w:r w:rsidRPr="00D90D86">
        <w:rPr>
          <w:rFonts w:cs="Times New Roman"/>
          <w:szCs w:val="24"/>
        </w:rPr>
        <w:t xml:space="preserve">F. </w:t>
      </w:r>
      <w:r>
        <w:rPr>
          <w:rFonts w:cs="Times New Roman"/>
          <w:szCs w:val="24"/>
        </w:rPr>
        <w:t>(</w:t>
      </w:r>
      <w:r w:rsidRPr="00D90D86">
        <w:rPr>
          <w:rFonts w:cs="Times New Roman"/>
          <w:szCs w:val="24"/>
        </w:rPr>
        <w:t>1997</w:t>
      </w:r>
      <w:r>
        <w:rPr>
          <w:rFonts w:cs="Times New Roman"/>
          <w:szCs w:val="24"/>
        </w:rPr>
        <w:t>)</w:t>
      </w:r>
      <w:r w:rsidRPr="00D90D86">
        <w:rPr>
          <w:rFonts w:cs="Times New Roman"/>
          <w:szCs w:val="24"/>
        </w:rPr>
        <w:t>. “Social Inequalities in Health: Next Questions and Converging Evidence”</w:t>
      </w:r>
      <w:r>
        <w:rPr>
          <w:rFonts w:cs="Times New Roman"/>
          <w:szCs w:val="24"/>
        </w:rPr>
        <w:t>,</w:t>
      </w:r>
      <w:r w:rsidRPr="00D90D86">
        <w:rPr>
          <w:rFonts w:cs="Times New Roman"/>
          <w:szCs w:val="24"/>
        </w:rPr>
        <w:t xml:space="preserve"> </w:t>
      </w:r>
      <w:r w:rsidRPr="007E66CB">
        <w:rPr>
          <w:rFonts w:cs="Times New Roman"/>
          <w:i/>
          <w:iCs/>
          <w:szCs w:val="24"/>
        </w:rPr>
        <w:t xml:space="preserve">Social Science and Medicine </w:t>
      </w:r>
      <w:r w:rsidRPr="00D90D86">
        <w:rPr>
          <w:rFonts w:cs="Times New Roman"/>
          <w:szCs w:val="24"/>
        </w:rPr>
        <w:t>44:901-910.</w:t>
      </w:r>
    </w:p>
    <w:p w:rsidR="00CB476E" w:rsidRDefault="00CB476E" w:rsidP="00CB476E">
      <w:pPr>
        <w:spacing w:line="240" w:lineRule="auto"/>
        <w:ind w:left="567" w:hanging="567"/>
        <w:contextualSpacing w:val="0"/>
        <w:rPr>
          <w:rFonts w:cs="Times New Roman"/>
          <w:szCs w:val="24"/>
        </w:rPr>
      </w:pPr>
      <w:proofErr w:type="spellStart"/>
      <w:r w:rsidRPr="0088007D">
        <w:t>Mirowsky</w:t>
      </w:r>
      <w:proofErr w:type="spellEnd"/>
      <w:r>
        <w:rPr>
          <w:rFonts w:cs="Times New Roman"/>
          <w:szCs w:val="24"/>
        </w:rPr>
        <w:t xml:space="preserve"> Link, B.G., Phelan,</w:t>
      </w:r>
      <w:r w:rsidRPr="00D90D86">
        <w:rPr>
          <w:rFonts w:cs="Times New Roman"/>
          <w:szCs w:val="24"/>
        </w:rPr>
        <w:t xml:space="preserve"> </w:t>
      </w:r>
      <w:r>
        <w:rPr>
          <w:rFonts w:cs="Times New Roman"/>
          <w:szCs w:val="24"/>
        </w:rPr>
        <w:t>J.</w:t>
      </w:r>
      <w:r w:rsidRPr="00D90D86">
        <w:rPr>
          <w:rFonts w:cs="Times New Roman"/>
          <w:szCs w:val="24"/>
        </w:rPr>
        <w:t xml:space="preserve"> </w:t>
      </w:r>
      <w:r>
        <w:rPr>
          <w:rFonts w:cs="Times New Roman"/>
          <w:szCs w:val="24"/>
        </w:rPr>
        <w:t>(</w:t>
      </w:r>
      <w:r w:rsidRPr="00D90D86">
        <w:rPr>
          <w:rFonts w:cs="Times New Roman"/>
          <w:szCs w:val="24"/>
        </w:rPr>
        <w:t>1995</w:t>
      </w:r>
      <w:r>
        <w:rPr>
          <w:rFonts w:cs="Times New Roman"/>
          <w:szCs w:val="24"/>
        </w:rPr>
        <w:t>)</w:t>
      </w:r>
      <w:r w:rsidRPr="00D90D86">
        <w:rPr>
          <w:rFonts w:cs="Times New Roman"/>
          <w:szCs w:val="24"/>
        </w:rPr>
        <w:t>. “Social Conditions a</w:t>
      </w:r>
      <w:r>
        <w:rPr>
          <w:rFonts w:cs="Times New Roman"/>
          <w:szCs w:val="24"/>
        </w:rPr>
        <w:t>s Fundamental Causes of Disease”,</w:t>
      </w:r>
      <w:r w:rsidRPr="00D90D86">
        <w:rPr>
          <w:rFonts w:cs="Times New Roman"/>
          <w:szCs w:val="24"/>
        </w:rPr>
        <w:t xml:space="preserve"> </w:t>
      </w:r>
      <w:r w:rsidRPr="00BA3421">
        <w:rPr>
          <w:rFonts w:cs="Times New Roman"/>
          <w:i/>
          <w:iCs/>
          <w:szCs w:val="24"/>
        </w:rPr>
        <w:t>Journal of Health and Social Behavior</w:t>
      </w:r>
      <w:r w:rsidRPr="00D90D86">
        <w:rPr>
          <w:rFonts w:cs="Times New Roman"/>
          <w:szCs w:val="24"/>
        </w:rPr>
        <w:t xml:space="preserve"> 35:80–94.</w:t>
      </w:r>
    </w:p>
    <w:p w:rsidR="00CB476E" w:rsidRPr="00D90D86" w:rsidRDefault="00CB476E" w:rsidP="00CB476E">
      <w:pPr>
        <w:spacing w:line="240" w:lineRule="auto"/>
        <w:ind w:left="567" w:hanging="567"/>
        <w:contextualSpacing w:val="0"/>
        <w:rPr>
          <w:rFonts w:cs="Times New Roman"/>
          <w:szCs w:val="24"/>
        </w:rPr>
      </w:pPr>
      <w:proofErr w:type="spellStart"/>
      <w:r w:rsidRPr="00D90D86">
        <w:rPr>
          <w:rFonts w:cs="Times New Roman"/>
          <w:szCs w:val="24"/>
        </w:rPr>
        <w:t>Mirowsky</w:t>
      </w:r>
      <w:proofErr w:type="spellEnd"/>
      <w:r w:rsidRPr="005A3E2F">
        <w:rPr>
          <w:rFonts w:cs="Times New Roman"/>
          <w:szCs w:val="24"/>
        </w:rPr>
        <w:t xml:space="preserve">, </w:t>
      </w:r>
      <w:r>
        <w:rPr>
          <w:rFonts w:cs="Times New Roman"/>
          <w:szCs w:val="24"/>
        </w:rPr>
        <w:t>J.,</w:t>
      </w:r>
      <w:r w:rsidRPr="005A3E2F">
        <w:rPr>
          <w:rFonts w:cs="Times New Roman"/>
          <w:szCs w:val="24"/>
        </w:rPr>
        <w:t xml:space="preserve"> </w:t>
      </w:r>
      <w:r w:rsidRPr="00D90D86">
        <w:rPr>
          <w:rFonts w:cs="Times New Roman"/>
          <w:szCs w:val="24"/>
        </w:rPr>
        <w:t>Ross</w:t>
      </w:r>
      <w:r>
        <w:rPr>
          <w:rFonts w:cs="Times New Roman"/>
          <w:szCs w:val="24"/>
        </w:rPr>
        <w:t>, C.E</w:t>
      </w:r>
      <w:r w:rsidRPr="005A3E2F">
        <w:rPr>
          <w:rFonts w:cs="Times New Roman"/>
          <w:szCs w:val="24"/>
        </w:rPr>
        <w:t xml:space="preserve">. </w:t>
      </w:r>
      <w:r>
        <w:rPr>
          <w:rFonts w:cs="Times New Roman"/>
          <w:szCs w:val="24"/>
        </w:rPr>
        <w:t>(</w:t>
      </w:r>
      <w:r w:rsidRPr="005A3E2F">
        <w:rPr>
          <w:rFonts w:cs="Times New Roman"/>
          <w:szCs w:val="24"/>
        </w:rPr>
        <w:t>1998</w:t>
      </w:r>
      <w:r>
        <w:rPr>
          <w:rFonts w:cs="Times New Roman"/>
          <w:szCs w:val="24"/>
        </w:rPr>
        <w:t>)</w:t>
      </w:r>
      <w:r w:rsidRPr="005A3E2F">
        <w:rPr>
          <w:rFonts w:cs="Times New Roman"/>
          <w:szCs w:val="24"/>
        </w:rPr>
        <w:t xml:space="preserve">. </w:t>
      </w:r>
      <w:r w:rsidRPr="001B3ACD">
        <w:rPr>
          <w:rFonts w:cs="Times New Roman"/>
          <w:szCs w:val="24"/>
        </w:rPr>
        <w:t>“</w:t>
      </w:r>
      <w:r w:rsidRPr="00D90D86">
        <w:rPr>
          <w:rFonts w:cs="Times New Roman"/>
          <w:szCs w:val="24"/>
        </w:rPr>
        <w:t>Education</w:t>
      </w:r>
      <w:r w:rsidRPr="001B3ACD">
        <w:rPr>
          <w:rFonts w:cs="Times New Roman"/>
          <w:szCs w:val="24"/>
        </w:rPr>
        <w:t xml:space="preserve">, </w:t>
      </w:r>
      <w:r w:rsidRPr="00D90D86">
        <w:rPr>
          <w:rFonts w:cs="Times New Roman"/>
          <w:szCs w:val="24"/>
        </w:rPr>
        <w:t>Personal</w:t>
      </w:r>
      <w:r w:rsidRPr="001B3ACD">
        <w:rPr>
          <w:rFonts w:cs="Times New Roman"/>
          <w:szCs w:val="24"/>
        </w:rPr>
        <w:t xml:space="preserve"> </w:t>
      </w:r>
      <w:r w:rsidRPr="00D90D86">
        <w:rPr>
          <w:rFonts w:cs="Times New Roman"/>
          <w:szCs w:val="24"/>
        </w:rPr>
        <w:t>Control</w:t>
      </w:r>
      <w:r w:rsidRPr="001B3ACD">
        <w:rPr>
          <w:rFonts w:cs="Times New Roman"/>
          <w:szCs w:val="24"/>
        </w:rPr>
        <w:t xml:space="preserve">, </w:t>
      </w:r>
      <w:r w:rsidRPr="00D90D86">
        <w:rPr>
          <w:rFonts w:cs="Times New Roman"/>
          <w:szCs w:val="24"/>
        </w:rPr>
        <w:t>Lifestyle</w:t>
      </w:r>
      <w:r w:rsidRPr="001B3ACD">
        <w:rPr>
          <w:rFonts w:cs="Times New Roman"/>
          <w:szCs w:val="24"/>
        </w:rPr>
        <w:t xml:space="preserve"> </w:t>
      </w:r>
      <w:r w:rsidRPr="00D90D86">
        <w:rPr>
          <w:rFonts w:cs="Times New Roman"/>
          <w:szCs w:val="24"/>
        </w:rPr>
        <w:t>and</w:t>
      </w:r>
      <w:r w:rsidRPr="001B3ACD">
        <w:rPr>
          <w:rFonts w:cs="Times New Roman"/>
          <w:szCs w:val="24"/>
        </w:rPr>
        <w:t xml:space="preserve"> </w:t>
      </w:r>
      <w:r w:rsidRPr="00D90D86">
        <w:rPr>
          <w:rFonts w:cs="Times New Roman"/>
          <w:szCs w:val="24"/>
        </w:rPr>
        <w:t>Health</w:t>
      </w:r>
      <w:r w:rsidRPr="001B3ACD">
        <w:rPr>
          <w:rFonts w:cs="Times New Roman"/>
          <w:szCs w:val="24"/>
        </w:rPr>
        <w:t xml:space="preserve">: </w:t>
      </w:r>
      <w:r w:rsidRPr="00D90D86">
        <w:rPr>
          <w:rFonts w:cs="Times New Roman"/>
          <w:szCs w:val="24"/>
        </w:rPr>
        <w:t>A</w:t>
      </w:r>
      <w:r w:rsidRPr="001B3ACD">
        <w:rPr>
          <w:rFonts w:cs="Times New Roman"/>
          <w:szCs w:val="24"/>
        </w:rPr>
        <w:t xml:space="preserve"> </w:t>
      </w:r>
      <w:r w:rsidRPr="00D90D86">
        <w:rPr>
          <w:rFonts w:cs="Times New Roman"/>
          <w:szCs w:val="24"/>
        </w:rPr>
        <w:t>Human</w:t>
      </w:r>
      <w:r w:rsidRPr="001B3ACD">
        <w:rPr>
          <w:rFonts w:cs="Times New Roman"/>
          <w:szCs w:val="24"/>
        </w:rPr>
        <w:t xml:space="preserve"> </w:t>
      </w:r>
      <w:r w:rsidRPr="00D90D86">
        <w:rPr>
          <w:rFonts w:cs="Times New Roman"/>
          <w:szCs w:val="24"/>
        </w:rPr>
        <w:t>Capital</w:t>
      </w:r>
      <w:r w:rsidRPr="001B3ACD">
        <w:rPr>
          <w:rFonts w:cs="Times New Roman"/>
          <w:szCs w:val="24"/>
        </w:rPr>
        <w:t xml:space="preserve"> </w:t>
      </w:r>
      <w:r w:rsidRPr="00D90D86">
        <w:rPr>
          <w:rFonts w:cs="Times New Roman"/>
          <w:szCs w:val="24"/>
        </w:rPr>
        <w:t>Hypothesis</w:t>
      </w:r>
      <w:r w:rsidRPr="001B3ACD">
        <w:rPr>
          <w:rFonts w:cs="Times New Roman"/>
          <w:szCs w:val="24"/>
        </w:rPr>
        <w:t>”</w:t>
      </w:r>
      <w:r>
        <w:rPr>
          <w:rFonts w:cs="Times New Roman"/>
          <w:szCs w:val="24"/>
        </w:rPr>
        <w:t>,</w:t>
      </w:r>
      <w:r w:rsidRPr="001B3ACD">
        <w:rPr>
          <w:rFonts w:cs="Times New Roman"/>
          <w:szCs w:val="24"/>
        </w:rPr>
        <w:t xml:space="preserve"> </w:t>
      </w:r>
      <w:r w:rsidRPr="003E43D3">
        <w:rPr>
          <w:rFonts w:cs="Times New Roman"/>
          <w:i/>
          <w:iCs/>
          <w:szCs w:val="24"/>
        </w:rPr>
        <w:t>Research on Aging</w:t>
      </w:r>
      <w:r w:rsidRPr="00D90D86">
        <w:rPr>
          <w:rFonts w:cs="Times New Roman"/>
          <w:szCs w:val="24"/>
        </w:rPr>
        <w:t xml:space="preserve"> 20:415-449</w:t>
      </w:r>
    </w:p>
    <w:p w:rsidR="00CB476E" w:rsidRPr="00D90D86" w:rsidRDefault="00CB476E" w:rsidP="00CB476E">
      <w:pPr>
        <w:spacing w:line="240" w:lineRule="auto"/>
        <w:ind w:left="567" w:hanging="567"/>
        <w:contextualSpacing w:val="0"/>
        <w:rPr>
          <w:rFonts w:cs="Times New Roman"/>
          <w:szCs w:val="24"/>
        </w:rPr>
      </w:pPr>
      <w:proofErr w:type="spellStart"/>
      <w:r>
        <w:rPr>
          <w:rFonts w:cs="Times New Roman"/>
          <w:szCs w:val="24"/>
        </w:rPr>
        <w:t>Mirowsky</w:t>
      </w:r>
      <w:proofErr w:type="spellEnd"/>
      <w:r>
        <w:rPr>
          <w:rFonts w:cs="Times New Roman"/>
          <w:szCs w:val="24"/>
        </w:rPr>
        <w:t>, J., Ross, C.E.</w:t>
      </w:r>
      <w:r w:rsidRPr="00D90D86">
        <w:rPr>
          <w:rFonts w:cs="Times New Roman"/>
          <w:szCs w:val="24"/>
        </w:rPr>
        <w:t xml:space="preserve"> </w:t>
      </w:r>
      <w:r>
        <w:rPr>
          <w:rFonts w:cs="Times New Roman"/>
          <w:szCs w:val="24"/>
        </w:rPr>
        <w:t>(</w:t>
      </w:r>
      <w:r w:rsidRPr="00D90D86">
        <w:rPr>
          <w:rFonts w:cs="Times New Roman"/>
          <w:szCs w:val="24"/>
        </w:rPr>
        <w:t>1999</w:t>
      </w:r>
      <w:r>
        <w:rPr>
          <w:rFonts w:cs="Times New Roman"/>
          <w:szCs w:val="24"/>
        </w:rPr>
        <w:t>)</w:t>
      </w:r>
      <w:r w:rsidRPr="00D90D86">
        <w:rPr>
          <w:rFonts w:cs="Times New Roman"/>
          <w:szCs w:val="24"/>
        </w:rPr>
        <w:t xml:space="preserve">. “Economic </w:t>
      </w:r>
      <w:r>
        <w:rPr>
          <w:rFonts w:cs="Times New Roman"/>
          <w:szCs w:val="24"/>
        </w:rPr>
        <w:t>Hardship across the Life Course</w:t>
      </w:r>
      <w:r w:rsidRPr="00D90D86">
        <w:rPr>
          <w:rFonts w:cs="Times New Roman"/>
          <w:szCs w:val="24"/>
        </w:rPr>
        <w:t>”</w:t>
      </w:r>
      <w:r>
        <w:rPr>
          <w:rFonts w:cs="Times New Roman"/>
          <w:szCs w:val="24"/>
        </w:rPr>
        <w:t>,</w:t>
      </w:r>
      <w:r w:rsidRPr="00D90D86">
        <w:rPr>
          <w:rFonts w:cs="Times New Roman"/>
          <w:szCs w:val="24"/>
        </w:rPr>
        <w:t xml:space="preserve"> </w:t>
      </w:r>
      <w:r w:rsidRPr="003E43D3">
        <w:rPr>
          <w:rFonts w:cs="Times New Roman"/>
          <w:i/>
          <w:iCs/>
          <w:szCs w:val="24"/>
        </w:rPr>
        <w:t>American Sociological Review</w:t>
      </w:r>
      <w:r w:rsidRPr="00D90D86">
        <w:rPr>
          <w:rFonts w:cs="Times New Roman"/>
          <w:szCs w:val="24"/>
        </w:rPr>
        <w:t xml:space="preserve"> 64:548-569</w:t>
      </w:r>
    </w:p>
    <w:p w:rsidR="00CB476E" w:rsidRPr="00EE286E" w:rsidRDefault="00CB476E" w:rsidP="00CB476E">
      <w:pPr>
        <w:spacing w:line="240" w:lineRule="auto"/>
        <w:ind w:left="567" w:hanging="567"/>
        <w:contextualSpacing w:val="0"/>
        <w:rPr>
          <w:rFonts w:cs="Times New Roman"/>
          <w:szCs w:val="24"/>
        </w:rPr>
      </w:pPr>
      <w:proofErr w:type="spellStart"/>
      <w:r w:rsidRPr="00D90D86">
        <w:rPr>
          <w:rFonts w:cs="Times New Roman"/>
          <w:szCs w:val="24"/>
        </w:rPr>
        <w:t>Najafabadi</w:t>
      </w:r>
      <w:proofErr w:type="spellEnd"/>
      <w:r>
        <w:rPr>
          <w:rFonts w:cs="Times New Roman"/>
          <w:szCs w:val="24"/>
        </w:rPr>
        <w:t>,</w:t>
      </w:r>
      <w:r w:rsidRPr="00D90D86">
        <w:rPr>
          <w:rFonts w:cs="Times New Roman"/>
          <w:szCs w:val="24"/>
        </w:rPr>
        <w:t xml:space="preserve"> AT. </w:t>
      </w:r>
      <w:r>
        <w:rPr>
          <w:rFonts w:cs="Times New Roman"/>
          <w:szCs w:val="24"/>
        </w:rPr>
        <w:t>(</w:t>
      </w:r>
      <w:r w:rsidRPr="00D90D86">
        <w:rPr>
          <w:rFonts w:cs="Times New Roman"/>
          <w:szCs w:val="24"/>
        </w:rPr>
        <w:t>2009</w:t>
      </w:r>
      <w:r>
        <w:rPr>
          <w:rFonts w:cs="Times New Roman"/>
          <w:szCs w:val="24"/>
        </w:rPr>
        <w:t>)</w:t>
      </w:r>
      <w:r w:rsidRPr="00D90D86">
        <w:rPr>
          <w:rFonts w:cs="Times New Roman"/>
          <w:szCs w:val="24"/>
        </w:rPr>
        <w:t xml:space="preserve">. </w:t>
      </w:r>
      <w:r>
        <w:rPr>
          <w:rFonts w:cs="Times New Roman"/>
          <w:szCs w:val="24"/>
        </w:rPr>
        <w:t>“</w:t>
      </w:r>
      <w:r w:rsidRPr="00D90D86">
        <w:rPr>
          <w:rFonts w:cs="Times New Roman"/>
          <w:szCs w:val="24"/>
        </w:rPr>
        <w:t>Applica</w:t>
      </w:r>
      <w:r>
        <w:rPr>
          <w:rFonts w:cs="Times New Roman"/>
          <w:szCs w:val="24"/>
        </w:rPr>
        <w:t>tions of GIS in Health Sciences”,</w:t>
      </w:r>
      <w:r w:rsidRPr="00D90D86">
        <w:rPr>
          <w:rFonts w:cs="Times New Roman"/>
          <w:szCs w:val="24"/>
        </w:rPr>
        <w:t xml:space="preserve"> </w:t>
      </w:r>
      <w:r w:rsidRPr="00EE286E">
        <w:rPr>
          <w:rFonts w:cs="Times New Roman"/>
          <w:i/>
          <w:iCs/>
          <w:szCs w:val="24"/>
        </w:rPr>
        <w:t>Shiraz E-Medical Journal</w:t>
      </w:r>
      <w:r w:rsidRPr="00EE286E">
        <w:rPr>
          <w:rFonts w:cs="Times New Roman"/>
          <w:szCs w:val="24"/>
        </w:rPr>
        <w:t>; 10(4):221-230.</w:t>
      </w:r>
    </w:p>
    <w:p w:rsidR="00CB476E" w:rsidRPr="00D90D86" w:rsidRDefault="00CB476E" w:rsidP="00CB476E">
      <w:pPr>
        <w:spacing w:line="240" w:lineRule="auto"/>
        <w:ind w:left="567" w:hanging="567"/>
        <w:contextualSpacing w:val="0"/>
        <w:rPr>
          <w:rFonts w:cs="Times New Roman"/>
          <w:szCs w:val="24"/>
        </w:rPr>
      </w:pPr>
      <w:r>
        <w:rPr>
          <w:rFonts w:cs="Times New Roman"/>
          <w:szCs w:val="24"/>
        </w:rPr>
        <w:lastRenderedPageBreak/>
        <w:t>Rosenbaum, E</w:t>
      </w:r>
      <w:r w:rsidRPr="00D90D86">
        <w:rPr>
          <w:rFonts w:cs="Times New Roman"/>
          <w:szCs w:val="24"/>
        </w:rPr>
        <w:t xml:space="preserve">. </w:t>
      </w:r>
      <w:r>
        <w:rPr>
          <w:rFonts w:cs="Times New Roman"/>
          <w:szCs w:val="24"/>
        </w:rPr>
        <w:t>(</w:t>
      </w:r>
      <w:r w:rsidRPr="00D90D86">
        <w:rPr>
          <w:rFonts w:cs="Times New Roman"/>
          <w:szCs w:val="24"/>
        </w:rPr>
        <w:t>2008</w:t>
      </w:r>
      <w:r>
        <w:rPr>
          <w:rFonts w:cs="Times New Roman"/>
          <w:szCs w:val="24"/>
        </w:rPr>
        <w:t>)</w:t>
      </w:r>
      <w:r w:rsidRPr="00D90D86">
        <w:rPr>
          <w:rFonts w:cs="Times New Roman"/>
          <w:szCs w:val="24"/>
        </w:rPr>
        <w:t>. “Racial/Ethnic Differences in Asthma Prevalence: The Role of Housi</w:t>
      </w:r>
      <w:r>
        <w:rPr>
          <w:rFonts w:cs="Times New Roman"/>
          <w:szCs w:val="24"/>
        </w:rPr>
        <w:t>ng and Neighborhood Environment</w:t>
      </w:r>
      <w:r w:rsidRPr="00D90D86">
        <w:rPr>
          <w:rFonts w:cs="Times New Roman"/>
          <w:szCs w:val="24"/>
        </w:rPr>
        <w:t>”</w:t>
      </w:r>
      <w:r>
        <w:rPr>
          <w:rFonts w:cs="Times New Roman"/>
          <w:szCs w:val="24"/>
        </w:rPr>
        <w:t>,</w:t>
      </w:r>
      <w:r w:rsidRPr="00D90D86">
        <w:rPr>
          <w:rFonts w:cs="Times New Roman"/>
          <w:szCs w:val="24"/>
        </w:rPr>
        <w:t xml:space="preserve"> </w:t>
      </w:r>
      <w:r w:rsidRPr="00857AB5">
        <w:rPr>
          <w:rFonts w:cs="Times New Roman"/>
          <w:i/>
          <w:iCs/>
          <w:szCs w:val="24"/>
        </w:rPr>
        <w:t>Journal of Health and Social Behavior</w:t>
      </w:r>
      <w:r w:rsidRPr="00D90D86">
        <w:rPr>
          <w:rFonts w:cs="Times New Roman"/>
          <w:szCs w:val="24"/>
        </w:rPr>
        <w:t xml:space="preserve"> 49:131-145.</w:t>
      </w:r>
    </w:p>
    <w:p w:rsidR="00CB476E" w:rsidRPr="00D90D86" w:rsidRDefault="00CB476E" w:rsidP="00CB476E">
      <w:pPr>
        <w:spacing w:line="240" w:lineRule="auto"/>
        <w:ind w:left="567" w:hanging="567"/>
        <w:contextualSpacing w:val="0"/>
        <w:rPr>
          <w:rFonts w:cs="Times New Roman"/>
          <w:szCs w:val="24"/>
        </w:rPr>
      </w:pPr>
      <w:r>
        <w:rPr>
          <w:rFonts w:cs="Times New Roman"/>
          <w:szCs w:val="24"/>
        </w:rPr>
        <w:t>Ross, C.</w:t>
      </w:r>
      <w:r w:rsidRPr="00D90D86">
        <w:rPr>
          <w:rFonts w:cs="Times New Roman"/>
          <w:szCs w:val="24"/>
        </w:rPr>
        <w:t>E.</w:t>
      </w:r>
      <w:r>
        <w:rPr>
          <w:rFonts w:cs="Times New Roman"/>
          <w:szCs w:val="24"/>
        </w:rPr>
        <w:t>,</w:t>
      </w:r>
      <w:r w:rsidRPr="00D90D86">
        <w:rPr>
          <w:rFonts w:cs="Times New Roman"/>
          <w:szCs w:val="24"/>
        </w:rPr>
        <w:t xml:space="preserve"> Chia-Ling Wu. </w:t>
      </w:r>
      <w:r>
        <w:rPr>
          <w:rFonts w:cs="Times New Roman"/>
          <w:szCs w:val="24"/>
        </w:rPr>
        <w:t>(</w:t>
      </w:r>
      <w:r w:rsidRPr="00D90D86">
        <w:rPr>
          <w:rFonts w:cs="Times New Roman"/>
          <w:szCs w:val="24"/>
        </w:rPr>
        <w:t>1995</w:t>
      </w:r>
      <w:r>
        <w:rPr>
          <w:rFonts w:cs="Times New Roman"/>
          <w:szCs w:val="24"/>
        </w:rPr>
        <w:t>)</w:t>
      </w:r>
      <w:r w:rsidRPr="00D90D86">
        <w:rPr>
          <w:rFonts w:cs="Times New Roman"/>
          <w:szCs w:val="24"/>
        </w:rPr>
        <w:t>. “The Li</w:t>
      </w:r>
      <w:r>
        <w:rPr>
          <w:rFonts w:cs="Times New Roman"/>
          <w:szCs w:val="24"/>
        </w:rPr>
        <w:t>nk Between Education and Health</w:t>
      </w:r>
      <w:r w:rsidRPr="00D90D86">
        <w:rPr>
          <w:rFonts w:cs="Times New Roman"/>
          <w:szCs w:val="24"/>
        </w:rPr>
        <w:t>”</w:t>
      </w:r>
      <w:r>
        <w:rPr>
          <w:rFonts w:cs="Times New Roman"/>
          <w:szCs w:val="24"/>
        </w:rPr>
        <w:t>,</w:t>
      </w:r>
      <w:r w:rsidRPr="00D90D86">
        <w:rPr>
          <w:rFonts w:cs="Times New Roman"/>
          <w:szCs w:val="24"/>
        </w:rPr>
        <w:t xml:space="preserve"> </w:t>
      </w:r>
      <w:r w:rsidRPr="00857AB5">
        <w:rPr>
          <w:rFonts w:cs="Times New Roman"/>
          <w:i/>
          <w:iCs/>
          <w:szCs w:val="24"/>
        </w:rPr>
        <w:t>American Sociological Review</w:t>
      </w:r>
      <w:r w:rsidRPr="00D90D86">
        <w:rPr>
          <w:rFonts w:cs="Times New Roman"/>
          <w:szCs w:val="24"/>
        </w:rPr>
        <w:t xml:space="preserve"> 60, 719–745.</w:t>
      </w:r>
    </w:p>
    <w:p w:rsidR="00CB476E" w:rsidRPr="00D90D86" w:rsidRDefault="00CB476E" w:rsidP="00CB476E">
      <w:pPr>
        <w:spacing w:line="240" w:lineRule="auto"/>
        <w:ind w:left="567" w:hanging="567"/>
        <w:contextualSpacing w:val="0"/>
        <w:rPr>
          <w:rFonts w:cs="Times New Roman"/>
          <w:szCs w:val="24"/>
        </w:rPr>
      </w:pPr>
      <w:r>
        <w:rPr>
          <w:rFonts w:cs="Times New Roman"/>
          <w:szCs w:val="24"/>
        </w:rPr>
        <w:t xml:space="preserve">Taylor, </w:t>
      </w:r>
      <w:proofErr w:type="spellStart"/>
      <w:proofErr w:type="gramStart"/>
      <w:r>
        <w:rPr>
          <w:rFonts w:cs="Times New Roman"/>
          <w:szCs w:val="24"/>
        </w:rPr>
        <w:t>Sh.</w:t>
      </w:r>
      <w:r w:rsidRPr="00D90D86">
        <w:rPr>
          <w:rFonts w:cs="Times New Roman"/>
          <w:szCs w:val="24"/>
        </w:rPr>
        <w:t>E</w:t>
      </w:r>
      <w:proofErr w:type="spellEnd"/>
      <w:r w:rsidRPr="00D90D86">
        <w:rPr>
          <w:rFonts w:cs="Times New Roman"/>
          <w:szCs w:val="24"/>
        </w:rPr>
        <w:t>.</w:t>
      </w:r>
      <w:r>
        <w:rPr>
          <w:rFonts w:cs="Times New Roman"/>
          <w:szCs w:val="24"/>
        </w:rPr>
        <w:t>,</w:t>
      </w:r>
      <w:proofErr w:type="gramEnd"/>
      <w:r>
        <w:rPr>
          <w:rFonts w:cs="Times New Roman"/>
          <w:szCs w:val="24"/>
        </w:rPr>
        <w:t xml:space="preserve"> </w:t>
      </w:r>
      <w:proofErr w:type="spellStart"/>
      <w:r>
        <w:rPr>
          <w:rFonts w:cs="Times New Roman"/>
          <w:szCs w:val="24"/>
        </w:rPr>
        <w:t>Seeman</w:t>
      </w:r>
      <w:proofErr w:type="spellEnd"/>
      <w:r>
        <w:rPr>
          <w:rFonts w:cs="Times New Roman"/>
          <w:szCs w:val="24"/>
        </w:rPr>
        <w:t>,</w:t>
      </w:r>
      <w:r w:rsidRPr="00D90D86">
        <w:rPr>
          <w:rFonts w:cs="Times New Roman"/>
          <w:szCs w:val="24"/>
        </w:rPr>
        <w:t xml:space="preserve"> T</w:t>
      </w:r>
      <w:r>
        <w:rPr>
          <w:rFonts w:cs="Times New Roman"/>
          <w:szCs w:val="24"/>
        </w:rPr>
        <w:t>.</w:t>
      </w:r>
      <w:r w:rsidRPr="00D90D86">
        <w:rPr>
          <w:rFonts w:cs="Times New Roman"/>
          <w:szCs w:val="24"/>
        </w:rPr>
        <w:t xml:space="preserve">E. </w:t>
      </w:r>
      <w:r>
        <w:rPr>
          <w:rFonts w:cs="Times New Roman"/>
          <w:szCs w:val="24"/>
        </w:rPr>
        <w:t>(</w:t>
      </w:r>
      <w:r w:rsidRPr="00D90D86">
        <w:rPr>
          <w:rFonts w:cs="Times New Roman"/>
          <w:szCs w:val="24"/>
        </w:rPr>
        <w:t>1999</w:t>
      </w:r>
      <w:r>
        <w:rPr>
          <w:rFonts w:cs="Times New Roman"/>
          <w:szCs w:val="24"/>
        </w:rPr>
        <w:t>)</w:t>
      </w:r>
      <w:r w:rsidRPr="00D90D86">
        <w:rPr>
          <w:rFonts w:cs="Times New Roman"/>
          <w:szCs w:val="24"/>
        </w:rPr>
        <w:t xml:space="preserve">. “Psychosocial Resources </w:t>
      </w:r>
      <w:r>
        <w:rPr>
          <w:rFonts w:cs="Times New Roman"/>
          <w:szCs w:val="24"/>
        </w:rPr>
        <w:t>and the SES-Health Relationship</w:t>
      </w:r>
      <w:r w:rsidRPr="00D90D86">
        <w:rPr>
          <w:rFonts w:cs="Times New Roman"/>
          <w:szCs w:val="24"/>
        </w:rPr>
        <w:t>”</w:t>
      </w:r>
      <w:r>
        <w:rPr>
          <w:rFonts w:cs="Times New Roman"/>
          <w:szCs w:val="24"/>
        </w:rPr>
        <w:t>,</w:t>
      </w:r>
      <w:r w:rsidRPr="00D90D86">
        <w:rPr>
          <w:rFonts w:cs="Times New Roman"/>
          <w:szCs w:val="24"/>
        </w:rPr>
        <w:t xml:space="preserve"> </w:t>
      </w:r>
      <w:r w:rsidRPr="00721530">
        <w:rPr>
          <w:rFonts w:cs="Times New Roman"/>
          <w:i/>
          <w:iCs/>
          <w:szCs w:val="24"/>
        </w:rPr>
        <w:t>Annals of the New York Academy of Sciences</w:t>
      </w:r>
      <w:r w:rsidRPr="00D90D86">
        <w:rPr>
          <w:rFonts w:cs="Times New Roman"/>
          <w:szCs w:val="24"/>
        </w:rPr>
        <w:t xml:space="preserve"> 896:210-225.</w:t>
      </w:r>
    </w:p>
    <w:p w:rsidR="00CB476E" w:rsidRPr="00D90D86" w:rsidRDefault="00CB476E" w:rsidP="00CB476E">
      <w:pPr>
        <w:spacing w:line="240" w:lineRule="auto"/>
        <w:ind w:left="567" w:hanging="567"/>
        <w:contextualSpacing w:val="0"/>
        <w:rPr>
          <w:rFonts w:cs="Times New Roman"/>
          <w:szCs w:val="24"/>
        </w:rPr>
      </w:pPr>
      <w:proofErr w:type="gramStart"/>
      <w:r w:rsidRPr="007A67A4">
        <w:rPr>
          <w:rFonts w:cs="Times New Roman"/>
          <w:szCs w:val="24"/>
        </w:rPr>
        <w:t>von</w:t>
      </w:r>
      <w:proofErr w:type="gramEnd"/>
      <w:r w:rsidRPr="007A67A4">
        <w:rPr>
          <w:rFonts w:cs="Times New Roman"/>
          <w:szCs w:val="24"/>
        </w:rPr>
        <w:t xml:space="preserve"> </w:t>
      </w:r>
      <w:proofErr w:type="spellStart"/>
      <w:r w:rsidRPr="007A67A4">
        <w:rPr>
          <w:rFonts w:cs="Times New Roman"/>
          <w:szCs w:val="24"/>
        </w:rPr>
        <w:t>dem</w:t>
      </w:r>
      <w:proofErr w:type="spellEnd"/>
      <w:r w:rsidRPr="007A67A4">
        <w:rPr>
          <w:rFonts w:cs="Times New Roman"/>
          <w:szCs w:val="24"/>
        </w:rPr>
        <w:t xml:space="preserve"> </w:t>
      </w:r>
      <w:proofErr w:type="spellStart"/>
      <w:r w:rsidRPr="007A67A4">
        <w:rPr>
          <w:rFonts w:cs="Times New Roman"/>
          <w:szCs w:val="24"/>
        </w:rPr>
        <w:t>Knesebeck</w:t>
      </w:r>
      <w:proofErr w:type="spellEnd"/>
      <w:r w:rsidRPr="007A67A4">
        <w:rPr>
          <w:rFonts w:cs="Times New Roman"/>
          <w:szCs w:val="24"/>
        </w:rPr>
        <w:t>, O., Verde, P.E.</w:t>
      </w:r>
      <w:r>
        <w:rPr>
          <w:rFonts w:cs="Times New Roman"/>
          <w:szCs w:val="24"/>
        </w:rPr>
        <w:t>,</w:t>
      </w:r>
      <w:r w:rsidRPr="007A67A4">
        <w:rPr>
          <w:rFonts w:cs="Times New Roman"/>
          <w:szCs w:val="24"/>
        </w:rPr>
        <w:t xml:space="preserve"> </w:t>
      </w:r>
      <w:proofErr w:type="spellStart"/>
      <w:r w:rsidRPr="007A67A4">
        <w:rPr>
          <w:rFonts w:cs="Times New Roman"/>
          <w:szCs w:val="24"/>
        </w:rPr>
        <w:t>Dragano</w:t>
      </w:r>
      <w:proofErr w:type="spellEnd"/>
      <w:r>
        <w:rPr>
          <w:rFonts w:cs="Times New Roman"/>
          <w:szCs w:val="24"/>
        </w:rPr>
        <w:t>,</w:t>
      </w:r>
      <w:r w:rsidRPr="007A67A4">
        <w:rPr>
          <w:rFonts w:cs="Times New Roman"/>
          <w:szCs w:val="24"/>
        </w:rPr>
        <w:t xml:space="preserve"> </w:t>
      </w:r>
      <w:r>
        <w:rPr>
          <w:rFonts w:cs="Times New Roman"/>
          <w:szCs w:val="24"/>
        </w:rPr>
        <w:t>N.</w:t>
      </w:r>
      <w:r w:rsidRPr="007A67A4">
        <w:rPr>
          <w:rFonts w:cs="Times New Roman"/>
          <w:szCs w:val="24"/>
        </w:rPr>
        <w:t xml:space="preserve"> </w:t>
      </w:r>
      <w:r>
        <w:rPr>
          <w:rFonts w:cs="Times New Roman"/>
          <w:szCs w:val="24"/>
        </w:rPr>
        <w:t>(</w:t>
      </w:r>
      <w:r w:rsidRPr="00D90D86">
        <w:rPr>
          <w:rFonts w:cs="Times New Roman"/>
          <w:szCs w:val="24"/>
        </w:rPr>
        <w:t>2006</w:t>
      </w:r>
      <w:r>
        <w:rPr>
          <w:rFonts w:cs="Times New Roman"/>
          <w:szCs w:val="24"/>
        </w:rPr>
        <w:t>). “</w:t>
      </w:r>
      <w:r w:rsidRPr="00D90D86">
        <w:rPr>
          <w:rFonts w:cs="Times New Roman"/>
          <w:szCs w:val="24"/>
        </w:rPr>
        <w:t>Education and H</w:t>
      </w:r>
      <w:r>
        <w:rPr>
          <w:rFonts w:cs="Times New Roman"/>
          <w:szCs w:val="24"/>
        </w:rPr>
        <w:t>ealth in 22 European Countries”,</w:t>
      </w:r>
      <w:r w:rsidRPr="00D90D86">
        <w:rPr>
          <w:rFonts w:cs="Times New Roman"/>
          <w:szCs w:val="24"/>
        </w:rPr>
        <w:t xml:space="preserve"> </w:t>
      </w:r>
      <w:r w:rsidRPr="007A67A4">
        <w:rPr>
          <w:rFonts w:cs="Times New Roman"/>
          <w:i/>
          <w:iCs/>
          <w:szCs w:val="24"/>
        </w:rPr>
        <w:t>Social Science &amp; Medicine</w:t>
      </w:r>
      <w:r w:rsidRPr="00D90D86">
        <w:rPr>
          <w:rFonts w:cs="Times New Roman"/>
          <w:szCs w:val="24"/>
        </w:rPr>
        <w:t xml:space="preserve"> 63:1344-1351.</w:t>
      </w:r>
    </w:p>
    <w:p w:rsidR="00CB476E" w:rsidRDefault="00CB476E" w:rsidP="00CB476E">
      <w:pPr>
        <w:spacing w:line="240" w:lineRule="auto"/>
        <w:ind w:left="567" w:hanging="567"/>
        <w:contextualSpacing w:val="0"/>
        <w:rPr>
          <w:rFonts w:cs="Times New Roman"/>
          <w:szCs w:val="24"/>
        </w:rPr>
      </w:pPr>
      <w:r w:rsidRPr="00244624">
        <w:rPr>
          <w:rFonts w:cs="Times New Roman"/>
          <w:szCs w:val="24"/>
          <w:lang w:val="nb-NO"/>
        </w:rPr>
        <w:t xml:space="preserve">Yasnoff, W.A., </w:t>
      </w:r>
      <w:r>
        <w:rPr>
          <w:rFonts w:cs="Times New Roman"/>
          <w:szCs w:val="24"/>
          <w:lang w:val="nb-NO"/>
        </w:rPr>
        <w:t>Miller, P.L. (2003).</w:t>
      </w:r>
      <w:r w:rsidRPr="00244624">
        <w:rPr>
          <w:rFonts w:cs="Times New Roman"/>
          <w:szCs w:val="24"/>
          <w:lang w:val="nb-NO"/>
        </w:rPr>
        <w:t xml:space="preserve"> </w:t>
      </w:r>
      <w:r w:rsidRPr="00244624">
        <w:rPr>
          <w:rFonts w:cs="Times New Roman"/>
          <w:szCs w:val="24"/>
        </w:rPr>
        <w:t xml:space="preserve">“Decision Support and Expert Systems in Public Health”, in O’Carroll, P.W., </w:t>
      </w:r>
      <w:proofErr w:type="spellStart"/>
      <w:r w:rsidRPr="00244624">
        <w:rPr>
          <w:rFonts w:cs="Times New Roman"/>
          <w:szCs w:val="24"/>
        </w:rPr>
        <w:t>Yasnoff</w:t>
      </w:r>
      <w:proofErr w:type="spellEnd"/>
      <w:r w:rsidRPr="00244624">
        <w:rPr>
          <w:rFonts w:cs="Times New Roman"/>
          <w:szCs w:val="24"/>
        </w:rPr>
        <w:t xml:space="preserve">, Y.A., Ward, M.E., </w:t>
      </w:r>
      <w:proofErr w:type="spellStart"/>
      <w:r w:rsidRPr="00244624">
        <w:rPr>
          <w:rFonts w:cs="Times New Roman"/>
          <w:szCs w:val="24"/>
        </w:rPr>
        <w:t>Ripp</w:t>
      </w:r>
      <w:proofErr w:type="spellEnd"/>
      <w:r w:rsidRPr="00244624">
        <w:rPr>
          <w:rFonts w:cs="Times New Roman"/>
          <w:szCs w:val="24"/>
        </w:rPr>
        <w:t>, L.H.</w:t>
      </w:r>
      <w:r>
        <w:rPr>
          <w:rFonts w:cs="Times New Roman"/>
          <w:szCs w:val="24"/>
        </w:rPr>
        <w:t>,</w:t>
      </w:r>
      <w:r w:rsidRPr="00244624">
        <w:rPr>
          <w:rFonts w:cs="Times New Roman"/>
          <w:szCs w:val="24"/>
        </w:rPr>
        <w:t xml:space="preserve"> Martin</w:t>
      </w:r>
      <w:r>
        <w:rPr>
          <w:rFonts w:cs="Times New Roman"/>
          <w:szCs w:val="24"/>
        </w:rPr>
        <w:t>,</w:t>
      </w:r>
      <w:r w:rsidRPr="00244624">
        <w:rPr>
          <w:rFonts w:cs="Times New Roman"/>
          <w:szCs w:val="24"/>
        </w:rPr>
        <w:t xml:space="preserve"> E.L. (Ed.), </w:t>
      </w:r>
      <w:r w:rsidRPr="00244624">
        <w:rPr>
          <w:rFonts w:cs="Times New Roman"/>
          <w:i/>
          <w:iCs/>
          <w:szCs w:val="24"/>
        </w:rPr>
        <w:t>Public Health Informatics</w:t>
      </w:r>
      <w:r w:rsidRPr="00244624">
        <w:rPr>
          <w:rFonts w:cs="Times New Roman"/>
          <w:szCs w:val="24"/>
        </w:rPr>
        <w:t xml:space="preserve"> (pp. 494–512). </w:t>
      </w:r>
      <w:r w:rsidRPr="0095713C">
        <w:rPr>
          <w:rFonts w:cs="Times New Roman"/>
          <w:szCs w:val="24"/>
        </w:rPr>
        <w:t>New York, NY: Springer.</w:t>
      </w:r>
    </w:p>
    <w:p w:rsidR="00CB476E" w:rsidRPr="00D90D86" w:rsidRDefault="00CB476E" w:rsidP="00CB476E">
      <w:pPr>
        <w:spacing w:line="240" w:lineRule="auto"/>
        <w:ind w:left="567" w:hanging="567"/>
        <w:contextualSpacing w:val="0"/>
        <w:rPr>
          <w:rFonts w:cs="Times New Roman"/>
          <w:szCs w:val="24"/>
        </w:rPr>
      </w:pPr>
      <w:r w:rsidRPr="00F36447">
        <w:rPr>
          <w:rFonts w:cs="Times New Roman"/>
          <w:szCs w:val="24"/>
        </w:rPr>
        <w:t>Zimmer, Z., House, J.S. (</w:t>
      </w:r>
      <w:r w:rsidRPr="00D90D86">
        <w:rPr>
          <w:rFonts w:cs="Times New Roman"/>
          <w:szCs w:val="24"/>
        </w:rPr>
        <w:t>2003</w:t>
      </w:r>
      <w:r>
        <w:rPr>
          <w:rFonts w:cs="Times New Roman"/>
          <w:szCs w:val="24"/>
        </w:rPr>
        <w:t>)</w:t>
      </w:r>
      <w:r w:rsidRPr="00D90D86">
        <w:rPr>
          <w:rFonts w:cs="Times New Roman"/>
          <w:szCs w:val="24"/>
        </w:rPr>
        <w:t>. “Education, Income, and Functional Limitation Transitions among American Adults: Co</w:t>
      </w:r>
      <w:r>
        <w:rPr>
          <w:rFonts w:cs="Times New Roman"/>
          <w:szCs w:val="24"/>
        </w:rPr>
        <w:t>ntrasting Onset and Progression</w:t>
      </w:r>
      <w:r w:rsidRPr="00D90D86">
        <w:rPr>
          <w:rFonts w:cs="Times New Roman"/>
          <w:szCs w:val="24"/>
        </w:rPr>
        <w:t xml:space="preserve">” </w:t>
      </w:r>
      <w:r w:rsidRPr="00F36447">
        <w:rPr>
          <w:rFonts w:cs="Times New Roman"/>
          <w:i/>
          <w:iCs/>
          <w:szCs w:val="24"/>
        </w:rPr>
        <w:t>International Journal of Epidemiology</w:t>
      </w:r>
      <w:r w:rsidRPr="00D90D86">
        <w:rPr>
          <w:rFonts w:cs="Times New Roman"/>
          <w:szCs w:val="24"/>
        </w:rPr>
        <w:t xml:space="preserve"> 32:1089-1097.</w:t>
      </w:r>
    </w:p>
    <w:p w:rsidR="00CB476E" w:rsidRPr="00674D90" w:rsidRDefault="00CB476E" w:rsidP="00674D90">
      <w:pPr>
        <w:spacing w:line="240" w:lineRule="auto"/>
        <w:ind w:left="567" w:hanging="567"/>
        <w:contextualSpacing w:val="0"/>
        <w:rPr>
          <w:rFonts w:cs="Times New Roman"/>
          <w:szCs w:val="24"/>
          <w:lang w:val="el-GR"/>
        </w:rPr>
      </w:pPr>
      <w:r>
        <w:rPr>
          <w:rFonts w:cs="Times New Roman"/>
          <w:szCs w:val="24"/>
          <w:lang w:val="el-GR"/>
        </w:rPr>
        <w:t>Μπελλάλη</w:t>
      </w:r>
      <w:r w:rsidRPr="005A3E2F">
        <w:rPr>
          <w:rFonts w:cs="Times New Roman"/>
          <w:szCs w:val="24"/>
          <w:lang w:val="el-GR"/>
        </w:rPr>
        <w:t>,</w:t>
      </w:r>
      <w:r>
        <w:rPr>
          <w:rFonts w:cs="Times New Roman"/>
          <w:szCs w:val="24"/>
          <w:lang w:val="el-GR"/>
        </w:rPr>
        <w:t xml:space="preserve"> Θ.</w:t>
      </w:r>
      <w:r w:rsidRPr="005A3E2F">
        <w:rPr>
          <w:rFonts w:cs="Times New Roman"/>
          <w:szCs w:val="24"/>
          <w:lang w:val="el-GR"/>
        </w:rPr>
        <w:t>,</w:t>
      </w:r>
      <w:r w:rsidRPr="00EA2089">
        <w:rPr>
          <w:rFonts w:cs="Times New Roman"/>
          <w:szCs w:val="24"/>
          <w:lang w:val="el-GR"/>
        </w:rPr>
        <w:t xml:space="preserve"> Παπάζογλου</w:t>
      </w:r>
      <w:r w:rsidRPr="005A3E2F">
        <w:rPr>
          <w:rFonts w:cs="Times New Roman"/>
          <w:szCs w:val="24"/>
          <w:lang w:val="el-GR"/>
        </w:rPr>
        <w:t>,</w:t>
      </w:r>
      <w:r>
        <w:rPr>
          <w:rFonts w:cs="Times New Roman"/>
          <w:szCs w:val="24"/>
          <w:lang w:val="el-GR"/>
        </w:rPr>
        <w:t xml:space="preserve"> Ε. (2004). </w:t>
      </w:r>
      <w:r w:rsidRPr="005A3E2F">
        <w:rPr>
          <w:rFonts w:cs="Times New Roman"/>
          <w:szCs w:val="24"/>
          <w:lang w:val="el-GR"/>
        </w:rPr>
        <w:t>“</w:t>
      </w:r>
      <w:r w:rsidRPr="00EA2089">
        <w:rPr>
          <w:rFonts w:cs="Times New Roman"/>
          <w:szCs w:val="24"/>
          <w:lang w:val="el-GR"/>
        </w:rPr>
        <w:t>Η Ποιοτική Μεθ</w:t>
      </w:r>
      <w:r>
        <w:rPr>
          <w:rFonts w:cs="Times New Roman"/>
          <w:szCs w:val="24"/>
          <w:lang w:val="el-GR"/>
        </w:rPr>
        <w:t>οδολογία στη νοσηλευτική έρευνα</w:t>
      </w:r>
      <w:r w:rsidRPr="005A3E2F">
        <w:rPr>
          <w:rFonts w:cs="Times New Roman"/>
          <w:szCs w:val="24"/>
          <w:lang w:val="el-GR"/>
        </w:rPr>
        <w:t>”,</w:t>
      </w:r>
      <w:r w:rsidRPr="00EA2089">
        <w:rPr>
          <w:rFonts w:cs="Times New Roman"/>
          <w:szCs w:val="24"/>
          <w:lang w:val="el-GR"/>
        </w:rPr>
        <w:t xml:space="preserve"> </w:t>
      </w:r>
      <w:r w:rsidRPr="005A3E2F">
        <w:rPr>
          <w:rFonts w:cs="Times New Roman"/>
          <w:i/>
          <w:iCs/>
          <w:szCs w:val="24"/>
          <w:lang w:val="el-GR"/>
        </w:rPr>
        <w:t>Νοσηλευτική</w:t>
      </w:r>
      <w:r w:rsidRPr="00EA2089">
        <w:rPr>
          <w:rFonts w:cs="Times New Roman"/>
          <w:szCs w:val="24"/>
          <w:lang w:val="el-GR"/>
        </w:rPr>
        <w:t xml:space="preserve"> 43: 261-270.</w:t>
      </w:r>
    </w:p>
    <w:sectPr w:rsidR="00CB476E" w:rsidRPr="00674D9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36" w:rsidRDefault="00C65C36" w:rsidP="00F37C2E">
      <w:pPr>
        <w:spacing w:before="0" w:after="0" w:line="240" w:lineRule="auto"/>
      </w:pPr>
      <w:r>
        <w:separator/>
      </w:r>
    </w:p>
  </w:endnote>
  <w:endnote w:type="continuationSeparator" w:id="0">
    <w:p w:rsidR="00C65C36" w:rsidRDefault="00C65C36" w:rsidP="00F37C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31202"/>
      <w:docPartObj>
        <w:docPartGallery w:val="Page Numbers (Bottom of Page)"/>
        <w:docPartUnique/>
      </w:docPartObj>
    </w:sdtPr>
    <w:sdtEndPr/>
    <w:sdtContent>
      <w:p w:rsidR="002A462B" w:rsidRDefault="002A462B">
        <w:pPr>
          <w:pStyle w:val="a6"/>
          <w:jc w:val="right"/>
        </w:pPr>
        <w:r>
          <w:fldChar w:fldCharType="begin"/>
        </w:r>
        <w:r>
          <w:instrText>PAGE   \* MERGEFORMAT</w:instrText>
        </w:r>
        <w:r>
          <w:fldChar w:fldCharType="separate"/>
        </w:r>
        <w:r w:rsidR="002B5FC4" w:rsidRPr="002B5FC4">
          <w:rPr>
            <w:noProof/>
            <w:lang w:val="el-GR"/>
          </w:rPr>
          <w:t>19</w:t>
        </w:r>
        <w:r>
          <w:fldChar w:fldCharType="end"/>
        </w:r>
      </w:p>
    </w:sdtContent>
  </w:sdt>
  <w:p w:rsidR="002A462B" w:rsidRDefault="002A46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36" w:rsidRDefault="00C65C36" w:rsidP="00F37C2E">
      <w:pPr>
        <w:spacing w:before="0" w:after="0" w:line="240" w:lineRule="auto"/>
      </w:pPr>
      <w:r>
        <w:separator/>
      </w:r>
    </w:p>
  </w:footnote>
  <w:footnote w:type="continuationSeparator" w:id="0">
    <w:p w:rsidR="00C65C36" w:rsidRDefault="00C65C36" w:rsidP="00F37C2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405E"/>
    <w:multiLevelType w:val="hybridMultilevel"/>
    <w:tmpl w:val="59A69BBE"/>
    <w:lvl w:ilvl="0" w:tplc="1AE4FC6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8C52195"/>
    <w:multiLevelType w:val="multilevel"/>
    <w:tmpl w:val="CF1E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34"/>
    <w:rsid w:val="00046A4D"/>
    <w:rsid w:val="000652EB"/>
    <w:rsid w:val="00065A7B"/>
    <w:rsid w:val="00097834"/>
    <w:rsid w:val="00126FEF"/>
    <w:rsid w:val="001355A3"/>
    <w:rsid w:val="00161DE1"/>
    <w:rsid w:val="001A205E"/>
    <w:rsid w:val="001F1CD1"/>
    <w:rsid w:val="00223A3B"/>
    <w:rsid w:val="00224C13"/>
    <w:rsid w:val="00292904"/>
    <w:rsid w:val="002A462B"/>
    <w:rsid w:val="002B4D67"/>
    <w:rsid w:val="002B5FC4"/>
    <w:rsid w:val="002C58BF"/>
    <w:rsid w:val="002E6568"/>
    <w:rsid w:val="0033128C"/>
    <w:rsid w:val="003341C6"/>
    <w:rsid w:val="00337BF5"/>
    <w:rsid w:val="0035634C"/>
    <w:rsid w:val="003743E9"/>
    <w:rsid w:val="003B1510"/>
    <w:rsid w:val="004003BD"/>
    <w:rsid w:val="004A2E1F"/>
    <w:rsid w:val="00503332"/>
    <w:rsid w:val="00533432"/>
    <w:rsid w:val="00562BF6"/>
    <w:rsid w:val="00600E61"/>
    <w:rsid w:val="0061649E"/>
    <w:rsid w:val="00625172"/>
    <w:rsid w:val="00642CFE"/>
    <w:rsid w:val="006465B5"/>
    <w:rsid w:val="00674D90"/>
    <w:rsid w:val="006B7C61"/>
    <w:rsid w:val="006D7D48"/>
    <w:rsid w:val="007367DE"/>
    <w:rsid w:val="00742016"/>
    <w:rsid w:val="00743ADB"/>
    <w:rsid w:val="00821897"/>
    <w:rsid w:val="00841CB9"/>
    <w:rsid w:val="00844A17"/>
    <w:rsid w:val="0088003F"/>
    <w:rsid w:val="008C7382"/>
    <w:rsid w:val="009B7506"/>
    <w:rsid w:val="009E05DA"/>
    <w:rsid w:val="009E547C"/>
    <w:rsid w:val="00A356AE"/>
    <w:rsid w:val="00A42AAD"/>
    <w:rsid w:val="00A57121"/>
    <w:rsid w:val="00B52C7C"/>
    <w:rsid w:val="00BB59E4"/>
    <w:rsid w:val="00C65243"/>
    <w:rsid w:val="00C65C36"/>
    <w:rsid w:val="00C94758"/>
    <w:rsid w:val="00CB476E"/>
    <w:rsid w:val="00D467AA"/>
    <w:rsid w:val="00D54B0E"/>
    <w:rsid w:val="00DA3E43"/>
    <w:rsid w:val="00E2372F"/>
    <w:rsid w:val="00E86C7A"/>
    <w:rsid w:val="00ED46FE"/>
    <w:rsid w:val="00F130AF"/>
    <w:rsid w:val="00F1741C"/>
    <w:rsid w:val="00F37C2E"/>
    <w:rsid w:val="00F721B0"/>
    <w:rsid w:val="00F82ACF"/>
    <w:rsid w:val="00FC091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30D98-784C-4384-A716-055784EE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34"/>
    <w:pPr>
      <w:spacing w:before="100" w:beforeAutospacing="1" w:after="100" w:afterAutospacing="1" w:line="480" w:lineRule="auto"/>
      <w:ind w:firstLine="720"/>
      <w:contextualSpacing/>
      <w:jc w:val="both"/>
    </w:pPr>
    <w:rPr>
      <w:rFonts w:ascii="Times New Roman" w:hAnsi="Times New Roman"/>
      <w:sz w:val="24"/>
      <w:lang w:val="en-US"/>
    </w:rPr>
  </w:style>
  <w:style w:type="paragraph" w:styleId="1">
    <w:name w:val="heading 1"/>
    <w:basedOn w:val="a"/>
    <w:next w:val="a"/>
    <w:link w:val="1Char"/>
    <w:uiPriority w:val="9"/>
    <w:qFormat/>
    <w:rsid w:val="00337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834"/>
    <w:pPr>
      <w:ind w:left="720"/>
    </w:pPr>
  </w:style>
  <w:style w:type="table" w:styleId="a4">
    <w:name w:val="Table Grid"/>
    <w:basedOn w:val="a1"/>
    <w:uiPriority w:val="39"/>
    <w:rsid w:val="001355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F37C2E"/>
    <w:pPr>
      <w:tabs>
        <w:tab w:val="center" w:pos="4153"/>
        <w:tab w:val="right" w:pos="8306"/>
      </w:tabs>
      <w:spacing w:before="0" w:after="0" w:line="240" w:lineRule="auto"/>
    </w:pPr>
  </w:style>
  <w:style w:type="character" w:customStyle="1" w:styleId="Char">
    <w:name w:val="Κεφαλίδα Char"/>
    <w:basedOn w:val="a0"/>
    <w:link w:val="a5"/>
    <w:uiPriority w:val="99"/>
    <w:rsid w:val="00F37C2E"/>
    <w:rPr>
      <w:rFonts w:ascii="Times New Roman" w:hAnsi="Times New Roman"/>
      <w:sz w:val="24"/>
      <w:lang w:val="en-US"/>
    </w:rPr>
  </w:style>
  <w:style w:type="paragraph" w:styleId="a6">
    <w:name w:val="footer"/>
    <w:basedOn w:val="a"/>
    <w:link w:val="Char0"/>
    <w:uiPriority w:val="99"/>
    <w:unhideWhenUsed/>
    <w:rsid w:val="00F37C2E"/>
    <w:pPr>
      <w:tabs>
        <w:tab w:val="center" w:pos="4153"/>
        <w:tab w:val="right" w:pos="8306"/>
      </w:tabs>
      <w:spacing w:before="0" w:after="0" w:line="240" w:lineRule="auto"/>
    </w:pPr>
  </w:style>
  <w:style w:type="character" w:customStyle="1" w:styleId="Char0">
    <w:name w:val="Υποσέλιδο Char"/>
    <w:basedOn w:val="a0"/>
    <w:link w:val="a6"/>
    <w:uiPriority w:val="99"/>
    <w:rsid w:val="00F37C2E"/>
    <w:rPr>
      <w:rFonts w:ascii="Times New Roman" w:hAnsi="Times New Roman"/>
      <w:sz w:val="24"/>
      <w:lang w:val="en-US"/>
    </w:rPr>
  </w:style>
  <w:style w:type="character" w:customStyle="1" w:styleId="1Char">
    <w:name w:val="Επικεφαλίδα 1 Char"/>
    <w:basedOn w:val="a0"/>
    <w:link w:val="1"/>
    <w:uiPriority w:val="9"/>
    <w:rsid w:val="00337BF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186">
      <w:bodyDiv w:val="1"/>
      <w:marLeft w:val="0"/>
      <w:marRight w:val="0"/>
      <w:marTop w:val="0"/>
      <w:marBottom w:val="0"/>
      <w:divBdr>
        <w:top w:val="none" w:sz="0" w:space="0" w:color="auto"/>
        <w:left w:val="none" w:sz="0" w:space="0" w:color="auto"/>
        <w:bottom w:val="none" w:sz="0" w:space="0" w:color="auto"/>
        <w:right w:val="none" w:sz="0" w:space="0" w:color="auto"/>
      </w:divBdr>
    </w:div>
    <w:div w:id="648707464">
      <w:bodyDiv w:val="1"/>
      <w:marLeft w:val="0"/>
      <w:marRight w:val="0"/>
      <w:marTop w:val="0"/>
      <w:marBottom w:val="0"/>
      <w:divBdr>
        <w:top w:val="none" w:sz="0" w:space="0" w:color="auto"/>
        <w:left w:val="none" w:sz="0" w:space="0" w:color="auto"/>
        <w:bottom w:val="none" w:sz="0" w:space="0" w:color="auto"/>
        <w:right w:val="none" w:sz="0" w:space="0" w:color="auto"/>
      </w:divBdr>
    </w:div>
    <w:div w:id="782042469">
      <w:bodyDiv w:val="1"/>
      <w:marLeft w:val="0"/>
      <w:marRight w:val="0"/>
      <w:marTop w:val="0"/>
      <w:marBottom w:val="0"/>
      <w:divBdr>
        <w:top w:val="none" w:sz="0" w:space="0" w:color="auto"/>
        <w:left w:val="none" w:sz="0" w:space="0" w:color="auto"/>
        <w:bottom w:val="none" w:sz="0" w:space="0" w:color="auto"/>
        <w:right w:val="none" w:sz="0" w:space="0" w:color="auto"/>
      </w:divBdr>
    </w:div>
    <w:div w:id="1062800824">
      <w:bodyDiv w:val="1"/>
      <w:marLeft w:val="0"/>
      <w:marRight w:val="0"/>
      <w:marTop w:val="0"/>
      <w:marBottom w:val="0"/>
      <w:divBdr>
        <w:top w:val="none" w:sz="0" w:space="0" w:color="auto"/>
        <w:left w:val="none" w:sz="0" w:space="0" w:color="auto"/>
        <w:bottom w:val="none" w:sz="0" w:space="0" w:color="auto"/>
        <w:right w:val="none" w:sz="0" w:space="0" w:color="auto"/>
      </w:divBdr>
    </w:div>
    <w:div w:id="1741705777">
      <w:bodyDiv w:val="1"/>
      <w:marLeft w:val="0"/>
      <w:marRight w:val="0"/>
      <w:marTop w:val="0"/>
      <w:marBottom w:val="0"/>
      <w:divBdr>
        <w:top w:val="none" w:sz="0" w:space="0" w:color="auto"/>
        <w:left w:val="none" w:sz="0" w:space="0" w:color="auto"/>
        <w:bottom w:val="none" w:sz="0" w:space="0" w:color="auto"/>
        <w:right w:val="none" w:sz="0" w:space="0" w:color="auto"/>
      </w:divBdr>
    </w:div>
    <w:div w:id="21192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E79F-D565-4362-881B-6BF2B5E5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4611</Words>
  <Characters>24900</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zdermatis</dc:creator>
  <cp:keywords/>
  <dc:description/>
  <cp:lastModifiedBy>Thanasis Anastasiou</cp:lastModifiedBy>
  <cp:revision>3</cp:revision>
  <dcterms:created xsi:type="dcterms:W3CDTF">2020-04-04T18:46:00Z</dcterms:created>
  <dcterms:modified xsi:type="dcterms:W3CDTF">2020-04-14T11:07:00Z</dcterms:modified>
</cp:coreProperties>
</file>