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DF3" w:rsidRPr="00DF26EE" w:rsidRDefault="00F62C38" w:rsidP="00DF2DF3">
      <w:pPr>
        <w:jc w:val="center"/>
      </w:pPr>
      <w:r w:rsidRPr="00B075B6">
        <w:rPr>
          <w:b/>
          <w:sz w:val="28"/>
        </w:rPr>
        <w:t xml:space="preserve">Evaluating the Goodness of Fit of </w:t>
      </w:r>
      <w:r w:rsidR="00DF2DF3" w:rsidRPr="00B075B6">
        <w:rPr>
          <w:b/>
          <w:sz w:val="28"/>
        </w:rPr>
        <w:t>Copula</w:t>
      </w:r>
      <w:r w:rsidRPr="00B075B6">
        <w:rPr>
          <w:b/>
          <w:sz w:val="28"/>
        </w:rPr>
        <w:t>s on</w:t>
      </w:r>
      <w:r w:rsidR="00DF2DF3" w:rsidRPr="00B075B6">
        <w:rPr>
          <w:b/>
          <w:sz w:val="28"/>
        </w:rPr>
        <w:t xml:space="preserve"> Equity Returns</w:t>
      </w:r>
    </w:p>
    <w:p w:rsidR="00DF2DF3" w:rsidRPr="00DF26EE" w:rsidRDefault="00DF2DF3" w:rsidP="00DF2DF3">
      <w:pPr>
        <w:jc w:val="center"/>
      </w:pPr>
    </w:p>
    <w:p w:rsidR="00DF2DF3" w:rsidRDefault="00DF2DF3" w:rsidP="00DF2DF3">
      <w:pPr>
        <w:jc w:val="center"/>
      </w:pPr>
      <w:r w:rsidRPr="00DF26EE">
        <w:t>Huijian Dong</w:t>
      </w:r>
    </w:p>
    <w:p w:rsidR="00B075B6" w:rsidRDefault="00B075B6" w:rsidP="00DF2DF3">
      <w:pPr>
        <w:jc w:val="center"/>
      </w:pPr>
    </w:p>
    <w:p w:rsidR="00B075B6" w:rsidRPr="00B075B6" w:rsidRDefault="00B075B6" w:rsidP="00B075B6">
      <w:pPr>
        <w:jc w:val="center"/>
        <w:rPr>
          <w:sz w:val="22"/>
        </w:rPr>
      </w:pPr>
      <w:r w:rsidRPr="00B075B6">
        <w:rPr>
          <w:sz w:val="22"/>
        </w:rPr>
        <w:t>College of Business, Pacific University, 2043 College Way, Forest Grove, OR 97116</w:t>
      </w:r>
    </w:p>
    <w:p w:rsidR="00B075B6" w:rsidRPr="00B075B6" w:rsidRDefault="00B075B6" w:rsidP="00B075B6">
      <w:pPr>
        <w:jc w:val="center"/>
        <w:rPr>
          <w:sz w:val="22"/>
        </w:rPr>
      </w:pPr>
    </w:p>
    <w:p w:rsidR="00B075B6" w:rsidRPr="00B075B6" w:rsidRDefault="00B075B6" w:rsidP="00B075B6">
      <w:pPr>
        <w:jc w:val="center"/>
        <w:rPr>
          <w:sz w:val="22"/>
        </w:rPr>
      </w:pPr>
      <w:r w:rsidRPr="00B075B6">
        <w:rPr>
          <w:sz w:val="22"/>
        </w:rPr>
        <w:t>hdong@pacificu.edu</w:t>
      </w:r>
    </w:p>
    <w:p w:rsidR="005351DA" w:rsidRPr="00DF26EE" w:rsidRDefault="005351DA" w:rsidP="00DF2DF3">
      <w:pPr>
        <w:jc w:val="center"/>
      </w:pPr>
    </w:p>
    <w:p w:rsidR="005351DA" w:rsidRPr="00DF26EE" w:rsidRDefault="005351DA" w:rsidP="005351DA">
      <w:pPr>
        <w:jc w:val="both"/>
      </w:pPr>
      <w:r w:rsidRPr="00DF26EE">
        <w:t xml:space="preserve">Abstract: </w:t>
      </w:r>
      <w:r w:rsidR="00B90783" w:rsidRPr="00DF26EE">
        <w:rPr>
          <w:sz w:val="22"/>
        </w:rPr>
        <w:t>This paper examines copulas that best fits the equity returns. Using nine years data of daily returns of 30 representative stocks, this study finds that t copula unanimously dominates the goodness of fit criteria. The conclusion r</w:t>
      </w:r>
      <w:r w:rsidR="00892B46" w:rsidRPr="00DF26EE">
        <w:rPr>
          <w:sz w:val="22"/>
        </w:rPr>
        <w:t xml:space="preserve">eveals the inappropriateness of </w:t>
      </w:r>
      <w:r w:rsidR="00B90783" w:rsidRPr="00DF26EE">
        <w:rPr>
          <w:sz w:val="22"/>
        </w:rPr>
        <w:t xml:space="preserve">using </w:t>
      </w:r>
      <w:r w:rsidR="00892B46" w:rsidRPr="00DF26EE">
        <w:rPr>
          <w:sz w:val="22"/>
        </w:rPr>
        <w:t xml:space="preserve">high-dimensional </w:t>
      </w:r>
      <w:r w:rsidR="00B90783" w:rsidRPr="00DF26EE">
        <w:rPr>
          <w:sz w:val="22"/>
        </w:rPr>
        <w:t>multivariate Gaussian distribution to model the dependence of asset returns</w:t>
      </w:r>
      <w:r w:rsidR="00892B46" w:rsidRPr="00DF26EE">
        <w:rPr>
          <w:sz w:val="22"/>
        </w:rPr>
        <w:t>, because the nested distribution</w:t>
      </w:r>
      <w:r w:rsidR="00B90783" w:rsidRPr="00DF26EE">
        <w:rPr>
          <w:sz w:val="22"/>
        </w:rPr>
        <w:t xml:space="preserve"> underestimates the volatility and anomaly of asset performance. Furthermore, </w:t>
      </w:r>
      <w:proofErr w:type="spellStart"/>
      <w:r w:rsidR="00B90783" w:rsidRPr="00DF26EE">
        <w:rPr>
          <w:sz w:val="22"/>
        </w:rPr>
        <w:t>Gumbel</w:t>
      </w:r>
      <w:proofErr w:type="spellEnd"/>
      <w:r w:rsidR="00B90783" w:rsidRPr="00DF26EE">
        <w:rPr>
          <w:sz w:val="22"/>
        </w:rPr>
        <w:t>, Clayton, and Frank copula do not capture the extreme value dependence among assets. The results suggest that the optimal procedure for Monte Carlo simulation of asset return is to fit the individual asset return marginal and model the dependence of asset trends through t copula.</w:t>
      </w:r>
    </w:p>
    <w:p w:rsidR="005351DA" w:rsidRPr="00DF26EE" w:rsidRDefault="005351DA" w:rsidP="005351DA">
      <w:pPr>
        <w:jc w:val="both"/>
      </w:pPr>
    </w:p>
    <w:p w:rsidR="005351DA" w:rsidRPr="00DF26EE" w:rsidRDefault="005351DA" w:rsidP="005351DA">
      <w:pPr>
        <w:jc w:val="both"/>
      </w:pPr>
      <w:r w:rsidRPr="00DF26EE">
        <w:t>Keywords:</w:t>
      </w:r>
      <w:r w:rsidR="00B90783" w:rsidRPr="00DF26EE">
        <w:t xml:space="preserve"> copula, asset return, distribution, information criterion</w:t>
      </w:r>
    </w:p>
    <w:p w:rsidR="005351DA" w:rsidRPr="00DF26EE" w:rsidRDefault="005351DA" w:rsidP="005351DA">
      <w:pPr>
        <w:jc w:val="both"/>
      </w:pPr>
    </w:p>
    <w:p w:rsidR="005351DA" w:rsidRPr="00DF26EE" w:rsidRDefault="00B90783" w:rsidP="005351DA">
      <w:pPr>
        <w:jc w:val="both"/>
      </w:pPr>
      <w:r w:rsidRPr="00DF26EE">
        <w:t>JEL classification</w:t>
      </w:r>
      <w:r w:rsidR="005351DA" w:rsidRPr="00DF26EE">
        <w:t>:</w:t>
      </w:r>
      <w:r w:rsidRPr="00DF26EE">
        <w:t xml:space="preserve"> C53, G11</w:t>
      </w:r>
    </w:p>
    <w:p w:rsidR="00DF2DF3" w:rsidRPr="00DF26EE" w:rsidRDefault="00DF2DF3" w:rsidP="00DF2DF3">
      <w:pPr>
        <w:jc w:val="center"/>
      </w:pPr>
    </w:p>
    <w:p w:rsidR="00DF2DF3" w:rsidRPr="00DF26EE" w:rsidRDefault="00DF2DF3" w:rsidP="00DF2DF3">
      <w:pPr>
        <w:jc w:val="both"/>
        <w:rPr>
          <w:b/>
        </w:rPr>
      </w:pPr>
      <w:r w:rsidRPr="00DF26EE">
        <w:rPr>
          <w:b/>
        </w:rPr>
        <w:t>1. Introduction</w:t>
      </w:r>
    </w:p>
    <w:p w:rsidR="00DF2DF3" w:rsidRPr="00DF26EE" w:rsidRDefault="00DF2DF3" w:rsidP="00DF2DF3">
      <w:pPr>
        <w:jc w:val="both"/>
        <w:rPr>
          <w:b/>
        </w:rPr>
      </w:pPr>
    </w:p>
    <w:p w:rsidR="00F62C38" w:rsidRPr="00DF26EE" w:rsidRDefault="00F62C38" w:rsidP="00DF2DF3">
      <w:pPr>
        <w:jc w:val="both"/>
        <w:rPr>
          <w:sz w:val="22"/>
        </w:rPr>
      </w:pPr>
      <w:r w:rsidRPr="00DF26EE">
        <w:rPr>
          <w:sz w:val="22"/>
        </w:rPr>
        <w:t xml:space="preserve">This paper examines copulas that best fits the equity returns and suggest copula classes that should be adopted in modeling equity return dependence. Copulas as better solutions of modeling asset return dependence receive more attention in the recent uses in both academia and industry (Fernandez, 2008, </w:t>
      </w:r>
      <w:proofErr w:type="spellStart"/>
      <w:r w:rsidRPr="00DF26EE">
        <w:rPr>
          <w:sz w:val="22"/>
        </w:rPr>
        <w:t>Meucci</w:t>
      </w:r>
      <w:proofErr w:type="spellEnd"/>
      <w:r w:rsidRPr="00DF26EE">
        <w:rPr>
          <w:sz w:val="22"/>
        </w:rPr>
        <w:t xml:space="preserve">, 2011). This paper thus attempts to provide empirical solution in terms of copula selection and examine the robustness of </w:t>
      </w:r>
      <w:r w:rsidR="006C4092" w:rsidRPr="00DF26EE">
        <w:rPr>
          <w:sz w:val="22"/>
        </w:rPr>
        <w:t>the</w:t>
      </w:r>
      <w:r w:rsidRPr="00DF26EE">
        <w:rPr>
          <w:sz w:val="22"/>
        </w:rPr>
        <w:t xml:space="preserve"> suggestion </w:t>
      </w:r>
      <w:r w:rsidR="006C4092" w:rsidRPr="00DF26EE">
        <w:rPr>
          <w:sz w:val="22"/>
        </w:rPr>
        <w:t xml:space="preserve">of copula </w:t>
      </w:r>
      <w:r w:rsidRPr="00DF26EE">
        <w:rPr>
          <w:sz w:val="22"/>
        </w:rPr>
        <w:t>using different groups of equities at various dimensions.</w:t>
      </w:r>
    </w:p>
    <w:p w:rsidR="00F62C38" w:rsidRPr="00DF26EE" w:rsidRDefault="00F62C38" w:rsidP="00DF2DF3">
      <w:pPr>
        <w:jc w:val="both"/>
        <w:rPr>
          <w:sz w:val="22"/>
        </w:rPr>
      </w:pPr>
    </w:p>
    <w:p w:rsidR="00F62C38" w:rsidRPr="00DF26EE" w:rsidRDefault="00F62C38" w:rsidP="0094102E">
      <w:pPr>
        <w:jc w:val="both"/>
        <w:rPr>
          <w:sz w:val="22"/>
        </w:rPr>
      </w:pPr>
      <w:r w:rsidRPr="00DF26EE">
        <w:rPr>
          <w:sz w:val="22"/>
        </w:rPr>
        <w:t xml:space="preserve">Linear correlation carries major disadvantages that prevent its application to the Monte Carlo simulation. One of the vital disadvantages is that a market shock that drives returns of different assets move simultaneously to the other side of the expected return can inflate the correlation and disregard the different correlation nature of the assets at the tranquil period. </w:t>
      </w:r>
    </w:p>
    <w:p w:rsidR="0094102E" w:rsidRPr="00DF26EE" w:rsidRDefault="0094102E" w:rsidP="0094102E">
      <w:pPr>
        <w:jc w:val="both"/>
        <w:rPr>
          <w:sz w:val="22"/>
        </w:rPr>
      </w:pPr>
    </w:p>
    <w:p w:rsidR="00F62C38" w:rsidRPr="00DF26EE" w:rsidRDefault="00F62C38" w:rsidP="0094102E">
      <w:pPr>
        <w:jc w:val="both"/>
        <w:rPr>
          <w:sz w:val="22"/>
        </w:rPr>
      </w:pPr>
      <w:r w:rsidRPr="00DF26EE">
        <w:rPr>
          <w:sz w:val="22"/>
        </w:rPr>
        <w:t xml:space="preserve">A recently prevalent approach that overcomes the disadvantages of linear correlation is to model the dependence of returns by copulas. A copula separates the randomness of one variable from the dependencies between it and other variables. Certain copulas can model the asymmetric distribution of tails by different level of dependencies at various market environments. </w:t>
      </w:r>
      <w:r w:rsidR="0094102E" w:rsidRPr="00DF26EE">
        <w:rPr>
          <w:sz w:val="22"/>
        </w:rPr>
        <w:t xml:space="preserve">This is the major advantage of using copulas to model and simulate interdependent variables compared to </w:t>
      </w:r>
      <w:proofErr w:type="spellStart"/>
      <w:r w:rsidR="0094102E" w:rsidRPr="00DF26EE">
        <w:rPr>
          <w:sz w:val="22"/>
        </w:rPr>
        <w:t>Cholesky</w:t>
      </w:r>
      <w:proofErr w:type="spellEnd"/>
      <w:r w:rsidR="0094102E" w:rsidRPr="00DF26EE">
        <w:rPr>
          <w:sz w:val="22"/>
        </w:rPr>
        <w:t xml:space="preserve"> decomposition, which is the current standard procedure in Monte Carlo simulations with asset return dependence incorporated. </w:t>
      </w:r>
    </w:p>
    <w:p w:rsidR="0094102E" w:rsidRPr="00DF26EE" w:rsidRDefault="0094102E" w:rsidP="0094102E">
      <w:pPr>
        <w:jc w:val="both"/>
        <w:rPr>
          <w:sz w:val="22"/>
        </w:rPr>
      </w:pPr>
    </w:p>
    <w:p w:rsidR="00F62C38" w:rsidRPr="00DF26EE" w:rsidRDefault="00F62C38" w:rsidP="002B507E">
      <w:pPr>
        <w:jc w:val="both"/>
        <w:rPr>
          <w:sz w:val="22"/>
        </w:rPr>
      </w:pPr>
      <w:r w:rsidRPr="00DF26EE">
        <w:rPr>
          <w:sz w:val="22"/>
        </w:rPr>
        <w:t xml:space="preserve">A copula method models each variable separately and then measures the relations between variables. One of the benefits of this two-stage model is that the univariate probability distribution of the return of each different asset can be modelled differently by a specific distribution type of choice without affecting the dependencies among the assets. Such dependencies among the returns of assets can be described by a multivariate probability distribution function. Copula is thus the aforementioned multivariate distribution function that generates joint outcomes of the variables. </w:t>
      </w:r>
    </w:p>
    <w:p w:rsidR="002B507E" w:rsidRPr="00DF26EE" w:rsidRDefault="002B507E" w:rsidP="002B507E">
      <w:pPr>
        <w:jc w:val="both"/>
        <w:rPr>
          <w:sz w:val="22"/>
        </w:rPr>
      </w:pPr>
    </w:p>
    <w:p w:rsidR="00F62C38" w:rsidRPr="00DF26EE" w:rsidRDefault="00F62C38" w:rsidP="002B507E">
      <w:pPr>
        <w:autoSpaceDE w:val="0"/>
        <w:autoSpaceDN w:val="0"/>
        <w:adjustRightInd w:val="0"/>
        <w:jc w:val="both"/>
        <w:rPr>
          <w:sz w:val="22"/>
        </w:rPr>
      </w:pPr>
      <w:r w:rsidRPr="00DF26EE">
        <w:rPr>
          <w:sz w:val="22"/>
        </w:rPr>
        <w:t>Strictly defined</w:t>
      </w:r>
      <w:r w:rsidR="00B85450">
        <w:rPr>
          <w:sz w:val="22"/>
        </w:rPr>
        <w:t xml:space="preserve"> and consistent with </w:t>
      </w:r>
      <w:r w:rsidR="00B85450">
        <w:rPr>
          <w:sz w:val="22"/>
          <w:szCs w:val="22"/>
        </w:rPr>
        <w:t xml:space="preserve">Nelsen, </w:t>
      </w:r>
      <w:r w:rsidR="00B85450" w:rsidRPr="00B85450">
        <w:rPr>
          <w:sz w:val="22"/>
          <w:szCs w:val="22"/>
        </w:rPr>
        <w:t>(1999),</w:t>
      </w:r>
      <w:r w:rsidRPr="00DF26EE">
        <w:rPr>
          <w:sz w:val="22"/>
        </w:rPr>
        <w:t xml:space="preserve"> </w:t>
      </w:r>
      <w:r w:rsidRPr="00DF26EE">
        <w:rPr>
          <w:b/>
          <w:sz w:val="22"/>
        </w:rPr>
        <w:t>C</w:t>
      </w:r>
      <w:r w:rsidRPr="00DF26EE">
        <w:rPr>
          <w:sz w:val="22"/>
        </w:rPr>
        <w:t>: [0</w:t>
      </w:r>
      <w:proofErr w:type="gramStart"/>
      <w:r w:rsidRPr="00DF26EE">
        <w:rPr>
          <w:sz w:val="22"/>
        </w:rPr>
        <w:t>,1</w:t>
      </w:r>
      <w:proofErr w:type="gramEnd"/>
      <w:r w:rsidRPr="00DF26EE">
        <w:rPr>
          <w:sz w:val="22"/>
        </w:rPr>
        <w:t>]</w:t>
      </w:r>
      <w:r w:rsidRPr="00DF26EE">
        <w:rPr>
          <w:sz w:val="22"/>
          <w:vertAlign w:val="superscript"/>
        </w:rPr>
        <w:t>d</w:t>
      </w:r>
      <w:r w:rsidRPr="00DF26EE">
        <w:rPr>
          <w:sz w:val="22"/>
        </w:rPr>
        <w:t xml:space="preserve">→[0,1] is a d-dimensional copula if </w:t>
      </w:r>
      <w:r w:rsidRPr="00DF26EE">
        <w:rPr>
          <w:b/>
          <w:sz w:val="22"/>
        </w:rPr>
        <w:t>C</w:t>
      </w:r>
      <w:r w:rsidRPr="00DF26EE">
        <w:rPr>
          <w:sz w:val="22"/>
        </w:rPr>
        <w:t xml:space="preserve"> is a joint distribution function of a d-dimensional random vector on the unit cube [0,1]</w:t>
      </w:r>
      <w:r w:rsidRPr="00DF26EE">
        <w:rPr>
          <w:sz w:val="22"/>
          <w:vertAlign w:val="superscript"/>
        </w:rPr>
        <w:t>d</w:t>
      </w:r>
      <w:r w:rsidRPr="00DF26EE">
        <w:rPr>
          <w:sz w:val="22"/>
        </w:rPr>
        <w:t xml:space="preserve"> with </w:t>
      </w:r>
      <w:r w:rsidR="002B507E" w:rsidRPr="00DF26EE">
        <w:rPr>
          <w:sz w:val="22"/>
        </w:rPr>
        <w:t>marginal following uniform distribution</w:t>
      </w:r>
      <w:r w:rsidRPr="00DF26EE">
        <w:rPr>
          <w:sz w:val="22"/>
        </w:rPr>
        <w:t xml:space="preserve">. </w:t>
      </w:r>
      <w:r w:rsidR="002B507E" w:rsidRPr="00DF26EE">
        <w:rPr>
          <w:sz w:val="22"/>
        </w:rPr>
        <w:t xml:space="preserve">More specifically, </w:t>
      </w:r>
      <w:r w:rsidRPr="00DF26EE">
        <w:rPr>
          <w:b/>
          <w:sz w:val="22"/>
        </w:rPr>
        <w:t>C</w:t>
      </w:r>
      <w:r w:rsidRPr="00DF26EE">
        <w:rPr>
          <w:sz w:val="22"/>
        </w:rPr>
        <w:t>: [0</w:t>
      </w:r>
      <w:proofErr w:type="gramStart"/>
      <w:r w:rsidRPr="00DF26EE">
        <w:rPr>
          <w:sz w:val="22"/>
        </w:rPr>
        <w:t>,1</w:t>
      </w:r>
      <w:proofErr w:type="gramEnd"/>
      <w:r w:rsidRPr="00DF26EE">
        <w:rPr>
          <w:sz w:val="22"/>
        </w:rPr>
        <w:t>]</w:t>
      </w:r>
      <w:r w:rsidRPr="00DF26EE">
        <w:rPr>
          <w:sz w:val="22"/>
          <w:vertAlign w:val="superscript"/>
        </w:rPr>
        <w:t>d</w:t>
      </w:r>
      <w:r w:rsidRPr="00DF26EE">
        <w:rPr>
          <w:sz w:val="22"/>
        </w:rPr>
        <w:t>→[0,1] is a d-dimensional copula if</w:t>
      </w:r>
    </w:p>
    <w:p w:rsidR="00F62C38" w:rsidRPr="00DF26EE" w:rsidRDefault="00F62C38" w:rsidP="00F62C38">
      <w:pPr>
        <w:autoSpaceDE w:val="0"/>
        <w:autoSpaceDN w:val="0"/>
        <w:adjustRightInd w:val="0"/>
        <w:ind w:firstLine="240"/>
        <w:jc w:val="both"/>
        <w:rPr>
          <w:sz w:val="22"/>
        </w:rPr>
      </w:pPr>
    </w:p>
    <w:p w:rsidR="00F62C38" w:rsidRPr="00DF26EE" w:rsidRDefault="00F62C38" w:rsidP="002B507E">
      <w:pPr>
        <w:autoSpaceDE w:val="0"/>
        <w:autoSpaceDN w:val="0"/>
        <w:adjustRightInd w:val="0"/>
        <w:ind w:firstLine="240"/>
        <w:jc w:val="right"/>
        <w:rPr>
          <w:sz w:val="22"/>
          <w:szCs w:val="22"/>
        </w:rPr>
      </w:pPr>
      <w:proofErr w:type="gramStart"/>
      <w:r w:rsidRPr="00DF26EE">
        <w:rPr>
          <w:b/>
          <w:sz w:val="22"/>
          <w:szCs w:val="22"/>
        </w:rPr>
        <w:t>C</w:t>
      </w:r>
      <w:r w:rsidRPr="00DF26EE">
        <w:rPr>
          <w:sz w:val="22"/>
          <w:szCs w:val="22"/>
        </w:rPr>
        <w:t>(</w:t>
      </w:r>
      <w:proofErr w:type="gramEnd"/>
      <w:r w:rsidRPr="00DF26EE">
        <w:rPr>
          <w:sz w:val="22"/>
          <w:szCs w:val="22"/>
        </w:rPr>
        <w:t>u</w:t>
      </w:r>
      <w:r w:rsidRPr="00DF26EE">
        <w:rPr>
          <w:sz w:val="22"/>
          <w:szCs w:val="22"/>
          <w:vertAlign w:val="subscript"/>
        </w:rPr>
        <w:t>1</w:t>
      </w:r>
      <w:r w:rsidRPr="00DF26EE">
        <w:rPr>
          <w:sz w:val="22"/>
          <w:szCs w:val="22"/>
        </w:rPr>
        <w:t>, …, u</w:t>
      </w:r>
      <w:r w:rsidRPr="00DF26EE">
        <w:rPr>
          <w:sz w:val="22"/>
          <w:szCs w:val="22"/>
          <w:vertAlign w:val="subscript"/>
        </w:rPr>
        <w:t>i-1</w:t>
      </w:r>
      <w:r w:rsidRPr="00DF26EE">
        <w:rPr>
          <w:sz w:val="22"/>
          <w:szCs w:val="22"/>
        </w:rPr>
        <w:t>, 0, u</w:t>
      </w:r>
      <w:r w:rsidRPr="00DF26EE">
        <w:rPr>
          <w:sz w:val="22"/>
          <w:szCs w:val="22"/>
          <w:vertAlign w:val="subscript"/>
        </w:rPr>
        <w:t>i+1</w:t>
      </w:r>
      <w:r w:rsidRPr="00DF26EE">
        <w:rPr>
          <w:sz w:val="22"/>
          <w:szCs w:val="22"/>
        </w:rPr>
        <w:t>,…,</w:t>
      </w:r>
      <w:proofErr w:type="spellStart"/>
      <w:r w:rsidRPr="00DF26EE">
        <w:rPr>
          <w:sz w:val="22"/>
          <w:szCs w:val="22"/>
        </w:rPr>
        <w:t>u</w:t>
      </w:r>
      <w:r w:rsidRPr="00DF26EE">
        <w:rPr>
          <w:sz w:val="22"/>
          <w:szCs w:val="22"/>
          <w:vertAlign w:val="subscript"/>
        </w:rPr>
        <w:t>d</w:t>
      </w:r>
      <w:proofErr w:type="spellEnd"/>
      <w:r w:rsidRPr="00DF26EE">
        <w:rPr>
          <w:sz w:val="22"/>
          <w:szCs w:val="22"/>
        </w:rPr>
        <w:t>)=0</w:t>
      </w:r>
      <w:r w:rsidR="002B507E" w:rsidRPr="00DF26EE">
        <w:rPr>
          <w:sz w:val="22"/>
          <w:szCs w:val="22"/>
        </w:rPr>
        <w:t xml:space="preserve">                                                      (1)</w:t>
      </w:r>
    </w:p>
    <w:p w:rsidR="002B507E" w:rsidRPr="00DF26EE" w:rsidRDefault="002B507E" w:rsidP="002B507E">
      <w:pPr>
        <w:autoSpaceDE w:val="0"/>
        <w:autoSpaceDN w:val="0"/>
        <w:adjustRightInd w:val="0"/>
        <w:ind w:firstLine="240"/>
        <w:jc w:val="right"/>
        <w:rPr>
          <w:sz w:val="22"/>
          <w:szCs w:val="22"/>
        </w:rPr>
      </w:pPr>
    </w:p>
    <w:p w:rsidR="00F62C38" w:rsidRPr="00DF26EE" w:rsidRDefault="00F62C38" w:rsidP="002B507E">
      <w:pPr>
        <w:autoSpaceDE w:val="0"/>
        <w:autoSpaceDN w:val="0"/>
        <w:adjustRightInd w:val="0"/>
        <w:ind w:firstLine="240"/>
        <w:jc w:val="right"/>
        <w:rPr>
          <w:sz w:val="22"/>
          <w:szCs w:val="22"/>
        </w:rPr>
      </w:pPr>
      <w:proofErr w:type="gramStart"/>
      <w:r w:rsidRPr="00DF26EE">
        <w:rPr>
          <w:b/>
          <w:sz w:val="22"/>
          <w:szCs w:val="22"/>
        </w:rPr>
        <w:t>C</w:t>
      </w:r>
      <w:r w:rsidRPr="00DF26EE">
        <w:rPr>
          <w:sz w:val="22"/>
          <w:szCs w:val="22"/>
        </w:rPr>
        <w:t>(</w:t>
      </w:r>
      <w:proofErr w:type="gramEnd"/>
      <w:r w:rsidRPr="00DF26EE">
        <w:rPr>
          <w:sz w:val="22"/>
          <w:szCs w:val="22"/>
        </w:rPr>
        <w:t>1,…, u, 1,…,1)=u</w:t>
      </w:r>
      <w:r w:rsidR="002B507E" w:rsidRPr="00DF26EE">
        <w:rPr>
          <w:sz w:val="22"/>
          <w:szCs w:val="22"/>
        </w:rPr>
        <w:t xml:space="preserve">                                                                    (2)</w:t>
      </w:r>
    </w:p>
    <w:p w:rsidR="002B507E" w:rsidRPr="00DF26EE" w:rsidRDefault="002B507E" w:rsidP="002B507E">
      <w:pPr>
        <w:autoSpaceDE w:val="0"/>
        <w:autoSpaceDN w:val="0"/>
        <w:adjustRightInd w:val="0"/>
        <w:ind w:firstLine="240"/>
        <w:jc w:val="right"/>
        <w:rPr>
          <w:sz w:val="22"/>
          <w:szCs w:val="22"/>
        </w:rPr>
      </w:pPr>
    </w:p>
    <w:p w:rsidR="00F62C38" w:rsidRPr="00DF26EE" w:rsidRDefault="00F62C38" w:rsidP="00F62C38">
      <w:pPr>
        <w:autoSpaceDE w:val="0"/>
        <w:autoSpaceDN w:val="0"/>
        <w:adjustRightInd w:val="0"/>
        <w:ind w:firstLine="240"/>
        <w:jc w:val="both"/>
        <w:rPr>
          <w:sz w:val="22"/>
          <w:szCs w:val="22"/>
        </w:rPr>
      </w:pPr>
      <w:r w:rsidRPr="00DF26EE">
        <w:rPr>
          <w:b/>
          <w:sz w:val="22"/>
          <w:szCs w:val="22"/>
        </w:rPr>
        <w:t>C</w:t>
      </w:r>
      <w:r w:rsidRPr="00DF26EE">
        <w:rPr>
          <w:sz w:val="22"/>
          <w:szCs w:val="22"/>
        </w:rPr>
        <w:t xml:space="preserve"> is d-increasing, i.e., for each hyper-rectangle </w:t>
      </w:r>
    </w:p>
    <w:p w:rsidR="00F62C38" w:rsidRPr="00DF26EE" w:rsidRDefault="00F62C38" w:rsidP="00F62C38">
      <w:pPr>
        <w:autoSpaceDE w:val="0"/>
        <w:autoSpaceDN w:val="0"/>
        <w:adjustRightInd w:val="0"/>
        <w:ind w:firstLine="240"/>
        <w:jc w:val="both"/>
        <w:rPr>
          <w:rFonts w:ascii="CMU Serif" w:hAnsi="CMU Serif" w:cs="CMU Serif"/>
          <w:sz w:val="22"/>
          <w:szCs w:val="22"/>
        </w:rPr>
      </w:pPr>
    </w:p>
    <w:p w:rsidR="00F62C38" w:rsidRPr="00DF26EE" w:rsidRDefault="00F62C38" w:rsidP="002B507E">
      <w:pPr>
        <w:autoSpaceDE w:val="0"/>
        <w:autoSpaceDN w:val="0"/>
        <w:adjustRightInd w:val="0"/>
        <w:ind w:firstLine="240"/>
        <w:jc w:val="right"/>
        <w:rPr>
          <w:rFonts w:ascii="CMU Serif" w:hAnsi="CMU Serif" w:cs="CMU Serif"/>
          <w:sz w:val="22"/>
          <w:szCs w:val="22"/>
        </w:rPr>
      </w:pPr>
      <w:r w:rsidRPr="00DF26EE">
        <w:rPr>
          <w:rFonts w:ascii="CMU Serif" w:hAnsi="CMU Serif" w:cs="CMU Serif"/>
          <w:b/>
          <w:sz w:val="22"/>
          <w:szCs w:val="22"/>
        </w:rPr>
        <w:t>B</w:t>
      </w:r>
      <w:r w:rsidRPr="00DF26EE">
        <w:rPr>
          <w:rFonts w:ascii="CMU Serif" w:hAnsi="CMU Serif" w:cs="CMU Serif"/>
          <w:sz w:val="22"/>
          <w:szCs w:val="22"/>
        </w:rPr>
        <w:t>=</w:t>
      </w:r>
      <m:oMath>
        <m:nary>
          <m:naryPr>
            <m:chr m:val="∏"/>
            <m:limLoc m:val="undOvr"/>
            <m:ctrlPr>
              <w:rPr>
                <w:rFonts w:ascii="Cambria Math" w:hAnsi="Cambria Math" w:cs="CMU Serif"/>
                <w:sz w:val="22"/>
                <w:szCs w:val="22"/>
              </w:rPr>
            </m:ctrlPr>
          </m:naryPr>
          <m:sub>
            <m:r>
              <m:rPr>
                <m:sty m:val="p"/>
              </m:rPr>
              <w:rPr>
                <w:rFonts w:ascii="Cambria Math" w:hAnsi="Cambria Math" w:cs="CMU Serif"/>
                <w:sz w:val="22"/>
                <w:szCs w:val="22"/>
              </w:rPr>
              <m:t>i=1</m:t>
            </m:r>
          </m:sub>
          <m:sup>
            <m:r>
              <m:rPr>
                <m:sty m:val="p"/>
              </m:rPr>
              <w:rPr>
                <w:rFonts w:ascii="Cambria Math" w:hAnsi="Cambria Math" w:cs="CMU Serif"/>
                <w:sz w:val="22"/>
                <w:szCs w:val="22"/>
              </w:rPr>
              <m:t>d</m:t>
            </m:r>
          </m:sup>
          <m:e>
            <m:r>
              <m:rPr>
                <m:sty m:val="p"/>
              </m:rPr>
              <w:rPr>
                <w:rFonts w:ascii="Cambria Math" w:hAnsi="Cambria Math" w:cs="CMU Serif"/>
                <w:sz w:val="22"/>
                <w:szCs w:val="22"/>
              </w:rPr>
              <m:t>[</m:t>
            </m:r>
            <m:sSub>
              <m:sSubPr>
                <m:ctrlPr>
                  <w:rPr>
                    <w:rFonts w:ascii="Cambria Math" w:hAnsi="Cambria Math" w:cs="CMU Serif"/>
                    <w:sz w:val="22"/>
                    <w:szCs w:val="22"/>
                  </w:rPr>
                </m:ctrlPr>
              </m:sSubPr>
              <m:e>
                <m:r>
                  <m:rPr>
                    <m:sty m:val="p"/>
                  </m:rPr>
                  <w:rPr>
                    <w:rFonts w:ascii="Cambria Math" w:hAnsi="Cambria Math" w:cs="CMU Serif"/>
                    <w:sz w:val="22"/>
                    <w:szCs w:val="22"/>
                  </w:rPr>
                  <m:t>x</m:t>
                </m:r>
              </m:e>
              <m:sub>
                <m:r>
                  <m:rPr>
                    <m:sty m:val="p"/>
                  </m:rPr>
                  <w:rPr>
                    <w:rFonts w:ascii="Cambria Math" w:hAnsi="Cambria Math" w:cs="CMU Serif"/>
                    <w:sz w:val="22"/>
                    <w:szCs w:val="22"/>
                  </w:rPr>
                  <m:t>i</m:t>
                </m:r>
              </m:sub>
            </m:sSub>
            <m:r>
              <m:rPr>
                <m:sty m:val="p"/>
              </m:rPr>
              <w:rPr>
                <w:rFonts w:ascii="Cambria Math" w:hAnsi="Cambria Math" w:cs="CMU Serif"/>
                <w:sz w:val="22"/>
                <w:szCs w:val="22"/>
              </w:rPr>
              <m:t>,</m:t>
            </m:r>
            <m:sSub>
              <m:sSubPr>
                <m:ctrlPr>
                  <w:rPr>
                    <w:rFonts w:ascii="Cambria Math" w:hAnsi="Cambria Math" w:cs="CMU Serif"/>
                    <w:sz w:val="22"/>
                    <w:szCs w:val="22"/>
                  </w:rPr>
                </m:ctrlPr>
              </m:sSubPr>
              <m:e>
                <m:r>
                  <m:rPr>
                    <m:sty m:val="p"/>
                  </m:rPr>
                  <w:rPr>
                    <w:rFonts w:ascii="Cambria Math" w:hAnsi="Cambria Math" w:cs="CMU Serif"/>
                    <w:sz w:val="22"/>
                    <w:szCs w:val="22"/>
                  </w:rPr>
                  <m:t>y</m:t>
                </m:r>
              </m:e>
              <m:sub>
                <m:r>
                  <m:rPr>
                    <m:sty m:val="p"/>
                  </m:rPr>
                  <w:rPr>
                    <w:rFonts w:ascii="Cambria Math" w:hAnsi="Cambria Math" w:cs="CMU Serif"/>
                    <w:sz w:val="22"/>
                    <w:szCs w:val="22"/>
                  </w:rPr>
                  <m:t>i</m:t>
                </m:r>
              </m:sub>
            </m:sSub>
            <m:r>
              <m:rPr>
                <m:sty m:val="p"/>
              </m:rPr>
              <w:rPr>
                <w:rFonts w:ascii="Cambria Math" w:hAnsi="Cambria Math" w:cs="CMU Serif"/>
                <w:sz w:val="22"/>
                <w:szCs w:val="22"/>
              </w:rPr>
              <m:t>]⊆</m:t>
            </m:r>
            <m:sSup>
              <m:sSupPr>
                <m:ctrlPr>
                  <w:rPr>
                    <w:rFonts w:ascii="Cambria Math" w:hAnsi="Cambria Math" w:cs="CMU Serif"/>
                    <w:sz w:val="22"/>
                    <w:szCs w:val="22"/>
                  </w:rPr>
                </m:ctrlPr>
              </m:sSupPr>
              <m:e>
                <m:r>
                  <m:rPr>
                    <m:sty m:val="p"/>
                  </m:rPr>
                  <w:rPr>
                    <w:rFonts w:ascii="Cambria Math" w:hAnsi="Cambria Math" w:cs="CMU Serif"/>
                    <w:sz w:val="22"/>
                    <w:szCs w:val="22"/>
                  </w:rPr>
                  <m:t>[0,1]</m:t>
                </m:r>
              </m:e>
              <m:sup>
                <m:r>
                  <m:rPr>
                    <m:sty m:val="p"/>
                  </m:rPr>
                  <w:rPr>
                    <w:rFonts w:ascii="Cambria Math" w:hAnsi="Cambria Math" w:cs="CMU Serif"/>
                    <w:sz w:val="22"/>
                    <w:szCs w:val="22"/>
                  </w:rPr>
                  <m:t>d</m:t>
                </m:r>
              </m:sup>
            </m:sSup>
          </m:e>
        </m:nary>
      </m:oMath>
      <w:r w:rsidR="002B507E" w:rsidRPr="00DF26EE">
        <w:rPr>
          <w:rFonts w:ascii="CMU Serif" w:hAnsi="CMU Serif" w:cs="CMU Serif"/>
          <w:sz w:val="22"/>
          <w:szCs w:val="22"/>
        </w:rPr>
        <w:t xml:space="preserve">                                             (3)</w:t>
      </w:r>
    </w:p>
    <w:p w:rsidR="00F62C38" w:rsidRPr="00DF26EE" w:rsidRDefault="00F62C38" w:rsidP="00F62C38">
      <w:pPr>
        <w:autoSpaceDE w:val="0"/>
        <w:autoSpaceDN w:val="0"/>
        <w:adjustRightInd w:val="0"/>
        <w:ind w:firstLine="240"/>
        <w:jc w:val="center"/>
        <w:rPr>
          <w:rFonts w:ascii="CMU Serif" w:hAnsi="CMU Serif" w:cs="CMU Serif"/>
          <w:sz w:val="18"/>
        </w:rPr>
      </w:pPr>
    </w:p>
    <w:p w:rsidR="00F62C38" w:rsidRPr="00DF26EE" w:rsidRDefault="00F62C38" w:rsidP="00F62C38">
      <w:pPr>
        <w:autoSpaceDE w:val="0"/>
        <w:autoSpaceDN w:val="0"/>
        <w:adjustRightInd w:val="0"/>
        <w:ind w:firstLine="240"/>
        <w:jc w:val="both"/>
        <w:rPr>
          <w:sz w:val="22"/>
        </w:rPr>
      </w:pPr>
      <w:r w:rsidRPr="00DF26EE">
        <w:rPr>
          <w:sz w:val="22"/>
        </w:rPr>
        <w:t xml:space="preserve">   </w:t>
      </w:r>
      <w:proofErr w:type="gramStart"/>
      <w:r w:rsidRPr="00DF26EE">
        <w:rPr>
          <w:sz w:val="22"/>
        </w:rPr>
        <w:t>the</w:t>
      </w:r>
      <w:proofErr w:type="gramEnd"/>
      <w:r w:rsidRPr="00DF26EE">
        <w:rPr>
          <w:sz w:val="22"/>
        </w:rPr>
        <w:t xml:space="preserve"> C-volume of B is non-negative:</w:t>
      </w:r>
    </w:p>
    <w:p w:rsidR="00F62C38" w:rsidRPr="00DF26EE" w:rsidRDefault="00F62C38" w:rsidP="00F62C38">
      <w:pPr>
        <w:autoSpaceDE w:val="0"/>
        <w:autoSpaceDN w:val="0"/>
        <w:adjustRightInd w:val="0"/>
        <w:ind w:firstLine="240"/>
        <w:jc w:val="both"/>
        <w:rPr>
          <w:rFonts w:ascii="CMU Serif" w:hAnsi="CMU Serif" w:cs="CMU Serif"/>
          <w:sz w:val="18"/>
        </w:rPr>
      </w:pPr>
    </w:p>
    <w:p w:rsidR="00F62C38" w:rsidRPr="00DF26EE" w:rsidRDefault="00D7054A" w:rsidP="002B507E">
      <w:pPr>
        <w:autoSpaceDE w:val="0"/>
        <w:autoSpaceDN w:val="0"/>
        <w:adjustRightInd w:val="0"/>
        <w:ind w:firstLine="240"/>
        <w:jc w:val="right"/>
        <w:rPr>
          <w:rFonts w:ascii="CMU Serif" w:hAnsi="CMU Serif" w:cs="CMU Serif"/>
          <w:sz w:val="22"/>
        </w:rPr>
      </w:pPr>
      <m:oMath>
        <m:nary>
          <m:naryPr>
            <m:limLoc m:val="subSup"/>
            <m:ctrlPr>
              <w:rPr>
                <w:rFonts w:ascii="Cambria Math" w:hAnsi="Cambria Math" w:cs="CMU Serif"/>
                <w:sz w:val="22"/>
              </w:rPr>
            </m:ctrlPr>
          </m:naryPr>
          <m:sub>
            <m:r>
              <m:rPr>
                <m:sty m:val="p"/>
              </m:rPr>
              <w:rPr>
                <w:rFonts w:ascii="Cambria Math" w:hAnsi="Cambria Math" w:cs="CMU Serif"/>
                <w:sz w:val="22"/>
              </w:rPr>
              <m:t>B</m:t>
            </m:r>
          </m:sub>
          <m:sup/>
          <m:e>
            <m:r>
              <m:rPr>
                <m:sty m:val="p"/>
              </m:rPr>
              <w:rPr>
                <w:rFonts w:ascii="Cambria Math" w:hAnsi="Cambria Math" w:cs="CMU Serif"/>
                <w:sz w:val="22"/>
              </w:rPr>
              <m:t>dC</m:t>
            </m:r>
            <m:d>
              <m:dPr>
                <m:ctrlPr>
                  <w:rPr>
                    <w:rFonts w:ascii="Cambria Math" w:hAnsi="Cambria Math" w:cs="CMU Serif"/>
                    <w:sz w:val="22"/>
                  </w:rPr>
                </m:ctrlPr>
              </m:dPr>
              <m:e>
                <m:r>
                  <m:rPr>
                    <m:sty m:val="p"/>
                  </m:rPr>
                  <w:rPr>
                    <w:rFonts w:ascii="Cambria Math" w:hAnsi="Cambria Math" w:cs="CMU Serif"/>
                    <w:sz w:val="22"/>
                  </w:rPr>
                  <m:t>u</m:t>
                </m:r>
              </m:e>
            </m:d>
            <m:r>
              <m:rPr>
                <m:sty m:val="p"/>
              </m:rPr>
              <w:rPr>
                <w:rFonts w:ascii="Cambria Math" w:hAnsi="Cambria Math" w:cs="CMU Serif"/>
                <w:sz w:val="22"/>
              </w:rPr>
              <m:t>=</m:t>
            </m:r>
            <m:nary>
              <m:naryPr>
                <m:chr m:val="∑"/>
                <m:limLoc m:val="undOvr"/>
                <m:ctrlPr>
                  <w:rPr>
                    <w:rFonts w:ascii="Cambria Math" w:hAnsi="Cambria Math" w:cs="CMU Serif"/>
                    <w:sz w:val="22"/>
                  </w:rPr>
                </m:ctrlPr>
              </m:naryPr>
              <m:sub>
                <m:r>
                  <m:rPr>
                    <m:sty m:val="p"/>
                  </m:rPr>
                  <w:rPr>
                    <w:rFonts w:ascii="Cambria Math" w:hAnsi="Cambria Math" w:cs="CMU Serif"/>
                    <w:sz w:val="22"/>
                  </w:rPr>
                  <m:t>Z∈</m:t>
                </m:r>
                <m:sSubSup>
                  <m:sSubSupPr>
                    <m:ctrlPr>
                      <w:rPr>
                        <w:rFonts w:ascii="Cambria Math" w:hAnsi="Cambria Math" w:cs="CMU Serif"/>
                        <w:sz w:val="22"/>
                      </w:rPr>
                    </m:ctrlPr>
                  </m:sSubSupPr>
                  <m:e>
                    <m:r>
                      <m:rPr>
                        <m:sty m:val="p"/>
                      </m:rPr>
                      <w:rPr>
                        <w:rFonts w:ascii="Cambria Math" w:hAnsi="Cambria Math" w:cs="CMU Serif"/>
                        <w:sz w:val="22"/>
                      </w:rPr>
                      <m:t>×</m:t>
                    </m:r>
                  </m:e>
                  <m:sub>
                    <m:r>
                      <m:rPr>
                        <m:sty m:val="p"/>
                      </m:rPr>
                      <w:rPr>
                        <w:rFonts w:ascii="Cambria Math" w:hAnsi="Cambria Math" w:cs="CMU Serif"/>
                        <w:sz w:val="22"/>
                      </w:rPr>
                      <m:t>i=1</m:t>
                    </m:r>
                  </m:sub>
                  <m:sup>
                    <m:r>
                      <m:rPr>
                        <m:sty m:val="p"/>
                      </m:rPr>
                      <w:rPr>
                        <w:rFonts w:ascii="Cambria Math" w:hAnsi="Cambria Math" w:cs="CMU Serif"/>
                        <w:sz w:val="22"/>
                      </w:rPr>
                      <m:t>d</m:t>
                    </m:r>
                  </m:sup>
                </m:sSubSup>
                <m:r>
                  <m:rPr>
                    <m:sty m:val="p"/>
                  </m:rPr>
                  <w:rPr>
                    <w:rFonts w:ascii="Cambria Math" w:hAnsi="Cambria Math" w:cs="CMU Serif"/>
                    <w:sz w:val="22"/>
                  </w:rPr>
                  <m:t>{</m:t>
                </m:r>
                <m:sSub>
                  <m:sSubPr>
                    <m:ctrlPr>
                      <w:rPr>
                        <w:rFonts w:ascii="Cambria Math" w:hAnsi="Cambria Math" w:cs="CMU Serif"/>
                        <w:sz w:val="22"/>
                      </w:rPr>
                    </m:ctrlPr>
                  </m:sSubPr>
                  <m:e>
                    <m:r>
                      <m:rPr>
                        <m:sty m:val="p"/>
                      </m:rPr>
                      <w:rPr>
                        <w:rFonts w:ascii="Cambria Math" w:hAnsi="Cambria Math" w:cs="CMU Serif"/>
                        <w:sz w:val="22"/>
                      </w:rPr>
                      <m:t>x</m:t>
                    </m:r>
                  </m:e>
                  <m:sub>
                    <m:r>
                      <m:rPr>
                        <m:sty m:val="p"/>
                      </m:rPr>
                      <w:rPr>
                        <w:rFonts w:ascii="Cambria Math" w:hAnsi="Cambria Math" w:cs="CMU Serif"/>
                        <w:sz w:val="22"/>
                      </w:rPr>
                      <m:t>i</m:t>
                    </m:r>
                  </m:sub>
                </m:sSub>
                <m:r>
                  <m:rPr>
                    <m:sty m:val="p"/>
                  </m:rPr>
                  <w:rPr>
                    <w:rFonts w:ascii="Cambria Math" w:hAnsi="Cambria Math" w:cs="CMU Serif"/>
                    <w:sz w:val="22"/>
                  </w:rPr>
                  <m:t>,</m:t>
                </m:r>
                <m:sSub>
                  <m:sSubPr>
                    <m:ctrlPr>
                      <w:rPr>
                        <w:rFonts w:ascii="Cambria Math" w:hAnsi="Cambria Math" w:cs="CMU Serif"/>
                        <w:sz w:val="22"/>
                      </w:rPr>
                    </m:ctrlPr>
                  </m:sSubPr>
                  <m:e>
                    <m:r>
                      <m:rPr>
                        <m:sty m:val="p"/>
                      </m:rPr>
                      <w:rPr>
                        <w:rFonts w:ascii="Cambria Math" w:hAnsi="Cambria Math" w:cs="CMU Serif"/>
                        <w:sz w:val="22"/>
                      </w:rPr>
                      <m:t>y</m:t>
                    </m:r>
                  </m:e>
                  <m:sub>
                    <m:r>
                      <m:rPr>
                        <m:sty m:val="p"/>
                      </m:rPr>
                      <w:rPr>
                        <w:rFonts w:ascii="Cambria Math" w:hAnsi="Cambria Math" w:cs="CMU Serif"/>
                        <w:sz w:val="22"/>
                      </w:rPr>
                      <m:t>i</m:t>
                    </m:r>
                  </m:sub>
                </m:sSub>
                <m:r>
                  <m:rPr>
                    <m:sty m:val="p"/>
                  </m:rPr>
                  <w:rPr>
                    <w:rFonts w:ascii="Cambria Math" w:hAnsi="Cambria Math" w:cs="CMU Serif"/>
                    <w:sz w:val="22"/>
                  </w:rPr>
                  <m:t>}</m:t>
                </m:r>
              </m:sub>
              <m:sup/>
              <m:e>
                <m:sSup>
                  <m:sSupPr>
                    <m:ctrlPr>
                      <w:rPr>
                        <w:rFonts w:ascii="Cambria Math" w:hAnsi="Cambria Math" w:cs="CMU Serif"/>
                        <w:sz w:val="22"/>
                      </w:rPr>
                    </m:ctrlPr>
                  </m:sSupPr>
                  <m:e>
                    <m:d>
                      <m:dPr>
                        <m:ctrlPr>
                          <w:rPr>
                            <w:rFonts w:ascii="Cambria Math" w:hAnsi="Cambria Math" w:cs="CMU Serif"/>
                            <w:sz w:val="22"/>
                          </w:rPr>
                        </m:ctrlPr>
                      </m:dPr>
                      <m:e>
                        <m:r>
                          <m:rPr>
                            <m:sty m:val="p"/>
                          </m:rPr>
                          <w:rPr>
                            <w:rFonts w:ascii="Cambria Math" w:hAnsi="Cambria Math" w:cs="CMU Serif"/>
                            <w:sz w:val="22"/>
                          </w:rPr>
                          <m:t>-1</m:t>
                        </m:r>
                      </m:e>
                    </m:d>
                  </m:e>
                  <m:sup>
                    <m:r>
                      <m:rPr>
                        <m:sty m:val="p"/>
                      </m:rPr>
                      <w:rPr>
                        <w:rFonts w:ascii="Cambria Math" w:hAnsi="Cambria Math" w:cs="CMU Serif"/>
                        <w:sz w:val="22"/>
                      </w:rPr>
                      <m:t>N</m:t>
                    </m:r>
                    <m:d>
                      <m:dPr>
                        <m:ctrlPr>
                          <w:rPr>
                            <w:rFonts w:ascii="Cambria Math" w:hAnsi="Cambria Math" w:cs="CMU Serif"/>
                            <w:sz w:val="22"/>
                          </w:rPr>
                        </m:ctrlPr>
                      </m:dPr>
                      <m:e>
                        <m:r>
                          <m:rPr>
                            <m:sty m:val="p"/>
                          </m:rPr>
                          <w:rPr>
                            <w:rFonts w:ascii="Cambria Math" w:hAnsi="Cambria Math" w:cs="CMU Serif"/>
                            <w:sz w:val="22"/>
                          </w:rPr>
                          <m:t>Z</m:t>
                        </m:r>
                      </m:e>
                    </m:d>
                  </m:sup>
                </m:sSup>
                <m:r>
                  <m:rPr>
                    <m:sty m:val="p"/>
                  </m:rPr>
                  <w:rPr>
                    <w:rFonts w:ascii="Cambria Math" w:hAnsi="Cambria Math" w:cs="CMU Serif"/>
                    <w:sz w:val="22"/>
                  </w:rPr>
                  <m:t>C(Z)≥0</m:t>
                </m:r>
              </m:e>
            </m:nary>
          </m:e>
        </m:nary>
      </m:oMath>
      <w:r w:rsidR="002B507E" w:rsidRPr="00DF26EE">
        <w:rPr>
          <w:rFonts w:ascii="CMU Serif" w:hAnsi="CMU Serif" w:cs="CMU Serif"/>
          <w:sz w:val="22"/>
        </w:rPr>
        <w:t xml:space="preserve">                               </w:t>
      </w:r>
      <w:r w:rsidR="002B507E" w:rsidRPr="00DF26EE">
        <w:rPr>
          <w:sz w:val="22"/>
        </w:rPr>
        <w:t>(4)</w:t>
      </w:r>
    </w:p>
    <w:p w:rsidR="00F62C38" w:rsidRPr="00DF26EE" w:rsidRDefault="00F62C38" w:rsidP="00F62C38">
      <w:pPr>
        <w:autoSpaceDE w:val="0"/>
        <w:autoSpaceDN w:val="0"/>
        <w:adjustRightInd w:val="0"/>
        <w:ind w:firstLine="240"/>
        <w:jc w:val="both"/>
        <w:rPr>
          <w:rFonts w:ascii="CMU Serif" w:hAnsi="CMU Serif" w:cs="CMU Serif"/>
          <w:sz w:val="18"/>
        </w:rPr>
      </w:pPr>
    </w:p>
    <w:p w:rsidR="00F62C38" w:rsidRPr="00DF26EE" w:rsidRDefault="002B507E" w:rsidP="002B507E">
      <w:pPr>
        <w:autoSpaceDE w:val="0"/>
        <w:autoSpaceDN w:val="0"/>
        <w:adjustRightInd w:val="0"/>
        <w:ind w:firstLine="240"/>
        <w:jc w:val="both"/>
        <w:rPr>
          <w:sz w:val="22"/>
        </w:rPr>
      </w:pPr>
      <w:r w:rsidRPr="00DF26EE">
        <w:rPr>
          <w:sz w:val="22"/>
        </w:rPr>
        <w:t xml:space="preserve">  </w:t>
      </w:r>
      <w:proofErr w:type="gramStart"/>
      <w:r w:rsidR="00F62C38" w:rsidRPr="00DF26EE">
        <w:rPr>
          <w:sz w:val="22"/>
        </w:rPr>
        <w:t>where</w:t>
      </w:r>
      <w:proofErr w:type="gramEnd"/>
      <w:r w:rsidR="00F62C38" w:rsidRPr="00DF26EE">
        <w:rPr>
          <w:sz w:val="22"/>
        </w:rPr>
        <w:t xml:space="preserve"> the N(Z)=#{</w:t>
      </w:r>
      <w:proofErr w:type="spellStart"/>
      <w:r w:rsidR="00F62C38" w:rsidRPr="00DF26EE">
        <w:rPr>
          <w:sz w:val="22"/>
        </w:rPr>
        <w:t>k:z</w:t>
      </w:r>
      <w:r w:rsidR="00F62C38" w:rsidRPr="00DF26EE">
        <w:rPr>
          <w:sz w:val="22"/>
          <w:vertAlign w:val="subscript"/>
        </w:rPr>
        <w:t>k</w:t>
      </w:r>
      <w:proofErr w:type="spellEnd"/>
      <w:r w:rsidR="00F62C38" w:rsidRPr="00DF26EE">
        <w:rPr>
          <w:sz w:val="22"/>
        </w:rPr>
        <w:t>=</w:t>
      </w:r>
      <w:proofErr w:type="spellStart"/>
      <w:r w:rsidR="00F62C38" w:rsidRPr="00DF26EE">
        <w:rPr>
          <w:sz w:val="22"/>
        </w:rPr>
        <w:t>x</w:t>
      </w:r>
      <w:r w:rsidR="00F62C38" w:rsidRPr="00DF26EE">
        <w:rPr>
          <w:sz w:val="22"/>
          <w:vertAlign w:val="subscript"/>
        </w:rPr>
        <w:t>k</w:t>
      </w:r>
      <w:proofErr w:type="spellEnd"/>
      <w:r w:rsidR="00F62C38" w:rsidRPr="00DF26EE">
        <w:rPr>
          <w:sz w:val="22"/>
        </w:rPr>
        <w:t xml:space="preserve">}                                                                    </w:t>
      </w:r>
    </w:p>
    <w:p w:rsidR="00F62C38" w:rsidRPr="00DF26EE" w:rsidRDefault="00F62C38" w:rsidP="00F62C38">
      <w:pPr>
        <w:autoSpaceDE w:val="0"/>
        <w:autoSpaceDN w:val="0"/>
        <w:adjustRightInd w:val="0"/>
        <w:jc w:val="both"/>
        <w:rPr>
          <w:rFonts w:ascii="CMU Serif" w:hAnsi="CMU Serif" w:cs="CMU Serif"/>
        </w:rPr>
      </w:pPr>
      <w:r w:rsidRPr="00DF26EE">
        <w:rPr>
          <w:rFonts w:ascii="CMU Serif" w:hAnsi="CMU Serif" w:cs="CMU Serif"/>
        </w:rPr>
        <w:t xml:space="preserve">    </w:t>
      </w:r>
    </w:p>
    <w:p w:rsidR="00F62C38" w:rsidRPr="00DF26EE" w:rsidRDefault="00F62C38" w:rsidP="002B507E">
      <w:pPr>
        <w:autoSpaceDE w:val="0"/>
        <w:autoSpaceDN w:val="0"/>
        <w:adjustRightInd w:val="0"/>
        <w:jc w:val="both"/>
        <w:rPr>
          <w:sz w:val="22"/>
        </w:rPr>
      </w:pPr>
      <w:r w:rsidRPr="00DF26EE">
        <w:rPr>
          <w:sz w:val="22"/>
        </w:rPr>
        <w:t xml:space="preserve">Two most frequently used copula families are elliptical copulas and Archimedean copulas. An elliptical copula is the copula corresponding to an elliptical distribution by the </w:t>
      </w:r>
      <w:proofErr w:type="spellStart"/>
      <w:r w:rsidRPr="00DF26EE">
        <w:rPr>
          <w:sz w:val="22"/>
        </w:rPr>
        <w:t>Sklar’s</w:t>
      </w:r>
      <w:proofErr w:type="spellEnd"/>
      <w:r w:rsidRPr="00DF26EE">
        <w:rPr>
          <w:sz w:val="22"/>
        </w:rPr>
        <w:t xml:space="preserve"> theorem. Specifically, it is defined in the following </w:t>
      </w:r>
      <w:r w:rsidR="002B507E" w:rsidRPr="00DF26EE">
        <w:rPr>
          <w:sz w:val="22"/>
        </w:rPr>
        <w:t>Equation (5</w:t>
      </w:r>
      <w:r w:rsidRPr="00DF26EE">
        <w:rPr>
          <w:sz w:val="22"/>
        </w:rPr>
        <w:t>).</w:t>
      </w:r>
    </w:p>
    <w:p w:rsidR="00F62C38" w:rsidRPr="00DF26EE" w:rsidRDefault="00F62C38" w:rsidP="00F62C38">
      <w:pPr>
        <w:autoSpaceDE w:val="0"/>
        <w:autoSpaceDN w:val="0"/>
        <w:adjustRightInd w:val="0"/>
        <w:ind w:firstLine="300"/>
        <w:jc w:val="both"/>
        <w:rPr>
          <w:rFonts w:ascii="CMU Serif" w:hAnsi="CMU Serif" w:cs="CMU Serif"/>
        </w:rPr>
      </w:pPr>
    </w:p>
    <w:p w:rsidR="00F62C38" w:rsidRPr="00DF26EE" w:rsidRDefault="00F62C38" w:rsidP="00F62C38">
      <w:pPr>
        <w:autoSpaceDE w:val="0"/>
        <w:autoSpaceDN w:val="0"/>
        <w:adjustRightInd w:val="0"/>
        <w:jc w:val="right"/>
      </w:pPr>
      <m:oMath>
        <m:r>
          <w:rPr>
            <w:rFonts w:ascii="Cambria Math" w:hAnsi="Cambria Math"/>
            <w:sz w:val="22"/>
          </w:rPr>
          <m:t>C</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u</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p</m:t>
                </m:r>
              </m:sub>
            </m:sSub>
          </m:e>
        </m:d>
        <m:r>
          <w:rPr>
            <w:rFonts w:ascii="Cambria Math" w:hAnsi="Cambria Math"/>
            <w:sz w:val="22"/>
          </w:rPr>
          <m:t>=F[</m:t>
        </m:r>
        <m:sSubSup>
          <m:sSubSupPr>
            <m:ctrlPr>
              <w:rPr>
                <w:rFonts w:ascii="Cambria Math" w:hAnsi="Cambria Math"/>
                <w:i/>
                <w:sz w:val="22"/>
              </w:rPr>
            </m:ctrlPr>
          </m:sSubSupPr>
          <m:e>
            <m:r>
              <w:rPr>
                <w:rFonts w:ascii="Cambria Math" w:hAnsi="Cambria Math"/>
                <w:sz w:val="22"/>
              </w:rPr>
              <m:t>F</m:t>
            </m:r>
          </m:e>
          <m:sub>
            <m:r>
              <w:rPr>
                <w:rFonts w:ascii="Cambria Math" w:hAnsi="Cambria Math"/>
                <w:sz w:val="22"/>
              </w:rPr>
              <m:t>1</m:t>
            </m:r>
          </m:sub>
          <m:sup>
            <m:r>
              <w:rPr>
                <w:rFonts w:ascii="Cambria Math" w:hAnsi="Cambria Math"/>
                <w:sz w:val="22"/>
              </w:rPr>
              <m:t>-1</m:t>
            </m:r>
          </m:sup>
        </m:sSubSup>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u</m:t>
                </m:r>
              </m:e>
              <m:sub>
                <m:r>
                  <w:rPr>
                    <w:rFonts w:ascii="Cambria Math" w:hAnsi="Cambria Math"/>
                    <w:sz w:val="22"/>
                  </w:rPr>
                  <m:t>1</m:t>
                </m:r>
              </m:sub>
            </m:sSub>
          </m:e>
        </m:d>
        <m:r>
          <w:rPr>
            <w:rFonts w:ascii="Cambria Math" w:hAnsi="Cambria Math"/>
            <w:sz w:val="22"/>
          </w:rPr>
          <m:t>, …,</m:t>
        </m:r>
        <m:sSubSup>
          <m:sSubSupPr>
            <m:ctrlPr>
              <w:rPr>
                <w:rFonts w:ascii="Cambria Math" w:hAnsi="Cambria Math"/>
                <w:i/>
                <w:sz w:val="22"/>
              </w:rPr>
            </m:ctrlPr>
          </m:sSubSupPr>
          <m:e>
            <m:r>
              <w:rPr>
                <w:rFonts w:ascii="Cambria Math" w:hAnsi="Cambria Math"/>
                <w:sz w:val="22"/>
              </w:rPr>
              <m:t>F</m:t>
            </m:r>
          </m:e>
          <m:sub>
            <m:r>
              <w:rPr>
                <w:rFonts w:ascii="Cambria Math" w:hAnsi="Cambria Math"/>
                <w:sz w:val="22"/>
              </w:rPr>
              <m:t>p</m:t>
            </m:r>
          </m:sub>
          <m:sup>
            <m:r>
              <w:rPr>
                <w:rFonts w:ascii="Cambria Math" w:hAnsi="Cambria Math"/>
                <w:sz w:val="22"/>
              </w:rPr>
              <m:t>-1</m:t>
            </m:r>
          </m:sup>
        </m:sSubSup>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u</m:t>
                </m:r>
              </m:e>
              <m:sub>
                <m:r>
                  <w:rPr>
                    <w:rFonts w:ascii="Cambria Math" w:hAnsi="Cambria Math"/>
                    <w:sz w:val="22"/>
                  </w:rPr>
                  <m:t>p</m:t>
                </m:r>
              </m:sub>
            </m:sSub>
          </m:e>
        </m:d>
        <m:r>
          <w:rPr>
            <w:rFonts w:ascii="Cambria Math" w:hAnsi="Cambria Math"/>
            <w:sz w:val="22"/>
          </w:rPr>
          <m:t>]</m:t>
        </m:r>
      </m:oMath>
      <w:r w:rsidR="002B507E" w:rsidRPr="00DF26EE">
        <w:rPr>
          <w:sz w:val="22"/>
        </w:rPr>
        <w:t xml:space="preserve">                                             (5</w:t>
      </w:r>
      <w:r w:rsidRPr="00DF26EE">
        <w:rPr>
          <w:sz w:val="22"/>
        </w:rPr>
        <w:t>)</w:t>
      </w:r>
    </w:p>
    <w:p w:rsidR="00F62C38" w:rsidRPr="00DF26EE" w:rsidRDefault="00F62C38" w:rsidP="00F62C38">
      <w:pPr>
        <w:autoSpaceDE w:val="0"/>
        <w:autoSpaceDN w:val="0"/>
        <w:adjustRightInd w:val="0"/>
        <w:jc w:val="both"/>
      </w:pPr>
    </w:p>
    <w:p w:rsidR="00F62C38" w:rsidRPr="00DF26EE" w:rsidRDefault="00F62C38" w:rsidP="00F62C38">
      <w:pPr>
        <w:autoSpaceDE w:val="0"/>
        <w:autoSpaceDN w:val="0"/>
        <w:adjustRightInd w:val="0"/>
        <w:jc w:val="both"/>
        <w:rPr>
          <w:sz w:val="22"/>
        </w:rPr>
      </w:pPr>
      <w:proofErr w:type="gramStart"/>
      <w:r w:rsidRPr="00DF26EE">
        <w:rPr>
          <w:sz w:val="22"/>
        </w:rPr>
        <w:t>where</w:t>
      </w:r>
      <w:proofErr w:type="gramEnd"/>
      <w:r w:rsidRPr="00DF26EE">
        <w:rPr>
          <w:sz w:val="22"/>
        </w:rPr>
        <w:t xml:space="preserve"> </w:t>
      </w:r>
      <m:oMath>
        <m:r>
          <w:rPr>
            <w:rFonts w:ascii="Cambria Math" w:hAnsi="Cambria Math"/>
            <w:sz w:val="22"/>
          </w:rPr>
          <m:t>F</m:t>
        </m:r>
      </m:oMath>
      <w:r w:rsidRPr="00DF26EE">
        <w:rPr>
          <w:sz w:val="22"/>
        </w:rPr>
        <w:t xml:space="preserve"> is the multivariate Cumulative Density Function of an elliptical distribution, </w:t>
      </w:r>
      <m:oMath>
        <m:sSub>
          <m:sSubPr>
            <m:ctrlPr>
              <w:rPr>
                <w:rFonts w:ascii="Cambria Math" w:hAnsi="Cambria Math"/>
                <w:i/>
                <w:sz w:val="22"/>
              </w:rPr>
            </m:ctrlPr>
          </m:sSubPr>
          <m:e>
            <m:r>
              <w:rPr>
                <w:rFonts w:ascii="Cambria Math" w:hAnsi="Cambria Math"/>
                <w:sz w:val="22"/>
              </w:rPr>
              <m:t>F</m:t>
            </m:r>
          </m:e>
          <m:sub>
            <m:r>
              <w:rPr>
                <w:rFonts w:ascii="Cambria Math" w:hAnsi="Cambria Math"/>
                <w:sz w:val="22"/>
              </w:rPr>
              <m:t>i</m:t>
            </m:r>
          </m:sub>
        </m:sSub>
      </m:oMath>
      <w:r w:rsidRPr="00DF26EE">
        <w:rPr>
          <w:sz w:val="22"/>
        </w:rPr>
        <w:t xml:space="preserve"> is the Cumulative Density Function of the </w:t>
      </w:r>
      <w:proofErr w:type="spellStart"/>
      <w:r w:rsidRPr="00DF26EE">
        <w:rPr>
          <w:i/>
          <w:sz w:val="22"/>
        </w:rPr>
        <w:t>i</w:t>
      </w:r>
      <w:r w:rsidRPr="00DF26EE">
        <w:rPr>
          <w:sz w:val="22"/>
        </w:rPr>
        <w:t>th</w:t>
      </w:r>
      <w:proofErr w:type="spellEnd"/>
      <w:r w:rsidRPr="00DF26EE">
        <w:rPr>
          <w:sz w:val="22"/>
        </w:rPr>
        <w:t xml:space="preserve"> margin and </w:t>
      </w:r>
      <m:oMath>
        <m:sSubSup>
          <m:sSubSupPr>
            <m:ctrlPr>
              <w:rPr>
                <w:rFonts w:ascii="Cambria Math" w:hAnsi="Cambria Math"/>
                <w:i/>
                <w:sz w:val="22"/>
              </w:rPr>
            </m:ctrlPr>
          </m:sSubSupPr>
          <m:e>
            <m:r>
              <w:rPr>
                <w:rFonts w:ascii="Cambria Math" w:hAnsi="Cambria Math"/>
                <w:sz w:val="22"/>
              </w:rPr>
              <m:t>F</m:t>
            </m:r>
          </m:e>
          <m:sub>
            <m:r>
              <w:rPr>
                <w:rFonts w:ascii="Cambria Math" w:hAnsi="Cambria Math"/>
                <w:sz w:val="22"/>
              </w:rPr>
              <m:t>i</m:t>
            </m:r>
          </m:sub>
          <m:sup>
            <m:r>
              <w:rPr>
                <w:rFonts w:ascii="Cambria Math" w:hAnsi="Cambria Math"/>
                <w:sz w:val="22"/>
              </w:rPr>
              <m:t>-1</m:t>
            </m:r>
          </m:sup>
        </m:sSubSup>
      </m:oMath>
      <w:r w:rsidRPr="00DF26EE">
        <w:rPr>
          <w:sz w:val="22"/>
        </w:rPr>
        <w:t xml:space="preserve"> is its inverse function. </w:t>
      </w:r>
    </w:p>
    <w:p w:rsidR="002B507E" w:rsidRPr="00DF26EE" w:rsidRDefault="002B507E" w:rsidP="002B507E">
      <w:pPr>
        <w:autoSpaceDE w:val="0"/>
        <w:autoSpaceDN w:val="0"/>
        <w:adjustRightInd w:val="0"/>
        <w:jc w:val="both"/>
      </w:pPr>
    </w:p>
    <w:p w:rsidR="00F62C38" w:rsidRPr="00DF26EE" w:rsidRDefault="00F62C38" w:rsidP="002B507E">
      <w:pPr>
        <w:autoSpaceDE w:val="0"/>
        <w:autoSpaceDN w:val="0"/>
        <w:adjustRightInd w:val="0"/>
        <w:jc w:val="both"/>
        <w:rPr>
          <w:sz w:val="22"/>
        </w:rPr>
      </w:pPr>
      <w:r w:rsidRPr="00DF26EE">
        <w:rPr>
          <w:sz w:val="22"/>
        </w:rPr>
        <w:t xml:space="preserve">An Archimedean copula is set up through a generator </w:t>
      </w:r>
      <m:oMath>
        <m:r>
          <m:rPr>
            <m:sty m:val="p"/>
          </m:rPr>
          <w:rPr>
            <w:rFonts w:ascii="Cambria Math" w:hAnsi="Cambria Math"/>
            <w:sz w:val="22"/>
          </w:rPr>
          <m:t>φ</m:t>
        </m:r>
      </m:oMath>
      <w:r w:rsidRPr="00DF26EE">
        <w:rPr>
          <w:sz w:val="22"/>
        </w:rPr>
        <w:t xml:space="preserve"> as described in </w:t>
      </w:r>
      <w:r w:rsidR="002B507E" w:rsidRPr="00DF26EE">
        <w:rPr>
          <w:sz w:val="22"/>
        </w:rPr>
        <w:t>Equation (</w:t>
      </w:r>
      <w:r w:rsidRPr="00DF26EE">
        <w:rPr>
          <w:sz w:val="22"/>
        </w:rPr>
        <w:t>6).</w:t>
      </w:r>
    </w:p>
    <w:p w:rsidR="00F62C38" w:rsidRPr="00DF26EE" w:rsidRDefault="00F62C38" w:rsidP="00F62C38">
      <w:pPr>
        <w:autoSpaceDE w:val="0"/>
        <w:autoSpaceDN w:val="0"/>
        <w:adjustRightInd w:val="0"/>
        <w:ind w:firstLine="315"/>
        <w:jc w:val="both"/>
        <w:rPr>
          <w:sz w:val="22"/>
        </w:rPr>
      </w:pPr>
    </w:p>
    <w:p w:rsidR="00F62C38" w:rsidRPr="00DF26EE" w:rsidRDefault="00F62C38" w:rsidP="00F62C38">
      <w:pPr>
        <w:autoSpaceDE w:val="0"/>
        <w:autoSpaceDN w:val="0"/>
        <w:adjustRightInd w:val="0"/>
        <w:jc w:val="right"/>
        <w:rPr>
          <w:sz w:val="22"/>
        </w:rPr>
      </w:pPr>
      <m:oMath>
        <m:r>
          <w:rPr>
            <w:rFonts w:ascii="Cambria Math" w:hAnsi="Cambria Math"/>
            <w:sz w:val="22"/>
          </w:rPr>
          <m:t>C</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u</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p</m:t>
                </m:r>
              </m:sub>
            </m:sSub>
          </m:e>
        </m:d>
        <m:r>
          <w:rPr>
            <w:rFonts w:ascii="Cambria Math" w:hAnsi="Cambria Math"/>
            <w:sz w:val="22"/>
          </w:rPr>
          <m:t>=</m:t>
        </m:r>
        <m:sSup>
          <m:sSupPr>
            <m:ctrlPr>
              <w:rPr>
                <w:rFonts w:ascii="Cambria Math" w:hAnsi="Cambria Math"/>
                <w:i/>
                <w:sz w:val="22"/>
              </w:rPr>
            </m:ctrlPr>
          </m:sSupPr>
          <m:e>
            <m:r>
              <w:rPr>
                <w:rFonts w:ascii="Cambria Math" w:hAnsi="Cambria Math"/>
                <w:sz w:val="22"/>
              </w:rPr>
              <m:t>φ</m:t>
            </m:r>
          </m:e>
          <m:sup>
            <m:r>
              <w:rPr>
                <w:rFonts w:ascii="Cambria Math" w:hAnsi="Cambria Math"/>
                <w:sz w:val="22"/>
              </w:rPr>
              <m:t>-1</m:t>
            </m:r>
          </m:sup>
        </m:sSup>
        <m:r>
          <w:rPr>
            <w:rFonts w:ascii="Cambria Math" w:hAnsi="Cambria Math"/>
            <w:sz w:val="22"/>
          </w:rPr>
          <m:t>[φ</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u</m:t>
                </m:r>
              </m:e>
              <m:sub>
                <m:r>
                  <w:rPr>
                    <w:rFonts w:ascii="Cambria Math" w:hAnsi="Cambria Math"/>
                    <w:sz w:val="22"/>
                  </w:rPr>
                  <m:t>1</m:t>
                </m:r>
              </m:sub>
            </m:sSub>
          </m:e>
        </m:d>
        <m:r>
          <w:rPr>
            <w:rFonts w:ascii="Cambria Math" w:hAnsi="Cambria Math"/>
            <w:sz w:val="22"/>
          </w:rPr>
          <m:t>+…+φ</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u</m:t>
                </m:r>
              </m:e>
              <m:sub>
                <m:r>
                  <w:rPr>
                    <w:rFonts w:ascii="Cambria Math" w:hAnsi="Cambria Math"/>
                    <w:sz w:val="22"/>
                  </w:rPr>
                  <m:t>p</m:t>
                </m:r>
              </m:sub>
            </m:sSub>
          </m:e>
        </m:d>
        <m:r>
          <w:rPr>
            <w:rFonts w:ascii="Cambria Math" w:hAnsi="Cambria Math"/>
            <w:sz w:val="22"/>
          </w:rPr>
          <m:t>]</m:t>
        </m:r>
      </m:oMath>
      <w:r w:rsidR="002B507E" w:rsidRPr="00DF26EE">
        <w:rPr>
          <w:sz w:val="22"/>
        </w:rPr>
        <w:t xml:space="preserve">                                            (</w:t>
      </w:r>
      <w:r w:rsidRPr="00DF26EE">
        <w:rPr>
          <w:sz w:val="22"/>
        </w:rPr>
        <w:t>6)</w:t>
      </w:r>
    </w:p>
    <w:p w:rsidR="00F62C38" w:rsidRPr="00DF26EE" w:rsidRDefault="00F62C38" w:rsidP="00F62C38">
      <w:pPr>
        <w:autoSpaceDE w:val="0"/>
        <w:autoSpaceDN w:val="0"/>
        <w:adjustRightInd w:val="0"/>
        <w:jc w:val="both"/>
        <w:rPr>
          <w:sz w:val="22"/>
        </w:rPr>
      </w:pPr>
    </w:p>
    <w:p w:rsidR="00F62C38" w:rsidRPr="00DF26EE" w:rsidRDefault="00F62C38" w:rsidP="00F62C38">
      <w:pPr>
        <w:autoSpaceDE w:val="0"/>
        <w:autoSpaceDN w:val="0"/>
        <w:adjustRightInd w:val="0"/>
        <w:jc w:val="both"/>
        <w:rPr>
          <w:sz w:val="22"/>
        </w:rPr>
      </w:pPr>
      <w:proofErr w:type="gramStart"/>
      <w:r w:rsidRPr="00DF26EE">
        <w:rPr>
          <w:sz w:val="22"/>
        </w:rPr>
        <w:t>where</w:t>
      </w:r>
      <w:proofErr w:type="gramEnd"/>
      <w:r w:rsidRPr="00DF26EE">
        <w:rPr>
          <w:sz w:val="22"/>
        </w:rPr>
        <w:t xml:space="preserve"> </w:t>
      </w:r>
      <m:oMath>
        <m:sSup>
          <m:sSupPr>
            <m:ctrlPr>
              <w:rPr>
                <w:rFonts w:ascii="Cambria Math" w:hAnsi="Cambria Math"/>
                <w:i/>
                <w:sz w:val="22"/>
              </w:rPr>
            </m:ctrlPr>
          </m:sSupPr>
          <m:e>
            <m:r>
              <w:rPr>
                <w:rFonts w:ascii="Cambria Math" w:hAnsi="Cambria Math"/>
                <w:sz w:val="22"/>
              </w:rPr>
              <m:t>φ</m:t>
            </m:r>
          </m:e>
          <m:sup>
            <m:r>
              <w:rPr>
                <w:rFonts w:ascii="Cambria Math" w:hAnsi="Cambria Math"/>
                <w:sz w:val="22"/>
              </w:rPr>
              <m:t>-1</m:t>
            </m:r>
          </m:sup>
        </m:sSup>
      </m:oMath>
      <w:r w:rsidRPr="00DF26EE">
        <w:rPr>
          <w:sz w:val="22"/>
        </w:rPr>
        <w:t xml:space="preserve"> is the inverse of the generator </w:t>
      </w:r>
      <m:oMath>
        <m:r>
          <w:rPr>
            <w:rFonts w:ascii="Cambria Math" w:hAnsi="Cambria Math"/>
            <w:sz w:val="22"/>
          </w:rPr>
          <m:t>φ</m:t>
        </m:r>
      </m:oMath>
      <w:r w:rsidRPr="00DF26EE">
        <w:rPr>
          <w:sz w:val="22"/>
        </w:rPr>
        <w:t xml:space="preserve">. The generator, which determines a specific copula, must be a p-order monotonic function to make </w:t>
      </w:r>
      <m:oMath>
        <m:r>
          <w:rPr>
            <w:rFonts w:ascii="Cambria Math" w:hAnsi="Cambria Math"/>
            <w:sz w:val="22"/>
          </w:rPr>
          <m:t>C</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u</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p</m:t>
                </m:r>
              </m:sub>
            </m:sSub>
          </m:e>
        </m:d>
      </m:oMath>
      <w:r w:rsidRPr="00DF26EE">
        <w:rPr>
          <w:sz w:val="22"/>
        </w:rPr>
        <w:t xml:space="preserve"> qualify for the aforementioned three features of copula. The most common Archimedean copula classes are the one-parameter families, such as Clayton copula (Clayton</w:t>
      </w:r>
      <w:r w:rsidR="002B507E" w:rsidRPr="00DF26EE">
        <w:rPr>
          <w:sz w:val="22"/>
        </w:rPr>
        <w:t>,</w:t>
      </w:r>
      <w:r w:rsidRPr="00DF26EE">
        <w:rPr>
          <w:sz w:val="22"/>
        </w:rPr>
        <w:t xml:space="preserve"> 1978), Frank copula (Frank</w:t>
      </w:r>
      <w:r w:rsidR="002B507E" w:rsidRPr="00DF26EE">
        <w:rPr>
          <w:sz w:val="22"/>
        </w:rPr>
        <w:t xml:space="preserve">, </w:t>
      </w:r>
      <w:r w:rsidRPr="00DF26EE">
        <w:rPr>
          <w:sz w:val="22"/>
        </w:rPr>
        <w:t xml:space="preserve">1979), and </w:t>
      </w:r>
      <w:proofErr w:type="spellStart"/>
      <w:r w:rsidRPr="00DF26EE">
        <w:rPr>
          <w:sz w:val="22"/>
        </w:rPr>
        <w:t>Gumbel</w:t>
      </w:r>
      <w:proofErr w:type="spellEnd"/>
      <w:r w:rsidRPr="00DF26EE">
        <w:rPr>
          <w:sz w:val="22"/>
        </w:rPr>
        <w:t xml:space="preserve"> copula (</w:t>
      </w:r>
      <w:proofErr w:type="spellStart"/>
      <w:r w:rsidRPr="00DF26EE">
        <w:rPr>
          <w:sz w:val="22"/>
        </w:rPr>
        <w:t>Gumbel</w:t>
      </w:r>
      <w:proofErr w:type="spellEnd"/>
      <w:r w:rsidR="002B507E" w:rsidRPr="00DF26EE">
        <w:rPr>
          <w:sz w:val="22"/>
        </w:rPr>
        <w:t>,</w:t>
      </w:r>
      <w:r w:rsidRPr="00DF26EE">
        <w:rPr>
          <w:sz w:val="22"/>
        </w:rPr>
        <w:t xml:space="preserve"> 1960), which are summarized </w:t>
      </w:r>
      <w:r w:rsidR="002B507E" w:rsidRPr="00DF26EE">
        <w:rPr>
          <w:sz w:val="22"/>
        </w:rPr>
        <w:t>in Table 1</w:t>
      </w:r>
      <w:r w:rsidRPr="00DF26EE">
        <w:rPr>
          <w:sz w:val="22"/>
        </w:rPr>
        <w:t xml:space="preserve">. </w:t>
      </w:r>
    </w:p>
    <w:p w:rsidR="002B507E" w:rsidRPr="00DF26EE" w:rsidRDefault="002B507E" w:rsidP="00F62C38">
      <w:pPr>
        <w:autoSpaceDE w:val="0"/>
        <w:autoSpaceDN w:val="0"/>
        <w:adjustRightInd w:val="0"/>
        <w:jc w:val="both"/>
      </w:pPr>
    </w:p>
    <w:p w:rsidR="002B507E" w:rsidRPr="00DF26EE" w:rsidRDefault="002B507E" w:rsidP="002B507E">
      <w:pPr>
        <w:autoSpaceDE w:val="0"/>
        <w:autoSpaceDN w:val="0"/>
        <w:adjustRightInd w:val="0"/>
        <w:jc w:val="center"/>
        <w:rPr>
          <w:b/>
        </w:rPr>
      </w:pPr>
      <w:r w:rsidRPr="00DF26EE">
        <w:rPr>
          <w:b/>
          <w:sz w:val="22"/>
        </w:rPr>
        <w:t>Table 1: Common Archimedean Copulas</w:t>
      </w:r>
    </w:p>
    <w:p w:rsidR="00F62C38" w:rsidRPr="00DF26EE" w:rsidRDefault="00F62C38" w:rsidP="00F62C38">
      <w:pPr>
        <w:autoSpaceDE w:val="0"/>
        <w:autoSpaceDN w:val="0"/>
        <w:adjustRightInd w:val="0"/>
        <w:jc w:val="both"/>
      </w:pPr>
    </w:p>
    <w:tbl>
      <w:tblPr>
        <w:tblStyle w:val="TableGrid"/>
        <w:tblW w:w="945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070"/>
        <w:gridCol w:w="2520"/>
        <w:gridCol w:w="3582"/>
      </w:tblGrid>
      <w:tr w:rsidR="00F62C38" w:rsidRPr="00DF26EE" w:rsidTr="002B507E">
        <w:tc>
          <w:tcPr>
            <w:tcW w:w="1278" w:type="dxa"/>
            <w:tcBorders>
              <w:top w:val="single" w:sz="4" w:space="0" w:color="auto"/>
              <w:bottom w:val="single" w:sz="4" w:space="0" w:color="auto"/>
            </w:tcBorders>
          </w:tcPr>
          <w:p w:rsidR="00F62C38" w:rsidRPr="00DF26EE" w:rsidRDefault="00F62C38" w:rsidP="00986313">
            <w:pPr>
              <w:autoSpaceDE w:val="0"/>
              <w:autoSpaceDN w:val="0"/>
              <w:adjustRightInd w:val="0"/>
              <w:spacing w:line="276" w:lineRule="auto"/>
              <w:jc w:val="both"/>
              <w:rPr>
                <w:sz w:val="22"/>
              </w:rPr>
            </w:pPr>
            <w:r w:rsidRPr="00DF26EE">
              <w:rPr>
                <w:sz w:val="22"/>
              </w:rPr>
              <w:t>Family</w:t>
            </w:r>
          </w:p>
        </w:tc>
        <w:tc>
          <w:tcPr>
            <w:tcW w:w="2070" w:type="dxa"/>
            <w:tcBorders>
              <w:top w:val="single" w:sz="4" w:space="0" w:color="auto"/>
              <w:bottom w:val="single" w:sz="4" w:space="0" w:color="auto"/>
            </w:tcBorders>
          </w:tcPr>
          <w:p w:rsidR="00F62C38" w:rsidRPr="00DF26EE" w:rsidRDefault="00F62C38" w:rsidP="00986313">
            <w:pPr>
              <w:autoSpaceDE w:val="0"/>
              <w:autoSpaceDN w:val="0"/>
              <w:adjustRightInd w:val="0"/>
              <w:spacing w:line="276" w:lineRule="auto"/>
              <w:jc w:val="both"/>
              <w:rPr>
                <w:sz w:val="22"/>
              </w:rPr>
            </w:pPr>
            <w:r w:rsidRPr="00DF26EE">
              <w:rPr>
                <w:sz w:val="22"/>
              </w:rPr>
              <w:t>Parameter Space</w:t>
            </w:r>
          </w:p>
        </w:tc>
        <w:tc>
          <w:tcPr>
            <w:tcW w:w="2520" w:type="dxa"/>
            <w:tcBorders>
              <w:top w:val="single" w:sz="4" w:space="0" w:color="auto"/>
              <w:bottom w:val="single" w:sz="4" w:space="0" w:color="auto"/>
            </w:tcBorders>
          </w:tcPr>
          <w:p w:rsidR="00F62C38" w:rsidRPr="00DF26EE" w:rsidRDefault="00F62C38" w:rsidP="00986313">
            <w:pPr>
              <w:autoSpaceDE w:val="0"/>
              <w:autoSpaceDN w:val="0"/>
              <w:adjustRightInd w:val="0"/>
              <w:spacing w:line="276" w:lineRule="auto"/>
              <w:jc w:val="center"/>
              <w:rPr>
                <w:sz w:val="22"/>
              </w:rPr>
            </w:pPr>
            <w:r w:rsidRPr="00DF26EE">
              <w:rPr>
                <w:sz w:val="22"/>
              </w:rPr>
              <w:t xml:space="preserve">Generator </w:t>
            </w:r>
            <m:oMath>
              <m:r>
                <w:rPr>
                  <w:rFonts w:ascii="Cambria Math" w:hAnsi="Cambria Math"/>
                  <w:sz w:val="22"/>
                </w:rPr>
                <m:t>φ</m:t>
              </m:r>
            </m:oMath>
          </w:p>
        </w:tc>
        <w:tc>
          <w:tcPr>
            <w:tcW w:w="3582" w:type="dxa"/>
            <w:tcBorders>
              <w:top w:val="single" w:sz="4" w:space="0" w:color="auto"/>
              <w:bottom w:val="single" w:sz="4" w:space="0" w:color="auto"/>
            </w:tcBorders>
          </w:tcPr>
          <w:p w:rsidR="00F62C38" w:rsidRPr="00DF26EE" w:rsidRDefault="00F62C38" w:rsidP="00986313">
            <w:pPr>
              <w:autoSpaceDE w:val="0"/>
              <w:autoSpaceDN w:val="0"/>
              <w:adjustRightInd w:val="0"/>
              <w:spacing w:line="276" w:lineRule="auto"/>
              <w:jc w:val="center"/>
              <w:rPr>
                <w:sz w:val="22"/>
              </w:rPr>
            </w:pPr>
            <w:r w:rsidRPr="00DF26EE">
              <w:rPr>
                <w:sz w:val="22"/>
              </w:rPr>
              <w:t xml:space="preserve">Generator Inverse </w:t>
            </w:r>
            <m:oMath>
              <m:sSup>
                <m:sSupPr>
                  <m:ctrlPr>
                    <w:rPr>
                      <w:rFonts w:ascii="Cambria Math" w:hAnsi="Cambria Math"/>
                      <w:i/>
                      <w:sz w:val="22"/>
                    </w:rPr>
                  </m:ctrlPr>
                </m:sSupPr>
                <m:e>
                  <m:r>
                    <w:rPr>
                      <w:rFonts w:ascii="Cambria Math" w:hAnsi="Cambria Math"/>
                      <w:sz w:val="22"/>
                    </w:rPr>
                    <m:t>φ</m:t>
                  </m:r>
                </m:e>
                <m:sup>
                  <m:r>
                    <w:rPr>
                      <w:rFonts w:ascii="Cambria Math" w:hAnsi="Cambria Math"/>
                      <w:sz w:val="22"/>
                    </w:rPr>
                    <m:t>-1</m:t>
                  </m:r>
                </m:sup>
              </m:sSup>
            </m:oMath>
          </w:p>
        </w:tc>
      </w:tr>
      <w:tr w:rsidR="00F62C38" w:rsidRPr="00DF26EE" w:rsidTr="002B507E">
        <w:tc>
          <w:tcPr>
            <w:tcW w:w="1278" w:type="dxa"/>
            <w:tcBorders>
              <w:top w:val="single" w:sz="4" w:space="0" w:color="auto"/>
            </w:tcBorders>
          </w:tcPr>
          <w:p w:rsidR="00F62C38" w:rsidRPr="00DF26EE" w:rsidRDefault="00F62C38" w:rsidP="00986313">
            <w:pPr>
              <w:autoSpaceDE w:val="0"/>
              <w:autoSpaceDN w:val="0"/>
              <w:adjustRightInd w:val="0"/>
              <w:spacing w:line="276" w:lineRule="auto"/>
              <w:jc w:val="both"/>
              <w:rPr>
                <w:sz w:val="22"/>
              </w:rPr>
            </w:pPr>
            <w:r w:rsidRPr="00DF26EE">
              <w:rPr>
                <w:sz w:val="22"/>
              </w:rPr>
              <w:t>Clayton</w:t>
            </w:r>
          </w:p>
        </w:tc>
        <w:tc>
          <w:tcPr>
            <w:tcW w:w="2070" w:type="dxa"/>
            <w:tcBorders>
              <w:top w:val="single" w:sz="4" w:space="0" w:color="auto"/>
            </w:tcBorders>
          </w:tcPr>
          <w:p w:rsidR="00F62C38" w:rsidRPr="00DF26EE" w:rsidRDefault="00F62C38" w:rsidP="00986313">
            <w:pPr>
              <w:autoSpaceDE w:val="0"/>
              <w:autoSpaceDN w:val="0"/>
              <w:adjustRightInd w:val="0"/>
              <w:spacing w:line="276" w:lineRule="auto"/>
              <w:jc w:val="both"/>
              <w:rPr>
                <w:sz w:val="22"/>
              </w:rPr>
            </w:pPr>
            <m:oMathPara>
              <m:oMath>
                <m:r>
                  <w:rPr>
                    <w:rFonts w:ascii="Cambria Math" w:hAnsi="Cambria Math"/>
                    <w:sz w:val="22"/>
                  </w:rPr>
                  <m:t>α≥0</m:t>
                </m:r>
              </m:oMath>
            </m:oMathPara>
          </w:p>
        </w:tc>
        <w:tc>
          <w:tcPr>
            <w:tcW w:w="2520" w:type="dxa"/>
            <w:tcBorders>
              <w:top w:val="single" w:sz="4" w:space="0" w:color="auto"/>
            </w:tcBorders>
          </w:tcPr>
          <w:p w:rsidR="00F62C38" w:rsidRPr="00DF26EE" w:rsidRDefault="00D7054A" w:rsidP="00986313">
            <w:pPr>
              <w:autoSpaceDE w:val="0"/>
              <w:autoSpaceDN w:val="0"/>
              <w:adjustRightInd w:val="0"/>
              <w:spacing w:line="276" w:lineRule="auto"/>
              <w:jc w:val="both"/>
              <w:rPr>
                <w:sz w:val="22"/>
              </w:rPr>
            </w:pPr>
            <m:oMathPara>
              <m:oMath>
                <m:sSup>
                  <m:sSupPr>
                    <m:ctrlPr>
                      <w:rPr>
                        <w:rFonts w:ascii="Cambria Math" w:hAnsi="Cambria Math"/>
                        <w:i/>
                        <w:sz w:val="22"/>
                      </w:rPr>
                    </m:ctrlPr>
                  </m:sSupPr>
                  <m:e>
                    <m:r>
                      <w:rPr>
                        <w:rFonts w:ascii="Cambria Math" w:hAnsi="Cambria Math"/>
                        <w:sz w:val="22"/>
                      </w:rPr>
                      <m:t>t</m:t>
                    </m:r>
                  </m:e>
                  <m:sup>
                    <m:r>
                      <w:rPr>
                        <w:rFonts w:ascii="Cambria Math" w:hAnsi="Cambria Math"/>
                        <w:sz w:val="22"/>
                      </w:rPr>
                      <m:t>-α</m:t>
                    </m:r>
                  </m:sup>
                </m:sSup>
                <m:r>
                  <w:rPr>
                    <w:rFonts w:ascii="Cambria Math" w:hAnsi="Cambria Math"/>
                    <w:sz w:val="22"/>
                  </w:rPr>
                  <m:t>-1</m:t>
                </m:r>
              </m:oMath>
            </m:oMathPara>
          </w:p>
        </w:tc>
        <w:tc>
          <w:tcPr>
            <w:tcW w:w="3582" w:type="dxa"/>
            <w:tcBorders>
              <w:top w:val="single" w:sz="4" w:space="0" w:color="auto"/>
            </w:tcBorders>
          </w:tcPr>
          <w:p w:rsidR="00F62C38" w:rsidRPr="00DF26EE" w:rsidRDefault="00D7054A" w:rsidP="00986313">
            <w:pPr>
              <w:autoSpaceDE w:val="0"/>
              <w:autoSpaceDN w:val="0"/>
              <w:adjustRightInd w:val="0"/>
              <w:spacing w:line="276" w:lineRule="auto"/>
              <w:jc w:val="both"/>
              <w:rPr>
                <w:sz w:val="22"/>
              </w:rPr>
            </w:pPr>
            <m:oMathPara>
              <m:oMath>
                <m:sSup>
                  <m:sSupPr>
                    <m:ctrlPr>
                      <w:rPr>
                        <w:rFonts w:ascii="Cambria Math" w:hAnsi="Cambria Math"/>
                        <w:i/>
                        <w:sz w:val="22"/>
                      </w:rPr>
                    </m:ctrlPr>
                  </m:sSupPr>
                  <m:e>
                    <m:r>
                      <w:rPr>
                        <w:rFonts w:ascii="Cambria Math" w:hAnsi="Cambria Math"/>
                        <w:sz w:val="22"/>
                      </w:rPr>
                      <m:t>(1+s)</m:t>
                    </m:r>
                  </m:e>
                  <m:sup>
                    <m:r>
                      <w:rPr>
                        <w:rFonts w:ascii="Cambria Math" w:hAnsi="Cambria Math"/>
                        <w:sz w:val="22"/>
                      </w:rPr>
                      <m:t>-</m:t>
                    </m:r>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α</m:t>
                        </m:r>
                      </m:den>
                    </m:f>
                  </m:sup>
                </m:sSup>
              </m:oMath>
            </m:oMathPara>
          </w:p>
        </w:tc>
      </w:tr>
      <w:tr w:rsidR="00F62C38" w:rsidRPr="00DF26EE" w:rsidTr="002B507E">
        <w:tc>
          <w:tcPr>
            <w:tcW w:w="1278" w:type="dxa"/>
          </w:tcPr>
          <w:p w:rsidR="00F62C38" w:rsidRPr="00DF26EE" w:rsidRDefault="00F62C38" w:rsidP="00986313">
            <w:pPr>
              <w:autoSpaceDE w:val="0"/>
              <w:autoSpaceDN w:val="0"/>
              <w:adjustRightInd w:val="0"/>
              <w:spacing w:line="276" w:lineRule="auto"/>
              <w:jc w:val="both"/>
              <w:rPr>
                <w:sz w:val="22"/>
              </w:rPr>
            </w:pPr>
            <w:r w:rsidRPr="00DF26EE">
              <w:rPr>
                <w:sz w:val="22"/>
              </w:rPr>
              <w:t>Frank</w:t>
            </w:r>
          </w:p>
        </w:tc>
        <w:tc>
          <w:tcPr>
            <w:tcW w:w="2070" w:type="dxa"/>
          </w:tcPr>
          <w:p w:rsidR="00F62C38" w:rsidRPr="00DF26EE" w:rsidRDefault="00F62C38" w:rsidP="00986313">
            <w:pPr>
              <w:autoSpaceDE w:val="0"/>
              <w:autoSpaceDN w:val="0"/>
              <w:adjustRightInd w:val="0"/>
              <w:spacing w:line="276" w:lineRule="auto"/>
              <w:jc w:val="both"/>
              <w:rPr>
                <w:sz w:val="22"/>
              </w:rPr>
            </w:pPr>
            <m:oMathPara>
              <m:oMath>
                <m:r>
                  <w:rPr>
                    <w:rFonts w:ascii="Cambria Math" w:hAnsi="Cambria Math"/>
                    <w:sz w:val="22"/>
                  </w:rPr>
                  <m:t>α≥0</m:t>
                </m:r>
              </m:oMath>
            </m:oMathPara>
          </w:p>
        </w:tc>
        <w:tc>
          <w:tcPr>
            <w:tcW w:w="2520" w:type="dxa"/>
          </w:tcPr>
          <w:p w:rsidR="00F62C38" w:rsidRPr="00DF26EE" w:rsidRDefault="00F62C38" w:rsidP="00986313">
            <w:pPr>
              <w:autoSpaceDE w:val="0"/>
              <w:autoSpaceDN w:val="0"/>
              <w:adjustRightInd w:val="0"/>
              <w:spacing w:line="276" w:lineRule="auto"/>
              <w:jc w:val="both"/>
              <w:rPr>
                <w:sz w:val="22"/>
              </w:rPr>
            </w:pPr>
            <m:oMathPara>
              <m:oMath>
                <m:r>
                  <w:rPr>
                    <w:rFonts w:ascii="Cambria Math" w:hAnsi="Cambria Math"/>
                    <w:sz w:val="22"/>
                  </w:rPr>
                  <m:t>-ln</m:t>
                </m:r>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e</m:t>
                        </m:r>
                      </m:e>
                      <m:sup>
                        <m:r>
                          <w:rPr>
                            <w:rFonts w:ascii="Cambria Math" w:hAnsi="Cambria Math"/>
                            <w:sz w:val="22"/>
                          </w:rPr>
                          <m:t>-αt</m:t>
                        </m:r>
                      </m:sup>
                    </m:sSup>
                    <m:r>
                      <w:rPr>
                        <w:rFonts w:ascii="Cambria Math" w:hAnsi="Cambria Math"/>
                        <w:sz w:val="22"/>
                      </w:rPr>
                      <m:t>-1</m:t>
                    </m:r>
                  </m:num>
                  <m:den>
                    <m:sSup>
                      <m:sSupPr>
                        <m:ctrlPr>
                          <w:rPr>
                            <w:rFonts w:ascii="Cambria Math" w:hAnsi="Cambria Math"/>
                            <w:i/>
                            <w:sz w:val="22"/>
                          </w:rPr>
                        </m:ctrlPr>
                      </m:sSupPr>
                      <m:e>
                        <m:r>
                          <w:rPr>
                            <w:rFonts w:ascii="Cambria Math" w:hAnsi="Cambria Math"/>
                            <w:sz w:val="22"/>
                          </w:rPr>
                          <m:t>e</m:t>
                        </m:r>
                      </m:e>
                      <m:sup>
                        <m:r>
                          <w:rPr>
                            <w:rFonts w:ascii="Cambria Math" w:hAnsi="Cambria Math"/>
                            <w:sz w:val="22"/>
                          </w:rPr>
                          <m:t>-α</m:t>
                        </m:r>
                      </m:sup>
                    </m:sSup>
                    <m:r>
                      <w:rPr>
                        <w:rFonts w:ascii="Cambria Math" w:hAnsi="Cambria Math"/>
                        <w:sz w:val="22"/>
                      </w:rPr>
                      <m:t>-1</m:t>
                    </m:r>
                  </m:den>
                </m:f>
              </m:oMath>
            </m:oMathPara>
          </w:p>
        </w:tc>
        <w:tc>
          <w:tcPr>
            <w:tcW w:w="3582" w:type="dxa"/>
          </w:tcPr>
          <w:p w:rsidR="00F62C38" w:rsidRPr="00DF26EE" w:rsidRDefault="00F62C38" w:rsidP="00986313">
            <w:pPr>
              <w:autoSpaceDE w:val="0"/>
              <w:autoSpaceDN w:val="0"/>
              <w:adjustRightInd w:val="0"/>
              <w:spacing w:line="276" w:lineRule="auto"/>
              <w:jc w:val="both"/>
              <w:rPr>
                <w:sz w:val="22"/>
              </w:rPr>
            </w:pPr>
            <m:oMathPara>
              <m:oMath>
                <m:r>
                  <w:rPr>
                    <w:rFonts w:ascii="Cambria Math" w:hAnsi="Cambria Math"/>
                    <w:sz w:val="22"/>
                  </w:rPr>
                  <m:t>-</m:t>
                </m:r>
                <m:sSup>
                  <m:sSupPr>
                    <m:ctrlPr>
                      <w:rPr>
                        <w:rFonts w:ascii="Cambria Math" w:hAnsi="Cambria Math"/>
                        <w:i/>
                        <w:sz w:val="22"/>
                      </w:rPr>
                    </m:ctrlPr>
                  </m:sSupPr>
                  <m:e>
                    <m:r>
                      <w:rPr>
                        <w:rFonts w:ascii="Cambria Math" w:hAnsi="Cambria Math"/>
                        <w:sz w:val="22"/>
                      </w:rPr>
                      <m:t>α</m:t>
                    </m:r>
                  </m:e>
                  <m:sup>
                    <m:r>
                      <w:rPr>
                        <w:rFonts w:ascii="Cambria Math" w:hAnsi="Cambria Math"/>
                        <w:sz w:val="22"/>
                      </w:rPr>
                      <m:t>-1</m:t>
                    </m:r>
                  </m:sup>
                </m:sSup>
                <m:r>
                  <m:rPr>
                    <m:sty m:val="p"/>
                  </m:rPr>
                  <w:rPr>
                    <w:rFonts w:ascii="Cambria Math" w:hAnsi="Cambria Math"/>
                    <w:sz w:val="22"/>
                  </w:rPr>
                  <m:t>ln⁡</m:t>
                </m:r>
                <m:r>
                  <w:rPr>
                    <w:rFonts w:ascii="Cambria Math" w:hAnsi="Cambria Math"/>
                    <w:sz w:val="22"/>
                  </w:rPr>
                  <m:t>(1+</m:t>
                </m:r>
                <m:sSup>
                  <m:sSupPr>
                    <m:ctrlPr>
                      <w:rPr>
                        <w:rFonts w:ascii="Cambria Math" w:hAnsi="Cambria Math"/>
                        <w:i/>
                        <w:sz w:val="22"/>
                      </w:rPr>
                    </m:ctrlPr>
                  </m:sSupPr>
                  <m:e>
                    <m:r>
                      <w:rPr>
                        <w:rFonts w:ascii="Cambria Math" w:hAnsi="Cambria Math"/>
                        <w:sz w:val="22"/>
                      </w:rPr>
                      <m:t>e</m:t>
                    </m:r>
                  </m:e>
                  <m:sup>
                    <m:r>
                      <w:rPr>
                        <w:rFonts w:ascii="Cambria Math" w:hAnsi="Cambria Math"/>
                        <w:sz w:val="22"/>
                      </w:rPr>
                      <m:t>-s</m:t>
                    </m:r>
                  </m:sup>
                </m:sSup>
                <m:r>
                  <w:rPr>
                    <w:rFonts w:ascii="Cambria Math" w:hAnsi="Cambria Math"/>
                    <w:sz w:val="22"/>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-α</m:t>
                    </m:r>
                  </m:sup>
                </m:sSup>
                <m:r>
                  <w:rPr>
                    <w:rFonts w:ascii="Cambria Math" w:hAnsi="Cambria Math"/>
                    <w:sz w:val="22"/>
                  </w:rPr>
                  <m:t>-1)</m:t>
                </m:r>
              </m:oMath>
            </m:oMathPara>
          </w:p>
        </w:tc>
      </w:tr>
      <w:tr w:rsidR="00F62C38" w:rsidRPr="00DF26EE" w:rsidTr="002B507E">
        <w:tc>
          <w:tcPr>
            <w:tcW w:w="1278" w:type="dxa"/>
          </w:tcPr>
          <w:p w:rsidR="00F62C38" w:rsidRPr="00DF26EE" w:rsidRDefault="00F62C38" w:rsidP="00986313">
            <w:pPr>
              <w:autoSpaceDE w:val="0"/>
              <w:autoSpaceDN w:val="0"/>
              <w:adjustRightInd w:val="0"/>
              <w:spacing w:line="276" w:lineRule="auto"/>
              <w:jc w:val="both"/>
              <w:rPr>
                <w:sz w:val="22"/>
              </w:rPr>
            </w:pPr>
            <w:proofErr w:type="spellStart"/>
            <w:r w:rsidRPr="00DF26EE">
              <w:rPr>
                <w:sz w:val="22"/>
              </w:rPr>
              <w:t>Gumbel</w:t>
            </w:r>
            <w:proofErr w:type="spellEnd"/>
          </w:p>
        </w:tc>
        <w:tc>
          <w:tcPr>
            <w:tcW w:w="2070" w:type="dxa"/>
          </w:tcPr>
          <w:p w:rsidR="00F62C38" w:rsidRPr="00DF26EE" w:rsidRDefault="00F62C38" w:rsidP="00986313">
            <w:pPr>
              <w:autoSpaceDE w:val="0"/>
              <w:autoSpaceDN w:val="0"/>
              <w:adjustRightInd w:val="0"/>
              <w:spacing w:line="276" w:lineRule="auto"/>
              <w:jc w:val="both"/>
              <w:rPr>
                <w:sz w:val="22"/>
              </w:rPr>
            </w:pPr>
            <m:oMathPara>
              <m:oMath>
                <m:r>
                  <w:rPr>
                    <w:rFonts w:ascii="Cambria Math" w:hAnsi="Cambria Math"/>
                    <w:sz w:val="22"/>
                  </w:rPr>
                  <m:t>α≥1</m:t>
                </m:r>
              </m:oMath>
            </m:oMathPara>
          </w:p>
        </w:tc>
        <w:tc>
          <w:tcPr>
            <w:tcW w:w="2520" w:type="dxa"/>
          </w:tcPr>
          <w:p w:rsidR="00F62C38" w:rsidRPr="00DF26EE" w:rsidRDefault="00D7054A" w:rsidP="00986313">
            <w:pPr>
              <w:autoSpaceDE w:val="0"/>
              <w:autoSpaceDN w:val="0"/>
              <w:adjustRightInd w:val="0"/>
              <w:spacing w:line="276" w:lineRule="auto"/>
              <w:jc w:val="both"/>
              <w:rPr>
                <w:sz w:val="22"/>
              </w:rPr>
            </w:pPr>
            <m:oMathPara>
              <m:oMath>
                <m:sSup>
                  <m:sSupPr>
                    <m:ctrlPr>
                      <w:rPr>
                        <w:rFonts w:ascii="Cambria Math" w:hAnsi="Cambria Math"/>
                        <w:i/>
                        <w:sz w:val="22"/>
                      </w:rPr>
                    </m:ctrlPr>
                  </m:sSupPr>
                  <m:e>
                    <m:r>
                      <w:rPr>
                        <w:rFonts w:ascii="Cambria Math" w:hAnsi="Cambria Math"/>
                        <w:sz w:val="22"/>
                      </w:rPr>
                      <m:t>(-lnt)</m:t>
                    </m:r>
                  </m:e>
                  <m:sup>
                    <m:r>
                      <w:rPr>
                        <w:rFonts w:ascii="Cambria Math" w:hAnsi="Cambria Math"/>
                        <w:sz w:val="22"/>
                      </w:rPr>
                      <m:t>α</m:t>
                    </m:r>
                  </m:sup>
                </m:sSup>
              </m:oMath>
            </m:oMathPara>
          </w:p>
        </w:tc>
        <w:tc>
          <w:tcPr>
            <w:tcW w:w="3582" w:type="dxa"/>
          </w:tcPr>
          <w:p w:rsidR="00F62C38" w:rsidRPr="00DF26EE" w:rsidRDefault="00D7054A" w:rsidP="00986313">
            <w:pPr>
              <w:autoSpaceDE w:val="0"/>
              <w:autoSpaceDN w:val="0"/>
              <w:adjustRightInd w:val="0"/>
              <w:spacing w:line="276" w:lineRule="auto"/>
              <w:jc w:val="both"/>
              <w:rPr>
                <w:sz w:val="22"/>
              </w:rPr>
            </w:pPr>
            <m:oMathPara>
              <m:oMath>
                <m:sSup>
                  <m:sSupPr>
                    <m:ctrlPr>
                      <w:rPr>
                        <w:rFonts w:ascii="Cambria Math" w:hAnsi="Cambria Math"/>
                        <w:i/>
                        <w:sz w:val="22"/>
                      </w:rPr>
                    </m:ctrlPr>
                  </m:sSupPr>
                  <m:e>
                    <m:r>
                      <w:rPr>
                        <w:rFonts w:ascii="Cambria Math" w:hAnsi="Cambria Math"/>
                        <w:sz w:val="22"/>
                      </w:rPr>
                      <m:t>e</m:t>
                    </m:r>
                  </m:e>
                  <m:sup>
                    <m:sSup>
                      <m:sSupPr>
                        <m:ctrlPr>
                          <w:rPr>
                            <w:rFonts w:ascii="Cambria Math" w:hAnsi="Cambria Math"/>
                            <w:i/>
                            <w:sz w:val="22"/>
                          </w:rPr>
                        </m:ctrlPr>
                      </m:sSupPr>
                      <m:e>
                        <m:r>
                          <w:rPr>
                            <w:rFonts w:ascii="Cambria Math" w:hAnsi="Cambria Math"/>
                            <w:sz w:val="22"/>
                          </w:rPr>
                          <m:t>-s</m:t>
                        </m:r>
                      </m:e>
                      <m:sup>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α</m:t>
                            </m:r>
                          </m:den>
                        </m:f>
                      </m:sup>
                    </m:sSup>
                  </m:sup>
                </m:sSup>
              </m:oMath>
            </m:oMathPara>
          </w:p>
        </w:tc>
      </w:tr>
    </w:tbl>
    <w:p w:rsidR="00F62C38" w:rsidRPr="00DF26EE" w:rsidRDefault="00F62C38" w:rsidP="00F62C38">
      <w:pPr>
        <w:autoSpaceDE w:val="0"/>
        <w:autoSpaceDN w:val="0"/>
        <w:adjustRightInd w:val="0"/>
        <w:jc w:val="center"/>
      </w:pPr>
    </w:p>
    <w:p w:rsidR="00F62C38" w:rsidRPr="00DF26EE" w:rsidRDefault="00F62C38" w:rsidP="002B507E">
      <w:pPr>
        <w:autoSpaceDE w:val="0"/>
        <w:autoSpaceDN w:val="0"/>
        <w:adjustRightInd w:val="0"/>
        <w:jc w:val="both"/>
        <w:rPr>
          <w:sz w:val="22"/>
        </w:rPr>
      </w:pPr>
      <w:r w:rsidRPr="00DF26EE">
        <w:rPr>
          <w:sz w:val="22"/>
        </w:rPr>
        <w:t xml:space="preserve">According to </w:t>
      </w:r>
      <w:proofErr w:type="spellStart"/>
      <w:r w:rsidRPr="00DF26EE">
        <w:rPr>
          <w:sz w:val="22"/>
        </w:rPr>
        <w:t>Rachev</w:t>
      </w:r>
      <w:proofErr w:type="spellEnd"/>
      <w:r w:rsidRPr="00DF26EE">
        <w:rPr>
          <w:sz w:val="22"/>
        </w:rPr>
        <w:t xml:space="preserve">, </w:t>
      </w:r>
      <w:proofErr w:type="spellStart"/>
      <w:r w:rsidRPr="00DF26EE">
        <w:rPr>
          <w:sz w:val="22"/>
        </w:rPr>
        <w:t>Stoyanov</w:t>
      </w:r>
      <w:proofErr w:type="spellEnd"/>
      <w:r w:rsidRPr="00DF26EE">
        <w:rPr>
          <w:sz w:val="22"/>
        </w:rPr>
        <w:t xml:space="preserve">, and </w:t>
      </w:r>
      <w:proofErr w:type="spellStart"/>
      <w:r w:rsidRPr="00DF26EE">
        <w:rPr>
          <w:sz w:val="22"/>
        </w:rPr>
        <w:t>Fabozzi</w:t>
      </w:r>
      <w:proofErr w:type="spellEnd"/>
      <w:r w:rsidRPr="00DF26EE">
        <w:rPr>
          <w:sz w:val="22"/>
        </w:rPr>
        <w:t xml:space="preserve"> (2007) the most widely used copula is the Gaussian copula. Following </w:t>
      </w:r>
      <w:proofErr w:type="spellStart"/>
      <w:r w:rsidRPr="00DF26EE">
        <w:rPr>
          <w:sz w:val="22"/>
        </w:rPr>
        <w:t>Bouye</w:t>
      </w:r>
      <w:proofErr w:type="spellEnd"/>
      <w:r w:rsidRPr="00DF26EE">
        <w:rPr>
          <w:sz w:val="22"/>
        </w:rPr>
        <w:t xml:space="preserve"> et al. (2000), let ρ be a symmetric, positive definite matrix with </w:t>
      </w:r>
      <w:proofErr w:type="spellStart"/>
      <w:r w:rsidRPr="00DF26EE">
        <w:rPr>
          <w:sz w:val="22"/>
        </w:rPr>
        <w:t>diag</w:t>
      </w:r>
      <w:proofErr w:type="spellEnd"/>
      <w:r w:rsidRPr="00DF26EE">
        <w:rPr>
          <w:sz w:val="22"/>
        </w:rPr>
        <w:t xml:space="preserve"> ρ=1 and </w:t>
      </w:r>
      <m:oMath>
        <m:sSub>
          <m:sSubPr>
            <m:ctrlPr>
              <w:rPr>
                <w:rFonts w:ascii="Cambria Math" w:hAnsi="Cambria Math"/>
                <w:i/>
                <w:sz w:val="22"/>
              </w:rPr>
            </m:ctrlPr>
          </m:sSubPr>
          <m:e>
            <m:r>
              <m:rPr>
                <m:sty m:val="p"/>
              </m:rPr>
              <w:rPr>
                <w:rFonts w:ascii="Cambria Math" w:hAnsi="Cambria Math"/>
                <w:sz w:val="22"/>
              </w:rPr>
              <m:t>Φ</m:t>
            </m:r>
          </m:e>
          <m:sub>
            <m:r>
              <w:rPr>
                <w:rFonts w:ascii="Cambria Math" w:hAnsi="Cambria Math"/>
                <w:sz w:val="22"/>
              </w:rPr>
              <m:t>ρ</m:t>
            </m:r>
          </m:sub>
        </m:sSub>
      </m:oMath>
      <w:r w:rsidRPr="00DF26EE">
        <w:rPr>
          <w:sz w:val="22"/>
        </w:rPr>
        <w:t xml:space="preserve"> the standardized multivariate normal distribution with correlation matrix ρ. The multivariate Gaussian copula is</w:t>
      </w:r>
    </w:p>
    <w:p w:rsidR="00F62C38" w:rsidRPr="00DF26EE" w:rsidRDefault="00F62C38" w:rsidP="00F62C38">
      <w:pPr>
        <w:autoSpaceDE w:val="0"/>
        <w:autoSpaceDN w:val="0"/>
        <w:adjustRightInd w:val="0"/>
        <w:ind w:firstLine="240"/>
        <w:jc w:val="center"/>
        <w:rPr>
          <w:sz w:val="18"/>
        </w:rPr>
      </w:pPr>
    </w:p>
    <w:p w:rsidR="00F62C38" w:rsidRPr="00DF26EE" w:rsidRDefault="00F62C38" w:rsidP="00F62C38">
      <w:pPr>
        <w:autoSpaceDE w:val="0"/>
        <w:autoSpaceDN w:val="0"/>
        <w:adjustRightInd w:val="0"/>
        <w:ind w:firstLine="240"/>
        <w:jc w:val="right"/>
        <w:rPr>
          <w:sz w:val="22"/>
        </w:rPr>
      </w:pPr>
      <w:r w:rsidRPr="00DF26EE">
        <w:rPr>
          <w:b/>
          <w:sz w:val="22"/>
        </w:rPr>
        <w:t>C</w:t>
      </w:r>
      <w:r w:rsidRPr="00DF26EE">
        <w:rPr>
          <w:sz w:val="22"/>
        </w:rPr>
        <w:t>(u</w:t>
      </w:r>
      <w:r w:rsidRPr="00DF26EE">
        <w:rPr>
          <w:sz w:val="22"/>
          <w:vertAlign w:val="subscript"/>
        </w:rPr>
        <w:t>1</w:t>
      </w:r>
      <w:r w:rsidRPr="00DF26EE">
        <w:rPr>
          <w:sz w:val="22"/>
        </w:rPr>
        <w:t>,…, u</w:t>
      </w:r>
      <w:r w:rsidRPr="00DF26EE">
        <w:rPr>
          <w:sz w:val="22"/>
          <w:vertAlign w:val="subscript"/>
        </w:rPr>
        <w:t>n</w:t>
      </w:r>
      <w:r w:rsidRPr="00DF26EE">
        <w:rPr>
          <w:sz w:val="22"/>
        </w:rPr>
        <w:t>,…,</w:t>
      </w:r>
      <w:proofErr w:type="spellStart"/>
      <w:r w:rsidRPr="00DF26EE">
        <w:rPr>
          <w:sz w:val="22"/>
        </w:rPr>
        <w:t>u</w:t>
      </w:r>
      <w:r w:rsidRPr="00DF26EE">
        <w:rPr>
          <w:sz w:val="22"/>
          <w:vertAlign w:val="subscript"/>
        </w:rPr>
        <w:t>N</w:t>
      </w:r>
      <w:proofErr w:type="spellEnd"/>
      <w:r w:rsidRPr="00DF26EE">
        <w:rPr>
          <w:sz w:val="22"/>
          <w:vertAlign w:val="subscript"/>
        </w:rPr>
        <w:t xml:space="preserve">; </w:t>
      </w:r>
      <w:r w:rsidRPr="00DF26EE">
        <w:rPr>
          <w:sz w:val="22"/>
        </w:rPr>
        <w:t>ρ)=</w:t>
      </w:r>
      <m:oMath>
        <m:r>
          <w:rPr>
            <w:rFonts w:ascii="Cambria Math" w:hAnsi="Cambria Math"/>
            <w:sz w:val="22"/>
          </w:rPr>
          <m:t xml:space="preserve"> </m:t>
        </m:r>
        <m:sSub>
          <m:sSubPr>
            <m:ctrlPr>
              <w:rPr>
                <w:rFonts w:ascii="Cambria Math" w:hAnsi="Cambria Math"/>
                <w:i/>
                <w:sz w:val="22"/>
              </w:rPr>
            </m:ctrlPr>
          </m:sSubPr>
          <m:e>
            <m:r>
              <m:rPr>
                <m:sty m:val="p"/>
              </m:rPr>
              <w:rPr>
                <w:rFonts w:ascii="Cambria Math" w:hAnsi="Cambria Math"/>
                <w:sz w:val="22"/>
              </w:rPr>
              <m:t>Φ</m:t>
            </m:r>
          </m:e>
          <m:sub>
            <m:r>
              <w:rPr>
                <w:rFonts w:ascii="Cambria Math" w:hAnsi="Cambria Math"/>
                <w:sz w:val="22"/>
              </w:rPr>
              <m:t>ρ</m:t>
            </m:r>
          </m:sub>
        </m:sSub>
      </m:oMath>
      <w:r w:rsidRPr="00DF26EE">
        <w:rPr>
          <w:sz w:val="22"/>
        </w:rPr>
        <w:t>(</w:t>
      </w:r>
      <m:oMath>
        <m:sSup>
          <m:sSupPr>
            <m:ctrlPr>
              <w:rPr>
                <w:rFonts w:ascii="Cambria Math" w:hAnsi="Cambria Math"/>
                <w:i/>
                <w:sz w:val="22"/>
              </w:rPr>
            </m:ctrlPr>
          </m:sSupPr>
          <m:e>
            <m:r>
              <m:rPr>
                <m:sty m:val="p"/>
              </m:rPr>
              <w:rPr>
                <w:rFonts w:ascii="Cambria Math" w:hAnsi="Cambria Math"/>
                <w:sz w:val="22"/>
              </w:rPr>
              <m:t>Φ</m:t>
            </m:r>
          </m:e>
          <m:sup>
            <m:r>
              <w:rPr>
                <w:rFonts w:ascii="Cambria Math" w:hAnsi="Cambria Math"/>
                <w:sz w:val="22"/>
              </w:rPr>
              <m:t>-1</m:t>
            </m:r>
          </m:sup>
        </m:sSup>
        <m:r>
          <w:rPr>
            <w:rFonts w:ascii="Cambria Math" w:hAnsi="Cambria Math"/>
            <w:sz w:val="22"/>
          </w:rPr>
          <m:t>(</m:t>
        </m:r>
      </m:oMath>
      <w:r w:rsidRPr="00DF26EE">
        <w:rPr>
          <w:sz w:val="22"/>
        </w:rPr>
        <w:t>u</w:t>
      </w:r>
      <w:r w:rsidRPr="00DF26EE">
        <w:rPr>
          <w:sz w:val="22"/>
          <w:vertAlign w:val="subscript"/>
        </w:rPr>
        <w:t>1</w:t>
      </w:r>
      <w:r w:rsidRPr="00DF26EE">
        <w:rPr>
          <w:sz w:val="22"/>
        </w:rPr>
        <w:t>),…,</w:t>
      </w:r>
      <m:oMath>
        <m:r>
          <w:rPr>
            <w:rFonts w:ascii="Cambria Math" w:hAnsi="Cambria Math"/>
            <w:sz w:val="22"/>
          </w:rPr>
          <m:t xml:space="preserve"> </m:t>
        </m:r>
        <m:sSup>
          <m:sSupPr>
            <m:ctrlPr>
              <w:rPr>
                <w:rFonts w:ascii="Cambria Math" w:hAnsi="Cambria Math"/>
                <w:i/>
                <w:sz w:val="22"/>
              </w:rPr>
            </m:ctrlPr>
          </m:sSupPr>
          <m:e>
            <m:r>
              <m:rPr>
                <m:sty m:val="p"/>
              </m:rPr>
              <w:rPr>
                <w:rFonts w:ascii="Cambria Math" w:hAnsi="Cambria Math"/>
                <w:sz w:val="22"/>
              </w:rPr>
              <m:t>Φ</m:t>
            </m:r>
          </m:e>
          <m:sup>
            <m:r>
              <w:rPr>
                <w:rFonts w:ascii="Cambria Math" w:hAnsi="Cambria Math"/>
                <w:sz w:val="22"/>
              </w:rPr>
              <m:t>-1</m:t>
            </m:r>
          </m:sup>
        </m:sSup>
        <m:r>
          <w:rPr>
            <w:rFonts w:ascii="Cambria Math" w:hAnsi="Cambria Math"/>
            <w:sz w:val="22"/>
          </w:rPr>
          <m:t>(</m:t>
        </m:r>
      </m:oMath>
      <w:r w:rsidRPr="00DF26EE">
        <w:rPr>
          <w:sz w:val="22"/>
        </w:rPr>
        <w:t>u</w:t>
      </w:r>
      <w:r w:rsidRPr="00DF26EE">
        <w:rPr>
          <w:sz w:val="22"/>
          <w:vertAlign w:val="subscript"/>
        </w:rPr>
        <w:t>n</w:t>
      </w:r>
      <w:r w:rsidRPr="00DF26EE">
        <w:rPr>
          <w:sz w:val="22"/>
        </w:rPr>
        <w:t>),…,</w:t>
      </w:r>
      <m:oMath>
        <m:r>
          <w:rPr>
            <w:rFonts w:ascii="Cambria Math" w:hAnsi="Cambria Math"/>
            <w:sz w:val="22"/>
          </w:rPr>
          <m:t xml:space="preserve"> </m:t>
        </m:r>
        <m:sSup>
          <m:sSupPr>
            <m:ctrlPr>
              <w:rPr>
                <w:rFonts w:ascii="Cambria Math" w:hAnsi="Cambria Math"/>
                <w:i/>
                <w:sz w:val="22"/>
              </w:rPr>
            </m:ctrlPr>
          </m:sSupPr>
          <m:e>
            <m:r>
              <m:rPr>
                <m:sty m:val="p"/>
              </m:rPr>
              <w:rPr>
                <w:rFonts w:ascii="Cambria Math" w:hAnsi="Cambria Math"/>
                <w:sz w:val="22"/>
              </w:rPr>
              <m:t>Φ</m:t>
            </m:r>
          </m:e>
          <m:sup>
            <m:r>
              <w:rPr>
                <w:rFonts w:ascii="Cambria Math" w:hAnsi="Cambria Math"/>
                <w:sz w:val="22"/>
              </w:rPr>
              <m:t>-1</m:t>
            </m:r>
          </m:sup>
        </m:sSup>
        <m:r>
          <w:rPr>
            <w:rFonts w:ascii="Cambria Math" w:hAnsi="Cambria Math"/>
            <w:sz w:val="22"/>
          </w:rPr>
          <m:t>(</m:t>
        </m:r>
      </m:oMath>
      <w:r w:rsidRPr="00DF26EE">
        <w:rPr>
          <w:sz w:val="22"/>
        </w:rPr>
        <w:t>u</w:t>
      </w:r>
      <w:r w:rsidRPr="00DF26EE">
        <w:rPr>
          <w:sz w:val="22"/>
          <w:vertAlign w:val="subscript"/>
        </w:rPr>
        <w:t>N</w:t>
      </w:r>
      <w:r w:rsidR="002B507E" w:rsidRPr="00DF26EE">
        <w:rPr>
          <w:sz w:val="22"/>
        </w:rPr>
        <w:t>))                        (</w:t>
      </w:r>
      <w:r w:rsidRPr="00DF26EE">
        <w:rPr>
          <w:sz w:val="22"/>
        </w:rPr>
        <w:t>7)</w:t>
      </w:r>
    </w:p>
    <w:p w:rsidR="00F62C38" w:rsidRPr="00DF26EE" w:rsidRDefault="00F62C38" w:rsidP="00F62C38">
      <w:pPr>
        <w:autoSpaceDE w:val="0"/>
        <w:autoSpaceDN w:val="0"/>
        <w:adjustRightInd w:val="0"/>
        <w:ind w:firstLine="240"/>
        <w:jc w:val="center"/>
        <w:rPr>
          <w:sz w:val="16"/>
        </w:rPr>
      </w:pPr>
    </w:p>
    <w:p w:rsidR="00F62C38" w:rsidRPr="00DF26EE" w:rsidRDefault="00F62C38" w:rsidP="002B507E">
      <w:pPr>
        <w:autoSpaceDE w:val="0"/>
        <w:autoSpaceDN w:val="0"/>
        <w:adjustRightInd w:val="0"/>
        <w:rPr>
          <w:sz w:val="22"/>
        </w:rPr>
      </w:pPr>
      <w:r w:rsidRPr="00DF26EE">
        <w:rPr>
          <w:sz w:val="22"/>
        </w:rPr>
        <w:t>The corresponding density is</w:t>
      </w:r>
    </w:p>
    <w:p w:rsidR="00F62C38" w:rsidRPr="00DF26EE" w:rsidRDefault="00F62C38" w:rsidP="00F62C38">
      <w:pPr>
        <w:autoSpaceDE w:val="0"/>
        <w:autoSpaceDN w:val="0"/>
        <w:adjustRightInd w:val="0"/>
        <w:ind w:firstLine="240"/>
        <w:rPr>
          <w:sz w:val="22"/>
        </w:rPr>
      </w:pPr>
    </w:p>
    <w:p w:rsidR="00F62C38" w:rsidRPr="00DF26EE" w:rsidRDefault="00F62C38" w:rsidP="002B507E">
      <w:pPr>
        <w:autoSpaceDE w:val="0"/>
        <w:autoSpaceDN w:val="0"/>
        <w:adjustRightInd w:val="0"/>
        <w:ind w:firstLine="240"/>
        <w:jc w:val="right"/>
        <w:rPr>
          <w:sz w:val="22"/>
        </w:rPr>
      </w:pPr>
      <w:proofErr w:type="gramStart"/>
      <w:r w:rsidRPr="00DF26EE">
        <w:rPr>
          <w:b/>
          <w:sz w:val="22"/>
        </w:rPr>
        <w:t>c</w:t>
      </w:r>
      <w:r w:rsidRPr="00DF26EE">
        <w:rPr>
          <w:sz w:val="22"/>
        </w:rPr>
        <w:t>(</w:t>
      </w:r>
      <w:proofErr w:type="gramEnd"/>
      <w:r w:rsidRPr="00DF26EE">
        <w:rPr>
          <w:sz w:val="22"/>
        </w:rPr>
        <w:t>u</w:t>
      </w:r>
      <w:r w:rsidRPr="00DF26EE">
        <w:rPr>
          <w:sz w:val="22"/>
          <w:vertAlign w:val="subscript"/>
        </w:rPr>
        <w:t>1</w:t>
      </w:r>
      <w:r w:rsidRPr="00DF26EE">
        <w:rPr>
          <w:sz w:val="22"/>
        </w:rPr>
        <w:t>,…, u</w:t>
      </w:r>
      <w:r w:rsidRPr="00DF26EE">
        <w:rPr>
          <w:sz w:val="22"/>
          <w:vertAlign w:val="subscript"/>
        </w:rPr>
        <w:t>n</w:t>
      </w:r>
      <w:r w:rsidRPr="00DF26EE">
        <w:rPr>
          <w:sz w:val="22"/>
        </w:rPr>
        <w:t>,…,</w:t>
      </w:r>
      <w:proofErr w:type="spellStart"/>
      <w:r w:rsidRPr="00DF26EE">
        <w:rPr>
          <w:sz w:val="22"/>
        </w:rPr>
        <w:t>u</w:t>
      </w:r>
      <w:r w:rsidRPr="00DF26EE">
        <w:rPr>
          <w:sz w:val="22"/>
          <w:vertAlign w:val="subscript"/>
        </w:rPr>
        <w:t>N</w:t>
      </w:r>
      <w:proofErr w:type="spellEnd"/>
      <w:r w:rsidRPr="00DF26EE">
        <w:rPr>
          <w:sz w:val="22"/>
          <w:vertAlign w:val="subscript"/>
        </w:rPr>
        <w:t xml:space="preserve">; </w:t>
      </w:r>
      <w:r w:rsidRPr="00DF26EE">
        <w:rPr>
          <w:sz w:val="22"/>
        </w:rPr>
        <w:t>ρ)=</w:t>
      </w:r>
      <m:oMath>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d>
                  <m:dPr>
                    <m:begChr m:val="|"/>
                    <m:endChr m:val="|"/>
                    <m:ctrlPr>
                      <w:rPr>
                        <w:rFonts w:ascii="Cambria Math" w:hAnsi="Cambria Math"/>
                        <w:i/>
                        <w:sz w:val="22"/>
                      </w:rPr>
                    </m:ctrlPr>
                  </m:dPr>
                  <m:e>
                    <m:r>
                      <w:rPr>
                        <w:rFonts w:ascii="Cambria Math" w:hAnsi="Cambria Math"/>
                        <w:sz w:val="22"/>
                      </w:rPr>
                      <m:t>ρ</m:t>
                    </m:r>
                  </m:e>
                </m:d>
              </m:e>
              <m:sup>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sup>
            </m:sSup>
          </m:den>
        </m:f>
        <m:func>
          <m:funcPr>
            <m:ctrlPr>
              <w:rPr>
                <w:rFonts w:ascii="Cambria Math" w:hAnsi="Cambria Math"/>
                <w:sz w:val="22"/>
              </w:rPr>
            </m:ctrlPr>
          </m:funcPr>
          <m:fName>
            <m:r>
              <m:rPr>
                <m:sty m:val="p"/>
              </m:rPr>
              <w:rPr>
                <w:rFonts w:ascii="Cambria Math" w:hAnsi="Cambria Math"/>
                <w:sz w:val="22"/>
              </w:rPr>
              <m:t>exp</m:t>
            </m:r>
          </m:fName>
          <m:e>
            <m:d>
              <m:dPr>
                <m:ctrlPr>
                  <w:rPr>
                    <w:rFonts w:ascii="Cambria Math" w:hAnsi="Cambria Math"/>
                    <w:i/>
                    <w:sz w:val="22"/>
                  </w:rPr>
                </m:ctrlPr>
              </m:dPr>
              <m:e>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sSup>
                  <m:sSupPr>
                    <m:ctrlPr>
                      <w:rPr>
                        <w:rFonts w:ascii="Cambria Math" w:hAnsi="Cambria Math"/>
                        <w:i/>
                        <w:sz w:val="22"/>
                      </w:rPr>
                    </m:ctrlPr>
                  </m:sSupPr>
                  <m:e>
                    <m:r>
                      <w:rPr>
                        <w:rFonts w:ascii="Cambria Math" w:hAnsi="Cambria Math"/>
                        <w:sz w:val="22"/>
                      </w:rPr>
                      <m:t>ς</m:t>
                    </m:r>
                  </m:e>
                  <m:sup>
                    <m:r>
                      <w:rPr>
                        <w:rFonts w:ascii="Cambria Math" w:hAnsi="Cambria Math"/>
                        <w:sz w:val="22"/>
                      </w:rPr>
                      <m:t>T</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ρ</m:t>
                        </m:r>
                      </m:e>
                      <m:sup>
                        <m:r>
                          <w:rPr>
                            <w:rFonts w:ascii="Cambria Math" w:hAnsi="Cambria Math"/>
                            <w:sz w:val="22"/>
                          </w:rPr>
                          <m:t>-1</m:t>
                        </m:r>
                      </m:sup>
                    </m:sSup>
                    <m:r>
                      <w:rPr>
                        <w:rFonts w:ascii="Cambria Math" w:hAnsi="Cambria Math"/>
                        <w:sz w:val="22"/>
                      </w:rPr>
                      <m:t>-II</m:t>
                    </m:r>
                  </m:e>
                </m:d>
                <m:r>
                  <w:rPr>
                    <w:rFonts w:ascii="Cambria Math" w:hAnsi="Cambria Math"/>
                    <w:sz w:val="22"/>
                  </w:rPr>
                  <m:t>ς</m:t>
                </m:r>
              </m:e>
            </m:d>
          </m:e>
        </m:func>
      </m:oMath>
      <w:r w:rsidRPr="00DF26EE">
        <w:rPr>
          <w:sz w:val="22"/>
        </w:rPr>
        <w:t xml:space="preserve">          </w:t>
      </w:r>
      <w:r w:rsidR="002B507E" w:rsidRPr="00DF26EE">
        <w:rPr>
          <w:sz w:val="22"/>
        </w:rPr>
        <w:t xml:space="preserve">                       (</w:t>
      </w:r>
      <w:r w:rsidRPr="00DF26EE">
        <w:rPr>
          <w:sz w:val="22"/>
        </w:rPr>
        <w:t>8)</w:t>
      </w:r>
    </w:p>
    <w:p w:rsidR="007C7EA6" w:rsidRDefault="007C7EA6" w:rsidP="00F62C38">
      <w:pPr>
        <w:autoSpaceDE w:val="0"/>
        <w:autoSpaceDN w:val="0"/>
        <w:adjustRightInd w:val="0"/>
        <w:jc w:val="both"/>
        <w:rPr>
          <w:sz w:val="22"/>
        </w:rPr>
      </w:pPr>
    </w:p>
    <w:p w:rsidR="00F62C38" w:rsidRPr="00DF26EE" w:rsidRDefault="00F62C38" w:rsidP="00F62C38">
      <w:pPr>
        <w:autoSpaceDE w:val="0"/>
        <w:autoSpaceDN w:val="0"/>
        <w:adjustRightInd w:val="0"/>
        <w:jc w:val="both"/>
        <w:rPr>
          <w:sz w:val="22"/>
        </w:rPr>
      </w:pPr>
      <w:proofErr w:type="gramStart"/>
      <w:r w:rsidRPr="00DF26EE">
        <w:rPr>
          <w:sz w:val="22"/>
        </w:rPr>
        <w:t xml:space="preserve">with </w:t>
      </w:r>
      <w:proofErr w:type="gramEnd"/>
      <m:oMath>
        <m:sSub>
          <m:sSubPr>
            <m:ctrlPr>
              <w:rPr>
                <w:rFonts w:ascii="Cambria Math" w:hAnsi="Cambria Math"/>
                <w:i/>
                <w:sz w:val="22"/>
              </w:rPr>
            </m:ctrlPr>
          </m:sSubPr>
          <m:e>
            <m:r>
              <w:rPr>
                <w:rFonts w:ascii="Cambria Math" w:hAnsi="Cambria Math"/>
                <w:sz w:val="22"/>
              </w:rPr>
              <m:t>ς</m:t>
            </m:r>
          </m:e>
          <m:sub>
            <m:r>
              <w:rPr>
                <w:rFonts w:ascii="Cambria Math" w:hAnsi="Cambria Math"/>
                <w:sz w:val="22"/>
              </w:rPr>
              <m:t>n</m:t>
            </m:r>
          </m:sub>
        </m:sSub>
        <m:r>
          <w:rPr>
            <w:rFonts w:ascii="Cambria Math" w:hAnsi="Cambria Math"/>
            <w:sz w:val="22"/>
          </w:rPr>
          <m:t>=</m:t>
        </m:r>
        <m:sSup>
          <m:sSupPr>
            <m:ctrlPr>
              <w:rPr>
                <w:rFonts w:ascii="Cambria Math" w:hAnsi="Cambria Math"/>
                <w:i/>
                <w:sz w:val="22"/>
              </w:rPr>
            </m:ctrlPr>
          </m:sSupPr>
          <m:e>
            <m:r>
              <m:rPr>
                <m:sty m:val="p"/>
              </m:rPr>
              <w:rPr>
                <w:rFonts w:ascii="Cambria Math" w:hAnsi="Cambria Math"/>
                <w:sz w:val="22"/>
              </w:rPr>
              <m:t>Φ</m:t>
            </m:r>
          </m:e>
          <m:sup>
            <m:r>
              <w:rPr>
                <w:rFonts w:ascii="Cambria Math" w:hAnsi="Cambria Math"/>
                <w:sz w:val="22"/>
              </w:rPr>
              <m:t>-1</m:t>
            </m:r>
          </m:sup>
        </m:sSup>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n</m:t>
            </m:r>
          </m:sub>
        </m:sSub>
        <m:r>
          <w:rPr>
            <w:rFonts w:ascii="Cambria Math" w:hAnsi="Cambria Math"/>
            <w:sz w:val="22"/>
          </w:rPr>
          <m:t>)</m:t>
        </m:r>
      </m:oMath>
      <w:r w:rsidRPr="00DF26EE">
        <w:rPr>
          <w:sz w:val="22"/>
        </w:rPr>
        <w:t>. The bivariate form</w:t>
      </w:r>
      <w:r w:rsidR="007C7EA6">
        <w:rPr>
          <w:sz w:val="22"/>
        </w:rPr>
        <w:t xml:space="preserve">, consistent with </w:t>
      </w:r>
      <w:r w:rsidR="007C7EA6">
        <w:rPr>
          <w:sz w:val="22"/>
          <w:szCs w:val="22"/>
        </w:rPr>
        <w:t xml:space="preserve">Schmidt </w:t>
      </w:r>
      <w:r w:rsidR="007C7EA6" w:rsidRPr="00DF26EE">
        <w:rPr>
          <w:sz w:val="22"/>
          <w:szCs w:val="22"/>
        </w:rPr>
        <w:t>(2006)</w:t>
      </w:r>
      <w:r w:rsidR="007C7EA6">
        <w:rPr>
          <w:sz w:val="22"/>
          <w:szCs w:val="22"/>
        </w:rPr>
        <w:t>,</w:t>
      </w:r>
      <w:r w:rsidRPr="00DF26EE">
        <w:rPr>
          <w:sz w:val="22"/>
        </w:rPr>
        <w:t xml:space="preserve"> is</w:t>
      </w:r>
    </w:p>
    <w:p w:rsidR="00F62C38" w:rsidRPr="00DF26EE" w:rsidRDefault="00F62C38" w:rsidP="00F62C38">
      <w:pPr>
        <w:autoSpaceDE w:val="0"/>
        <w:autoSpaceDN w:val="0"/>
        <w:adjustRightInd w:val="0"/>
        <w:ind w:firstLine="240"/>
        <w:jc w:val="both"/>
      </w:pPr>
    </w:p>
    <w:p w:rsidR="00F62C38" w:rsidRPr="00DF26EE" w:rsidRDefault="00F62C38" w:rsidP="00F62C38">
      <w:pPr>
        <w:autoSpaceDE w:val="0"/>
        <w:autoSpaceDN w:val="0"/>
        <w:adjustRightInd w:val="0"/>
        <w:jc w:val="right"/>
        <w:rPr>
          <w:sz w:val="22"/>
          <w:szCs w:val="22"/>
        </w:rPr>
      </w:pPr>
      <w:r w:rsidRPr="00DF26EE">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δ</m:t>
            </m:r>
          </m:sub>
          <m:sup>
            <m:r>
              <w:rPr>
                <w:rFonts w:ascii="Cambria Math" w:hAnsi="Cambria Math"/>
                <w:sz w:val="22"/>
                <w:szCs w:val="22"/>
              </w:rPr>
              <m:t>G</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2</m:t>
                </m:r>
              </m:sub>
            </m:sSub>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Φ</m:t>
            </m:r>
          </m:e>
          <m:sub>
            <m:r>
              <w:rPr>
                <w:rFonts w:ascii="Cambria Math" w:hAnsi="Cambria Math"/>
                <w:sz w:val="22"/>
                <w:szCs w:val="22"/>
              </w:rPr>
              <m:t>δ</m:t>
            </m:r>
          </m:sub>
        </m:sSub>
        <m:d>
          <m:dPr>
            <m:begChr m:val="{"/>
            <m:endChr m:val="}"/>
            <m:ctrlPr>
              <w:rPr>
                <w:rFonts w:ascii="Cambria Math" w:hAnsi="Cambria Math"/>
                <w:i/>
                <w:sz w:val="22"/>
                <w:szCs w:val="22"/>
              </w:rPr>
            </m:ctrlPr>
          </m:dPr>
          <m:e>
            <m:sSup>
              <m:sSupPr>
                <m:ctrlPr>
                  <w:rPr>
                    <w:rFonts w:ascii="Cambria Math" w:hAnsi="Cambria Math"/>
                    <w:i/>
                    <w:sz w:val="22"/>
                    <w:szCs w:val="22"/>
                  </w:rPr>
                </m:ctrlPr>
              </m:sSupPr>
              <m:e>
                <m:r>
                  <m:rPr>
                    <m:sty m:val="p"/>
                  </m:rPr>
                  <w:rPr>
                    <w:rFonts w:ascii="Cambria Math" w:hAnsi="Cambria Math"/>
                    <w:sz w:val="22"/>
                    <w:szCs w:val="22"/>
                  </w:rPr>
                  <m:t>Φ</m:t>
                </m:r>
              </m:e>
              <m:sup>
                <m:r>
                  <w:rPr>
                    <w:rFonts w:ascii="Cambria Math" w:hAnsi="Cambria Math"/>
                    <w:sz w:val="22"/>
                    <w:szCs w:val="22"/>
                  </w:rPr>
                  <m:t>-1</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e>
            </m:d>
            <m:r>
              <w:rPr>
                <w:rFonts w:ascii="Cambria Math" w:hAnsi="Cambria Math"/>
                <w:sz w:val="22"/>
                <w:szCs w:val="22"/>
              </w:rPr>
              <m:t>,</m:t>
            </m:r>
            <m:sSup>
              <m:sSupPr>
                <m:ctrlPr>
                  <w:rPr>
                    <w:rFonts w:ascii="Cambria Math" w:hAnsi="Cambria Math"/>
                    <w:i/>
                    <w:sz w:val="22"/>
                    <w:szCs w:val="22"/>
                  </w:rPr>
                </m:ctrlPr>
              </m:sSupPr>
              <m:e>
                <m:r>
                  <m:rPr>
                    <m:sty m:val="p"/>
                  </m:rPr>
                  <w:rPr>
                    <w:rFonts w:ascii="Cambria Math" w:hAnsi="Cambria Math"/>
                    <w:sz w:val="22"/>
                    <w:szCs w:val="22"/>
                  </w:rPr>
                  <m:t>Φ</m:t>
                </m:r>
              </m:e>
              <m:sup>
                <m:r>
                  <w:rPr>
                    <w:rFonts w:ascii="Cambria Math" w:hAnsi="Cambria Math"/>
                    <w:sz w:val="22"/>
                    <w:szCs w:val="22"/>
                  </w:rPr>
                  <m:t>-1</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2</m:t>
                    </m:r>
                  </m:sub>
                </m:sSub>
              </m:e>
            </m:d>
          </m:e>
        </m:d>
      </m:oMath>
      <w:r w:rsidRPr="00DF26EE">
        <w:rPr>
          <w:sz w:val="22"/>
          <w:szCs w:val="22"/>
        </w:rPr>
        <w:t xml:space="preserve">           </w:t>
      </w:r>
      <w:r w:rsidR="002B507E" w:rsidRPr="00DF26EE">
        <w:rPr>
          <w:sz w:val="22"/>
          <w:szCs w:val="22"/>
        </w:rPr>
        <w:t xml:space="preserve">                                    (</w:t>
      </w:r>
      <w:r w:rsidRPr="00DF26EE">
        <w:rPr>
          <w:sz w:val="22"/>
          <w:szCs w:val="22"/>
        </w:rPr>
        <w:t>9)</w:t>
      </w:r>
    </w:p>
    <w:p w:rsidR="00F62C38" w:rsidRPr="00DF26EE" w:rsidRDefault="00F62C38" w:rsidP="00F62C38">
      <w:pPr>
        <w:autoSpaceDE w:val="0"/>
        <w:autoSpaceDN w:val="0"/>
        <w:adjustRightInd w:val="0"/>
        <w:jc w:val="both"/>
        <w:rPr>
          <w:sz w:val="22"/>
          <w:szCs w:val="22"/>
        </w:rPr>
      </w:pPr>
    </w:p>
    <w:p w:rsidR="00F62C38" w:rsidRPr="00DF26EE" w:rsidRDefault="00F62C38" w:rsidP="00F62C38">
      <w:pPr>
        <w:autoSpaceDE w:val="0"/>
        <w:autoSpaceDN w:val="0"/>
        <w:adjustRightInd w:val="0"/>
        <w:jc w:val="both"/>
        <w:rPr>
          <w:sz w:val="22"/>
          <w:szCs w:val="22"/>
        </w:rPr>
      </w:pPr>
      <m:oMathPara>
        <m:oMathParaPr>
          <m:jc m:val="center"/>
        </m:oMathParaPr>
        <m:oMath>
          <m:r>
            <w:rPr>
              <w:rFonts w:ascii="Cambria Math" w:hAnsi="Cambria Math"/>
              <w:sz w:val="22"/>
              <w:szCs w:val="22"/>
            </w:rPr>
            <m:t>=</m:t>
          </m:r>
          <m:nary>
            <m:naryPr>
              <m:limLoc m:val="subSup"/>
              <m:ctrlPr>
                <w:rPr>
                  <w:rFonts w:ascii="Cambria Math" w:hAnsi="Cambria Math"/>
                  <w:i/>
                  <w:sz w:val="22"/>
                  <w:szCs w:val="22"/>
                </w:rPr>
              </m:ctrlPr>
            </m:naryPr>
            <m:sub>
              <m:r>
                <w:rPr>
                  <w:rFonts w:ascii="Cambria Math" w:hAnsi="Cambria Math"/>
                  <w:sz w:val="22"/>
                  <w:szCs w:val="22"/>
                </w:rPr>
                <m:t>-∞</m:t>
              </m:r>
            </m:sub>
            <m:sup>
              <m:sSup>
                <m:sSupPr>
                  <m:ctrlPr>
                    <w:rPr>
                      <w:rFonts w:ascii="Cambria Math" w:hAnsi="Cambria Math"/>
                      <w:i/>
                      <w:sz w:val="22"/>
                      <w:szCs w:val="22"/>
                    </w:rPr>
                  </m:ctrlPr>
                </m:sSupPr>
                <m:e>
                  <m:r>
                    <m:rPr>
                      <m:sty m:val="p"/>
                    </m:rPr>
                    <w:rPr>
                      <w:rFonts w:ascii="Cambria Math" w:hAnsi="Cambria Math"/>
                      <w:sz w:val="22"/>
                      <w:szCs w:val="22"/>
                    </w:rPr>
                    <m:t>Φ</m:t>
                  </m:r>
                </m:e>
                <m:sup>
                  <m:r>
                    <w:rPr>
                      <w:rFonts w:ascii="Cambria Math" w:hAnsi="Cambria Math"/>
                      <w:sz w:val="22"/>
                      <w:szCs w:val="22"/>
                    </w:rPr>
                    <m:t>-1</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e>
              </m:d>
            </m:sup>
            <m:e>
              <m:nary>
                <m:naryPr>
                  <m:limLoc m:val="subSup"/>
                  <m:ctrlPr>
                    <w:rPr>
                      <w:rFonts w:ascii="Cambria Math" w:hAnsi="Cambria Math"/>
                      <w:i/>
                      <w:sz w:val="22"/>
                      <w:szCs w:val="22"/>
                    </w:rPr>
                  </m:ctrlPr>
                </m:naryPr>
                <m:sub>
                  <m:r>
                    <w:rPr>
                      <w:rFonts w:ascii="Cambria Math" w:hAnsi="Cambria Math"/>
                      <w:sz w:val="22"/>
                      <w:szCs w:val="22"/>
                    </w:rPr>
                    <m:t>-∞</m:t>
                  </m:r>
                </m:sub>
                <m:sup>
                  <m:sSup>
                    <m:sSupPr>
                      <m:ctrlPr>
                        <w:rPr>
                          <w:rFonts w:ascii="Cambria Math" w:hAnsi="Cambria Math"/>
                          <w:i/>
                          <w:sz w:val="22"/>
                          <w:szCs w:val="22"/>
                        </w:rPr>
                      </m:ctrlPr>
                    </m:sSupPr>
                    <m:e>
                      <m:r>
                        <m:rPr>
                          <m:sty m:val="p"/>
                        </m:rPr>
                        <w:rPr>
                          <w:rFonts w:ascii="Cambria Math" w:hAnsi="Cambria Math"/>
                          <w:sz w:val="22"/>
                          <w:szCs w:val="22"/>
                        </w:rPr>
                        <m:t>Φ</m:t>
                      </m:r>
                    </m:e>
                    <m:sup>
                      <m:r>
                        <w:rPr>
                          <w:rFonts w:ascii="Cambria Math" w:hAnsi="Cambria Math"/>
                          <w:sz w:val="22"/>
                          <w:szCs w:val="22"/>
                        </w:rPr>
                        <m:t>-1</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2</m:t>
                          </m:r>
                        </m:sub>
                      </m:sSub>
                    </m:e>
                  </m:d>
                </m:sup>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2π</m:t>
                      </m:r>
                      <m:rad>
                        <m:radPr>
                          <m:degHide m:val="1"/>
                          <m:ctrlPr>
                            <w:rPr>
                              <w:rFonts w:ascii="Cambria Math" w:hAnsi="Cambria Math"/>
                              <w:i/>
                              <w:sz w:val="22"/>
                              <w:szCs w:val="22"/>
                            </w:rPr>
                          </m:ctrlPr>
                        </m:radPr>
                        <m:deg/>
                        <m:e>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δ</m:t>
                              </m:r>
                            </m:e>
                            <m:sup>
                              <m:r>
                                <w:rPr>
                                  <w:rFonts w:ascii="Cambria Math" w:hAnsi="Cambria Math"/>
                                  <w:sz w:val="22"/>
                                  <w:szCs w:val="22"/>
                                </w:rPr>
                                <m:t>2</m:t>
                              </m:r>
                            </m:sup>
                          </m:sSup>
                        </m:e>
                      </m:rad>
                    </m:den>
                  </m:f>
                  <m:r>
                    <m:rPr>
                      <m:sty m:val="p"/>
                    </m:rPr>
                    <w:rPr>
                      <w:rFonts w:ascii="Cambria Math" w:hAnsi="Cambria Math"/>
                      <w:sz w:val="22"/>
                      <w:szCs w:val="22"/>
                    </w:rPr>
                    <m:t>exp⁡</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-2δst+</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2</m:t>
                          </m:r>
                        </m:sup>
                      </m:sSup>
                      <m:r>
                        <w:rPr>
                          <w:rFonts w:ascii="Cambria Math" w:hAnsi="Cambria Math"/>
                          <w:sz w:val="22"/>
                          <w:szCs w:val="22"/>
                        </w:rPr>
                        <m:t>)</m:t>
                      </m:r>
                    </m:num>
                    <m:den>
                      <m:r>
                        <w:rPr>
                          <w:rFonts w:ascii="Cambria Math" w:hAnsi="Cambria Math"/>
                          <w:sz w:val="22"/>
                          <w:szCs w:val="22"/>
                        </w:rPr>
                        <m:t>2(1-</m:t>
                      </m:r>
                      <m:sSup>
                        <m:sSupPr>
                          <m:ctrlPr>
                            <w:rPr>
                              <w:rFonts w:ascii="Cambria Math" w:hAnsi="Cambria Math"/>
                              <w:i/>
                              <w:sz w:val="22"/>
                              <w:szCs w:val="22"/>
                            </w:rPr>
                          </m:ctrlPr>
                        </m:sSupPr>
                        <m:e>
                          <m:r>
                            <w:rPr>
                              <w:rFonts w:ascii="Cambria Math" w:hAnsi="Cambria Math"/>
                              <w:sz w:val="22"/>
                              <w:szCs w:val="22"/>
                            </w:rPr>
                            <m:t>δ</m:t>
                          </m:r>
                        </m:e>
                        <m:sup>
                          <m:r>
                            <w:rPr>
                              <w:rFonts w:ascii="Cambria Math" w:hAnsi="Cambria Math"/>
                              <w:sz w:val="22"/>
                              <w:szCs w:val="22"/>
                            </w:rPr>
                            <m:t>2</m:t>
                          </m:r>
                        </m:sup>
                      </m:sSup>
                      <m:r>
                        <w:rPr>
                          <w:rFonts w:ascii="Cambria Math" w:hAnsi="Cambria Math"/>
                          <w:sz w:val="22"/>
                          <w:szCs w:val="22"/>
                        </w:rPr>
                        <m:t>)</m:t>
                      </m:r>
                    </m:den>
                  </m:f>
                  <m:r>
                    <w:rPr>
                      <w:rFonts w:ascii="Cambria Math" w:hAnsi="Cambria Math"/>
                      <w:sz w:val="22"/>
                      <w:szCs w:val="22"/>
                    </w:rPr>
                    <m:t>}dsdt</m:t>
                  </m:r>
                </m:e>
              </m:nary>
            </m:e>
          </m:nary>
        </m:oMath>
      </m:oMathPara>
    </w:p>
    <w:p w:rsidR="00F62C38" w:rsidRPr="00DF26EE" w:rsidRDefault="00F62C38" w:rsidP="00F62C38">
      <w:pPr>
        <w:autoSpaceDE w:val="0"/>
        <w:autoSpaceDN w:val="0"/>
        <w:adjustRightInd w:val="0"/>
        <w:jc w:val="both"/>
      </w:pPr>
    </w:p>
    <w:p w:rsidR="00F62C38" w:rsidRPr="00DF26EE" w:rsidRDefault="00F62C38" w:rsidP="002B507E">
      <w:pPr>
        <w:autoSpaceDE w:val="0"/>
        <w:autoSpaceDN w:val="0"/>
        <w:adjustRightInd w:val="0"/>
        <w:jc w:val="both"/>
        <w:rPr>
          <w:sz w:val="22"/>
        </w:rPr>
      </w:pPr>
      <w:r w:rsidRPr="00DF26EE">
        <w:rPr>
          <w:sz w:val="22"/>
        </w:rPr>
        <w:t xml:space="preserve">Gaussian copula allows generating joint symmetric dependence but it does not incorporate tail dependence. Specifically, Gaussian copula does not exhibit either lower or upper tail dependence unless the value of </w:t>
      </w:r>
      <m:oMath>
        <m:r>
          <m:rPr>
            <m:sty m:val="p"/>
          </m:rPr>
          <w:rPr>
            <w:rFonts w:ascii="Cambria Math" w:hAnsi="Cambria Math"/>
            <w:sz w:val="22"/>
          </w:rPr>
          <m:t>δ</m:t>
        </m:r>
      </m:oMath>
      <w:r w:rsidRPr="00DF26EE">
        <w:rPr>
          <w:sz w:val="22"/>
        </w:rPr>
        <w:t xml:space="preserve"> is 1 (Fernandez, 2008). However, assets returns may present extreme-value dependency in both tails. The wide use of the Gaussian copula model causes the dramatic increase in market participants and volumes, and may cause significant losses when the asset return is non-normal. Therefore, recent studies have focused on the Student’s t-copula, for example, </w:t>
      </w:r>
      <w:proofErr w:type="spellStart"/>
      <w:r w:rsidRPr="00DF26EE">
        <w:rPr>
          <w:sz w:val="22"/>
        </w:rPr>
        <w:t>Mashal</w:t>
      </w:r>
      <w:proofErr w:type="spellEnd"/>
      <w:r w:rsidRPr="00DF26EE">
        <w:rPr>
          <w:sz w:val="22"/>
        </w:rPr>
        <w:t xml:space="preserve">, </w:t>
      </w:r>
      <w:proofErr w:type="spellStart"/>
      <w:r w:rsidRPr="00DF26EE">
        <w:rPr>
          <w:sz w:val="22"/>
        </w:rPr>
        <w:t>Naldi</w:t>
      </w:r>
      <w:proofErr w:type="spellEnd"/>
      <w:r w:rsidRPr="00DF26EE">
        <w:rPr>
          <w:sz w:val="22"/>
        </w:rPr>
        <w:t xml:space="preserve">, and </w:t>
      </w:r>
      <w:proofErr w:type="spellStart"/>
      <w:r w:rsidRPr="00DF26EE">
        <w:rPr>
          <w:sz w:val="22"/>
        </w:rPr>
        <w:t>Zeevi</w:t>
      </w:r>
      <w:proofErr w:type="spellEnd"/>
      <w:r w:rsidRPr="00DF26EE">
        <w:rPr>
          <w:sz w:val="22"/>
        </w:rPr>
        <w:t xml:space="preserve"> (2003). </w:t>
      </w:r>
    </w:p>
    <w:p w:rsidR="002B507E" w:rsidRPr="00DF26EE" w:rsidRDefault="002B507E" w:rsidP="002B507E">
      <w:pPr>
        <w:autoSpaceDE w:val="0"/>
        <w:autoSpaceDN w:val="0"/>
        <w:adjustRightInd w:val="0"/>
        <w:jc w:val="both"/>
        <w:rPr>
          <w:sz w:val="22"/>
        </w:rPr>
      </w:pPr>
    </w:p>
    <w:p w:rsidR="00F62C38" w:rsidRPr="00DF26EE" w:rsidRDefault="00F62C38" w:rsidP="002B507E">
      <w:pPr>
        <w:autoSpaceDE w:val="0"/>
        <w:autoSpaceDN w:val="0"/>
        <w:adjustRightInd w:val="0"/>
        <w:jc w:val="both"/>
        <w:rPr>
          <w:sz w:val="22"/>
        </w:rPr>
      </w:pPr>
      <w:r w:rsidRPr="00DF26EE">
        <w:rPr>
          <w:sz w:val="22"/>
        </w:rPr>
        <w:t xml:space="preserve">Following </w:t>
      </w:r>
      <w:proofErr w:type="spellStart"/>
      <w:r w:rsidRPr="00DF26EE">
        <w:rPr>
          <w:sz w:val="22"/>
        </w:rPr>
        <w:t>Bouye</w:t>
      </w:r>
      <w:proofErr w:type="spellEnd"/>
      <w:r w:rsidRPr="00DF26EE">
        <w:rPr>
          <w:sz w:val="22"/>
        </w:rPr>
        <w:t xml:space="preserve"> et al. (2000), let ρ be a symmetric, positive definite matrix with </w:t>
      </w:r>
      <w:proofErr w:type="spellStart"/>
      <w:r w:rsidRPr="00DF26EE">
        <w:rPr>
          <w:sz w:val="22"/>
        </w:rPr>
        <w:t>diag</w:t>
      </w:r>
      <w:proofErr w:type="spellEnd"/>
      <w:r w:rsidRPr="00DF26EE">
        <w:rPr>
          <w:sz w:val="22"/>
        </w:rPr>
        <w:t xml:space="preserve"> ρ=1 and </w:t>
      </w:r>
      <m:oMath>
        <m:sSub>
          <m:sSubPr>
            <m:ctrlPr>
              <w:rPr>
                <w:rFonts w:ascii="Cambria Math" w:hAnsi="Cambria Math"/>
                <w:i/>
                <w:sz w:val="22"/>
              </w:rPr>
            </m:ctrlPr>
          </m:sSubPr>
          <m:e>
            <m:r>
              <m:rPr>
                <m:sty m:val="p"/>
              </m:rPr>
              <w:rPr>
                <w:rFonts w:ascii="Cambria Math" w:hAnsi="Cambria Math"/>
                <w:sz w:val="22"/>
              </w:rPr>
              <m:t>T</m:t>
            </m:r>
          </m:e>
          <m:sub>
            <m:r>
              <w:rPr>
                <w:rFonts w:ascii="Cambria Math" w:hAnsi="Cambria Math"/>
                <w:sz w:val="22"/>
              </w:rPr>
              <m:t>ρ,υ</m:t>
            </m:r>
          </m:sub>
        </m:sSub>
      </m:oMath>
      <w:r w:rsidRPr="00DF26EE">
        <w:rPr>
          <w:sz w:val="22"/>
        </w:rPr>
        <w:t xml:space="preserve"> the standardized multivariate Student’s distribution with </w:t>
      </w:r>
      <m:oMath>
        <m:r>
          <w:rPr>
            <w:rFonts w:ascii="Cambria Math" w:hAnsi="Cambria Math"/>
            <w:sz w:val="22"/>
          </w:rPr>
          <m:t>υ</m:t>
        </m:r>
      </m:oMath>
      <w:r w:rsidRPr="00DF26EE">
        <w:rPr>
          <w:sz w:val="22"/>
        </w:rPr>
        <w:t xml:space="preserve"> degrees of freedom and correlation matrix ρ. The multivariate Student’s copula is</w:t>
      </w:r>
    </w:p>
    <w:p w:rsidR="00F62C38" w:rsidRPr="00DF26EE" w:rsidRDefault="00F62C38" w:rsidP="00F62C38">
      <w:pPr>
        <w:autoSpaceDE w:val="0"/>
        <w:autoSpaceDN w:val="0"/>
        <w:adjustRightInd w:val="0"/>
        <w:ind w:firstLine="240"/>
        <w:jc w:val="both"/>
      </w:pPr>
    </w:p>
    <w:p w:rsidR="00F62C38" w:rsidRPr="00DF26EE" w:rsidRDefault="00F62C38" w:rsidP="00F62C38">
      <w:pPr>
        <w:autoSpaceDE w:val="0"/>
        <w:autoSpaceDN w:val="0"/>
        <w:adjustRightInd w:val="0"/>
        <w:ind w:firstLine="240"/>
        <w:jc w:val="right"/>
        <w:rPr>
          <w:sz w:val="22"/>
          <w:szCs w:val="22"/>
        </w:rPr>
      </w:pPr>
      <w:r w:rsidRPr="00DF26EE">
        <w:rPr>
          <w:b/>
          <w:sz w:val="22"/>
          <w:szCs w:val="22"/>
        </w:rPr>
        <w:t>C</w:t>
      </w:r>
      <w:r w:rsidRPr="00DF26EE">
        <w:rPr>
          <w:sz w:val="22"/>
          <w:szCs w:val="22"/>
        </w:rPr>
        <w:t>(u</w:t>
      </w:r>
      <w:r w:rsidRPr="00DF26EE">
        <w:rPr>
          <w:sz w:val="22"/>
          <w:szCs w:val="22"/>
          <w:vertAlign w:val="subscript"/>
        </w:rPr>
        <w:t>1</w:t>
      </w:r>
      <w:r w:rsidRPr="00DF26EE">
        <w:rPr>
          <w:sz w:val="22"/>
          <w:szCs w:val="22"/>
        </w:rPr>
        <w:t>,…, u</w:t>
      </w:r>
      <w:r w:rsidRPr="00DF26EE">
        <w:rPr>
          <w:sz w:val="22"/>
          <w:szCs w:val="22"/>
          <w:vertAlign w:val="subscript"/>
        </w:rPr>
        <w:t>n</w:t>
      </w:r>
      <w:r w:rsidRPr="00DF26EE">
        <w:rPr>
          <w:sz w:val="22"/>
          <w:szCs w:val="22"/>
        </w:rPr>
        <w:t>,…,</w:t>
      </w:r>
      <w:proofErr w:type="spellStart"/>
      <w:r w:rsidRPr="00DF26EE">
        <w:rPr>
          <w:sz w:val="22"/>
          <w:szCs w:val="22"/>
        </w:rPr>
        <w:t>u</w:t>
      </w:r>
      <w:r w:rsidRPr="00DF26EE">
        <w:rPr>
          <w:sz w:val="22"/>
          <w:szCs w:val="22"/>
          <w:vertAlign w:val="subscript"/>
        </w:rPr>
        <w:t>N</w:t>
      </w:r>
      <w:proofErr w:type="spellEnd"/>
      <w:r w:rsidRPr="00DF26EE">
        <w:rPr>
          <w:sz w:val="22"/>
          <w:szCs w:val="22"/>
          <w:vertAlign w:val="subscript"/>
        </w:rPr>
        <w:t xml:space="preserve">; </w:t>
      </w:r>
      <w:r w:rsidRPr="00DF26EE">
        <w:rPr>
          <w:sz w:val="22"/>
          <w:szCs w:val="22"/>
        </w:rPr>
        <w:t xml:space="preserve">ρ, </w:t>
      </w:r>
      <m:oMath>
        <m:r>
          <w:rPr>
            <w:rFonts w:ascii="Cambria Math" w:hAnsi="Cambria Math"/>
            <w:sz w:val="22"/>
            <w:szCs w:val="22"/>
          </w:rPr>
          <m:t>υ</m:t>
        </m:r>
      </m:oMath>
      <w:r w:rsidRPr="00DF26EE">
        <w:rPr>
          <w:sz w:val="22"/>
          <w:szCs w:val="22"/>
        </w:rPr>
        <w:t>)=</w:t>
      </w:r>
      <m:oMath>
        <m:r>
          <w:rPr>
            <w:rFonts w:ascii="Cambria Math" w:hAnsi="Cambria Math"/>
            <w:sz w:val="22"/>
            <w:szCs w:val="22"/>
          </w:rPr>
          <m:t xml:space="preserve"> </m:t>
        </m:r>
        <m:sSub>
          <m:sSubPr>
            <m:ctrlPr>
              <w:rPr>
                <w:rFonts w:ascii="Cambria Math" w:hAnsi="Cambria Math"/>
                <w:i/>
                <w:sz w:val="22"/>
                <w:szCs w:val="22"/>
              </w:rPr>
            </m:ctrlPr>
          </m:sSubPr>
          <m:e>
            <m:r>
              <m:rPr>
                <m:sty m:val="p"/>
              </m:rPr>
              <w:rPr>
                <w:rFonts w:ascii="Cambria Math" w:hAnsi="Cambria Math"/>
                <w:sz w:val="22"/>
                <w:szCs w:val="22"/>
              </w:rPr>
              <m:t>T</m:t>
            </m:r>
          </m:e>
          <m:sub>
            <m:r>
              <w:rPr>
                <w:rFonts w:ascii="Cambria Math" w:hAnsi="Cambria Math"/>
                <w:sz w:val="22"/>
                <w:szCs w:val="22"/>
              </w:rPr>
              <m:t>ρ,υ</m:t>
            </m:r>
          </m:sub>
        </m:sSub>
      </m:oMath>
      <w:r w:rsidRPr="00DF26EE">
        <w:rPr>
          <w:sz w:val="22"/>
          <w:szCs w:val="22"/>
        </w:rPr>
        <w:t>(</w:t>
      </w:r>
      <m:oMath>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υ</m:t>
            </m:r>
          </m:sub>
          <m:sup>
            <m:r>
              <w:rPr>
                <w:rFonts w:ascii="Cambria Math" w:hAnsi="Cambria Math"/>
                <w:sz w:val="22"/>
                <w:szCs w:val="22"/>
              </w:rPr>
              <m:t>-1</m:t>
            </m:r>
          </m:sup>
        </m:sSubSup>
        <m:r>
          <w:rPr>
            <w:rFonts w:ascii="Cambria Math" w:hAnsi="Cambria Math"/>
            <w:sz w:val="22"/>
            <w:szCs w:val="22"/>
          </w:rPr>
          <m:t xml:space="preserve"> (</m:t>
        </m:r>
      </m:oMath>
      <w:r w:rsidRPr="00DF26EE">
        <w:rPr>
          <w:sz w:val="22"/>
          <w:szCs w:val="22"/>
        </w:rPr>
        <w:t>u</w:t>
      </w:r>
      <w:r w:rsidRPr="00DF26EE">
        <w:rPr>
          <w:sz w:val="22"/>
          <w:szCs w:val="22"/>
          <w:vertAlign w:val="subscript"/>
        </w:rPr>
        <w:t>1</w:t>
      </w:r>
      <w:r w:rsidRPr="00DF26EE">
        <w:rPr>
          <w:sz w:val="22"/>
          <w:szCs w:val="22"/>
        </w:rPr>
        <w:t>),…,</w:t>
      </w:r>
      <m:oMath>
        <m:r>
          <w:rPr>
            <w:rFonts w:ascii="Cambria Math" w:hAnsi="Cambria Math"/>
            <w:sz w:val="22"/>
            <w:szCs w:val="22"/>
          </w:rPr>
          <m:t xml:space="preserve"> </m:t>
        </m:r>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υ</m:t>
            </m:r>
          </m:sub>
          <m:sup>
            <m:r>
              <w:rPr>
                <w:rFonts w:ascii="Cambria Math" w:hAnsi="Cambria Math"/>
                <w:sz w:val="22"/>
                <w:szCs w:val="22"/>
              </w:rPr>
              <m:t>-1</m:t>
            </m:r>
          </m:sup>
        </m:sSubSup>
        <m:r>
          <w:rPr>
            <w:rFonts w:ascii="Cambria Math" w:hAnsi="Cambria Math"/>
            <w:sz w:val="22"/>
            <w:szCs w:val="22"/>
          </w:rPr>
          <m:t xml:space="preserve"> (</m:t>
        </m:r>
      </m:oMath>
      <w:r w:rsidRPr="00DF26EE">
        <w:rPr>
          <w:sz w:val="22"/>
          <w:szCs w:val="22"/>
        </w:rPr>
        <w:t>u</w:t>
      </w:r>
      <w:r w:rsidRPr="00DF26EE">
        <w:rPr>
          <w:sz w:val="22"/>
          <w:szCs w:val="22"/>
          <w:vertAlign w:val="subscript"/>
        </w:rPr>
        <w:t>n</w:t>
      </w:r>
      <w:r w:rsidRPr="00DF26EE">
        <w:rPr>
          <w:sz w:val="22"/>
          <w:szCs w:val="22"/>
        </w:rPr>
        <w:t>),…,</w:t>
      </w:r>
      <m:oMath>
        <m:r>
          <w:rPr>
            <w:rFonts w:ascii="Cambria Math" w:hAnsi="Cambria Math"/>
            <w:sz w:val="22"/>
            <w:szCs w:val="22"/>
          </w:rPr>
          <m:t xml:space="preserve"> </m:t>
        </m:r>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υ</m:t>
            </m:r>
          </m:sub>
          <m:sup>
            <m:r>
              <w:rPr>
                <w:rFonts w:ascii="Cambria Math" w:hAnsi="Cambria Math"/>
                <w:sz w:val="22"/>
                <w:szCs w:val="22"/>
              </w:rPr>
              <m:t>-1</m:t>
            </m:r>
          </m:sup>
        </m:sSubSup>
        <m:r>
          <w:rPr>
            <w:rFonts w:ascii="Cambria Math" w:hAnsi="Cambria Math"/>
            <w:sz w:val="22"/>
            <w:szCs w:val="22"/>
          </w:rPr>
          <m:t xml:space="preserve"> (</m:t>
        </m:r>
      </m:oMath>
      <w:r w:rsidRPr="00DF26EE">
        <w:rPr>
          <w:sz w:val="22"/>
          <w:szCs w:val="22"/>
        </w:rPr>
        <w:t>u</w:t>
      </w:r>
      <w:r w:rsidRPr="00DF26EE">
        <w:rPr>
          <w:sz w:val="22"/>
          <w:szCs w:val="22"/>
          <w:vertAlign w:val="subscript"/>
        </w:rPr>
        <w:t>N</w:t>
      </w:r>
      <w:r w:rsidRPr="00DF26EE">
        <w:rPr>
          <w:sz w:val="22"/>
          <w:szCs w:val="22"/>
        </w:rPr>
        <w:t xml:space="preserve">))      </w:t>
      </w:r>
      <w:r w:rsidR="002B507E" w:rsidRPr="00DF26EE">
        <w:rPr>
          <w:sz w:val="22"/>
          <w:szCs w:val="22"/>
        </w:rPr>
        <w:t xml:space="preserve">                   (1</w:t>
      </w:r>
      <w:r w:rsidRPr="00DF26EE">
        <w:rPr>
          <w:sz w:val="22"/>
          <w:szCs w:val="22"/>
        </w:rPr>
        <w:t>0)</w:t>
      </w:r>
    </w:p>
    <w:p w:rsidR="00F62C38" w:rsidRPr="00DF26EE" w:rsidRDefault="00F62C38" w:rsidP="00F62C38">
      <w:pPr>
        <w:autoSpaceDE w:val="0"/>
        <w:autoSpaceDN w:val="0"/>
        <w:adjustRightInd w:val="0"/>
        <w:ind w:firstLine="240"/>
        <w:jc w:val="right"/>
        <w:rPr>
          <w:sz w:val="22"/>
          <w:szCs w:val="22"/>
        </w:rPr>
      </w:pPr>
    </w:p>
    <w:p w:rsidR="00F62C38" w:rsidRPr="00DF26EE" w:rsidRDefault="00F62C38" w:rsidP="002B507E">
      <w:pPr>
        <w:autoSpaceDE w:val="0"/>
        <w:autoSpaceDN w:val="0"/>
        <w:adjustRightInd w:val="0"/>
        <w:rPr>
          <w:sz w:val="22"/>
          <w:szCs w:val="22"/>
        </w:rPr>
      </w:pPr>
      <w:proofErr w:type="gramStart"/>
      <w:r w:rsidRPr="00DF26EE">
        <w:rPr>
          <w:sz w:val="22"/>
          <w:szCs w:val="22"/>
        </w:rPr>
        <w:t>with</w:t>
      </w:r>
      <w:proofErr w:type="gramEnd"/>
      <w:r w:rsidRPr="00DF26EE">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υ</m:t>
            </m:r>
          </m:sub>
          <m:sup>
            <m:r>
              <w:rPr>
                <w:rFonts w:ascii="Cambria Math" w:hAnsi="Cambria Math"/>
                <w:sz w:val="22"/>
                <w:szCs w:val="22"/>
              </w:rPr>
              <m:t>-1</m:t>
            </m:r>
          </m:sup>
        </m:sSubSup>
      </m:oMath>
      <w:r w:rsidRPr="00DF26EE">
        <w:rPr>
          <w:sz w:val="22"/>
          <w:szCs w:val="22"/>
        </w:rPr>
        <w:t xml:space="preserve"> the inverse of the univariate Student’s distribution. The corresponding density is</w:t>
      </w:r>
    </w:p>
    <w:p w:rsidR="00F62C38" w:rsidRPr="00DF26EE" w:rsidRDefault="00F62C38" w:rsidP="00F62C38">
      <w:pPr>
        <w:autoSpaceDE w:val="0"/>
        <w:autoSpaceDN w:val="0"/>
        <w:adjustRightInd w:val="0"/>
        <w:ind w:firstLine="240"/>
        <w:rPr>
          <w:sz w:val="22"/>
          <w:szCs w:val="22"/>
        </w:rPr>
      </w:pPr>
    </w:p>
    <w:p w:rsidR="00F62C38" w:rsidRPr="00DF26EE" w:rsidRDefault="00F62C38" w:rsidP="00F62C38">
      <w:pPr>
        <w:autoSpaceDE w:val="0"/>
        <w:autoSpaceDN w:val="0"/>
        <w:adjustRightInd w:val="0"/>
        <w:ind w:firstLine="240"/>
        <w:jc w:val="right"/>
        <w:rPr>
          <w:sz w:val="22"/>
          <w:szCs w:val="22"/>
        </w:rPr>
      </w:pPr>
      <w:proofErr w:type="gramStart"/>
      <w:r w:rsidRPr="00DF26EE">
        <w:rPr>
          <w:b/>
          <w:sz w:val="22"/>
          <w:szCs w:val="22"/>
        </w:rPr>
        <w:t>c</w:t>
      </w:r>
      <w:r w:rsidRPr="00DF26EE">
        <w:rPr>
          <w:sz w:val="22"/>
          <w:szCs w:val="22"/>
        </w:rPr>
        <w:t>(</w:t>
      </w:r>
      <w:proofErr w:type="gramEnd"/>
      <w:r w:rsidRPr="00DF26EE">
        <w:rPr>
          <w:sz w:val="22"/>
          <w:szCs w:val="22"/>
        </w:rPr>
        <w:t>u</w:t>
      </w:r>
      <w:r w:rsidRPr="00DF26EE">
        <w:rPr>
          <w:sz w:val="22"/>
          <w:szCs w:val="22"/>
          <w:vertAlign w:val="subscript"/>
        </w:rPr>
        <w:t>1</w:t>
      </w:r>
      <w:r w:rsidRPr="00DF26EE">
        <w:rPr>
          <w:sz w:val="22"/>
          <w:szCs w:val="22"/>
        </w:rPr>
        <w:t>,…, u</w:t>
      </w:r>
      <w:r w:rsidRPr="00DF26EE">
        <w:rPr>
          <w:sz w:val="22"/>
          <w:szCs w:val="22"/>
          <w:vertAlign w:val="subscript"/>
        </w:rPr>
        <w:t>n</w:t>
      </w:r>
      <w:r w:rsidRPr="00DF26EE">
        <w:rPr>
          <w:sz w:val="22"/>
          <w:szCs w:val="22"/>
        </w:rPr>
        <w:t>,…,</w:t>
      </w:r>
      <w:proofErr w:type="spellStart"/>
      <w:r w:rsidRPr="00DF26EE">
        <w:rPr>
          <w:sz w:val="22"/>
          <w:szCs w:val="22"/>
        </w:rPr>
        <w:t>u</w:t>
      </w:r>
      <w:r w:rsidRPr="00DF26EE">
        <w:rPr>
          <w:sz w:val="22"/>
          <w:szCs w:val="22"/>
          <w:vertAlign w:val="subscript"/>
        </w:rPr>
        <w:t>N</w:t>
      </w:r>
      <w:proofErr w:type="spellEnd"/>
      <w:r w:rsidRPr="00DF26EE">
        <w:rPr>
          <w:sz w:val="22"/>
          <w:szCs w:val="22"/>
          <w:vertAlign w:val="subscript"/>
        </w:rPr>
        <w:t xml:space="preserve">; </w:t>
      </w:r>
      <w:r w:rsidRPr="00DF26EE">
        <w:rPr>
          <w:sz w:val="22"/>
          <w:szCs w:val="22"/>
        </w:rPr>
        <w:t>ρ)=</w:t>
      </w:r>
      <m:oMath>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ρ</m:t>
                    </m:r>
                  </m:e>
                </m:d>
              </m:e>
              <m:sup>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up>
            </m:sSup>
          </m:den>
        </m:f>
        <m:f>
          <m:fPr>
            <m:ctrlPr>
              <w:rPr>
                <w:rFonts w:ascii="Cambria Math" w:hAnsi="Cambria Math"/>
                <w:i/>
                <w:sz w:val="22"/>
                <w:szCs w:val="22"/>
              </w:rPr>
            </m:ctrlPr>
          </m:fPr>
          <m:num>
            <m:r>
              <m:rPr>
                <m:sty m:val="p"/>
              </m:rPr>
              <w:rPr>
                <w:rFonts w:ascii="Cambria Math" w:hAnsi="Cambria Math"/>
                <w:sz w:val="22"/>
                <w:szCs w:val="22"/>
              </w:rPr>
              <m:t>Γ</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υ+N</m:t>
                </m:r>
              </m:num>
              <m:den>
                <m:r>
                  <w:rPr>
                    <w:rFonts w:ascii="Cambria Math" w:hAnsi="Cambria Math"/>
                    <w:sz w:val="22"/>
                    <w:szCs w:val="22"/>
                  </w:rPr>
                  <m:t>2</m:t>
                </m:r>
              </m:den>
            </m:f>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r>
                      <m:rPr>
                        <m:sty m:val="p"/>
                      </m:rPr>
                      <w:rPr>
                        <w:rFonts w:ascii="Cambria Math" w:hAnsi="Cambria Math"/>
                        <w:sz w:val="22"/>
                        <w:szCs w:val="22"/>
                      </w:rPr>
                      <m:t>Γ</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υ</m:t>
                            </m:r>
                          </m:num>
                          <m:den>
                            <m:r>
                              <w:rPr>
                                <w:rFonts w:ascii="Cambria Math" w:hAnsi="Cambria Math"/>
                                <w:sz w:val="22"/>
                                <w:szCs w:val="22"/>
                              </w:rPr>
                              <m:t>2</m:t>
                            </m:r>
                          </m:den>
                        </m:f>
                      </m:e>
                    </m:d>
                  </m:e>
                </m:d>
              </m:e>
              <m:sup>
                <m:r>
                  <w:rPr>
                    <w:rFonts w:ascii="Cambria Math" w:hAnsi="Cambria Math"/>
                    <w:sz w:val="22"/>
                    <w:szCs w:val="22"/>
                  </w:rPr>
                  <m:t>N</m:t>
                </m:r>
              </m:sup>
            </m:sSup>
            <m:sSup>
              <m:sSupPr>
                <m:ctrlPr>
                  <w:rPr>
                    <w:rFonts w:ascii="Cambria Math" w:hAnsi="Cambria Math"/>
                    <w:i/>
                    <w:sz w:val="22"/>
                    <w:szCs w:val="22"/>
                  </w:rPr>
                </m:ctrlPr>
              </m:sSup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υ</m:t>
                    </m:r>
                  </m:den>
                </m:f>
                <m:sSup>
                  <m:sSupPr>
                    <m:ctrlPr>
                      <w:rPr>
                        <w:rFonts w:ascii="Cambria Math" w:hAnsi="Cambria Math"/>
                        <w:i/>
                        <w:sz w:val="22"/>
                        <w:szCs w:val="22"/>
                      </w:rPr>
                    </m:ctrlPr>
                  </m:sSupPr>
                  <m:e>
                    <m:r>
                      <w:rPr>
                        <w:rFonts w:ascii="Cambria Math" w:hAnsi="Cambria Math"/>
                        <w:sz w:val="22"/>
                        <w:szCs w:val="22"/>
                      </w:rPr>
                      <m:t>ς</m:t>
                    </m:r>
                  </m:e>
                  <m:sup>
                    <m:r>
                      <w:rPr>
                        <w:rFonts w:ascii="Cambria Math" w:hAnsi="Cambria Math"/>
                        <w:sz w:val="22"/>
                        <w:szCs w:val="22"/>
                      </w:rPr>
                      <m:t>⊺</m:t>
                    </m:r>
                  </m:sup>
                </m:sSup>
                <m:sSup>
                  <m:sSupPr>
                    <m:ctrlPr>
                      <w:rPr>
                        <w:rFonts w:ascii="Cambria Math" w:hAnsi="Cambria Math"/>
                        <w:i/>
                        <w:sz w:val="22"/>
                        <w:szCs w:val="22"/>
                      </w:rPr>
                    </m:ctrlPr>
                  </m:sSupPr>
                  <m:e>
                    <m:r>
                      <w:rPr>
                        <w:rFonts w:ascii="Cambria Math" w:hAnsi="Cambria Math"/>
                        <w:sz w:val="22"/>
                        <w:szCs w:val="22"/>
                      </w:rPr>
                      <m:t>ρ</m:t>
                    </m:r>
                  </m:e>
                  <m:sup>
                    <m:r>
                      <w:rPr>
                        <w:rFonts w:ascii="Cambria Math" w:hAnsi="Cambria Math"/>
                        <w:sz w:val="22"/>
                        <w:szCs w:val="22"/>
                      </w:rPr>
                      <m:t>-1</m:t>
                    </m:r>
                  </m:sup>
                </m:sSup>
                <m:r>
                  <w:rPr>
                    <w:rFonts w:ascii="Cambria Math" w:hAnsi="Cambria Math"/>
                    <w:sz w:val="22"/>
                    <w:szCs w:val="22"/>
                  </w:rPr>
                  <m:t>ς)</m:t>
                </m:r>
              </m:e>
              <m: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υ+N</m:t>
                    </m:r>
                  </m:num>
                  <m:den>
                    <m:r>
                      <w:rPr>
                        <w:rFonts w:ascii="Cambria Math" w:hAnsi="Cambria Math"/>
                        <w:sz w:val="22"/>
                        <w:szCs w:val="22"/>
                      </w:rPr>
                      <m:t>2</m:t>
                    </m:r>
                  </m:den>
                </m:f>
              </m:sup>
            </m:sSup>
          </m:num>
          <m:den>
            <m:sSup>
              <m:sSupPr>
                <m:ctrlPr>
                  <w:rPr>
                    <w:rFonts w:ascii="Cambria Math" w:hAnsi="Cambria Math"/>
                    <w:i/>
                    <w:sz w:val="22"/>
                    <w:szCs w:val="22"/>
                  </w:rPr>
                </m:ctrlPr>
              </m:sSupPr>
              <m:e>
                <m:d>
                  <m:dPr>
                    <m:begChr m:val="["/>
                    <m:endChr m:val="]"/>
                    <m:ctrlPr>
                      <w:rPr>
                        <w:rFonts w:ascii="Cambria Math" w:hAnsi="Cambria Math"/>
                        <w:i/>
                        <w:sz w:val="22"/>
                        <w:szCs w:val="22"/>
                      </w:rPr>
                    </m:ctrlPr>
                  </m:dPr>
                  <m:e>
                    <m:r>
                      <m:rPr>
                        <m:sty m:val="p"/>
                      </m:rPr>
                      <w:rPr>
                        <w:rFonts w:ascii="Cambria Math" w:hAnsi="Cambria Math"/>
                        <w:sz w:val="22"/>
                        <w:szCs w:val="22"/>
                      </w:rPr>
                      <m:t>Γ</m:t>
                    </m:r>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υ+1</m:t>
                        </m:r>
                      </m:num>
                      <m:den>
                        <m:r>
                          <w:rPr>
                            <w:rFonts w:ascii="Cambria Math" w:hAnsi="Cambria Math"/>
                            <w:sz w:val="22"/>
                            <w:szCs w:val="22"/>
                          </w:rPr>
                          <m:t>2</m:t>
                        </m:r>
                      </m:den>
                    </m:f>
                    <m:r>
                      <w:rPr>
                        <w:rFonts w:ascii="Cambria Math" w:hAnsi="Cambria Math"/>
                        <w:sz w:val="22"/>
                        <w:szCs w:val="22"/>
                      </w:rPr>
                      <m:t>)</m:t>
                    </m:r>
                  </m:e>
                </m:d>
              </m:e>
              <m:sup>
                <m:r>
                  <w:rPr>
                    <w:rFonts w:ascii="Cambria Math" w:hAnsi="Cambria Math"/>
                    <w:sz w:val="22"/>
                    <w:szCs w:val="22"/>
                  </w:rPr>
                  <m:t>N</m:t>
                </m:r>
              </m:sup>
            </m:sSup>
            <m:r>
              <m:rPr>
                <m:sty m:val="p"/>
              </m:rPr>
              <w:rPr>
                <w:rFonts w:ascii="Cambria Math" w:hAnsi="Cambria Math"/>
                <w:sz w:val="22"/>
                <w:szCs w:val="22"/>
              </w:rPr>
              <m:t>Γ</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υ</m:t>
                    </m:r>
                  </m:num>
                  <m:den>
                    <m:r>
                      <w:rPr>
                        <w:rFonts w:ascii="Cambria Math" w:hAnsi="Cambria Math"/>
                        <w:sz w:val="22"/>
                        <w:szCs w:val="22"/>
                      </w:rPr>
                      <m:t>2</m:t>
                    </m:r>
                  </m:den>
                </m:f>
              </m:e>
            </m:d>
            <m:nary>
              <m:naryPr>
                <m:chr m:val="∏"/>
                <m:limLoc m:val="undOvr"/>
                <m:ctrlPr>
                  <w:rPr>
                    <w:rFonts w:ascii="Cambria Math" w:hAnsi="Cambria Math"/>
                    <w:b/>
                    <w:i/>
                    <w:sz w:val="22"/>
                    <w:szCs w:val="22"/>
                  </w:rPr>
                </m:ctrlPr>
              </m:naryPr>
              <m:sub>
                <m:r>
                  <m:rPr>
                    <m:sty m:val="bi"/>
                  </m:rPr>
                  <w:rPr>
                    <w:rFonts w:ascii="Cambria Math" w:hAnsi="Cambria Math"/>
                    <w:sz w:val="22"/>
                    <w:szCs w:val="22"/>
                  </w:rPr>
                  <m:t>n=1</m:t>
                </m:r>
              </m:sub>
              <m:sup>
                <m:r>
                  <m:rPr>
                    <m:sty m:val="bi"/>
                  </m:rPr>
                  <w:rPr>
                    <w:rFonts w:ascii="Cambria Math" w:hAnsi="Cambria Math"/>
                    <w:sz w:val="22"/>
                    <w:szCs w:val="22"/>
                  </w:rPr>
                  <m:t>N</m:t>
                </m:r>
              </m:sup>
              <m:e>
                <m:sSup>
                  <m:sSupPr>
                    <m:ctrlPr>
                      <w:rPr>
                        <w:rFonts w:ascii="Cambria Math" w:hAnsi="Cambria Math"/>
                        <w:b/>
                        <w:i/>
                        <w:sz w:val="22"/>
                        <w:szCs w:val="22"/>
                      </w:rPr>
                    </m:ctrlPr>
                  </m:sSupPr>
                  <m:e>
                    <m:r>
                      <m:rPr>
                        <m:sty m:val="bi"/>
                      </m:rPr>
                      <w:rPr>
                        <w:rFonts w:ascii="Cambria Math" w:hAnsi="Cambria Math"/>
                        <w:sz w:val="22"/>
                        <w:szCs w:val="22"/>
                      </w:rPr>
                      <m:t>(1+</m:t>
                    </m:r>
                    <m:f>
                      <m:fPr>
                        <m:ctrlPr>
                          <w:rPr>
                            <w:rFonts w:ascii="Cambria Math" w:hAnsi="Cambria Math"/>
                            <w:b/>
                            <w:i/>
                            <w:sz w:val="22"/>
                            <w:szCs w:val="22"/>
                          </w:rPr>
                        </m:ctrlPr>
                      </m:fPr>
                      <m:num>
                        <m:sSubSup>
                          <m:sSubSupPr>
                            <m:ctrlPr>
                              <w:rPr>
                                <w:rFonts w:ascii="Cambria Math" w:hAnsi="Cambria Math"/>
                                <w:b/>
                                <w:i/>
                                <w:sz w:val="22"/>
                                <w:szCs w:val="22"/>
                              </w:rPr>
                            </m:ctrlPr>
                          </m:sSubSupPr>
                          <m:e>
                            <m:r>
                              <m:rPr>
                                <m:sty m:val="bi"/>
                              </m:rPr>
                              <w:rPr>
                                <w:rFonts w:ascii="Cambria Math" w:hAnsi="Cambria Math"/>
                                <w:sz w:val="22"/>
                                <w:szCs w:val="22"/>
                              </w:rPr>
                              <m:t>ς</m:t>
                            </m:r>
                          </m:e>
                          <m:sub>
                            <m:r>
                              <m:rPr>
                                <m:sty m:val="bi"/>
                              </m:rPr>
                              <w:rPr>
                                <w:rFonts w:ascii="Cambria Math" w:hAnsi="Cambria Math"/>
                                <w:sz w:val="22"/>
                                <w:szCs w:val="22"/>
                              </w:rPr>
                              <m:t>n</m:t>
                            </m:r>
                          </m:sub>
                          <m:sup>
                            <m:r>
                              <m:rPr>
                                <m:sty m:val="bi"/>
                              </m:rPr>
                              <w:rPr>
                                <w:rFonts w:ascii="Cambria Math" w:hAnsi="Cambria Math"/>
                                <w:sz w:val="22"/>
                                <w:szCs w:val="22"/>
                              </w:rPr>
                              <m:t>2</m:t>
                            </m:r>
                          </m:sup>
                        </m:sSubSup>
                      </m:num>
                      <m:den>
                        <m:r>
                          <m:rPr>
                            <m:sty m:val="bi"/>
                          </m:rPr>
                          <w:rPr>
                            <w:rFonts w:ascii="Cambria Math" w:hAnsi="Cambria Math"/>
                            <w:sz w:val="22"/>
                            <w:szCs w:val="22"/>
                          </w:rPr>
                          <m:t>υ</m:t>
                        </m:r>
                      </m:den>
                    </m:f>
                    <m:r>
                      <m:rPr>
                        <m:sty m:val="bi"/>
                      </m:rPr>
                      <w:rPr>
                        <w:rFonts w:ascii="Cambria Math" w:hAnsi="Cambria Math"/>
                        <w:sz w:val="22"/>
                        <w:szCs w:val="22"/>
                      </w:rPr>
                      <m:t>)</m:t>
                    </m:r>
                  </m:e>
                  <m: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υ+1</m:t>
                        </m:r>
                      </m:num>
                      <m:den>
                        <m:r>
                          <w:rPr>
                            <w:rFonts w:ascii="Cambria Math" w:hAnsi="Cambria Math"/>
                            <w:sz w:val="22"/>
                            <w:szCs w:val="22"/>
                          </w:rPr>
                          <m:t>2</m:t>
                        </m:r>
                      </m:den>
                    </m:f>
                  </m:sup>
                </m:sSup>
              </m:e>
            </m:nary>
          </m:den>
        </m:f>
      </m:oMath>
      <w:r w:rsidRPr="00DF26EE">
        <w:rPr>
          <w:sz w:val="22"/>
          <w:szCs w:val="22"/>
        </w:rPr>
        <w:t xml:space="preserve">          </w:t>
      </w:r>
      <w:r w:rsidR="002B507E" w:rsidRPr="00DF26EE">
        <w:rPr>
          <w:sz w:val="22"/>
          <w:szCs w:val="22"/>
        </w:rPr>
        <w:t xml:space="preserve">                        </w:t>
      </w:r>
      <w:r w:rsidRPr="00DF26EE">
        <w:rPr>
          <w:sz w:val="22"/>
          <w:szCs w:val="22"/>
        </w:rPr>
        <w:t xml:space="preserve"> </w:t>
      </w:r>
      <w:r w:rsidR="002B507E" w:rsidRPr="00DF26EE">
        <w:rPr>
          <w:sz w:val="22"/>
          <w:szCs w:val="22"/>
        </w:rPr>
        <w:t>(1</w:t>
      </w:r>
      <w:r w:rsidRPr="00DF26EE">
        <w:rPr>
          <w:sz w:val="22"/>
          <w:szCs w:val="22"/>
        </w:rPr>
        <w:t>1)</w:t>
      </w:r>
    </w:p>
    <w:p w:rsidR="00F62C38" w:rsidRPr="00DF26EE" w:rsidRDefault="00F62C38" w:rsidP="002B507E">
      <w:pPr>
        <w:autoSpaceDE w:val="0"/>
        <w:autoSpaceDN w:val="0"/>
        <w:adjustRightInd w:val="0"/>
        <w:jc w:val="both"/>
        <w:rPr>
          <w:sz w:val="22"/>
          <w:szCs w:val="22"/>
        </w:rPr>
      </w:pPr>
      <w:proofErr w:type="gramStart"/>
      <w:r w:rsidRPr="00DF26EE">
        <w:rPr>
          <w:sz w:val="22"/>
          <w:szCs w:val="22"/>
        </w:rPr>
        <w:t xml:space="preserve">with </w:t>
      </w:r>
      <w:proofErr w:type="gramEnd"/>
      <m:oMath>
        <m:sSub>
          <m:sSubPr>
            <m:ctrlPr>
              <w:rPr>
                <w:rFonts w:ascii="Cambria Math" w:hAnsi="Cambria Math"/>
                <w:i/>
                <w:sz w:val="22"/>
                <w:szCs w:val="22"/>
              </w:rPr>
            </m:ctrlPr>
          </m:sSubPr>
          <m:e>
            <m:r>
              <w:rPr>
                <w:rFonts w:ascii="Cambria Math" w:hAnsi="Cambria Math"/>
                <w:sz w:val="22"/>
                <w:szCs w:val="22"/>
              </w:rPr>
              <m:t>ς</m:t>
            </m:r>
          </m:e>
          <m:sub>
            <m:r>
              <w:rPr>
                <w:rFonts w:ascii="Cambria Math" w:hAnsi="Cambria Math"/>
                <w:sz w:val="22"/>
                <w:szCs w:val="22"/>
              </w:rPr>
              <m:t>n</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υ</m:t>
            </m:r>
          </m:sub>
          <m:sup>
            <m:r>
              <w:rPr>
                <w:rFonts w:ascii="Cambria Math" w:hAnsi="Cambria Math"/>
                <w:sz w:val="22"/>
                <w:szCs w:val="22"/>
              </w:rPr>
              <m:t>-1</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n</m:t>
            </m:r>
          </m:sub>
        </m:sSub>
        <m:r>
          <w:rPr>
            <w:rFonts w:ascii="Cambria Math" w:hAnsi="Cambria Math"/>
            <w:sz w:val="22"/>
            <w:szCs w:val="22"/>
          </w:rPr>
          <m:t>)</m:t>
        </m:r>
      </m:oMath>
      <w:r w:rsidRPr="00DF26EE">
        <w:rPr>
          <w:sz w:val="22"/>
          <w:szCs w:val="22"/>
        </w:rPr>
        <w:t>.</w:t>
      </w:r>
    </w:p>
    <w:p w:rsidR="00F62C38" w:rsidRPr="00DF26EE" w:rsidRDefault="00F62C38" w:rsidP="00F62C38">
      <w:pPr>
        <w:autoSpaceDE w:val="0"/>
        <w:autoSpaceDN w:val="0"/>
        <w:adjustRightInd w:val="0"/>
        <w:ind w:firstLine="300"/>
        <w:jc w:val="both"/>
        <w:rPr>
          <w:sz w:val="18"/>
        </w:rPr>
      </w:pPr>
    </w:p>
    <w:p w:rsidR="00F62C38" w:rsidRPr="00DF26EE" w:rsidRDefault="00F62C38" w:rsidP="00DF2DF3">
      <w:pPr>
        <w:jc w:val="both"/>
        <w:rPr>
          <w:sz w:val="22"/>
        </w:rPr>
      </w:pPr>
    </w:p>
    <w:p w:rsidR="00F62C38" w:rsidRPr="00DF26EE" w:rsidRDefault="00D04FA5" w:rsidP="00DF2DF3">
      <w:pPr>
        <w:jc w:val="both"/>
        <w:rPr>
          <w:sz w:val="22"/>
        </w:rPr>
      </w:pPr>
      <w:r w:rsidRPr="00DF26EE">
        <w:rPr>
          <w:sz w:val="22"/>
        </w:rPr>
        <w:t xml:space="preserve">Guo and Zhong (2015) document that due to the inherent instability, it is inappropriate to employ Pearson correlation coefficient to measure the volatility of a portfolio, such as </w:t>
      </w:r>
    </w:p>
    <w:p w:rsidR="00F62C38" w:rsidRPr="00DF26EE" w:rsidRDefault="00F62C38" w:rsidP="00DF2DF3">
      <w:pPr>
        <w:jc w:val="both"/>
        <w:rPr>
          <w:sz w:val="22"/>
        </w:rPr>
      </w:pPr>
    </w:p>
    <w:p w:rsidR="00DF2DF3" w:rsidRPr="00DF26EE" w:rsidRDefault="00D7054A" w:rsidP="00DF2DF3">
      <w:pPr>
        <w:jc w:val="right"/>
        <w:rPr>
          <w:sz w:val="22"/>
        </w:rPr>
      </w:pPr>
      <m:oMath>
        <m:sSubSup>
          <m:sSubSupPr>
            <m:ctrlPr>
              <w:rPr>
                <w:rFonts w:ascii="Cambria Math" w:hAnsi="Cambria Math"/>
                <w:i/>
                <w:sz w:val="22"/>
              </w:rPr>
            </m:ctrlPr>
          </m:sSubSupPr>
          <m:e>
            <m:r>
              <w:rPr>
                <w:rFonts w:ascii="Cambria Math" w:hAnsi="Cambria Math"/>
                <w:sz w:val="22"/>
              </w:rPr>
              <m:t>σ</m:t>
            </m:r>
          </m:e>
          <m:sub>
            <m:r>
              <w:rPr>
                <w:rFonts w:ascii="Cambria Math" w:hAnsi="Cambria Math"/>
                <w:sz w:val="22"/>
              </w:rPr>
              <m:t>p</m:t>
            </m:r>
          </m:sub>
          <m:sup>
            <m:r>
              <w:rPr>
                <w:rFonts w:ascii="Cambria Math" w:hAnsi="Cambria Math"/>
                <w:sz w:val="22"/>
              </w:rPr>
              <m:t>2</m:t>
            </m:r>
          </m:sup>
        </m:sSubSup>
        <m:r>
          <w:rPr>
            <w:rFonts w:ascii="Cambria Math" w:hAnsi="Cambria Math"/>
            <w:sz w:val="22"/>
          </w:rPr>
          <m:t>=</m:t>
        </m:r>
        <m:nary>
          <m:naryPr>
            <m:chr m:val="∑"/>
            <m:limLoc m:val="undOvr"/>
            <m:supHide m:val="1"/>
            <m:ctrlPr>
              <w:rPr>
                <w:rFonts w:ascii="Cambria Math" w:hAnsi="Cambria Math"/>
                <w:i/>
                <w:sz w:val="22"/>
              </w:rPr>
            </m:ctrlPr>
          </m:naryPr>
          <m:sub>
            <m:r>
              <w:rPr>
                <w:rFonts w:ascii="Cambria Math" w:hAnsi="Cambria Math"/>
                <w:sz w:val="22"/>
              </w:rPr>
              <m:t>i</m:t>
            </m:r>
          </m:sub>
          <m:sup/>
          <m:e>
            <m:sSubSup>
              <m:sSubSupPr>
                <m:ctrlPr>
                  <w:rPr>
                    <w:rFonts w:ascii="Cambria Math" w:hAnsi="Cambria Math"/>
                    <w:i/>
                    <w:sz w:val="22"/>
                  </w:rPr>
                </m:ctrlPr>
              </m:sSubSupPr>
              <m:e>
                <m:r>
                  <w:rPr>
                    <w:rFonts w:ascii="Cambria Math" w:hAnsi="Cambria Math"/>
                    <w:sz w:val="22"/>
                  </w:rPr>
                  <m:t>ω</m:t>
                </m:r>
              </m:e>
              <m:sub>
                <m:r>
                  <w:rPr>
                    <w:rFonts w:ascii="Cambria Math" w:hAnsi="Cambria Math"/>
                    <w:sz w:val="22"/>
                  </w:rPr>
                  <m:t>i</m:t>
                </m:r>
              </m:sub>
              <m:sup>
                <m:r>
                  <w:rPr>
                    <w:rFonts w:ascii="Cambria Math" w:hAnsi="Cambria Math"/>
                    <w:sz w:val="22"/>
                  </w:rPr>
                  <m:t>2</m:t>
                </m:r>
              </m:sup>
            </m:sSubSup>
            <m:sSubSup>
              <m:sSubSupPr>
                <m:ctrlPr>
                  <w:rPr>
                    <w:rFonts w:ascii="Cambria Math" w:hAnsi="Cambria Math"/>
                    <w:i/>
                    <w:sz w:val="22"/>
                  </w:rPr>
                </m:ctrlPr>
              </m:sSubSupPr>
              <m:e>
                <m:r>
                  <w:rPr>
                    <w:rFonts w:ascii="Cambria Math" w:hAnsi="Cambria Math"/>
                    <w:sz w:val="22"/>
                  </w:rPr>
                  <m:t>σ</m:t>
                </m:r>
              </m:e>
              <m:sub>
                <m:r>
                  <w:rPr>
                    <w:rFonts w:ascii="Cambria Math" w:hAnsi="Cambria Math"/>
                    <w:sz w:val="22"/>
                  </w:rPr>
                  <m:t>i</m:t>
                </m:r>
              </m:sub>
              <m:sup>
                <m:r>
                  <w:rPr>
                    <w:rFonts w:ascii="Cambria Math" w:hAnsi="Cambria Math"/>
                    <w:sz w:val="22"/>
                  </w:rPr>
                  <m:t>2</m:t>
                </m:r>
              </m:sup>
            </m:sSubSup>
            <m:r>
              <w:rPr>
                <w:rFonts w:ascii="Cambria Math" w:hAnsi="Cambria Math"/>
                <w:sz w:val="22"/>
              </w:rPr>
              <m:t>+</m:t>
            </m:r>
            <m:nary>
              <m:naryPr>
                <m:chr m:val="∑"/>
                <m:limLoc m:val="undOvr"/>
                <m:supHide m:val="1"/>
                <m:ctrlPr>
                  <w:rPr>
                    <w:rFonts w:ascii="Cambria Math" w:hAnsi="Cambria Math"/>
                    <w:i/>
                    <w:sz w:val="22"/>
                  </w:rPr>
                </m:ctrlPr>
              </m:naryPr>
              <m:sub>
                <m:r>
                  <w:rPr>
                    <w:rFonts w:ascii="Cambria Math" w:hAnsi="Cambria Math"/>
                    <w:sz w:val="22"/>
                  </w:rPr>
                  <m:t>i</m:t>
                </m:r>
              </m:sub>
              <m:sup/>
              <m:e>
                <m:nary>
                  <m:naryPr>
                    <m:chr m:val="∑"/>
                    <m:limLoc m:val="undOvr"/>
                    <m:supHide m:val="1"/>
                    <m:ctrlPr>
                      <w:rPr>
                        <w:rFonts w:ascii="Cambria Math" w:hAnsi="Cambria Math"/>
                        <w:i/>
                        <w:sz w:val="22"/>
                      </w:rPr>
                    </m:ctrlPr>
                  </m:naryPr>
                  <m:sub>
                    <m:r>
                      <w:rPr>
                        <w:rFonts w:ascii="Cambria Math" w:hAnsi="Cambria Math"/>
                        <w:sz w:val="22"/>
                      </w:rPr>
                      <m:t>j</m:t>
                    </m:r>
                  </m:sub>
                  <m:sup/>
                  <m:e>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e>
                </m:nary>
              </m:e>
            </m:nary>
          </m:e>
        </m:nary>
        <m:sSub>
          <m:sSubPr>
            <m:ctrlPr>
              <w:rPr>
                <w:rFonts w:ascii="Cambria Math" w:hAnsi="Cambria Math"/>
                <w:i/>
                <w:sz w:val="22"/>
              </w:rPr>
            </m:ctrlPr>
          </m:sSubPr>
          <m:e>
            <m:r>
              <w:rPr>
                <w:rFonts w:ascii="Cambria Math" w:hAnsi="Cambria Math"/>
                <w:sz w:val="22"/>
              </w:rPr>
              <m:t>w</m:t>
            </m:r>
          </m:e>
          <m:sub>
            <m:r>
              <w:rPr>
                <w:rFonts w:ascii="Cambria Math" w:hAnsi="Cambria Math"/>
                <w:sz w:val="22"/>
              </w:rPr>
              <m:t>j</m:t>
            </m:r>
          </m:sub>
        </m:sSub>
        <m:sSub>
          <m:sSubPr>
            <m:ctrlPr>
              <w:rPr>
                <w:rFonts w:ascii="Cambria Math" w:hAnsi="Cambria Math"/>
                <w:i/>
                <w:sz w:val="22"/>
              </w:rPr>
            </m:ctrlPr>
          </m:sSubPr>
          <m:e>
            <m:r>
              <w:rPr>
                <w:rFonts w:ascii="Cambria Math" w:hAnsi="Cambria Math"/>
                <w:sz w:val="22"/>
              </w:rPr>
              <m:t>σ</m:t>
            </m:r>
          </m:e>
          <m:sub>
            <m:r>
              <w:rPr>
                <w:rFonts w:ascii="Cambria Math" w:hAnsi="Cambria Math"/>
                <w:sz w:val="22"/>
              </w:rPr>
              <m:t>i</m:t>
            </m:r>
          </m:sub>
        </m:sSub>
        <m:sSub>
          <m:sSubPr>
            <m:ctrlPr>
              <w:rPr>
                <w:rFonts w:ascii="Cambria Math" w:hAnsi="Cambria Math"/>
                <w:i/>
                <w:sz w:val="22"/>
              </w:rPr>
            </m:ctrlPr>
          </m:sSubPr>
          <m:e>
            <m:r>
              <w:rPr>
                <w:rFonts w:ascii="Cambria Math" w:hAnsi="Cambria Math"/>
                <w:sz w:val="22"/>
              </w:rPr>
              <m:t>σ</m:t>
            </m:r>
          </m:e>
          <m:sub>
            <m:r>
              <w:rPr>
                <w:rFonts w:ascii="Cambria Math" w:hAnsi="Cambria Math"/>
                <w:sz w:val="22"/>
              </w:rPr>
              <m:t>j</m:t>
            </m:r>
          </m:sub>
        </m:sSub>
        <m:sSub>
          <m:sSubPr>
            <m:ctrlPr>
              <w:rPr>
                <w:rFonts w:ascii="Cambria Math" w:hAnsi="Cambria Math"/>
                <w:i/>
                <w:sz w:val="22"/>
              </w:rPr>
            </m:ctrlPr>
          </m:sSubPr>
          <m:e>
            <m:r>
              <w:rPr>
                <w:rFonts w:ascii="Cambria Math" w:hAnsi="Cambria Math"/>
                <w:sz w:val="22"/>
              </w:rPr>
              <m:t>ρ</m:t>
            </m:r>
          </m:e>
          <m:sub>
            <m:r>
              <w:rPr>
                <w:rFonts w:ascii="Cambria Math" w:hAnsi="Cambria Math"/>
                <w:sz w:val="22"/>
              </w:rPr>
              <m:t>ij</m:t>
            </m:r>
          </m:sub>
        </m:sSub>
      </m:oMath>
      <w:r w:rsidR="00DF2DF3" w:rsidRPr="00DF26EE">
        <w:rPr>
          <w:sz w:val="22"/>
        </w:rPr>
        <w:t xml:space="preserve">                              </w:t>
      </w:r>
      <w:r w:rsidR="00D04FA5" w:rsidRPr="00DF26EE">
        <w:rPr>
          <w:sz w:val="22"/>
        </w:rPr>
        <w:t xml:space="preserve">                   </w:t>
      </w:r>
      <w:r w:rsidR="00DF2DF3" w:rsidRPr="00DF26EE">
        <w:rPr>
          <w:sz w:val="22"/>
        </w:rPr>
        <w:t>(</w:t>
      </w:r>
      <w:r w:rsidR="00D04FA5" w:rsidRPr="00DF26EE">
        <w:rPr>
          <w:sz w:val="22"/>
        </w:rPr>
        <w:t>12</w:t>
      </w:r>
      <w:r w:rsidR="00DF2DF3" w:rsidRPr="00DF26EE">
        <w:rPr>
          <w:sz w:val="22"/>
        </w:rPr>
        <w:t>)</w:t>
      </w:r>
    </w:p>
    <w:p w:rsidR="00DF2DF3" w:rsidRPr="00DF26EE" w:rsidRDefault="00DF2DF3" w:rsidP="00DF2DF3">
      <w:pPr>
        <w:jc w:val="both"/>
        <w:rPr>
          <w:sz w:val="22"/>
        </w:rPr>
      </w:pPr>
    </w:p>
    <w:p w:rsidR="00DF2DF3" w:rsidRPr="00DF26EE" w:rsidRDefault="00D04FA5" w:rsidP="00DF2DF3">
      <w:pPr>
        <w:jc w:val="both"/>
        <w:rPr>
          <w:sz w:val="22"/>
        </w:rPr>
      </w:pPr>
      <w:r w:rsidRPr="00DF26EE">
        <w:rPr>
          <w:sz w:val="22"/>
        </w:rPr>
        <w:t xml:space="preserve">Guo and Zhong (2015) </w:t>
      </w:r>
      <w:r w:rsidRPr="00DF26EE">
        <w:rPr>
          <w:sz w:val="22"/>
          <w:szCs w:val="22"/>
        </w:rPr>
        <w:t xml:space="preserve">also document that for the similar reason, using </w:t>
      </w:r>
      <w:proofErr w:type="spellStart"/>
      <w:r w:rsidRPr="00DF26EE">
        <w:rPr>
          <w:sz w:val="22"/>
          <w:szCs w:val="22"/>
        </w:rPr>
        <w:t>Cholesky</w:t>
      </w:r>
      <w:proofErr w:type="spellEnd"/>
      <w:r w:rsidRPr="00DF26EE">
        <w:rPr>
          <w:sz w:val="22"/>
          <w:szCs w:val="22"/>
        </w:rPr>
        <w:t xml:space="preserve"> decomposition</w:t>
      </w:r>
      <w:r w:rsidRPr="00DF26EE">
        <w:rPr>
          <w:rStyle w:val="FootnoteReference"/>
          <w:sz w:val="22"/>
          <w:szCs w:val="22"/>
        </w:rPr>
        <w:footnoteReference w:id="1"/>
      </w:r>
      <w:r w:rsidRPr="00DF26EE">
        <w:rPr>
          <w:sz w:val="22"/>
          <w:szCs w:val="22"/>
        </w:rPr>
        <w:t xml:space="preserve"> in Monte Carlo simulations presents biased forecast with asymptotic volatility. Somewhat sadly</w:t>
      </w:r>
      <w:r w:rsidR="00DF2DF3" w:rsidRPr="00DF26EE">
        <w:rPr>
          <w:sz w:val="22"/>
        </w:rPr>
        <w:t xml:space="preserve">, </w:t>
      </w:r>
      <w:r w:rsidRPr="00DF26EE">
        <w:rPr>
          <w:sz w:val="22"/>
        </w:rPr>
        <w:t>using the</w:t>
      </w:r>
      <w:r w:rsidR="00DF2DF3" w:rsidRPr="00DF26EE">
        <w:rPr>
          <w:sz w:val="22"/>
        </w:rPr>
        <w:t xml:space="preserve"> variance of portfolio</w:t>
      </w:r>
      <w:r w:rsidRPr="00DF26EE">
        <w:rPr>
          <w:sz w:val="22"/>
        </w:rPr>
        <w:t xml:space="preserve"> presented in Equation (12) with </w:t>
      </w:r>
      <w:r w:rsidRPr="00DF26EE">
        <w:rPr>
          <w:i/>
          <w:sz w:val="22"/>
        </w:rPr>
        <w:t>ex post</w:t>
      </w:r>
      <w:r w:rsidRPr="00DF26EE">
        <w:rPr>
          <w:sz w:val="22"/>
        </w:rPr>
        <w:t xml:space="preserve"> data</w:t>
      </w:r>
      <w:r w:rsidR="00DF2DF3" w:rsidRPr="00DF26EE">
        <w:rPr>
          <w:sz w:val="22"/>
        </w:rPr>
        <w:t xml:space="preserve"> </w:t>
      </w:r>
      <w:r w:rsidRPr="00DF26EE">
        <w:rPr>
          <w:sz w:val="22"/>
        </w:rPr>
        <w:t xml:space="preserve">and using </w:t>
      </w:r>
      <w:proofErr w:type="spellStart"/>
      <w:r w:rsidRPr="00DF26EE">
        <w:rPr>
          <w:sz w:val="22"/>
        </w:rPr>
        <w:t>Cholesky</w:t>
      </w:r>
      <w:proofErr w:type="spellEnd"/>
      <w:r w:rsidRPr="00DF26EE">
        <w:rPr>
          <w:sz w:val="22"/>
        </w:rPr>
        <w:t xml:space="preserve"> decomposition in Monte Carlo procedure </w:t>
      </w:r>
      <w:r w:rsidR="00DF2DF3" w:rsidRPr="00DF26EE">
        <w:rPr>
          <w:sz w:val="22"/>
        </w:rPr>
        <w:t xml:space="preserve">is </w:t>
      </w:r>
      <w:r w:rsidRPr="00DF26EE">
        <w:rPr>
          <w:sz w:val="22"/>
        </w:rPr>
        <w:t xml:space="preserve">still </w:t>
      </w:r>
      <w:r w:rsidR="00DF2DF3" w:rsidRPr="00DF26EE">
        <w:rPr>
          <w:sz w:val="22"/>
        </w:rPr>
        <w:t>the common pr</w:t>
      </w:r>
      <w:r w:rsidRPr="00DF26EE">
        <w:rPr>
          <w:sz w:val="22"/>
        </w:rPr>
        <w:t xml:space="preserve">actice in academia and industry. Underlying </w:t>
      </w:r>
      <w:proofErr w:type="spellStart"/>
      <w:r w:rsidRPr="00DF26EE">
        <w:rPr>
          <w:sz w:val="22"/>
          <w:szCs w:val="22"/>
        </w:rPr>
        <w:t>Cholesky</w:t>
      </w:r>
      <w:proofErr w:type="spellEnd"/>
      <w:r w:rsidRPr="00DF26EE">
        <w:rPr>
          <w:sz w:val="22"/>
          <w:szCs w:val="22"/>
        </w:rPr>
        <w:t xml:space="preserve"> decomposition is</w:t>
      </w:r>
      <w:r w:rsidR="00DF2DF3" w:rsidRPr="00DF26EE">
        <w:rPr>
          <w:sz w:val="22"/>
        </w:rPr>
        <w:t xml:space="preserve"> the implicit assumption is the stability </w:t>
      </w:r>
      <w:r w:rsidRPr="00DF26EE">
        <w:rPr>
          <w:sz w:val="22"/>
        </w:rPr>
        <w:t xml:space="preserve">of the correlation coefficient in the </w:t>
      </w:r>
      <m:oMath>
        <m:r>
          <m:rPr>
            <m:scr m:val="double-struck"/>
            <m:sty m:val="p"/>
          </m:rPr>
          <w:rPr>
            <w:rFonts w:ascii="Cambria Math" w:hAnsi="Cambria Math"/>
            <w:sz w:val="22"/>
          </w:rPr>
          <m:t>P</m:t>
        </m:r>
      </m:oMath>
      <w:r w:rsidRPr="00DF26EE">
        <w:rPr>
          <w:sz w:val="22"/>
        </w:rPr>
        <w:t xml:space="preserve"> matrix. </w:t>
      </w:r>
    </w:p>
    <w:p w:rsidR="00D04FA5" w:rsidRPr="00DF26EE" w:rsidRDefault="00D04FA5" w:rsidP="00DF2DF3">
      <w:pPr>
        <w:jc w:val="both"/>
        <w:rPr>
          <w:sz w:val="22"/>
        </w:rPr>
      </w:pPr>
    </w:p>
    <w:p w:rsidR="00DF2DF3" w:rsidRPr="00DF26EE" w:rsidRDefault="00D04FA5" w:rsidP="00D04FA5">
      <w:pPr>
        <w:jc w:val="right"/>
        <w:rPr>
          <w:sz w:val="22"/>
        </w:rPr>
      </w:pPr>
      <m:oMath>
        <m:r>
          <m:rPr>
            <m:scr m:val="double-struck"/>
            <m:sty m:val="p"/>
          </m:rPr>
          <w:rPr>
            <w:rFonts w:ascii="Cambria Math" w:hAnsi="Cambria Math"/>
            <w:sz w:val="22"/>
          </w:rPr>
          <m:t>P=</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1</m:t>
                  </m:r>
                </m:e>
                <m:e>
                  <m:r>
                    <w:rPr>
                      <w:rFonts w:ascii="Cambria Math" w:hAnsi="Cambria Math"/>
                    </w:rPr>
                    <m:t>⋯</m:t>
                  </m:r>
                </m:e>
                <m:e>
                  <m:sSub>
                    <m:sSubPr>
                      <m:ctrlPr>
                        <w:rPr>
                          <w:rFonts w:ascii="Cambria Math" w:hAnsi="Cambria Math"/>
                          <w:i/>
                          <w:sz w:val="22"/>
                        </w:rPr>
                      </m:ctrlPr>
                    </m:sSubPr>
                    <m:e>
                      <m:r>
                        <w:rPr>
                          <w:rFonts w:ascii="Cambria Math" w:hAnsi="Cambria Math"/>
                          <w:sz w:val="22"/>
                        </w:rPr>
                        <m:t>ρ</m:t>
                      </m:r>
                    </m:e>
                    <m:sub>
                      <m:r>
                        <w:rPr>
                          <w:rFonts w:ascii="Cambria Math" w:hAnsi="Cambria Math"/>
                          <w:sz w:val="22"/>
                        </w:rPr>
                        <m:t>1j</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sz w:val="22"/>
                        </w:rPr>
                      </m:ctrlPr>
                    </m:sSubPr>
                    <m:e>
                      <m:r>
                        <w:rPr>
                          <w:rFonts w:ascii="Cambria Math" w:hAnsi="Cambria Math"/>
                          <w:sz w:val="22"/>
                        </w:rPr>
                        <m:t>ρ</m:t>
                      </m:r>
                    </m:e>
                    <m:sub>
                      <m:r>
                        <w:rPr>
                          <w:rFonts w:ascii="Cambria Math" w:hAnsi="Cambria Math"/>
                          <w:sz w:val="22"/>
                        </w:rPr>
                        <m:t>i1</m:t>
                      </m:r>
                    </m:sub>
                  </m:sSub>
                </m:e>
                <m:e>
                  <m:r>
                    <w:rPr>
                      <w:rFonts w:ascii="Cambria Math" w:hAnsi="Cambria Math"/>
                    </w:rPr>
                    <m:t>⋯</m:t>
                  </m:r>
                </m:e>
                <m:e>
                  <m:r>
                    <w:rPr>
                      <w:rFonts w:ascii="Cambria Math" w:hAnsi="Cambria Math"/>
                      <w:sz w:val="22"/>
                    </w:rPr>
                    <m:t>1</m:t>
                  </m:r>
                </m:e>
              </m:mr>
            </m:m>
          </m:e>
        </m:d>
      </m:oMath>
      <w:r w:rsidRPr="00DF26EE">
        <w:rPr>
          <w:sz w:val="22"/>
        </w:rPr>
        <w:t xml:space="preserve">                                                              (13)</w:t>
      </w:r>
    </w:p>
    <w:p w:rsidR="00DF2DF3" w:rsidRPr="00DF26EE" w:rsidRDefault="00DF2DF3" w:rsidP="00DF2DF3">
      <w:pPr>
        <w:jc w:val="both"/>
        <w:rPr>
          <w:sz w:val="22"/>
        </w:rPr>
      </w:pPr>
    </w:p>
    <w:p w:rsidR="00D04FA5" w:rsidRPr="00DF26EE" w:rsidRDefault="00D04FA5" w:rsidP="00DF2DF3">
      <w:pPr>
        <w:jc w:val="both"/>
        <w:rPr>
          <w:sz w:val="22"/>
          <w:szCs w:val="22"/>
        </w:rPr>
      </w:pPr>
      <w:r w:rsidRPr="00DF26EE">
        <w:rPr>
          <w:sz w:val="22"/>
        </w:rPr>
        <w:t xml:space="preserve">In fact, any model that uses deterministic coefficients, rather than time varying variables suffers from similar problems as correlation coefficient. Examples of such deterministic coefficient include VAR, GARCH, cointegration, Granger causality, VECM, </w:t>
      </w:r>
      <w:r w:rsidRPr="00DF26EE">
        <w:rPr>
          <w:sz w:val="22"/>
          <w:szCs w:val="22"/>
        </w:rPr>
        <w:t xml:space="preserve">Kendall’s tau, Spearman's rank correlation coefficient, and Goodman and </w:t>
      </w:r>
      <w:proofErr w:type="spellStart"/>
      <w:r w:rsidRPr="00DF26EE">
        <w:rPr>
          <w:sz w:val="22"/>
          <w:szCs w:val="22"/>
        </w:rPr>
        <w:t>Kruskal's</w:t>
      </w:r>
      <w:proofErr w:type="spellEnd"/>
      <w:r w:rsidRPr="00DF26EE">
        <w:rPr>
          <w:sz w:val="22"/>
          <w:szCs w:val="22"/>
        </w:rPr>
        <w:t xml:space="preserve"> gamma. To generate time varying variables to describe the dependence among financial assets, distribution-based simulation dominates constant-based simulation. </w:t>
      </w:r>
    </w:p>
    <w:p w:rsidR="00D04FA5" w:rsidRPr="00DF26EE" w:rsidRDefault="00D04FA5" w:rsidP="00DF2DF3">
      <w:pPr>
        <w:jc w:val="both"/>
        <w:rPr>
          <w:sz w:val="22"/>
          <w:szCs w:val="22"/>
        </w:rPr>
      </w:pPr>
    </w:p>
    <w:p w:rsidR="0094643D" w:rsidRPr="00DF26EE" w:rsidRDefault="0094643D" w:rsidP="00DF2DF3">
      <w:pPr>
        <w:jc w:val="both"/>
        <w:rPr>
          <w:b/>
        </w:rPr>
      </w:pPr>
      <w:r w:rsidRPr="00DF26EE">
        <w:rPr>
          <w:b/>
        </w:rPr>
        <w:t>2. Methods and Models</w:t>
      </w:r>
    </w:p>
    <w:p w:rsidR="0094643D" w:rsidRPr="00DF26EE" w:rsidRDefault="0094643D" w:rsidP="00DF2DF3">
      <w:pPr>
        <w:jc w:val="both"/>
        <w:rPr>
          <w:sz w:val="22"/>
        </w:rPr>
      </w:pPr>
    </w:p>
    <w:p w:rsidR="00D04FA5" w:rsidRPr="00DF26EE" w:rsidRDefault="00D04FA5" w:rsidP="00DF2DF3">
      <w:pPr>
        <w:jc w:val="both"/>
        <w:rPr>
          <w:sz w:val="22"/>
        </w:rPr>
      </w:pPr>
      <w:r w:rsidRPr="00DF26EE">
        <w:rPr>
          <w:sz w:val="22"/>
        </w:rPr>
        <w:t xml:space="preserve">The further question is then which copula fits the asset return patterns best. </w:t>
      </w:r>
      <w:r w:rsidR="00551FEB" w:rsidRPr="00DF26EE">
        <w:rPr>
          <w:sz w:val="22"/>
        </w:rPr>
        <w:t xml:space="preserve">Using the Gaussian copula as the benchmark, Student’s t copula has fatter head and tails. This contrasts to the </w:t>
      </w:r>
      <w:hyperlink r:id="rId9" w:history="1">
        <w:r w:rsidR="00551FEB" w:rsidRPr="00DF26EE">
          <w:rPr>
            <w:sz w:val="22"/>
          </w:rPr>
          <w:t>leptokurtic</w:t>
        </w:r>
      </w:hyperlink>
      <w:r w:rsidR="00551FEB" w:rsidRPr="00DF26EE">
        <w:rPr>
          <w:sz w:val="22"/>
        </w:rPr>
        <w:t xml:space="preserve"> distributions which has thinner head but fatter tails. Both Gaussian and Student’s t copula have both sides of the extreme observations being dependent. Clayton copula has only one side of the extreme observations being dependent to the same degree, compared to </w:t>
      </w:r>
      <w:proofErr w:type="spellStart"/>
      <w:r w:rsidR="00551FEB" w:rsidRPr="00DF26EE">
        <w:rPr>
          <w:sz w:val="22"/>
        </w:rPr>
        <w:t>Gumbel</w:t>
      </w:r>
      <w:proofErr w:type="spellEnd"/>
      <w:r w:rsidR="00551FEB" w:rsidRPr="00DF26EE">
        <w:rPr>
          <w:sz w:val="22"/>
        </w:rPr>
        <w:t xml:space="preserve"> copula that has both sides of the extreme observations being dependent to asymmetric degree. </w:t>
      </w:r>
      <w:r w:rsidR="0094643D" w:rsidRPr="00DF26EE">
        <w:rPr>
          <w:sz w:val="22"/>
        </w:rPr>
        <w:t xml:space="preserve">Frank </w:t>
      </w:r>
      <w:proofErr w:type="gramStart"/>
      <w:r w:rsidR="0094643D" w:rsidRPr="00DF26EE">
        <w:rPr>
          <w:sz w:val="22"/>
        </w:rPr>
        <w:t>copula,</w:t>
      </w:r>
      <w:proofErr w:type="gramEnd"/>
      <w:r w:rsidR="0094643D" w:rsidRPr="00DF26EE">
        <w:rPr>
          <w:sz w:val="22"/>
        </w:rPr>
        <w:t xml:space="preserve"> however, do not present significant degree to dependence at either side of the observations. Figure 1, 2, and 3 provides intuitive demonstrations of the five copulas in terms of their distribution features.</w:t>
      </w:r>
      <w:r w:rsidR="00180D4E" w:rsidRPr="00DF26EE">
        <w:rPr>
          <w:sz w:val="22"/>
        </w:rPr>
        <w:t xml:space="preserve"> The R program for copula demonstration is available by request.</w:t>
      </w:r>
    </w:p>
    <w:p w:rsidR="00311988" w:rsidRPr="00DF26EE" w:rsidRDefault="00311988" w:rsidP="00DF2DF3">
      <w:pPr>
        <w:jc w:val="both"/>
        <w:rPr>
          <w:sz w:val="22"/>
        </w:rPr>
      </w:pPr>
    </w:p>
    <w:p w:rsidR="00180D4E" w:rsidRPr="00DF26EE" w:rsidRDefault="00180D4E" w:rsidP="004A5D77">
      <w:pPr>
        <w:jc w:val="both"/>
        <w:rPr>
          <w:sz w:val="22"/>
        </w:rPr>
      </w:pPr>
      <w:r w:rsidRPr="00DF26EE">
        <w:rPr>
          <w:sz w:val="22"/>
        </w:rPr>
        <w:t xml:space="preserve">Well-known goodness of fit statistics are </w:t>
      </w:r>
      <w:proofErr w:type="gramStart"/>
      <w:r w:rsidRPr="00DF26EE">
        <w:rPr>
          <w:sz w:val="22"/>
        </w:rPr>
        <w:t xml:space="preserve">the </w:t>
      </w:r>
      <w:proofErr w:type="gramEnd"/>
      <m:oMath>
        <m:sSup>
          <m:sSupPr>
            <m:ctrlPr>
              <w:rPr>
                <w:rFonts w:ascii="Cambria Math" w:hAnsi="Cambria Math"/>
                <w:i/>
                <w:sz w:val="22"/>
              </w:rPr>
            </m:ctrlPr>
          </m:sSupPr>
          <m:e>
            <m:r>
              <w:rPr>
                <w:rFonts w:ascii="Cambria Math" w:hAnsi="Cambria Math"/>
                <w:sz w:val="22"/>
              </w:rPr>
              <m:t>χ</m:t>
            </m:r>
          </m:e>
          <m:sup>
            <m:r>
              <w:rPr>
                <w:rFonts w:ascii="Cambria Math" w:hAnsi="Cambria Math"/>
                <w:sz w:val="22"/>
              </w:rPr>
              <m:t>2</m:t>
            </m:r>
          </m:sup>
        </m:sSup>
      </m:oMath>
      <w:r w:rsidRPr="00DF26EE">
        <w:rPr>
          <w:sz w:val="22"/>
        </w:rPr>
        <w:t>, Kolmogorov-Smirnoff, and Anderson-Darling goodness statistics. However, this study does not consider these statistics as they are limited to the requirement of precise observations and cannot incorporate truncated data</w:t>
      </w:r>
      <w:r w:rsidR="00C600A3">
        <w:rPr>
          <w:sz w:val="22"/>
        </w:rPr>
        <w:t xml:space="preserve"> (</w:t>
      </w:r>
      <w:proofErr w:type="spellStart"/>
      <w:r w:rsidR="00C600A3">
        <w:rPr>
          <w:lang w:val="en"/>
        </w:rPr>
        <w:t>Vose</w:t>
      </w:r>
      <w:proofErr w:type="spellEnd"/>
      <w:r w:rsidR="00C600A3">
        <w:rPr>
          <w:lang w:val="en"/>
        </w:rPr>
        <w:t xml:space="preserve">, </w:t>
      </w:r>
      <w:proofErr w:type="spellStart"/>
      <w:r w:rsidR="00C600A3">
        <w:rPr>
          <w:lang w:val="en"/>
        </w:rPr>
        <w:t>Koupeev</w:t>
      </w:r>
      <w:proofErr w:type="spellEnd"/>
      <w:r w:rsidR="00C600A3">
        <w:rPr>
          <w:lang w:val="en"/>
        </w:rPr>
        <w:t>, et al., 2007</w:t>
      </w:r>
      <w:r w:rsidR="00C600A3">
        <w:rPr>
          <w:sz w:val="22"/>
        </w:rPr>
        <w:t>)</w:t>
      </w:r>
      <w:r w:rsidRPr="00DF26EE">
        <w:rPr>
          <w:sz w:val="22"/>
        </w:rPr>
        <w:t xml:space="preserve">. </w:t>
      </w:r>
      <w:r w:rsidR="00311988" w:rsidRPr="00DF26EE">
        <w:rPr>
          <w:sz w:val="22"/>
        </w:rPr>
        <w:t xml:space="preserve">This paper </w:t>
      </w:r>
      <w:r w:rsidRPr="00DF26EE">
        <w:rPr>
          <w:sz w:val="22"/>
        </w:rPr>
        <w:t xml:space="preserve">instead </w:t>
      </w:r>
      <w:r w:rsidR="00311988" w:rsidRPr="00DF26EE">
        <w:rPr>
          <w:sz w:val="22"/>
        </w:rPr>
        <w:t>considers three information criteria in terms of the goodness of fit of the five copulas to the returns of financial assets.</w:t>
      </w:r>
      <w:r w:rsidRPr="00DF26EE">
        <w:rPr>
          <w:sz w:val="22"/>
        </w:rPr>
        <w:t xml:space="preserve"> The criteria are </w:t>
      </w:r>
      <w:proofErr w:type="spellStart"/>
      <w:r w:rsidR="00A80D57" w:rsidRPr="00DF26EE">
        <w:rPr>
          <w:sz w:val="22"/>
        </w:rPr>
        <w:t>Akaike</w:t>
      </w:r>
      <w:proofErr w:type="spellEnd"/>
      <w:r w:rsidR="00A80D57" w:rsidRPr="00DF26EE">
        <w:rPr>
          <w:sz w:val="22"/>
        </w:rPr>
        <w:t xml:space="preserve"> information criterion (AIC); Schwarz information criterion (SIC), also known as Bayesian information criterion (BIC); and </w:t>
      </w:r>
      <w:proofErr w:type="spellStart"/>
      <w:r w:rsidR="00A80D57" w:rsidRPr="00DF26EE">
        <w:rPr>
          <w:sz w:val="22"/>
        </w:rPr>
        <w:t>Hannan</w:t>
      </w:r>
      <w:proofErr w:type="spellEnd"/>
      <w:r w:rsidR="00A80D57" w:rsidRPr="00DF26EE">
        <w:rPr>
          <w:sz w:val="22"/>
        </w:rPr>
        <w:t xml:space="preserve">-Quinn information criterion (HQIC).  </w:t>
      </w:r>
    </w:p>
    <w:p w:rsidR="004A5D77" w:rsidRPr="00DF26EE" w:rsidRDefault="004A5D77" w:rsidP="004A5D77">
      <w:pPr>
        <w:jc w:val="both"/>
        <w:rPr>
          <w:sz w:val="22"/>
        </w:rPr>
      </w:pPr>
    </w:p>
    <w:p w:rsidR="001A137D" w:rsidRPr="00DF26EE" w:rsidRDefault="001A137D" w:rsidP="00DF2DF3">
      <w:pPr>
        <w:jc w:val="both"/>
        <w:rPr>
          <w:sz w:val="22"/>
        </w:rPr>
      </w:pPr>
    </w:p>
    <w:p w:rsidR="001A137D" w:rsidRPr="00DF26EE" w:rsidRDefault="001A137D" w:rsidP="00311988">
      <w:pPr>
        <w:jc w:val="center"/>
        <w:rPr>
          <w:noProof/>
        </w:rPr>
      </w:pPr>
      <w:r w:rsidRPr="00DF26EE">
        <w:rPr>
          <w:noProof/>
        </w:rPr>
        <w:drawing>
          <wp:inline distT="0" distB="0" distL="0" distR="0" wp14:anchorId="2AFC1BD6" wp14:editId="24C49D96">
            <wp:extent cx="1781175" cy="157655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6030" cy="1580856"/>
                    </a:xfrm>
                    <a:prstGeom prst="rect">
                      <a:avLst/>
                    </a:prstGeom>
                    <a:ln>
                      <a:noFill/>
                    </a:ln>
                  </pic:spPr>
                </pic:pic>
              </a:graphicData>
            </a:graphic>
          </wp:inline>
        </w:drawing>
      </w:r>
      <w:r w:rsidRPr="00DF26EE">
        <w:rPr>
          <w:noProof/>
        </w:rPr>
        <w:drawing>
          <wp:inline distT="0" distB="0" distL="0" distR="0" wp14:anchorId="25DE49DA" wp14:editId="5BC3F92D">
            <wp:extent cx="1809750" cy="15860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750" cy="1586036"/>
                    </a:xfrm>
                    <a:prstGeom prst="rect">
                      <a:avLst/>
                    </a:prstGeom>
                    <a:ln>
                      <a:noFill/>
                    </a:ln>
                  </pic:spPr>
                </pic:pic>
              </a:graphicData>
            </a:graphic>
          </wp:inline>
        </w:drawing>
      </w:r>
      <w:r w:rsidRPr="00DF26EE">
        <w:rPr>
          <w:noProof/>
        </w:rPr>
        <w:drawing>
          <wp:inline distT="0" distB="0" distL="0" distR="0" wp14:anchorId="083B0A0B" wp14:editId="5BFD018A">
            <wp:extent cx="1779213"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79213" cy="1581150"/>
                    </a:xfrm>
                    <a:prstGeom prst="rect">
                      <a:avLst/>
                    </a:prstGeom>
                    <a:ln>
                      <a:noFill/>
                    </a:ln>
                  </pic:spPr>
                </pic:pic>
              </a:graphicData>
            </a:graphic>
          </wp:inline>
        </w:drawing>
      </w:r>
      <w:r w:rsidRPr="00DF26EE">
        <w:rPr>
          <w:noProof/>
        </w:rPr>
        <w:drawing>
          <wp:inline distT="0" distB="0" distL="0" distR="0" wp14:anchorId="1430F828" wp14:editId="35ACD506">
            <wp:extent cx="1772834"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74684" cy="1563730"/>
                    </a:xfrm>
                    <a:prstGeom prst="rect">
                      <a:avLst/>
                    </a:prstGeom>
                    <a:ln>
                      <a:noFill/>
                    </a:ln>
                  </pic:spPr>
                </pic:pic>
              </a:graphicData>
            </a:graphic>
          </wp:inline>
        </w:drawing>
      </w:r>
      <w:r w:rsidRPr="00DF26EE">
        <w:rPr>
          <w:noProof/>
        </w:rPr>
        <w:drawing>
          <wp:inline distT="0" distB="0" distL="0" distR="0" wp14:anchorId="42750D63" wp14:editId="1F8F7060">
            <wp:extent cx="1753781" cy="156037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60926" cy="1566730"/>
                    </a:xfrm>
                    <a:prstGeom prst="rect">
                      <a:avLst/>
                    </a:prstGeom>
                    <a:ln>
                      <a:noFill/>
                    </a:ln>
                  </pic:spPr>
                </pic:pic>
              </a:graphicData>
            </a:graphic>
          </wp:inline>
        </w:drawing>
      </w:r>
    </w:p>
    <w:p w:rsidR="00311988" w:rsidRPr="00DF26EE" w:rsidRDefault="00311988" w:rsidP="00311988">
      <w:pPr>
        <w:jc w:val="center"/>
        <w:rPr>
          <w:b/>
          <w:noProof/>
          <w:sz w:val="22"/>
        </w:rPr>
      </w:pPr>
      <w:r w:rsidRPr="00DF26EE">
        <w:rPr>
          <w:b/>
          <w:noProof/>
          <w:sz w:val="22"/>
        </w:rPr>
        <w:t>Figure 1: Probability Density of the Gaussian, Student’s t, Gumbel, Clayton, and Frank Copulas</w:t>
      </w:r>
    </w:p>
    <w:p w:rsidR="00311988" w:rsidRPr="00DF26EE" w:rsidRDefault="00311988" w:rsidP="00311988">
      <w:pPr>
        <w:jc w:val="center"/>
        <w:rPr>
          <w:b/>
          <w:noProof/>
          <w:sz w:val="22"/>
        </w:rPr>
      </w:pPr>
    </w:p>
    <w:p w:rsidR="00311988" w:rsidRPr="00DF26EE" w:rsidRDefault="001A137D" w:rsidP="00311988">
      <w:pPr>
        <w:jc w:val="center"/>
        <w:rPr>
          <w:noProof/>
        </w:rPr>
      </w:pPr>
      <w:r w:rsidRPr="00DF26EE">
        <w:rPr>
          <w:noProof/>
        </w:rPr>
        <w:drawing>
          <wp:inline distT="0" distB="0" distL="0" distR="0" wp14:anchorId="5CD6CB72" wp14:editId="3747B393">
            <wp:extent cx="1857375" cy="168935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77"/>
                    <a:stretch/>
                  </pic:blipFill>
                  <pic:spPr bwMode="auto">
                    <a:xfrm>
                      <a:off x="0" y="0"/>
                      <a:ext cx="1857375" cy="1689356"/>
                    </a:xfrm>
                    <a:prstGeom prst="rect">
                      <a:avLst/>
                    </a:prstGeom>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54C0DC1A" wp14:editId="05C8B926">
            <wp:extent cx="1866900" cy="169523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9740" cy="1697810"/>
                    </a:xfrm>
                    <a:prstGeom prst="rect">
                      <a:avLst/>
                    </a:prstGeom>
                    <a:ln>
                      <a:noFill/>
                    </a:ln>
                  </pic:spPr>
                </pic:pic>
              </a:graphicData>
            </a:graphic>
          </wp:inline>
        </w:drawing>
      </w:r>
      <w:r w:rsidRPr="00DF26EE">
        <w:rPr>
          <w:noProof/>
        </w:rPr>
        <w:drawing>
          <wp:inline distT="0" distB="0" distL="0" distR="0" wp14:anchorId="0073A945" wp14:editId="703173F6">
            <wp:extent cx="1790700" cy="168922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0700" cy="1689227"/>
                    </a:xfrm>
                    <a:prstGeom prst="rect">
                      <a:avLst/>
                    </a:prstGeom>
                    <a:ln>
                      <a:noFill/>
                    </a:ln>
                  </pic:spPr>
                </pic:pic>
              </a:graphicData>
            </a:graphic>
          </wp:inline>
        </w:drawing>
      </w:r>
      <w:r w:rsidRPr="00DF26EE">
        <w:rPr>
          <w:noProof/>
        </w:rPr>
        <w:drawing>
          <wp:inline distT="0" distB="0" distL="0" distR="0" wp14:anchorId="343A918A" wp14:editId="45EE332C">
            <wp:extent cx="1790700" cy="16621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90700" cy="1662152"/>
                    </a:xfrm>
                    <a:prstGeom prst="rect">
                      <a:avLst/>
                    </a:prstGeom>
                    <a:ln>
                      <a:noFill/>
                    </a:ln>
                  </pic:spPr>
                </pic:pic>
              </a:graphicData>
            </a:graphic>
          </wp:inline>
        </w:drawing>
      </w:r>
      <w:r w:rsidRPr="00DF26EE">
        <w:rPr>
          <w:noProof/>
        </w:rPr>
        <w:drawing>
          <wp:inline distT="0" distB="0" distL="0" distR="0" wp14:anchorId="5E2E093B" wp14:editId="27250C01">
            <wp:extent cx="1771650" cy="1644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79650" cy="1652109"/>
                    </a:xfrm>
                    <a:prstGeom prst="rect">
                      <a:avLst/>
                    </a:prstGeom>
                    <a:ln>
                      <a:noFill/>
                    </a:ln>
                  </pic:spPr>
                </pic:pic>
              </a:graphicData>
            </a:graphic>
          </wp:inline>
        </w:drawing>
      </w:r>
    </w:p>
    <w:p w:rsidR="00311988" w:rsidRPr="00DF26EE" w:rsidRDefault="00311988" w:rsidP="00311988">
      <w:pPr>
        <w:jc w:val="center"/>
        <w:rPr>
          <w:b/>
          <w:noProof/>
          <w:sz w:val="22"/>
        </w:rPr>
      </w:pPr>
      <w:r w:rsidRPr="00DF26EE">
        <w:rPr>
          <w:b/>
          <w:noProof/>
          <w:sz w:val="22"/>
        </w:rPr>
        <w:t>Figure 2: Cumulative Distribution Cross Sections of the Gaussian, Student’s t, Gumbel, Clayton, and Frank Copulas</w:t>
      </w:r>
    </w:p>
    <w:p w:rsidR="00311988" w:rsidRPr="00DF26EE" w:rsidRDefault="00311988" w:rsidP="00311988">
      <w:pPr>
        <w:jc w:val="center"/>
        <w:rPr>
          <w:noProof/>
        </w:rPr>
      </w:pPr>
    </w:p>
    <w:p w:rsidR="00311988" w:rsidRPr="00DF26EE" w:rsidRDefault="00311988" w:rsidP="001A137D">
      <w:pPr>
        <w:rPr>
          <w:noProof/>
        </w:rPr>
      </w:pPr>
    </w:p>
    <w:p w:rsidR="001A137D" w:rsidRPr="00DF26EE" w:rsidRDefault="001A137D" w:rsidP="00311988">
      <w:pPr>
        <w:jc w:val="center"/>
        <w:rPr>
          <w:sz w:val="22"/>
        </w:rPr>
      </w:pPr>
      <w:r w:rsidRPr="00DF26EE">
        <w:rPr>
          <w:noProof/>
        </w:rPr>
        <w:drawing>
          <wp:inline distT="0" distB="0" distL="0" distR="0" wp14:anchorId="534A4799" wp14:editId="63A98C20">
            <wp:extent cx="1873652" cy="1721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73652" cy="1721145"/>
                    </a:xfrm>
                    <a:prstGeom prst="rect">
                      <a:avLst/>
                    </a:prstGeom>
                    <a:ln>
                      <a:noFill/>
                    </a:ln>
                  </pic:spPr>
                </pic:pic>
              </a:graphicData>
            </a:graphic>
          </wp:inline>
        </w:drawing>
      </w:r>
      <w:r w:rsidRPr="00DF26EE">
        <w:rPr>
          <w:noProof/>
        </w:rPr>
        <w:drawing>
          <wp:inline distT="0" distB="0" distL="0" distR="0" wp14:anchorId="7A7195C4" wp14:editId="728B80DA">
            <wp:extent cx="1866900" cy="17187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69176" cy="1720877"/>
                    </a:xfrm>
                    <a:prstGeom prst="rect">
                      <a:avLst/>
                    </a:prstGeom>
                    <a:ln>
                      <a:noFill/>
                    </a:ln>
                  </pic:spPr>
                </pic:pic>
              </a:graphicData>
            </a:graphic>
          </wp:inline>
        </w:drawing>
      </w:r>
      <w:r w:rsidRPr="00DF26EE">
        <w:rPr>
          <w:noProof/>
        </w:rPr>
        <w:drawing>
          <wp:inline distT="0" distB="0" distL="0" distR="0" wp14:anchorId="6CDB26C0" wp14:editId="2E6A81D2">
            <wp:extent cx="1847850" cy="171279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49814" cy="1714612"/>
                    </a:xfrm>
                    <a:prstGeom prst="rect">
                      <a:avLst/>
                    </a:prstGeom>
                    <a:ln>
                      <a:noFill/>
                    </a:ln>
                  </pic:spPr>
                </pic:pic>
              </a:graphicData>
            </a:graphic>
          </wp:inline>
        </w:drawing>
      </w:r>
      <w:r w:rsidRPr="00DF26EE">
        <w:rPr>
          <w:noProof/>
        </w:rPr>
        <w:drawing>
          <wp:inline distT="0" distB="0" distL="0" distR="0" wp14:anchorId="470328AF" wp14:editId="5F3CA1C8">
            <wp:extent cx="1838052" cy="171224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92"/>
                    <a:stretch/>
                  </pic:blipFill>
                  <pic:spPr bwMode="auto">
                    <a:xfrm>
                      <a:off x="0" y="0"/>
                      <a:ext cx="1840301" cy="1714337"/>
                    </a:xfrm>
                    <a:prstGeom prst="rect">
                      <a:avLst/>
                    </a:prstGeom>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34175830" wp14:editId="7E9EFDCE">
            <wp:extent cx="1855841" cy="17175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84"/>
                    <a:stretch/>
                  </pic:blipFill>
                  <pic:spPr bwMode="auto">
                    <a:xfrm>
                      <a:off x="0" y="0"/>
                      <a:ext cx="1862040" cy="1723313"/>
                    </a:xfrm>
                    <a:prstGeom prst="rect">
                      <a:avLst/>
                    </a:prstGeom>
                    <a:ln>
                      <a:noFill/>
                    </a:ln>
                    <a:extLst>
                      <a:ext uri="{53640926-AAD7-44D8-BBD7-CCE9431645EC}">
                        <a14:shadowObscured xmlns:a14="http://schemas.microsoft.com/office/drawing/2010/main"/>
                      </a:ext>
                    </a:extLst>
                  </pic:spPr>
                </pic:pic>
              </a:graphicData>
            </a:graphic>
          </wp:inline>
        </w:drawing>
      </w:r>
    </w:p>
    <w:p w:rsidR="0094643D" w:rsidRPr="00DF26EE" w:rsidRDefault="0094643D" w:rsidP="00311988">
      <w:pPr>
        <w:jc w:val="center"/>
        <w:rPr>
          <w:sz w:val="22"/>
        </w:rPr>
      </w:pPr>
    </w:p>
    <w:p w:rsidR="00311988" w:rsidRPr="00DF26EE" w:rsidRDefault="00311988" w:rsidP="00311988">
      <w:pPr>
        <w:jc w:val="center"/>
        <w:rPr>
          <w:b/>
          <w:noProof/>
          <w:sz w:val="22"/>
        </w:rPr>
      </w:pPr>
      <w:r w:rsidRPr="00DF26EE">
        <w:rPr>
          <w:b/>
          <w:noProof/>
          <w:sz w:val="22"/>
        </w:rPr>
        <w:t>Figure 3: Probability Density Cross Sections of the Gaussian, Student’s t, Gumbel, Clayton, and Frank Copulas</w:t>
      </w:r>
    </w:p>
    <w:p w:rsidR="0094643D" w:rsidRPr="00DF26EE" w:rsidRDefault="0094643D" w:rsidP="00DF2DF3">
      <w:pPr>
        <w:jc w:val="both"/>
        <w:rPr>
          <w:sz w:val="22"/>
        </w:rPr>
      </w:pPr>
    </w:p>
    <w:p w:rsidR="004A5D77" w:rsidRPr="00DF26EE" w:rsidRDefault="004A5D77" w:rsidP="004A5D77">
      <w:pPr>
        <w:jc w:val="both"/>
        <w:rPr>
          <w:sz w:val="22"/>
        </w:rPr>
      </w:pPr>
      <w:r w:rsidRPr="00DF26EE">
        <w:rPr>
          <w:sz w:val="22"/>
        </w:rPr>
        <w:t>The information criteria statistics are computed as:</w:t>
      </w:r>
    </w:p>
    <w:p w:rsidR="004A5D77" w:rsidRPr="00DF26EE" w:rsidRDefault="004A5D77" w:rsidP="004A5D77">
      <w:pPr>
        <w:jc w:val="both"/>
        <w:rPr>
          <w:sz w:val="22"/>
        </w:rPr>
      </w:pPr>
    </w:p>
    <w:p w:rsidR="004A5D77" w:rsidRPr="00DF26EE" w:rsidRDefault="004A5D77" w:rsidP="004A5D77">
      <w:pPr>
        <w:jc w:val="right"/>
        <w:rPr>
          <w:sz w:val="22"/>
        </w:rPr>
      </w:pPr>
      <m:oMath>
        <m:r>
          <w:rPr>
            <w:rFonts w:ascii="Cambria Math" w:hAnsi="Cambria Math"/>
            <w:sz w:val="22"/>
          </w:rPr>
          <m:t>AIC=</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2n</m:t>
                </m:r>
              </m:num>
              <m:den>
                <m:r>
                  <w:rPr>
                    <w:rFonts w:ascii="Cambria Math" w:hAnsi="Cambria Math"/>
                    <w:sz w:val="22"/>
                  </w:rPr>
                  <m:t>n-k-1</m:t>
                </m:r>
              </m:den>
            </m:f>
          </m:e>
        </m:d>
        <m:r>
          <w:rPr>
            <w:rFonts w:ascii="Cambria Math" w:hAnsi="Cambria Math"/>
            <w:sz w:val="22"/>
          </w:rPr>
          <m:t>k-</m:t>
        </m:r>
        <m:func>
          <m:funcPr>
            <m:ctrlPr>
              <w:rPr>
                <w:rFonts w:ascii="Cambria Math" w:hAnsi="Cambria Math"/>
                <w:i/>
                <w:sz w:val="22"/>
              </w:rPr>
            </m:ctrlPr>
          </m:funcPr>
          <m:fName>
            <m:r>
              <m:rPr>
                <m:sty m:val="p"/>
              </m:rPr>
              <w:rPr>
                <w:rFonts w:ascii="Cambria Math" w:hAnsi="Cambria Math"/>
                <w:sz w:val="22"/>
              </w:rPr>
              <m:t>ln</m:t>
            </m:r>
          </m:fName>
          <m:e>
            <m:sSubSup>
              <m:sSubSupPr>
                <m:ctrlPr>
                  <w:rPr>
                    <w:rFonts w:ascii="Cambria Math" w:hAnsi="Cambria Math"/>
                    <w:i/>
                    <w:sz w:val="22"/>
                  </w:rPr>
                </m:ctrlPr>
              </m:sSubSupPr>
              <m:e>
                <m:r>
                  <w:rPr>
                    <w:rFonts w:ascii="Cambria Math" w:hAnsi="Cambria Math"/>
                    <w:sz w:val="22"/>
                  </w:rPr>
                  <m:t>L</m:t>
                </m:r>
              </m:e>
              <m:sub>
                <m:r>
                  <w:rPr>
                    <w:rFonts w:ascii="Cambria Math" w:hAnsi="Cambria Math"/>
                    <w:sz w:val="22"/>
                  </w:rPr>
                  <m:t>max</m:t>
                </m:r>
              </m:sub>
              <m:sup>
                <m:r>
                  <w:rPr>
                    <w:rFonts w:ascii="Cambria Math" w:hAnsi="Cambria Math"/>
                    <w:sz w:val="22"/>
                  </w:rPr>
                  <m:t>2</m:t>
                </m:r>
              </m:sup>
            </m:sSubSup>
          </m:e>
        </m:func>
      </m:oMath>
      <w:r w:rsidRPr="00DF26EE">
        <w:rPr>
          <w:sz w:val="22"/>
        </w:rPr>
        <w:t xml:space="preserve">                                                 (14)</w:t>
      </w:r>
    </w:p>
    <w:p w:rsidR="004A5D77" w:rsidRPr="00DF26EE" w:rsidRDefault="004A5D77" w:rsidP="004A5D77">
      <w:pPr>
        <w:jc w:val="both"/>
        <w:rPr>
          <w:sz w:val="22"/>
        </w:rPr>
      </w:pPr>
    </w:p>
    <w:p w:rsidR="004A5D77" w:rsidRPr="00DF26EE" w:rsidRDefault="004A5D77" w:rsidP="004A5D77">
      <w:pPr>
        <w:jc w:val="both"/>
        <w:rPr>
          <w:sz w:val="22"/>
        </w:rPr>
      </w:pPr>
    </w:p>
    <w:p w:rsidR="004A5D77" w:rsidRPr="00DF26EE" w:rsidRDefault="004A5D77" w:rsidP="004A5D77">
      <w:pPr>
        <w:jc w:val="right"/>
        <w:rPr>
          <w:sz w:val="22"/>
        </w:rPr>
      </w:pPr>
      <m:oMath>
        <m:r>
          <w:rPr>
            <w:rFonts w:ascii="Cambria Math" w:hAnsi="Cambria Math"/>
            <w:sz w:val="22"/>
          </w:rPr>
          <m:t>SIC=</m:t>
        </m:r>
        <m:func>
          <m:funcPr>
            <m:ctrlPr>
              <w:rPr>
                <w:rFonts w:ascii="Cambria Math" w:hAnsi="Cambria Math"/>
                <w:sz w:val="22"/>
              </w:rPr>
            </m:ctrlPr>
          </m:funcPr>
          <m:fName>
            <m:r>
              <m:rPr>
                <m:sty m:val="p"/>
              </m:rPr>
              <w:rPr>
                <w:rFonts w:ascii="Cambria Math" w:hAnsi="Cambria Math"/>
                <w:sz w:val="22"/>
              </w:rPr>
              <m:t>ln</m:t>
            </m:r>
          </m:fName>
          <m:e>
            <m:sSup>
              <m:sSupPr>
                <m:ctrlPr>
                  <w:rPr>
                    <w:rFonts w:ascii="Cambria Math" w:hAnsi="Cambria Math"/>
                    <w:i/>
                    <w:sz w:val="22"/>
                  </w:rPr>
                </m:ctrlPr>
              </m:sSupPr>
              <m:e>
                <m:r>
                  <w:rPr>
                    <w:rFonts w:ascii="Cambria Math" w:hAnsi="Cambria Math"/>
                    <w:sz w:val="22"/>
                  </w:rPr>
                  <m:t>n</m:t>
                </m:r>
              </m:e>
              <m:sup>
                <m:r>
                  <w:rPr>
                    <w:rFonts w:ascii="Cambria Math" w:hAnsi="Cambria Math"/>
                    <w:sz w:val="22"/>
                  </w:rPr>
                  <m:t>k</m:t>
                </m:r>
              </m:sup>
            </m:sSup>
          </m:e>
        </m:func>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ln</m:t>
            </m:r>
          </m:fName>
          <m:e>
            <m:sSubSup>
              <m:sSubSupPr>
                <m:ctrlPr>
                  <w:rPr>
                    <w:rFonts w:ascii="Cambria Math" w:hAnsi="Cambria Math"/>
                    <w:i/>
                    <w:sz w:val="22"/>
                  </w:rPr>
                </m:ctrlPr>
              </m:sSubSupPr>
              <m:e>
                <m:r>
                  <w:rPr>
                    <w:rFonts w:ascii="Cambria Math" w:hAnsi="Cambria Math"/>
                    <w:sz w:val="22"/>
                  </w:rPr>
                  <m:t>L</m:t>
                </m:r>
              </m:e>
              <m:sub>
                <m:r>
                  <w:rPr>
                    <w:rFonts w:ascii="Cambria Math" w:hAnsi="Cambria Math"/>
                    <w:sz w:val="22"/>
                  </w:rPr>
                  <m:t>max</m:t>
                </m:r>
              </m:sub>
              <m:sup>
                <m:r>
                  <w:rPr>
                    <w:rFonts w:ascii="Cambria Math" w:hAnsi="Cambria Math"/>
                    <w:sz w:val="22"/>
                  </w:rPr>
                  <m:t>2</m:t>
                </m:r>
              </m:sup>
            </m:sSubSup>
          </m:e>
        </m:func>
      </m:oMath>
      <w:r w:rsidRPr="00DF26EE">
        <w:rPr>
          <w:sz w:val="22"/>
        </w:rPr>
        <w:t xml:space="preserve">                                                       (15)</w:t>
      </w:r>
    </w:p>
    <w:p w:rsidR="004A5D77" w:rsidRPr="00DF26EE" w:rsidRDefault="004A5D77" w:rsidP="004A5D77">
      <w:pPr>
        <w:jc w:val="right"/>
        <w:rPr>
          <w:sz w:val="22"/>
        </w:rPr>
      </w:pPr>
    </w:p>
    <w:p w:rsidR="004A5D77" w:rsidRPr="00DF26EE" w:rsidRDefault="004A5D77" w:rsidP="004A5D77">
      <w:pPr>
        <w:jc w:val="both"/>
        <w:rPr>
          <w:sz w:val="22"/>
        </w:rPr>
      </w:pPr>
    </w:p>
    <w:p w:rsidR="004A5D77" w:rsidRPr="00DF26EE" w:rsidRDefault="004A5D77" w:rsidP="004A5D77">
      <w:pPr>
        <w:jc w:val="right"/>
        <w:rPr>
          <w:sz w:val="22"/>
        </w:rPr>
      </w:pPr>
      <m:oMath>
        <m:r>
          <w:rPr>
            <w:rFonts w:ascii="Cambria Math" w:hAnsi="Cambria Math"/>
            <w:sz w:val="22"/>
          </w:rPr>
          <m:t>HQIC=ln</m:t>
        </m:r>
        <m:sSup>
          <m:sSupPr>
            <m:ctrlPr>
              <w:rPr>
                <w:rFonts w:ascii="Cambria Math" w:hAnsi="Cambria Math"/>
                <w:i/>
                <w:sz w:val="22"/>
              </w:rPr>
            </m:ctrlPr>
          </m:sSupPr>
          <m:e>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ln</m:t>
                </m:r>
              </m:fName>
              <m:e>
                <m:r>
                  <w:rPr>
                    <w:rFonts w:ascii="Cambria Math" w:hAnsi="Cambria Math"/>
                    <w:sz w:val="22"/>
                  </w:rPr>
                  <m:t>k</m:t>
                </m:r>
              </m:e>
            </m:func>
            <m:r>
              <w:rPr>
                <w:rFonts w:ascii="Cambria Math" w:hAnsi="Cambria Math"/>
                <w:sz w:val="22"/>
              </w:rPr>
              <m:t>)</m:t>
            </m:r>
          </m:e>
          <m:sup>
            <m:r>
              <w:rPr>
                <w:rFonts w:ascii="Cambria Math" w:hAnsi="Cambria Math"/>
                <w:sz w:val="22"/>
              </w:rPr>
              <m:t>2k</m:t>
            </m:r>
          </m:sup>
        </m:sSup>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ln</m:t>
            </m:r>
          </m:fName>
          <m:e>
            <m:sSubSup>
              <m:sSubSupPr>
                <m:ctrlPr>
                  <w:rPr>
                    <w:rFonts w:ascii="Cambria Math" w:hAnsi="Cambria Math"/>
                    <w:i/>
                    <w:sz w:val="22"/>
                  </w:rPr>
                </m:ctrlPr>
              </m:sSubSupPr>
              <m:e>
                <m:r>
                  <w:rPr>
                    <w:rFonts w:ascii="Cambria Math" w:hAnsi="Cambria Math"/>
                    <w:sz w:val="22"/>
                  </w:rPr>
                  <m:t>L</m:t>
                </m:r>
              </m:e>
              <m:sub>
                <m:r>
                  <w:rPr>
                    <w:rFonts w:ascii="Cambria Math" w:hAnsi="Cambria Math"/>
                    <w:sz w:val="22"/>
                  </w:rPr>
                  <m:t>max</m:t>
                </m:r>
              </m:sub>
              <m:sup>
                <m:r>
                  <w:rPr>
                    <w:rFonts w:ascii="Cambria Math" w:hAnsi="Cambria Math"/>
                    <w:sz w:val="22"/>
                  </w:rPr>
                  <m:t>2</m:t>
                </m:r>
              </m:sup>
            </m:sSubSup>
          </m:e>
        </m:func>
      </m:oMath>
      <w:r w:rsidRPr="00DF26EE">
        <w:rPr>
          <w:sz w:val="22"/>
        </w:rPr>
        <w:t xml:space="preserve">                                                (16)</w:t>
      </w:r>
    </w:p>
    <w:p w:rsidR="004A5D77" w:rsidRPr="00DF26EE" w:rsidRDefault="004A5D77" w:rsidP="004A5D77">
      <w:pPr>
        <w:jc w:val="both"/>
        <w:rPr>
          <w:sz w:val="22"/>
        </w:rPr>
      </w:pPr>
    </w:p>
    <w:p w:rsidR="004A5D77" w:rsidRPr="00DF26EE" w:rsidRDefault="004A5D77" w:rsidP="004A5D77">
      <w:pPr>
        <w:jc w:val="both"/>
        <w:rPr>
          <w:sz w:val="22"/>
        </w:rPr>
      </w:pPr>
    </w:p>
    <w:p w:rsidR="004A5D77" w:rsidRPr="00DF26EE" w:rsidRDefault="004A5D77" w:rsidP="004A5D77">
      <w:pPr>
        <w:jc w:val="both"/>
        <w:rPr>
          <w:sz w:val="22"/>
        </w:rPr>
      </w:pPr>
      <w:r w:rsidRPr="00DF26EE">
        <w:rPr>
          <w:sz w:val="22"/>
        </w:rPr>
        <w:t xml:space="preserve">Where n is the number of observations; k is the number of parameters; and </w:t>
      </w:r>
      <m:oMath>
        <m:sSub>
          <m:sSubPr>
            <m:ctrlPr>
              <w:rPr>
                <w:rFonts w:ascii="Cambria Math" w:hAnsi="Cambria Math"/>
                <w:sz w:val="22"/>
              </w:rPr>
            </m:ctrlPr>
          </m:sSubPr>
          <m:e>
            <m:r>
              <m:rPr>
                <m:sty m:val="p"/>
              </m:rPr>
              <w:rPr>
                <w:rFonts w:ascii="Cambria Math" w:hAnsi="Cambria Math"/>
                <w:sz w:val="22"/>
              </w:rPr>
              <m:t>L</m:t>
            </m:r>
          </m:e>
          <m:sub>
            <m:r>
              <m:rPr>
                <m:sty m:val="p"/>
              </m:rPr>
              <w:rPr>
                <w:rFonts w:ascii="Cambria Math" w:hAnsi="Cambria Math"/>
                <w:sz w:val="22"/>
              </w:rPr>
              <m:t>max</m:t>
            </m:r>
          </m:sub>
        </m:sSub>
      </m:oMath>
      <w:r w:rsidRPr="00DF26EE">
        <w:rPr>
          <w:sz w:val="22"/>
        </w:rPr>
        <w:t xml:space="preserve"> is the maximized value of the log-Likelihood for the estimated model. This study ranks the information criterion from the lowest to highest for a designated copula. The first item at the right side of Equations (14), (15), and (16) are the penalize term, as more parameters in a distribution ought to generate more precise description to the quantiles of distribution. </w:t>
      </w:r>
      <w:r w:rsidR="008F5F69" w:rsidRPr="00DF26EE">
        <w:rPr>
          <w:sz w:val="22"/>
        </w:rPr>
        <w:t>This paper ranks the above-mentioned three information criteria for the five bivariate copulas for each pair of asset returns. For the 435 asset returns pairs generated from 30 assets, this study attempts to explore the copula that dominates the others.</w:t>
      </w:r>
    </w:p>
    <w:p w:rsidR="00DF2DF3" w:rsidRPr="00DF26EE" w:rsidRDefault="00D04FA5" w:rsidP="00DF2DF3">
      <w:pPr>
        <w:jc w:val="both"/>
        <w:rPr>
          <w:sz w:val="22"/>
          <w:szCs w:val="22"/>
        </w:rPr>
      </w:pPr>
      <w:r w:rsidRPr="00DF26EE">
        <w:rPr>
          <w:sz w:val="22"/>
        </w:rPr>
        <w:t xml:space="preserve"> </w:t>
      </w:r>
    </w:p>
    <w:p w:rsidR="00DF2DF3" w:rsidRPr="00DF26EE" w:rsidRDefault="00DF2DF3" w:rsidP="00DF2DF3">
      <w:pPr>
        <w:jc w:val="both"/>
        <w:rPr>
          <w:b/>
        </w:rPr>
      </w:pPr>
      <w:r w:rsidRPr="00DF26EE">
        <w:rPr>
          <w:b/>
        </w:rPr>
        <w:t>2. Data</w:t>
      </w:r>
      <w:r w:rsidR="00D04FA5" w:rsidRPr="00DF26EE">
        <w:rPr>
          <w:b/>
        </w:rPr>
        <w:t xml:space="preserve"> </w:t>
      </w:r>
    </w:p>
    <w:p w:rsidR="00DF2DF3" w:rsidRPr="00DF26EE" w:rsidRDefault="00DF2DF3" w:rsidP="00DF2DF3">
      <w:pPr>
        <w:jc w:val="both"/>
        <w:rPr>
          <w:sz w:val="22"/>
        </w:rPr>
      </w:pPr>
    </w:p>
    <w:p w:rsidR="00DF2DF3" w:rsidRPr="00DF26EE" w:rsidRDefault="00DF2DF3" w:rsidP="00DF2DF3">
      <w:pPr>
        <w:jc w:val="both"/>
        <w:rPr>
          <w:sz w:val="22"/>
        </w:rPr>
      </w:pPr>
      <w:r w:rsidRPr="00DF26EE">
        <w:rPr>
          <w:sz w:val="22"/>
        </w:rPr>
        <w:t xml:space="preserve">This paper </w:t>
      </w:r>
      <w:r w:rsidR="008F5F69" w:rsidRPr="00DF26EE">
        <w:rPr>
          <w:sz w:val="22"/>
        </w:rPr>
        <w:t xml:space="preserve">randomly selects 30 stocks from </w:t>
      </w:r>
      <w:r w:rsidRPr="00DF26EE">
        <w:rPr>
          <w:sz w:val="22"/>
        </w:rPr>
        <w:t xml:space="preserve">the Russell 3000 index. </w:t>
      </w:r>
      <w:r w:rsidR="008F5F69" w:rsidRPr="00DF26EE">
        <w:rPr>
          <w:sz w:val="22"/>
        </w:rPr>
        <w:t xml:space="preserve">The index list is according to the latest June 27, 2014 version as of December 18, 2014. </w:t>
      </w:r>
      <w:r w:rsidR="00D06B80" w:rsidRPr="00DF26EE">
        <w:rPr>
          <w:sz w:val="22"/>
        </w:rPr>
        <w:t xml:space="preserve">Similar to Guo and Zhong (2015), this study first </w:t>
      </w:r>
      <w:r w:rsidRPr="00DF26EE">
        <w:rPr>
          <w:sz w:val="22"/>
        </w:rPr>
        <w:t>assign</w:t>
      </w:r>
      <w:r w:rsidR="00D06B80" w:rsidRPr="00DF26EE">
        <w:rPr>
          <w:sz w:val="22"/>
        </w:rPr>
        <w:t xml:space="preserve">s </w:t>
      </w:r>
      <w:r w:rsidRPr="00DF26EE">
        <w:rPr>
          <w:sz w:val="22"/>
        </w:rPr>
        <w:t>random value between 0 and 1 for all 3000 assets, and then select assets with rando</w:t>
      </w:r>
      <w:r w:rsidR="00D06B80" w:rsidRPr="00DF26EE">
        <w:rPr>
          <w:sz w:val="22"/>
        </w:rPr>
        <w:t xml:space="preserve">m values between 0.49 and 0.51. The assets that do not carry full historical data between December 5, 2005 and December 8, 2014 are excluded. </w:t>
      </w:r>
      <w:r w:rsidRPr="00DF26EE">
        <w:rPr>
          <w:sz w:val="22"/>
        </w:rPr>
        <w:t>T</w:t>
      </w:r>
      <w:r w:rsidR="00D06B80" w:rsidRPr="00DF26EE">
        <w:rPr>
          <w:sz w:val="22"/>
        </w:rPr>
        <w:t>he random values assigned</w:t>
      </w:r>
      <w:r w:rsidR="007C7EA6">
        <w:rPr>
          <w:sz w:val="22"/>
        </w:rPr>
        <w:t xml:space="preserve"> using the following procedure</w:t>
      </w:r>
      <w:r w:rsidR="00D06B80" w:rsidRPr="00DF26EE">
        <w:rPr>
          <w:sz w:val="22"/>
        </w:rPr>
        <w:t xml:space="preserve"> are</w:t>
      </w:r>
      <w:r w:rsidRPr="00DF26EE">
        <w:rPr>
          <w:sz w:val="22"/>
        </w:rPr>
        <w:t xml:space="preserve"> uniform</w:t>
      </w:r>
      <w:r w:rsidR="00D06B80" w:rsidRPr="00DF26EE">
        <w:rPr>
          <w:sz w:val="22"/>
        </w:rPr>
        <w:t>ly distributed</w:t>
      </w:r>
      <w:r w:rsidR="007C7EA6">
        <w:rPr>
          <w:sz w:val="22"/>
        </w:rPr>
        <w:t xml:space="preserve"> (</w:t>
      </w:r>
      <w:proofErr w:type="spellStart"/>
      <w:r w:rsidR="007C7EA6" w:rsidRPr="00DF26EE">
        <w:rPr>
          <w:rFonts w:eastAsia="Times New Roman"/>
          <w:sz w:val="22"/>
          <w:szCs w:val="22"/>
        </w:rPr>
        <w:t>Rotz</w:t>
      </w:r>
      <w:proofErr w:type="spellEnd"/>
      <w:r w:rsidR="007C7EA6" w:rsidRPr="00DF26EE">
        <w:rPr>
          <w:rFonts w:eastAsia="Times New Roman"/>
          <w:sz w:val="22"/>
          <w:szCs w:val="22"/>
        </w:rPr>
        <w:t xml:space="preserve">, Falk, Wood, and </w:t>
      </w:r>
      <w:proofErr w:type="spellStart"/>
      <w:r w:rsidR="007C7EA6" w:rsidRPr="00DF26EE">
        <w:rPr>
          <w:rFonts w:eastAsia="Times New Roman"/>
          <w:sz w:val="22"/>
          <w:szCs w:val="22"/>
        </w:rPr>
        <w:t>Mulrow</w:t>
      </w:r>
      <w:proofErr w:type="spellEnd"/>
      <w:r w:rsidR="007C7EA6">
        <w:rPr>
          <w:rFonts w:eastAsia="Times New Roman"/>
          <w:sz w:val="22"/>
          <w:szCs w:val="22"/>
        </w:rPr>
        <w:t>, 2001</w:t>
      </w:r>
      <w:r w:rsidR="007C7EA6">
        <w:rPr>
          <w:sz w:val="22"/>
        </w:rPr>
        <w:t>)</w:t>
      </w:r>
      <w:r w:rsidR="00D06B80" w:rsidRPr="00DF26EE">
        <w:rPr>
          <w:sz w:val="22"/>
        </w:rPr>
        <w:t xml:space="preserve"> and are free of </w:t>
      </w:r>
      <w:r w:rsidR="007C7EA6">
        <w:rPr>
          <w:sz w:val="22"/>
        </w:rPr>
        <w:t xml:space="preserve">sampling bias or </w:t>
      </w:r>
      <w:r w:rsidR="00D06B80" w:rsidRPr="00DF26EE">
        <w:rPr>
          <w:sz w:val="22"/>
        </w:rPr>
        <w:t>da</w:t>
      </w:r>
      <w:r w:rsidRPr="00DF26EE">
        <w:rPr>
          <w:sz w:val="22"/>
        </w:rPr>
        <w:t>ta mining concern</w:t>
      </w:r>
      <w:r w:rsidR="00D06B80" w:rsidRPr="00DF26EE">
        <w:rPr>
          <w:sz w:val="22"/>
        </w:rPr>
        <w:t xml:space="preserve">s. Specifically, according to </w:t>
      </w:r>
      <w:proofErr w:type="spellStart"/>
      <w:r w:rsidR="00D06B80" w:rsidRPr="00DF26EE">
        <w:rPr>
          <w:sz w:val="22"/>
        </w:rPr>
        <w:t>Wichman</w:t>
      </w:r>
      <w:proofErr w:type="spellEnd"/>
      <w:r w:rsidR="00D06B80" w:rsidRPr="00DF26EE">
        <w:rPr>
          <w:sz w:val="22"/>
        </w:rPr>
        <w:t xml:space="preserve"> and Hill (</w:t>
      </w:r>
      <w:r w:rsidR="001B38A7">
        <w:rPr>
          <w:sz w:val="22"/>
        </w:rPr>
        <w:t xml:space="preserve">1982, </w:t>
      </w:r>
      <w:r w:rsidR="00D06B80" w:rsidRPr="00DF26EE">
        <w:rPr>
          <w:sz w:val="22"/>
        </w:rPr>
        <w:t>1987), because the fractional part of the sum of three random numbers on [0</w:t>
      </w:r>
      <w:proofErr w:type="gramStart"/>
      <w:r w:rsidR="00D06B80" w:rsidRPr="00DF26EE">
        <w:rPr>
          <w:sz w:val="22"/>
        </w:rPr>
        <w:t>,1</w:t>
      </w:r>
      <w:proofErr w:type="gramEnd"/>
      <w:r w:rsidR="00D06B80" w:rsidRPr="00DF26EE">
        <w:rPr>
          <w:sz w:val="22"/>
        </w:rPr>
        <w:t xml:space="preserve">] is still a random number on [0,1], </w:t>
      </w:r>
    </w:p>
    <w:p w:rsidR="00D06B80" w:rsidRPr="00DF26EE" w:rsidRDefault="00D06B80" w:rsidP="00DF2DF3">
      <w:pPr>
        <w:jc w:val="both"/>
        <w:rPr>
          <w:sz w:val="22"/>
        </w:rPr>
      </w:pPr>
    </w:p>
    <w:p w:rsidR="00D06B80" w:rsidRPr="00DF26EE" w:rsidRDefault="00D06B80" w:rsidP="00DF2DF3">
      <w:pPr>
        <w:jc w:val="both"/>
        <w:rPr>
          <w:sz w:val="22"/>
        </w:rPr>
      </w:pPr>
      <w:r w:rsidRPr="00DF26EE">
        <w:rPr>
          <w:sz w:val="22"/>
        </w:rPr>
        <w:t>For integer a, b, and c between 1 and 30000, assign the values to a, b, and c:</w:t>
      </w:r>
    </w:p>
    <w:p w:rsidR="00D06B80" w:rsidRPr="00DF26EE" w:rsidRDefault="00D06B80" w:rsidP="00DF2DF3">
      <w:pPr>
        <w:jc w:val="both"/>
        <w:rPr>
          <w:sz w:val="22"/>
        </w:rPr>
      </w:pPr>
    </w:p>
    <w:p w:rsidR="00D06B80" w:rsidRPr="00DF26EE" w:rsidRDefault="00D06B80" w:rsidP="00D06B80">
      <w:pPr>
        <w:jc w:val="center"/>
        <w:rPr>
          <w:sz w:val="22"/>
        </w:rPr>
      </w:pPr>
      <w:proofErr w:type="spellStart"/>
      <w:r w:rsidRPr="00DF26EE">
        <w:rPr>
          <w:sz w:val="22"/>
        </w:rPr>
        <w:t>a←</w:t>
      </w:r>
      <w:proofErr w:type="gramStart"/>
      <w:r w:rsidRPr="00DF26EE">
        <w:rPr>
          <w:sz w:val="22"/>
        </w:rPr>
        <w:t>MOD</w:t>
      </w:r>
      <w:proofErr w:type="spellEnd"/>
      <w:r w:rsidRPr="00DF26EE">
        <w:rPr>
          <w:sz w:val="22"/>
        </w:rPr>
        <w:t>(</w:t>
      </w:r>
      <w:proofErr w:type="gramEnd"/>
      <w:r w:rsidRPr="00DF26EE">
        <w:rPr>
          <w:sz w:val="22"/>
        </w:rPr>
        <w:t>170*a, 30323)</w:t>
      </w:r>
    </w:p>
    <w:p w:rsidR="00D06B80" w:rsidRPr="00DF26EE" w:rsidRDefault="00D06B80" w:rsidP="00D06B80">
      <w:pPr>
        <w:jc w:val="center"/>
        <w:rPr>
          <w:sz w:val="22"/>
        </w:rPr>
      </w:pPr>
      <w:proofErr w:type="spellStart"/>
      <w:r w:rsidRPr="00DF26EE">
        <w:rPr>
          <w:sz w:val="22"/>
        </w:rPr>
        <w:t>b←</w:t>
      </w:r>
      <w:proofErr w:type="gramStart"/>
      <w:r w:rsidRPr="00DF26EE">
        <w:rPr>
          <w:sz w:val="22"/>
        </w:rPr>
        <w:t>MOD</w:t>
      </w:r>
      <w:proofErr w:type="spellEnd"/>
      <w:r w:rsidRPr="00DF26EE">
        <w:rPr>
          <w:sz w:val="22"/>
        </w:rPr>
        <w:t>(</w:t>
      </w:r>
      <w:proofErr w:type="gramEnd"/>
      <w:r w:rsidRPr="00DF26EE">
        <w:rPr>
          <w:sz w:val="22"/>
        </w:rPr>
        <w:t>171*a, 30269)</w:t>
      </w:r>
    </w:p>
    <w:p w:rsidR="00D06B80" w:rsidRPr="00DF26EE" w:rsidRDefault="00D06B80" w:rsidP="00D06B80">
      <w:pPr>
        <w:jc w:val="center"/>
        <w:rPr>
          <w:sz w:val="22"/>
        </w:rPr>
      </w:pPr>
      <w:proofErr w:type="spellStart"/>
      <w:r w:rsidRPr="00DF26EE">
        <w:rPr>
          <w:sz w:val="22"/>
        </w:rPr>
        <w:t>c←</w:t>
      </w:r>
      <w:proofErr w:type="gramStart"/>
      <w:r w:rsidRPr="00DF26EE">
        <w:rPr>
          <w:sz w:val="22"/>
        </w:rPr>
        <w:t>MOD</w:t>
      </w:r>
      <w:proofErr w:type="spellEnd"/>
      <w:r w:rsidRPr="00DF26EE">
        <w:rPr>
          <w:sz w:val="22"/>
        </w:rPr>
        <w:t>(</w:t>
      </w:r>
      <w:proofErr w:type="gramEnd"/>
      <w:r w:rsidRPr="00DF26EE">
        <w:rPr>
          <w:sz w:val="22"/>
        </w:rPr>
        <w:t>172*a, 30307)</w:t>
      </w:r>
    </w:p>
    <w:p w:rsidR="00D06B80" w:rsidRPr="00DF26EE" w:rsidRDefault="00D06B80" w:rsidP="00DF2DF3">
      <w:pPr>
        <w:jc w:val="both"/>
        <w:rPr>
          <w:sz w:val="22"/>
        </w:rPr>
      </w:pPr>
    </w:p>
    <w:p w:rsidR="00D06B80" w:rsidRPr="00DF26EE" w:rsidRDefault="00D06B80" w:rsidP="00D06B80">
      <w:pPr>
        <w:jc w:val="both"/>
        <w:rPr>
          <w:sz w:val="22"/>
        </w:rPr>
      </w:pPr>
      <w:r w:rsidRPr="00DF26EE">
        <w:rPr>
          <w:sz w:val="22"/>
        </w:rPr>
        <w:t>The random number is the fractional part of the sum of a, b, and c.</w:t>
      </w:r>
    </w:p>
    <w:p w:rsidR="00D06B80" w:rsidRPr="00DF26EE" w:rsidRDefault="00D06B80" w:rsidP="00D06B80">
      <w:pPr>
        <w:jc w:val="both"/>
        <w:rPr>
          <w:sz w:val="22"/>
        </w:rPr>
      </w:pPr>
    </w:p>
    <w:p w:rsidR="00DF2DF3" w:rsidRPr="00DF26EE" w:rsidRDefault="00D06B80" w:rsidP="00DF2DF3">
      <w:pPr>
        <w:jc w:val="both"/>
        <w:rPr>
          <w:sz w:val="22"/>
        </w:rPr>
      </w:pPr>
      <w:r w:rsidRPr="00DF26EE">
        <w:rPr>
          <w:sz w:val="22"/>
        </w:rPr>
        <w:t>Between December 5, 2005 and December 8, 2014, f</w:t>
      </w:r>
      <w:r w:rsidR="00DF2DF3" w:rsidRPr="00DF26EE">
        <w:rPr>
          <w:sz w:val="22"/>
        </w:rPr>
        <w:t xml:space="preserve">or each of the 30 stocks </w:t>
      </w:r>
      <w:r w:rsidRPr="00DF26EE">
        <w:rPr>
          <w:sz w:val="22"/>
        </w:rPr>
        <w:t>there is</w:t>
      </w:r>
      <w:r w:rsidR="00DF2DF3" w:rsidRPr="00DF26EE">
        <w:rPr>
          <w:sz w:val="22"/>
        </w:rPr>
        <w:t xml:space="preserve"> 2269 daily adjusted close price information from </w:t>
      </w:r>
      <w:r w:rsidRPr="00DF26EE">
        <w:rPr>
          <w:sz w:val="22"/>
        </w:rPr>
        <w:t>the Center for Research in Security Prices (</w:t>
      </w:r>
      <w:r w:rsidR="00DF2DF3" w:rsidRPr="00DF26EE">
        <w:rPr>
          <w:sz w:val="22"/>
        </w:rPr>
        <w:t>CRSP</w:t>
      </w:r>
      <w:r w:rsidRPr="00DF26EE">
        <w:rPr>
          <w:sz w:val="22"/>
        </w:rPr>
        <w:t xml:space="preserve">). This generates 2268 daily returns for each asset; in other words, these are the daily returns in nine years assuming 252 trading days of every year. To </w:t>
      </w:r>
      <w:r w:rsidR="00DF2DF3" w:rsidRPr="00DF26EE">
        <w:rPr>
          <w:sz w:val="22"/>
        </w:rPr>
        <w:t>covert the prices into continuously compounded returns</w:t>
      </w:r>
      <w:r w:rsidRPr="00DF26EE">
        <w:rPr>
          <w:sz w:val="22"/>
        </w:rPr>
        <w:t xml:space="preserve">, this paper applies </w:t>
      </w:r>
      <w:r w:rsidR="00DF2DF3" w:rsidRPr="00DF26EE">
        <w:rPr>
          <w:sz w:val="22"/>
        </w:rPr>
        <w:t>the following Equation (</w:t>
      </w:r>
      <w:r w:rsidR="00892B46" w:rsidRPr="00DF26EE">
        <w:rPr>
          <w:sz w:val="22"/>
        </w:rPr>
        <w:t>17</w:t>
      </w:r>
      <w:r w:rsidR="00DF2DF3" w:rsidRPr="00DF26EE">
        <w:rPr>
          <w:sz w:val="22"/>
        </w:rPr>
        <w:t>).</w:t>
      </w:r>
    </w:p>
    <w:p w:rsidR="00DF2DF3" w:rsidRPr="00DF26EE" w:rsidRDefault="00DF2DF3" w:rsidP="00DF2DF3">
      <w:pPr>
        <w:jc w:val="both"/>
        <w:rPr>
          <w:sz w:val="22"/>
        </w:rPr>
      </w:pPr>
    </w:p>
    <w:p w:rsidR="00DF2DF3" w:rsidRPr="00DF26EE" w:rsidRDefault="00D7054A" w:rsidP="00DF2DF3">
      <w:pPr>
        <w:jc w:val="right"/>
        <w:rPr>
          <w:sz w:val="22"/>
        </w:rPr>
      </w:pPr>
      <m:oMath>
        <m:sSubSup>
          <m:sSubSupPr>
            <m:ctrlPr>
              <w:rPr>
                <w:rFonts w:ascii="Cambria Math" w:hAnsi="Cambria Math"/>
                <w:i/>
                <w:sz w:val="22"/>
              </w:rPr>
            </m:ctrlPr>
          </m:sSubSupPr>
          <m:e>
            <m:r>
              <w:rPr>
                <w:rFonts w:ascii="Cambria Math" w:hAnsi="Cambria Math"/>
                <w:sz w:val="22"/>
              </w:rPr>
              <m:t>r</m:t>
            </m:r>
          </m:e>
          <m:sub>
            <m:r>
              <w:rPr>
                <w:rFonts w:ascii="Cambria Math" w:hAnsi="Cambria Math"/>
                <w:sz w:val="22"/>
              </w:rPr>
              <m:t>t</m:t>
            </m:r>
          </m:sub>
          <m:sup>
            <m:r>
              <w:rPr>
                <w:rFonts w:ascii="Cambria Math" w:hAnsi="Cambria Math"/>
                <w:sz w:val="22"/>
              </w:rPr>
              <m:t>γ</m:t>
            </m:r>
          </m:sup>
        </m:sSubSup>
        <m:r>
          <w:rPr>
            <w:rFonts w:ascii="Cambria Math" w:hAnsi="Cambria Math"/>
            <w:sz w:val="22"/>
          </w:rPr>
          <m:t>=</m:t>
        </m:r>
        <m:func>
          <m:funcPr>
            <m:ctrlPr>
              <w:rPr>
                <w:rFonts w:ascii="Cambria Math" w:hAnsi="Cambria Math"/>
                <w:i/>
                <w:sz w:val="22"/>
              </w:rPr>
            </m:ctrlPr>
          </m:funcPr>
          <m:fName>
            <m:sSub>
              <m:sSubPr>
                <m:ctrlPr>
                  <w:rPr>
                    <w:rFonts w:ascii="Cambria Math" w:hAnsi="Cambria Math"/>
                    <w:i/>
                    <w:sz w:val="22"/>
                  </w:rPr>
                </m:ctrlPr>
              </m:sSubPr>
              <m:e>
                <m:r>
                  <m:rPr>
                    <m:sty m:val="p"/>
                  </m:rPr>
                  <w:rPr>
                    <w:rFonts w:ascii="Cambria Math" w:hAnsi="Cambria Math"/>
                  </w:rPr>
                  <m:t>log</m:t>
                </m:r>
              </m:e>
              <m:sub>
                <m:r>
                  <w:rPr>
                    <w:rFonts w:ascii="Cambria Math" w:hAnsi="Cambria Math"/>
                    <w:sz w:val="22"/>
                  </w:rPr>
                  <m:t>e</m:t>
                </m:r>
              </m:sub>
            </m:sSub>
          </m:fName>
          <m:e>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m:t>
                </m:r>
              </m:sub>
              <m:sup>
                <m:r>
                  <w:rPr>
                    <w:rFonts w:ascii="Cambria Math" w:hAnsi="Cambria Math"/>
                    <w:sz w:val="22"/>
                  </w:rPr>
                  <m:t>γ</m:t>
                </m:r>
              </m:sup>
            </m:sSubSup>
          </m:e>
        </m:func>
        <m:r>
          <w:rPr>
            <w:rFonts w:ascii="Cambria Math" w:hAnsi="Cambria Math"/>
            <w:sz w:val="22"/>
          </w:rPr>
          <m:t>-</m:t>
        </m:r>
        <m:func>
          <m:funcPr>
            <m:ctrlPr>
              <w:rPr>
                <w:rFonts w:ascii="Cambria Math" w:hAnsi="Cambria Math"/>
                <w:i/>
                <w:sz w:val="22"/>
              </w:rPr>
            </m:ctrlPr>
          </m:funcPr>
          <m:fName>
            <m:sSub>
              <m:sSubPr>
                <m:ctrlPr>
                  <w:rPr>
                    <w:rFonts w:ascii="Cambria Math" w:hAnsi="Cambria Math"/>
                    <w:i/>
                    <w:sz w:val="22"/>
                  </w:rPr>
                </m:ctrlPr>
              </m:sSubPr>
              <m:e>
                <m:r>
                  <m:rPr>
                    <m:sty m:val="p"/>
                  </m:rPr>
                  <w:rPr>
                    <w:rFonts w:ascii="Cambria Math" w:hAnsi="Cambria Math"/>
                  </w:rPr>
                  <m:t>log</m:t>
                </m:r>
              </m:e>
              <m:sub>
                <m:r>
                  <w:rPr>
                    <w:rFonts w:ascii="Cambria Math" w:hAnsi="Cambria Math"/>
                    <w:sz w:val="22"/>
                  </w:rPr>
                  <m:t>e</m:t>
                </m:r>
              </m:sub>
            </m:sSub>
          </m:fName>
          <m:e>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t-1</m:t>
                </m:r>
              </m:sub>
              <m:sup>
                <m:r>
                  <w:rPr>
                    <w:rFonts w:ascii="Cambria Math" w:hAnsi="Cambria Math"/>
                    <w:sz w:val="22"/>
                  </w:rPr>
                  <m:t>γ</m:t>
                </m:r>
              </m:sup>
            </m:sSubSup>
          </m:e>
        </m:func>
      </m:oMath>
      <w:r w:rsidR="00DF2DF3" w:rsidRPr="00DF26EE">
        <w:rPr>
          <w:sz w:val="22"/>
        </w:rPr>
        <w:t xml:space="preserve">                                          Equation (</w:t>
      </w:r>
      <w:r w:rsidR="00892B46" w:rsidRPr="00DF26EE">
        <w:rPr>
          <w:sz w:val="22"/>
        </w:rPr>
        <w:t>17</w:t>
      </w:r>
      <w:r w:rsidR="00DF2DF3" w:rsidRPr="00DF26EE">
        <w:rPr>
          <w:sz w:val="22"/>
        </w:rPr>
        <w:t>)</w:t>
      </w:r>
    </w:p>
    <w:p w:rsidR="00DF2DF3" w:rsidRPr="00DF26EE" w:rsidRDefault="00DF2DF3" w:rsidP="00DF2DF3">
      <w:pPr>
        <w:jc w:val="center"/>
        <w:rPr>
          <w:sz w:val="22"/>
        </w:rPr>
      </w:pPr>
    </w:p>
    <w:p w:rsidR="00DF2DF3" w:rsidRPr="00DF26EE" w:rsidRDefault="00DF2DF3" w:rsidP="00DF2DF3">
      <w:pPr>
        <w:jc w:val="both"/>
        <w:rPr>
          <w:sz w:val="22"/>
        </w:rPr>
      </w:pPr>
      <w:r w:rsidRPr="00DF26EE">
        <w:rPr>
          <w:sz w:val="22"/>
        </w:rPr>
        <w:t>The assets selected in this paper are summarized in Table</w:t>
      </w:r>
      <w:r w:rsidR="00892B46" w:rsidRPr="00DF26EE">
        <w:rPr>
          <w:sz w:val="22"/>
        </w:rPr>
        <w:t xml:space="preserve"> 2</w:t>
      </w:r>
      <w:r w:rsidR="00D06B80" w:rsidRPr="00DF26EE">
        <w:rPr>
          <w:sz w:val="22"/>
        </w:rPr>
        <w:t>, and the key features of the assets are summarized in Table</w:t>
      </w:r>
      <w:r w:rsidR="00892B46" w:rsidRPr="00DF26EE">
        <w:rPr>
          <w:sz w:val="22"/>
        </w:rPr>
        <w:t xml:space="preserve"> 3</w:t>
      </w:r>
      <w:r w:rsidR="00D06B80" w:rsidRPr="00DF26EE">
        <w:rPr>
          <w:sz w:val="22"/>
        </w:rPr>
        <w:t xml:space="preserve">. </w:t>
      </w:r>
    </w:p>
    <w:p w:rsidR="00D06B80" w:rsidRPr="00DF26EE" w:rsidRDefault="00D06B80" w:rsidP="00DF2DF3">
      <w:pPr>
        <w:jc w:val="both"/>
        <w:rPr>
          <w:sz w:val="22"/>
        </w:rPr>
      </w:pPr>
    </w:p>
    <w:p w:rsidR="00DF2DF3" w:rsidRPr="00DF26EE" w:rsidRDefault="00DF2DF3" w:rsidP="00DF2DF3">
      <w:pPr>
        <w:jc w:val="center"/>
        <w:rPr>
          <w:b/>
          <w:sz w:val="22"/>
        </w:rPr>
      </w:pPr>
      <w:r w:rsidRPr="00DF26EE">
        <w:rPr>
          <w:b/>
          <w:sz w:val="22"/>
        </w:rPr>
        <w:t>Table</w:t>
      </w:r>
      <w:r w:rsidR="00892B46" w:rsidRPr="00DF26EE">
        <w:rPr>
          <w:b/>
          <w:sz w:val="22"/>
        </w:rPr>
        <w:t xml:space="preserve"> 2</w:t>
      </w:r>
      <w:r w:rsidRPr="00DF26EE">
        <w:rPr>
          <w:b/>
          <w:sz w:val="22"/>
        </w:rPr>
        <w:t xml:space="preserve">: The 30 Assets </w:t>
      </w:r>
      <w:r w:rsidR="00D06B80" w:rsidRPr="00DF26EE">
        <w:rPr>
          <w:b/>
          <w:sz w:val="22"/>
        </w:rPr>
        <w:t>Randomly Selected for Copula Goodness of Fit Tests</w:t>
      </w:r>
    </w:p>
    <w:p w:rsidR="00DF2DF3" w:rsidRPr="00DF26EE" w:rsidRDefault="00DF2DF3" w:rsidP="00DF2DF3">
      <w:pPr>
        <w:jc w:val="both"/>
        <w:rPr>
          <w:sz w:val="22"/>
        </w:rPr>
      </w:pPr>
    </w:p>
    <w:tbl>
      <w:tblPr>
        <w:tblW w:w="8740" w:type="dxa"/>
        <w:jc w:val="center"/>
        <w:tblInd w:w="93" w:type="dxa"/>
        <w:tblLook w:val="04A0" w:firstRow="1" w:lastRow="0" w:firstColumn="1" w:lastColumn="0" w:noHBand="0" w:noVBand="1"/>
      </w:tblPr>
      <w:tblGrid>
        <w:gridCol w:w="3420"/>
        <w:gridCol w:w="1035"/>
        <w:gridCol w:w="3400"/>
        <w:gridCol w:w="960"/>
      </w:tblGrid>
      <w:tr w:rsidR="00DF2DF3" w:rsidRPr="00DF26EE" w:rsidTr="00986313">
        <w:trPr>
          <w:trHeight w:val="300"/>
          <w:jc w:val="center"/>
        </w:trPr>
        <w:tc>
          <w:tcPr>
            <w:tcW w:w="3420" w:type="dxa"/>
            <w:tcBorders>
              <w:top w:val="single" w:sz="4" w:space="0" w:color="auto"/>
              <w:left w:val="nil"/>
              <w:bottom w:val="single" w:sz="4" w:space="0" w:color="auto"/>
              <w:right w:val="nil"/>
            </w:tcBorders>
            <w:shd w:val="clear" w:color="auto" w:fill="auto"/>
            <w:noWrap/>
            <w:vAlign w:val="bottom"/>
            <w:hideMark/>
          </w:tcPr>
          <w:p w:rsidR="00DF2DF3" w:rsidRPr="00DF26EE" w:rsidRDefault="00DF2DF3" w:rsidP="00986313">
            <w:pPr>
              <w:jc w:val="center"/>
              <w:rPr>
                <w:rFonts w:eastAsia="Times New Roman"/>
                <w:color w:val="000000"/>
                <w:sz w:val="22"/>
                <w:szCs w:val="22"/>
              </w:rPr>
            </w:pPr>
            <w:r w:rsidRPr="00DF26EE">
              <w:rPr>
                <w:rFonts w:eastAsia="Times New Roman"/>
                <w:color w:val="000000"/>
                <w:sz w:val="22"/>
                <w:szCs w:val="22"/>
              </w:rPr>
              <w:t>Company</w:t>
            </w:r>
          </w:p>
        </w:tc>
        <w:tc>
          <w:tcPr>
            <w:tcW w:w="960" w:type="dxa"/>
            <w:tcBorders>
              <w:top w:val="single" w:sz="4" w:space="0" w:color="auto"/>
              <w:left w:val="nil"/>
              <w:bottom w:val="single" w:sz="4" w:space="0" w:color="auto"/>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Ticker</w:t>
            </w:r>
          </w:p>
        </w:tc>
        <w:tc>
          <w:tcPr>
            <w:tcW w:w="3400" w:type="dxa"/>
            <w:tcBorders>
              <w:top w:val="single" w:sz="4" w:space="0" w:color="auto"/>
              <w:left w:val="nil"/>
              <w:bottom w:val="single" w:sz="4" w:space="0" w:color="auto"/>
              <w:right w:val="nil"/>
            </w:tcBorders>
            <w:shd w:val="clear" w:color="auto" w:fill="auto"/>
            <w:noWrap/>
            <w:vAlign w:val="bottom"/>
            <w:hideMark/>
          </w:tcPr>
          <w:p w:rsidR="00DF2DF3" w:rsidRPr="00DF26EE" w:rsidRDefault="00DF2DF3" w:rsidP="00986313">
            <w:pPr>
              <w:jc w:val="center"/>
              <w:rPr>
                <w:rFonts w:eastAsia="Times New Roman"/>
                <w:color w:val="000000"/>
                <w:sz w:val="22"/>
                <w:szCs w:val="22"/>
              </w:rPr>
            </w:pPr>
            <w:r w:rsidRPr="00DF26EE">
              <w:rPr>
                <w:rFonts w:eastAsia="Times New Roman"/>
                <w:color w:val="000000"/>
                <w:sz w:val="22"/>
                <w:szCs w:val="22"/>
              </w:rPr>
              <w:t>Company</w:t>
            </w:r>
          </w:p>
        </w:tc>
        <w:tc>
          <w:tcPr>
            <w:tcW w:w="960" w:type="dxa"/>
            <w:tcBorders>
              <w:top w:val="single" w:sz="4" w:space="0" w:color="auto"/>
              <w:left w:val="nil"/>
              <w:bottom w:val="single" w:sz="4" w:space="0" w:color="auto"/>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Ticker</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ASPEN INSURANCE HOLDING</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AHL</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INGRAM MICRO INC</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IM</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BE AEROSPACE INC</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BEAV</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 xml:space="preserve">MARKEL CORP </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MKL</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Belmond</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BEL</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MONARCH CASINO &amp; RESORT</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MCRI</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COCA COLA BOTTLING</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COKE</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 xml:space="preserve">MOSAIC COMPANY </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MOS</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 xml:space="preserve">DIEBOLD INC </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DBD</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NU SKIN ENTERPRISES</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NUS</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MULTI-COLOR</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LABL</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PEPCO</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POM</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DOT HILL SYS CORP</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HILL</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POWELL INDUSTRIES INC</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POWL</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 xml:space="preserve">EZCORP INC </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EZPW</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PRAXAIR</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PX</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FIRST FINL BANKSHARES</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FFIN</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RAMCO-GERSHENSON</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RPT</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FIRST LONG ISLAND CORP</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FLIC</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ROCKWOOD HOLDINGS INC</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ROC</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 xml:space="preserve">GENERAL COMMUNICATION </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GNCMA</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SCHOLASTIC</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SCHL</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HEARTLAND FINANCIAL USA</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HTLF</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SANGAMO</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SGMO</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HOVNANIAN</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HOV</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SKYWORKS SOLUTIONS INC</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SWKS</w:t>
            </w:r>
          </w:p>
        </w:tc>
      </w:tr>
      <w:tr w:rsidR="00DF2DF3" w:rsidRPr="00DF26EE" w:rsidTr="00986313">
        <w:trPr>
          <w:trHeight w:val="300"/>
          <w:jc w:val="center"/>
        </w:trPr>
        <w:tc>
          <w:tcPr>
            <w:tcW w:w="342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J &amp; J</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JJSF</w:t>
            </w:r>
          </w:p>
        </w:tc>
        <w:tc>
          <w:tcPr>
            <w:tcW w:w="340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MOLSON</w:t>
            </w:r>
          </w:p>
        </w:tc>
        <w:tc>
          <w:tcPr>
            <w:tcW w:w="960" w:type="dxa"/>
            <w:tcBorders>
              <w:top w:val="nil"/>
              <w:left w:val="nil"/>
              <w:bottom w:val="nil"/>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TAP</w:t>
            </w:r>
          </w:p>
        </w:tc>
      </w:tr>
      <w:tr w:rsidR="00DF2DF3" w:rsidRPr="00DF26EE" w:rsidTr="00986313">
        <w:trPr>
          <w:trHeight w:val="300"/>
          <w:jc w:val="center"/>
        </w:trPr>
        <w:tc>
          <w:tcPr>
            <w:tcW w:w="3420" w:type="dxa"/>
            <w:tcBorders>
              <w:top w:val="nil"/>
              <w:left w:val="nil"/>
              <w:bottom w:val="single" w:sz="4" w:space="0" w:color="auto"/>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INTER PARFUMS</w:t>
            </w:r>
          </w:p>
        </w:tc>
        <w:tc>
          <w:tcPr>
            <w:tcW w:w="960" w:type="dxa"/>
            <w:tcBorders>
              <w:top w:val="nil"/>
              <w:left w:val="nil"/>
              <w:bottom w:val="single" w:sz="4" w:space="0" w:color="auto"/>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IPAR</w:t>
            </w:r>
          </w:p>
        </w:tc>
        <w:tc>
          <w:tcPr>
            <w:tcW w:w="3400" w:type="dxa"/>
            <w:tcBorders>
              <w:top w:val="nil"/>
              <w:left w:val="nil"/>
              <w:bottom w:val="single" w:sz="4" w:space="0" w:color="auto"/>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UNIFI</w:t>
            </w:r>
          </w:p>
        </w:tc>
        <w:tc>
          <w:tcPr>
            <w:tcW w:w="960" w:type="dxa"/>
            <w:tcBorders>
              <w:top w:val="nil"/>
              <w:left w:val="nil"/>
              <w:bottom w:val="single" w:sz="4" w:space="0" w:color="auto"/>
              <w:right w:val="nil"/>
            </w:tcBorders>
            <w:shd w:val="clear" w:color="auto" w:fill="auto"/>
            <w:noWrap/>
            <w:vAlign w:val="bottom"/>
            <w:hideMark/>
          </w:tcPr>
          <w:p w:rsidR="00DF2DF3" w:rsidRPr="00DF26EE" w:rsidRDefault="00DF2DF3" w:rsidP="00986313">
            <w:pPr>
              <w:rPr>
                <w:rFonts w:eastAsia="Times New Roman"/>
                <w:color w:val="000000"/>
                <w:sz w:val="22"/>
                <w:szCs w:val="22"/>
              </w:rPr>
            </w:pPr>
            <w:r w:rsidRPr="00DF26EE">
              <w:rPr>
                <w:rFonts w:eastAsia="Times New Roman"/>
                <w:color w:val="000000"/>
                <w:sz w:val="22"/>
                <w:szCs w:val="22"/>
              </w:rPr>
              <w:t>UFI</w:t>
            </w:r>
          </w:p>
        </w:tc>
      </w:tr>
    </w:tbl>
    <w:p w:rsidR="00DF2DF3" w:rsidRPr="00DF26EE" w:rsidRDefault="00DF2DF3" w:rsidP="00DF2DF3">
      <w:pPr>
        <w:jc w:val="both"/>
        <w:rPr>
          <w:sz w:val="22"/>
        </w:rPr>
      </w:pPr>
    </w:p>
    <w:p w:rsidR="00D06B80" w:rsidRPr="00DF26EE" w:rsidRDefault="00D06B80" w:rsidP="00DF2DF3">
      <w:pPr>
        <w:jc w:val="both"/>
        <w:rPr>
          <w:b/>
        </w:rPr>
      </w:pPr>
    </w:p>
    <w:p w:rsidR="003222AC" w:rsidRPr="00DF26EE" w:rsidRDefault="003222AC" w:rsidP="003222AC">
      <w:pPr>
        <w:jc w:val="both"/>
        <w:rPr>
          <w:sz w:val="22"/>
        </w:rPr>
      </w:pPr>
      <w:r w:rsidRPr="00DF26EE">
        <w:rPr>
          <w:sz w:val="22"/>
        </w:rPr>
        <w:t>In Table</w:t>
      </w:r>
      <w:r w:rsidR="00892B46" w:rsidRPr="00DF26EE">
        <w:rPr>
          <w:sz w:val="22"/>
        </w:rPr>
        <w:t xml:space="preserve"> 3</w:t>
      </w:r>
      <w:r w:rsidRPr="00DF26EE">
        <w:rPr>
          <w:sz w:val="22"/>
        </w:rPr>
        <w:t xml:space="preserve">, </w:t>
      </w:r>
      <w:r w:rsidR="00892B46" w:rsidRPr="00DF26EE">
        <w:rPr>
          <w:sz w:val="22"/>
        </w:rPr>
        <w:t>t</w:t>
      </w:r>
      <w:r w:rsidRPr="00DF26EE">
        <w:rPr>
          <w:sz w:val="22"/>
        </w:rPr>
        <w:t>he market capitalizations and enterprise values</w:t>
      </w:r>
      <w:r w:rsidR="000C7DFE" w:rsidRPr="00DF26EE">
        <w:rPr>
          <w:sz w:val="22"/>
        </w:rPr>
        <w:t xml:space="preserve"> (EV)</w:t>
      </w:r>
      <w:r w:rsidRPr="00DF26EE">
        <w:rPr>
          <w:sz w:val="22"/>
        </w:rPr>
        <w:t xml:space="preserve"> are based on the market quotes on December 10, 2014. The trailing Price-to-earnings (P/E), Price-to-Sales (P/S), Enterprise Value-to-Revenue, Enterprise Value-to-EBITDA</w:t>
      </w:r>
      <w:r w:rsidR="000C7DFE" w:rsidRPr="00DF26EE">
        <w:rPr>
          <w:sz w:val="22"/>
        </w:rPr>
        <w:t xml:space="preserve"> (EV/EBITDA)</w:t>
      </w:r>
      <w:r w:rsidRPr="00DF26EE">
        <w:rPr>
          <w:sz w:val="22"/>
        </w:rPr>
        <w:t xml:space="preserve"> are trailing twelve month data, the Price-to-Book (P/B) uses the most recent quarter data as for December 18, 2014. The forward Price-to-earnings (P/E) in general uses pro forma earnings estimate to the 2015-2016 fiscal year, and the P/E-to-growth (PEG) indicates the 5-year expected growth level. </w:t>
      </w:r>
    </w:p>
    <w:p w:rsidR="003222AC" w:rsidRPr="00DF26EE" w:rsidRDefault="003222AC" w:rsidP="00DF2DF3">
      <w:pPr>
        <w:jc w:val="both"/>
        <w:rPr>
          <w:b/>
        </w:rPr>
      </w:pPr>
    </w:p>
    <w:p w:rsidR="00D06B80" w:rsidRPr="00DF26EE" w:rsidRDefault="00D06B80" w:rsidP="00D06B80">
      <w:pPr>
        <w:jc w:val="center"/>
        <w:rPr>
          <w:b/>
          <w:sz w:val="22"/>
        </w:rPr>
      </w:pPr>
      <w:r w:rsidRPr="00DF26EE">
        <w:rPr>
          <w:b/>
          <w:sz w:val="22"/>
        </w:rPr>
        <w:t>Table</w:t>
      </w:r>
      <w:r w:rsidR="00892B46" w:rsidRPr="00DF26EE">
        <w:rPr>
          <w:b/>
          <w:sz w:val="22"/>
        </w:rPr>
        <w:t xml:space="preserve"> 3</w:t>
      </w:r>
      <w:r w:rsidRPr="00DF26EE">
        <w:rPr>
          <w:b/>
          <w:sz w:val="22"/>
        </w:rPr>
        <w:t>: The Key Features of the 30 Assets for Copula Goodness of Fit Tests</w:t>
      </w:r>
    </w:p>
    <w:p w:rsidR="00427CC3" w:rsidRPr="00DF26EE" w:rsidRDefault="00427CC3" w:rsidP="00D06B80">
      <w:pPr>
        <w:jc w:val="center"/>
        <w:rPr>
          <w:b/>
          <w:sz w:val="22"/>
        </w:rPr>
      </w:pPr>
    </w:p>
    <w:tbl>
      <w:tblPr>
        <w:tblW w:w="9161" w:type="dxa"/>
        <w:jc w:val="center"/>
        <w:tblInd w:w="93" w:type="dxa"/>
        <w:tblLook w:val="04A0" w:firstRow="1" w:lastRow="0" w:firstColumn="1" w:lastColumn="0" w:noHBand="0" w:noVBand="1"/>
      </w:tblPr>
      <w:tblGrid>
        <w:gridCol w:w="931"/>
        <w:gridCol w:w="1060"/>
        <w:gridCol w:w="1060"/>
        <w:gridCol w:w="758"/>
        <w:gridCol w:w="759"/>
        <w:gridCol w:w="876"/>
        <w:gridCol w:w="876"/>
        <w:gridCol w:w="758"/>
        <w:gridCol w:w="1034"/>
        <w:gridCol w:w="1061"/>
      </w:tblGrid>
      <w:tr w:rsidR="000C7DFE" w:rsidRPr="00DF26EE" w:rsidTr="000C7DFE">
        <w:trPr>
          <w:trHeight w:val="675"/>
          <w:jc w:val="center"/>
        </w:trPr>
        <w:tc>
          <w:tcPr>
            <w:tcW w:w="931" w:type="dxa"/>
            <w:tcBorders>
              <w:top w:val="single" w:sz="4" w:space="0" w:color="auto"/>
              <w:left w:val="nil"/>
              <w:bottom w:val="single" w:sz="4" w:space="0" w:color="auto"/>
              <w:right w:val="nil"/>
            </w:tcBorders>
            <w:shd w:val="clear" w:color="auto" w:fill="auto"/>
            <w:noWrap/>
            <w:vAlign w:val="bottom"/>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 </w:t>
            </w:r>
          </w:p>
        </w:tc>
        <w:tc>
          <w:tcPr>
            <w:tcW w:w="1119" w:type="dxa"/>
            <w:tcBorders>
              <w:top w:val="single" w:sz="4" w:space="0" w:color="auto"/>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 xml:space="preserve">Market Cap </w:t>
            </w:r>
          </w:p>
        </w:tc>
        <w:tc>
          <w:tcPr>
            <w:tcW w:w="1119" w:type="dxa"/>
            <w:tcBorders>
              <w:top w:val="single" w:sz="4" w:space="0" w:color="auto"/>
              <w:left w:val="nil"/>
              <w:bottom w:val="single" w:sz="4" w:space="0" w:color="auto"/>
              <w:right w:val="nil"/>
            </w:tcBorders>
            <w:shd w:val="clear" w:color="auto" w:fill="auto"/>
            <w:vAlign w:val="center"/>
            <w:hideMark/>
          </w:tcPr>
          <w:p w:rsidR="00427CC3" w:rsidRPr="00DF26EE" w:rsidRDefault="000C7DFE" w:rsidP="00427CC3">
            <w:pPr>
              <w:jc w:val="center"/>
              <w:rPr>
                <w:rFonts w:eastAsia="Times New Roman"/>
                <w:color w:val="000000"/>
                <w:sz w:val="16"/>
                <w:szCs w:val="16"/>
              </w:rPr>
            </w:pPr>
            <w:r w:rsidRPr="00DF26EE">
              <w:rPr>
                <w:rFonts w:eastAsia="Times New Roman"/>
                <w:color w:val="000000"/>
                <w:sz w:val="16"/>
                <w:szCs w:val="16"/>
              </w:rPr>
              <w:t>EV</w:t>
            </w:r>
          </w:p>
        </w:tc>
        <w:tc>
          <w:tcPr>
            <w:tcW w:w="827" w:type="dxa"/>
            <w:tcBorders>
              <w:top w:val="single" w:sz="4" w:space="0" w:color="auto"/>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 xml:space="preserve">Trailing P/E </w:t>
            </w:r>
          </w:p>
        </w:tc>
        <w:tc>
          <w:tcPr>
            <w:tcW w:w="759" w:type="dxa"/>
            <w:tcBorders>
              <w:top w:val="single" w:sz="4" w:space="0" w:color="auto"/>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Forward P/E</w:t>
            </w:r>
          </w:p>
        </w:tc>
        <w:tc>
          <w:tcPr>
            <w:tcW w:w="876" w:type="dxa"/>
            <w:tcBorders>
              <w:top w:val="single" w:sz="4" w:space="0" w:color="auto"/>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PEG</w:t>
            </w:r>
          </w:p>
        </w:tc>
        <w:tc>
          <w:tcPr>
            <w:tcW w:w="876" w:type="dxa"/>
            <w:tcBorders>
              <w:top w:val="single" w:sz="4" w:space="0" w:color="auto"/>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P/S</w:t>
            </w:r>
          </w:p>
        </w:tc>
        <w:tc>
          <w:tcPr>
            <w:tcW w:w="758" w:type="dxa"/>
            <w:tcBorders>
              <w:top w:val="single" w:sz="4" w:space="0" w:color="auto"/>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P/B</w:t>
            </w:r>
          </w:p>
        </w:tc>
        <w:tc>
          <w:tcPr>
            <w:tcW w:w="835" w:type="dxa"/>
            <w:tcBorders>
              <w:top w:val="single" w:sz="4" w:space="0" w:color="auto"/>
              <w:left w:val="nil"/>
              <w:bottom w:val="single" w:sz="4" w:space="0" w:color="auto"/>
              <w:right w:val="nil"/>
            </w:tcBorders>
            <w:shd w:val="clear" w:color="auto" w:fill="auto"/>
            <w:vAlign w:val="center"/>
            <w:hideMark/>
          </w:tcPr>
          <w:p w:rsidR="00427CC3" w:rsidRPr="00DF26EE" w:rsidRDefault="000C7DFE" w:rsidP="00427CC3">
            <w:pPr>
              <w:jc w:val="center"/>
              <w:rPr>
                <w:rFonts w:eastAsia="Times New Roman"/>
                <w:color w:val="000000"/>
                <w:sz w:val="16"/>
                <w:szCs w:val="16"/>
              </w:rPr>
            </w:pPr>
            <w:r w:rsidRPr="00DF26EE">
              <w:rPr>
                <w:rFonts w:eastAsia="Times New Roman"/>
                <w:color w:val="000000"/>
                <w:sz w:val="16"/>
                <w:szCs w:val="16"/>
              </w:rPr>
              <w:t>EV</w:t>
            </w:r>
            <w:r w:rsidR="00427CC3" w:rsidRPr="00DF26EE">
              <w:rPr>
                <w:rFonts w:eastAsia="Times New Roman"/>
                <w:color w:val="000000"/>
                <w:sz w:val="16"/>
                <w:szCs w:val="16"/>
              </w:rPr>
              <w:t>/Revenue</w:t>
            </w:r>
          </w:p>
        </w:tc>
        <w:tc>
          <w:tcPr>
            <w:tcW w:w="1061" w:type="dxa"/>
            <w:tcBorders>
              <w:top w:val="single" w:sz="4" w:space="0" w:color="auto"/>
              <w:left w:val="nil"/>
              <w:bottom w:val="single" w:sz="4" w:space="0" w:color="auto"/>
              <w:right w:val="nil"/>
            </w:tcBorders>
            <w:shd w:val="clear" w:color="auto" w:fill="auto"/>
            <w:vAlign w:val="center"/>
            <w:hideMark/>
          </w:tcPr>
          <w:p w:rsidR="00427CC3" w:rsidRPr="00DF26EE" w:rsidRDefault="000C7DFE" w:rsidP="00427CC3">
            <w:pPr>
              <w:jc w:val="center"/>
              <w:rPr>
                <w:rFonts w:eastAsia="Times New Roman"/>
                <w:color w:val="000000"/>
                <w:sz w:val="16"/>
                <w:szCs w:val="16"/>
              </w:rPr>
            </w:pPr>
            <w:r w:rsidRPr="00DF26EE">
              <w:rPr>
                <w:rFonts w:eastAsia="Times New Roman"/>
                <w:color w:val="000000"/>
                <w:sz w:val="16"/>
                <w:szCs w:val="16"/>
              </w:rPr>
              <w:t>EV</w:t>
            </w:r>
            <w:r w:rsidR="00427CC3" w:rsidRPr="00DF26EE">
              <w:rPr>
                <w:rFonts w:eastAsia="Times New Roman"/>
                <w:color w:val="000000"/>
                <w:sz w:val="16"/>
                <w:szCs w:val="16"/>
              </w:rPr>
              <w:t>/EBITDA</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AHL</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2.77B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477.73M</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8.72</w:t>
            </w:r>
            <w:r w:rsidR="00694AB9" w:rsidRPr="00DF26EE">
              <w:rPr>
                <w:rFonts w:eastAsia="Times New Roman"/>
                <w:color w:val="000000"/>
                <w:sz w:val="16"/>
                <w:szCs w:val="16"/>
                <w:vertAlign w:val="superscript"/>
              </w:rPr>
              <w:t>[MIN]</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10.73</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8.71</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1.07</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0.83</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0.18</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0.9</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BEAV</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8.25B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10.58B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19.93</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15.58</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0.89</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2.01</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2.85</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2.58</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11.78</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BEL</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1.22B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1.70B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62</w:t>
            </w:r>
            <w:r w:rsidR="000C7DFE" w:rsidRPr="00DF26EE">
              <w:rPr>
                <w:rFonts w:eastAsia="Times New Roman"/>
                <w:color w:val="000000"/>
                <w:sz w:val="16"/>
                <w:szCs w:val="16"/>
                <w:vertAlign w:val="superscript"/>
              </w:rPr>
              <w:t>[MAX]</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23.66</w:t>
            </w:r>
            <w:r w:rsidR="000C7DFE" w:rsidRPr="00DF26EE">
              <w:rPr>
                <w:rFonts w:eastAsia="Times New Roman"/>
                <w:color w:val="000000"/>
                <w:sz w:val="16"/>
                <w:szCs w:val="16"/>
                <w:vertAlign w:val="superscript"/>
              </w:rPr>
              <w:t>[MAX]</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2.06</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1.51</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2.85</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16.66</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COKE</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799.72M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1.28B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33.67</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19.42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0.47</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3.7</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0.75</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10.24</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DBD</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2.26B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2.52B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52.43</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17.25</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0.75</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3.63</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0.84</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10.54</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LABL</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905.28M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1.34B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24.94</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16.09</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1.15</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2.93</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1.72</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9.9</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HILL</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268.74M</w:t>
            </w:r>
            <w:r w:rsidR="00E87267" w:rsidRPr="00DF26EE">
              <w:rPr>
                <w:rFonts w:eastAsia="Times New Roman"/>
                <w:color w:val="000000"/>
                <w:sz w:val="16"/>
                <w:szCs w:val="16"/>
                <w:vertAlign w:val="superscript"/>
              </w:rPr>
              <w:t>[MIN]</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223.35M</w:t>
            </w:r>
            <w:r w:rsidR="00694AB9" w:rsidRPr="00DF26EE">
              <w:rPr>
                <w:rFonts w:eastAsia="Times New Roman"/>
                <w:color w:val="000000"/>
                <w:sz w:val="16"/>
                <w:szCs w:val="16"/>
                <w:vertAlign w:val="superscript"/>
              </w:rPr>
              <w:t>[MIN]</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222</w:t>
            </w:r>
            <w:r w:rsidR="00694AB9" w:rsidRPr="00DF26EE">
              <w:rPr>
                <w:rFonts w:eastAsia="Times New Roman"/>
                <w:color w:val="000000"/>
                <w:sz w:val="16"/>
                <w:szCs w:val="16"/>
                <w:vertAlign w:val="superscript"/>
              </w:rPr>
              <w:t>[MAX]</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15.88</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1.28</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5.05</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1.08</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43.88</w:t>
            </w:r>
            <w:r w:rsidR="000C7DFE" w:rsidRPr="00DF26EE">
              <w:rPr>
                <w:rFonts w:eastAsia="Times New Roman"/>
                <w:color w:val="000000"/>
                <w:sz w:val="16"/>
                <w:szCs w:val="16"/>
                <w:vertAlign w:val="superscript"/>
              </w:rPr>
              <w:t>[MAX]</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EZPW</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593.16M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882.93M</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7.09</w:t>
            </w:r>
            <w:r w:rsidR="000C7DFE" w:rsidRPr="00DF26EE">
              <w:rPr>
                <w:rFonts w:eastAsia="Times New Roman"/>
                <w:color w:val="000000"/>
                <w:sz w:val="16"/>
                <w:szCs w:val="16"/>
                <w:vertAlign w:val="superscript"/>
              </w:rPr>
              <w:t>[MIN]</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0.63</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0.58</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0.65</w:t>
            </w:r>
            <w:r w:rsidR="000C7DFE" w:rsidRPr="00DF26EE">
              <w:rPr>
                <w:rFonts w:eastAsia="Times New Roman"/>
                <w:color w:val="000000"/>
                <w:sz w:val="16"/>
                <w:szCs w:val="16"/>
                <w:vertAlign w:val="superscript"/>
              </w:rPr>
              <w:t>[MIN]</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0.89</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6.26</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FFIN</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1.93B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1.98B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22.11</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20.27</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2.11</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7.56</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2.89</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7.89</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FLIC</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371.45M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680.68M</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16.37</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14.33</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2.15</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5.02</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1.52</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9.71</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GNCMA</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507.73M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1.56B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32</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24.6</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0.55</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2.67</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1.73</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4.98</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HTLF</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491.91M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1.09B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13.53</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11.05</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1.83</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1.19</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4.16</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HOV</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568.94M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2.38B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32.77</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11.14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2.48</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0.29</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1.22</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21.44</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JJSF</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2.03B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1.90B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28.45</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25.04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2.6</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2.16</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3.53</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2.06</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13.11</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IPAR</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860.81M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587.35M</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39.13</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27.54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2.32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1.74</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2.12</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1.23</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12.09</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IM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4.27B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4.83B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16.65</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9.01</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0.85</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0.1</w:t>
            </w:r>
            <w:r w:rsidR="000C7DFE" w:rsidRPr="00DF26EE">
              <w:rPr>
                <w:rFonts w:eastAsia="Times New Roman"/>
                <w:color w:val="000000"/>
                <w:sz w:val="16"/>
                <w:szCs w:val="16"/>
                <w:vertAlign w:val="superscript"/>
              </w:rPr>
              <w:t>[MIN]</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1.04</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0.11</w:t>
            </w:r>
            <w:r w:rsidR="000C7DFE" w:rsidRPr="00DF26EE">
              <w:rPr>
                <w:rFonts w:eastAsia="Times New Roman"/>
                <w:color w:val="000000"/>
                <w:sz w:val="16"/>
                <w:szCs w:val="16"/>
                <w:vertAlign w:val="superscript"/>
              </w:rPr>
              <w:t>[MIN]</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6.65</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MKL</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9.62B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8.53B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32.6</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30.9</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2.92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1.91</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1.35</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1.68</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12.15</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MCRI</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282.29M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305.66M</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23.2</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17.87</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1.57</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1.62</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1.64</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7.75</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MOS</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16.85B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17.55B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59.78</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2.09</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1.53</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2.19</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12.16</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NUS</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2.66B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2.74B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10.25</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10.82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-2.26</w:t>
            </w:r>
            <w:r w:rsidR="000C7DFE" w:rsidRPr="00DF26EE">
              <w:rPr>
                <w:rFonts w:eastAsia="Times New Roman"/>
                <w:color w:val="000000"/>
                <w:sz w:val="16"/>
                <w:szCs w:val="16"/>
                <w:vertAlign w:val="superscript"/>
              </w:rPr>
              <w:t>[MIN]</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0.92</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2.94</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0.91</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5.49</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POM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6.85B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12.34B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25.71</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20.76</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2.85</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1.41</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1.57</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2.55</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9.86</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POWL</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563.23M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441.01M</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19.38</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14.81</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1.59</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0.83</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1.46</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0.68</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10.63</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PX</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37.21B</w:t>
            </w:r>
            <w:r w:rsidR="00E87267" w:rsidRPr="00DF26EE">
              <w:rPr>
                <w:rFonts w:eastAsia="Times New Roman"/>
                <w:color w:val="000000"/>
                <w:sz w:val="16"/>
                <w:szCs w:val="16"/>
                <w:vertAlign w:val="superscript"/>
              </w:rPr>
              <w:t>[MAX]</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46.27B</w:t>
            </w:r>
            <w:r w:rsidR="00694AB9" w:rsidRPr="00DF26EE">
              <w:rPr>
                <w:rFonts w:eastAsia="Times New Roman"/>
                <w:color w:val="000000"/>
                <w:sz w:val="16"/>
                <w:szCs w:val="16"/>
                <w:vertAlign w:val="superscript"/>
              </w:rPr>
              <w:t>[MAX]</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20.3</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18.78</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3.04</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5.7</w:t>
            </w:r>
            <w:r w:rsidR="000C7DFE" w:rsidRPr="00DF26EE">
              <w:rPr>
                <w:rFonts w:eastAsia="Times New Roman"/>
                <w:color w:val="000000"/>
                <w:sz w:val="16"/>
                <w:szCs w:val="16"/>
                <w:vertAlign w:val="superscript"/>
              </w:rPr>
              <w:t>[MAX]</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3.76</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11.96</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RPT</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1.41B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2.32B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13.84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3.24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6.85</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1.73</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11.4</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19.7</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ROC</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5.68B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6.25B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9.62</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28.68</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3.58</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3.99</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2.27</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4.4</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19.6</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SCHL</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1.16B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1.32B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28.85</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15.4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0.62</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1.28</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0.72</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10.3</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SGMO</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948.07M</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626.96M</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N/A</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20.89</w:t>
            </w:r>
            <w:r w:rsidR="000C7DFE" w:rsidRPr="00DF26EE">
              <w:rPr>
                <w:rFonts w:eastAsia="Times New Roman"/>
                <w:color w:val="000000"/>
                <w:sz w:val="16"/>
                <w:szCs w:val="16"/>
                <w:vertAlign w:val="superscript"/>
              </w:rPr>
              <w:t>[MAX]</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3.75</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16.59</w:t>
            </w:r>
            <w:r w:rsidR="000C7DFE" w:rsidRPr="00DF26EE">
              <w:rPr>
                <w:rFonts w:eastAsia="Times New Roman"/>
                <w:color w:val="000000"/>
                <w:sz w:val="16"/>
                <w:szCs w:val="16"/>
                <w:vertAlign w:val="superscript"/>
              </w:rPr>
              <w:t>[MAX]</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-21.13</w:t>
            </w:r>
            <w:r w:rsidR="000C7DFE" w:rsidRPr="00DF26EE">
              <w:rPr>
                <w:rFonts w:eastAsia="Times New Roman"/>
                <w:color w:val="000000"/>
                <w:sz w:val="16"/>
                <w:szCs w:val="16"/>
                <w:vertAlign w:val="superscript"/>
              </w:rPr>
              <w:t>[MIN]</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SWKS</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13.20B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12.38B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29.09</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13.74</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5.75</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5.17</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5.4</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17.8</w:t>
            </w:r>
          </w:p>
        </w:tc>
      </w:tr>
      <w:tr w:rsidR="000C7DFE" w:rsidRPr="00DF26EE" w:rsidTr="000C7DFE">
        <w:trPr>
          <w:trHeight w:val="225"/>
          <w:jc w:val="center"/>
        </w:trPr>
        <w:tc>
          <w:tcPr>
            <w:tcW w:w="931" w:type="dxa"/>
            <w:tcBorders>
              <w:top w:val="nil"/>
              <w:left w:val="nil"/>
              <w:bottom w:val="nil"/>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TAP</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13.64B</w:t>
            </w:r>
          </w:p>
        </w:tc>
        <w:tc>
          <w:tcPr>
            <w:tcW w:w="111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16.42B</w:t>
            </w:r>
          </w:p>
        </w:tc>
        <w:tc>
          <w:tcPr>
            <w:tcW w:w="827"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24.53</w:t>
            </w:r>
          </w:p>
        </w:tc>
        <w:tc>
          <w:tcPr>
            <w:tcW w:w="759"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17.32</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3.89</w:t>
            </w:r>
          </w:p>
        </w:tc>
        <w:tc>
          <w:tcPr>
            <w:tcW w:w="876"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3.26</w:t>
            </w:r>
          </w:p>
        </w:tc>
        <w:tc>
          <w:tcPr>
            <w:tcW w:w="758"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1.63</w:t>
            </w:r>
          </w:p>
        </w:tc>
        <w:tc>
          <w:tcPr>
            <w:tcW w:w="835"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3.91</w:t>
            </w:r>
          </w:p>
        </w:tc>
        <w:tc>
          <w:tcPr>
            <w:tcW w:w="1061" w:type="dxa"/>
            <w:tcBorders>
              <w:top w:val="nil"/>
              <w:left w:val="nil"/>
              <w:bottom w:val="nil"/>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19.89</w:t>
            </w:r>
          </w:p>
        </w:tc>
      </w:tr>
      <w:tr w:rsidR="000C7DFE" w:rsidRPr="00DF26EE" w:rsidTr="000C7DFE">
        <w:trPr>
          <w:trHeight w:val="225"/>
          <w:jc w:val="center"/>
        </w:trPr>
        <w:tc>
          <w:tcPr>
            <w:tcW w:w="931" w:type="dxa"/>
            <w:tcBorders>
              <w:top w:val="nil"/>
              <w:left w:val="nil"/>
              <w:bottom w:val="single" w:sz="4" w:space="0" w:color="auto"/>
              <w:right w:val="nil"/>
            </w:tcBorders>
            <w:shd w:val="clear" w:color="auto" w:fill="auto"/>
            <w:noWrap/>
            <w:vAlign w:val="center"/>
            <w:hideMark/>
          </w:tcPr>
          <w:p w:rsidR="00427CC3" w:rsidRPr="00DF26EE" w:rsidRDefault="00427CC3" w:rsidP="00427CC3">
            <w:pPr>
              <w:rPr>
                <w:rFonts w:eastAsia="Times New Roman"/>
                <w:color w:val="000000"/>
                <w:sz w:val="16"/>
                <w:szCs w:val="16"/>
              </w:rPr>
            </w:pPr>
            <w:r w:rsidRPr="00DF26EE">
              <w:rPr>
                <w:rFonts w:eastAsia="Times New Roman"/>
                <w:color w:val="000000"/>
                <w:sz w:val="16"/>
                <w:szCs w:val="16"/>
              </w:rPr>
              <w:t>UFI</w:t>
            </w:r>
          </w:p>
        </w:tc>
        <w:tc>
          <w:tcPr>
            <w:tcW w:w="1119"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514.79M</w:t>
            </w:r>
          </w:p>
        </w:tc>
        <w:tc>
          <w:tcPr>
            <w:tcW w:w="1119"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595.61M</w:t>
            </w:r>
          </w:p>
        </w:tc>
        <w:tc>
          <w:tcPr>
            <w:tcW w:w="827"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20.26</w:t>
            </w:r>
          </w:p>
        </w:tc>
        <w:tc>
          <w:tcPr>
            <w:tcW w:w="759"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13.55</w:t>
            </w:r>
          </w:p>
        </w:tc>
        <w:tc>
          <w:tcPr>
            <w:tcW w:w="876"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0.95</w:t>
            </w:r>
          </w:p>
        </w:tc>
        <w:tc>
          <w:tcPr>
            <w:tcW w:w="876"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0.72</w:t>
            </w:r>
          </w:p>
        </w:tc>
        <w:tc>
          <w:tcPr>
            <w:tcW w:w="758"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1.77</w:t>
            </w:r>
          </w:p>
        </w:tc>
        <w:tc>
          <w:tcPr>
            <w:tcW w:w="835"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0.86</w:t>
            </w:r>
          </w:p>
        </w:tc>
        <w:tc>
          <w:tcPr>
            <w:tcW w:w="1061" w:type="dxa"/>
            <w:tcBorders>
              <w:top w:val="nil"/>
              <w:left w:val="nil"/>
              <w:bottom w:val="single" w:sz="4" w:space="0" w:color="auto"/>
              <w:right w:val="nil"/>
            </w:tcBorders>
            <w:shd w:val="clear" w:color="auto" w:fill="auto"/>
            <w:vAlign w:val="center"/>
            <w:hideMark/>
          </w:tcPr>
          <w:p w:rsidR="00427CC3" w:rsidRPr="00DF26EE" w:rsidRDefault="00427CC3" w:rsidP="00427CC3">
            <w:pPr>
              <w:jc w:val="center"/>
              <w:rPr>
                <w:rFonts w:eastAsia="Times New Roman"/>
                <w:color w:val="000000"/>
                <w:sz w:val="16"/>
                <w:szCs w:val="16"/>
              </w:rPr>
            </w:pPr>
            <w:r w:rsidRPr="00DF26EE">
              <w:rPr>
                <w:rFonts w:eastAsia="Times New Roman"/>
                <w:color w:val="000000"/>
                <w:sz w:val="16"/>
                <w:szCs w:val="16"/>
              </w:rPr>
              <w:t>11.95</w:t>
            </w:r>
          </w:p>
        </w:tc>
      </w:tr>
    </w:tbl>
    <w:p w:rsidR="00427CC3" w:rsidRPr="00DF26EE" w:rsidRDefault="00427CC3" w:rsidP="00D06B80">
      <w:pPr>
        <w:jc w:val="center"/>
        <w:rPr>
          <w:b/>
          <w:sz w:val="22"/>
        </w:rPr>
      </w:pPr>
    </w:p>
    <w:p w:rsidR="00D06B80" w:rsidRPr="00DF26EE" w:rsidRDefault="00D06B80" w:rsidP="00D06B80">
      <w:pPr>
        <w:jc w:val="center"/>
        <w:rPr>
          <w:b/>
          <w:sz w:val="22"/>
        </w:rPr>
      </w:pPr>
    </w:p>
    <w:p w:rsidR="00DF2DF3" w:rsidRPr="00DF26EE" w:rsidRDefault="003222AC" w:rsidP="00DF2DF3">
      <w:pPr>
        <w:jc w:val="both"/>
        <w:rPr>
          <w:b/>
        </w:rPr>
      </w:pPr>
      <w:r w:rsidRPr="00DF26EE">
        <w:rPr>
          <w:b/>
        </w:rPr>
        <w:t>4. Results and Discussions</w:t>
      </w:r>
    </w:p>
    <w:p w:rsidR="00D10EFE" w:rsidRPr="00DF26EE" w:rsidRDefault="00D10EFE" w:rsidP="00DF2DF3">
      <w:pPr>
        <w:jc w:val="both"/>
        <w:rPr>
          <w:b/>
        </w:rPr>
      </w:pPr>
    </w:p>
    <w:p w:rsidR="00F5267D" w:rsidRPr="00DF26EE" w:rsidRDefault="00D10EFE" w:rsidP="00E87267">
      <w:pPr>
        <w:jc w:val="both"/>
      </w:pPr>
      <w:r w:rsidRPr="00DF26EE">
        <w:t xml:space="preserve">The distributions of returns of financial assets are frequently observed or assumed to be non-normal. Most frequently observed return distributions carry excess kurtosis and non-zero skewness. Harvey and Siddique (2000) discuss symmetrical skewness of asset returns and the premium associated with this skewness. Conrad, </w:t>
      </w:r>
      <w:proofErr w:type="spellStart"/>
      <w:r w:rsidRPr="00DF26EE">
        <w:t>Dittmar</w:t>
      </w:r>
      <w:proofErr w:type="spellEnd"/>
      <w:r w:rsidRPr="00DF26EE">
        <w:t xml:space="preserve">, and </w:t>
      </w:r>
      <w:proofErr w:type="spellStart"/>
      <w:r w:rsidRPr="00DF26EE">
        <w:t>Ghysels</w:t>
      </w:r>
      <w:proofErr w:type="spellEnd"/>
      <w:r w:rsidRPr="00DF26EE">
        <w:t xml:space="preserve"> (2013) detail the skewness and kurtosis as markers for risk compensation in securities after considering c</w:t>
      </w:r>
      <w:r w:rsidR="001B38A7">
        <w:t>omovements. Dong (2014) and Chen, Chen, and Lee (2013) suggest</w:t>
      </w:r>
      <w:r w:rsidRPr="00DF26EE">
        <w:t xml:space="preserve"> that the extreme negative investor sentiment leads to high dependence at the lower tail of the return quantile-quantile plot. While the optimistic market </w:t>
      </w:r>
      <w:r w:rsidR="00F5267D" w:rsidRPr="00DF26EE">
        <w:t xml:space="preserve">sentiment is less contagious, the returns at the upper tail are also dependent due to the massive fund import at market bubbles. </w:t>
      </w:r>
    </w:p>
    <w:p w:rsidR="00E87267" w:rsidRPr="00DF26EE" w:rsidRDefault="00E87267" w:rsidP="00E87267">
      <w:pPr>
        <w:jc w:val="both"/>
      </w:pPr>
    </w:p>
    <w:p w:rsidR="00E87267" w:rsidRPr="00DF26EE" w:rsidRDefault="00E87267" w:rsidP="00D10EFE">
      <w:pPr>
        <w:spacing w:after="80"/>
        <w:jc w:val="both"/>
      </w:pPr>
      <w:r w:rsidRPr="00DF26EE">
        <w:t xml:space="preserve">The results of the 6525 information criteria, which are the 3 information criteria of the 5 copulas for 435 pairs of asset returns, nearly unanimously favors the Student’s t copula as the joint distribution of asset returns. The sizable outputs are available by request. This paper finds that the goodness of fit copula is not significantly linked to the type of the asset, no matter how the type is defined and categorized. Specifically, the extreme types of assets in various groups are presented in Table </w:t>
      </w:r>
      <w:r w:rsidR="00892B46" w:rsidRPr="00DF26EE">
        <w:t>3</w:t>
      </w:r>
      <w:r w:rsidRPr="00DF26EE">
        <w:t xml:space="preserve">, and the following examples </w:t>
      </w:r>
      <w:r w:rsidR="005351DA" w:rsidRPr="00DF26EE">
        <w:t xml:space="preserve">in Figure </w:t>
      </w:r>
      <w:r w:rsidR="00892B46" w:rsidRPr="00DF26EE">
        <w:t xml:space="preserve">4 </w:t>
      </w:r>
      <w:r w:rsidRPr="00DF26EE">
        <w:t>are the demonst</w:t>
      </w:r>
      <w:r w:rsidR="001B38A7">
        <w:t>rations of the fitted t copula using the R copula functions (</w:t>
      </w:r>
      <w:proofErr w:type="spellStart"/>
      <w:r w:rsidR="001B38A7">
        <w:rPr>
          <w:sz w:val="22"/>
          <w:szCs w:val="22"/>
        </w:rPr>
        <w:t>Hofert</w:t>
      </w:r>
      <w:proofErr w:type="spellEnd"/>
      <w:r w:rsidR="001B38A7">
        <w:rPr>
          <w:sz w:val="22"/>
          <w:szCs w:val="22"/>
        </w:rPr>
        <w:t xml:space="preserve">, </w:t>
      </w:r>
      <w:proofErr w:type="spellStart"/>
      <w:r w:rsidR="001B38A7" w:rsidRPr="00DF26EE">
        <w:rPr>
          <w:sz w:val="22"/>
          <w:szCs w:val="22"/>
        </w:rPr>
        <w:t>Kojadinovic</w:t>
      </w:r>
      <w:proofErr w:type="spellEnd"/>
      <w:r w:rsidR="001B38A7" w:rsidRPr="00DF26EE">
        <w:rPr>
          <w:sz w:val="22"/>
          <w:szCs w:val="22"/>
        </w:rPr>
        <w:t xml:space="preserve">, </w:t>
      </w:r>
      <w:proofErr w:type="spellStart"/>
      <w:r w:rsidR="001B38A7" w:rsidRPr="00DF26EE">
        <w:rPr>
          <w:sz w:val="22"/>
          <w:szCs w:val="22"/>
        </w:rPr>
        <w:t>Maechler</w:t>
      </w:r>
      <w:proofErr w:type="spellEnd"/>
      <w:r w:rsidR="001B38A7" w:rsidRPr="00DF26EE">
        <w:rPr>
          <w:sz w:val="22"/>
          <w:szCs w:val="22"/>
        </w:rPr>
        <w:t xml:space="preserve">, </w:t>
      </w:r>
      <w:r w:rsidR="001B38A7">
        <w:rPr>
          <w:sz w:val="22"/>
          <w:szCs w:val="22"/>
        </w:rPr>
        <w:t>and Yan, 2014</w:t>
      </w:r>
      <w:r w:rsidR="001B38A7">
        <w:t xml:space="preserve">). </w:t>
      </w:r>
    </w:p>
    <w:p w:rsidR="007B3951" w:rsidRPr="00DF26EE" w:rsidRDefault="007644C4" w:rsidP="007B3951">
      <w:pPr>
        <w:spacing w:after="80"/>
        <w:jc w:val="center"/>
      </w:pPr>
      <w:r w:rsidRPr="00DF26EE">
        <w:rPr>
          <w:noProof/>
        </w:rPr>
        <w:drawing>
          <wp:inline distT="0" distB="0" distL="0" distR="0" wp14:anchorId="347BB5E8" wp14:editId="08FE58AE">
            <wp:extent cx="1828800" cy="13716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rotWithShape="1">
                    <a:blip r:embed="rId25" cstate="print">
                      <a:lum contrast="20000"/>
                      <a:extLst>
                        <a:ext uri="{28A0092B-C50C-407E-A947-70E740481C1C}">
                          <a14:useLocalDpi xmlns:a14="http://schemas.microsoft.com/office/drawing/2010/main" val="0"/>
                        </a:ext>
                      </a:extLst>
                    </a:blip>
                    <a:srcRect l="3385" t="4611" r="2677" b="4611"/>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209CC50F" wp14:editId="39408C9E">
            <wp:extent cx="1828800" cy="13716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rotWithShape="1">
                    <a:blip r:embed="rId26" cstate="print">
                      <a:lum contrast="20000"/>
                      <a:extLst>
                        <a:ext uri="{28A0092B-C50C-407E-A947-70E740481C1C}">
                          <a14:useLocalDpi xmlns:a14="http://schemas.microsoft.com/office/drawing/2010/main" val="0"/>
                        </a:ext>
                      </a:extLst>
                    </a:blip>
                    <a:srcRect l="3337" t="4262" b="4545"/>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7C5F5DC4" wp14:editId="719D1645">
            <wp:extent cx="1828800" cy="137160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rotWithShape="1">
                    <a:blip r:embed="rId27" cstate="print">
                      <a:lum contrast="20000"/>
                      <a:extLst>
                        <a:ext uri="{28A0092B-C50C-407E-A947-70E740481C1C}">
                          <a14:useLocalDpi xmlns:a14="http://schemas.microsoft.com/office/drawing/2010/main" val="0"/>
                        </a:ext>
                      </a:extLst>
                    </a:blip>
                    <a:srcRect l="3148" t="4286" r="3026" b="4572"/>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7B3951" w:rsidRPr="00DF26EE" w:rsidRDefault="007B3951" w:rsidP="007B3951">
      <w:pPr>
        <w:spacing w:after="80"/>
        <w:jc w:val="both"/>
        <w:rPr>
          <w:sz w:val="16"/>
        </w:rPr>
      </w:pPr>
      <w:r w:rsidRPr="00DF26EE">
        <w:rPr>
          <w:sz w:val="16"/>
        </w:rPr>
        <w:t xml:space="preserve">                                    BEL&amp;HILL                                                   BEL&amp;IM                                                             BEL&amp;PX </w:t>
      </w:r>
    </w:p>
    <w:p w:rsidR="007B3951" w:rsidRPr="00DF26EE" w:rsidRDefault="007644C4" w:rsidP="007B3951">
      <w:pPr>
        <w:spacing w:after="80"/>
        <w:jc w:val="center"/>
      </w:pPr>
      <w:r w:rsidRPr="00DF26EE">
        <w:rPr>
          <w:noProof/>
        </w:rPr>
        <w:drawing>
          <wp:inline distT="0" distB="0" distL="0" distR="0" wp14:anchorId="326C4ED3" wp14:editId="0018D4F0">
            <wp:extent cx="1828800" cy="137160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rotWithShape="1">
                    <a:blip r:embed="rId28" cstate="print">
                      <a:lum contrast="20000"/>
                      <a:extLst>
                        <a:ext uri="{28A0092B-C50C-407E-A947-70E740481C1C}">
                          <a14:useLocalDpi xmlns:a14="http://schemas.microsoft.com/office/drawing/2010/main" val="0"/>
                        </a:ext>
                      </a:extLst>
                    </a:blip>
                    <a:srcRect l="3789" t="5161" r="3006" b="4505"/>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53ADBE53" wp14:editId="4B6B4667">
            <wp:extent cx="1828800" cy="1371600"/>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rotWithShape="1">
                    <a:blip r:embed="rId29" cstate="print">
                      <a:lum contrast="20000"/>
                      <a:extLst>
                        <a:ext uri="{28A0092B-C50C-407E-A947-70E740481C1C}">
                          <a14:useLocalDpi xmlns:a14="http://schemas.microsoft.com/office/drawing/2010/main" val="0"/>
                        </a:ext>
                      </a:extLst>
                    </a:blip>
                    <a:srcRect l="3376" t="3737" r="2741" b="4597"/>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6D78B322" wp14:editId="4A7D17C3">
            <wp:extent cx="1828800" cy="137160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rotWithShape="1">
                    <a:blip r:embed="rId30" cstate="print">
                      <a:lum contrast="20000"/>
                      <a:extLst>
                        <a:ext uri="{28A0092B-C50C-407E-A947-70E740481C1C}">
                          <a14:useLocalDpi xmlns:a14="http://schemas.microsoft.com/office/drawing/2010/main" val="0"/>
                        </a:ext>
                      </a:extLst>
                    </a:blip>
                    <a:srcRect l="3369" t="4301" r="3158" b="4505"/>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7B3951" w:rsidRPr="00DF26EE" w:rsidRDefault="007B3951" w:rsidP="007B3951">
      <w:pPr>
        <w:spacing w:after="80"/>
        <w:jc w:val="both"/>
        <w:rPr>
          <w:noProof/>
        </w:rPr>
      </w:pPr>
      <w:r w:rsidRPr="00DF26EE">
        <w:rPr>
          <w:sz w:val="16"/>
        </w:rPr>
        <w:t xml:space="preserve">                                    BEL&amp;SGMO                                                 HILL&amp;IM                                                           HILL&amp;PX</w:t>
      </w:r>
      <w:r w:rsidRPr="00DF26EE">
        <w:rPr>
          <w:noProof/>
          <w:sz w:val="16"/>
        </w:rPr>
        <w:t xml:space="preserve"> </w:t>
      </w:r>
    </w:p>
    <w:p w:rsidR="007B3951" w:rsidRPr="00DF26EE" w:rsidRDefault="007644C4" w:rsidP="007B3951">
      <w:pPr>
        <w:spacing w:after="80"/>
        <w:jc w:val="center"/>
      </w:pPr>
      <w:r w:rsidRPr="00DF26EE">
        <w:rPr>
          <w:noProof/>
        </w:rPr>
        <w:drawing>
          <wp:inline distT="0" distB="0" distL="0" distR="0" wp14:anchorId="3C0569C8" wp14:editId="36B8049C">
            <wp:extent cx="1828800" cy="137160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rotWithShape="1">
                    <a:blip r:embed="rId31" cstate="print">
                      <a:lum contrast="20000"/>
                      <a:extLst>
                        <a:ext uri="{28A0092B-C50C-407E-A947-70E740481C1C}">
                          <a14:useLocalDpi xmlns:a14="http://schemas.microsoft.com/office/drawing/2010/main" val="0"/>
                        </a:ext>
                      </a:extLst>
                    </a:blip>
                    <a:srcRect l="3366" t="4870" r="3237" b="4298"/>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4C959E2D" wp14:editId="22E20575">
            <wp:extent cx="1828800" cy="137160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rotWithShape="1">
                    <a:blip r:embed="rId32" cstate="print">
                      <a:lum contrast="20000"/>
                      <a:extLst>
                        <a:ext uri="{28A0092B-C50C-407E-A947-70E740481C1C}">
                          <a14:useLocalDpi xmlns:a14="http://schemas.microsoft.com/office/drawing/2010/main" val="0"/>
                        </a:ext>
                      </a:extLst>
                    </a:blip>
                    <a:srcRect l="3185" t="4337" r="2335" b="4855"/>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DF26EE">
        <w:rPr>
          <w:noProof/>
        </w:rPr>
        <w:drawing>
          <wp:inline distT="0" distB="0" distL="0" distR="0" wp14:anchorId="53F81C90" wp14:editId="706CAFF4">
            <wp:extent cx="1828800" cy="137160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rotWithShape="1">
                    <a:blip r:embed="rId33" cstate="print">
                      <a:lum contrast="20000"/>
                      <a:extLst>
                        <a:ext uri="{28A0092B-C50C-407E-A947-70E740481C1C}">
                          <a14:useLocalDpi xmlns:a14="http://schemas.microsoft.com/office/drawing/2010/main" val="0"/>
                        </a:ext>
                      </a:extLst>
                    </a:blip>
                    <a:srcRect l="3347" t="4843" r="3138" b="4548"/>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7B3951" w:rsidRPr="00DF26EE" w:rsidRDefault="007B3951" w:rsidP="007B3951">
      <w:pPr>
        <w:spacing w:after="80"/>
        <w:jc w:val="both"/>
      </w:pPr>
      <w:r w:rsidRPr="00DF26EE">
        <w:rPr>
          <w:sz w:val="16"/>
        </w:rPr>
        <w:t xml:space="preserve">                                 HILL&amp;SGMO                                                      IM&amp;PX                                                       IM&amp;SGMO</w:t>
      </w:r>
    </w:p>
    <w:p w:rsidR="000C7DFE" w:rsidRPr="00DF26EE" w:rsidRDefault="007644C4" w:rsidP="005351DA">
      <w:pPr>
        <w:spacing w:after="80"/>
        <w:jc w:val="center"/>
      </w:pPr>
      <w:r w:rsidRPr="00DF26EE">
        <w:rPr>
          <w:noProof/>
        </w:rPr>
        <w:drawing>
          <wp:inline distT="0" distB="0" distL="0" distR="0" wp14:anchorId="14A71635" wp14:editId="690BBEC0">
            <wp:extent cx="1828800" cy="13716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rotWithShape="1">
                    <a:blip r:embed="rId28" cstate="print">
                      <a:lum contrast="20000"/>
                      <a:extLst>
                        <a:ext uri="{28A0092B-C50C-407E-A947-70E740481C1C}">
                          <a14:useLocalDpi xmlns:a14="http://schemas.microsoft.com/office/drawing/2010/main" val="0"/>
                        </a:ext>
                      </a:extLst>
                    </a:blip>
                    <a:srcRect l="3369" t="4589" r="3579" b="4506"/>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7B3951" w:rsidRPr="00DF26EE" w:rsidRDefault="007B3951" w:rsidP="005351DA">
      <w:pPr>
        <w:spacing w:after="80"/>
        <w:jc w:val="center"/>
        <w:rPr>
          <w:sz w:val="16"/>
        </w:rPr>
      </w:pPr>
      <w:r w:rsidRPr="00DF26EE">
        <w:rPr>
          <w:sz w:val="16"/>
        </w:rPr>
        <w:t>PX&amp;SGMO</w:t>
      </w:r>
    </w:p>
    <w:p w:rsidR="000C7DFE" w:rsidRPr="00DF26EE" w:rsidRDefault="005351DA" w:rsidP="005351DA">
      <w:pPr>
        <w:spacing w:after="80"/>
        <w:jc w:val="center"/>
        <w:rPr>
          <w:b/>
          <w:sz w:val="22"/>
        </w:rPr>
      </w:pPr>
      <w:r w:rsidRPr="00DF26EE">
        <w:rPr>
          <w:b/>
          <w:sz w:val="22"/>
        </w:rPr>
        <w:t xml:space="preserve">Figure </w:t>
      </w:r>
      <w:r w:rsidR="00892B46" w:rsidRPr="00DF26EE">
        <w:rPr>
          <w:b/>
          <w:sz w:val="22"/>
        </w:rPr>
        <w:t>4</w:t>
      </w:r>
      <w:r w:rsidRPr="00DF26EE">
        <w:rPr>
          <w:b/>
          <w:sz w:val="22"/>
        </w:rPr>
        <w:t>: t-Copula Simulation for 5 Assets with Extreme Financial Features</w:t>
      </w:r>
    </w:p>
    <w:p w:rsidR="00D10EFE" w:rsidRPr="00DF26EE" w:rsidRDefault="00D10EFE" w:rsidP="00DF2DF3">
      <w:pPr>
        <w:jc w:val="both"/>
        <w:rPr>
          <w:lang w:val="en"/>
        </w:rPr>
      </w:pPr>
    </w:p>
    <w:p w:rsidR="000C7DFE" w:rsidRPr="00DF26EE" w:rsidRDefault="000C7DFE" w:rsidP="000C7DFE">
      <w:pPr>
        <w:spacing w:after="80"/>
        <w:jc w:val="both"/>
        <w:rPr>
          <w:sz w:val="22"/>
        </w:rPr>
      </w:pPr>
      <w:r w:rsidRPr="00DF26EE">
        <w:rPr>
          <w:sz w:val="22"/>
        </w:rPr>
        <w:t xml:space="preserve">The benefit of Student’s t copula is that it allows the joint distribution of assets to be fat headed and fat tailed. Such feature fits the nature of asset returns compared to normal distributions with excess kurtosis. Positive excess kurtosis allows for fat tails but limits the head of the distribution to be thinner than Gaussian distribution and is inconsistent with the common observations of volatile assets, which do not concentrate near the mean. </w:t>
      </w:r>
    </w:p>
    <w:p w:rsidR="000C7DFE" w:rsidRPr="00DF26EE" w:rsidRDefault="000C7DFE" w:rsidP="000C7DFE">
      <w:pPr>
        <w:spacing w:after="80"/>
        <w:jc w:val="both"/>
        <w:rPr>
          <w:sz w:val="22"/>
        </w:rPr>
      </w:pPr>
    </w:p>
    <w:p w:rsidR="000C7DFE" w:rsidRPr="00DF26EE" w:rsidRDefault="000C7DFE" w:rsidP="000C7DFE">
      <w:pPr>
        <w:spacing w:after="80"/>
        <w:jc w:val="both"/>
        <w:rPr>
          <w:sz w:val="22"/>
        </w:rPr>
      </w:pPr>
      <w:r w:rsidRPr="00DF26EE">
        <w:rPr>
          <w:sz w:val="22"/>
        </w:rPr>
        <w:t xml:space="preserve">While the </w:t>
      </w:r>
      <w:proofErr w:type="spellStart"/>
      <w:r w:rsidRPr="00DF26EE">
        <w:rPr>
          <w:sz w:val="22"/>
        </w:rPr>
        <w:t>Gumbel</w:t>
      </w:r>
      <w:proofErr w:type="spellEnd"/>
      <w:r w:rsidRPr="00DF26EE">
        <w:rPr>
          <w:sz w:val="22"/>
        </w:rPr>
        <w:t xml:space="preserve"> and Clayton copula allows for the asymmetric joint distribution, such asymmetry is redundant due to the nature of copulas. The different features of extreme value distribution can be captured by the independent marginals</w:t>
      </w:r>
      <w:r w:rsidR="001B38A7">
        <w:rPr>
          <w:sz w:val="22"/>
        </w:rPr>
        <w:t xml:space="preserve">, such as the marginal of generalized hyperbolic distribution that </w:t>
      </w:r>
      <w:proofErr w:type="spellStart"/>
      <w:r w:rsidR="001B38A7">
        <w:rPr>
          <w:sz w:val="22"/>
        </w:rPr>
        <w:t>Breymann</w:t>
      </w:r>
      <w:proofErr w:type="spellEnd"/>
      <w:r w:rsidR="001B38A7">
        <w:rPr>
          <w:sz w:val="22"/>
        </w:rPr>
        <w:t xml:space="preserve"> and </w:t>
      </w:r>
      <w:proofErr w:type="spellStart"/>
      <w:r w:rsidR="001B38A7" w:rsidRPr="00DF26EE">
        <w:rPr>
          <w:sz w:val="22"/>
          <w:szCs w:val="22"/>
        </w:rPr>
        <w:t>Lüthi</w:t>
      </w:r>
      <w:proofErr w:type="spellEnd"/>
      <w:r w:rsidR="001B38A7">
        <w:rPr>
          <w:sz w:val="22"/>
          <w:szCs w:val="22"/>
        </w:rPr>
        <w:t xml:space="preserve"> (2013) suggest,</w:t>
      </w:r>
      <w:r w:rsidRPr="00DF26EE">
        <w:rPr>
          <w:sz w:val="22"/>
        </w:rPr>
        <w:t xml:space="preserve"> of the univariate asset returns. This suggests another favorable feature of using copula to model the asset independence, which is the joint distribution is orthogonal to the statistic moments of individual asset. In other words, copulas do not repeatedly incorporate the dependence of assets due to the similar variance, skewness, and kurtosis. </w:t>
      </w:r>
    </w:p>
    <w:p w:rsidR="00DF2DF3" w:rsidRPr="00DF26EE" w:rsidRDefault="00DF2DF3" w:rsidP="00DF2DF3">
      <w:pPr>
        <w:jc w:val="both"/>
        <w:rPr>
          <w:sz w:val="22"/>
        </w:rPr>
      </w:pPr>
    </w:p>
    <w:p w:rsidR="00DF2DF3" w:rsidRPr="00DF26EE" w:rsidRDefault="00DF2DF3" w:rsidP="00DF2DF3">
      <w:pPr>
        <w:jc w:val="both"/>
        <w:rPr>
          <w:b/>
        </w:rPr>
      </w:pPr>
      <w:r w:rsidRPr="00DF26EE">
        <w:rPr>
          <w:b/>
        </w:rPr>
        <w:t>5. Conclusions</w:t>
      </w:r>
    </w:p>
    <w:p w:rsidR="00F76238" w:rsidRPr="00DF26EE" w:rsidRDefault="00F76238" w:rsidP="00DF2DF3">
      <w:pPr>
        <w:jc w:val="both"/>
        <w:rPr>
          <w:b/>
        </w:rPr>
      </w:pPr>
    </w:p>
    <w:p w:rsidR="00F76238" w:rsidRPr="00DF26EE" w:rsidRDefault="00F76238" w:rsidP="00F76238">
      <w:pPr>
        <w:jc w:val="both"/>
        <w:rPr>
          <w:sz w:val="22"/>
        </w:rPr>
      </w:pPr>
      <w:r w:rsidRPr="00DF26EE">
        <w:rPr>
          <w:sz w:val="22"/>
        </w:rPr>
        <w:t xml:space="preserve">This paper uses asset returns and information criteria to conclude that the Student’s t copula is the most appropriate joint distribution to model the performance of financial assets. For each of the 30 representative stocks, this study fits the bivariate copulas to 9 years of historical returns, or 2268 observations. In the 435 pairs of assets, the SIC, AIC, and HQIC information criteria indicate that t copula fits asset returns better compared to the </w:t>
      </w:r>
      <w:proofErr w:type="spellStart"/>
      <w:r w:rsidRPr="00DF26EE">
        <w:rPr>
          <w:sz w:val="22"/>
        </w:rPr>
        <w:t>Guassian</w:t>
      </w:r>
      <w:proofErr w:type="spellEnd"/>
      <w:r w:rsidRPr="00DF26EE">
        <w:rPr>
          <w:sz w:val="22"/>
        </w:rPr>
        <w:t xml:space="preserve">, </w:t>
      </w:r>
      <w:proofErr w:type="spellStart"/>
      <w:r w:rsidRPr="00DF26EE">
        <w:rPr>
          <w:sz w:val="22"/>
        </w:rPr>
        <w:t>Gumbel</w:t>
      </w:r>
      <w:proofErr w:type="spellEnd"/>
      <w:r w:rsidRPr="00DF26EE">
        <w:rPr>
          <w:sz w:val="22"/>
        </w:rPr>
        <w:t>, Clayton, and Frank copula.</w:t>
      </w:r>
    </w:p>
    <w:p w:rsidR="00F76238" w:rsidRPr="00DF26EE" w:rsidRDefault="00F76238" w:rsidP="00F76238">
      <w:pPr>
        <w:jc w:val="both"/>
        <w:rPr>
          <w:sz w:val="22"/>
        </w:rPr>
      </w:pPr>
    </w:p>
    <w:p w:rsidR="00F76238" w:rsidRPr="00DF26EE" w:rsidRDefault="00F76238" w:rsidP="00F76238">
      <w:pPr>
        <w:spacing w:after="80"/>
        <w:jc w:val="both"/>
        <w:rPr>
          <w:sz w:val="22"/>
          <w:lang w:val="en"/>
        </w:rPr>
      </w:pPr>
      <w:r w:rsidRPr="00DF26EE">
        <w:rPr>
          <w:sz w:val="22"/>
        </w:rPr>
        <w:t xml:space="preserve">For a single asset, Gaussian distribution is commonly used in academia and industry to describe asset returns in spite of the widely-accepted conclusions that asset returns usually carry non-zero skewness and excess kurtosis. For multiple assets, academia and industry frequently use correlation coefficient to describe the dependence of assets. My study does not support such practice. The conclusions of this paper also suggest that it is inappropriate to use multivariate Gaussian distribution to model the dependence among assets. The reason is that </w:t>
      </w:r>
      <w:r w:rsidRPr="00DF26EE">
        <w:rPr>
          <w:sz w:val="22"/>
          <w:lang w:val="en"/>
        </w:rPr>
        <w:t>any orthogonal cross section of a multivariate normal distribution must be a univariate normal distribution. However, this does not comprise the initiative to test the Gaussian copula, because joint normality does not dictate the individual distribution.</w:t>
      </w:r>
    </w:p>
    <w:p w:rsidR="00F76238" w:rsidRPr="00DF26EE" w:rsidRDefault="00F76238" w:rsidP="00F76238">
      <w:pPr>
        <w:spacing w:after="80"/>
        <w:jc w:val="both"/>
        <w:rPr>
          <w:sz w:val="22"/>
          <w:lang w:val="en"/>
        </w:rPr>
      </w:pPr>
    </w:p>
    <w:p w:rsidR="00F76238" w:rsidRPr="00DF26EE" w:rsidRDefault="00F76238" w:rsidP="00F76238">
      <w:pPr>
        <w:spacing w:after="80"/>
        <w:jc w:val="both"/>
        <w:rPr>
          <w:sz w:val="22"/>
          <w:lang w:val="en"/>
        </w:rPr>
      </w:pPr>
      <w:r w:rsidRPr="00DF26EE">
        <w:rPr>
          <w:sz w:val="22"/>
          <w:lang w:val="en"/>
        </w:rPr>
        <w:t>For the simulation of a single asset, the predicted future returns may be biased if the Monte Carlo procedure is based on Gaussian distribution</w:t>
      </w:r>
      <w:r w:rsidR="00315393" w:rsidRPr="00DF26EE">
        <w:rPr>
          <w:sz w:val="22"/>
          <w:lang w:val="en"/>
        </w:rPr>
        <w:t xml:space="preserve">, as the projected return fails to consider the third and fourth moments of the historical distribution. For the simulation of a portfolio of assets, the predicted future returns may also be biased if the Monte Carlo procedure </w:t>
      </w:r>
      <w:r w:rsidR="000E34C8" w:rsidRPr="00DF26EE">
        <w:rPr>
          <w:sz w:val="22"/>
          <w:lang w:val="en"/>
        </w:rPr>
        <w:t>involves</w:t>
      </w:r>
      <w:r w:rsidR="00315393" w:rsidRPr="00DF26EE">
        <w:rPr>
          <w:sz w:val="22"/>
          <w:lang w:val="en"/>
        </w:rPr>
        <w:t xml:space="preserve"> correlation coefficients, as the dependent relationship among assets is time-varying and is very often a random walk (Guo and Zhong, 2014).</w:t>
      </w:r>
      <w:r w:rsidR="000E34C8" w:rsidRPr="00DF26EE">
        <w:rPr>
          <w:sz w:val="22"/>
          <w:lang w:val="en"/>
        </w:rPr>
        <w:t xml:space="preserve"> Therefore using a univariate time series model, such as ARIMA, to fit the correlation coefficient limits the precision of the forecast. The reason is because there is no evidence to support the stability of coefficients in the time series model, which is highly dependent to the historical sample period selected.</w:t>
      </w:r>
    </w:p>
    <w:p w:rsidR="000E34C8" w:rsidRPr="00DF26EE" w:rsidRDefault="000E34C8" w:rsidP="00F76238">
      <w:pPr>
        <w:spacing w:after="80"/>
        <w:jc w:val="both"/>
        <w:rPr>
          <w:sz w:val="22"/>
          <w:lang w:val="en"/>
        </w:rPr>
      </w:pPr>
    </w:p>
    <w:p w:rsidR="000E34C8" w:rsidRDefault="000E34C8" w:rsidP="00F76238">
      <w:pPr>
        <w:spacing w:after="80"/>
        <w:jc w:val="both"/>
        <w:rPr>
          <w:sz w:val="22"/>
          <w:lang w:val="en"/>
        </w:rPr>
      </w:pPr>
      <w:r w:rsidRPr="00DF26EE">
        <w:rPr>
          <w:sz w:val="22"/>
          <w:lang w:val="en"/>
        </w:rPr>
        <w:t>This paper suggests that the currently optimal method of modeling interdependent asset returns in a portfolio is to first fit the individual distributions and then fit the t-copula to the independent distributions. The study at the next step</w:t>
      </w:r>
      <w:r w:rsidR="00D4731B" w:rsidRPr="00DF26EE">
        <w:rPr>
          <w:sz w:val="22"/>
          <w:lang w:val="en"/>
        </w:rPr>
        <w:t>, which is relatively separated,</w:t>
      </w:r>
      <w:r w:rsidRPr="00DF26EE">
        <w:rPr>
          <w:sz w:val="22"/>
          <w:lang w:val="en"/>
        </w:rPr>
        <w:t xml:space="preserve"> is to </w:t>
      </w:r>
      <w:r w:rsidR="00D4731B" w:rsidRPr="00DF26EE">
        <w:rPr>
          <w:sz w:val="22"/>
          <w:lang w:val="en"/>
        </w:rPr>
        <w:t xml:space="preserve">explore the generalized return distributions for single assets to complete the chain of a new Monte Carlo procedure. </w:t>
      </w:r>
    </w:p>
    <w:p w:rsidR="00B075B6" w:rsidRDefault="00B075B6" w:rsidP="00F76238">
      <w:pPr>
        <w:spacing w:after="80"/>
        <w:jc w:val="both"/>
        <w:rPr>
          <w:sz w:val="22"/>
          <w:lang w:val="en"/>
        </w:rPr>
      </w:pPr>
    </w:p>
    <w:p w:rsidR="00B075B6" w:rsidRPr="00B075B6" w:rsidRDefault="00B075B6" w:rsidP="00B075B6">
      <w:pPr>
        <w:jc w:val="center"/>
        <w:rPr>
          <w:b/>
        </w:rPr>
      </w:pPr>
      <w:r w:rsidRPr="00B075B6">
        <w:rPr>
          <w:b/>
        </w:rPr>
        <w:t>Acknowledgements</w:t>
      </w:r>
    </w:p>
    <w:p w:rsidR="00B075B6" w:rsidRDefault="00B075B6" w:rsidP="00F76238">
      <w:pPr>
        <w:spacing w:after="80"/>
        <w:jc w:val="both"/>
        <w:rPr>
          <w:sz w:val="22"/>
        </w:rPr>
      </w:pPr>
    </w:p>
    <w:p w:rsidR="00F76238" w:rsidRDefault="00B075B6" w:rsidP="00F76238">
      <w:pPr>
        <w:spacing w:after="80"/>
        <w:jc w:val="both"/>
        <w:rPr>
          <w:sz w:val="22"/>
          <w:lang w:val="en"/>
        </w:rPr>
      </w:pPr>
      <w:r w:rsidRPr="00B075B6">
        <w:rPr>
          <w:sz w:val="22"/>
          <w:lang w:val="en"/>
        </w:rPr>
        <w:t xml:space="preserve">This paper is funded by the faculty development grant from Pacific University. I am grateful to Xiaomin Guo for her contribution to the quantitative analysis. I thank Leslie Boni, Steve Walsh, </w:t>
      </w:r>
      <w:proofErr w:type="spellStart"/>
      <w:r w:rsidRPr="00B075B6">
        <w:rPr>
          <w:sz w:val="22"/>
          <w:lang w:val="en"/>
        </w:rPr>
        <w:t>Gautam</w:t>
      </w:r>
      <w:proofErr w:type="spellEnd"/>
      <w:r w:rsidRPr="00B075B6">
        <w:rPr>
          <w:sz w:val="22"/>
          <w:lang w:val="en"/>
        </w:rPr>
        <w:t xml:space="preserve"> </w:t>
      </w:r>
      <w:proofErr w:type="spellStart"/>
      <w:r w:rsidRPr="00B075B6">
        <w:rPr>
          <w:sz w:val="22"/>
          <w:lang w:val="en"/>
        </w:rPr>
        <w:t>Vora</w:t>
      </w:r>
      <w:proofErr w:type="spellEnd"/>
      <w:r w:rsidRPr="00B075B6">
        <w:rPr>
          <w:sz w:val="22"/>
          <w:lang w:val="en"/>
        </w:rPr>
        <w:t xml:space="preserve">, Mary Anne </w:t>
      </w:r>
      <w:proofErr w:type="spellStart"/>
      <w:r w:rsidRPr="00B075B6">
        <w:rPr>
          <w:sz w:val="22"/>
          <w:lang w:val="en"/>
        </w:rPr>
        <w:t>Majadillas</w:t>
      </w:r>
      <w:proofErr w:type="spellEnd"/>
      <w:r w:rsidRPr="00B075B6">
        <w:rPr>
          <w:sz w:val="22"/>
          <w:lang w:val="en"/>
        </w:rPr>
        <w:t xml:space="preserve"> and the anonymous referees for helpful comments as well as all seminar participants at University</w:t>
      </w:r>
      <w:r>
        <w:rPr>
          <w:sz w:val="22"/>
          <w:lang w:val="en"/>
        </w:rPr>
        <w:t xml:space="preserve"> of New Mexico.</w:t>
      </w:r>
      <w:r w:rsidR="00D27829" w:rsidRPr="00D27829">
        <w:rPr>
          <w:sz w:val="22"/>
        </w:rPr>
        <w:t xml:space="preserve"> </w:t>
      </w:r>
      <w:r w:rsidR="00D27829" w:rsidRPr="00EF6AC2">
        <w:rPr>
          <w:sz w:val="22"/>
        </w:rPr>
        <w:t xml:space="preserve">I thank Wyatt </w:t>
      </w:r>
      <w:proofErr w:type="spellStart"/>
      <w:r w:rsidR="00D27829" w:rsidRPr="00EF6AC2">
        <w:rPr>
          <w:sz w:val="22"/>
        </w:rPr>
        <w:t>Swayngim</w:t>
      </w:r>
      <w:proofErr w:type="spellEnd"/>
      <w:r w:rsidR="00D27829" w:rsidRPr="00EF6AC2">
        <w:rPr>
          <w:sz w:val="22"/>
        </w:rPr>
        <w:t xml:space="preserve"> for his excellent work as a research assistant.</w:t>
      </w:r>
      <w:bookmarkStart w:id="0" w:name="_GoBack"/>
      <w:bookmarkEnd w:id="0"/>
    </w:p>
    <w:p w:rsidR="00B075B6" w:rsidRPr="00B075B6" w:rsidRDefault="00B075B6" w:rsidP="00F76238">
      <w:pPr>
        <w:spacing w:after="80"/>
        <w:jc w:val="both"/>
        <w:rPr>
          <w:sz w:val="22"/>
          <w:lang w:val="en"/>
        </w:rPr>
      </w:pPr>
    </w:p>
    <w:p w:rsidR="00DF2DF3" w:rsidRPr="00DF26EE" w:rsidRDefault="00130AC5" w:rsidP="00130AC5">
      <w:pPr>
        <w:jc w:val="center"/>
        <w:rPr>
          <w:b/>
        </w:rPr>
      </w:pPr>
      <w:r w:rsidRPr="00DF26EE">
        <w:rPr>
          <w:b/>
        </w:rPr>
        <w:t>References</w:t>
      </w:r>
    </w:p>
    <w:p w:rsidR="00DF2DF3" w:rsidRPr="00DF26EE" w:rsidRDefault="00DF2DF3" w:rsidP="00DF2DF3">
      <w:pPr>
        <w:jc w:val="both"/>
        <w:rPr>
          <w:sz w:val="22"/>
        </w:rPr>
      </w:pPr>
    </w:p>
    <w:p w:rsidR="000C7DFE" w:rsidRPr="007C7EA6" w:rsidRDefault="000C7DFE" w:rsidP="00130AC5">
      <w:pPr>
        <w:spacing w:after="240"/>
        <w:ind w:left="446" w:hanging="446"/>
        <w:jc w:val="both"/>
        <w:rPr>
          <w:sz w:val="22"/>
          <w:szCs w:val="22"/>
        </w:rPr>
      </w:pPr>
      <w:proofErr w:type="spellStart"/>
      <w:proofErr w:type="gramStart"/>
      <w:r w:rsidRPr="007C7EA6">
        <w:rPr>
          <w:sz w:val="22"/>
          <w:szCs w:val="22"/>
        </w:rPr>
        <w:t>Bouye</w:t>
      </w:r>
      <w:proofErr w:type="spellEnd"/>
      <w:r w:rsidRPr="007C7EA6">
        <w:rPr>
          <w:sz w:val="22"/>
          <w:szCs w:val="22"/>
        </w:rPr>
        <w:t xml:space="preserve">, E. </w:t>
      </w:r>
      <w:proofErr w:type="spellStart"/>
      <w:r w:rsidRPr="007C7EA6">
        <w:rPr>
          <w:sz w:val="22"/>
          <w:szCs w:val="22"/>
        </w:rPr>
        <w:t>Durrleman</w:t>
      </w:r>
      <w:proofErr w:type="spellEnd"/>
      <w:r w:rsidRPr="007C7EA6">
        <w:rPr>
          <w:sz w:val="22"/>
          <w:szCs w:val="22"/>
        </w:rPr>
        <w:t xml:space="preserve">, V., </w:t>
      </w:r>
      <w:proofErr w:type="spellStart"/>
      <w:r w:rsidRPr="007C7EA6">
        <w:rPr>
          <w:sz w:val="22"/>
          <w:szCs w:val="22"/>
        </w:rPr>
        <w:t>Nikeghbali</w:t>
      </w:r>
      <w:proofErr w:type="spellEnd"/>
      <w:r w:rsidRPr="007C7EA6">
        <w:rPr>
          <w:sz w:val="22"/>
          <w:szCs w:val="22"/>
        </w:rPr>
        <w:t xml:space="preserve">, A., </w:t>
      </w:r>
      <w:proofErr w:type="spellStart"/>
      <w:r w:rsidRPr="007C7EA6">
        <w:rPr>
          <w:sz w:val="22"/>
          <w:szCs w:val="22"/>
        </w:rPr>
        <w:t>Riboulet</w:t>
      </w:r>
      <w:proofErr w:type="spellEnd"/>
      <w:r w:rsidRPr="007C7EA6">
        <w:rPr>
          <w:sz w:val="22"/>
          <w:szCs w:val="22"/>
        </w:rPr>
        <w:t xml:space="preserve">, G., &amp; </w:t>
      </w:r>
      <w:proofErr w:type="spellStart"/>
      <w:r w:rsidRPr="007C7EA6">
        <w:rPr>
          <w:sz w:val="22"/>
          <w:szCs w:val="22"/>
        </w:rPr>
        <w:t>Roncalli</w:t>
      </w:r>
      <w:proofErr w:type="spellEnd"/>
      <w:r w:rsidRPr="007C7EA6">
        <w:rPr>
          <w:sz w:val="22"/>
          <w:szCs w:val="22"/>
        </w:rPr>
        <w:t>, T. (2000).</w:t>
      </w:r>
      <w:proofErr w:type="gramEnd"/>
      <w:r w:rsidRPr="007C7EA6">
        <w:rPr>
          <w:sz w:val="22"/>
          <w:szCs w:val="22"/>
        </w:rPr>
        <w:t xml:space="preserve">  “Copulas for Finance: A reading Guide and Some Applications,” working paper.</w:t>
      </w:r>
    </w:p>
    <w:p w:rsidR="000C7DFE" w:rsidRPr="007C7EA6" w:rsidRDefault="000C7DFE" w:rsidP="00130AC5">
      <w:pPr>
        <w:autoSpaceDE w:val="0"/>
        <w:autoSpaceDN w:val="0"/>
        <w:adjustRightInd w:val="0"/>
        <w:spacing w:after="240"/>
        <w:ind w:left="446" w:hanging="446"/>
        <w:jc w:val="both"/>
        <w:rPr>
          <w:sz w:val="22"/>
          <w:szCs w:val="22"/>
        </w:rPr>
      </w:pPr>
      <w:proofErr w:type="spellStart"/>
      <w:proofErr w:type="gramStart"/>
      <w:r w:rsidRPr="007C7EA6">
        <w:rPr>
          <w:sz w:val="22"/>
          <w:szCs w:val="22"/>
        </w:rPr>
        <w:t>Breymann</w:t>
      </w:r>
      <w:proofErr w:type="spellEnd"/>
      <w:r w:rsidRPr="007C7EA6">
        <w:rPr>
          <w:sz w:val="22"/>
          <w:szCs w:val="22"/>
        </w:rPr>
        <w:t>, Wolfgang and David</w:t>
      </w:r>
      <w:r w:rsidR="001B38A7" w:rsidRPr="007C7EA6">
        <w:rPr>
          <w:sz w:val="22"/>
          <w:szCs w:val="22"/>
        </w:rPr>
        <w:t xml:space="preserve"> </w:t>
      </w:r>
      <w:proofErr w:type="spellStart"/>
      <w:r w:rsidR="001B38A7" w:rsidRPr="007C7EA6">
        <w:rPr>
          <w:sz w:val="22"/>
          <w:szCs w:val="22"/>
        </w:rPr>
        <w:t>Lüthi</w:t>
      </w:r>
      <w:proofErr w:type="spellEnd"/>
      <w:r w:rsidRPr="007C7EA6">
        <w:rPr>
          <w:sz w:val="22"/>
          <w:szCs w:val="22"/>
        </w:rPr>
        <w:t>.</w:t>
      </w:r>
      <w:proofErr w:type="gramEnd"/>
      <w:r w:rsidRPr="007C7EA6">
        <w:rPr>
          <w:sz w:val="22"/>
          <w:szCs w:val="22"/>
        </w:rPr>
        <w:t xml:space="preserve"> (2013). </w:t>
      </w:r>
      <w:proofErr w:type="spellStart"/>
      <w:r w:rsidRPr="007C7EA6">
        <w:rPr>
          <w:sz w:val="22"/>
          <w:szCs w:val="22"/>
        </w:rPr>
        <w:t>ghyp</w:t>
      </w:r>
      <w:proofErr w:type="spellEnd"/>
      <w:r w:rsidRPr="007C7EA6">
        <w:rPr>
          <w:sz w:val="22"/>
          <w:szCs w:val="22"/>
        </w:rPr>
        <w:t>: A package on generalized hyperbolic distributions (R package), working paper.</w:t>
      </w:r>
    </w:p>
    <w:p w:rsidR="000C7DFE" w:rsidRPr="007C7EA6" w:rsidRDefault="000C7DFE" w:rsidP="00130AC5">
      <w:pPr>
        <w:autoSpaceDE w:val="0"/>
        <w:autoSpaceDN w:val="0"/>
        <w:adjustRightInd w:val="0"/>
        <w:spacing w:after="240"/>
        <w:ind w:left="446" w:hanging="446"/>
        <w:jc w:val="both"/>
        <w:rPr>
          <w:sz w:val="22"/>
          <w:szCs w:val="22"/>
        </w:rPr>
      </w:pPr>
      <w:proofErr w:type="gramStart"/>
      <w:r w:rsidRPr="007C7EA6">
        <w:rPr>
          <w:sz w:val="22"/>
          <w:szCs w:val="22"/>
        </w:rPr>
        <w:t>Chen, M., Chen, P., &amp; Lee, C. (2013).</w:t>
      </w:r>
      <w:proofErr w:type="gramEnd"/>
      <w:r w:rsidRPr="007C7EA6">
        <w:rPr>
          <w:sz w:val="22"/>
          <w:szCs w:val="22"/>
        </w:rPr>
        <w:t xml:space="preserve"> </w:t>
      </w:r>
      <w:proofErr w:type="gramStart"/>
      <w:r w:rsidRPr="007C7EA6">
        <w:rPr>
          <w:sz w:val="22"/>
          <w:szCs w:val="22"/>
        </w:rPr>
        <w:t xml:space="preserve">“Asymmetric effects of investor sentiment on industry stock returns: Panel data evidence,” </w:t>
      </w:r>
      <w:r w:rsidRPr="007C7EA6">
        <w:rPr>
          <w:i/>
          <w:iCs/>
          <w:sz w:val="22"/>
          <w:szCs w:val="22"/>
        </w:rPr>
        <w:t xml:space="preserve">Emerging Market Review </w:t>
      </w:r>
      <w:r w:rsidRPr="007C7EA6">
        <w:rPr>
          <w:iCs/>
          <w:sz w:val="22"/>
          <w:szCs w:val="22"/>
        </w:rPr>
        <w:t>14</w:t>
      </w:r>
      <w:r w:rsidRPr="007C7EA6">
        <w:rPr>
          <w:sz w:val="22"/>
          <w:szCs w:val="22"/>
        </w:rPr>
        <w:t>, 35–54.</w:t>
      </w:r>
      <w:proofErr w:type="gramEnd"/>
      <w:r w:rsidRPr="007C7EA6">
        <w:rPr>
          <w:sz w:val="22"/>
          <w:szCs w:val="22"/>
        </w:rPr>
        <w:t xml:space="preserve"> </w:t>
      </w:r>
    </w:p>
    <w:p w:rsidR="000C7DFE" w:rsidRPr="007C7EA6" w:rsidRDefault="000C7DFE" w:rsidP="00130AC5">
      <w:pPr>
        <w:autoSpaceDE w:val="0"/>
        <w:autoSpaceDN w:val="0"/>
        <w:adjustRightInd w:val="0"/>
        <w:spacing w:after="240"/>
        <w:ind w:left="446" w:hanging="446"/>
        <w:jc w:val="both"/>
        <w:rPr>
          <w:sz w:val="22"/>
          <w:szCs w:val="22"/>
        </w:rPr>
      </w:pPr>
      <w:r w:rsidRPr="007C7EA6">
        <w:rPr>
          <w:sz w:val="22"/>
          <w:szCs w:val="22"/>
        </w:rPr>
        <w:t xml:space="preserve">Clayton, D.G. (1978). “A Model for Association in Bivariate Life Tables and Its Application in Epidemiological Studies of Familial Tendency in Chronic Disease Incidence,” </w:t>
      </w:r>
      <w:proofErr w:type="spellStart"/>
      <w:r w:rsidRPr="007C7EA6">
        <w:rPr>
          <w:i/>
          <w:sz w:val="22"/>
          <w:szCs w:val="22"/>
        </w:rPr>
        <w:t>Biometrika</w:t>
      </w:r>
      <w:proofErr w:type="spellEnd"/>
      <w:r w:rsidRPr="007C7EA6">
        <w:rPr>
          <w:sz w:val="22"/>
          <w:szCs w:val="22"/>
        </w:rPr>
        <w:t xml:space="preserve"> 65, 141–152.</w:t>
      </w:r>
    </w:p>
    <w:p w:rsidR="000C7DFE" w:rsidRPr="007C7EA6" w:rsidRDefault="000C7DFE" w:rsidP="00130AC5">
      <w:pPr>
        <w:autoSpaceDE w:val="0"/>
        <w:autoSpaceDN w:val="0"/>
        <w:adjustRightInd w:val="0"/>
        <w:spacing w:after="240"/>
        <w:ind w:left="446" w:hanging="446"/>
        <w:jc w:val="both"/>
        <w:rPr>
          <w:sz w:val="22"/>
          <w:szCs w:val="22"/>
        </w:rPr>
      </w:pPr>
      <w:proofErr w:type="gramStart"/>
      <w:r w:rsidRPr="007C7EA6">
        <w:rPr>
          <w:sz w:val="22"/>
          <w:szCs w:val="22"/>
        </w:rPr>
        <w:t xml:space="preserve">Conrad, Jennifer, </w:t>
      </w:r>
      <w:proofErr w:type="spellStart"/>
      <w:r w:rsidRPr="007C7EA6">
        <w:rPr>
          <w:sz w:val="22"/>
          <w:szCs w:val="22"/>
        </w:rPr>
        <w:t>Dittmar</w:t>
      </w:r>
      <w:proofErr w:type="spellEnd"/>
      <w:r w:rsidRPr="007C7EA6">
        <w:rPr>
          <w:sz w:val="22"/>
          <w:szCs w:val="22"/>
        </w:rPr>
        <w:t xml:space="preserve">, Robert F. and </w:t>
      </w:r>
      <w:proofErr w:type="spellStart"/>
      <w:r w:rsidRPr="007C7EA6">
        <w:rPr>
          <w:sz w:val="22"/>
          <w:szCs w:val="22"/>
        </w:rPr>
        <w:t>Ghysels</w:t>
      </w:r>
      <w:proofErr w:type="spellEnd"/>
      <w:r w:rsidRPr="007C7EA6">
        <w:rPr>
          <w:sz w:val="22"/>
          <w:szCs w:val="22"/>
        </w:rPr>
        <w:t>, Eric.</w:t>
      </w:r>
      <w:proofErr w:type="gramEnd"/>
      <w:r w:rsidRPr="007C7EA6">
        <w:rPr>
          <w:sz w:val="22"/>
          <w:szCs w:val="22"/>
        </w:rPr>
        <w:t xml:space="preserve"> (2013). “</w:t>
      </w:r>
      <w:r w:rsidRPr="007C7EA6">
        <w:rPr>
          <w:bCs/>
          <w:sz w:val="22"/>
          <w:szCs w:val="22"/>
        </w:rPr>
        <w:t>Ex Ante Skewness and Expected Stock Returns</w:t>
      </w:r>
      <w:r w:rsidRPr="007C7EA6">
        <w:rPr>
          <w:sz w:val="22"/>
          <w:szCs w:val="22"/>
        </w:rPr>
        <w:t xml:space="preserve">,” </w:t>
      </w:r>
      <w:r w:rsidRPr="007C7EA6">
        <w:rPr>
          <w:i/>
          <w:iCs/>
          <w:sz w:val="22"/>
          <w:szCs w:val="22"/>
        </w:rPr>
        <w:t>The Journal of Finance</w:t>
      </w:r>
      <w:r w:rsidRPr="007C7EA6">
        <w:rPr>
          <w:sz w:val="22"/>
          <w:szCs w:val="22"/>
        </w:rPr>
        <w:t xml:space="preserve"> 68:1, 85-124.</w:t>
      </w:r>
    </w:p>
    <w:p w:rsidR="000C7DFE" w:rsidRPr="007C7EA6" w:rsidRDefault="000C7DFE" w:rsidP="00130AC5">
      <w:pPr>
        <w:autoSpaceDE w:val="0"/>
        <w:autoSpaceDN w:val="0"/>
        <w:adjustRightInd w:val="0"/>
        <w:spacing w:after="240"/>
        <w:ind w:left="446" w:hanging="446"/>
        <w:jc w:val="both"/>
        <w:rPr>
          <w:sz w:val="22"/>
          <w:szCs w:val="22"/>
        </w:rPr>
      </w:pPr>
      <w:proofErr w:type="gramStart"/>
      <w:r w:rsidRPr="007C7EA6">
        <w:rPr>
          <w:rFonts w:eastAsia="Times New Roman"/>
          <w:sz w:val="22"/>
          <w:szCs w:val="22"/>
          <w:lang w:val="en"/>
        </w:rPr>
        <w:t>Dong, Huijian.</w:t>
      </w:r>
      <w:proofErr w:type="gramEnd"/>
      <w:r w:rsidRPr="007C7EA6">
        <w:rPr>
          <w:rFonts w:eastAsia="Times New Roman"/>
          <w:sz w:val="22"/>
          <w:szCs w:val="22"/>
          <w:lang w:val="en"/>
        </w:rPr>
        <w:t xml:space="preserve"> (2014). “Asy</w:t>
      </w:r>
      <w:r w:rsidR="00130AC5" w:rsidRPr="007C7EA6">
        <w:rPr>
          <w:rFonts w:eastAsia="Times New Roman"/>
          <w:sz w:val="22"/>
          <w:szCs w:val="22"/>
          <w:lang w:val="en"/>
        </w:rPr>
        <w:t>m</w:t>
      </w:r>
      <w:r w:rsidRPr="007C7EA6">
        <w:rPr>
          <w:rFonts w:eastAsia="Times New Roman"/>
          <w:sz w:val="22"/>
          <w:szCs w:val="22"/>
          <w:lang w:val="en"/>
        </w:rPr>
        <w:t xml:space="preserve">metric Investor Sentiment and Broker Sentiment Contagion in the U.S. Equity Market,” </w:t>
      </w:r>
      <w:r w:rsidRPr="007C7EA6">
        <w:rPr>
          <w:rFonts w:eastAsia="Times New Roman"/>
          <w:i/>
          <w:sz w:val="22"/>
          <w:szCs w:val="22"/>
          <w:lang w:val="en"/>
        </w:rPr>
        <w:t>International Journal of Economics and Finance</w:t>
      </w:r>
      <w:r w:rsidRPr="007C7EA6">
        <w:rPr>
          <w:rFonts w:eastAsia="Times New Roman"/>
          <w:sz w:val="22"/>
          <w:szCs w:val="22"/>
          <w:lang w:val="en"/>
        </w:rPr>
        <w:t xml:space="preserve"> 6:11, 160-72. </w:t>
      </w:r>
    </w:p>
    <w:p w:rsidR="000C7DFE" w:rsidRPr="007C7EA6" w:rsidRDefault="000C7DFE" w:rsidP="00130AC5">
      <w:pPr>
        <w:spacing w:after="240"/>
        <w:ind w:left="446" w:hanging="446"/>
        <w:jc w:val="both"/>
        <w:rPr>
          <w:sz w:val="22"/>
          <w:szCs w:val="22"/>
        </w:rPr>
      </w:pPr>
      <w:r w:rsidRPr="007C7EA6">
        <w:rPr>
          <w:sz w:val="22"/>
          <w:szCs w:val="22"/>
        </w:rPr>
        <w:t>Fernandez, Viviana, 2008. “</w:t>
      </w:r>
      <w:hyperlink r:id="rId34" w:history="1">
        <w:proofErr w:type="gramStart"/>
        <w:r w:rsidRPr="007C7EA6">
          <w:rPr>
            <w:sz w:val="22"/>
            <w:szCs w:val="22"/>
          </w:rPr>
          <w:t>Copula-based measures of dependence structure in assets returns</w:t>
        </w:r>
        <w:proofErr w:type="gramEnd"/>
      </w:hyperlink>
      <w:r w:rsidRPr="007C7EA6">
        <w:rPr>
          <w:sz w:val="22"/>
          <w:szCs w:val="22"/>
        </w:rPr>
        <w:t xml:space="preserve">,” </w:t>
      </w:r>
      <w:hyperlink r:id="rId35" w:history="1">
        <w:proofErr w:type="spellStart"/>
        <w:r w:rsidRPr="007C7EA6">
          <w:rPr>
            <w:i/>
            <w:sz w:val="22"/>
            <w:szCs w:val="22"/>
          </w:rPr>
          <w:t>Physica</w:t>
        </w:r>
        <w:proofErr w:type="spellEnd"/>
        <w:r w:rsidRPr="007C7EA6">
          <w:rPr>
            <w:i/>
            <w:sz w:val="22"/>
            <w:szCs w:val="22"/>
          </w:rPr>
          <w:t xml:space="preserve"> A: Statistical Mechanics and its Applications</w:t>
        </w:r>
      </w:hyperlink>
      <w:r w:rsidRPr="007C7EA6">
        <w:rPr>
          <w:sz w:val="22"/>
          <w:szCs w:val="22"/>
        </w:rPr>
        <w:t>, Elsevier, 387:14, 3615-3628.</w:t>
      </w:r>
    </w:p>
    <w:p w:rsidR="000C7DFE" w:rsidRPr="007C7EA6" w:rsidRDefault="000C7DFE" w:rsidP="00130AC5">
      <w:pPr>
        <w:autoSpaceDE w:val="0"/>
        <w:autoSpaceDN w:val="0"/>
        <w:adjustRightInd w:val="0"/>
        <w:spacing w:after="240"/>
        <w:ind w:left="446" w:hanging="446"/>
        <w:jc w:val="both"/>
        <w:rPr>
          <w:sz w:val="22"/>
          <w:szCs w:val="22"/>
        </w:rPr>
      </w:pPr>
      <w:r w:rsidRPr="007C7EA6">
        <w:rPr>
          <w:sz w:val="22"/>
          <w:szCs w:val="22"/>
        </w:rPr>
        <w:t xml:space="preserve">Frank M.J. (1979). </w:t>
      </w:r>
      <w:proofErr w:type="gramStart"/>
      <w:r w:rsidRPr="007C7EA6">
        <w:rPr>
          <w:sz w:val="22"/>
          <w:szCs w:val="22"/>
        </w:rPr>
        <w:t>“On the Simultaneous Associativity of F(x, y) and x + y − F(x, y).”</w:t>
      </w:r>
      <w:proofErr w:type="gramEnd"/>
      <w:r w:rsidRPr="007C7EA6">
        <w:rPr>
          <w:sz w:val="22"/>
          <w:szCs w:val="22"/>
        </w:rPr>
        <w:t xml:space="preserve"> </w:t>
      </w:r>
      <w:proofErr w:type="spellStart"/>
      <w:r w:rsidRPr="007C7EA6">
        <w:rPr>
          <w:sz w:val="22"/>
          <w:szCs w:val="22"/>
        </w:rPr>
        <w:t>Aequationes</w:t>
      </w:r>
      <w:proofErr w:type="spellEnd"/>
      <w:r w:rsidRPr="007C7EA6">
        <w:rPr>
          <w:sz w:val="22"/>
          <w:szCs w:val="22"/>
        </w:rPr>
        <w:t xml:space="preserve"> </w:t>
      </w:r>
      <w:proofErr w:type="spellStart"/>
      <w:r w:rsidRPr="007C7EA6">
        <w:rPr>
          <w:sz w:val="22"/>
          <w:szCs w:val="22"/>
        </w:rPr>
        <w:t>Mathematicae</w:t>
      </w:r>
      <w:proofErr w:type="spellEnd"/>
      <w:r w:rsidRPr="007C7EA6">
        <w:rPr>
          <w:sz w:val="22"/>
          <w:szCs w:val="22"/>
        </w:rPr>
        <w:t>, 19, 194–226.</w:t>
      </w:r>
    </w:p>
    <w:p w:rsidR="00130AC5" w:rsidRPr="007C7EA6" w:rsidRDefault="00130AC5" w:rsidP="00130AC5">
      <w:pPr>
        <w:autoSpaceDE w:val="0"/>
        <w:autoSpaceDN w:val="0"/>
        <w:adjustRightInd w:val="0"/>
        <w:spacing w:after="240"/>
        <w:ind w:left="446" w:hanging="446"/>
        <w:jc w:val="both"/>
        <w:rPr>
          <w:sz w:val="22"/>
          <w:szCs w:val="22"/>
        </w:rPr>
      </w:pPr>
      <w:proofErr w:type="gramStart"/>
      <w:r w:rsidRPr="007C7EA6">
        <w:rPr>
          <w:sz w:val="22"/>
          <w:szCs w:val="22"/>
        </w:rPr>
        <w:t>Guo, Xiaomin and Lin Zhong (2015).</w:t>
      </w:r>
      <w:proofErr w:type="gramEnd"/>
      <w:r w:rsidRPr="007C7EA6">
        <w:rPr>
          <w:sz w:val="22"/>
          <w:szCs w:val="22"/>
        </w:rPr>
        <w:t xml:space="preserve"> “Rho Has No Role: Correlation Coefficient Instability and Non-asymptotic Simulation Volatility,” working paper</w:t>
      </w:r>
    </w:p>
    <w:p w:rsidR="000C7DFE" w:rsidRPr="007C7EA6" w:rsidRDefault="000C7DFE" w:rsidP="00130AC5">
      <w:pPr>
        <w:autoSpaceDE w:val="0"/>
        <w:autoSpaceDN w:val="0"/>
        <w:adjustRightInd w:val="0"/>
        <w:spacing w:after="240"/>
        <w:ind w:left="446" w:hanging="446"/>
        <w:jc w:val="both"/>
        <w:rPr>
          <w:sz w:val="22"/>
          <w:szCs w:val="22"/>
        </w:rPr>
      </w:pPr>
      <w:proofErr w:type="spellStart"/>
      <w:r w:rsidRPr="007C7EA6">
        <w:rPr>
          <w:sz w:val="22"/>
          <w:szCs w:val="22"/>
        </w:rPr>
        <w:t>Gumbel</w:t>
      </w:r>
      <w:proofErr w:type="spellEnd"/>
      <w:r w:rsidRPr="007C7EA6">
        <w:rPr>
          <w:sz w:val="22"/>
          <w:szCs w:val="22"/>
        </w:rPr>
        <w:t xml:space="preserve"> E.J. (1960). </w:t>
      </w:r>
      <w:proofErr w:type="gramStart"/>
      <w:r w:rsidRPr="007C7EA6">
        <w:rPr>
          <w:sz w:val="22"/>
          <w:szCs w:val="22"/>
        </w:rPr>
        <w:t>“Bivariate Exponential Distributions.”</w:t>
      </w:r>
      <w:proofErr w:type="gramEnd"/>
      <w:r w:rsidRPr="007C7EA6">
        <w:rPr>
          <w:sz w:val="22"/>
          <w:szCs w:val="22"/>
        </w:rPr>
        <w:t xml:space="preserve"> </w:t>
      </w:r>
      <w:r w:rsidRPr="007C7EA6">
        <w:rPr>
          <w:i/>
          <w:sz w:val="22"/>
          <w:szCs w:val="22"/>
        </w:rPr>
        <w:t>Journal of the American Statistical Association</w:t>
      </w:r>
      <w:r w:rsidRPr="007C7EA6">
        <w:rPr>
          <w:sz w:val="22"/>
          <w:szCs w:val="22"/>
        </w:rPr>
        <w:t>, 55, 698–707.</w:t>
      </w:r>
    </w:p>
    <w:p w:rsidR="00130AC5" w:rsidRPr="007C7EA6" w:rsidRDefault="00130AC5" w:rsidP="00130AC5">
      <w:pPr>
        <w:autoSpaceDE w:val="0"/>
        <w:autoSpaceDN w:val="0"/>
        <w:adjustRightInd w:val="0"/>
        <w:spacing w:after="240"/>
        <w:ind w:left="446" w:hanging="446"/>
        <w:jc w:val="both"/>
        <w:rPr>
          <w:sz w:val="22"/>
          <w:szCs w:val="22"/>
        </w:rPr>
      </w:pPr>
      <w:proofErr w:type="gramStart"/>
      <w:r w:rsidRPr="007C7EA6">
        <w:rPr>
          <w:sz w:val="22"/>
          <w:szCs w:val="22"/>
        </w:rPr>
        <w:t>Harvey, Campbell R. and Siddique, Akhtar.</w:t>
      </w:r>
      <w:proofErr w:type="gramEnd"/>
      <w:r w:rsidRPr="007C7EA6">
        <w:rPr>
          <w:sz w:val="22"/>
          <w:szCs w:val="22"/>
        </w:rPr>
        <w:t xml:space="preserve"> (2000). “</w:t>
      </w:r>
      <w:r w:rsidRPr="007C7EA6">
        <w:rPr>
          <w:bCs/>
          <w:sz w:val="22"/>
          <w:szCs w:val="22"/>
        </w:rPr>
        <w:t xml:space="preserve">Conditional Skewness in Asset Pricing Tests,” </w:t>
      </w:r>
      <w:r w:rsidRPr="007C7EA6">
        <w:rPr>
          <w:i/>
          <w:iCs/>
          <w:sz w:val="22"/>
          <w:szCs w:val="22"/>
        </w:rPr>
        <w:t>The Journal of Finance</w:t>
      </w:r>
      <w:r w:rsidRPr="007C7EA6">
        <w:rPr>
          <w:sz w:val="22"/>
          <w:szCs w:val="22"/>
        </w:rPr>
        <w:t xml:space="preserve"> 55:3</w:t>
      </w:r>
      <w:proofErr w:type="gramStart"/>
      <w:r w:rsidRPr="007C7EA6">
        <w:rPr>
          <w:sz w:val="22"/>
          <w:szCs w:val="22"/>
        </w:rPr>
        <w:t>,1263</w:t>
      </w:r>
      <w:proofErr w:type="gramEnd"/>
      <w:r w:rsidRPr="007C7EA6">
        <w:rPr>
          <w:sz w:val="22"/>
          <w:szCs w:val="22"/>
        </w:rPr>
        <w:t>-1295.</w:t>
      </w:r>
    </w:p>
    <w:p w:rsidR="000C7DFE" w:rsidRPr="007C7EA6" w:rsidRDefault="000C7DFE" w:rsidP="00130AC5">
      <w:pPr>
        <w:autoSpaceDE w:val="0"/>
        <w:autoSpaceDN w:val="0"/>
        <w:adjustRightInd w:val="0"/>
        <w:spacing w:after="240"/>
        <w:ind w:left="446" w:hanging="446"/>
        <w:jc w:val="both"/>
        <w:rPr>
          <w:rStyle w:val="Hyperlink"/>
          <w:color w:val="auto"/>
          <w:sz w:val="22"/>
          <w:szCs w:val="22"/>
          <w:u w:val="none"/>
        </w:rPr>
      </w:pPr>
      <w:proofErr w:type="spellStart"/>
      <w:proofErr w:type="gramStart"/>
      <w:r w:rsidRPr="007C7EA6">
        <w:rPr>
          <w:sz w:val="22"/>
          <w:szCs w:val="22"/>
        </w:rPr>
        <w:t>Hofert</w:t>
      </w:r>
      <w:proofErr w:type="spellEnd"/>
      <w:r w:rsidRPr="007C7EA6">
        <w:rPr>
          <w:sz w:val="22"/>
          <w:szCs w:val="22"/>
        </w:rPr>
        <w:t xml:space="preserve">, M. </w:t>
      </w:r>
      <w:proofErr w:type="spellStart"/>
      <w:r w:rsidRPr="007C7EA6">
        <w:rPr>
          <w:sz w:val="22"/>
          <w:szCs w:val="22"/>
        </w:rPr>
        <w:t>Kojadinovic</w:t>
      </w:r>
      <w:proofErr w:type="spellEnd"/>
      <w:r w:rsidRPr="007C7EA6">
        <w:rPr>
          <w:sz w:val="22"/>
          <w:szCs w:val="22"/>
        </w:rPr>
        <w:t xml:space="preserve">, I., </w:t>
      </w:r>
      <w:proofErr w:type="spellStart"/>
      <w:r w:rsidRPr="007C7EA6">
        <w:rPr>
          <w:sz w:val="22"/>
          <w:szCs w:val="22"/>
        </w:rPr>
        <w:t>Maechler</w:t>
      </w:r>
      <w:proofErr w:type="spellEnd"/>
      <w:r w:rsidRPr="007C7EA6">
        <w:rPr>
          <w:sz w:val="22"/>
          <w:szCs w:val="22"/>
        </w:rPr>
        <w:t>, M., &amp; Yan, J., (2014).</w:t>
      </w:r>
      <w:proofErr w:type="gramEnd"/>
      <w:r w:rsidRPr="007C7EA6">
        <w:rPr>
          <w:sz w:val="22"/>
          <w:szCs w:val="22"/>
        </w:rPr>
        <w:t xml:space="preserve"> Package ‘copula’ (R package), http://cran.r-project.org/web/packages/copula/index.html</w:t>
      </w:r>
    </w:p>
    <w:p w:rsidR="000C7DFE" w:rsidRPr="007C7EA6" w:rsidRDefault="000C7DFE" w:rsidP="00130AC5">
      <w:pPr>
        <w:spacing w:after="240"/>
        <w:ind w:left="446" w:hanging="446"/>
        <w:jc w:val="both"/>
        <w:rPr>
          <w:sz w:val="22"/>
          <w:szCs w:val="22"/>
        </w:rPr>
      </w:pPr>
      <w:proofErr w:type="spellStart"/>
      <w:proofErr w:type="gramStart"/>
      <w:r w:rsidRPr="007C7EA6">
        <w:rPr>
          <w:sz w:val="22"/>
          <w:szCs w:val="22"/>
        </w:rPr>
        <w:t>Mashal</w:t>
      </w:r>
      <w:proofErr w:type="spellEnd"/>
      <w:r w:rsidRPr="007C7EA6">
        <w:rPr>
          <w:sz w:val="22"/>
          <w:szCs w:val="22"/>
        </w:rPr>
        <w:t xml:space="preserve">, R., M. </w:t>
      </w:r>
      <w:proofErr w:type="spellStart"/>
      <w:r w:rsidRPr="007C7EA6">
        <w:rPr>
          <w:sz w:val="22"/>
          <w:szCs w:val="22"/>
        </w:rPr>
        <w:t>Naldi</w:t>
      </w:r>
      <w:proofErr w:type="spellEnd"/>
      <w:r w:rsidRPr="007C7EA6">
        <w:rPr>
          <w:sz w:val="22"/>
          <w:szCs w:val="22"/>
        </w:rPr>
        <w:t xml:space="preserve">, and A. </w:t>
      </w:r>
      <w:proofErr w:type="spellStart"/>
      <w:r w:rsidRPr="007C7EA6">
        <w:rPr>
          <w:sz w:val="22"/>
          <w:szCs w:val="22"/>
        </w:rPr>
        <w:t>Zeevi</w:t>
      </w:r>
      <w:proofErr w:type="spellEnd"/>
      <w:r w:rsidRPr="007C7EA6">
        <w:rPr>
          <w:sz w:val="22"/>
          <w:szCs w:val="22"/>
        </w:rPr>
        <w:t xml:space="preserve"> (2003).</w:t>
      </w:r>
      <w:proofErr w:type="gramEnd"/>
      <w:r w:rsidRPr="007C7EA6">
        <w:rPr>
          <w:sz w:val="22"/>
          <w:szCs w:val="22"/>
        </w:rPr>
        <w:t xml:space="preserve"> “Comparing the dependence structure of equity and asset returns,” </w:t>
      </w:r>
      <w:r w:rsidRPr="007C7EA6">
        <w:rPr>
          <w:i/>
          <w:sz w:val="22"/>
          <w:szCs w:val="22"/>
        </w:rPr>
        <w:t>Risk</w:t>
      </w:r>
      <w:r w:rsidRPr="007C7EA6">
        <w:rPr>
          <w:sz w:val="22"/>
          <w:szCs w:val="22"/>
        </w:rPr>
        <w:t xml:space="preserve"> 16, 82-87.</w:t>
      </w:r>
    </w:p>
    <w:p w:rsidR="000C7DFE" w:rsidRDefault="000C7DFE" w:rsidP="00130AC5">
      <w:pPr>
        <w:autoSpaceDE w:val="0"/>
        <w:autoSpaceDN w:val="0"/>
        <w:adjustRightInd w:val="0"/>
        <w:spacing w:after="240"/>
        <w:ind w:left="446" w:hanging="446"/>
        <w:jc w:val="both"/>
        <w:rPr>
          <w:sz w:val="22"/>
          <w:szCs w:val="22"/>
        </w:rPr>
      </w:pPr>
      <w:proofErr w:type="spellStart"/>
      <w:r w:rsidRPr="007C7EA6">
        <w:rPr>
          <w:sz w:val="22"/>
          <w:szCs w:val="22"/>
        </w:rPr>
        <w:t>Meucci</w:t>
      </w:r>
      <w:proofErr w:type="spellEnd"/>
      <w:r w:rsidRPr="007C7EA6">
        <w:rPr>
          <w:sz w:val="22"/>
          <w:szCs w:val="22"/>
        </w:rPr>
        <w:t xml:space="preserve">, A. (2011). “A Short, Comprehensive, Practical Guide to Copulas,” </w:t>
      </w:r>
      <w:r w:rsidRPr="007C7EA6">
        <w:rPr>
          <w:i/>
          <w:sz w:val="22"/>
          <w:szCs w:val="22"/>
        </w:rPr>
        <w:t>GARP Risk Professional</w:t>
      </w:r>
      <w:r w:rsidRPr="007C7EA6">
        <w:rPr>
          <w:sz w:val="22"/>
          <w:szCs w:val="22"/>
        </w:rPr>
        <w:t>, October 2011, p. 22-27</w:t>
      </w:r>
    </w:p>
    <w:p w:rsidR="00B85450" w:rsidRPr="007C7EA6" w:rsidRDefault="00B85450" w:rsidP="00130AC5">
      <w:pPr>
        <w:autoSpaceDE w:val="0"/>
        <w:autoSpaceDN w:val="0"/>
        <w:adjustRightInd w:val="0"/>
        <w:spacing w:after="240"/>
        <w:ind w:left="446" w:hanging="446"/>
        <w:jc w:val="both"/>
        <w:rPr>
          <w:sz w:val="22"/>
          <w:szCs w:val="22"/>
        </w:rPr>
      </w:pPr>
      <w:r w:rsidRPr="00B85450">
        <w:rPr>
          <w:sz w:val="22"/>
          <w:szCs w:val="22"/>
        </w:rPr>
        <w:t xml:space="preserve">Nelsen, Roger B. (1999), </w:t>
      </w:r>
      <w:proofErr w:type="gramStart"/>
      <w:r w:rsidRPr="00B85450">
        <w:rPr>
          <w:sz w:val="22"/>
          <w:szCs w:val="22"/>
        </w:rPr>
        <w:t>An</w:t>
      </w:r>
      <w:proofErr w:type="gramEnd"/>
      <w:r w:rsidRPr="00B85450">
        <w:rPr>
          <w:sz w:val="22"/>
          <w:szCs w:val="22"/>
        </w:rPr>
        <w:t xml:space="preserve"> Introduction to Copulas</w:t>
      </w:r>
      <w:r>
        <w:rPr>
          <w:sz w:val="22"/>
          <w:szCs w:val="22"/>
        </w:rPr>
        <w:t>, New York: Springer</w:t>
      </w:r>
    </w:p>
    <w:p w:rsidR="000C7DFE" w:rsidRPr="007C7EA6" w:rsidRDefault="000C7DFE" w:rsidP="00130AC5">
      <w:pPr>
        <w:spacing w:after="240"/>
        <w:ind w:left="446" w:hanging="446"/>
        <w:jc w:val="both"/>
        <w:rPr>
          <w:sz w:val="22"/>
          <w:szCs w:val="22"/>
        </w:rPr>
      </w:pPr>
      <w:proofErr w:type="spellStart"/>
      <w:proofErr w:type="gramStart"/>
      <w:r w:rsidRPr="007C7EA6">
        <w:rPr>
          <w:sz w:val="22"/>
          <w:szCs w:val="22"/>
        </w:rPr>
        <w:t>Rachev</w:t>
      </w:r>
      <w:proofErr w:type="spellEnd"/>
      <w:r w:rsidRPr="007C7EA6">
        <w:rPr>
          <w:sz w:val="22"/>
          <w:szCs w:val="22"/>
        </w:rPr>
        <w:t xml:space="preserve">, S.T., S. </w:t>
      </w:r>
      <w:proofErr w:type="spellStart"/>
      <w:r w:rsidRPr="007C7EA6">
        <w:rPr>
          <w:sz w:val="22"/>
          <w:szCs w:val="22"/>
        </w:rPr>
        <w:t>Stoyanov</w:t>
      </w:r>
      <w:proofErr w:type="spellEnd"/>
      <w:r w:rsidRPr="007C7EA6">
        <w:rPr>
          <w:sz w:val="22"/>
          <w:szCs w:val="22"/>
        </w:rPr>
        <w:t xml:space="preserve">, and F.J. </w:t>
      </w:r>
      <w:proofErr w:type="spellStart"/>
      <w:r w:rsidRPr="007C7EA6">
        <w:rPr>
          <w:sz w:val="22"/>
          <w:szCs w:val="22"/>
        </w:rPr>
        <w:t>Fabozzi</w:t>
      </w:r>
      <w:proofErr w:type="spellEnd"/>
      <w:r w:rsidRPr="007C7EA6">
        <w:rPr>
          <w:sz w:val="22"/>
          <w:szCs w:val="22"/>
        </w:rPr>
        <w:t>.</w:t>
      </w:r>
      <w:proofErr w:type="gramEnd"/>
      <w:r w:rsidRPr="007C7EA6">
        <w:rPr>
          <w:sz w:val="22"/>
          <w:szCs w:val="22"/>
        </w:rPr>
        <w:t xml:space="preserve"> (2007). “Advanced Stochastic Models, Risk Assessment, and Portfolio Optimization: The Ideal Risk, Uncertainty, and Performance Measures,” John Wiley, Finance, New York.</w:t>
      </w:r>
    </w:p>
    <w:p w:rsidR="00130AC5" w:rsidRPr="007C7EA6" w:rsidRDefault="00130AC5" w:rsidP="00130AC5">
      <w:pPr>
        <w:spacing w:before="100" w:beforeAutospacing="1" w:after="240"/>
        <w:ind w:left="446" w:hanging="446"/>
        <w:rPr>
          <w:rFonts w:eastAsia="Times New Roman"/>
          <w:sz w:val="22"/>
          <w:szCs w:val="22"/>
        </w:rPr>
      </w:pPr>
      <w:proofErr w:type="spellStart"/>
      <w:r w:rsidRPr="007C7EA6">
        <w:rPr>
          <w:rFonts w:eastAsia="Times New Roman"/>
          <w:sz w:val="22"/>
          <w:szCs w:val="22"/>
        </w:rPr>
        <w:t>Rotz</w:t>
      </w:r>
      <w:proofErr w:type="spellEnd"/>
      <w:r w:rsidRPr="007C7EA6">
        <w:rPr>
          <w:rFonts w:eastAsia="Times New Roman"/>
          <w:sz w:val="22"/>
          <w:szCs w:val="22"/>
        </w:rPr>
        <w:t xml:space="preserve">, W. and E. Falk, D. Wood, and J. </w:t>
      </w:r>
      <w:proofErr w:type="spellStart"/>
      <w:r w:rsidRPr="007C7EA6">
        <w:rPr>
          <w:rFonts w:eastAsia="Times New Roman"/>
          <w:sz w:val="22"/>
          <w:szCs w:val="22"/>
        </w:rPr>
        <w:t>Mulrow</w:t>
      </w:r>
      <w:proofErr w:type="spellEnd"/>
      <w:r w:rsidRPr="007C7EA6">
        <w:rPr>
          <w:rFonts w:eastAsia="Times New Roman"/>
          <w:sz w:val="22"/>
          <w:szCs w:val="22"/>
        </w:rPr>
        <w:t xml:space="preserve">, </w:t>
      </w:r>
      <w:r w:rsidRPr="007C7EA6">
        <w:rPr>
          <w:rFonts w:eastAsia="Times New Roman"/>
          <w:i/>
          <w:iCs/>
          <w:sz w:val="22"/>
          <w:szCs w:val="22"/>
        </w:rPr>
        <w:t>A Comparison of Random Number Generators Used in Business</w:t>
      </w:r>
      <w:r w:rsidRPr="007C7EA6">
        <w:rPr>
          <w:rFonts w:eastAsia="Times New Roman"/>
          <w:sz w:val="22"/>
          <w:szCs w:val="22"/>
        </w:rPr>
        <w:t>, presented at Joint Statistical Meetings, Atlanta, GA, 2001.</w:t>
      </w:r>
    </w:p>
    <w:p w:rsidR="000C7DFE" w:rsidRPr="007C7EA6" w:rsidRDefault="000C7DFE" w:rsidP="00130AC5">
      <w:pPr>
        <w:spacing w:after="240"/>
        <w:ind w:left="446" w:hanging="446"/>
        <w:jc w:val="both"/>
        <w:rPr>
          <w:sz w:val="22"/>
          <w:szCs w:val="22"/>
        </w:rPr>
      </w:pPr>
      <w:proofErr w:type="gramStart"/>
      <w:r w:rsidRPr="007C7EA6">
        <w:rPr>
          <w:sz w:val="22"/>
          <w:szCs w:val="22"/>
        </w:rPr>
        <w:t>Schmidt, T. (2006).</w:t>
      </w:r>
      <w:proofErr w:type="gramEnd"/>
      <w:r w:rsidRPr="007C7EA6">
        <w:rPr>
          <w:sz w:val="22"/>
          <w:szCs w:val="22"/>
        </w:rPr>
        <w:t xml:space="preserve"> “Coping with Copulas,” </w:t>
      </w:r>
      <w:r w:rsidRPr="007C7EA6">
        <w:rPr>
          <w:i/>
          <w:sz w:val="22"/>
          <w:szCs w:val="22"/>
        </w:rPr>
        <w:t>Risk Books: Copulas-From Theory to Application in Finance</w:t>
      </w:r>
      <w:r w:rsidRPr="007C7EA6">
        <w:rPr>
          <w:sz w:val="22"/>
          <w:szCs w:val="22"/>
        </w:rPr>
        <w:t xml:space="preserve">. </w:t>
      </w:r>
    </w:p>
    <w:p w:rsidR="00130AC5" w:rsidRPr="007C7EA6" w:rsidRDefault="00130AC5" w:rsidP="00130AC5">
      <w:pPr>
        <w:spacing w:before="100" w:beforeAutospacing="1" w:after="240"/>
        <w:ind w:left="446" w:hanging="446"/>
        <w:rPr>
          <w:rFonts w:eastAsia="Times New Roman"/>
          <w:sz w:val="22"/>
          <w:szCs w:val="22"/>
        </w:rPr>
      </w:pPr>
      <w:proofErr w:type="spellStart"/>
      <w:r w:rsidRPr="007C7EA6">
        <w:rPr>
          <w:rFonts w:eastAsia="Times New Roman"/>
          <w:sz w:val="22"/>
          <w:szCs w:val="22"/>
        </w:rPr>
        <w:t>Wichman</w:t>
      </w:r>
      <w:proofErr w:type="spellEnd"/>
      <w:r w:rsidRPr="007C7EA6">
        <w:rPr>
          <w:rFonts w:eastAsia="Times New Roman"/>
          <w:sz w:val="22"/>
          <w:szCs w:val="22"/>
        </w:rPr>
        <w:t xml:space="preserve">, B.A. and I.D. Hill, </w:t>
      </w:r>
      <w:r w:rsidRPr="007C7EA6">
        <w:rPr>
          <w:rFonts w:eastAsia="Times New Roman"/>
          <w:i/>
          <w:iCs/>
          <w:sz w:val="22"/>
          <w:szCs w:val="22"/>
        </w:rPr>
        <w:t>Algorithm AS 183: An Efficient and Portable Pseudo-Random Number Generator</w:t>
      </w:r>
      <w:r w:rsidRPr="007C7EA6">
        <w:rPr>
          <w:rFonts w:eastAsia="Times New Roman"/>
          <w:sz w:val="22"/>
          <w:szCs w:val="22"/>
        </w:rPr>
        <w:t>, Applied Statistics, 31, 188-190, 1982.</w:t>
      </w:r>
    </w:p>
    <w:p w:rsidR="00130AC5" w:rsidRDefault="00130AC5" w:rsidP="00130AC5">
      <w:pPr>
        <w:spacing w:before="100" w:beforeAutospacing="1" w:after="240"/>
        <w:ind w:left="446" w:hanging="446"/>
        <w:rPr>
          <w:rFonts w:eastAsia="Times New Roman"/>
          <w:sz w:val="22"/>
          <w:szCs w:val="22"/>
        </w:rPr>
      </w:pPr>
      <w:proofErr w:type="spellStart"/>
      <w:r w:rsidRPr="007C7EA6">
        <w:rPr>
          <w:rFonts w:eastAsia="Times New Roman"/>
          <w:sz w:val="22"/>
          <w:szCs w:val="22"/>
        </w:rPr>
        <w:t>Wichman</w:t>
      </w:r>
      <w:proofErr w:type="spellEnd"/>
      <w:r w:rsidRPr="007C7EA6">
        <w:rPr>
          <w:rFonts w:eastAsia="Times New Roman"/>
          <w:sz w:val="22"/>
          <w:szCs w:val="22"/>
        </w:rPr>
        <w:t xml:space="preserve">, B.A. and I.D. Hill, </w:t>
      </w:r>
      <w:r w:rsidRPr="007C7EA6">
        <w:rPr>
          <w:rFonts w:eastAsia="Times New Roman"/>
          <w:i/>
          <w:iCs/>
          <w:sz w:val="22"/>
          <w:szCs w:val="22"/>
        </w:rPr>
        <w:t>Building a Random-Number Generator</w:t>
      </w:r>
      <w:r w:rsidRPr="007C7EA6">
        <w:rPr>
          <w:rFonts w:eastAsia="Times New Roman"/>
          <w:sz w:val="22"/>
          <w:szCs w:val="22"/>
        </w:rPr>
        <w:t>, BYTE, pp. 127-128, March 1987.</w:t>
      </w:r>
    </w:p>
    <w:p w:rsidR="00C600A3" w:rsidRPr="00D06B80" w:rsidRDefault="00C600A3" w:rsidP="00130AC5">
      <w:pPr>
        <w:spacing w:before="100" w:beforeAutospacing="1" w:after="240"/>
        <w:ind w:left="446" w:hanging="446"/>
        <w:rPr>
          <w:rFonts w:eastAsia="Times New Roman"/>
          <w:sz w:val="22"/>
          <w:szCs w:val="22"/>
        </w:rPr>
      </w:pPr>
      <w:proofErr w:type="spellStart"/>
      <w:r>
        <w:rPr>
          <w:lang w:val="en"/>
        </w:rPr>
        <w:t>Vose</w:t>
      </w:r>
      <w:proofErr w:type="spellEnd"/>
      <w:r>
        <w:rPr>
          <w:lang w:val="en"/>
        </w:rPr>
        <w:t xml:space="preserve">, D, </w:t>
      </w:r>
      <w:proofErr w:type="spellStart"/>
      <w:r>
        <w:rPr>
          <w:lang w:val="en"/>
        </w:rPr>
        <w:t>Timour</w:t>
      </w:r>
      <w:proofErr w:type="spellEnd"/>
      <w:r>
        <w:rPr>
          <w:lang w:val="en"/>
        </w:rPr>
        <w:t xml:space="preserve"> </w:t>
      </w:r>
      <w:proofErr w:type="spellStart"/>
      <w:r>
        <w:rPr>
          <w:lang w:val="en"/>
        </w:rPr>
        <w:t>Koupeev</w:t>
      </w:r>
      <w:proofErr w:type="spellEnd"/>
      <w:r>
        <w:rPr>
          <w:lang w:val="en"/>
        </w:rPr>
        <w:t xml:space="preserve">, Michael Van </w:t>
      </w:r>
      <w:proofErr w:type="spellStart"/>
      <w:r>
        <w:rPr>
          <w:lang w:val="en"/>
        </w:rPr>
        <w:t>Hauwermeiren</w:t>
      </w:r>
      <w:proofErr w:type="spellEnd"/>
      <w:r>
        <w:rPr>
          <w:lang w:val="en"/>
        </w:rPr>
        <w:t xml:space="preserve">, </w:t>
      </w:r>
      <w:proofErr w:type="spellStart"/>
      <w:r>
        <w:rPr>
          <w:lang w:val="en"/>
        </w:rPr>
        <w:t>Wouter</w:t>
      </w:r>
      <w:proofErr w:type="spellEnd"/>
      <w:r>
        <w:rPr>
          <w:lang w:val="en"/>
        </w:rPr>
        <w:t xml:space="preserve"> </w:t>
      </w:r>
      <w:proofErr w:type="spellStart"/>
      <w:r>
        <w:rPr>
          <w:lang w:val="en"/>
        </w:rPr>
        <w:t>Smet</w:t>
      </w:r>
      <w:proofErr w:type="spellEnd"/>
      <w:r>
        <w:rPr>
          <w:lang w:val="en"/>
        </w:rPr>
        <w:t xml:space="preserve">, </w:t>
      </w:r>
      <w:proofErr w:type="spellStart"/>
      <w:r>
        <w:rPr>
          <w:lang w:val="en"/>
        </w:rPr>
        <w:t>Stijn</w:t>
      </w:r>
      <w:proofErr w:type="spellEnd"/>
      <w:r>
        <w:rPr>
          <w:lang w:val="en"/>
        </w:rPr>
        <w:t xml:space="preserve"> van den </w:t>
      </w:r>
      <w:proofErr w:type="spellStart"/>
      <w:r>
        <w:rPr>
          <w:lang w:val="en"/>
        </w:rPr>
        <w:t>Bossche</w:t>
      </w:r>
      <w:proofErr w:type="spellEnd"/>
      <w:r>
        <w:rPr>
          <w:lang w:val="en"/>
        </w:rPr>
        <w:t xml:space="preserve"> (2007). </w:t>
      </w:r>
      <w:r>
        <w:rPr>
          <w:i/>
          <w:iCs/>
          <w:lang w:val="en"/>
        </w:rPr>
        <w:t xml:space="preserve">Help File for </w:t>
      </w:r>
      <w:proofErr w:type="spellStart"/>
      <w:r>
        <w:rPr>
          <w:i/>
          <w:iCs/>
          <w:lang w:val="en"/>
        </w:rPr>
        <w:t>ModelRisk</w:t>
      </w:r>
      <w:proofErr w:type="spellEnd"/>
      <w:r>
        <w:rPr>
          <w:i/>
          <w:iCs/>
          <w:lang w:val="en"/>
        </w:rPr>
        <w:t xml:space="preserve"> Version 5 , </w:t>
      </w:r>
      <w:proofErr w:type="spellStart"/>
      <w:r>
        <w:rPr>
          <w:i/>
          <w:iCs/>
          <w:lang w:val="en"/>
        </w:rPr>
        <w:t>Vose</w:t>
      </w:r>
      <w:proofErr w:type="spellEnd"/>
      <w:r>
        <w:rPr>
          <w:i/>
          <w:iCs/>
          <w:lang w:val="en"/>
        </w:rPr>
        <w:t xml:space="preserve"> Software.</w:t>
      </w:r>
    </w:p>
    <w:p w:rsidR="000C7DFE" w:rsidRPr="002B507E" w:rsidRDefault="000C7DFE" w:rsidP="00D04FA5">
      <w:pPr>
        <w:autoSpaceDE w:val="0"/>
        <w:autoSpaceDN w:val="0"/>
        <w:adjustRightInd w:val="0"/>
        <w:ind w:left="450" w:hanging="450"/>
        <w:jc w:val="both"/>
      </w:pPr>
    </w:p>
    <w:sectPr w:rsidR="000C7DFE" w:rsidRPr="002B507E" w:rsidSect="00EE57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54A" w:rsidRDefault="00D7054A" w:rsidP="00DF2DF3">
      <w:r>
        <w:separator/>
      </w:r>
    </w:p>
  </w:endnote>
  <w:endnote w:type="continuationSeparator" w:id="0">
    <w:p w:rsidR="00D7054A" w:rsidRDefault="00D7054A" w:rsidP="00DF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MU Serif">
    <w:panose1 w:val="02000603000000000000"/>
    <w:charset w:val="00"/>
    <w:family w:val="auto"/>
    <w:pitch w:val="variable"/>
    <w:sig w:usb0="E10002FF" w:usb1="5201E1EB" w:usb2="00020004" w:usb3="00000000" w:csb0="0000011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54A" w:rsidRDefault="00D7054A" w:rsidP="00DF2DF3">
      <w:r>
        <w:separator/>
      </w:r>
    </w:p>
  </w:footnote>
  <w:footnote w:type="continuationSeparator" w:id="0">
    <w:p w:rsidR="00D7054A" w:rsidRDefault="00D7054A" w:rsidP="00DF2DF3">
      <w:r>
        <w:continuationSeparator/>
      </w:r>
    </w:p>
  </w:footnote>
  <w:footnote w:id="1">
    <w:p w:rsidR="00D04FA5" w:rsidRPr="00D04FA5" w:rsidRDefault="00D04FA5" w:rsidP="00D04FA5">
      <w:pPr>
        <w:jc w:val="both"/>
        <w:rPr>
          <w:sz w:val="16"/>
          <w:szCs w:val="16"/>
          <w:lang w:val="en"/>
        </w:rPr>
      </w:pPr>
      <w:r>
        <w:rPr>
          <w:rStyle w:val="FootnoteReference"/>
        </w:rPr>
        <w:footnoteRef/>
      </w:r>
      <w:r>
        <w:t xml:space="preserve"> </w:t>
      </w:r>
      <w:r w:rsidRPr="00D04FA5">
        <w:rPr>
          <w:sz w:val="16"/>
          <w:szCs w:val="16"/>
        </w:rPr>
        <w:t xml:space="preserve">Specifically, </w:t>
      </w:r>
      <w:r>
        <w:rPr>
          <w:sz w:val="16"/>
          <w:szCs w:val="16"/>
          <w:lang w:val="en"/>
        </w:rPr>
        <w:t>t</w:t>
      </w:r>
      <w:r w:rsidRPr="00D04FA5">
        <w:rPr>
          <w:sz w:val="16"/>
          <w:szCs w:val="16"/>
          <w:lang w:val="en"/>
        </w:rPr>
        <w:t xml:space="preserve">he </w:t>
      </w:r>
      <w:proofErr w:type="spellStart"/>
      <w:r w:rsidRPr="00D04FA5">
        <w:rPr>
          <w:sz w:val="16"/>
          <w:szCs w:val="16"/>
          <w:lang w:val="en"/>
        </w:rPr>
        <w:t>Cholesky</w:t>
      </w:r>
      <w:proofErr w:type="spellEnd"/>
      <w:r w:rsidRPr="00D04FA5">
        <w:rPr>
          <w:sz w:val="16"/>
          <w:szCs w:val="16"/>
          <w:lang w:val="en"/>
        </w:rPr>
        <w:t xml:space="preserve"> decomposition of a positive-definite matrix </w:t>
      </w:r>
      <m:oMath>
        <m:r>
          <m:rPr>
            <m:scr m:val="double-struck"/>
          </m:rPr>
          <w:rPr>
            <w:rFonts w:ascii="Cambria Math" w:hAnsi="Cambria Math"/>
            <w:sz w:val="16"/>
            <w:szCs w:val="16"/>
            <w:lang w:val="en"/>
          </w:rPr>
          <m:t>A</m:t>
        </m:r>
      </m:oMath>
      <w:r w:rsidRPr="00D04FA5">
        <w:rPr>
          <w:sz w:val="16"/>
          <w:szCs w:val="16"/>
          <w:lang w:val="en"/>
        </w:rPr>
        <w:t xml:space="preserve"> is a decomposition of the </w:t>
      </w:r>
      <w:proofErr w:type="gramStart"/>
      <w:r w:rsidRPr="00D04FA5">
        <w:rPr>
          <w:sz w:val="16"/>
          <w:szCs w:val="16"/>
          <w:lang w:val="en"/>
        </w:rPr>
        <w:t>form</w:t>
      </w:r>
      <w:r>
        <w:rPr>
          <w:sz w:val="16"/>
          <w:szCs w:val="16"/>
          <w:lang w:val="en"/>
        </w:rPr>
        <w:t xml:space="preserve"> </w:t>
      </w:r>
      <w:proofErr w:type="gramEnd"/>
      <m:oMath>
        <m:r>
          <m:rPr>
            <m:scr m:val="double-struck"/>
          </m:rPr>
          <w:rPr>
            <w:rFonts w:ascii="Cambria Math" w:hAnsi="Cambria Math"/>
            <w:sz w:val="16"/>
            <w:szCs w:val="16"/>
            <w:lang w:val="en"/>
          </w:rPr>
          <m:t>A=L</m:t>
        </m:r>
        <m:sSup>
          <m:sSupPr>
            <m:ctrlPr>
              <w:rPr>
                <w:rFonts w:ascii="Cambria Math" w:hAnsi="Cambria Math"/>
                <w:i/>
                <w:sz w:val="16"/>
                <w:szCs w:val="16"/>
                <w:lang w:val="en"/>
              </w:rPr>
            </m:ctrlPr>
          </m:sSupPr>
          <m:e>
            <m:r>
              <m:rPr>
                <m:scr m:val="double-struck"/>
              </m:rPr>
              <w:rPr>
                <w:rFonts w:ascii="Cambria Math" w:hAnsi="Cambria Math"/>
                <w:sz w:val="16"/>
                <w:szCs w:val="16"/>
                <w:lang w:val="en"/>
              </w:rPr>
              <m:t>L</m:t>
            </m:r>
          </m:e>
          <m:sup>
            <m:r>
              <w:rPr>
                <w:rFonts w:ascii="Cambria Math" w:hAnsi="Cambria Math"/>
                <w:sz w:val="16"/>
                <w:szCs w:val="16"/>
                <w:lang w:val="en"/>
              </w:rPr>
              <m:t>*</m:t>
            </m:r>
          </m:sup>
        </m:sSup>
      </m:oMath>
      <w:r>
        <w:rPr>
          <w:sz w:val="16"/>
          <w:szCs w:val="16"/>
          <w:lang w:val="en"/>
        </w:rPr>
        <w:t xml:space="preserve">, </w:t>
      </w:r>
      <w:r w:rsidRPr="00D04FA5">
        <w:rPr>
          <w:sz w:val="16"/>
          <w:szCs w:val="16"/>
          <w:lang w:val="en"/>
        </w:rPr>
        <w:t xml:space="preserve">where </w:t>
      </w:r>
      <m:oMath>
        <m:r>
          <m:rPr>
            <m:scr m:val="double-struck"/>
          </m:rPr>
          <w:rPr>
            <w:rFonts w:ascii="Cambria Math" w:hAnsi="Cambria Math"/>
            <w:sz w:val="16"/>
            <w:szCs w:val="16"/>
            <w:lang w:val="en"/>
          </w:rPr>
          <m:t>L</m:t>
        </m:r>
      </m:oMath>
      <w:r w:rsidRPr="00D04FA5">
        <w:rPr>
          <w:sz w:val="16"/>
          <w:szCs w:val="16"/>
          <w:lang w:val="en"/>
        </w:rPr>
        <w:t xml:space="preserve"> is a lower triangular matrix with real and positive diagonal entries, and </w:t>
      </w:r>
      <m:oMath>
        <m:sSup>
          <m:sSupPr>
            <m:ctrlPr>
              <w:rPr>
                <w:rFonts w:ascii="Cambria Math" w:hAnsi="Cambria Math"/>
                <w:i/>
                <w:sz w:val="16"/>
                <w:szCs w:val="16"/>
                <w:lang w:val="en"/>
              </w:rPr>
            </m:ctrlPr>
          </m:sSupPr>
          <m:e>
            <m:r>
              <m:rPr>
                <m:scr m:val="double-struck"/>
              </m:rPr>
              <w:rPr>
                <w:rFonts w:ascii="Cambria Math" w:hAnsi="Cambria Math"/>
                <w:sz w:val="16"/>
                <w:szCs w:val="16"/>
                <w:lang w:val="en"/>
              </w:rPr>
              <m:t>L</m:t>
            </m:r>
          </m:e>
          <m:sup>
            <m:r>
              <w:rPr>
                <w:rFonts w:ascii="Cambria Math" w:hAnsi="Cambria Math"/>
                <w:sz w:val="16"/>
                <w:szCs w:val="16"/>
                <w:lang w:val="en"/>
              </w:rPr>
              <m:t>*</m:t>
            </m:r>
          </m:sup>
        </m:sSup>
      </m:oMath>
      <w:r w:rsidRPr="00D04FA5">
        <w:rPr>
          <w:sz w:val="16"/>
          <w:szCs w:val="16"/>
          <w:lang w:val="en"/>
        </w:rPr>
        <w:t xml:space="preserve"> is the conjugate transpose of </w:t>
      </w:r>
      <m:oMath>
        <m:r>
          <m:rPr>
            <m:scr m:val="double-struck"/>
          </m:rPr>
          <w:rPr>
            <w:rFonts w:ascii="Cambria Math" w:hAnsi="Cambria Math"/>
            <w:sz w:val="16"/>
            <w:szCs w:val="16"/>
            <w:lang w:val="en"/>
          </w:rPr>
          <m:t>L</m:t>
        </m:r>
      </m:oMath>
      <w:r w:rsidRPr="00D04FA5">
        <w:rPr>
          <w:sz w:val="16"/>
          <w:szCs w:val="16"/>
          <w:lang w:val="en"/>
        </w:rPr>
        <w:t xml:space="preserve">. </w:t>
      </w:r>
      <w:proofErr w:type="spellStart"/>
      <w:r w:rsidRPr="00D04FA5">
        <w:rPr>
          <w:sz w:val="16"/>
          <w:szCs w:val="16"/>
          <w:lang w:val="en"/>
        </w:rPr>
        <w:t>Cholesky</w:t>
      </w:r>
      <w:proofErr w:type="spellEnd"/>
      <w:r w:rsidRPr="00D04FA5">
        <w:rPr>
          <w:sz w:val="16"/>
          <w:szCs w:val="16"/>
          <w:lang w:val="en"/>
        </w:rPr>
        <w:t xml:space="preserve"> decomposition</w:t>
      </w:r>
      <w:r>
        <w:rPr>
          <w:sz w:val="16"/>
          <w:szCs w:val="16"/>
          <w:lang w:val="en"/>
        </w:rPr>
        <w:t xml:space="preserve"> allows for separating dependent variables into independent variables with designated correlation pattern. </w:t>
      </w:r>
      <w:r w:rsidRPr="00D04FA5">
        <w:rPr>
          <w:sz w:val="16"/>
          <w:szCs w:val="16"/>
          <w:lang w:val="en"/>
        </w:rPr>
        <w:t xml:space="preserve">The first step is to </w:t>
      </w:r>
      <w:r>
        <w:rPr>
          <w:sz w:val="16"/>
          <w:szCs w:val="16"/>
          <w:lang w:val="en"/>
        </w:rPr>
        <w:t xml:space="preserve">compute </w:t>
      </w:r>
      <w:r w:rsidRPr="00D04FA5">
        <w:rPr>
          <w:sz w:val="16"/>
          <w:szCs w:val="16"/>
          <w:lang w:val="en"/>
        </w:rPr>
        <w:t xml:space="preserve">the correlation matrix and </w:t>
      </w:r>
      <w:r>
        <w:rPr>
          <w:sz w:val="16"/>
          <w:szCs w:val="16"/>
          <w:lang w:val="en"/>
        </w:rPr>
        <w:t xml:space="preserve">then </w:t>
      </w:r>
      <w:r w:rsidRPr="00D04FA5">
        <w:rPr>
          <w:sz w:val="16"/>
          <w:szCs w:val="16"/>
          <w:lang w:val="en"/>
        </w:rPr>
        <w:t xml:space="preserve">decompose </w:t>
      </w:r>
      <w:r>
        <w:rPr>
          <w:sz w:val="16"/>
          <w:szCs w:val="16"/>
          <w:lang w:val="en"/>
        </w:rPr>
        <w:t xml:space="preserve">the matrix to </w:t>
      </w:r>
      <w:r w:rsidRPr="00D04FA5">
        <w:rPr>
          <w:sz w:val="16"/>
          <w:szCs w:val="16"/>
          <w:lang w:val="en"/>
        </w:rPr>
        <w:t>obtain the lower-</w:t>
      </w:r>
      <w:proofErr w:type="gramStart"/>
      <w:r w:rsidRPr="00D04FA5">
        <w:rPr>
          <w:sz w:val="16"/>
          <w:szCs w:val="16"/>
          <w:lang w:val="en"/>
        </w:rPr>
        <w:t xml:space="preserve">triangular </w:t>
      </w:r>
      <w:proofErr w:type="gramEnd"/>
      <m:oMath>
        <m:r>
          <m:rPr>
            <m:scr m:val="double-struck"/>
          </m:rPr>
          <w:rPr>
            <w:rFonts w:ascii="Cambria Math" w:hAnsi="Cambria Math"/>
            <w:sz w:val="16"/>
            <w:szCs w:val="16"/>
            <w:lang w:val="en"/>
          </w:rPr>
          <m:t>L</m:t>
        </m:r>
      </m:oMath>
      <w:r w:rsidRPr="00D04FA5">
        <w:rPr>
          <w:sz w:val="16"/>
          <w:szCs w:val="16"/>
          <w:lang w:val="en"/>
        </w:rPr>
        <w:t>. Applying this to a vector of uncorrelated samples</w:t>
      </w:r>
      <w:proofErr w:type="gramStart"/>
      <w:r w:rsidRPr="00D04FA5">
        <w:rPr>
          <w:sz w:val="16"/>
          <w:szCs w:val="16"/>
          <w:lang w:val="en"/>
        </w:rPr>
        <w:t xml:space="preserve">, </w:t>
      </w:r>
      <w:proofErr w:type="gramEnd"/>
      <m:oMath>
        <m:acc>
          <m:accPr>
            <m:chr m:val="⃗"/>
            <m:ctrlPr>
              <w:rPr>
                <w:rFonts w:ascii="Cambria Math" w:hAnsi="Cambria Math"/>
                <w:b/>
                <w:bCs/>
                <w:i/>
                <w:sz w:val="16"/>
                <w:szCs w:val="16"/>
                <w:lang w:val="en"/>
              </w:rPr>
            </m:ctrlPr>
          </m:accPr>
          <m:e>
            <m:r>
              <m:rPr>
                <m:sty m:val="bi"/>
              </m:rPr>
              <w:rPr>
                <w:rFonts w:ascii="Cambria Math" w:hAnsi="Cambria Math"/>
                <w:sz w:val="16"/>
                <w:szCs w:val="16"/>
                <w:lang w:val="en"/>
              </w:rPr>
              <m:t>r</m:t>
            </m:r>
          </m:e>
        </m:acc>
      </m:oMath>
      <w:r w:rsidRPr="00D04FA5">
        <w:rPr>
          <w:sz w:val="16"/>
          <w:szCs w:val="16"/>
          <w:lang w:val="en"/>
        </w:rPr>
        <w:t xml:space="preserve">, produces a sample vector </w:t>
      </w:r>
      <m:oMath>
        <m:r>
          <m:rPr>
            <m:scr m:val="double-struck"/>
          </m:rPr>
          <w:rPr>
            <w:rFonts w:ascii="Cambria Math" w:hAnsi="Cambria Math"/>
            <w:sz w:val="16"/>
            <w:szCs w:val="16"/>
            <w:lang w:val="en"/>
          </w:rPr>
          <m:t>L</m:t>
        </m:r>
      </m:oMath>
      <w:r w:rsidRPr="00D04FA5">
        <w:rPr>
          <w:b/>
          <w:bCs/>
          <w:sz w:val="16"/>
          <w:szCs w:val="16"/>
          <w:lang w:val="en"/>
        </w:rPr>
        <w:t xml:space="preserve"> </w:t>
      </w:r>
      <m:oMath>
        <m:acc>
          <m:accPr>
            <m:chr m:val="⃗"/>
            <m:ctrlPr>
              <w:rPr>
                <w:rFonts w:ascii="Cambria Math" w:hAnsi="Cambria Math"/>
                <w:b/>
                <w:bCs/>
                <w:i/>
                <w:sz w:val="16"/>
                <w:szCs w:val="16"/>
                <w:lang w:val="en"/>
              </w:rPr>
            </m:ctrlPr>
          </m:accPr>
          <m:e>
            <m:r>
              <m:rPr>
                <m:sty m:val="bi"/>
              </m:rPr>
              <w:rPr>
                <w:rFonts w:ascii="Cambria Math" w:hAnsi="Cambria Math"/>
                <w:sz w:val="16"/>
                <w:szCs w:val="16"/>
                <w:lang w:val="en"/>
              </w:rPr>
              <m:t>r</m:t>
            </m:r>
          </m:e>
        </m:acc>
      </m:oMath>
      <w:r w:rsidRPr="00D04FA5">
        <w:rPr>
          <w:sz w:val="16"/>
          <w:szCs w:val="16"/>
          <w:lang w:val="en"/>
        </w:rPr>
        <w:t xml:space="preserve"> with the </w:t>
      </w:r>
      <w:r>
        <w:rPr>
          <w:sz w:val="16"/>
          <w:szCs w:val="16"/>
          <w:lang w:val="en"/>
        </w:rPr>
        <w:t>correlation</w:t>
      </w:r>
      <w:r w:rsidRPr="00D04FA5">
        <w:rPr>
          <w:sz w:val="16"/>
          <w:szCs w:val="16"/>
          <w:lang w:val="en"/>
        </w:rPr>
        <w:t xml:space="preserve"> of the</w:t>
      </w:r>
      <w:r>
        <w:rPr>
          <w:sz w:val="16"/>
          <w:szCs w:val="16"/>
          <w:lang w:val="en"/>
        </w:rPr>
        <w:t xml:space="preserve"> historical values being simulated</w:t>
      </w:r>
      <w:r w:rsidRPr="00D04FA5">
        <w:rPr>
          <w:sz w:val="16"/>
          <w:szCs w:val="16"/>
          <w:lang w:val="en"/>
        </w:rPr>
        <w:t xml:space="preserve">. </w:t>
      </w:r>
      <w:r>
        <w:rPr>
          <w:sz w:val="16"/>
          <w:szCs w:val="16"/>
          <w:lang w:val="en"/>
        </w:rPr>
        <w:t>For example</w:t>
      </w:r>
      <w:r w:rsidRPr="00D04FA5">
        <w:rPr>
          <w:sz w:val="16"/>
          <w:szCs w:val="16"/>
          <w:lang w:val="en"/>
        </w:rPr>
        <w:t xml:space="preserve">, </w:t>
      </w:r>
      <w:r>
        <w:rPr>
          <w:sz w:val="16"/>
          <w:szCs w:val="16"/>
          <w:lang w:val="en"/>
        </w:rPr>
        <w:t>for</w:t>
      </w:r>
      <w:r w:rsidRPr="00D04FA5">
        <w:rPr>
          <w:sz w:val="16"/>
          <w:szCs w:val="16"/>
          <w:lang w:val="en"/>
        </w:rPr>
        <w:t xml:space="preserve"> two correlated normally distributed variables with </w:t>
      </w:r>
      <w:r w:rsidRPr="00D04FA5">
        <w:rPr>
          <w:sz w:val="16"/>
          <w:szCs w:val="16"/>
        </w:rPr>
        <w:t xml:space="preserve">correlation coefficient equals ρ, </w:t>
      </w:r>
      <w:r w:rsidRPr="00D04FA5">
        <w:rPr>
          <w:sz w:val="16"/>
          <w:szCs w:val="16"/>
          <w:lang w:val="en"/>
        </w:rPr>
        <w:t xml:space="preserve">one can first </w:t>
      </w:r>
      <w:r>
        <w:rPr>
          <w:sz w:val="16"/>
          <w:szCs w:val="16"/>
          <w:lang w:val="en"/>
        </w:rPr>
        <w:t>simulate</w:t>
      </w:r>
      <w:r w:rsidRPr="00D04FA5">
        <w:rPr>
          <w:sz w:val="16"/>
          <w:szCs w:val="16"/>
          <w:lang w:val="en"/>
        </w:rPr>
        <w:t xml:space="preserve"> two uncorrelated normal variables </w:t>
      </w:r>
      <m:oMath>
        <m:sSub>
          <m:sSubPr>
            <m:ctrlPr>
              <w:rPr>
                <w:rFonts w:ascii="Cambria Math" w:hAnsi="Cambria Math"/>
                <w:i/>
                <w:sz w:val="16"/>
                <w:szCs w:val="16"/>
                <w:lang w:val="en"/>
              </w:rPr>
            </m:ctrlPr>
          </m:sSubPr>
          <m:e>
            <m:r>
              <w:rPr>
                <w:rFonts w:ascii="Cambria Math" w:hAnsi="Cambria Math"/>
                <w:sz w:val="16"/>
                <w:szCs w:val="16"/>
                <w:lang w:val="en"/>
              </w:rPr>
              <m:t>ω</m:t>
            </m:r>
          </m:e>
          <m:sub>
            <m:r>
              <w:rPr>
                <w:rFonts w:ascii="Cambria Math" w:hAnsi="Cambria Math"/>
                <w:sz w:val="16"/>
                <w:szCs w:val="16"/>
                <w:lang w:val="en"/>
              </w:rPr>
              <m:t>1</m:t>
            </m:r>
          </m:sub>
        </m:sSub>
      </m:oMath>
      <w:r w:rsidRPr="00D04FA5">
        <w:rPr>
          <w:sz w:val="16"/>
          <w:szCs w:val="16"/>
          <w:lang w:val="en"/>
        </w:rPr>
        <w:t xml:space="preserve"> </w:t>
      </w:r>
      <w:proofErr w:type="gramStart"/>
      <w:r w:rsidRPr="00D04FA5">
        <w:rPr>
          <w:sz w:val="16"/>
          <w:szCs w:val="16"/>
          <w:lang w:val="en"/>
        </w:rPr>
        <w:t xml:space="preserve">and </w:t>
      </w:r>
      <w:proofErr w:type="gramEnd"/>
      <m:oMath>
        <m:sSub>
          <m:sSubPr>
            <m:ctrlPr>
              <w:rPr>
                <w:rFonts w:ascii="Cambria Math" w:hAnsi="Cambria Math"/>
                <w:i/>
                <w:sz w:val="16"/>
                <w:szCs w:val="16"/>
                <w:lang w:val="en"/>
              </w:rPr>
            </m:ctrlPr>
          </m:sSubPr>
          <m:e>
            <m:r>
              <w:rPr>
                <w:rFonts w:ascii="Cambria Math" w:hAnsi="Cambria Math"/>
                <w:sz w:val="16"/>
                <w:szCs w:val="16"/>
                <w:lang w:val="en"/>
              </w:rPr>
              <m:t>ω</m:t>
            </m:r>
          </m:e>
          <m:sub>
            <m:r>
              <w:rPr>
                <w:rFonts w:ascii="Cambria Math" w:hAnsi="Cambria Math"/>
                <w:sz w:val="16"/>
                <w:szCs w:val="16"/>
                <w:lang w:val="en"/>
              </w:rPr>
              <m:t>2</m:t>
            </m:r>
          </m:sub>
        </m:sSub>
      </m:oMath>
      <w:r>
        <w:rPr>
          <w:sz w:val="16"/>
          <w:szCs w:val="16"/>
          <w:lang w:val="en"/>
        </w:rPr>
        <w:t xml:space="preserve">; </w:t>
      </w:r>
      <w:r w:rsidRPr="00D04FA5">
        <w:rPr>
          <w:sz w:val="16"/>
          <w:szCs w:val="16"/>
          <w:lang w:val="en"/>
        </w:rPr>
        <w:t xml:space="preserve"> </w:t>
      </w:r>
      <w:r>
        <w:rPr>
          <w:sz w:val="16"/>
          <w:szCs w:val="16"/>
          <w:lang w:val="en"/>
        </w:rPr>
        <w:t xml:space="preserve">then </w:t>
      </w:r>
      <m:oMath>
        <m:sSub>
          <m:sSubPr>
            <m:ctrlPr>
              <w:rPr>
                <w:rFonts w:ascii="Cambria Math" w:hAnsi="Cambria Math"/>
                <w:i/>
                <w:sz w:val="16"/>
                <w:szCs w:val="16"/>
                <w:lang w:val="en"/>
              </w:rPr>
            </m:ctrlPr>
          </m:sSubPr>
          <m:e>
            <m:r>
              <w:rPr>
                <w:rFonts w:ascii="Cambria Math" w:hAnsi="Cambria Math"/>
                <w:sz w:val="16"/>
                <w:szCs w:val="16"/>
                <w:lang w:val="en"/>
              </w:rPr>
              <m:t>ω</m:t>
            </m:r>
          </m:e>
          <m:sub>
            <m:r>
              <w:rPr>
                <w:rFonts w:ascii="Cambria Math" w:hAnsi="Cambria Math"/>
                <w:sz w:val="16"/>
                <w:szCs w:val="16"/>
                <w:lang w:val="en"/>
              </w:rPr>
              <m:t>1</m:t>
            </m:r>
          </m:sub>
        </m:sSub>
      </m:oMath>
      <w:r w:rsidRPr="00D04FA5">
        <w:rPr>
          <w:sz w:val="16"/>
          <w:szCs w:val="16"/>
          <w:lang w:val="en"/>
        </w:rPr>
        <w:t xml:space="preserve"> and </w:t>
      </w:r>
      <m:oMath>
        <m:r>
          <w:rPr>
            <w:rFonts w:ascii="Cambria Math" w:hAnsi="Cambria Math"/>
            <w:sz w:val="16"/>
            <w:szCs w:val="16"/>
            <w:lang w:val="en"/>
          </w:rPr>
          <m:t>ρ</m:t>
        </m:r>
        <m:sSub>
          <m:sSubPr>
            <m:ctrlPr>
              <w:rPr>
                <w:rFonts w:ascii="Cambria Math" w:hAnsi="Cambria Math"/>
                <w:i/>
                <w:sz w:val="16"/>
                <w:szCs w:val="16"/>
                <w:lang w:val="en"/>
              </w:rPr>
            </m:ctrlPr>
          </m:sSubPr>
          <m:e>
            <m:r>
              <w:rPr>
                <w:rFonts w:ascii="Cambria Math" w:hAnsi="Cambria Math"/>
                <w:sz w:val="16"/>
                <w:szCs w:val="16"/>
                <w:lang w:val="en"/>
              </w:rPr>
              <m:t>ω</m:t>
            </m:r>
          </m:e>
          <m:sub>
            <m:r>
              <w:rPr>
                <w:rFonts w:ascii="Cambria Math" w:hAnsi="Cambria Math"/>
                <w:sz w:val="16"/>
                <w:szCs w:val="16"/>
                <w:lang w:val="en"/>
              </w:rPr>
              <m:t>1</m:t>
            </m:r>
          </m:sub>
        </m:sSub>
        <m:r>
          <w:rPr>
            <w:rFonts w:ascii="Cambria Math" w:hAnsi="Cambria Math"/>
            <w:sz w:val="16"/>
            <w:szCs w:val="16"/>
            <w:lang w:val="en"/>
          </w:rPr>
          <m:t>+</m:t>
        </m:r>
        <m:rad>
          <m:radPr>
            <m:degHide m:val="1"/>
            <m:ctrlPr>
              <w:rPr>
                <w:rFonts w:ascii="Cambria Math" w:hAnsi="Cambria Math"/>
                <w:i/>
                <w:sz w:val="16"/>
                <w:szCs w:val="16"/>
                <w:lang w:val="en"/>
              </w:rPr>
            </m:ctrlPr>
          </m:radPr>
          <m:deg/>
          <m:e>
            <m:r>
              <w:rPr>
                <w:rFonts w:ascii="Cambria Math" w:hAnsi="Cambria Math"/>
                <w:sz w:val="16"/>
                <w:szCs w:val="16"/>
                <w:lang w:val="en"/>
              </w:rPr>
              <m:t>1-</m:t>
            </m:r>
            <m:sSup>
              <m:sSupPr>
                <m:ctrlPr>
                  <w:rPr>
                    <w:rFonts w:ascii="Cambria Math" w:hAnsi="Cambria Math"/>
                    <w:i/>
                    <w:sz w:val="16"/>
                    <w:szCs w:val="16"/>
                    <w:lang w:val="en"/>
                  </w:rPr>
                </m:ctrlPr>
              </m:sSupPr>
              <m:e>
                <m:r>
                  <w:rPr>
                    <w:rFonts w:ascii="Cambria Math" w:hAnsi="Cambria Math"/>
                    <w:sz w:val="16"/>
                    <w:szCs w:val="16"/>
                    <w:lang w:val="en"/>
                  </w:rPr>
                  <m:t>ρ</m:t>
                </m:r>
              </m:e>
              <m:sup>
                <m:r>
                  <w:rPr>
                    <w:rFonts w:ascii="Cambria Math" w:hAnsi="Cambria Math"/>
                    <w:sz w:val="16"/>
                    <w:szCs w:val="16"/>
                    <w:lang w:val="en"/>
                  </w:rPr>
                  <m:t>2</m:t>
                </m:r>
              </m:sup>
            </m:sSup>
          </m:e>
        </m:rad>
        <m:sSub>
          <m:sSubPr>
            <m:ctrlPr>
              <w:rPr>
                <w:rFonts w:ascii="Cambria Math" w:hAnsi="Cambria Math"/>
                <w:i/>
                <w:sz w:val="16"/>
                <w:szCs w:val="16"/>
                <w:lang w:val="en"/>
              </w:rPr>
            </m:ctrlPr>
          </m:sSubPr>
          <m:e>
            <m:r>
              <w:rPr>
                <w:rFonts w:ascii="Cambria Math" w:hAnsi="Cambria Math"/>
                <w:sz w:val="16"/>
                <w:szCs w:val="16"/>
                <w:lang w:val="en"/>
              </w:rPr>
              <m:t>ω</m:t>
            </m:r>
          </m:e>
          <m:sub>
            <m:r>
              <w:rPr>
                <w:rFonts w:ascii="Cambria Math" w:hAnsi="Cambria Math"/>
                <w:sz w:val="16"/>
                <w:szCs w:val="16"/>
                <w:lang w:val="en"/>
              </w:rPr>
              <m:t>2</m:t>
            </m:r>
          </m:sub>
        </m:sSub>
      </m:oMath>
      <w:r w:rsidRPr="00D04FA5">
        <w:rPr>
          <w:sz w:val="16"/>
          <w:szCs w:val="16"/>
          <w:lang w:val="en"/>
        </w:rPr>
        <w:t xml:space="preserve"> are correlated at the level of </w:t>
      </w:r>
      <w:r w:rsidRPr="00D04FA5">
        <w:rPr>
          <w:sz w:val="16"/>
          <w:szCs w:val="16"/>
        </w:rPr>
        <w:t>ρ.</w:t>
      </w:r>
    </w:p>
    <w:p w:rsidR="00D04FA5" w:rsidRPr="00D04FA5" w:rsidRDefault="00D04FA5">
      <w:pPr>
        <w:pStyle w:val="FootnoteText"/>
        <w:rPr>
          <w:lang w:val="e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430B6E"/>
    <w:multiLevelType w:val="multilevel"/>
    <w:tmpl w:val="7F20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9D"/>
    <w:rsid w:val="000C7DFE"/>
    <w:rsid w:val="000E34C8"/>
    <w:rsid w:val="00130AC5"/>
    <w:rsid w:val="00180D4E"/>
    <w:rsid w:val="001A137D"/>
    <w:rsid w:val="001B38A7"/>
    <w:rsid w:val="002B507E"/>
    <w:rsid w:val="00311988"/>
    <w:rsid w:val="00315393"/>
    <w:rsid w:val="003222AC"/>
    <w:rsid w:val="00427CC3"/>
    <w:rsid w:val="00434754"/>
    <w:rsid w:val="004A5D77"/>
    <w:rsid w:val="005351DA"/>
    <w:rsid w:val="00544B9D"/>
    <w:rsid w:val="00551FEB"/>
    <w:rsid w:val="005A7755"/>
    <w:rsid w:val="00601988"/>
    <w:rsid w:val="00644FF3"/>
    <w:rsid w:val="00693891"/>
    <w:rsid w:val="00694AB9"/>
    <w:rsid w:val="006C4092"/>
    <w:rsid w:val="00712843"/>
    <w:rsid w:val="007644C4"/>
    <w:rsid w:val="007B3951"/>
    <w:rsid w:val="007C7EA6"/>
    <w:rsid w:val="00892B46"/>
    <w:rsid w:val="008B4B18"/>
    <w:rsid w:val="008F5F69"/>
    <w:rsid w:val="0094102E"/>
    <w:rsid w:val="0094643D"/>
    <w:rsid w:val="00950016"/>
    <w:rsid w:val="009610E2"/>
    <w:rsid w:val="00A80D57"/>
    <w:rsid w:val="00AA4727"/>
    <w:rsid w:val="00AE3B32"/>
    <w:rsid w:val="00AF60DF"/>
    <w:rsid w:val="00B075B6"/>
    <w:rsid w:val="00B21713"/>
    <w:rsid w:val="00B7325A"/>
    <w:rsid w:val="00B85450"/>
    <w:rsid w:val="00B90783"/>
    <w:rsid w:val="00C23E9B"/>
    <w:rsid w:val="00C600A3"/>
    <w:rsid w:val="00CD6527"/>
    <w:rsid w:val="00D04FA5"/>
    <w:rsid w:val="00D06B80"/>
    <w:rsid w:val="00D10EFE"/>
    <w:rsid w:val="00D27829"/>
    <w:rsid w:val="00D4731B"/>
    <w:rsid w:val="00D7054A"/>
    <w:rsid w:val="00DF26EE"/>
    <w:rsid w:val="00DF2DF3"/>
    <w:rsid w:val="00E87267"/>
    <w:rsid w:val="00F5267D"/>
    <w:rsid w:val="00F62C38"/>
    <w:rsid w:val="00F7103C"/>
    <w:rsid w:val="00F76238"/>
    <w:rsid w:val="00FC4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DF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F2DF3"/>
    <w:rPr>
      <w:sz w:val="20"/>
      <w:szCs w:val="20"/>
    </w:rPr>
  </w:style>
  <w:style w:type="character" w:customStyle="1" w:styleId="FootnoteTextChar">
    <w:name w:val="Footnote Text Char"/>
    <w:basedOn w:val="DefaultParagraphFont"/>
    <w:link w:val="FootnoteText"/>
    <w:uiPriority w:val="99"/>
    <w:semiHidden/>
    <w:rsid w:val="00DF2DF3"/>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DF2DF3"/>
    <w:rPr>
      <w:vertAlign w:val="superscript"/>
    </w:rPr>
  </w:style>
  <w:style w:type="character" w:styleId="Hyperlink">
    <w:name w:val="Hyperlink"/>
    <w:basedOn w:val="DefaultParagraphFont"/>
    <w:uiPriority w:val="99"/>
    <w:unhideWhenUsed/>
    <w:rsid w:val="00DF2DF3"/>
    <w:rPr>
      <w:color w:val="0000FF" w:themeColor="hyperlink"/>
      <w:u w:val="single"/>
    </w:rPr>
  </w:style>
  <w:style w:type="paragraph" w:styleId="NormalWeb">
    <w:name w:val="Normal (Web)"/>
    <w:basedOn w:val="Normal"/>
    <w:uiPriority w:val="99"/>
    <w:semiHidden/>
    <w:unhideWhenUsed/>
    <w:rsid w:val="00DF2DF3"/>
    <w:pPr>
      <w:spacing w:before="100" w:beforeAutospacing="1" w:after="100" w:afterAutospacing="1"/>
    </w:pPr>
    <w:rPr>
      <w:rFonts w:eastAsia="Times New Roman"/>
    </w:rPr>
  </w:style>
  <w:style w:type="character" w:customStyle="1" w:styleId="citation">
    <w:name w:val="citation"/>
    <w:basedOn w:val="DefaultParagraphFont"/>
    <w:rsid w:val="00DF2DF3"/>
  </w:style>
  <w:style w:type="paragraph" w:styleId="BalloonText">
    <w:name w:val="Balloon Text"/>
    <w:basedOn w:val="Normal"/>
    <w:link w:val="BalloonTextChar"/>
    <w:uiPriority w:val="99"/>
    <w:semiHidden/>
    <w:unhideWhenUsed/>
    <w:rsid w:val="00DF2DF3"/>
    <w:rPr>
      <w:rFonts w:ascii="Tahoma" w:hAnsi="Tahoma" w:cs="Tahoma"/>
      <w:sz w:val="16"/>
      <w:szCs w:val="16"/>
    </w:rPr>
  </w:style>
  <w:style w:type="character" w:customStyle="1" w:styleId="BalloonTextChar">
    <w:name w:val="Balloon Text Char"/>
    <w:basedOn w:val="DefaultParagraphFont"/>
    <w:link w:val="BalloonText"/>
    <w:uiPriority w:val="99"/>
    <w:semiHidden/>
    <w:rsid w:val="00DF2DF3"/>
    <w:rPr>
      <w:rFonts w:ascii="Tahoma" w:hAnsi="Tahoma" w:cs="Tahoma"/>
      <w:sz w:val="16"/>
      <w:szCs w:val="16"/>
    </w:rPr>
  </w:style>
  <w:style w:type="table" w:styleId="TableGrid">
    <w:name w:val="Table Grid"/>
    <w:basedOn w:val="TableNormal"/>
    <w:uiPriority w:val="59"/>
    <w:rsid w:val="00F62C3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04FA5"/>
    <w:rPr>
      <w:color w:val="808080"/>
    </w:rPr>
  </w:style>
  <w:style w:type="paragraph" w:styleId="HTMLPreformatted">
    <w:name w:val="HTML Preformatted"/>
    <w:basedOn w:val="Normal"/>
    <w:link w:val="HTMLPreformattedChar"/>
    <w:uiPriority w:val="99"/>
    <w:semiHidden/>
    <w:unhideWhenUsed/>
    <w:rsid w:val="00D0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6B80"/>
    <w:rPr>
      <w:rFonts w:ascii="Courier New" w:eastAsia="Times New Roman" w:hAnsi="Courier New" w:cs="Courier New"/>
      <w:sz w:val="20"/>
      <w:szCs w:val="20"/>
    </w:rPr>
  </w:style>
  <w:style w:type="paragraph" w:styleId="ListParagraph">
    <w:name w:val="List Paragraph"/>
    <w:basedOn w:val="Normal"/>
    <w:uiPriority w:val="34"/>
    <w:qFormat/>
    <w:rsid w:val="00D10E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DF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F2DF3"/>
    <w:rPr>
      <w:sz w:val="20"/>
      <w:szCs w:val="20"/>
    </w:rPr>
  </w:style>
  <w:style w:type="character" w:customStyle="1" w:styleId="FootnoteTextChar">
    <w:name w:val="Footnote Text Char"/>
    <w:basedOn w:val="DefaultParagraphFont"/>
    <w:link w:val="FootnoteText"/>
    <w:uiPriority w:val="99"/>
    <w:semiHidden/>
    <w:rsid w:val="00DF2DF3"/>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DF2DF3"/>
    <w:rPr>
      <w:vertAlign w:val="superscript"/>
    </w:rPr>
  </w:style>
  <w:style w:type="character" w:styleId="Hyperlink">
    <w:name w:val="Hyperlink"/>
    <w:basedOn w:val="DefaultParagraphFont"/>
    <w:uiPriority w:val="99"/>
    <w:unhideWhenUsed/>
    <w:rsid w:val="00DF2DF3"/>
    <w:rPr>
      <w:color w:val="0000FF" w:themeColor="hyperlink"/>
      <w:u w:val="single"/>
    </w:rPr>
  </w:style>
  <w:style w:type="paragraph" w:styleId="NormalWeb">
    <w:name w:val="Normal (Web)"/>
    <w:basedOn w:val="Normal"/>
    <w:uiPriority w:val="99"/>
    <w:semiHidden/>
    <w:unhideWhenUsed/>
    <w:rsid w:val="00DF2DF3"/>
    <w:pPr>
      <w:spacing w:before="100" w:beforeAutospacing="1" w:after="100" w:afterAutospacing="1"/>
    </w:pPr>
    <w:rPr>
      <w:rFonts w:eastAsia="Times New Roman"/>
    </w:rPr>
  </w:style>
  <w:style w:type="character" w:customStyle="1" w:styleId="citation">
    <w:name w:val="citation"/>
    <w:basedOn w:val="DefaultParagraphFont"/>
    <w:rsid w:val="00DF2DF3"/>
  </w:style>
  <w:style w:type="paragraph" w:styleId="BalloonText">
    <w:name w:val="Balloon Text"/>
    <w:basedOn w:val="Normal"/>
    <w:link w:val="BalloonTextChar"/>
    <w:uiPriority w:val="99"/>
    <w:semiHidden/>
    <w:unhideWhenUsed/>
    <w:rsid w:val="00DF2DF3"/>
    <w:rPr>
      <w:rFonts w:ascii="Tahoma" w:hAnsi="Tahoma" w:cs="Tahoma"/>
      <w:sz w:val="16"/>
      <w:szCs w:val="16"/>
    </w:rPr>
  </w:style>
  <w:style w:type="character" w:customStyle="1" w:styleId="BalloonTextChar">
    <w:name w:val="Balloon Text Char"/>
    <w:basedOn w:val="DefaultParagraphFont"/>
    <w:link w:val="BalloonText"/>
    <w:uiPriority w:val="99"/>
    <w:semiHidden/>
    <w:rsid w:val="00DF2DF3"/>
    <w:rPr>
      <w:rFonts w:ascii="Tahoma" w:hAnsi="Tahoma" w:cs="Tahoma"/>
      <w:sz w:val="16"/>
      <w:szCs w:val="16"/>
    </w:rPr>
  </w:style>
  <w:style w:type="table" w:styleId="TableGrid">
    <w:name w:val="Table Grid"/>
    <w:basedOn w:val="TableNormal"/>
    <w:uiPriority w:val="59"/>
    <w:rsid w:val="00F62C3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04FA5"/>
    <w:rPr>
      <w:color w:val="808080"/>
    </w:rPr>
  </w:style>
  <w:style w:type="paragraph" w:styleId="HTMLPreformatted">
    <w:name w:val="HTML Preformatted"/>
    <w:basedOn w:val="Normal"/>
    <w:link w:val="HTMLPreformattedChar"/>
    <w:uiPriority w:val="99"/>
    <w:semiHidden/>
    <w:unhideWhenUsed/>
    <w:rsid w:val="00D0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6B80"/>
    <w:rPr>
      <w:rFonts w:ascii="Courier New" w:eastAsia="Times New Roman" w:hAnsi="Courier New" w:cs="Courier New"/>
      <w:sz w:val="20"/>
      <w:szCs w:val="20"/>
    </w:rPr>
  </w:style>
  <w:style w:type="paragraph" w:styleId="ListParagraph">
    <w:name w:val="List Paragraph"/>
    <w:basedOn w:val="Normal"/>
    <w:uiPriority w:val="34"/>
    <w:qFormat/>
    <w:rsid w:val="00D10E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18901">
      <w:bodyDiv w:val="1"/>
      <w:marLeft w:val="0"/>
      <w:marRight w:val="0"/>
      <w:marTop w:val="0"/>
      <w:marBottom w:val="0"/>
      <w:divBdr>
        <w:top w:val="none" w:sz="0" w:space="0" w:color="auto"/>
        <w:left w:val="none" w:sz="0" w:space="0" w:color="auto"/>
        <w:bottom w:val="none" w:sz="0" w:space="0" w:color="auto"/>
        <w:right w:val="none" w:sz="0" w:space="0" w:color="auto"/>
      </w:divBdr>
      <w:divsChild>
        <w:div w:id="54667407">
          <w:marLeft w:val="0"/>
          <w:marRight w:val="0"/>
          <w:marTop w:val="0"/>
          <w:marBottom w:val="0"/>
          <w:divBdr>
            <w:top w:val="none" w:sz="0" w:space="0" w:color="auto"/>
            <w:left w:val="none" w:sz="0" w:space="0" w:color="auto"/>
            <w:bottom w:val="none" w:sz="0" w:space="0" w:color="auto"/>
            <w:right w:val="none" w:sz="0" w:space="0" w:color="auto"/>
          </w:divBdr>
          <w:divsChild>
            <w:div w:id="1733507823">
              <w:marLeft w:val="0"/>
              <w:marRight w:val="0"/>
              <w:marTop w:val="0"/>
              <w:marBottom w:val="0"/>
              <w:divBdr>
                <w:top w:val="none" w:sz="0" w:space="0" w:color="auto"/>
                <w:left w:val="none" w:sz="0" w:space="0" w:color="auto"/>
                <w:bottom w:val="none" w:sz="0" w:space="0" w:color="auto"/>
                <w:right w:val="none" w:sz="0" w:space="0" w:color="auto"/>
              </w:divBdr>
              <w:divsChild>
                <w:div w:id="1533223057">
                  <w:marLeft w:val="0"/>
                  <w:marRight w:val="0"/>
                  <w:marTop w:val="0"/>
                  <w:marBottom w:val="0"/>
                  <w:divBdr>
                    <w:top w:val="none" w:sz="0" w:space="0" w:color="auto"/>
                    <w:left w:val="none" w:sz="0" w:space="0" w:color="auto"/>
                    <w:bottom w:val="none" w:sz="0" w:space="0" w:color="auto"/>
                    <w:right w:val="none" w:sz="0" w:space="0" w:color="auto"/>
                  </w:divBdr>
                  <w:divsChild>
                    <w:div w:id="885334587">
                      <w:marLeft w:val="0"/>
                      <w:marRight w:val="0"/>
                      <w:marTop w:val="0"/>
                      <w:marBottom w:val="0"/>
                      <w:divBdr>
                        <w:top w:val="none" w:sz="0" w:space="0" w:color="auto"/>
                        <w:left w:val="none" w:sz="0" w:space="0" w:color="auto"/>
                        <w:bottom w:val="none" w:sz="0" w:space="0" w:color="auto"/>
                        <w:right w:val="none" w:sz="0" w:space="0" w:color="auto"/>
                      </w:divBdr>
                      <w:divsChild>
                        <w:div w:id="1585605167">
                          <w:marLeft w:val="0"/>
                          <w:marRight w:val="0"/>
                          <w:marTop w:val="0"/>
                          <w:marBottom w:val="75"/>
                          <w:divBdr>
                            <w:top w:val="none" w:sz="0" w:space="0" w:color="auto"/>
                            <w:left w:val="none" w:sz="0" w:space="0" w:color="auto"/>
                            <w:bottom w:val="none" w:sz="0" w:space="0" w:color="auto"/>
                            <w:right w:val="none" w:sz="0" w:space="0" w:color="auto"/>
                          </w:divBdr>
                          <w:divsChild>
                            <w:div w:id="1723207723">
                              <w:marLeft w:val="0"/>
                              <w:marRight w:val="0"/>
                              <w:marTop w:val="0"/>
                              <w:marBottom w:val="0"/>
                              <w:divBdr>
                                <w:top w:val="none" w:sz="0" w:space="0" w:color="auto"/>
                                <w:left w:val="none" w:sz="0" w:space="0" w:color="auto"/>
                                <w:bottom w:val="none" w:sz="0" w:space="0" w:color="auto"/>
                                <w:right w:val="none" w:sz="0" w:space="0" w:color="auto"/>
                              </w:divBdr>
                              <w:divsChild>
                                <w:div w:id="1411998336">
                                  <w:marLeft w:val="0"/>
                                  <w:marRight w:val="0"/>
                                  <w:marTop w:val="0"/>
                                  <w:marBottom w:val="0"/>
                                  <w:divBdr>
                                    <w:top w:val="none" w:sz="0" w:space="0" w:color="auto"/>
                                    <w:left w:val="none" w:sz="0" w:space="0" w:color="auto"/>
                                    <w:bottom w:val="none" w:sz="0" w:space="0" w:color="auto"/>
                                    <w:right w:val="none" w:sz="0" w:space="0" w:color="auto"/>
                                  </w:divBdr>
                                  <w:divsChild>
                                    <w:div w:id="566649351">
                                      <w:marLeft w:val="60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441237">
      <w:bodyDiv w:val="1"/>
      <w:marLeft w:val="0"/>
      <w:marRight w:val="0"/>
      <w:marTop w:val="0"/>
      <w:marBottom w:val="0"/>
      <w:divBdr>
        <w:top w:val="none" w:sz="0" w:space="0" w:color="auto"/>
        <w:left w:val="none" w:sz="0" w:space="0" w:color="auto"/>
        <w:bottom w:val="none" w:sz="0" w:space="0" w:color="auto"/>
        <w:right w:val="none" w:sz="0" w:space="0" w:color="auto"/>
      </w:divBdr>
      <w:divsChild>
        <w:div w:id="113335057">
          <w:marLeft w:val="0"/>
          <w:marRight w:val="0"/>
          <w:marTop w:val="0"/>
          <w:marBottom w:val="0"/>
          <w:divBdr>
            <w:top w:val="none" w:sz="0" w:space="0" w:color="auto"/>
            <w:left w:val="none" w:sz="0" w:space="0" w:color="auto"/>
            <w:bottom w:val="none" w:sz="0" w:space="0" w:color="auto"/>
            <w:right w:val="none" w:sz="0" w:space="0" w:color="auto"/>
          </w:divBdr>
          <w:divsChild>
            <w:div w:id="522091005">
              <w:marLeft w:val="0"/>
              <w:marRight w:val="0"/>
              <w:marTop w:val="0"/>
              <w:marBottom w:val="0"/>
              <w:divBdr>
                <w:top w:val="none" w:sz="0" w:space="0" w:color="auto"/>
                <w:left w:val="none" w:sz="0" w:space="0" w:color="auto"/>
                <w:bottom w:val="none" w:sz="0" w:space="0" w:color="auto"/>
                <w:right w:val="none" w:sz="0" w:space="0" w:color="auto"/>
              </w:divBdr>
              <w:divsChild>
                <w:div w:id="428744667">
                  <w:marLeft w:val="0"/>
                  <w:marRight w:val="0"/>
                  <w:marTop w:val="0"/>
                  <w:marBottom w:val="0"/>
                  <w:divBdr>
                    <w:top w:val="none" w:sz="0" w:space="0" w:color="auto"/>
                    <w:left w:val="none" w:sz="0" w:space="0" w:color="auto"/>
                    <w:bottom w:val="none" w:sz="0" w:space="0" w:color="auto"/>
                    <w:right w:val="none" w:sz="0" w:space="0" w:color="auto"/>
                  </w:divBdr>
                  <w:divsChild>
                    <w:div w:id="1917129976">
                      <w:marLeft w:val="0"/>
                      <w:marRight w:val="0"/>
                      <w:marTop w:val="0"/>
                      <w:marBottom w:val="0"/>
                      <w:divBdr>
                        <w:top w:val="none" w:sz="0" w:space="0" w:color="auto"/>
                        <w:left w:val="none" w:sz="0" w:space="0" w:color="auto"/>
                        <w:bottom w:val="none" w:sz="0" w:space="0" w:color="auto"/>
                        <w:right w:val="none" w:sz="0" w:space="0" w:color="auto"/>
                      </w:divBdr>
                      <w:divsChild>
                        <w:div w:id="1762870066">
                          <w:marLeft w:val="0"/>
                          <w:marRight w:val="0"/>
                          <w:marTop w:val="0"/>
                          <w:marBottom w:val="75"/>
                          <w:divBdr>
                            <w:top w:val="none" w:sz="0" w:space="0" w:color="auto"/>
                            <w:left w:val="none" w:sz="0" w:space="0" w:color="auto"/>
                            <w:bottom w:val="none" w:sz="0" w:space="0" w:color="auto"/>
                            <w:right w:val="none" w:sz="0" w:space="0" w:color="auto"/>
                          </w:divBdr>
                          <w:divsChild>
                            <w:div w:id="1004671864">
                              <w:marLeft w:val="0"/>
                              <w:marRight w:val="0"/>
                              <w:marTop w:val="0"/>
                              <w:marBottom w:val="0"/>
                              <w:divBdr>
                                <w:top w:val="none" w:sz="0" w:space="0" w:color="auto"/>
                                <w:left w:val="none" w:sz="0" w:space="0" w:color="auto"/>
                                <w:bottom w:val="none" w:sz="0" w:space="0" w:color="auto"/>
                                <w:right w:val="none" w:sz="0" w:space="0" w:color="auto"/>
                              </w:divBdr>
                              <w:divsChild>
                                <w:div w:id="866136532">
                                  <w:marLeft w:val="0"/>
                                  <w:marRight w:val="0"/>
                                  <w:marTop w:val="0"/>
                                  <w:marBottom w:val="0"/>
                                  <w:divBdr>
                                    <w:top w:val="none" w:sz="0" w:space="0" w:color="auto"/>
                                    <w:left w:val="none" w:sz="0" w:space="0" w:color="auto"/>
                                    <w:bottom w:val="none" w:sz="0" w:space="0" w:color="auto"/>
                                    <w:right w:val="none" w:sz="0" w:space="0" w:color="auto"/>
                                  </w:divBdr>
                                  <w:divsChild>
                                    <w:div w:id="1512060556">
                                      <w:marLeft w:val="600"/>
                                      <w:marRight w:val="0"/>
                                      <w:marTop w:val="180"/>
                                      <w:marBottom w:val="180"/>
                                      <w:divBdr>
                                        <w:top w:val="none" w:sz="0" w:space="0" w:color="auto"/>
                                        <w:left w:val="none" w:sz="0" w:space="0" w:color="auto"/>
                                        <w:bottom w:val="none" w:sz="0" w:space="0" w:color="auto"/>
                                        <w:right w:val="none" w:sz="0" w:space="0" w:color="auto"/>
                                      </w:divBdr>
                                      <w:divsChild>
                                        <w:div w:id="1833643977">
                                          <w:marLeft w:val="0"/>
                                          <w:marRight w:val="0"/>
                                          <w:marTop w:val="0"/>
                                          <w:marBottom w:val="0"/>
                                          <w:divBdr>
                                            <w:top w:val="none" w:sz="0" w:space="0" w:color="auto"/>
                                            <w:left w:val="none" w:sz="0" w:space="0" w:color="auto"/>
                                            <w:bottom w:val="none" w:sz="0" w:space="0" w:color="auto"/>
                                            <w:right w:val="none" w:sz="0" w:space="0" w:color="auto"/>
                                          </w:divBdr>
                                          <w:divsChild>
                                            <w:div w:id="1124040282">
                                              <w:marLeft w:val="0"/>
                                              <w:marRight w:val="0"/>
                                              <w:marTop w:val="0"/>
                                              <w:marBottom w:val="150"/>
                                              <w:divBdr>
                                                <w:top w:val="none" w:sz="0" w:space="0" w:color="auto"/>
                                                <w:left w:val="none" w:sz="0" w:space="0" w:color="auto"/>
                                                <w:bottom w:val="none" w:sz="0" w:space="0" w:color="auto"/>
                                                <w:right w:val="none" w:sz="0" w:space="0" w:color="auto"/>
                                              </w:divBdr>
                                              <w:divsChild>
                                                <w:div w:id="10710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6883978">
      <w:bodyDiv w:val="1"/>
      <w:marLeft w:val="0"/>
      <w:marRight w:val="0"/>
      <w:marTop w:val="0"/>
      <w:marBottom w:val="0"/>
      <w:divBdr>
        <w:top w:val="none" w:sz="0" w:space="0" w:color="auto"/>
        <w:left w:val="none" w:sz="0" w:space="0" w:color="auto"/>
        <w:bottom w:val="none" w:sz="0" w:space="0" w:color="auto"/>
        <w:right w:val="none" w:sz="0" w:space="0" w:color="auto"/>
      </w:divBdr>
    </w:div>
    <w:div w:id="199964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ideas.repec.org/a/eee/phsmap/v387y2008i14p3615-3628.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hyperlink" Target="http://www.thefreedictionary.com/leptokurti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ideas.repec.org/s/eee/phsma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37165-5592-4E77-B6A4-5CE2318A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Pages>
  <Words>3926</Words>
  <Characters>22381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Pacific University</Company>
  <LinksUpToDate>false</LinksUpToDate>
  <CharactersWithSpaces>26255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UIS</dc:creator>
  <cp:lastModifiedBy>UIS</cp:lastModifiedBy>
  <cp:revision>10</cp:revision>
  <dcterms:created xsi:type="dcterms:W3CDTF">2014-12-19T17:11:00Z</dcterms:created>
  <dcterms:modified xsi:type="dcterms:W3CDTF">2014-12-23T00:07:00Z</dcterms:modified>
</cp:coreProperties>
</file>