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57" w:rsidRPr="008B06E9" w:rsidRDefault="00200947" w:rsidP="008B06E9">
      <w:pPr>
        <w:ind w:left="360"/>
        <w:jc w:val="center"/>
        <w:rPr>
          <w:b/>
          <w:bCs/>
          <w:iCs/>
          <w:sz w:val="24"/>
          <w:szCs w:val="24"/>
          <w:lang w:val="en-CA"/>
        </w:rPr>
      </w:pPr>
      <w:r w:rsidRPr="008B06E9">
        <w:rPr>
          <w:b/>
          <w:sz w:val="24"/>
          <w:szCs w:val="24"/>
          <w:lang w:val="en-CA"/>
        </w:rPr>
        <w:t xml:space="preserve">The </w:t>
      </w:r>
      <w:r w:rsidR="004A2672" w:rsidRPr="008B06E9">
        <w:rPr>
          <w:b/>
          <w:sz w:val="24"/>
          <w:szCs w:val="24"/>
          <w:lang w:val="en-CA"/>
        </w:rPr>
        <w:t>Dynamic Market-D</w:t>
      </w:r>
      <w:r w:rsidR="00EF1EED" w:rsidRPr="008B06E9">
        <w:rPr>
          <w:b/>
          <w:sz w:val="24"/>
          <w:szCs w:val="24"/>
          <w:lang w:val="en-CA"/>
        </w:rPr>
        <w:t>erived Capital Pricing Model</w:t>
      </w:r>
      <w:r w:rsidR="00EE7FC9" w:rsidRPr="008B06E9">
        <w:rPr>
          <w:b/>
          <w:sz w:val="24"/>
          <w:szCs w:val="24"/>
          <w:lang w:val="en-CA"/>
        </w:rPr>
        <w:t xml:space="preserve">: </w:t>
      </w:r>
      <w:r w:rsidR="000A37F8" w:rsidRPr="008B06E9">
        <w:rPr>
          <w:b/>
          <w:sz w:val="24"/>
          <w:szCs w:val="24"/>
          <w:lang w:val="en-CA"/>
        </w:rPr>
        <w:t>T</w:t>
      </w:r>
      <w:r w:rsidRPr="008B06E9">
        <w:rPr>
          <w:b/>
          <w:sz w:val="24"/>
          <w:szCs w:val="24"/>
          <w:lang w:val="en-CA"/>
        </w:rPr>
        <w:t xml:space="preserve">heoretical </w:t>
      </w:r>
      <w:r w:rsidR="000A37F8" w:rsidRPr="008B06E9">
        <w:rPr>
          <w:b/>
          <w:sz w:val="24"/>
          <w:szCs w:val="24"/>
          <w:lang w:val="en-CA"/>
        </w:rPr>
        <w:t>F</w:t>
      </w:r>
      <w:r w:rsidRPr="008B06E9">
        <w:rPr>
          <w:b/>
          <w:sz w:val="24"/>
          <w:szCs w:val="24"/>
          <w:lang w:val="en-CA"/>
        </w:rPr>
        <w:t>oundations</w:t>
      </w:r>
      <w:r w:rsidR="003B1257" w:rsidRPr="008B06E9">
        <w:rPr>
          <w:b/>
          <w:sz w:val="24"/>
          <w:szCs w:val="24"/>
          <w:lang w:val="en-CA"/>
        </w:rPr>
        <w:t xml:space="preserve">   </w:t>
      </w:r>
      <w:r w:rsidRPr="008B06E9">
        <w:rPr>
          <w:b/>
          <w:sz w:val="24"/>
          <w:szCs w:val="24"/>
          <w:lang w:val="en-CA"/>
        </w:rPr>
        <w:t xml:space="preserve"> and </w:t>
      </w:r>
      <w:r w:rsidR="000A37F8" w:rsidRPr="008B06E9">
        <w:rPr>
          <w:b/>
          <w:sz w:val="24"/>
          <w:szCs w:val="24"/>
          <w:lang w:val="en-CA"/>
        </w:rPr>
        <w:t>E</w:t>
      </w:r>
      <w:r w:rsidRPr="008B06E9">
        <w:rPr>
          <w:b/>
          <w:sz w:val="24"/>
          <w:szCs w:val="24"/>
          <w:lang w:val="en-CA"/>
        </w:rPr>
        <w:t xml:space="preserve">mpirical </w:t>
      </w:r>
      <w:r w:rsidR="000A37F8" w:rsidRPr="008B06E9">
        <w:rPr>
          <w:b/>
          <w:sz w:val="24"/>
          <w:szCs w:val="24"/>
          <w:lang w:val="en-CA"/>
        </w:rPr>
        <w:t>A</w:t>
      </w:r>
      <w:r w:rsidRPr="008B06E9">
        <w:rPr>
          <w:b/>
          <w:sz w:val="24"/>
          <w:szCs w:val="24"/>
          <w:lang w:val="en-CA"/>
        </w:rPr>
        <w:t>nalysis</w:t>
      </w:r>
    </w:p>
    <w:p w:rsidR="002A1F57" w:rsidRPr="00C274D2" w:rsidRDefault="002A1F57" w:rsidP="00B647BB">
      <w:pPr>
        <w:pStyle w:val="Notedebasdepage"/>
        <w:rPr>
          <w:lang w:val="en-CA"/>
        </w:rPr>
      </w:pPr>
    </w:p>
    <w:p w:rsidR="002A1F57" w:rsidRPr="00C274D2" w:rsidRDefault="002A1F57" w:rsidP="00B647BB">
      <w:pPr>
        <w:pStyle w:val="Notedebasdepage"/>
        <w:rPr>
          <w:lang w:val="en-CA"/>
        </w:rPr>
      </w:pPr>
    </w:p>
    <w:p w:rsidR="000338E7" w:rsidRPr="00C274D2" w:rsidRDefault="003531A7" w:rsidP="000338E7">
      <w:pPr>
        <w:autoSpaceDE w:val="0"/>
        <w:autoSpaceDN w:val="0"/>
        <w:adjustRightInd w:val="0"/>
        <w:jc w:val="center"/>
        <w:rPr>
          <w:bCs/>
          <w:lang w:val="en-CA"/>
        </w:rPr>
      </w:pPr>
      <w:r>
        <w:rPr>
          <w:bCs/>
          <w:lang w:val="en-CA"/>
        </w:rPr>
        <w:t>Chaouki Mouelhi, Ph.D.</w:t>
      </w:r>
      <w:r w:rsidR="000338E7" w:rsidRPr="00C274D2">
        <w:rPr>
          <w:bCs/>
          <w:lang w:val="en-CA"/>
        </w:rPr>
        <w:t xml:space="preserve"> University of Quebec at Rimouski, Quebec, Canada</w:t>
      </w:r>
    </w:p>
    <w:p w:rsidR="000338E7" w:rsidRPr="00C274D2" w:rsidRDefault="00BD6373" w:rsidP="000338E7">
      <w:pPr>
        <w:autoSpaceDE w:val="0"/>
        <w:autoSpaceDN w:val="0"/>
        <w:adjustRightInd w:val="0"/>
        <w:jc w:val="center"/>
        <w:rPr>
          <w:bCs/>
          <w:lang w:val="fr-CA"/>
        </w:rPr>
      </w:pPr>
      <w:r>
        <w:rPr>
          <w:bCs/>
          <w:lang w:val="fr-CA"/>
        </w:rPr>
        <w:t>Dr.</w:t>
      </w:r>
      <w:r w:rsidRPr="00C274D2">
        <w:rPr>
          <w:bCs/>
          <w:lang w:val="fr-CA"/>
        </w:rPr>
        <w:t xml:space="preserve"> Jacques</w:t>
      </w:r>
      <w:r w:rsidR="000338E7" w:rsidRPr="00C274D2">
        <w:rPr>
          <w:bCs/>
          <w:lang w:val="fr-CA"/>
        </w:rPr>
        <w:t xml:space="preserve"> Saint-Pierre, Laval University, Quebec, Canada</w:t>
      </w:r>
    </w:p>
    <w:p w:rsidR="000338E7" w:rsidRPr="00C274D2" w:rsidRDefault="000338E7" w:rsidP="00B647BB">
      <w:pPr>
        <w:rPr>
          <w:lang w:val="fr-CA"/>
        </w:rPr>
      </w:pPr>
    </w:p>
    <w:p w:rsidR="000338E7" w:rsidRPr="00C274D2" w:rsidRDefault="000338E7" w:rsidP="00B647BB">
      <w:pPr>
        <w:rPr>
          <w:b/>
          <w:lang w:val="fr-CA"/>
        </w:rPr>
      </w:pPr>
    </w:p>
    <w:p w:rsidR="002A1F57" w:rsidRPr="00C274D2" w:rsidRDefault="00C84D32" w:rsidP="00B647BB">
      <w:pPr>
        <w:rPr>
          <w:b/>
          <w:lang w:val="en-CA"/>
        </w:rPr>
      </w:pPr>
      <w:r w:rsidRPr="00C274D2">
        <w:rPr>
          <w:b/>
          <w:lang w:val="en-CA"/>
        </w:rPr>
        <w:t>Abstract:</w:t>
      </w:r>
    </w:p>
    <w:p w:rsidR="00C626B3" w:rsidRPr="00C274D2" w:rsidRDefault="00C626B3" w:rsidP="00B647BB">
      <w:pPr>
        <w:rPr>
          <w:lang w:val="en-CA"/>
        </w:rPr>
      </w:pPr>
    </w:p>
    <w:p w:rsidR="0062157E" w:rsidRPr="007715F5" w:rsidRDefault="00EE7FC9" w:rsidP="00B647BB">
      <w:pPr>
        <w:rPr>
          <w:color w:val="030405"/>
          <w:sz w:val="18"/>
          <w:szCs w:val="18"/>
          <w:lang w:val="en-CA" w:eastAsia="fr-CA"/>
        </w:rPr>
      </w:pPr>
      <w:r w:rsidRPr="007715F5">
        <w:rPr>
          <w:sz w:val="18"/>
          <w:szCs w:val="18"/>
          <w:lang w:val="en-CA"/>
        </w:rPr>
        <w:t>In t</w:t>
      </w:r>
      <w:r w:rsidR="00C84D32" w:rsidRPr="007715F5">
        <w:rPr>
          <w:sz w:val="18"/>
          <w:szCs w:val="18"/>
          <w:lang w:val="en-CA"/>
        </w:rPr>
        <w:t>his paper</w:t>
      </w:r>
      <w:r w:rsidRPr="007715F5">
        <w:rPr>
          <w:sz w:val="18"/>
          <w:szCs w:val="18"/>
          <w:lang w:val="en-CA"/>
        </w:rPr>
        <w:t xml:space="preserve"> we propose a </w:t>
      </w:r>
      <w:r w:rsidR="00212CE7" w:rsidRPr="007715F5">
        <w:rPr>
          <w:sz w:val="18"/>
          <w:szCs w:val="18"/>
          <w:lang w:val="en-CA"/>
        </w:rPr>
        <w:t>dynamic</w:t>
      </w:r>
      <w:r w:rsidRPr="007715F5">
        <w:rPr>
          <w:sz w:val="18"/>
          <w:szCs w:val="18"/>
          <w:lang w:val="en-CA"/>
        </w:rPr>
        <w:t xml:space="preserve"> version of the </w:t>
      </w:r>
      <w:r w:rsidR="00C626B3" w:rsidRPr="007715F5">
        <w:rPr>
          <w:sz w:val="18"/>
          <w:szCs w:val="18"/>
          <w:lang w:val="en-CA"/>
        </w:rPr>
        <w:t>Market</w:t>
      </w:r>
      <w:r w:rsidR="004A2672" w:rsidRPr="007715F5">
        <w:rPr>
          <w:sz w:val="18"/>
          <w:szCs w:val="18"/>
          <w:lang w:val="en-CA"/>
        </w:rPr>
        <w:t>-D</w:t>
      </w:r>
      <w:r w:rsidR="00FF0B84" w:rsidRPr="007715F5">
        <w:rPr>
          <w:sz w:val="18"/>
          <w:szCs w:val="18"/>
          <w:lang w:val="en-CA"/>
        </w:rPr>
        <w:t>erived</w:t>
      </w:r>
      <w:r w:rsidR="00C626B3" w:rsidRPr="007715F5">
        <w:rPr>
          <w:sz w:val="18"/>
          <w:szCs w:val="18"/>
          <w:lang w:val="en-CA"/>
        </w:rPr>
        <w:t xml:space="preserve"> </w:t>
      </w:r>
      <w:r w:rsidR="003531A7" w:rsidRPr="007715F5">
        <w:rPr>
          <w:sz w:val="18"/>
          <w:szCs w:val="18"/>
          <w:lang w:val="en-CA"/>
        </w:rPr>
        <w:t xml:space="preserve">Capital </w:t>
      </w:r>
      <w:r w:rsidR="00C626B3" w:rsidRPr="007715F5">
        <w:rPr>
          <w:sz w:val="18"/>
          <w:szCs w:val="18"/>
          <w:lang w:val="en-CA"/>
        </w:rPr>
        <w:t>Pricing Model</w:t>
      </w:r>
      <w:r w:rsidR="00B526A7" w:rsidRPr="007715F5">
        <w:rPr>
          <w:sz w:val="18"/>
          <w:szCs w:val="18"/>
          <w:lang w:val="en-CA"/>
        </w:rPr>
        <w:t xml:space="preserve"> </w:t>
      </w:r>
      <w:r w:rsidR="004A2672" w:rsidRPr="007715F5">
        <w:rPr>
          <w:sz w:val="18"/>
          <w:szCs w:val="18"/>
          <w:lang w:val="en-CA"/>
        </w:rPr>
        <w:t xml:space="preserve">(MCPM) </w:t>
      </w:r>
      <w:r w:rsidR="00B526A7" w:rsidRPr="007715F5">
        <w:rPr>
          <w:sz w:val="18"/>
          <w:szCs w:val="18"/>
          <w:lang w:val="en-CA"/>
        </w:rPr>
        <w:t xml:space="preserve">of McNulty, </w:t>
      </w:r>
      <w:r w:rsidR="00B526A7" w:rsidRPr="007715F5">
        <w:rPr>
          <w:sz w:val="18"/>
          <w:szCs w:val="18"/>
          <w:lang w:val="en-CA" w:eastAsia="fr-CA"/>
        </w:rPr>
        <w:t xml:space="preserve">Yeh, Schulze </w:t>
      </w:r>
      <w:r w:rsidR="003460E9" w:rsidRPr="007715F5">
        <w:rPr>
          <w:sz w:val="18"/>
          <w:szCs w:val="18"/>
          <w:lang w:val="en-CA" w:eastAsia="fr-CA"/>
        </w:rPr>
        <w:t>and</w:t>
      </w:r>
      <w:r w:rsidR="00B526A7" w:rsidRPr="007715F5">
        <w:rPr>
          <w:sz w:val="18"/>
          <w:szCs w:val="18"/>
          <w:lang w:val="en-CA" w:eastAsia="fr-CA"/>
        </w:rPr>
        <w:t xml:space="preserve"> Lubatkin (2002).</w:t>
      </w:r>
      <w:r w:rsidR="000776AC" w:rsidRPr="007715F5">
        <w:rPr>
          <w:sz w:val="18"/>
          <w:szCs w:val="18"/>
          <w:lang w:val="en-CA" w:eastAsia="fr-CA"/>
        </w:rPr>
        <w:t>B</w:t>
      </w:r>
      <w:r w:rsidR="00106599" w:rsidRPr="007715F5">
        <w:rPr>
          <w:sz w:val="18"/>
          <w:szCs w:val="18"/>
          <w:lang w:val="en-CA" w:eastAsia="fr-CA"/>
        </w:rPr>
        <w:t xml:space="preserve">y </w:t>
      </w:r>
      <w:r w:rsidR="00E27E0B" w:rsidRPr="007715F5">
        <w:rPr>
          <w:sz w:val="18"/>
          <w:szCs w:val="18"/>
          <w:lang w:val="en-CA" w:eastAsia="fr-CA"/>
        </w:rPr>
        <w:t xml:space="preserve">introducing the </w:t>
      </w:r>
      <w:r w:rsidR="00F3133B" w:rsidRPr="007715F5">
        <w:rPr>
          <w:sz w:val="18"/>
          <w:szCs w:val="18"/>
          <w:lang w:val="en-CA"/>
        </w:rPr>
        <w:t>competitive advantage period “CAP</w:t>
      </w:r>
      <w:r w:rsidR="00E27E0B" w:rsidRPr="007715F5">
        <w:rPr>
          <w:sz w:val="18"/>
          <w:szCs w:val="18"/>
          <w:lang w:val="en-CA"/>
        </w:rPr>
        <w:t xml:space="preserve">” in the algorithm </w:t>
      </w:r>
      <w:r w:rsidR="00F81E28" w:rsidRPr="007715F5">
        <w:rPr>
          <w:sz w:val="18"/>
          <w:szCs w:val="18"/>
          <w:lang w:val="en-CA"/>
        </w:rPr>
        <w:t>of this</w:t>
      </w:r>
      <w:r w:rsidR="00E27E0B" w:rsidRPr="007715F5">
        <w:rPr>
          <w:sz w:val="18"/>
          <w:szCs w:val="18"/>
          <w:lang w:val="en-CA"/>
        </w:rPr>
        <w:t xml:space="preserve"> model,</w:t>
      </w:r>
      <w:r w:rsidR="000776AC" w:rsidRPr="007715F5">
        <w:rPr>
          <w:sz w:val="18"/>
          <w:szCs w:val="18"/>
          <w:lang w:val="en-CA" w:eastAsia="fr-CA"/>
        </w:rPr>
        <w:t xml:space="preserve"> we develop</w:t>
      </w:r>
      <w:r w:rsidR="00A861AC" w:rsidRPr="007715F5">
        <w:rPr>
          <w:sz w:val="18"/>
          <w:szCs w:val="18"/>
          <w:lang w:val="en-CA" w:eastAsia="fr-CA"/>
        </w:rPr>
        <w:t xml:space="preserve"> the Dynamic</w:t>
      </w:r>
      <w:r w:rsidR="00106599" w:rsidRPr="007715F5">
        <w:rPr>
          <w:sz w:val="18"/>
          <w:szCs w:val="18"/>
          <w:lang w:val="en-CA" w:eastAsia="fr-CA"/>
        </w:rPr>
        <w:t xml:space="preserve"> </w:t>
      </w:r>
      <w:r w:rsidR="004A2672" w:rsidRPr="007715F5">
        <w:rPr>
          <w:sz w:val="18"/>
          <w:szCs w:val="18"/>
          <w:lang w:val="en-CA"/>
        </w:rPr>
        <w:t>Market-D</w:t>
      </w:r>
      <w:r w:rsidR="00FF0B84" w:rsidRPr="007715F5">
        <w:rPr>
          <w:sz w:val="18"/>
          <w:szCs w:val="18"/>
          <w:lang w:val="en-CA"/>
        </w:rPr>
        <w:t xml:space="preserve">erived </w:t>
      </w:r>
      <w:r w:rsidR="004A2672" w:rsidRPr="007715F5">
        <w:rPr>
          <w:sz w:val="18"/>
          <w:szCs w:val="18"/>
          <w:lang w:val="en-CA"/>
        </w:rPr>
        <w:t xml:space="preserve">Capital </w:t>
      </w:r>
      <w:r w:rsidR="00FF0B84" w:rsidRPr="007715F5">
        <w:rPr>
          <w:sz w:val="18"/>
          <w:szCs w:val="18"/>
          <w:lang w:val="en-CA"/>
        </w:rPr>
        <w:t>Pricing Model (DMCPM).</w:t>
      </w:r>
      <w:r w:rsidR="00CF6AD7" w:rsidRPr="007715F5">
        <w:rPr>
          <w:sz w:val="18"/>
          <w:szCs w:val="18"/>
          <w:lang w:val="en-CA"/>
        </w:rPr>
        <w:t xml:space="preserve"> </w:t>
      </w:r>
      <w:r w:rsidR="009F58FC" w:rsidRPr="007715F5">
        <w:rPr>
          <w:sz w:val="18"/>
          <w:szCs w:val="18"/>
          <w:lang w:val="en-CA"/>
        </w:rPr>
        <w:t xml:space="preserve">The </w:t>
      </w:r>
      <w:r w:rsidR="004A2672" w:rsidRPr="007715F5">
        <w:rPr>
          <w:sz w:val="18"/>
          <w:szCs w:val="18"/>
          <w:lang w:val="en-CA"/>
        </w:rPr>
        <w:t xml:space="preserve">economic </w:t>
      </w:r>
      <w:r w:rsidR="009F58FC" w:rsidRPr="007715F5">
        <w:rPr>
          <w:sz w:val="18"/>
          <w:szCs w:val="18"/>
          <w:lang w:val="en-CA"/>
        </w:rPr>
        <w:t xml:space="preserve">theoretical </w:t>
      </w:r>
      <w:r w:rsidR="00755BEE" w:rsidRPr="007715F5">
        <w:rPr>
          <w:sz w:val="18"/>
          <w:szCs w:val="18"/>
          <w:lang w:val="en-CA"/>
        </w:rPr>
        <w:t>foundation of the DMCPM is</w:t>
      </w:r>
      <w:r w:rsidR="009F58FC" w:rsidRPr="007715F5">
        <w:rPr>
          <w:sz w:val="18"/>
          <w:szCs w:val="18"/>
          <w:lang w:val="en-CA"/>
        </w:rPr>
        <w:t xml:space="preserve"> based on the </w:t>
      </w:r>
      <w:r w:rsidR="00755BEE" w:rsidRPr="007715F5">
        <w:rPr>
          <w:sz w:val="18"/>
          <w:szCs w:val="18"/>
          <w:lang w:val="en-CA"/>
        </w:rPr>
        <w:t>competitive economic equilibrium</w:t>
      </w:r>
      <w:r w:rsidR="00CF6AD7" w:rsidRPr="007715F5">
        <w:rPr>
          <w:sz w:val="18"/>
          <w:szCs w:val="18"/>
          <w:lang w:val="en-CA"/>
        </w:rPr>
        <w:t xml:space="preserve"> </w:t>
      </w:r>
      <w:r w:rsidR="00755BEE" w:rsidRPr="007715F5">
        <w:rPr>
          <w:sz w:val="18"/>
          <w:szCs w:val="18"/>
          <w:lang w:val="en-CA"/>
        </w:rPr>
        <w:t>concept.</w:t>
      </w:r>
      <w:r w:rsidR="00C84D32" w:rsidRPr="007715F5">
        <w:rPr>
          <w:sz w:val="18"/>
          <w:szCs w:val="18"/>
          <w:lang w:val="en-CA"/>
        </w:rPr>
        <w:t xml:space="preserve"> </w:t>
      </w:r>
      <w:r w:rsidR="00867F31" w:rsidRPr="007715F5">
        <w:rPr>
          <w:sz w:val="18"/>
          <w:szCs w:val="18"/>
          <w:lang w:val="en-CA"/>
        </w:rPr>
        <w:t xml:space="preserve"> </w:t>
      </w:r>
      <w:r w:rsidR="00062202" w:rsidRPr="007715F5">
        <w:rPr>
          <w:sz w:val="18"/>
          <w:szCs w:val="18"/>
          <w:lang w:val="en-CA"/>
        </w:rPr>
        <w:t>A sample of 80 U.S. firms and cross section data are used in the empirical analysis.</w:t>
      </w:r>
      <w:r w:rsidR="003531A7" w:rsidRPr="007715F5">
        <w:rPr>
          <w:sz w:val="18"/>
          <w:szCs w:val="18"/>
          <w:lang w:val="en-CA"/>
        </w:rPr>
        <w:t xml:space="preserve"> We compare</w:t>
      </w:r>
      <w:r w:rsidR="00C84D32" w:rsidRPr="007715F5">
        <w:rPr>
          <w:sz w:val="18"/>
          <w:szCs w:val="18"/>
          <w:lang w:val="en-CA"/>
        </w:rPr>
        <w:t xml:space="preserve"> the cost of capital estimation results from the </w:t>
      </w:r>
      <w:r w:rsidR="00B15FCB" w:rsidRPr="007715F5">
        <w:rPr>
          <w:sz w:val="18"/>
          <w:szCs w:val="18"/>
          <w:lang w:val="en-CA"/>
        </w:rPr>
        <w:t xml:space="preserve">DMCPM with those from the CAPM. </w:t>
      </w:r>
      <w:r w:rsidR="009619A5" w:rsidRPr="007715F5">
        <w:rPr>
          <w:sz w:val="18"/>
          <w:szCs w:val="18"/>
          <w:lang w:val="en-CA"/>
        </w:rPr>
        <w:t xml:space="preserve">Also, we test the explanatory power of the marginal return to cost of capital ratio from the DMCPM compared to </w:t>
      </w:r>
      <w:r w:rsidR="00C1092C" w:rsidRPr="007715F5">
        <w:rPr>
          <w:sz w:val="18"/>
          <w:szCs w:val="18"/>
          <w:lang w:val="en-CA"/>
        </w:rPr>
        <w:t>that from the CAPM</w:t>
      </w:r>
      <w:r w:rsidR="0062157E" w:rsidRPr="007715F5">
        <w:rPr>
          <w:sz w:val="18"/>
          <w:szCs w:val="18"/>
          <w:lang w:val="en-CA"/>
        </w:rPr>
        <w:t xml:space="preserve">. </w:t>
      </w:r>
      <w:r w:rsidR="0062157E" w:rsidRPr="007715F5">
        <w:rPr>
          <w:color w:val="030405"/>
          <w:sz w:val="18"/>
          <w:szCs w:val="18"/>
          <w:lang w:val="en-CA" w:eastAsia="fr-CA"/>
        </w:rPr>
        <w:t>The results of difference tests, Cox tests and J tests of</w:t>
      </w:r>
      <w:r w:rsidR="00CF6AD7" w:rsidRPr="007715F5">
        <w:rPr>
          <w:color w:val="030405"/>
          <w:sz w:val="18"/>
          <w:szCs w:val="18"/>
          <w:lang w:val="en-CA" w:eastAsia="fr-CA"/>
        </w:rPr>
        <w:t xml:space="preserve"> </w:t>
      </w:r>
      <w:r w:rsidR="0062157E" w:rsidRPr="007715F5">
        <w:rPr>
          <w:color w:val="030405"/>
          <w:sz w:val="18"/>
          <w:szCs w:val="18"/>
          <w:lang w:val="en-CA" w:eastAsia="fr-CA"/>
        </w:rPr>
        <w:t>Davidson and MacKinnon (1981) show the relevance o</w:t>
      </w:r>
      <w:r w:rsidR="00C92B02" w:rsidRPr="007715F5">
        <w:rPr>
          <w:color w:val="030405"/>
          <w:sz w:val="18"/>
          <w:szCs w:val="18"/>
          <w:lang w:val="en-CA" w:eastAsia="fr-CA"/>
        </w:rPr>
        <w:t>f the estimated cost of capital</w:t>
      </w:r>
      <w:r w:rsidR="0062157E" w:rsidRPr="007715F5">
        <w:rPr>
          <w:color w:val="030405"/>
          <w:sz w:val="18"/>
          <w:szCs w:val="18"/>
          <w:lang w:val="en-CA" w:eastAsia="fr-CA"/>
        </w:rPr>
        <w:t xml:space="preserve"> from the DMCPM. </w:t>
      </w:r>
    </w:p>
    <w:p w:rsidR="002A1F57" w:rsidRPr="00C274D2" w:rsidRDefault="002A1F57" w:rsidP="00B647BB">
      <w:pPr>
        <w:rPr>
          <w:lang w:val="en-CA"/>
        </w:rPr>
      </w:pPr>
    </w:p>
    <w:p w:rsidR="002A1F57" w:rsidRPr="007715F5" w:rsidRDefault="00C84D32" w:rsidP="00453E52">
      <w:pPr>
        <w:pStyle w:val="Paragraphedeliste"/>
        <w:numPr>
          <w:ilvl w:val="0"/>
          <w:numId w:val="14"/>
        </w:numPr>
        <w:rPr>
          <w:b/>
          <w:sz w:val="22"/>
          <w:szCs w:val="22"/>
          <w:lang w:val="fr-FR"/>
        </w:rPr>
      </w:pPr>
      <w:r w:rsidRPr="007715F5">
        <w:rPr>
          <w:b/>
          <w:sz w:val="22"/>
          <w:szCs w:val="22"/>
          <w:lang w:val="fr-FR"/>
        </w:rPr>
        <w:t>INTRODUCTION</w:t>
      </w:r>
    </w:p>
    <w:p w:rsidR="002A1F57" w:rsidRPr="00C274D2" w:rsidRDefault="002A1F57" w:rsidP="00B647BB">
      <w:pPr>
        <w:rPr>
          <w:lang w:val="fr-FR"/>
        </w:rPr>
      </w:pPr>
    </w:p>
    <w:p w:rsidR="002A1F57" w:rsidRDefault="006A2673" w:rsidP="00B647BB">
      <w:pPr>
        <w:rPr>
          <w:lang w:val="en-CA"/>
        </w:rPr>
      </w:pPr>
      <w:r w:rsidRPr="000A0762">
        <w:rPr>
          <w:lang w:val="en-CA"/>
        </w:rPr>
        <w:t xml:space="preserve">The cost of capital is a key concept in modern financial theory. </w:t>
      </w:r>
      <w:r w:rsidR="0002450E" w:rsidRPr="000A0762">
        <w:rPr>
          <w:lang w:val="en-CA"/>
        </w:rPr>
        <w:t>Indeed,</w:t>
      </w:r>
      <w:r w:rsidRPr="000A0762">
        <w:rPr>
          <w:lang w:val="en-CA"/>
        </w:rPr>
        <w:t xml:space="preserve"> the cost of capital is the major link between investment decisions and financing decisions.</w:t>
      </w:r>
      <w:r w:rsidR="0002450E">
        <w:rPr>
          <w:lang w:val="en-CA"/>
        </w:rPr>
        <w:t xml:space="preserve"> In addition, it</w:t>
      </w:r>
      <w:r w:rsidRPr="000A0762">
        <w:rPr>
          <w:lang w:val="en-CA"/>
        </w:rPr>
        <w:t xml:space="preserve"> is a fundamental concept in strategic decisions such as new </w:t>
      </w:r>
      <w:r w:rsidR="0002450E">
        <w:rPr>
          <w:lang w:val="en-CA"/>
        </w:rPr>
        <w:t xml:space="preserve">securities </w:t>
      </w:r>
      <w:r w:rsidRPr="000A0762">
        <w:rPr>
          <w:lang w:val="en-CA"/>
        </w:rPr>
        <w:t>issues, corporate restructuring, mergers and acquisitions. Moreover, the</w:t>
      </w:r>
      <w:r w:rsidR="0002450E">
        <w:rPr>
          <w:lang w:val="en-CA"/>
        </w:rPr>
        <w:t xml:space="preserve"> cost of capital is essential in managing for</w:t>
      </w:r>
      <w:r w:rsidRPr="000A0762">
        <w:rPr>
          <w:lang w:val="en-CA"/>
        </w:rPr>
        <w:t xml:space="preserve"> value in governance systems and performance evaluation based on measures su</w:t>
      </w:r>
      <w:r w:rsidR="002579D0">
        <w:rPr>
          <w:lang w:val="en-CA"/>
        </w:rPr>
        <w:t>ch as economic value added</w:t>
      </w:r>
      <w:r w:rsidRPr="000A0762">
        <w:rPr>
          <w:lang w:val="en-CA"/>
        </w:rPr>
        <w:t>.</w:t>
      </w:r>
      <w:r w:rsidR="0072715D" w:rsidRPr="000A0762">
        <w:rPr>
          <w:lang w:val="en-CA"/>
        </w:rPr>
        <w:t xml:space="preserve"> </w:t>
      </w:r>
      <w:r w:rsidR="004D36F4" w:rsidRPr="000A0762">
        <w:rPr>
          <w:lang w:val="en-CA"/>
        </w:rPr>
        <w:t xml:space="preserve">In all cases, an accurate measure of the cost of capital is essential. </w:t>
      </w:r>
    </w:p>
    <w:p w:rsidR="0002450E" w:rsidRPr="000A0762" w:rsidRDefault="0002450E" w:rsidP="00B647BB">
      <w:pPr>
        <w:rPr>
          <w:lang w:val="en-CA"/>
        </w:rPr>
      </w:pPr>
    </w:p>
    <w:p w:rsidR="0072715D" w:rsidRPr="000A0762" w:rsidRDefault="0072715D" w:rsidP="00B647BB">
      <w:pPr>
        <w:pStyle w:val="Retraitcorpsdetexte"/>
        <w:rPr>
          <w:rFonts w:ascii="Arial" w:hAnsi="Arial"/>
          <w:lang w:val="en-CA"/>
        </w:rPr>
      </w:pPr>
      <w:r w:rsidRPr="000A0762">
        <w:rPr>
          <w:rFonts w:ascii="Arial" w:hAnsi="Arial"/>
          <w:lang w:val="en-CA"/>
        </w:rPr>
        <w:t>Several models have been developed to estimate the cost of equity</w:t>
      </w:r>
      <w:r w:rsidR="0002450E">
        <w:rPr>
          <w:rFonts w:ascii="Arial" w:hAnsi="Arial"/>
          <w:lang w:val="en-CA"/>
        </w:rPr>
        <w:t>, the most complex part of the cost of capital</w:t>
      </w:r>
      <w:r w:rsidRPr="000A0762">
        <w:rPr>
          <w:rFonts w:ascii="Arial" w:hAnsi="Arial"/>
          <w:lang w:val="en-CA"/>
        </w:rPr>
        <w:t xml:space="preserve">. In financial theory we distinguish </w:t>
      </w:r>
      <w:r w:rsidR="001F2142" w:rsidRPr="000A0762">
        <w:rPr>
          <w:rFonts w:ascii="Arial" w:hAnsi="Arial"/>
          <w:lang w:val="en-CA"/>
        </w:rPr>
        <w:t>two approaches</w:t>
      </w:r>
      <w:r w:rsidRPr="000A0762">
        <w:rPr>
          <w:rFonts w:ascii="Arial" w:hAnsi="Arial"/>
          <w:lang w:val="en-CA"/>
        </w:rPr>
        <w:t xml:space="preserve"> to estimate the cost of equity: the ex post and ex ante models.</w:t>
      </w:r>
      <w:r w:rsidR="00731696" w:rsidRPr="000A0762">
        <w:rPr>
          <w:rFonts w:ascii="Arial" w:hAnsi="Arial"/>
          <w:lang w:val="en-CA"/>
        </w:rPr>
        <w:t xml:space="preserve"> </w:t>
      </w:r>
    </w:p>
    <w:p w:rsidR="0072715D" w:rsidRPr="000A0762" w:rsidRDefault="0072715D" w:rsidP="00B647BB">
      <w:pPr>
        <w:pStyle w:val="Retraitcorpsdetexte"/>
        <w:rPr>
          <w:rFonts w:ascii="Arial" w:hAnsi="Arial"/>
          <w:lang w:val="en-CA"/>
        </w:rPr>
      </w:pPr>
    </w:p>
    <w:p w:rsidR="00135B52" w:rsidRPr="000A0762" w:rsidRDefault="0072715D" w:rsidP="00293C9A">
      <w:pPr>
        <w:pStyle w:val="Retraitcorpsdetexte"/>
        <w:rPr>
          <w:rFonts w:ascii="Arial" w:hAnsi="Arial"/>
          <w:lang w:val="en-CA"/>
        </w:rPr>
      </w:pPr>
      <w:r w:rsidRPr="000A0762">
        <w:rPr>
          <w:rFonts w:ascii="Arial" w:hAnsi="Arial"/>
          <w:lang w:val="en-CA"/>
        </w:rPr>
        <w:t xml:space="preserve">Among the ex post models of </w:t>
      </w:r>
      <w:r w:rsidR="001F2142" w:rsidRPr="000A0762">
        <w:rPr>
          <w:rFonts w:ascii="Arial" w:hAnsi="Arial"/>
          <w:lang w:val="en-CA"/>
        </w:rPr>
        <w:t>estimating</w:t>
      </w:r>
      <w:r w:rsidRPr="000A0762">
        <w:rPr>
          <w:rFonts w:ascii="Arial" w:hAnsi="Arial"/>
          <w:lang w:val="en-CA"/>
        </w:rPr>
        <w:t xml:space="preserve"> the cost of equity, </w:t>
      </w:r>
      <w:r w:rsidR="001F2142">
        <w:rPr>
          <w:rFonts w:ascii="Arial" w:hAnsi="Arial"/>
          <w:lang w:val="en-CA"/>
        </w:rPr>
        <w:t>let us mention</w:t>
      </w:r>
      <w:r w:rsidR="00803971" w:rsidRPr="000A0762">
        <w:rPr>
          <w:rFonts w:ascii="Arial" w:hAnsi="Arial"/>
          <w:lang w:val="en-CA"/>
        </w:rPr>
        <w:t xml:space="preserve"> the CAPM of Sharpe (1964) and Lintner (1965),</w:t>
      </w:r>
      <w:r w:rsidRPr="000A0762">
        <w:rPr>
          <w:rFonts w:ascii="Arial" w:hAnsi="Arial"/>
          <w:lang w:val="en-CA"/>
        </w:rPr>
        <w:t xml:space="preserve"> </w:t>
      </w:r>
      <w:r w:rsidR="00803971" w:rsidRPr="000A0762">
        <w:rPr>
          <w:rFonts w:ascii="Arial" w:hAnsi="Arial"/>
          <w:lang w:val="en-CA"/>
        </w:rPr>
        <w:t xml:space="preserve">the APT of Ross (1976), the three-factor pricing model of Fama and French (1993), </w:t>
      </w:r>
      <w:r w:rsidRPr="000A0762">
        <w:rPr>
          <w:rFonts w:ascii="Arial" w:hAnsi="Arial"/>
          <w:lang w:val="en-CA"/>
        </w:rPr>
        <w:t>the ICAPM of Merton (1973), the CCAPM of Breeden (1979), the model of Cox, Ingersoll and Ross (1985), the model of Campbell (1987, 1993), etc.</w:t>
      </w:r>
      <w:r w:rsidR="00135B52" w:rsidRPr="000A0762">
        <w:rPr>
          <w:rFonts w:ascii="Arial" w:hAnsi="Arial"/>
          <w:lang w:val="en-CA"/>
        </w:rPr>
        <w:t xml:space="preserve"> </w:t>
      </w:r>
      <w:r w:rsidR="00722790" w:rsidRPr="000A0762">
        <w:rPr>
          <w:rFonts w:ascii="Arial" w:hAnsi="Arial"/>
          <w:lang w:val="en-CA"/>
        </w:rPr>
        <w:t>All these models use historic</w:t>
      </w:r>
      <w:r w:rsidR="001F2142">
        <w:rPr>
          <w:rFonts w:ascii="Arial" w:hAnsi="Arial"/>
          <w:lang w:val="en-CA"/>
        </w:rPr>
        <w:t>al</w:t>
      </w:r>
      <w:r w:rsidR="00722790" w:rsidRPr="000A0762">
        <w:rPr>
          <w:rFonts w:ascii="Arial" w:hAnsi="Arial"/>
          <w:lang w:val="en-CA"/>
        </w:rPr>
        <w:t xml:space="preserve"> data to estimate</w:t>
      </w:r>
      <w:r w:rsidR="001F2142">
        <w:rPr>
          <w:rFonts w:ascii="Arial" w:hAnsi="Arial"/>
          <w:lang w:val="en-CA"/>
        </w:rPr>
        <w:t xml:space="preserve"> the cost of equity and assume that the</w:t>
      </w:r>
      <w:r w:rsidR="00722790" w:rsidRPr="000A0762">
        <w:rPr>
          <w:rFonts w:ascii="Arial" w:hAnsi="Arial"/>
          <w:lang w:val="en-CA"/>
        </w:rPr>
        <w:t xml:space="preserve"> past relationship between risk and return </w:t>
      </w:r>
      <w:r w:rsidR="001F2142">
        <w:rPr>
          <w:rFonts w:ascii="Arial" w:hAnsi="Arial"/>
          <w:lang w:val="en-CA"/>
        </w:rPr>
        <w:t>will continue</w:t>
      </w:r>
      <w:r w:rsidR="00722790" w:rsidRPr="000A0762">
        <w:rPr>
          <w:rFonts w:ascii="Arial" w:hAnsi="Arial"/>
          <w:lang w:val="en-CA"/>
        </w:rPr>
        <w:t xml:space="preserve"> in the future. The widespread use of ex post models is explained by the fact that the expected returns are not observable. In addition, in an efficient market, the average ex post realized returns should be an unbiased estimator of the expected returns.</w:t>
      </w:r>
      <w:r w:rsidR="00293C9A" w:rsidRPr="000A0762">
        <w:rPr>
          <w:rFonts w:ascii="Arial" w:hAnsi="Arial"/>
          <w:lang w:val="en-CA"/>
        </w:rPr>
        <w:t xml:space="preserve"> </w:t>
      </w:r>
      <w:r w:rsidR="00B83AE6" w:rsidRPr="000A0762">
        <w:rPr>
          <w:rFonts w:ascii="Arial" w:hAnsi="Arial"/>
          <w:lang w:val="en-CA"/>
        </w:rPr>
        <w:t xml:space="preserve">However, several empirical studies have questioned the relevance of these ex post </w:t>
      </w:r>
      <w:r w:rsidR="00293C9A" w:rsidRPr="000A0762">
        <w:rPr>
          <w:rFonts w:ascii="Arial" w:hAnsi="Arial"/>
          <w:lang w:val="en-CA"/>
        </w:rPr>
        <w:t>models</w:t>
      </w:r>
      <w:r w:rsidR="00B83AE6" w:rsidRPr="000A0762">
        <w:rPr>
          <w:rFonts w:ascii="Arial" w:hAnsi="Arial"/>
          <w:lang w:val="en-CA"/>
        </w:rPr>
        <w:t xml:space="preserve">. For example, Fama and French (1997) found that estimates of the cost of equity by ex-post models are inevitably imprecise. According to the authors, this inaccuracy is mainly due to the difficulty of identifying the appropriate asset pricing </w:t>
      </w:r>
      <w:r w:rsidR="008B06E9" w:rsidRPr="000A0762">
        <w:rPr>
          <w:rFonts w:ascii="Arial" w:hAnsi="Arial"/>
          <w:lang w:val="en-CA"/>
        </w:rPr>
        <w:t>models and to</w:t>
      </w:r>
      <w:r w:rsidR="00B83AE6" w:rsidRPr="000A0762">
        <w:rPr>
          <w:rFonts w:ascii="Arial" w:hAnsi="Arial"/>
          <w:lang w:val="en-CA"/>
        </w:rPr>
        <w:t xml:space="preserve"> the vagueness in estimating </w:t>
      </w:r>
      <w:r w:rsidR="008B06E9" w:rsidRPr="000A0762">
        <w:rPr>
          <w:rFonts w:ascii="Arial" w:hAnsi="Arial"/>
          <w:lang w:val="en-CA"/>
        </w:rPr>
        <w:t>the risk</w:t>
      </w:r>
      <w:r w:rsidR="00B83AE6" w:rsidRPr="000A0762">
        <w:rPr>
          <w:rFonts w:ascii="Arial" w:hAnsi="Arial"/>
          <w:lang w:val="en-CA"/>
        </w:rPr>
        <w:t xml:space="preserve"> premium determinants.</w:t>
      </w:r>
    </w:p>
    <w:p w:rsidR="002A1F57" w:rsidRPr="000A0762" w:rsidRDefault="002A1F57" w:rsidP="00B647BB">
      <w:pPr>
        <w:rPr>
          <w:lang w:val="en-CA"/>
        </w:rPr>
      </w:pPr>
    </w:p>
    <w:p w:rsidR="002A1F57" w:rsidRPr="000A0762" w:rsidRDefault="00293C9A" w:rsidP="00B647BB">
      <w:pPr>
        <w:rPr>
          <w:lang w:val="en-CA"/>
        </w:rPr>
      </w:pPr>
      <w:r w:rsidRPr="000A0762">
        <w:rPr>
          <w:lang w:val="en-CA"/>
        </w:rPr>
        <w:t xml:space="preserve">Among the ex ante models of </w:t>
      </w:r>
      <w:r w:rsidR="001F2142" w:rsidRPr="000A0762">
        <w:rPr>
          <w:lang w:val="en-CA"/>
        </w:rPr>
        <w:t>estimating</w:t>
      </w:r>
      <w:r w:rsidRPr="000A0762">
        <w:rPr>
          <w:lang w:val="en-CA"/>
        </w:rPr>
        <w:t xml:space="preserve"> the cost of equity, </w:t>
      </w:r>
      <w:r w:rsidR="001F2142">
        <w:rPr>
          <w:lang w:val="en-CA"/>
        </w:rPr>
        <w:t>let us mention</w:t>
      </w:r>
      <w:r w:rsidR="001F2142" w:rsidRPr="000A0762">
        <w:rPr>
          <w:lang w:val="en-CA"/>
        </w:rPr>
        <w:t xml:space="preserve"> </w:t>
      </w:r>
      <w:r w:rsidRPr="000A0762">
        <w:rPr>
          <w:lang w:val="en-CA"/>
        </w:rPr>
        <w:t xml:space="preserve">the dividend discount model of Gordon and Shapiro (1956), </w:t>
      </w:r>
      <w:r w:rsidR="001F2142">
        <w:rPr>
          <w:lang w:val="en-CA"/>
        </w:rPr>
        <w:t xml:space="preserve">the </w:t>
      </w:r>
      <w:r w:rsidR="00973432" w:rsidRPr="000A0762">
        <w:rPr>
          <w:lang w:val="en-CA"/>
        </w:rPr>
        <w:t>residual income model of Edwards and Bell (1961), Peasnell (1982), and Ohlson (1965), Marston and Harris (1993),</w:t>
      </w:r>
      <w:r w:rsidR="00973432" w:rsidRPr="00C274D2">
        <w:t xml:space="preserve"> </w:t>
      </w:r>
      <w:r w:rsidR="00973432" w:rsidRPr="000A0762">
        <w:rPr>
          <w:lang w:val="en-CA"/>
        </w:rPr>
        <w:t>Ohlson and Juettner-Nauroth (2000), Claus and Thomas (2001), Gebhardt, Lee and Swaminathan (2001), Liu, Nissim and Thomas (2002), Gode and Mohanram (2003), Easton and Monahan (2003), Botosan and Plumlee (2005).  The basic idea of the ex-</w:t>
      </w:r>
      <w:r w:rsidR="001F2142" w:rsidRPr="000A0762">
        <w:rPr>
          <w:lang w:val="en-CA"/>
        </w:rPr>
        <w:t>ante models</w:t>
      </w:r>
      <w:r w:rsidRPr="000A0762">
        <w:rPr>
          <w:lang w:val="en-CA"/>
        </w:rPr>
        <w:t xml:space="preserve"> is to use observable forward-looking data instead of</w:t>
      </w:r>
      <w:r w:rsidR="00973432" w:rsidRPr="000A0762">
        <w:rPr>
          <w:lang w:val="en-CA"/>
        </w:rPr>
        <w:t xml:space="preserve"> historical return realizations. </w:t>
      </w:r>
      <w:r w:rsidRPr="000A0762">
        <w:rPr>
          <w:lang w:val="en-CA"/>
        </w:rPr>
        <w:t xml:space="preserve">The unobservable expected cost of equity capital is estimated from currently available analysts’ consensus forecasts about </w:t>
      </w:r>
      <w:r w:rsidR="001F2142">
        <w:rPr>
          <w:lang w:val="en-CA"/>
        </w:rPr>
        <w:t>the</w:t>
      </w:r>
      <w:r w:rsidRPr="000A0762">
        <w:rPr>
          <w:lang w:val="en-CA"/>
        </w:rPr>
        <w:t xml:space="preserve"> firm’s future income and its market price.</w:t>
      </w:r>
      <w:r w:rsidR="00AC44F9" w:rsidRPr="00C274D2">
        <w:t xml:space="preserve"> </w:t>
      </w:r>
      <w:r w:rsidR="00AC44F9" w:rsidRPr="000A0762">
        <w:rPr>
          <w:lang w:val="en-CA"/>
        </w:rPr>
        <w:t>The estimated cost of equity is calculated by equating the current stock price with the intrinsic value of the firm and by solving for the internal rate of return.</w:t>
      </w:r>
      <w:r w:rsidR="00731696" w:rsidRPr="000A0762">
        <w:rPr>
          <w:lang w:val="en-CA"/>
        </w:rPr>
        <w:t xml:space="preserve"> </w:t>
      </w:r>
      <w:r w:rsidR="00731696" w:rsidRPr="008B06E9">
        <w:rPr>
          <w:lang w:val="en-CA"/>
        </w:rPr>
        <w:t>The</w:t>
      </w:r>
      <w:r w:rsidR="001F2142" w:rsidRPr="008B06E9">
        <w:rPr>
          <w:lang w:val="en-CA"/>
        </w:rPr>
        <w:t>se</w:t>
      </w:r>
      <w:r w:rsidR="00731696" w:rsidRPr="008B06E9">
        <w:rPr>
          <w:lang w:val="en-CA"/>
        </w:rPr>
        <w:t xml:space="preserve"> ex ante estimation models cost of equity have several disadvantages. Indeed, </w:t>
      </w:r>
      <w:r w:rsidR="001F2142" w:rsidRPr="008B06E9">
        <w:rPr>
          <w:lang w:val="en-CA"/>
        </w:rPr>
        <w:t xml:space="preserve">these estimated costs of </w:t>
      </w:r>
      <w:r w:rsidR="001F2142" w:rsidRPr="008B06E9">
        <w:rPr>
          <w:lang w:val="en-CA"/>
        </w:rPr>
        <w:lastRenderedPageBreak/>
        <w:t>equity</w:t>
      </w:r>
      <w:r w:rsidR="001F2142" w:rsidRPr="008B06E9">
        <w:t xml:space="preserve"> </w:t>
      </w:r>
      <w:r w:rsidR="001F2142" w:rsidRPr="008B06E9">
        <w:rPr>
          <w:lang w:val="en-CA"/>
        </w:rPr>
        <w:t>depend</w:t>
      </w:r>
      <w:r w:rsidR="00731696" w:rsidRPr="008B06E9">
        <w:rPr>
          <w:lang w:val="en-CA"/>
        </w:rPr>
        <w:t xml:space="preserve"> </w:t>
      </w:r>
      <w:r w:rsidR="001F2142" w:rsidRPr="008B06E9">
        <w:rPr>
          <w:lang w:val="en-CA"/>
        </w:rPr>
        <w:t xml:space="preserve">on </w:t>
      </w:r>
      <w:r w:rsidR="00731696" w:rsidRPr="008B06E9">
        <w:rPr>
          <w:lang w:val="en-CA"/>
        </w:rPr>
        <w:t>the underlying model</w:t>
      </w:r>
      <w:r w:rsidR="008B06E9" w:rsidRPr="008B06E9">
        <w:rPr>
          <w:lang w:val="en-CA"/>
        </w:rPr>
        <w:t xml:space="preserve"> to estimate the intrinsic value</w:t>
      </w:r>
      <w:r w:rsidR="00731696" w:rsidRPr="008B06E9">
        <w:rPr>
          <w:lang w:val="en-CA"/>
        </w:rPr>
        <w:t xml:space="preserve">. </w:t>
      </w:r>
      <w:r w:rsidR="00731696" w:rsidRPr="000A0762">
        <w:rPr>
          <w:lang w:val="en-CA"/>
        </w:rPr>
        <w:t>In addition, there are significant biases in analysts' forecasts, the latter having often tend to be particularly optimistic</w:t>
      </w:r>
      <w:r w:rsidR="00C84D32" w:rsidRPr="00C274D2">
        <w:rPr>
          <w:rStyle w:val="Appelnotedebasdep"/>
        </w:rPr>
        <w:footnoteReference w:id="1"/>
      </w:r>
      <w:r w:rsidR="00C84D32" w:rsidRPr="000A0762">
        <w:rPr>
          <w:lang w:val="en-CA"/>
        </w:rPr>
        <w:t>.</w:t>
      </w:r>
    </w:p>
    <w:p w:rsidR="002A1F57" w:rsidRPr="000A0762" w:rsidRDefault="002A1F57" w:rsidP="00B647BB">
      <w:pPr>
        <w:rPr>
          <w:lang w:val="en-CA"/>
        </w:rPr>
      </w:pPr>
    </w:p>
    <w:p w:rsidR="00DB69C6" w:rsidRPr="000A0762" w:rsidRDefault="00DB69C6" w:rsidP="00835A1F">
      <w:pPr>
        <w:rPr>
          <w:lang w:val="en-CA"/>
        </w:rPr>
      </w:pPr>
      <w:r w:rsidRPr="000A0762">
        <w:rPr>
          <w:lang w:val="en-CA"/>
        </w:rPr>
        <w:t xml:space="preserve">There is another type of ex ante models to estimate the implied cost of equity, namely, the option-based model </w:t>
      </w:r>
      <w:r w:rsidR="008B06E9" w:rsidRPr="000A0762">
        <w:rPr>
          <w:lang w:val="en-CA"/>
        </w:rPr>
        <w:t>developed</w:t>
      </w:r>
      <w:r w:rsidRPr="000A0762">
        <w:rPr>
          <w:lang w:val="en-CA"/>
        </w:rPr>
        <w:t xml:space="preserve"> by Hsia (1991) and the </w:t>
      </w:r>
      <w:r w:rsidR="005A0A51">
        <w:rPr>
          <w:lang w:val="en-CA"/>
        </w:rPr>
        <w:t>Market-D</w:t>
      </w:r>
      <w:r w:rsidR="001E029A" w:rsidRPr="000A0762">
        <w:rPr>
          <w:lang w:val="en-CA"/>
        </w:rPr>
        <w:t xml:space="preserve">erived </w:t>
      </w:r>
      <w:r w:rsidR="005A0A51">
        <w:rPr>
          <w:lang w:val="en-CA"/>
        </w:rPr>
        <w:t xml:space="preserve">Capital </w:t>
      </w:r>
      <w:r w:rsidR="001E029A" w:rsidRPr="000A0762">
        <w:rPr>
          <w:lang w:val="en-CA"/>
        </w:rPr>
        <w:t xml:space="preserve">Pricing Model of McNulty, Yeh, Schulze and Lubatkin (2002). </w:t>
      </w:r>
      <w:r w:rsidR="00835A1F" w:rsidRPr="000A0762">
        <w:rPr>
          <w:lang w:val="en-CA"/>
        </w:rPr>
        <w:t xml:space="preserve">Hsia (1991) builds up on the work of Black and Scholes (1973) that shows the equity of a firm can be valued as a call option using the option-pricing model. However, its implementation requires a number of assumptions that may distort the true value of the firm, such as the debt being similar to a zero coupon bond or the assets of the firm </w:t>
      </w:r>
      <w:r w:rsidR="005A0A51">
        <w:rPr>
          <w:lang w:val="en-CA"/>
        </w:rPr>
        <w:t xml:space="preserve">being </w:t>
      </w:r>
      <w:r w:rsidR="00835A1F" w:rsidRPr="000A0762">
        <w:rPr>
          <w:lang w:val="en-CA"/>
        </w:rPr>
        <w:t>traded and its price observable, which would allow for arbitrage.</w:t>
      </w:r>
    </w:p>
    <w:p w:rsidR="0032202E" w:rsidRPr="000A0762" w:rsidRDefault="0032202E" w:rsidP="00B647BB">
      <w:pPr>
        <w:rPr>
          <w:lang w:val="en-CA"/>
        </w:rPr>
      </w:pPr>
    </w:p>
    <w:p w:rsidR="007176CA" w:rsidRPr="000A0762" w:rsidRDefault="0032202E" w:rsidP="00B647BB">
      <w:pPr>
        <w:rPr>
          <w:lang w:val="en-CA"/>
        </w:rPr>
      </w:pPr>
      <w:r w:rsidRPr="000A0762">
        <w:rPr>
          <w:lang w:val="en-CA"/>
        </w:rPr>
        <w:t xml:space="preserve">The MCPM is based on financial market instruments, namely bond yields and option prices. Instead of focusing on drawing information on the historical stock-to-market correlation, it tries to derive the information from the options market and yields on government and corporate bonds. Such approach has an advantage </w:t>
      </w:r>
      <w:r w:rsidR="00127B72" w:rsidRPr="000A0762">
        <w:rPr>
          <w:lang w:val="en-CA"/>
        </w:rPr>
        <w:t xml:space="preserve">over beta since it enables investor to use ex ante data and also give the possibility to derive different rates according to the time period of the investment, compared to a fit-for-all beta. </w:t>
      </w:r>
    </w:p>
    <w:p w:rsidR="007176CA" w:rsidRPr="000A0762" w:rsidRDefault="007176CA" w:rsidP="00B647BB">
      <w:pPr>
        <w:rPr>
          <w:lang w:val="en-CA"/>
        </w:rPr>
      </w:pPr>
    </w:p>
    <w:p w:rsidR="00D07F40" w:rsidRPr="000A0762" w:rsidRDefault="00D07F40" w:rsidP="00B647BB">
      <w:pPr>
        <w:rPr>
          <w:lang w:val="en-CA"/>
        </w:rPr>
      </w:pPr>
      <w:r w:rsidRPr="000A0762">
        <w:rPr>
          <w:lang w:val="en-CA"/>
        </w:rPr>
        <w:t>Theoretically, the ex ante models appear more relevant than the ex post models in predicting financial assets future prices. Indeed, investors in the financial market are interested in future investment returns and not those of the past.</w:t>
      </w:r>
      <w:r w:rsidR="008F2510" w:rsidRPr="000A0762">
        <w:rPr>
          <w:lang w:val="en-CA"/>
        </w:rPr>
        <w:t xml:space="preserve"> T</w:t>
      </w:r>
      <w:r w:rsidRPr="000A0762">
        <w:rPr>
          <w:lang w:val="en-CA"/>
        </w:rPr>
        <w:t xml:space="preserve">he estimated costs of equity </w:t>
      </w:r>
      <w:r w:rsidR="008B06E9" w:rsidRPr="000A0762">
        <w:rPr>
          <w:lang w:val="en-CA"/>
        </w:rPr>
        <w:t>by ex</w:t>
      </w:r>
      <w:r w:rsidR="003531A7">
        <w:rPr>
          <w:lang w:val="en-CA"/>
        </w:rPr>
        <w:t xml:space="preserve"> ante </w:t>
      </w:r>
      <w:r w:rsidRPr="000A0762">
        <w:rPr>
          <w:lang w:val="en-CA"/>
        </w:rPr>
        <w:t xml:space="preserve">models are supposed to reflect, at any given time, </w:t>
      </w:r>
      <w:r w:rsidR="008F2510" w:rsidRPr="000A0762">
        <w:rPr>
          <w:lang w:val="en-CA"/>
        </w:rPr>
        <w:t xml:space="preserve">the </w:t>
      </w:r>
      <w:r w:rsidRPr="000A0762">
        <w:rPr>
          <w:lang w:val="en-CA"/>
        </w:rPr>
        <w:t xml:space="preserve">rate of </w:t>
      </w:r>
      <w:r w:rsidR="008B06E9" w:rsidRPr="000A0762">
        <w:rPr>
          <w:lang w:val="en-CA"/>
        </w:rPr>
        <w:t>return expected</w:t>
      </w:r>
      <w:r w:rsidRPr="000A0762">
        <w:rPr>
          <w:lang w:val="en-CA"/>
        </w:rPr>
        <w:t xml:space="preserve"> by investors, which is quite consistent with </w:t>
      </w:r>
      <w:r w:rsidR="008B06E9" w:rsidRPr="000A0762">
        <w:rPr>
          <w:lang w:val="en-CA"/>
        </w:rPr>
        <w:t>the discounting</w:t>
      </w:r>
      <w:r w:rsidRPr="000A0762">
        <w:rPr>
          <w:lang w:val="en-CA"/>
        </w:rPr>
        <w:t xml:space="preserve"> </w:t>
      </w:r>
      <w:r w:rsidR="00266DFD" w:rsidRPr="000A0762">
        <w:rPr>
          <w:lang w:val="en-CA"/>
        </w:rPr>
        <w:t>concept.</w:t>
      </w:r>
    </w:p>
    <w:p w:rsidR="00D07F40" w:rsidRPr="000A0762" w:rsidRDefault="00D07F40" w:rsidP="00B647BB">
      <w:pPr>
        <w:rPr>
          <w:lang w:val="en-CA"/>
        </w:rPr>
      </w:pPr>
    </w:p>
    <w:p w:rsidR="002A1F57" w:rsidRPr="000A0762" w:rsidRDefault="00DA74D4" w:rsidP="00B647BB">
      <w:pPr>
        <w:rPr>
          <w:lang w:val="en-CA"/>
        </w:rPr>
      </w:pPr>
      <w:r w:rsidRPr="000A0762">
        <w:rPr>
          <w:lang w:val="en-CA"/>
        </w:rPr>
        <w:t>The common main shortcoming of the ex ante models</w:t>
      </w:r>
      <w:r w:rsidR="00B054E1" w:rsidRPr="00C274D2">
        <w:t xml:space="preserve"> </w:t>
      </w:r>
      <w:r w:rsidR="00B054E1" w:rsidRPr="000A0762">
        <w:rPr>
          <w:lang w:val="en-CA"/>
        </w:rPr>
        <w:t>is that they do not</w:t>
      </w:r>
      <w:r w:rsidR="005A0A51">
        <w:rPr>
          <w:lang w:val="en-CA"/>
        </w:rPr>
        <w:t xml:space="preserve"> explicitly take into account </w:t>
      </w:r>
      <w:r w:rsidR="00B054E1" w:rsidRPr="000A0762">
        <w:rPr>
          <w:lang w:val="en-CA"/>
        </w:rPr>
        <w:t>the competitive dynamics of the firm when estimating its cost of equity.</w:t>
      </w:r>
    </w:p>
    <w:p w:rsidR="002A1F57" w:rsidRPr="000A0762" w:rsidRDefault="002A1F57" w:rsidP="00B647BB">
      <w:pPr>
        <w:rPr>
          <w:lang w:val="en-CA"/>
        </w:rPr>
      </w:pPr>
    </w:p>
    <w:p w:rsidR="00030481" w:rsidRPr="000A0762" w:rsidRDefault="00053411" w:rsidP="00030481">
      <w:pPr>
        <w:rPr>
          <w:lang w:val="en-CA"/>
        </w:rPr>
      </w:pPr>
      <w:r w:rsidRPr="000A0762">
        <w:rPr>
          <w:lang w:val="en-CA"/>
        </w:rPr>
        <w:t xml:space="preserve">The ex ante models are based </w:t>
      </w:r>
      <w:r w:rsidR="005A0A51" w:rsidRPr="000A0762">
        <w:rPr>
          <w:lang w:val="en-CA"/>
        </w:rPr>
        <w:t>on the</w:t>
      </w:r>
      <w:r w:rsidRPr="000A0762">
        <w:rPr>
          <w:lang w:val="en-CA"/>
        </w:rPr>
        <w:t xml:space="preserve"> financial market efficiency </w:t>
      </w:r>
      <w:r w:rsidR="008B06E9" w:rsidRPr="000A0762">
        <w:rPr>
          <w:lang w:val="en-CA"/>
        </w:rPr>
        <w:t xml:space="preserve">hypothesis. </w:t>
      </w:r>
      <w:r w:rsidRPr="000A0762">
        <w:rPr>
          <w:lang w:val="en-CA"/>
        </w:rPr>
        <w:t xml:space="preserve">However, in an efficient financial market, the stock </w:t>
      </w:r>
      <w:r w:rsidR="008B06E9" w:rsidRPr="000A0762">
        <w:rPr>
          <w:lang w:val="en-CA"/>
        </w:rPr>
        <w:t>price accurately reflects</w:t>
      </w:r>
      <w:r w:rsidRPr="000A0762">
        <w:rPr>
          <w:lang w:val="en-CA"/>
        </w:rPr>
        <w:t xml:space="preserve"> not only, all available information, but also the combined expectations of investors about the ability of the firm to create </w:t>
      </w:r>
      <w:r w:rsidR="008B06E9" w:rsidRPr="000A0762">
        <w:rPr>
          <w:lang w:val="en-CA"/>
        </w:rPr>
        <w:t>value in</w:t>
      </w:r>
      <w:r w:rsidRPr="000A0762">
        <w:rPr>
          <w:lang w:val="en-CA"/>
        </w:rPr>
        <w:t xml:space="preserve"> the future. </w:t>
      </w:r>
      <w:r w:rsidR="00030481" w:rsidRPr="000A0762">
        <w:rPr>
          <w:lang w:val="en-CA"/>
        </w:rPr>
        <w:t xml:space="preserve">For its part, the ability to create shareholder value is largely determined by the competitiveness degree of the firm, namely its ability to seize a competitive advantage and to maintain it for a definite period of time, called </w:t>
      </w:r>
      <w:r w:rsidR="000A0762" w:rsidRPr="000A0762">
        <w:rPr>
          <w:lang w:val="en-CA"/>
        </w:rPr>
        <w:t>the competitive</w:t>
      </w:r>
      <w:r w:rsidR="00030481" w:rsidRPr="000A0762">
        <w:rPr>
          <w:lang w:val="en-CA"/>
        </w:rPr>
        <w:t xml:space="preserve"> advantage </w:t>
      </w:r>
      <w:r w:rsidR="008B06E9" w:rsidRPr="000A0762">
        <w:rPr>
          <w:lang w:val="en-CA"/>
        </w:rPr>
        <w:t>period “</w:t>
      </w:r>
      <w:r w:rsidR="00F3133B" w:rsidRPr="000A0762">
        <w:rPr>
          <w:lang w:val="en-CA"/>
        </w:rPr>
        <w:t>CAP</w:t>
      </w:r>
      <w:r w:rsidR="00A176CF" w:rsidRPr="000A0762">
        <w:rPr>
          <w:lang w:val="en-CA"/>
        </w:rPr>
        <w:t xml:space="preserve">”. </w:t>
      </w:r>
    </w:p>
    <w:p w:rsidR="00030481" w:rsidRPr="000A0762" w:rsidRDefault="00030481" w:rsidP="00B647BB">
      <w:pPr>
        <w:rPr>
          <w:lang w:val="en-CA"/>
        </w:rPr>
      </w:pPr>
    </w:p>
    <w:p w:rsidR="000A0762" w:rsidRDefault="00A176CF" w:rsidP="000A0762">
      <w:r w:rsidRPr="000A0762">
        <w:rPr>
          <w:lang w:val="en-CA"/>
        </w:rPr>
        <w:t>The competitive advantage period concept provi</w:t>
      </w:r>
      <w:r w:rsidR="00C219E4" w:rsidRPr="000A0762">
        <w:rPr>
          <w:lang w:val="en-CA"/>
        </w:rPr>
        <w:t>des relevant information on the</w:t>
      </w:r>
      <w:r w:rsidRPr="000A0762">
        <w:rPr>
          <w:lang w:val="en-CA"/>
        </w:rPr>
        <w:t xml:space="preserve"> firm’s competitive dynamics</w:t>
      </w:r>
      <w:r w:rsidR="003531A7">
        <w:rPr>
          <w:lang w:val="en-CA"/>
        </w:rPr>
        <w:t>,</w:t>
      </w:r>
      <w:r w:rsidR="003531A7" w:rsidRPr="000A0762">
        <w:rPr>
          <w:lang w:val="en-CA"/>
        </w:rPr>
        <w:t xml:space="preserve"> as</w:t>
      </w:r>
      <w:r w:rsidRPr="000A0762">
        <w:rPr>
          <w:lang w:val="en-CA"/>
        </w:rPr>
        <w:t xml:space="preserve"> well as its competitive eco</w:t>
      </w:r>
      <w:r w:rsidR="003531A7">
        <w:rPr>
          <w:lang w:val="en-CA"/>
        </w:rPr>
        <w:t xml:space="preserve">nomic equilibrium. According to </w:t>
      </w:r>
      <w:r w:rsidRPr="000A0762">
        <w:rPr>
          <w:lang w:val="en-CA"/>
        </w:rPr>
        <w:t>Saint-Pierre (2002): “</w:t>
      </w:r>
      <w:r w:rsidR="000A0762">
        <w:t>The economic equilibrium</w:t>
      </w:r>
      <w:r w:rsidR="000A0762" w:rsidRPr="00BA299E">
        <w:rPr>
          <w:lang w:val="en-GB"/>
        </w:rPr>
        <w:t xml:space="preserve"> is an ideal </w:t>
      </w:r>
      <w:r w:rsidR="000A0762">
        <w:t xml:space="preserve">state </w:t>
      </w:r>
      <w:r w:rsidR="000A0762" w:rsidRPr="00BA299E">
        <w:rPr>
          <w:lang w:val="en-GB"/>
        </w:rPr>
        <w:t xml:space="preserve">and not </w:t>
      </w:r>
      <w:r w:rsidR="000A0762">
        <w:t xml:space="preserve">a </w:t>
      </w:r>
      <w:r w:rsidR="000A0762" w:rsidRPr="00BA299E">
        <w:rPr>
          <w:lang w:val="en-GB"/>
        </w:rPr>
        <w:t>real state, defining by the limit of a rest position</w:t>
      </w:r>
      <w:r w:rsidR="000A0762">
        <w:t>, or an absence of action, the relationships</w:t>
      </w:r>
      <w:r w:rsidR="000A0762" w:rsidRPr="00BA299E">
        <w:rPr>
          <w:lang w:val="en-GB"/>
        </w:rPr>
        <w:t xml:space="preserve"> of economic coherency</w:t>
      </w:r>
      <w:r w:rsidR="000A0762">
        <w:t xml:space="preserve"> corresponding to any set of</w:t>
      </w:r>
      <w:r w:rsidR="000A0762" w:rsidRPr="00BA299E">
        <w:rPr>
          <w:lang w:val="en-GB"/>
        </w:rPr>
        <w:t xml:space="preserve"> given conditions of departure, of which a marginal </w:t>
      </w:r>
      <w:r w:rsidR="000A0762">
        <w:t>return on capital greater than</w:t>
      </w:r>
      <w:r w:rsidR="000A0762" w:rsidRPr="00BA299E">
        <w:rPr>
          <w:lang w:val="en-GB"/>
        </w:rPr>
        <w:t xml:space="preserve"> the marginal cost of </w:t>
      </w:r>
      <w:r w:rsidR="000A0762">
        <w:t xml:space="preserve">capital is </w:t>
      </w:r>
      <w:r w:rsidR="000A0762" w:rsidRPr="00BA299E">
        <w:rPr>
          <w:lang w:val="en-GB"/>
        </w:rPr>
        <w:t xml:space="preserve">revealing </w:t>
      </w:r>
      <w:r w:rsidR="000A0762">
        <w:rPr>
          <w:lang w:val="en-GB"/>
        </w:rPr>
        <w:t>of any competitive advantage.”</w:t>
      </w:r>
    </w:p>
    <w:p w:rsidR="00A176CF" w:rsidRPr="000A0762" w:rsidRDefault="00A176CF" w:rsidP="00B647BB">
      <w:pPr>
        <w:rPr>
          <w:lang w:val="en-CA"/>
        </w:rPr>
      </w:pPr>
    </w:p>
    <w:p w:rsidR="0003018B" w:rsidRPr="000A0762" w:rsidRDefault="00251AA4" w:rsidP="00B647BB">
      <w:pPr>
        <w:rPr>
          <w:lang w:val="en-CA"/>
        </w:rPr>
      </w:pPr>
      <w:r w:rsidRPr="000A0762">
        <w:rPr>
          <w:lang w:val="en-CA"/>
        </w:rPr>
        <w:t xml:space="preserve">The examination of these ex ante models shows that they </w:t>
      </w:r>
      <w:r w:rsidR="00CB5A7B" w:rsidRPr="000A0762">
        <w:rPr>
          <w:lang w:val="en-CA"/>
        </w:rPr>
        <w:t xml:space="preserve">do not take into account </w:t>
      </w:r>
      <w:r w:rsidRPr="000A0762">
        <w:rPr>
          <w:lang w:val="en-CA"/>
        </w:rPr>
        <w:t xml:space="preserve">the </w:t>
      </w:r>
      <w:r w:rsidR="004E7D64" w:rsidRPr="000A0762">
        <w:rPr>
          <w:lang w:val="en-CA"/>
        </w:rPr>
        <w:t xml:space="preserve">concept of the </w:t>
      </w:r>
      <w:r w:rsidRPr="000A0762">
        <w:rPr>
          <w:lang w:val="en-CA"/>
        </w:rPr>
        <w:t>competitive advantage period when estimating the cost of equity. Indeed, the time horizon during which the firm is supposed to create value is fixed arbitrarily. In addition, it is applied to all firms, regardless of the difference in the</w:t>
      </w:r>
      <w:r w:rsidR="00CB5A7B" w:rsidRPr="000A0762">
        <w:rPr>
          <w:lang w:val="en-CA"/>
        </w:rPr>
        <w:t>ir</w:t>
      </w:r>
      <w:r w:rsidRPr="000A0762">
        <w:rPr>
          <w:lang w:val="en-CA"/>
        </w:rPr>
        <w:t xml:space="preserve"> competitiveness</w:t>
      </w:r>
      <w:r w:rsidR="00CB5A7B" w:rsidRPr="000A0762">
        <w:rPr>
          <w:lang w:val="en-CA"/>
        </w:rPr>
        <w:t xml:space="preserve"> degree</w:t>
      </w:r>
      <w:r w:rsidRPr="000A0762">
        <w:rPr>
          <w:lang w:val="en-CA"/>
        </w:rPr>
        <w:t xml:space="preserve">. </w:t>
      </w:r>
      <w:r w:rsidR="00CB5A7B" w:rsidRPr="000A0762">
        <w:rPr>
          <w:lang w:val="en-CA"/>
        </w:rPr>
        <w:t xml:space="preserve">Therefore, </w:t>
      </w:r>
      <w:r w:rsidR="000E338E" w:rsidRPr="000A0762">
        <w:rPr>
          <w:lang w:val="en-CA"/>
        </w:rPr>
        <w:t xml:space="preserve">the cost of </w:t>
      </w:r>
      <w:r w:rsidR="005A0A51" w:rsidRPr="000A0762">
        <w:rPr>
          <w:lang w:val="en-CA"/>
        </w:rPr>
        <w:t>equity estimated</w:t>
      </w:r>
      <w:r w:rsidR="005A0A51">
        <w:rPr>
          <w:lang w:val="en-CA"/>
        </w:rPr>
        <w:t xml:space="preserve"> by these models is</w:t>
      </w:r>
      <w:r w:rsidRPr="000A0762">
        <w:rPr>
          <w:lang w:val="en-CA"/>
        </w:rPr>
        <w:t xml:space="preserve"> highly sensitive to changes in this </w:t>
      </w:r>
      <w:r w:rsidR="000E338E" w:rsidRPr="000A0762">
        <w:rPr>
          <w:lang w:val="en-CA"/>
        </w:rPr>
        <w:t>fixed-duration period</w:t>
      </w:r>
      <w:r w:rsidRPr="000A0762">
        <w:rPr>
          <w:lang w:val="en-CA"/>
        </w:rPr>
        <w:t xml:space="preserve">. In other words, </w:t>
      </w:r>
      <w:r w:rsidR="000E338E" w:rsidRPr="000A0762">
        <w:rPr>
          <w:lang w:val="en-CA"/>
        </w:rPr>
        <w:t xml:space="preserve">the </w:t>
      </w:r>
      <w:r w:rsidR="005A0A51">
        <w:rPr>
          <w:lang w:val="en-CA"/>
        </w:rPr>
        <w:t>misunderstanding</w:t>
      </w:r>
      <w:r w:rsidR="000E338E" w:rsidRPr="000A0762">
        <w:rPr>
          <w:lang w:val="en-CA"/>
        </w:rPr>
        <w:t xml:space="preserve"> </w:t>
      </w:r>
      <w:r w:rsidRPr="000A0762">
        <w:rPr>
          <w:lang w:val="en-CA"/>
        </w:rPr>
        <w:t xml:space="preserve">of the </w:t>
      </w:r>
      <w:r w:rsidR="000E338E" w:rsidRPr="000A0762">
        <w:rPr>
          <w:lang w:val="en-CA"/>
        </w:rPr>
        <w:t>real</w:t>
      </w:r>
      <w:r w:rsidRPr="000A0762">
        <w:rPr>
          <w:lang w:val="en-CA"/>
        </w:rPr>
        <w:t xml:space="preserve"> duration of </w:t>
      </w:r>
      <w:r w:rsidR="000E338E" w:rsidRPr="000A0762">
        <w:rPr>
          <w:lang w:val="en-CA"/>
        </w:rPr>
        <w:t xml:space="preserve">the firm </w:t>
      </w:r>
      <w:r w:rsidR="00C219E4" w:rsidRPr="000A0762">
        <w:rPr>
          <w:lang w:val="en-CA"/>
        </w:rPr>
        <w:t>competitive advantage</w:t>
      </w:r>
      <w:r w:rsidR="005A0A51">
        <w:rPr>
          <w:lang w:val="en-CA"/>
        </w:rPr>
        <w:t xml:space="preserve"> leads to an estimated cost</w:t>
      </w:r>
      <w:r w:rsidR="0003018B" w:rsidRPr="000A0762">
        <w:rPr>
          <w:lang w:val="en-CA"/>
        </w:rPr>
        <w:t xml:space="preserve"> of capital that </w:t>
      </w:r>
      <w:r w:rsidR="005A0A51" w:rsidRPr="000A0762">
        <w:rPr>
          <w:lang w:val="en-CA"/>
        </w:rPr>
        <w:t>is</w:t>
      </w:r>
      <w:r w:rsidR="0003018B" w:rsidRPr="000A0762">
        <w:rPr>
          <w:lang w:val="en-CA"/>
        </w:rPr>
        <w:t xml:space="preserve"> potentially biased. </w:t>
      </w:r>
      <w:r w:rsidR="004E7D64" w:rsidRPr="000A0762">
        <w:rPr>
          <w:lang w:val="en-CA"/>
        </w:rPr>
        <w:t xml:space="preserve">Consequently, the latter will have </w:t>
      </w:r>
      <w:r w:rsidR="005A0A51">
        <w:rPr>
          <w:lang w:val="en-CA"/>
        </w:rPr>
        <w:t>an</w:t>
      </w:r>
      <w:r w:rsidR="004E7D64" w:rsidRPr="000A0762">
        <w:rPr>
          <w:lang w:val="en-CA"/>
        </w:rPr>
        <w:t xml:space="preserve"> impact </w:t>
      </w:r>
      <w:r w:rsidR="0003018B" w:rsidRPr="000A0762">
        <w:rPr>
          <w:lang w:val="en-CA"/>
        </w:rPr>
        <w:t xml:space="preserve">on the </w:t>
      </w:r>
      <w:r w:rsidR="004E7D64" w:rsidRPr="000A0762">
        <w:rPr>
          <w:lang w:val="en-CA"/>
        </w:rPr>
        <w:t>firm valuation</w:t>
      </w:r>
      <w:r w:rsidR="0003018B" w:rsidRPr="000A0762">
        <w:rPr>
          <w:lang w:val="en-CA"/>
        </w:rPr>
        <w:t xml:space="preserve">, its </w:t>
      </w:r>
      <w:r w:rsidR="004E7D64" w:rsidRPr="000A0762">
        <w:rPr>
          <w:lang w:val="en-CA"/>
        </w:rPr>
        <w:t xml:space="preserve">performance </w:t>
      </w:r>
      <w:r w:rsidR="0003018B" w:rsidRPr="000A0762">
        <w:rPr>
          <w:lang w:val="en-CA"/>
        </w:rPr>
        <w:t>measurement and investment choices.</w:t>
      </w:r>
    </w:p>
    <w:p w:rsidR="0003018B" w:rsidRPr="000A0762" w:rsidRDefault="0003018B" w:rsidP="00B647BB">
      <w:pPr>
        <w:rPr>
          <w:lang w:val="en-CA"/>
        </w:rPr>
      </w:pPr>
    </w:p>
    <w:p w:rsidR="00257F72" w:rsidRPr="000A0762" w:rsidRDefault="009256D4" w:rsidP="00B647BB">
      <w:pPr>
        <w:rPr>
          <w:lang w:val="en-CA"/>
        </w:rPr>
      </w:pPr>
      <w:r w:rsidRPr="000A0762">
        <w:rPr>
          <w:lang w:val="en-CA"/>
        </w:rPr>
        <w:t xml:space="preserve">The aim of the work </w:t>
      </w:r>
      <w:r w:rsidR="005A0A51" w:rsidRPr="000A0762">
        <w:rPr>
          <w:lang w:val="en-CA"/>
        </w:rPr>
        <w:t>is to</w:t>
      </w:r>
      <w:r w:rsidRPr="000A0762">
        <w:rPr>
          <w:lang w:val="en-CA"/>
        </w:rPr>
        <w:t xml:space="preserve"> develop a new version of MCPM to estimate the cost of equity by taking into account the competitive advantage of the firm.</w:t>
      </w:r>
      <w:r w:rsidR="00F74CDA" w:rsidRPr="000A0762">
        <w:rPr>
          <w:lang w:val="en-CA"/>
        </w:rPr>
        <w:t xml:space="preserve"> </w:t>
      </w:r>
    </w:p>
    <w:p w:rsidR="00257F72" w:rsidRPr="000A0762" w:rsidRDefault="00257F72" w:rsidP="00B647BB">
      <w:pPr>
        <w:rPr>
          <w:lang w:val="en-CA"/>
        </w:rPr>
      </w:pPr>
    </w:p>
    <w:p w:rsidR="001639CF" w:rsidRPr="000A0762" w:rsidRDefault="001C64D5" w:rsidP="008B06E9">
      <w:pPr>
        <w:rPr>
          <w:lang w:val="en-CA"/>
        </w:rPr>
      </w:pPr>
      <w:r w:rsidRPr="000A0762">
        <w:rPr>
          <w:lang w:val="en-CA"/>
        </w:rPr>
        <w:t xml:space="preserve">Unlike the MCPM </w:t>
      </w:r>
      <w:r w:rsidR="005A0A51">
        <w:rPr>
          <w:lang w:val="en-CA"/>
        </w:rPr>
        <w:t xml:space="preserve">of </w:t>
      </w:r>
      <w:r w:rsidR="008B06E9" w:rsidRPr="000A0762">
        <w:rPr>
          <w:lang w:val="en-CA"/>
        </w:rPr>
        <w:t>McNulty,</w:t>
      </w:r>
      <w:r w:rsidRPr="000A0762">
        <w:rPr>
          <w:lang w:val="en-CA"/>
        </w:rPr>
        <w:t xml:space="preserve"> </w:t>
      </w:r>
      <w:r w:rsidR="008B06E9" w:rsidRPr="000A0762">
        <w:rPr>
          <w:lang w:val="en-CA"/>
        </w:rPr>
        <w:t>Yeh,</w:t>
      </w:r>
      <w:r w:rsidRPr="000A0762">
        <w:rPr>
          <w:lang w:val="en-CA"/>
        </w:rPr>
        <w:t xml:space="preserve"> Schulze and Lubatkin </w:t>
      </w:r>
      <w:r w:rsidR="008B06E9" w:rsidRPr="000A0762">
        <w:rPr>
          <w:lang w:val="en-CA"/>
        </w:rPr>
        <w:t>(2002</w:t>
      </w:r>
      <w:r w:rsidRPr="000A0762">
        <w:rPr>
          <w:lang w:val="en-CA"/>
        </w:rPr>
        <w:t xml:space="preserve">), </w:t>
      </w:r>
      <w:r w:rsidR="00BD14E9" w:rsidRPr="000A0762">
        <w:rPr>
          <w:lang w:val="en-CA"/>
        </w:rPr>
        <w:t>our</w:t>
      </w:r>
      <w:r w:rsidRPr="000A0762">
        <w:rPr>
          <w:lang w:val="en-CA"/>
        </w:rPr>
        <w:t xml:space="preserve"> dynamic version takes into account</w:t>
      </w:r>
      <w:r w:rsidR="00BD14E9" w:rsidRPr="000A0762">
        <w:rPr>
          <w:lang w:val="en-CA"/>
        </w:rPr>
        <w:t xml:space="preserve"> the market expectations about the competitive economic equilibrium of the firm.</w:t>
      </w:r>
      <w:r w:rsidR="00F74CDA" w:rsidRPr="000A0762">
        <w:rPr>
          <w:lang w:val="en-CA"/>
        </w:rPr>
        <w:t xml:space="preserve"> </w:t>
      </w:r>
      <w:r w:rsidR="001639CF" w:rsidRPr="000A0762">
        <w:rPr>
          <w:lang w:val="en-CA"/>
        </w:rPr>
        <w:t xml:space="preserve">The originality of this </w:t>
      </w:r>
      <w:r w:rsidR="008B06E9" w:rsidRPr="000A0762">
        <w:rPr>
          <w:lang w:val="en-CA"/>
        </w:rPr>
        <w:t>version is</w:t>
      </w:r>
      <w:r w:rsidR="001639CF" w:rsidRPr="000A0762">
        <w:rPr>
          <w:lang w:val="en-CA"/>
        </w:rPr>
        <w:t xml:space="preserve"> to integrate, in </w:t>
      </w:r>
      <w:r w:rsidR="008B06E9" w:rsidRPr="000A0762">
        <w:rPr>
          <w:lang w:val="en-CA"/>
        </w:rPr>
        <w:t>a dynamic</w:t>
      </w:r>
      <w:r w:rsidR="001639CF" w:rsidRPr="000A0762">
        <w:rPr>
          <w:lang w:val="en-CA"/>
        </w:rPr>
        <w:t xml:space="preserve"> competitive   framework, the combined expectations of investors who </w:t>
      </w:r>
      <w:r w:rsidR="001639CF" w:rsidRPr="000A0762">
        <w:rPr>
          <w:lang w:val="en-CA"/>
        </w:rPr>
        <w:lastRenderedPageBreak/>
        <w:t xml:space="preserve">actually have an influence on the value of the </w:t>
      </w:r>
      <w:r w:rsidR="008B06E9" w:rsidRPr="000A0762">
        <w:rPr>
          <w:lang w:val="en-CA"/>
        </w:rPr>
        <w:t>secur</w:t>
      </w:r>
      <w:r w:rsidR="00042C79">
        <w:rPr>
          <w:lang w:val="en-CA"/>
        </w:rPr>
        <w:t>ities</w:t>
      </w:r>
      <w:r w:rsidR="002A37E0">
        <w:rPr>
          <w:lang w:val="en-CA"/>
        </w:rPr>
        <w:t>,</w:t>
      </w:r>
      <w:r w:rsidR="002A37E0" w:rsidRPr="000A0762">
        <w:rPr>
          <w:lang w:val="en-CA"/>
        </w:rPr>
        <w:t xml:space="preserve"> and</w:t>
      </w:r>
      <w:r w:rsidR="001639CF" w:rsidRPr="000A0762">
        <w:rPr>
          <w:lang w:val="en-CA"/>
        </w:rPr>
        <w:t xml:space="preserve"> those of the firm managers leading </w:t>
      </w:r>
      <w:r w:rsidR="006B7799" w:rsidRPr="000A0762">
        <w:rPr>
          <w:lang w:val="en-CA"/>
        </w:rPr>
        <w:t>to competitive</w:t>
      </w:r>
      <w:r w:rsidR="001639CF" w:rsidRPr="000A0762">
        <w:rPr>
          <w:lang w:val="en-CA"/>
        </w:rPr>
        <w:t xml:space="preserve"> economic equilibrium.</w:t>
      </w:r>
    </w:p>
    <w:p w:rsidR="001639CF" w:rsidRPr="000A0762" w:rsidRDefault="001639CF" w:rsidP="00B647BB">
      <w:pPr>
        <w:rPr>
          <w:lang w:val="en-CA"/>
        </w:rPr>
      </w:pPr>
    </w:p>
    <w:p w:rsidR="007F1B82" w:rsidRPr="003531A7" w:rsidRDefault="00F3133B" w:rsidP="003531A7">
      <w:pPr>
        <w:tabs>
          <w:tab w:val="clear" w:pos="180"/>
        </w:tabs>
        <w:autoSpaceDE w:val="0"/>
        <w:autoSpaceDN w:val="0"/>
        <w:adjustRightInd w:val="0"/>
        <w:rPr>
          <w:lang w:eastAsia="fr-CA"/>
        </w:rPr>
      </w:pPr>
      <w:r w:rsidRPr="000A0762">
        <w:rPr>
          <w:lang w:val="en-CA"/>
        </w:rPr>
        <w:t xml:space="preserve">Thus, in the dynamic version of </w:t>
      </w:r>
      <w:r w:rsidR="005A0A51">
        <w:rPr>
          <w:lang w:val="en-CA"/>
        </w:rPr>
        <w:t xml:space="preserve">the </w:t>
      </w:r>
      <w:r w:rsidRPr="000A0762">
        <w:rPr>
          <w:lang w:val="en-CA"/>
        </w:rPr>
        <w:t xml:space="preserve">MCPM, the choice of </w:t>
      </w:r>
      <w:r w:rsidR="005A0A51">
        <w:rPr>
          <w:lang w:val="en-CA"/>
        </w:rPr>
        <w:t xml:space="preserve">a </w:t>
      </w:r>
      <w:r w:rsidRPr="000A0762">
        <w:rPr>
          <w:lang w:val="en-CA"/>
        </w:rPr>
        <w:t xml:space="preserve">fixed-duration period corresponds to the </w:t>
      </w:r>
      <w:r w:rsidR="00011211" w:rsidRPr="000A0762">
        <w:rPr>
          <w:lang w:val="en-CA"/>
        </w:rPr>
        <w:t xml:space="preserve">time horizon </w:t>
      </w:r>
      <w:r w:rsidRPr="000A0762">
        <w:rPr>
          <w:lang w:val="en-CA"/>
        </w:rPr>
        <w:t>of the disappearance of the co</w:t>
      </w:r>
      <w:r w:rsidR="001A3219">
        <w:rPr>
          <w:lang w:val="en-CA"/>
        </w:rPr>
        <w:t>mpetitive advantage of the firm;</w:t>
      </w:r>
      <w:r w:rsidRPr="000A0762">
        <w:rPr>
          <w:lang w:val="en-CA"/>
        </w:rPr>
        <w:t xml:space="preserve"> </w:t>
      </w:r>
      <w:r w:rsidR="001A3219">
        <w:rPr>
          <w:lang w:val="en-CA"/>
        </w:rPr>
        <w:t>it is called</w:t>
      </w:r>
      <w:r w:rsidRPr="000A0762">
        <w:rPr>
          <w:lang w:val="en-CA"/>
        </w:rPr>
        <w:t xml:space="preserve">, the competitive advantage period (CAP). </w:t>
      </w:r>
      <w:r w:rsidR="00524F89" w:rsidRPr="000A0762">
        <w:rPr>
          <w:lang w:val="en-CA"/>
        </w:rPr>
        <w:t xml:space="preserve">At the CAP of the firm, the marginal performance spread is equal to zero. Thus, at the CAP we obtain the maximum value of </w:t>
      </w:r>
      <w:r w:rsidR="00AC2007">
        <w:rPr>
          <w:lang w:val="en-CA"/>
        </w:rPr>
        <w:t>economic value added</w:t>
      </w:r>
      <w:r w:rsidR="00524F89" w:rsidRPr="000A0762">
        <w:rPr>
          <w:lang w:val="en-CA"/>
        </w:rPr>
        <w:t xml:space="preserve">, the </w:t>
      </w:r>
      <w:r w:rsidR="00196C7A" w:rsidRPr="000A0762">
        <w:rPr>
          <w:lang w:val="en-CA"/>
        </w:rPr>
        <w:t>firm</w:t>
      </w:r>
      <w:r w:rsidR="00524F89" w:rsidRPr="000A0762">
        <w:rPr>
          <w:lang w:val="en-CA"/>
        </w:rPr>
        <w:t>’s continued growth in size no longer adds to its net present value</w:t>
      </w:r>
      <w:r w:rsidR="003531A7">
        <w:rPr>
          <w:lang w:val="en-CA"/>
        </w:rPr>
        <w:t xml:space="preserve"> </w:t>
      </w:r>
      <w:r w:rsidR="003531A7" w:rsidRPr="00C274D2">
        <w:rPr>
          <w:lang w:eastAsia="fr-CA"/>
        </w:rPr>
        <w:t xml:space="preserve">and the </w:t>
      </w:r>
      <w:r w:rsidR="003531A7" w:rsidRPr="00C274D2">
        <w:rPr>
          <w:i/>
          <w:iCs/>
          <w:lang w:eastAsia="fr-CA"/>
        </w:rPr>
        <w:t xml:space="preserve">average </w:t>
      </w:r>
      <w:r w:rsidR="003531A7" w:rsidRPr="00C274D2">
        <w:rPr>
          <w:lang w:eastAsia="fr-CA"/>
        </w:rPr>
        <w:t>return on capital exceeds the cost of capital which means a posit</w:t>
      </w:r>
      <w:r w:rsidR="003531A7">
        <w:rPr>
          <w:lang w:eastAsia="fr-CA"/>
        </w:rPr>
        <w:t>ive average performance spread.</w:t>
      </w:r>
      <w:r w:rsidR="007F1B82" w:rsidRPr="000A0762">
        <w:rPr>
          <w:iCs/>
          <w:lang w:val="en-CA"/>
        </w:rPr>
        <w:t>Therefore, the objective of this research is to (1) develop a dynamic version of MCPM, namely the DMCPM (2) use this new model to estimate the costs of capital of a sample of U.S. firms and (3) empirically test the relevance of costs of capital estimated from the DMCPM compared to those estimated from the CAPM.</w:t>
      </w:r>
    </w:p>
    <w:p w:rsidR="007F1B82" w:rsidRPr="000A0762" w:rsidRDefault="007F1B82" w:rsidP="00B647BB">
      <w:pPr>
        <w:rPr>
          <w:iCs/>
          <w:lang w:val="en-CA"/>
        </w:rPr>
      </w:pPr>
    </w:p>
    <w:p w:rsidR="00453E52" w:rsidRPr="000A0762" w:rsidRDefault="00453E52" w:rsidP="00B647BB">
      <w:pPr>
        <w:rPr>
          <w:lang w:val="en-CA"/>
        </w:rPr>
      </w:pPr>
      <w:r w:rsidRPr="000A0762">
        <w:rPr>
          <w:iCs/>
          <w:lang w:val="en-CA"/>
        </w:rPr>
        <w:t>The remainder of this paper proce</w:t>
      </w:r>
      <w:r w:rsidR="00100F30" w:rsidRPr="000A0762">
        <w:rPr>
          <w:iCs/>
          <w:lang w:val="en-CA"/>
        </w:rPr>
        <w:t>eds as follows.</w:t>
      </w:r>
      <w:r w:rsidRPr="000A0762">
        <w:rPr>
          <w:iCs/>
          <w:lang w:val="en-CA"/>
        </w:rPr>
        <w:t xml:space="preserve"> Section </w:t>
      </w:r>
      <w:r w:rsidR="00100F30" w:rsidRPr="000A0762">
        <w:rPr>
          <w:iCs/>
          <w:lang w:val="en-CA"/>
        </w:rPr>
        <w:t>2</w:t>
      </w:r>
      <w:r w:rsidRPr="000A0762">
        <w:rPr>
          <w:iCs/>
          <w:lang w:val="en-CA"/>
        </w:rPr>
        <w:t xml:space="preserve"> presents the algorithm of the</w:t>
      </w:r>
      <w:r w:rsidR="00100F30" w:rsidRPr="000A0762">
        <w:rPr>
          <w:iCs/>
          <w:lang w:val="en-CA"/>
        </w:rPr>
        <w:t xml:space="preserve"> DMCPM. </w:t>
      </w:r>
      <w:r w:rsidRPr="000A0762">
        <w:rPr>
          <w:lang w:val="en-CA"/>
        </w:rPr>
        <w:t xml:space="preserve">Section 3 </w:t>
      </w:r>
      <w:r w:rsidR="00100F30" w:rsidRPr="000A0762">
        <w:rPr>
          <w:lang w:val="en-CA"/>
        </w:rPr>
        <w:t>discusses</w:t>
      </w:r>
      <w:r w:rsidRPr="000A0762">
        <w:rPr>
          <w:lang w:val="en-CA"/>
        </w:rPr>
        <w:t xml:space="preserve"> </w:t>
      </w:r>
      <w:r w:rsidR="00100F30" w:rsidRPr="000A0762">
        <w:rPr>
          <w:lang w:val="en-CA"/>
        </w:rPr>
        <w:t>the</w:t>
      </w:r>
      <w:r w:rsidRPr="000A0762">
        <w:rPr>
          <w:lang w:val="en-CA"/>
        </w:rPr>
        <w:t xml:space="preserve"> research </w:t>
      </w:r>
      <w:r w:rsidR="00100F30" w:rsidRPr="000A0762">
        <w:rPr>
          <w:lang w:val="en-CA"/>
        </w:rPr>
        <w:t xml:space="preserve">hypotheses. Section 4 describes our research </w:t>
      </w:r>
      <w:r w:rsidRPr="000A0762">
        <w:rPr>
          <w:lang w:val="en-CA"/>
        </w:rPr>
        <w:t xml:space="preserve">methodology </w:t>
      </w:r>
      <w:r w:rsidR="002A37E0">
        <w:rPr>
          <w:lang w:val="en-CA"/>
        </w:rPr>
        <w:t>including</w:t>
      </w:r>
      <w:r w:rsidR="002A37E0" w:rsidRPr="000A0762">
        <w:rPr>
          <w:lang w:val="en-CA"/>
        </w:rPr>
        <w:t xml:space="preserve"> our</w:t>
      </w:r>
      <w:r w:rsidR="00F74CDA" w:rsidRPr="000A0762">
        <w:rPr>
          <w:lang w:val="en-CA"/>
        </w:rPr>
        <w:t xml:space="preserve"> choice of variables, </w:t>
      </w:r>
      <w:r w:rsidR="00DF7B90" w:rsidRPr="000A0762">
        <w:rPr>
          <w:lang w:val="en-CA"/>
        </w:rPr>
        <w:t xml:space="preserve">the sample, the </w:t>
      </w:r>
      <w:r w:rsidRPr="000A0762">
        <w:rPr>
          <w:lang w:val="en-CA"/>
        </w:rPr>
        <w:t>study period</w:t>
      </w:r>
      <w:r w:rsidR="00DF7B90" w:rsidRPr="000A0762">
        <w:rPr>
          <w:lang w:val="en-CA"/>
        </w:rPr>
        <w:t xml:space="preserve">, </w:t>
      </w:r>
      <w:r w:rsidR="002A37E0">
        <w:rPr>
          <w:lang w:val="en-CA"/>
        </w:rPr>
        <w:t xml:space="preserve">the </w:t>
      </w:r>
      <w:r w:rsidR="00DF7B90" w:rsidRPr="000A0762">
        <w:rPr>
          <w:lang w:val="en-CA"/>
        </w:rPr>
        <w:t xml:space="preserve">models to be tested and </w:t>
      </w:r>
      <w:r w:rsidR="002A37E0">
        <w:rPr>
          <w:lang w:val="en-CA"/>
        </w:rPr>
        <w:t xml:space="preserve">the </w:t>
      </w:r>
      <w:r w:rsidR="00DF7B90" w:rsidRPr="000A0762">
        <w:rPr>
          <w:lang w:val="en-CA"/>
        </w:rPr>
        <w:t xml:space="preserve">descriptive </w:t>
      </w:r>
      <w:r w:rsidR="002A37E0" w:rsidRPr="000A0762">
        <w:rPr>
          <w:lang w:val="en-CA"/>
        </w:rPr>
        <w:t xml:space="preserve">statistics. </w:t>
      </w:r>
      <w:r w:rsidR="00DF7B90" w:rsidRPr="000A0762">
        <w:rPr>
          <w:lang w:val="en-CA"/>
        </w:rPr>
        <w:t>E</w:t>
      </w:r>
      <w:r w:rsidRPr="000A0762">
        <w:rPr>
          <w:lang w:val="en-CA"/>
        </w:rPr>
        <w:t>mpirical findings are reported</w:t>
      </w:r>
      <w:r w:rsidR="00DF7B90" w:rsidRPr="000A0762">
        <w:rPr>
          <w:lang w:val="en-CA"/>
        </w:rPr>
        <w:t xml:space="preserve"> and analysed in section 5.</w:t>
      </w:r>
      <w:r w:rsidRPr="000A0762">
        <w:rPr>
          <w:lang w:val="en-CA"/>
        </w:rPr>
        <w:t xml:space="preserve"> Finally, section 6 provides a conclusion.</w:t>
      </w:r>
    </w:p>
    <w:p w:rsidR="00453E52" w:rsidRPr="000A0762" w:rsidRDefault="00453E52" w:rsidP="00B647BB">
      <w:pPr>
        <w:rPr>
          <w:lang w:val="en-CA"/>
        </w:rPr>
      </w:pPr>
    </w:p>
    <w:p w:rsidR="001B164E" w:rsidRPr="007715F5" w:rsidRDefault="001B164E" w:rsidP="00453E52">
      <w:pPr>
        <w:pStyle w:val="Paragraphedeliste"/>
        <w:numPr>
          <w:ilvl w:val="0"/>
          <w:numId w:val="14"/>
        </w:numPr>
        <w:rPr>
          <w:b/>
          <w:sz w:val="22"/>
          <w:szCs w:val="22"/>
          <w:lang w:val="en-CA"/>
        </w:rPr>
      </w:pPr>
      <w:r w:rsidRPr="007715F5">
        <w:rPr>
          <w:b/>
          <w:sz w:val="22"/>
          <w:szCs w:val="22"/>
          <w:lang w:val="en-CA"/>
        </w:rPr>
        <w:t>The algorithm of the DMCPM</w:t>
      </w:r>
    </w:p>
    <w:p w:rsidR="001B164E" w:rsidRPr="00C274D2" w:rsidRDefault="001B164E" w:rsidP="001B164E">
      <w:pPr>
        <w:rPr>
          <w:lang w:val="en-CA"/>
        </w:rPr>
      </w:pPr>
    </w:p>
    <w:p w:rsidR="00205D25" w:rsidRPr="00C274D2" w:rsidRDefault="00B14C9A" w:rsidP="00B22861">
      <w:pPr>
        <w:tabs>
          <w:tab w:val="clear" w:pos="180"/>
        </w:tabs>
        <w:autoSpaceDE w:val="0"/>
        <w:autoSpaceDN w:val="0"/>
        <w:adjustRightInd w:val="0"/>
        <w:rPr>
          <w:lang w:eastAsia="fr-CA"/>
        </w:rPr>
      </w:pPr>
      <w:r w:rsidRPr="00C274D2">
        <w:t xml:space="preserve">The DMCPM is </w:t>
      </w:r>
      <w:r w:rsidR="00DE754D" w:rsidRPr="00C274D2">
        <w:t>developed</w:t>
      </w:r>
      <w:r w:rsidRPr="00C274D2">
        <w:t xml:space="preserve"> </w:t>
      </w:r>
      <w:r w:rsidRPr="00C274D2">
        <w:rPr>
          <w:lang w:eastAsia="fr-CA"/>
        </w:rPr>
        <w:t>in a competitive economic equilibrium framework</w:t>
      </w:r>
      <w:r w:rsidRPr="00C274D2">
        <w:t xml:space="preserve">. </w:t>
      </w:r>
      <w:r w:rsidR="002A37E0">
        <w:t>It</w:t>
      </w:r>
      <w:r w:rsidR="00DE754D" w:rsidRPr="00C274D2">
        <w:t xml:space="preserve"> is based on the</w:t>
      </w:r>
      <w:r w:rsidRPr="00C274D2">
        <w:rPr>
          <w:lang w:eastAsia="fr-CA"/>
        </w:rPr>
        <w:t xml:space="preserve"> relationship between the marginal cost of </w:t>
      </w:r>
      <w:r w:rsidR="006349CB" w:rsidRPr="00C274D2">
        <w:rPr>
          <w:lang w:eastAsia="fr-CA"/>
        </w:rPr>
        <w:t>capital and</w:t>
      </w:r>
      <w:r w:rsidRPr="00C274D2">
        <w:rPr>
          <w:lang w:eastAsia="fr-CA"/>
        </w:rPr>
        <w:t xml:space="preserve"> the </w:t>
      </w:r>
      <w:r w:rsidR="002A37E0">
        <w:rPr>
          <w:lang w:eastAsia="fr-CA"/>
        </w:rPr>
        <w:t xml:space="preserve">degree of </w:t>
      </w:r>
      <w:r w:rsidRPr="00C274D2">
        <w:rPr>
          <w:lang w:eastAsia="fr-CA"/>
        </w:rPr>
        <w:t xml:space="preserve">competitiveness of the firm, as measured by </w:t>
      </w:r>
      <w:r w:rsidRPr="00C274D2">
        <w:t>the competitive advantage period « CAP » (« T »).</w:t>
      </w:r>
      <w:r w:rsidRPr="00C274D2">
        <w:rPr>
          <w:lang w:eastAsia="fr-CA"/>
        </w:rPr>
        <w:t xml:space="preserve"> Precisely, we argue that, under a firm’s competitive dynamics, the integration of combined expectations of investors and man</w:t>
      </w:r>
      <w:r w:rsidR="002A37E0">
        <w:rPr>
          <w:lang w:eastAsia="fr-CA"/>
        </w:rPr>
        <w:t>a</w:t>
      </w:r>
      <w:r w:rsidRPr="00C274D2">
        <w:rPr>
          <w:lang w:eastAsia="fr-CA"/>
        </w:rPr>
        <w:t xml:space="preserve">gers leads to a competitive economic equilibrium, so that the level of a firm’s cost of capital and its degree of competitiveness are determined jointly, or even simultaneously. </w:t>
      </w:r>
      <w:r w:rsidR="00B22861" w:rsidRPr="00C274D2">
        <w:rPr>
          <w:lang w:eastAsia="fr-CA"/>
        </w:rPr>
        <w:t xml:space="preserve">The intersection </w:t>
      </w:r>
      <w:r w:rsidR="002A37E0">
        <w:rPr>
          <w:lang w:eastAsia="fr-CA"/>
        </w:rPr>
        <w:t xml:space="preserve">of </w:t>
      </w:r>
      <w:r w:rsidR="00B22861" w:rsidRPr="00C274D2">
        <w:rPr>
          <w:lang w:eastAsia="fr-CA"/>
        </w:rPr>
        <w:t xml:space="preserve">the </w:t>
      </w:r>
      <w:r w:rsidR="00B22861" w:rsidRPr="00C274D2">
        <w:rPr>
          <w:i/>
          <w:iCs/>
          <w:lang w:eastAsia="fr-CA"/>
        </w:rPr>
        <w:t xml:space="preserve">marginal </w:t>
      </w:r>
      <w:r w:rsidR="00B22861" w:rsidRPr="00C274D2">
        <w:rPr>
          <w:lang w:eastAsia="fr-CA"/>
        </w:rPr>
        <w:t xml:space="preserve">return on investment with the </w:t>
      </w:r>
      <w:r w:rsidR="00B22861" w:rsidRPr="00C274D2">
        <w:rPr>
          <w:i/>
          <w:iCs/>
          <w:lang w:eastAsia="fr-CA"/>
        </w:rPr>
        <w:t xml:space="preserve">marginal </w:t>
      </w:r>
      <w:r w:rsidR="00B22861" w:rsidRPr="00C274D2">
        <w:rPr>
          <w:lang w:eastAsia="fr-CA"/>
        </w:rPr>
        <w:t xml:space="preserve">cost of capital determines the competitive economic equilibrium of the firm. </w:t>
      </w:r>
    </w:p>
    <w:p w:rsidR="00205D25" w:rsidRPr="00C274D2" w:rsidRDefault="00F74CDA" w:rsidP="00B3212C">
      <w:pPr>
        <w:tabs>
          <w:tab w:val="clear" w:pos="180"/>
        </w:tabs>
        <w:autoSpaceDE w:val="0"/>
        <w:autoSpaceDN w:val="0"/>
        <w:adjustRightInd w:val="0"/>
      </w:pPr>
      <w:r w:rsidRPr="00C274D2">
        <w:rPr>
          <w:lang w:eastAsia="fr-CA"/>
        </w:rPr>
        <w:t>In the DMCPM, we assume that</w:t>
      </w:r>
      <w:r w:rsidR="00205D25" w:rsidRPr="00C274D2">
        <w:rPr>
          <w:lang w:eastAsia="fr-CA"/>
        </w:rPr>
        <w:t xml:space="preserve"> the estimated cost of capital incorporate</w:t>
      </w:r>
      <w:r w:rsidR="00B3212C" w:rsidRPr="00C274D2">
        <w:rPr>
          <w:lang w:eastAsia="fr-CA"/>
        </w:rPr>
        <w:t>s</w:t>
      </w:r>
      <w:r w:rsidR="00205D25" w:rsidRPr="00C274D2">
        <w:rPr>
          <w:lang w:eastAsia="fr-CA"/>
        </w:rPr>
        <w:t xml:space="preserve"> all available</w:t>
      </w:r>
      <w:r w:rsidR="00B3212C" w:rsidRPr="00C274D2">
        <w:rPr>
          <w:lang w:eastAsia="fr-CA"/>
        </w:rPr>
        <w:t xml:space="preserve"> </w:t>
      </w:r>
      <w:r w:rsidR="00205D25" w:rsidRPr="00C274D2">
        <w:rPr>
          <w:lang w:eastAsia="fr-CA"/>
        </w:rPr>
        <w:t>information, including investor expectations about the ability of firms to seize a competitive</w:t>
      </w:r>
      <w:r w:rsidR="00B3212C" w:rsidRPr="00C274D2">
        <w:rPr>
          <w:lang w:eastAsia="fr-CA"/>
        </w:rPr>
        <w:t xml:space="preserve"> </w:t>
      </w:r>
      <w:r w:rsidR="00205D25" w:rsidRPr="00C274D2">
        <w:rPr>
          <w:lang w:eastAsia="fr-CA"/>
        </w:rPr>
        <w:t>advantage and to maintain it for a definite period of time corresponding to its competitive</w:t>
      </w:r>
      <w:r w:rsidR="00B3212C" w:rsidRPr="00C274D2">
        <w:rPr>
          <w:lang w:eastAsia="fr-CA"/>
        </w:rPr>
        <w:t xml:space="preserve"> </w:t>
      </w:r>
      <w:r w:rsidR="00205D25" w:rsidRPr="00C274D2">
        <w:rPr>
          <w:lang w:eastAsia="fr-CA"/>
        </w:rPr>
        <w:t>advantage period "CAP "</w:t>
      </w:r>
    </w:p>
    <w:p w:rsidR="00205D25" w:rsidRPr="00C274D2" w:rsidRDefault="00205D25" w:rsidP="001B164E"/>
    <w:p w:rsidR="00547F35" w:rsidRPr="00C274D2" w:rsidRDefault="002579D0" w:rsidP="004127E3">
      <w:r>
        <w:t>At the outset</w:t>
      </w:r>
      <w:r w:rsidR="00547F35" w:rsidRPr="00C274D2">
        <w:t xml:space="preserve">, it should be noted that the DMCPM </w:t>
      </w:r>
      <w:r>
        <w:t xml:space="preserve">is </w:t>
      </w:r>
      <w:r w:rsidR="00547F35" w:rsidRPr="00C274D2">
        <w:t xml:space="preserve">based on the fact that investors want to be compensated for three types of risk: (1) the macroeconomic risk, (2) </w:t>
      </w:r>
      <w:r w:rsidR="004127E3" w:rsidRPr="00C274D2">
        <w:t xml:space="preserve">the risk of poor corporate governance </w:t>
      </w:r>
      <w:r w:rsidR="00547F35" w:rsidRPr="00C274D2">
        <w:t xml:space="preserve">and (3) the </w:t>
      </w:r>
      <w:r w:rsidR="004127E3" w:rsidRPr="00C274D2">
        <w:t>o</w:t>
      </w:r>
      <w:r w:rsidR="00F11F2E">
        <w:t>p</w:t>
      </w:r>
      <w:r w:rsidR="004127E3" w:rsidRPr="00C274D2">
        <w:t xml:space="preserve">erational risk and </w:t>
      </w:r>
      <w:r w:rsidR="00F11F2E">
        <w:t xml:space="preserve">the </w:t>
      </w:r>
      <w:r w:rsidR="00547F35" w:rsidRPr="00C274D2">
        <w:t>financial risk.</w:t>
      </w:r>
    </w:p>
    <w:p w:rsidR="00F74CDA" w:rsidRPr="00C274D2" w:rsidRDefault="00F74CDA" w:rsidP="00B647BB"/>
    <w:p w:rsidR="00547F35" w:rsidRPr="00C274D2" w:rsidRDefault="00F74CDA" w:rsidP="00B647BB">
      <w:r w:rsidRPr="00C274D2">
        <w:t>(</w:t>
      </w:r>
      <w:r w:rsidR="004E45B2" w:rsidRPr="00C274D2">
        <w:t>1)</w:t>
      </w:r>
      <w:r w:rsidR="00F11F2E">
        <w:t xml:space="preserve"> and (2) - </w:t>
      </w:r>
      <w:r w:rsidR="004E45B2" w:rsidRPr="00C274D2">
        <w:t xml:space="preserve">The macroeconomic risk and the risk of poor corporate </w:t>
      </w:r>
      <w:r w:rsidR="00F11F2E" w:rsidRPr="00C274D2">
        <w:t>governance:</w:t>
      </w:r>
      <w:r w:rsidR="004E45B2" w:rsidRPr="00C274D2">
        <w:t xml:space="preserve"> </w:t>
      </w:r>
    </w:p>
    <w:p w:rsidR="004E45B2" w:rsidRPr="00C274D2" w:rsidRDefault="004E45B2" w:rsidP="00B647BB"/>
    <w:p w:rsidR="004E45B2" w:rsidRDefault="00111927" w:rsidP="00B647BB">
      <w:r w:rsidRPr="00C274D2">
        <w:t xml:space="preserve">For the macroeconomic risk, the DMCPM suggests taking the forward rate </w:t>
      </w:r>
      <w:r w:rsidR="00F11F2E" w:rsidRPr="00F11F2E">
        <w:t xml:space="preserve">on government bonds </w:t>
      </w:r>
      <w:r w:rsidRPr="00C274D2">
        <w:t>corresponding to the com</w:t>
      </w:r>
      <w:r w:rsidR="00F74CDA" w:rsidRPr="00C274D2">
        <w:t>petitive advantage period</w:t>
      </w:r>
      <w:r w:rsidRPr="00C274D2">
        <w:t xml:space="preserve"> of the firm « CAP ». For the risk of poor corporate governance, </w:t>
      </w:r>
      <w:r w:rsidR="00F369FF" w:rsidRPr="00C274D2">
        <w:t>the model recommends taking</w:t>
      </w:r>
      <w:r w:rsidRPr="00C274D2">
        <w:t xml:space="preserve"> the average rate of return paid by comparable companies (</w:t>
      </w:r>
      <w:r w:rsidR="00F369FF" w:rsidRPr="00C274D2">
        <w:t>i.e.</w:t>
      </w:r>
      <w:r w:rsidRPr="00C274D2">
        <w:t xml:space="preserve"> with the same rating on bonds, for the same </w:t>
      </w:r>
      <w:r w:rsidR="00F369FF" w:rsidRPr="00C274D2">
        <w:t>« CAP »</w:t>
      </w:r>
      <w:r w:rsidRPr="00C274D2">
        <w:t xml:space="preserve"> that the firm </w:t>
      </w:r>
      <w:r w:rsidR="00F11F2E">
        <w:t>under</w:t>
      </w:r>
      <w:r w:rsidRPr="00C274D2">
        <w:t xml:space="preserve"> study) or</w:t>
      </w:r>
      <w:r w:rsidR="00F11F2E">
        <w:t>, preferably,</w:t>
      </w:r>
      <w:r w:rsidRPr="00C274D2">
        <w:t xml:space="preserve"> the yield to maturity on the bonds of the company itsel</w:t>
      </w:r>
      <w:r w:rsidR="00F11F2E">
        <w:t>f for a term equals to the</w:t>
      </w:r>
      <w:r w:rsidRPr="00C274D2">
        <w:t xml:space="preserve"> </w:t>
      </w:r>
      <w:r w:rsidR="00F369FF" w:rsidRPr="00C274D2">
        <w:t xml:space="preserve">« CAP », </w:t>
      </w:r>
      <w:r w:rsidRPr="00C274D2">
        <w:t>if it exists.</w:t>
      </w:r>
    </w:p>
    <w:p w:rsidR="00BD34CE" w:rsidRDefault="00BD34CE" w:rsidP="00B647BB"/>
    <w:p w:rsidR="00F369FF" w:rsidRPr="00C274D2" w:rsidRDefault="00F74CDA" w:rsidP="00F369FF">
      <w:r w:rsidRPr="00C274D2">
        <w:t>(</w:t>
      </w:r>
      <w:r w:rsidR="005976DC">
        <w:t>3</w:t>
      </w:r>
      <w:r w:rsidR="00D85080" w:rsidRPr="00C274D2">
        <w:t>)</w:t>
      </w:r>
      <w:r w:rsidR="005976DC">
        <w:t xml:space="preserve"> </w:t>
      </w:r>
      <w:r w:rsidR="00D85080" w:rsidRPr="00C274D2">
        <w:t xml:space="preserve">- </w:t>
      </w:r>
      <w:r w:rsidR="00F369FF" w:rsidRPr="00C274D2">
        <w:t>The o</w:t>
      </w:r>
      <w:r w:rsidRPr="00C274D2">
        <w:t>p</w:t>
      </w:r>
      <w:r w:rsidR="00F369FF" w:rsidRPr="00C274D2">
        <w:t>er</w:t>
      </w:r>
      <w:r w:rsidR="005976DC">
        <w:t xml:space="preserve">ational </w:t>
      </w:r>
      <w:r w:rsidRPr="00C274D2">
        <w:t>and financial risk</w:t>
      </w:r>
      <w:r w:rsidR="005976DC">
        <w:t>s</w:t>
      </w:r>
      <w:r w:rsidR="00F369FF" w:rsidRPr="00C274D2">
        <w:t xml:space="preserve">: </w:t>
      </w:r>
    </w:p>
    <w:p w:rsidR="00D85080" w:rsidRPr="00C274D2" w:rsidRDefault="00D85080" w:rsidP="00B647BB"/>
    <w:p w:rsidR="00F369FF" w:rsidRPr="00C274D2" w:rsidRDefault="00F369FF" w:rsidP="00B647BB">
      <w:r w:rsidRPr="00C274D2">
        <w:t xml:space="preserve">To calculate the </w:t>
      </w:r>
      <w:r w:rsidR="00E731DF" w:rsidRPr="00C274D2">
        <w:t>o</w:t>
      </w:r>
      <w:r w:rsidR="00FE3F74" w:rsidRPr="00C274D2">
        <w:t>p</w:t>
      </w:r>
      <w:r w:rsidR="00E731DF" w:rsidRPr="00C274D2">
        <w:t xml:space="preserve">erational risk and financial </w:t>
      </w:r>
      <w:r w:rsidR="00FE3F74" w:rsidRPr="00C274D2">
        <w:t>risk,</w:t>
      </w:r>
      <w:r w:rsidRPr="00C274D2">
        <w:t xml:space="preserve"> the </w:t>
      </w:r>
      <w:r w:rsidR="00E731DF" w:rsidRPr="00C274D2">
        <w:t>DMCPM</w:t>
      </w:r>
      <w:r w:rsidRPr="00C274D2">
        <w:t xml:space="preserve"> recommends the following steps:</w:t>
      </w:r>
    </w:p>
    <w:p w:rsidR="00E731DF" w:rsidRPr="00C274D2" w:rsidRDefault="00E731DF" w:rsidP="00B647BB"/>
    <w:p w:rsidR="00E731DF" w:rsidRDefault="00E731DF" w:rsidP="00B647BB">
      <w:r w:rsidRPr="00C274D2">
        <w:rPr>
          <w:b/>
        </w:rPr>
        <w:t>Step #</w:t>
      </w:r>
      <w:r w:rsidR="00FE3F74" w:rsidRPr="00C274D2">
        <w:rPr>
          <w:b/>
        </w:rPr>
        <w:t>1:</w:t>
      </w:r>
      <w:r w:rsidR="005976DC">
        <w:t xml:space="preserve"> C</w:t>
      </w:r>
      <w:r w:rsidRPr="00C274D2">
        <w:t>alculate the forward break-even price of the stock (</w:t>
      </w:r>
      <w:r w:rsidR="005976DC">
        <w:t>how well the share price must perform in order to compensate equity investors for their additional risks, knowing that return on equity</w:t>
      </w:r>
      <w:r w:rsidR="00D66546" w:rsidRPr="00C274D2">
        <w:t xml:space="preserve"> </w:t>
      </w:r>
      <w:r w:rsidR="005976DC">
        <w:t>should</w:t>
      </w:r>
      <w:r w:rsidR="00D66546" w:rsidRPr="00C274D2">
        <w:t xml:space="preserve"> be greater than </w:t>
      </w:r>
      <w:r w:rsidR="005976DC">
        <w:t xml:space="preserve">the </w:t>
      </w:r>
      <w:r w:rsidR="00D66546" w:rsidRPr="00C274D2">
        <w:t xml:space="preserve">return on bonds of the subject company and </w:t>
      </w:r>
      <w:r w:rsidR="005976DC">
        <w:t xml:space="preserve">that </w:t>
      </w:r>
      <w:r w:rsidR="00D66546" w:rsidRPr="00C274D2">
        <w:t>the current bond yield reflects the specific-company risk of the company)</w:t>
      </w:r>
      <w:r w:rsidR="00FE3F74" w:rsidRPr="00C274D2">
        <w:t>.</w:t>
      </w:r>
    </w:p>
    <w:p w:rsidR="00BD6373" w:rsidRPr="00C274D2" w:rsidRDefault="00BD6373" w:rsidP="00B647BB"/>
    <w:p w:rsidR="00F369FF" w:rsidRPr="00C274D2" w:rsidRDefault="005976DC" w:rsidP="00B647BB">
      <w:r>
        <w:t>As usual, t</w:t>
      </w:r>
      <w:r w:rsidR="00B736A5" w:rsidRPr="00C274D2">
        <w:t xml:space="preserve">he rate of return on equity </w:t>
      </w:r>
      <w:r w:rsidR="007715F5" w:rsidRPr="00C274D2">
        <w:t>equals:</w:t>
      </w:r>
    </w:p>
    <w:p w:rsidR="00F369FF" w:rsidRPr="00C274D2" w:rsidRDefault="00F369FF" w:rsidP="00B647BB"/>
    <w:p w:rsidR="00D85080" w:rsidRPr="00C274D2" w:rsidRDefault="00E731DF" w:rsidP="00E731DF">
      <w:r w:rsidRPr="00C274D2">
        <w:t xml:space="preserve"> </w:t>
      </w:r>
      <w:r w:rsidR="00D85080" w:rsidRPr="00C274D2">
        <w:t xml:space="preserve"> </w:t>
      </w:r>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e</m:t>
            </m:r>
          </m:sub>
        </m:sSub>
        <m:r>
          <w:rPr>
            <w:rFonts w:ascii="Cambria Math"/>
          </w:rPr>
          <m:t>=</m:t>
        </m:r>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g</m:t>
            </m:r>
          </m:sub>
        </m:sSub>
        <m:r>
          <w:rPr>
            <w:rFonts w:ascii="Cambria Math"/>
          </w:rPr>
          <m:t>+</m:t>
        </m:r>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div</m:t>
            </m:r>
          </m:sub>
        </m:sSub>
      </m:oMath>
      <w:r w:rsidR="00D85080" w:rsidRPr="00C274D2">
        <w:t xml:space="preserve">                                                                                             </w:t>
      </w:r>
      <w:r w:rsidRPr="00C274D2">
        <w:t xml:space="preserve">   (1</w:t>
      </w:r>
      <w:r w:rsidR="00D85080" w:rsidRPr="00C274D2">
        <w:t>.1)</w:t>
      </w:r>
    </w:p>
    <w:p w:rsidR="00F369FF" w:rsidRPr="00C274D2" w:rsidRDefault="00F369FF" w:rsidP="00B647BB"/>
    <w:p w:rsidR="00F369FF" w:rsidRPr="00C274D2" w:rsidRDefault="00E731DF" w:rsidP="00B647BB">
      <w:r w:rsidRPr="00C274D2">
        <w:lastRenderedPageBreak/>
        <w:t>With,</w:t>
      </w:r>
    </w:p>
    <w:p w:rsidR="00E731DF" w:rsidRPr="00C274D2" w:rsidRDefault="00E731DF" w:rsidP="00B647BB"/>
    <w:p w:rsidR="00E731DF"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e</m:t>
            </m:r>
          </m:sub>
        </m:sSub>
      </m:oMath>
      <w:r w:rsidR="00E731DF" w:rsidRPr="00C274D2">
        <w:t> :</w:t>
      </w:r>
      <w:r w:rsidR="00B736A5" w:rsidRPr="00C274D2">
        <w:t xml:space="preserve"> Rate</w:t>
      </w:r>
      <w:r w:rsidR="00D66546" w:rsidRPr="00C274D2">
        <w:t xml:space="preserve"> of </w:t>
      </w:r>
      <w:r w:rsidR="00E731DF" w:rsidRPr="00C274D2">
        <w:t xml:space="preserve">return on equity </w:t>
      </w:r>
    </w:p>
    <w:p w:rsidR="00E731DF"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g</m:t>
            </m:r>
          </m:sub>
        </m:sSub>
      </m:oMath>
      <w:r w:rsidR="00E731DF" w:rsidRPr="00C274D2">
        <w:t xml:space="preserve"> : </w:t>
      </w:r>
      <w:r w:rsidR="00B736A5" w:rsidRPr="00C274D2">
        <w:t xml:space="preserve">Rate of </w:t>
      </w:r>
      <w:r w:rsidR="005976DC">
        <w:t>return coming from</w:t>
      </w:r>
      <w:r w:rsidR="00E731DF" w:rsidRPr="00C274D2">
        <w:t xml:space="preserve"> capital gain</w:t>
      </w:r>
      <w:r w:rsidR="00B736A5" w:rsidRPr="00C274D2">
        <w:t>s</w:t>
      </w:r>
    </w:p>
    <w:p w:rsidR="00E731DF"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div</m:t>
            </m:r>
          </m:sub>
        </m:sSub>
      </m:oMath>
      <w:r w:rsidR="00E731DF" w:rsidRPr="00C274D2">
        <w:t> </w:t>
      </w:r>
      <w:r w:rsidR="00B736A5" w:rsidRPr="00C274D2">
        <w:t>: Rate of</w:t>
      </w:r>
      <w:r w:rsidR="005976DC">
        <w:t xml:space="preserve"> return coming from dividends (dividend yield)</w:t>
      </w:r>
    </w:p>
    <w:p w:rsidR="00F369FF" w:rsidRPr="00C274D2" w:rsidRDefault="00F369FF" w:rsidP="00B647BB"/>
    <w:p w:rsidR="00B736A5" w:rsidRPr="00C274D2" w:rsidRDefault="00291B22" w:rsidP="00B647BB">
      <w:r>
        <w:t xml:space="preserve">Since the return on equity must be greater that the return on debt (i.e. that the return coming from capital gains and dividends should be greater than the return on debt), it follows that </w:t>
      </w:r>
      <w:r w:rsidR="00B736A5" w:rsidRPr="00C274D2">
        <w:t>the minimal</w:t>
      </w:r>
      <w:r>
        <w:t xml:space="preserve"> rate of return on capital gain</w:t>
      </w:r>
      <w:r w:rsidR="00B736A5" w:rsidRPr="00C274D2">
        <w:t xml:space="preserve"> </w:t>
      </w:r>
      <w:r>
        <w:t>that equity investors require on a stock can be no less that the difference between the return on debt and the dividend yield:</w:t>
      </w:r>
    </w:p>
    <w:p w:rsidR="00B736A5" w:rsidRPr="00C274D2" w:rsidRDefault="00B736A5" w:rsidP="00B647BB"/>
    <w:p w:rsidR="00B736A5"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min</m:t>
            </m:r>
            <m:r>
              <w:rPr>
                <w:rFonts w:ascii="Cambria Math"/>
              </w:rPr>
              <m:t xml:space="preserve">.  </m:t>
            </m:r>
            <m:r>
              <w:rPr>
                <w:rFonts w:ascii="Cambria Math" w:hAnsi="Cambria Math"/>
                <w:lang w:val="fr-CA"/>
              </w:rPr>
              <m:t>g</m:t>
            </m:r>
          </m:sub>
        </m:sSub>
        <m:r>
          <w:rPr>
            <w:rFonts w:ascii="Cambria Math"/>
          </w:rPr>
          <m:t>=</m:t>
        </m:r>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m:t>
            </m:r>
          </m:sub>
        </m:sSub>
        <m:r>
          <w:rPr>
            <w:rFonts w:ascii="Cambria Math" w:hAnsi="Cambria Math"/>
          </w:rPr>
          <m:t>-</m:t>
        </m:r>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div</m:t>
            </m:r>
          </m:sub>
        </m:sSub>
      </m:oMath>
      <w:r w:rsidR="00D452AD" w:rsidRPr="00C274D2">
        <w:t xml:space="preserve">                                                                                      </w:t>
      </w:r>
      <w:r w:rsidR="003B3D72" w:rsidRPr="00C274D2">
        <w:t xml:space="preserve"> </w:t>
      </w:r>
      <w:r w:rsidR="00D452AD" w:rsidRPr="00C274D2">
        <w:t xml:space="preserve">   (1.2)</w:t>
      </w:r>
    </w:p>
    <w:p w:rsidR="00B736A5" w:rsidRPr="00C274D2" w:rsidRDefault="00B736A5" w:rsidP="00B647BB"/>
    <w:p w:rsidR="00B736A5" w:rsidRPr="00C274D2" w:rsidRDefault="00B736A5" w:rsidP="00B647BB">
      <w:r w:rsidRPr="00C274D2">
        <w:t>With,</w:t>
      </w:r>
    </w:p>
    <w:p w:rsidR="00B736A5" w:rsidRPr="00C274D2" w:rsidRDefault="00B736A5" w:rsidP="00B647BB"/>
    <w:p w:rsidR="00B736A5"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min</m:t>
            </m:r>
            <m:r>
              <w:rPr>
                <w:rFonts w:ascii="Cambria Math"/>
              </w:rPr>
              <m:t xml:space="preserve">.  </m:t>
            </m:r>
            <m:r>
              <w:rPr>
                <w:rFonts w:ascii="Cambria Math" w:hAnsi="Cambria Math"/>
                <w:lang w:val="fr-CA"/>
              </w:rPr>
              <m:t>g</m:t>
            </m:r>
          </m:sub>
        </m:sSub>
      </m:oMath>
      <w:r w:rsidR="00291B22">
        <w:t> : Minimal</w:t>
      </w:r>
      <w:r w:rsidR="00B736A5" w:rsidRPr="00C274D2">
        <w:t xml:space="preserve"> </w:t>
      </w:r>
      <w:r w:rsidR="00291B22">
        <w:t>rate of return coming from capital gain</w:t>
      </w:r>
    </w:p>
    <w:p w:rsidR="00B736A5" w:rsidRPr="00C274D2" w:rsidRDefault="00E71683" w:rsidP="00B647BB">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m:t>
            </m:r>
          </m:sub>
        </m:sSub>
      </m:oMath>
      <w:r w:rsidR="00D452AD" w:rsidRPr="00C274D2">
        <w:t xml:space="preserve"> : </w:t>
      </w:r>
      <w:r w:rsidR="00291B22">
        <w:t>Rate of return on debt, or bond yield</w:t>
      </w:r>
    </w:p>
    <w:p w:rsidR="00B736A5" w:rsidRPr="00C274D2" w:rsidRDefault="00B736A5" w:rsidP="00B647BB"/>
    <w:p w:rsidR="003B3D72" w:rsidRPr="00C274D2" w:rsidRDefault="003B3D72" w:rsidP="00B647BB">
      <w:r w:rsidRPr="00C274D2">
        <w:t>And the forward break-even price is computed as follows:</w:t>
      </w:r>
    </w:p>
    <w:p w:rsidR="003B3D72" w:rsidRPr="00C274D2" w:rsidRDefault="003B3D72" w:rsidP="00B647BB"/>
    <w:p w:rsidR="003B3D72" w:rsidRPr="00C274D2" w:rsidRDefault="00E71683" w:rsidP="00B647BB">
      <m:oMath>
        <m:sSub>
          <m:sSubPr>
            <m:ctrlPr>
              <w:rPr>
                <w:rFonts w:ascii="Cambria Math" w:hAnsi="Cambria Math"/>
                <w:i/>
              </w:rPr>
            </m:ctrlPr>
          </m:sSubPr>
          <m:e>
            <m:r>
              <w:rPr>
                <w:rFonts w:ascii="Cambria Math" w:hAnsi="Cambria Math"/>
              </w:rPr>
              <m:t>FV</m:t>
            </m:r>
          </m:e>
          <m:sub>
            <m:r>
              <w:rPr>
                <w:rFonts w:ascii="Cambria Math" w:hAnsi="Cambria Math"/>
              </w:rPr>
              <m:t>forward break-even price</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m:t>
        </m:r>
        <m:sSup>
          <m:sSupPr>
            <m:ctrlPr>
              <w:rPr>
                <w:rFonts w:ascii="Cambria Math" w:hAnsi="Cambria Math"/>
                <w:i/>
              </w:rPr>
            </m:ctrlPr>
          </m:sSupPr>
          <m:e>
            <m:r>
              <w:rPr>
                <w:rFonts w:ascii="Cambria Math" w:hAnsi="Cambria Math"/>
              </w:rPr>
              <m:t>(1+</m:t>
            </m:r>
            <m:sSub>
              <m:sSubPr>
                <m:ctrlPr>
                  <w:rPr>
                    <w:rFonts w:ascii="Cambria Math" w:hAnsi="Cambria Math"/>
                    <w:i/>
                  </w:rPr>
                </m:ctrlPr>
              </m:sSubPr>
              <m:e>
                <m:r>
                  <w:rPr>
                    <w:rFonts w:ascii="Cambria Math" w:hAnsi="Cambria Math"/>
                  </w:rPr>
                  <m:t>R</m:t>
                </m:r>
              </m:e>
              <m:sub>
                <m:r>
                  <w:rPr>
                    <w:rFonts w:ascii="Cambria Math" w:hAnsi="Cambria Math"/>
                  </w:rPr>
                  <m:t>min.g</m:t>
                </m:r>
              </m:sub>
            </m:sSub>
            <m:r>
              <w:rPr>
                <w:rFonts w:ascii="Cambria Math" w:hAnsi="Cambria Math"/>
              </w:rPr>
              <m:t>)</m:t>
            </m:r>
          </m:e>
          <m:sup>
            <m:r>
              <w:rPr>
                <w:rFonts w:ascii="Cambria Math" w:hAnsi="Cambria Math"/>
              </w:rPr>
              <m:t>T</m:t>
            </m:r>
          </m:sup>
        </m:sSup>
      </m:oMath>
      <w:r w:rsidR="00DE51A9" w:rsidRPr="00C274D2">
        <w:t xml:space="preserve">                                                    (1.3)</w:t>
      </w:r>
    </w:p>
    <w:p w:rsidR="00291B22" w:rsidRDefault="00291B22" w:rsidP="00FE3F74"/>
    <w:p w:rsidR="00FE3F74" w:rsidRDefault="00E71683" w:rsidP="00FE3F74">
      <w:pPr>
        <w:rPr>
          <w:lang w:val="en-CA"/>
        </w:rPr>
      </w:pP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FE3F74" w:rsidRPr="00C274D2">
        <w:t xml:space="preserve"> equals the </w:t>
      </w:r>
      <w:r w:rsidR="00DB28F0" w:rsidRPr="00C274D2">
        <w:t>current market price of the stock</w:t>
      </w:r>
      <w:r w:rsidR="00FE3F74" w:rsidRPr="00C274D2">
        <w:t xml:space="preserve">, T is the “CAP” in years and </w:t>
      </w:r>
      <m:oMath>
        <m:sSub>
          <m:sSubPr>
            <m:ctrlPr>
              <w:rPr>
                <w:rFonts w:ascii="Cambria Math" w:hAnsi="Cambria Math"/>
                <w:i/>
              </w:rPr>
            </m:ctrlPr>
          </m:sSubPr>
          <m:e>
            <m:r>
              <w:rPr>
                <w:rFonts w:ascii="Cambria Math" w:hAnsi="Cambria Math"/>
              </w:rPr>
              <m:t>FV</m:t>
            </m:r>
          </m:e>
          <m:sub>
            <m:r>
              <w:rPr>
                <w:rFonts w:ascii="Cambria Math" w:hAnsi="Cambria Math"/>
              </w:rPr>
              <m:t>forward break-even price</m:t>
            </m:r>
          </m:sub>
        </m:sSub>
      </m:oMath>
      <w:r w:rsidR="00FE3F74" w:rsidRPr="00C274D2">
        <w:t xml:space="preserve"> is the price the subject company stock must reach at the end of the “CAP” to make the minim</w:t>
      </w:r>
      <w:r w:rsidR="005C0767">
        <w:t>um rate of return. In other words</w:t>
      </w:r>
      <w:r w:rsidR="00FE3F74" w:rsidRPr="00C274D2">
        <w:t xml:space="preserve">, the stock price must at </w:t>
      </w:r>
      <w:r w:rsidR="00DE51A9" w:rsidRPr="00C274D2">
        <w:t xml:space="preserve">a minimum increase from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00DE51A9" w:rsidRPr="00C274D2">
        <w:t xml:space="preserve"> to  </w:t>
      </w:r>
      <m:oMath>
        <m:sSub>
          <m:sSubPr>
            <m:ctrlPr>
              <w:rPr>
                <w:rFonts w:ascii="Cambria Math" w:hAnsi="Cambria Math"/>
                <w:i/>
              </w:rPr>
            </m:ctrlPr>
          </m:sSubPr>
          <m:e>
            <m:r>
              <w:rPr>
                <w:rFonts w:ascii="Cambria Math" w:hAnsi="Cambria Math"/>
              </w:rPr>
              <m:t>FV</m:t>
            </m:r>
          </m:e>
          <m:sub>
            <m:r>
              <w:rPr>
                <w:rFonts w:ascii="Cambria Math" w:hAnsi="Cambria Math"/>
              </w:rPr>
              <m:t>forward break-even price</m:t>
            </m:r>
          </m:sub>
        </m:sSub>
      </m:oMath>
      <w:r w:rsidR="00DE51A9" w:rsidRPr="00C274D2">
        <w:t xml:space="preserve"> to earn a compound rate of return equal </w:t>
      </w:r>
      <w:r w:rsidR="00E40F60" w:rsidRPr="00C274D2">
        <w:t>to</w:t>
      </w:r>
      <w:r w:rsidR="00E40F60">
        <w:t xml:space="preserve"> </w:t>
      </w:r>
      <m:oMath>
        <m:sSub>
          <m:sSubPr>
            <m:ctrlPr>
              <w:rPr>
                <w:rFonts w:ascii="Cambria Math" w:hAnsi="Cambria Math"/>
                <w:i/>
                <w:lang w:val="fr-CA"/>
              </w:rPr>
            </m:ctrlPr>
          </m:sSubPr>
          <m:e>
            <m:r>
              <w:rPr>
                <w:rFonts w:ascii="Cambria Math" w:hAnsi="Cambria Math"/>
                <w:lang w:val="en-CA"/>
              </w:rPr>
              <m:t>(</m:t>
            </m:r>
            <m:r>
              <w:rPr>
                <w:rFonts w:ascii="Cambria Math" w:hAnsi="Cambria Math"/>
                <w:lang w:val="fr-CA"/>
              </w:rPr>
              <m:t>R</m:t>
            </m:r>
          </m:e>
          <m:sub>
            <m:r>
              <w:rPr>
                <w:rFonts w:ascii="Cambria Math" w:hAnsi="Cambria Math"/>
                <w:lang w:val="fr-CA"/>
              </w:rPr>
              <m:t>d</m:t>
            </m:r>
          </m:sub>
        </m:sSub>
        <m:r>
          <w:rPr>
            <w:rFonts w:ascii="Cambria Math" w:hAnsi="Cambria Math"/>
            <w:lang w:val="en-CA"/>
          </w:rPr>
          <m:t>-</m:t>
        </m:r>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div</m:t>
            </m:r>
          </m:sub>
        </m:sSub>
        <m:r>
          <w:rPr>
            <w:rFonts w:ascii="Cambria Math"/>
            <w:lang w:val="en-CA"/>
          </w:rPr>
          <m:t>)</m:t>
        </m:r>
      </m:oMath>
      <w:r w:rsidR="005C0767">
        <w:rPr>
          <w:lang w:val="en-CA"/>
        </w:rPr>
        <w:t>.</w:t>
      </w:r>
    </w:p>
    <w:p w:rsidR="00E40F60" w:rsidRDefault="00E40F60" w:rsidP="00FE3F74">
      <w:pPr>
        <w:rPr>
          <w:lang w:val="en-CA"/>
        </w:rPr>
      </w:pPr>
    </w:p>
    <w:p w:rsidR="00E40F60" w:rsidRPr="00C274D2" w:rsidRDefault="00E40F60" w:rsidP="00FE3F74">
      <w:r>
        <w:rPr>
          <w:lang w:val="en-CA"/>
        </w:rPr>
        <w:t>After we have obtained the minimum acceptable stock price, we find out how likely it is that a business will fail to reach the target price. We do this by looking at the prices for options on the company, which reflect the market’s level of uncertainty about a company’s ability to deliver the expected cash flows.</w:t>
      </w:r>
    </w:p>
    <w:p w:rsidR="00FE3F74" w:rsidRPr="00C274D2" w:rsidRDefault="00FE3F74" w:rsidP="00B647BB"/>
    <w:p w:rsidR="004E50C6" w:rsidRDefault="00DE51A9" w:rsidP="000D36C1">
      <w:r w:rsidRPr="00C274D2">
        <w:rPr>
          <w:b/>
        </w:rPr>
        <w:t>Step #</w:t>
      </w:r>
      <w:r w:rsidR="00DB28F0" w:rsidRPr="00C274D2">
        <w:rPr>
          <w:b/>
        </w:rPr>
        <w:t>2</w:t>
      </w:r>
      <w:r w:rsidRPr="00C274D2">
        <w:rPr>
          <w:b/>
        </w:rPr>
        <w:t>:</w:t>
      </w:r>
      <w:r w:rsidR="005C0767">
        <w:t xml:space="preserve"> E</w:t>
      </w:r>
      <w:r w:rsidR="00E40F60">
        <w:t>stimate the stock’s expected</w:t>
      </w:r>
      <w:r w:rsidRPr="00C274D2">
        <w:t xml:space="preserve"> volatility </w:t>
      </w:r>
      <m:oMath>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m:t>
        </m:r>
      </m:oMath>
      <w:r w:rsidRPr="00C274D2">
        <w:t xml:space="preserve"> using an option pricing model like the Black-Scholes option pricing model to solve for the implied volatility. </w:t>
      </w:r>
      <w:r w:rsidR="000D36C1" w:rsidRPr="00C274D2">
        <w:t xml:space="preserve">The Chicago Board Options Exchange (CBOE) will be used to estimate the implied </w:t>
      </w:r>
      <w:r w:rsidR="00163141" w:rsidRPr="00C274D2">
        <w:t>volatility</w:t>
      </w:r>
      <w:r w:rsidR="00163141">
        <w:t xml:space="preserve"> </w:t>
      </w:r>
      <m:oMath>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m:t>
            </m:r>
          </m:sup>
        </m:sSup>
        <m:r>
          <w:rPr>
            <w:rFonts w:ascii="Cambria Math" w:hAnsi="Cambria Math"/>
          </w:rPr>
          <m:t>"</m:t>
        </m:r>
      </m:oMath>
      <w:r w:rsidR="000D36C1" w:rsidRPr="00C274D2">
        <w:t xml:space="preserve">. </w:t>
      </w:r>
    </w:p>
    <w:p w:rsidR="00BF7E96" w:rsidRPr="00C274D2" w:rsidRDefault="00BF7E96" w:rsidP="000D36C1"/>
    <w:p w:rsidR="00F63650" w:rsidRDefault="00DB28F0" w:rsidP="007765B2">
      <w:r w:rsidRPr="00C274D2">
        <w:rPr>
          <w:b/>
        </w:rPr>
        <w:t xml:space="preserve">Step #3: </w:t>
      </w:r>
      <w:r w:rsidR="00BF7E96">
        <w:t>C</w:t>
      </w:r>
      <w:r w:rsidR="00163141">
        <w:t>alculate the cost of the d</w:t>
      </w:r>
      <w:r w:rsidR="003531A7">
        <w:t>ownside i</w:t>
      </w:r>
      <w:r w:rsidRPr="00C274D2">
        <w:t>nsurance</w:t>
      </w:r>
      <w:r w:rsidR="00163141">
        <w:t xml:space="preserve">. We combine our estimate of volatility with the </w:t>
      </w:r>
      <m:oMath>
        <m:sSub>
          <m:sSubPr>
            <m:ctrlPr>
              <w:rPr>
                <w:rFonts w:ascii="Cambria Math" w:hAnsi="Cambria Math"/>
                <w:i/>
              </w:rPr>
            </m:ctrlPr>
          </m:sSubPr>
          <m:e>
            <m:r>
              <w:rPr>
                <w:rFonts w:ascii="Cambria Math" w:hAnsi="Cambria Math"/>
              </w:rPr>
              <m:t>FV</m:t>
            </m:r>
          </m:e>
          <m:sub>
            <m:r>
              <w:rPr>
                <w:rFonts w:ascii="Cambria Math" w:hAnsi="Cambria Math"/>
              </w:rPr>
              <m:t>forward break-even price</m:t>
            </m:r>
          </m:sub>
        </m:sSub>
      </m:oMath>
      <w:r w:rsidR="00163141">
        <w:t xml:space="preserve"> to determine the price investors would be prepared to pay in order to insure against the chances that the shares will fall below the forward break-even price. This is the premium that reflects the extra risk of equity over debt u</w:t>
      </w:r>
      <w:r w:rsidR="001B2177" w:rsidRPr="00C274D2">
        <w:t>sing</w:t>
      </w:r>
      <w:r w:rsidR="00163141">
        <w:t>, once again,</w:t>
      </w:r>
      <w:r w:rsidR="001B2177" w:rsidRPr="00C274D2">
        <w:t xml:space="preserve"> the Black-Scholes option pricing model. </w:t>
      </w:r>
    </w:p>
    <w:p w:rsidR="00F63650" w:rsidRDefault="00F63650" w:rsidP="007765B2"/>
    <w:p w:rsidR="007765B2" w:rsidRPr="00C274D2" w:rsidRDefault="007765B2" w:rsidP="007765B2">
      <w:r w:rsidRPr="00C274D2">
        <w:t>The DMCPM computes the cost of the</w:t>
      </w:r>
      <w:r w:rsidR="00F63650">
        <w:t xml:space="preserve"> downside insurance by calculating</w:t>
      </w:r>
      <w:r w:rsidRPr="00C274D2">
        <w:t xml:space="preserve"> the value of the theoretical put option with </w:t>
      </w:r>
      <w:r w:rsidR="00F63650">
        <w:t>a</w:t>
      </w:r>
      <w:r w:rsidRPr="00C274D2">
        <w:t xml:space="preserve"> strike price equal</w:t>
      </w:r>
      <w:r w:rsidR="00F63650">
        <w:t>s</w:t>
      </w:r>
      <w:r w:rsidRPr="00C274D2">
        <w:t xml:space="preserve"> to the forward break-even price (from step #1), an impl</w:t>
      </w:r>
      <w:r w:rsidR="00F63650">
        <w:t>ied volatility (from step #2), a time to</w:t>
      </w:r>
      <w:r w:rsidRPr="00C274D2">
        <w:t xml:space="preserve"> maturity equal</w:t>
      </w:r>
      <w:r w:rsidR="00F63650">
        <w:t>s</w:t>
      </w:r>
      <w:r w:rsidRPr="00C274D2">
        <w:t xml:space="preserve"> to "T", an underlying asset price</w:t>
      </w:r>
      <w:r w:rsidR="00F63650">
        <w:t xml:space="preserve"> equals to </w:t>
      </w:r>
      <w:r w:rsidRPr="00C274D2">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C274D2">
        <w:t>), and a risk-free rate “r” .</w:t>
      </w:r>
    </w:p>
    <w:p w:rsidR="00DE51A9" w:rsidRPr="00C274D2" w:rsidRDefault="00DE51A9" w:rsidP="00B647BB"/>
    <w:p w:rsidR="00436618" w:rsidRPr="00C274D2" w:rsidRDefault="007765B2" w:rsidP="00B647BB">
      <w:pPr>
        <w:rPr>
          <w:lang w:val="en-CA"/>
        </w:rPr>
      </w:pPr>
      <w:r w:rsidRPr="00C274D2">
        <w:rPr>
          <w:b/>
          <w:lang w:val="en-CA"/>
        </w:rPr>
        <w:t>Step #4:</w:t>
      </w:r>
      <w:r w:rsidR="00436618" w:rsidRPr="00C274D2">
        <w:rPr>
          <w:b/>
          <w:lang w:val="en-CA"/>
        </w:rPr>
        <w:t xml:space="preserve"> </w:t>
      </w:r>
      <w:r w:rsidR="00436618" w:rsidRPr="00C274D2">
        <w:rPr>
          <w:lang w:val="en-CA"/>
        </w:rPr>
        <w:t>Derive the annualized excess equity return.</w:t>
      </w:r>
      <w:r w:rsidR="00436618" w:rsidRPr="00C274D2">
        <w:rPr>
          <w:b/>
          <w:lang w:val="en-CA"/>
        </w:rPr>
        <w:t xml:space="preserve"> </w:t>
      </w:r>
      <w:r w:rsidR="00F63650">
        <w:rPr>
          <w:lang w:val="en-CA"/>
        </w:rPr>
        <w:t xml:space="preserve">This step </w:t>
      </w:r>
      <w:r w:rsidR="00436618" w:rsidRPr="00C274D2">
        <w:rPr>
          <w:lang w:val="en-CA"/>
        </w:rPr>
        <w:t xml:space="preserve">expresses the dollar cost of the insurance calculated in step #3 as an annualized rate. This rate is the excess equity return that will be added to the </w:t>
      </w:r>
      <w:r w:rsidR="009B2822">
        <w:rPr>
          <w:lang w:val="en-CA"/>
        </w:rPr>
        <w:t>yield on the company’s bonds of the appropriate maturity</w:t>
      </w:r>
      <w:r w:rsidR="00436618" w:rsidRPr="00C274D2">
        <w:rPr>
          <w:lang w:val="en-CA"/>
        </w:rPr>
        <w:t xml:space="preserve"> to provide the </w:t>
      </w:r>
      <w:r w:rsidR="009B2822">
        <w:rPr>
          <w:lang w:val="en-CA"/>
        </w:rPr>
        <w:t>market</w:t>
      </w:r>
      <w:r w:rsidR="00436618" w:rsidRPr="00C274D2">
        <w:rPr>
          <w:lang w:val="en-CA"/>
        </w:rPr>
        <w:t xml:space="preserve"> based estimate of the cost of equity capital.</w:t>
      </w:r>
    </w:p>
    <w:p w:rsidR="00436618" w:rsidRPr="00C274D2" w:rsidRDefault="00436618" w:rsidP="00B647BB">
      <w:pPr>
        <w:rPr>
          <w:lang w:val="en-CA"/>
        </w:rPr>
      </w:pPr>
    </w:p>
    <w:p w:rsidR="00436618" w:rsidRPr="00C274D2" w:rsidRDefault="00E71683" w:rsidP="00B647BB">
      <w:pPr>
        <w:rPr>
          <w:lang w:val="en-CA"/>
        </w:rPr>
      </w:pPr>
      <m:oMathPara>
        <m:oMathParaPr>
          <m:jc m:val="left"/>
        </m:oMathParaPr>
        <m:oMath>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option put</m:t>
                  </m:r>
                </m:sub>
              </m:sSub>
            </m:num>
            <m:den>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0</m:t>
                  </m:r>
                </m:sub>
              </m:sSub>
            </m:den>
          </m:f>
          <m:r>
            <w:rPr>
              <w:rFonts w:ascii="Cambria Math" w:hAnsi="Cambria Math"/>
              <w:lang w:val="en-CA"/>
            </w:rPr>
            <m:t>=</m:t>
          </m:r>
          <m:d>
            <m:dPr>
              <m:ctrlPr>
                <w:rPr>
                  <w:rFonts w:ascii="Cambria Math" w:hAnsi="Cambria Math"/>
                  <w:i/>
                  <w:lang w:val="en-CA"/>
                </w:rPr>
              </m:ctrlPr>
            </m:dPr>
            <m:e>
              <m:r>
                <w:rPr>
                  <w:rFonts w:ascii="Cambria Math" w:hAnsi="Cambria Math"/>
                  <w:lang w:val="en-CA"/>
                </w:rPr>
                <m:t>Excess Equity Return</m:t>
              </m:r>
            </m:e>
          </m:d>
          <m:d>
            <m:dPr>
              <m:begChr m:val="["/>
              <m:endChr m:val="]"/>
              <m:ctrlPr>
                <w:rPr>
                  <w:rFonts w:ascii="Cambria Math" w:hAnsi="Cambria Math"/>
                  <w:i/>
                  <w:lang w:val="en-CA"/>
                </w:rPr>
              </m:ctrlPr>
            </m:dPr>
            <m:e>
              <m:f>
                <m:fPr>
                  <m:ctrlPr>
                    <w:rPr>
                      <w:rFonts w:ascii="Cambria Math" w:hAnsi="Cambria Math"/>
                      <w:i/>
                      <w:lang w:val="en-CA"/>
                    </w:rPr>
                  </m:ctrlPr>
                </m:fPr>
                <m:num>
                  <m:r>
                    <w:rPr>
                      <w:rFonts w:ascii="Cambria Math" w:hAnsi="Cambria Math"/>
                      <w:lang w:val="en-CA"/>
                    </w:rPr>
                    <m:t>1-</m:t>
                  </m:r>
                  <m:sSup>
                    <m:sSupPr>
                      <m:ctrlPr>
                        <w:rPr>
                          <w:rFonts w:ascii="Cambria Math" w:hAnsi="Cambria Math"/>
                          <w:i/>
                          <w:lang w:val="en-CA"/>
                        </w:rPr>
                      </m:ctrlPr>
                    </m:sSupPr>
                    <m:e>
                      <m:r>
                        <w:rPr>
                          <w:rFonts w:ascii="Cambria Math" w:hAnsi="Cambria Math"/>
                          <w:lang w:val="en-CA"/>
                        </w:rPr>
                        <m:t>(1+</m:t>
                      </m:r>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d</m:t>
                          </m:r>
                        </m:sub>
                      </m:sSub>
                      <m:r>
                        <w:rPr>
                          <w:rFonts w:ascii="Cambria Math" w:hAnsi="Cambria Math"/>
                          <w:lang w:val="en-CA"/>
                        </w:rPr>
                        <m:t>)</m:t>
                      </m:r>
                    </m:e>
                    <m:sup>
                      <m:r>
                        <w:rPr>
                          <w:rFonts w:ascii="Cambria Math" w:hAnsi="Cambria Math"/>
                          <w:lang w:val="en-CA"/>
                        </w:rPr>
                        <m:t>-T</m:t>
                      </m:r>
                    </m:sup>
                  </m:sSup>
                </m:num>
                <m:den>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d</m:t>
                      </m:r>
                    </m:sub>
                  </m:sSub>
                </m:den>
              </m:f>
            </m:e>
          </m:d>
        </m:oMath>
      </m:oMathPara>
    </w:p>
    <w:p w:rsidR="00DE51A9" w:rsidRPr="00C274D2" w:rsidRDefault="00DE51A9" w:rsidP="00B647BB">
      <w:pPr>
        <w:rPr>
          <w:lang w:val="en-CA"/>
        </w:rPr>
      </w:pPr>
    </w:p>
    <w:p w:rsidR="00436618" w:rsidRPr="00C274D2" w:rsidRDefault="006850F5" w:rsidP="00B647BB">
      <w:pPr>
        <w:rPr>
          <w:lang w:val="en-CA"/>
        </w:rPr>
      </w:pPr>
      <m:oMathPara>
        <m:oMathParaPr>
          <m:jc m:val="left"/>
        </m:oMathParaPr>
        <m:oMath>
          <m:r>
            <w:rPr>
              <w:rFonts w:ascii="Cambria Math" w:hAnsi="Cambria Math"/>
              <w:lang w:val="en-CA"/>
            </w:rPr>
            <m:t>Excess Equity Return=</m:t>
          </m:r>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option put</m:t>
                  </m:r>
                </m:sub>
              </m:sSub>
            </m:num>
            <m:den>
              <m:sSub>
                <m:sSubPr>
                  <m:ctrlPr>
                    <w:rPr>
                      <w:rFonts w:ascii="Cambria Math" w:hAnsi="Cambria Math"/>
                      <w:i/>
                      <w:lang w:val="en-CA"/>
                    </w:rPr>
                  </m:ctrlPr>
                </m:sSubPr>
                <m:e>
                  <m:r>
                    <w:rPr>
                      <w:rFonts w:ascii="Cambria Math" w:hAnsi="Cambria Math"/>
                      <w:lang w:val="en-CA"/>
                    </w:rPr>
                    <m:t>P</m:t>
                  </m:r>
                </m:e>
                <m:sub>
                  <m:r>
                    <w:rPr>
                      <w:rFonts w:ascii="Cambria Math" w:hAnsi="Cambria Math"/>
                      <w:lang w:val="en-CA"/>
                    </w:rPr>
                    <m:t>0</m:t>
                  </m:r>
                </m:sub>
              </m:sSub>
            </m:den>
          </m:f>
          <m:r>
            <w:rPr>
              <w:rFonts w:ascii="Cambria Math" w:hAnsi="Cambria Math"/>
              <w:lang w:val="en-CA"/>
            </w:rPr>
            <m:t xml:space="preserve"> </m:t>
          </m:r>
          <m:d>
            <m:dPr>
              <m:begChr m:val="["/>
              <m:endChr m:val="]"/>
              <m:ctrlPr>
                <w:rPr>
                  <w:rFonts w:ascii="Cambria Math" w:hAnsi="Cambria Math"/>
                  <w:i/>
                  <w:lang w:val="en-CA"/>
                </w:rPr>
              </m:ctrlPr>
            </m:dPr>
            <m:e>
              <m:f>
                <m:fPr>
                  <m:ctrlPr>
                    <w:rPr>
                      <w:rFonts w:ascii="Cambria Math" w:hAnsi="Cambria Math"/>
                      <w:i/>
                      <w:lang w:val="en-CA"/>
                    </w:rPr>
                  </m:ctrlPr>
                </m:fPr>
                <m:num>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d</m:t>
                      </m:r>
                    </m:sub>
                  </m:sSub>
                </m:num>
                <m:den>
                  <m:r>
                    <w:rPr>
                      <w:rFonts w:ascii="Cambria Math" w:hAnsi="Cambria Math"/>
                      <w:lang w:val="en-CA"/>
                    </w:rPr>
                    <m:t>1-</m:t>
                  </m:r>
                  <m:sSup>
                    <m:sSupPr>
                      <m:ctrlPr>
                        <w:rPr>
                          <w:rFonts w:ascii="Cambria Math" w:hAnsi="Cambria Math"/>
                          <w:i/>
                          <w:lang w:val="en-CA"/>
                        </w:rPr>
                      </m:ctrlPr>
                    </m:sSupPr>
                    <m:e>
                      <m:r>
                        <w:rPr>
                          <w:rFonts w:ascii="Cambria Math" w:hAnsi="Cambria Math"/>
                          <w:lang w:val="en-CA"/>
                        </w:rPr>
                        <m:t>(1+</m:t>
                      </m:r>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d</m:t>
                          </m:r>
                        </m:sub>
                      </m:sSub>
                      <m:r>
                        <w:rPr>
                          <w:rFonts w:ascii="Cambria Math" w:hAnsi="Cambria Math"/>
                          <w:lang w:val="en-CA"/>
                        </w:rPr>
                        <m:t>)</m:t>
                      </m:r>
                    </m:e>
                    <m:sup>
                      <m:r>
                        <w:rPr>
                          <w:rFonts w:ascii="Cambria Math" w:hAnsi="Cambria Math"/>
                          <w:lang w:val="en-CA"/>
                        </w:rPr>
                        <m:t>-T</m:t>
                      </m:r>
                    </m:sup>
                  </m:sSup>
                </m:den>
              </m:f>
            </m:e>
          </m:d>
        </m:oMath>
      </m:oMathPara>
    </w:p>
    <w:p w:rsidR="00436618" w:rsidRPr="00C274D2" w:rsidRDefault="00436618" w:rsidP="00B647BB">
      <w:pPr>
        <w:rPr>
          <w:lang w:val="en-CA"/>
        </w:rPr>
      </w:pPr>
    </w:p>
    <w:p w:rsidR="00991176" w:rsidRPr="00C274D2" w:rsidRDefault="00991176" w:rsidP="00991176">
      <w:r w:rsidRPr="00C274D2">
        <w:lastRenderedPageBreak/>
        <w:t>With,</w:t>
      </w:r>
    </w:p>
    <w:p w:rsidR="00991176" w:rsidRPr="00C274D2" w:rsidRDefault="00991176" w:rsidP="00991176"/>
    <w:p w:rsidR="00991176" w:rsidRPr="00C274D2" w:rsidRDefault="00E71683" w:rsidP="00991176">
      <w:pPr>
        <w:rPr>
          <w:lang w:val="en-CA"/>
        </w:rPr>
      </w:pPr>
      <m:oMath>
        <m:sSub>
          <m:sSubPr>
            <m:ctrlPr>
              <w:rPr>
                <w:rFonts w:ascii="Cambria Math" w:hAnsi="Cambria Math"/>
                <w:i/>
                <w:lang w:val="fr-CA"/>
              </w:rPr>
            </m:ctrlPr>
          </m:sSubPr>
          <m:e>
            <m:r>
              <w:rPr>
                <w:rFonts w:ascii="Cambria Math" w:hAnsi="Cambria Math"/>
                <w:lang w:val="fr-CA"/>
              </w:rPr>
              <m:t>P</m:t>
            </m:r>
          </m:e>
          <m:sub>
            <m:r>
              <w:rPr>
                <w:rFonts w:ascii="Cambria Math" w:hAnsi="Cambria Math"/>
                <w:lang w:val="fr-CA"/>
              </w:rPr>
              <m:t>option</m:t>
            </m:r>
            <m:r>
              <w:rPr>
                <w:rFonts w:ascii="Cambria Math" w:hAnsi="Cambria Math"/>
                <w:lang w:val="en-CA"/>
              </w:rPr>
              <m:t xml:space="preserve"> </m:t>
            </m:r>
            <m:r>
              <w:rPr>
                <w:rFonts w:ascii="Cambria Math" w:hAnsi="Cambria Math"/>
                <w:lang w:val="fr-CA"/>
              </w:rPr>
              <m:t>put</m:t>
            </m:r>
          </m:sub>
        </m:sSub>
      </m:oMath>
      <w:r w:rsidR="00991176" w:rsidRPr="00C274D2">
        <w:t xml:space="preserve"> : </w:t>
      </w:r>
      <w:r w:rsidR="00991176" w:rsidRPr="00C274D2">
        <w:rPr>
          <w:lang w:val="en-CA"/>
        </w:rPr>
        <w:t>Theoretical option put price</w:t>
      </w:r>
    </w:p>
    <w:p w:rsidR="00991176" w:rsidRPr="00C274D2" w:rsidRDefault="00991176" w:rsidP="00991176">
      <w:pPr>
        <w:rPr>
          <w:lang w:val="en-CA"/>
        </w:rPr>
      </w:pPr>
      <w:r w:rsidRPr="00C274D2">
        <w:t xml:space="preserv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C274D2">
        <w:t xml:space="preserve"> : Current market price of the stock</w:t>
      </w:r>
    </w:p>
    <w:p w:rsidR="009B2822" w:rsidRPr="00C274D2" w:rsidRDefault="00E71683" w:rsidP="009B2822">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m:t>
            </m:r>
          </m:sub>
        </m:sSub>
      </m:oMath>
      <w:r w:rsidR="00991176" w:rsidRPr="00C274D2">
        <w:t xml:space="preserve"> : </w:t>
      </w:r>
      <w:r w:rsidR="009B2822">
        <w:t>Rate of return on debt, or bond yield</w:t>
      </w:r>
    </w:p>
    <w:p w:rsidR="00991176" w:rsidRPr="00C274D2" w:rsidRDefault="00991176" w:rsidP="00B647BB">
      <w:pPr>
        <w:rPr>
          <w:lang w:val="en-CA"/>
        </w:rPr>
      </w:pPr>
      <w:r w:rsidRPr="00C274D2">
        <w:rPr>
          <w:i/>
        </w:rPr>
        <w:t>T</w:t>
      </w:r>
      <w:r w:rsidRPr="00C274D2">
        <w:t>:  “Competitive Advantage Period” of the company (in years)</w:t>
      </w:r>
    </w:p>
    <w:p w:rsidR="00991176" w:rsidRPr="00C274D2" w:rsidRDefault="00991176" w:rsidP="00B647BB">
      <w:pPr>
        <w:rPr>
          <w:lang w:val="en-CA"/>
        </w:rPr>
      </w:pPr>
    </w:p>
    <w:p w:rsidR="00154B49" w:rsidRPr="00C274D2" w:rsidRDefault="0081282E" w:rsidP="00B647BB">
      <w:pPr>
        <w:rPr>
          <w:lang w:val="en-CA"/>
        </w:rPr>
      </w:pPr>
      <w:r w:rsidRPr="00C274D2">
        <w:rPr>
          <w:b/>
          <w:lang w:val="en-CA"/>
        </w:rPr>
        <w:t xml:space="preserve">Step #5: </w:t>
      </w:r>
      <w:r w:rsidRPr="00C274D2">
        <w:rPr>
          <w:lang w:val="en-CA"/>
        </w:rPr>
        <w:t xml:space="preserve">Combine the </w:t>
      </w:r>
      <w:r w:rsidR="009B2822">
        <w:rPr>
          <w:lang w:val="en-CA"/>
        </w:rPr>
        <w:t>bond yield</w:t>
      </w:r>
      <w:r w:rsidRPr="00C274D2">
        <w:rPr>
          <w:lang w:val="en-CA"/>
        </w:rPr>
        <w:t xml:space="preserve"> (</w:t>
      </w:r>
      <m:oMath>
        <m:sSub>
          <m:sSubPr>
            <m:ctrlPr>
              <w:rPr>
                <w:rFonts w:ascii="Cambria Math" w:hAnsi="Cambria Math"/>
                <w:i/>
                <w:lang w:val="fr-CA"/>
              </w:rPr>
            </m:ctrlPr>
          </m:sSubPr>
          <m:e>
            <m:r>
              <w:rPr>
                <w:rFonts w:ascii="Cambria Math" w:hAnsi="Cambria Math"/>
                <w:lang w:val="fr-CA"/>
              </w:rPr>
              <m:t>R</m:t>
            </m:r>
          </m:e>
          <m:sub>
            <m:r>
              <w:rPr>
                <w:rFonts w:ascii="Cambria Math" w:hAnsi="Cambria Math"/>
                <w:lang w:val="fr-CA"/>
              </w:rPr>
              <m:t>d</m:t>
            </m:r>
          </m:sub>
        </m:sSub>
      </m:oMath>
      <w:r w:rsidRPr="00C274D2">
        <w:rPr>
          <w:lang w:val="en-CA"/>
        </w:rPr>
        <w:t xml:space="preserve">) with excess equity </w:t>
      </w:r>
      <w:r w:rsidR="00A27F84" w:rsidRPr="00C274D2">
        <w:rPr>
          <w:lang w:val="en-CA"/>
        </w:rPr>
        <w:t>return</w:t>
      </w:r>
      <w:r w:rsidRPr="00C274D2">
        <w:rPr>
          <w:lang w:val="en-CA"/>
        </w:rPr>
        <w:t xml:space="preserve"> (step #4) to provide the DMCPM estimate of the cost of equity capital.</w:t>
      </w:r>
    </w:p>
    <w:p w:rsidR="0081282E" w:rsidRPr="00C274D2" w:rsidRDefault="0081282E" w:rsidP="00B647BB">
      <w:pPr>
        <w:rPr>
          <w:lang w:val="en-CA"/>
        </w:rPr>
      </w:pPr>
    </w:p>
    <w:p w:rsidR="0081282E" w:rsidRPr="00C274D2" w:rsidRDefault="0081282E" w:rsidP="00B647BB">
      <w:pPr>
        <w:rPr>
          <w:lang w:val="en-CA"/>
        </w:rPr>
      </w:pPr>
      <m:oMathPara>
        <m:oMathParaPr>
          <m:jc m:val="left"/>
        </m:oMathParaPr>
        <m:oMath>
          <m:r>
            <w:rPr>
              <w:rFonts w:ascii="Cambria Math" w:hAnsi="Cambria Math"/>
              <w:lang w:val="en-CA"/>
            </w:rPr>
            <m:t xml:space="preserve">DMCPM Cost of equity capital= </m:t>
          </m:r>
          <m:sSub>
            <m:sSubPr>
              <m:ctrlPr>
                <w:rPr>
                  <w:rFonts w:ascii="Cambria Math" w:hAnsi="Cambria Math"/>
                  <w:i/>
                  <w:lang w:val="en-CA"/>
                </w:rPr>
              </m:ctrlPr>
            </m:sSubPr>
            <m:e>
              <m:r>
                <w:rPr>
                  <w:rFonts w:ascii="Cambria Math" w:hAnsi="Cambria Math"/>
                  <w:lang w:val="en-CA"/>
                </w:rPr>
                <m:t>R</m:t>
              </m:r>
            </m:e>
            <m:sub>
              <m:r>
                <w:rPr>
                  <w:rFonts w:ascii="Cambria Math" w:hAnsi="Cambria Math"/>
                  <w:lang w:val="en-CA"/>
                </w:rPr>
                <m:t>d</m:t>
              </m:r>
            </m:sub>
          </m:sSub>
          <m:r>
            <w:rPr>
              <w:rFonts w:ascii="Cambria Math" w:hAnsi="Cambria Math"/>
              <w:lang w:val="en-CA"/>
            </w:rPr>
            <m:t>+Excess Equity Return</m:t>
          </m:r>
        </m:oMath>
      </m:oMathPara>
    </w:p>
    <w:p w:rsidR="0081282E" w:rsidRPr="00C274D2" w:rsidRDefault="0081282E" w:rsidP="00B647BB">
      <w:pPr>
        <w:rPr>
          <w:b/>
          <w:lang w:val="en-CA"/>
        </w:rPr>
      </w:pPr>
    </w:p>
    <w:p w:rsidR="00A27F84" w:rsidRDefault="009B2822" w:rsidP="00B647BB">
      <w:pPr>
        <w:rPr>
          <w:b/>
          <w:lang w:val="en-CA"/>
        </w:rPr>
      </w:pPr>
      <w:r>
        <w:rPr>
          <w:rStyle w:val="hps"/>
        </w:rPr>
        <w:t xml:space="preserve">The DMCPM cost of equity </w:t>
      </w:r>
      <w:r w:rsidR="00A27F84" w:rsidRPr="00C274D2">
        <w:rPr>
          <w:rStyle w:val="hps"/>
        </w:rPr>
        <w:t>should be used</w:t>
      </w:r>
      <w:r w:rsidR="00A27F84" w:rsidRPr="00C274D2">
        <w:t xml:space="preserve"> </w:t>
      </w:r>
      <w:r w:rsidR="00A27F84" w:rsidRPr="00C274D2">
        <w:rPr>
          <w:rStyle w:val="hps"/>
        </w:rPr>
        <w:t>in</w:t>
      </w:r>
      <w:r w:rsidR="00A27F84" w:rsidRPr="00C274D2">
        <w:t xml:space="preserve"> </w:t>
      </w:r>
      <w:r w:rsidR="00A27F84" w:rsidRPr="00C274D2">
        <w:rPr>
          <w:rStyle w:val="hps"/>
        </w:rPr>
        <w:t>the calculation of the</w:t>
      </w:r>
      <w:r w:rsidR="00A27F84" w:rsidRPr="00C274D2">
        <w:t xml:space="preserve"> </w:t>
      </w:r>
      <w:r w:rsidR="00A27F84" w:rsidRPr="00C274D2">
        <w:rPr>
          <w:rStyle w:val="hps"/>
        </w:rPr>
        <w:t>marginal</w:t>
      </w:r>
      <w:r w:rsidR="00A27F84" w:rsidRPr="00C274D2">
        <w:t xml:space="preserve"> </w:t>
      </w:r>
      <w:r w:rsidR="00A27F84" w:rsidRPr="00C274D2">
        <w:rPr>
          <w:rStyle w:val="hps"/>
        </w:rPr>
        <w:t>cost of capital.</w:t>
      </w:r>
      <w:r w:rsidR="00A27F84" w:rsidRPr="00C274D2">
        <w:t xml:space="preserve"> </w:t>
      </w:r>
      <w:r w:rsidR="00A27F84" w:rsidRPr="00C274D2">
        <w:rPr>
          <w:rStyle w:val="hps"/>
        </w:rPr>
        <w:t xml:space="preserve">Thus, the </w:t>
      </w:r>
      <w:r w:rsidR="00B83592" w:rsidRPr="00C274D2">
        <w:rPr>
          <w:rStyle w:val="hps"/>
        </w:rPr>
        <w:t>aim</w:t>
      </w:r>
      <w:r w:rsidR="00A27F84" w:rsidRPr="00C274D2">
        <w:t xml:space="preserve"> of the </w:t>
      </w:r>
      <w:r w:rsidR="00A27F84" w:rsidRPr="00C274D2">
        <w:rPr>
          <w:rStyle w:val="hps"/>
        </w:rPr>
        <w:t>DMCPM</w:t>
      </w:r>
      <w:r w:rsidR="00A27F84" w:rsidRPr="00C274D2">
        <w:t xml:space="preserve"> is to estimate the </w:t>
      </w:r>
      <w:r w:rsidR="00A27F84" w:rsidRPr="00C274D2">
        <w:rPr>
          <w:rStyle w:val="hps"/>
        </w:rPr>
        <w:t>required rate of return</w:t>
      </w:r>
      <w:r w:rsidR="00A27F84" w:rsidRPr="00C274D2">
        <w:t xml:space="preserve"> </w:t>
      </w:r>
      <w:r w:rsidR="00A27F84" w:rsidRPr="00C274D2">
        <w:rPr>
          <w:rStyle w:val="hps"/>
        </w:rPr>
        <w:t>on equity</w:t>
      </w:r>
      <w:r w:rsidR="00A27F84" w:rsidRPr="00C274D2">
        <w:t xml:space="preserve">, which </w:t>
      </w:r>
      <w:r w:rsidR="00A27F84" w:rsidRPr="00C274D2">
        <w:rPr>
          <w:rStyle w:val="hps"/>
        </w:rPr>
        <w:t>explicitly takes into</w:t>
      </w:r>
      <w:r w:rsidR="00A27F84" w:rsidRPr="00C274D2">
        <w:t xml:space="preserve"> </w:t>
      </w:r>
      <w:r w:rsidR="00A27F84" w:rsidRPr="00C274D2">
        <w:rPr>
          <w:rStyle w:val="hps"/>
        </w:rPr>
        <w:t>account</w:t>
      </w:r>
      <w:r w:rsidR="00A27F84" w:rsidRPr="00C274D2">
        <w:t xml:space="preserve"> </w:t>
      </w:r>
      <w:r w:rsidR="00A27F84" w:rsidRPr="00C274D2">
        <w:rPr>
          <w:rStyle w:val="hps"/>
        </w:rPr>
        <w:t>the uncertainty</w:t>
      </w:r>
      <w:r w:rsidR="00A27F84" w:rsidRPr="00C274D2">
        <w:t xml:space="preserve"> </w:t>
      </w:r>
      <w:r w:rsidR="00A27F84" w:rsidRPr="00C274D2">
        <w:rPr>
          <w:rStyle w:val="hps"/>
        </w:rPr>
        <w:t>about</w:t>
      </w:r>
      <w:r w:rsidR="00A27F84" w:rsidRPr="00C274D2">
        <w:t xml:space="preserve"> </w:t>
      </w:r>
      <w:r w:rsidR="00A27F84" w:rsidRPr="00C274D2">
        <w:rPr>
          <w:rStyle w:val="hps"/>
        </w:rPr>
        <w:t xml:space="preserve">the </w:t>
      </w:r>
      <w:r w:rsidR="00A27F84" w:rsidRPr="00C274D2">
        <w:rPr>
          <w:lang w:eastAsia="fr-CA"/>
        </w:rPr>
        <w:t>competitive economic equilibrium</w:t>
      </w:r>
      <w:r w:rsidR="00623E8A">
        <w:rPr>
          <w:lang w:eastAsia="fr-CA"/>
        </w:rPr>
        <w:t xml:space="preserve">, </w:t>
      </w:r>
      <w:r w:rsidR="00A27F84" w:rsidRPr="00C274D2">
        <w:rPr>
          <w:rStyle w:val="hps"/>
        </w:rPr>
        <w:t xml:space="preserve">the “CAP” of </w:t>
      </w:r>
      <w:r w:rsidR="00B83592" w:rsidRPr="00C274D2">
        <w:t>the</w:t>
      </w:r>
      <w:r w:rsidR="00623E8A">
        <w:t xml:space="preserve"> company under study.</w:t>
      </w:r>
      <w:r w:rsidR="00B83592">
        <w:t xml:space="preserve">  </w:t>
      </w:r>
    </w:p>
    <w:p w:rsidR="00A27F84" w:rsidRDefault="00A27F84" w:rsidP="00B647BB">
      <w:pPr>
        <w:rPr>
          <w:b/>
          <w:lang w:val="en-CA"/>
        </w:rPr>
      </w:pPr>
    </w:p>
    <w:p w:rsidR="004F61EB" w:rsidRPr="007715F5" w:rsidRDefault="004F61EB" w:rsidP="00453E52">
      <w:pPr>
        <w:pStyle w:val="Paragraphedeliste"/>
        <w:numPr>
          <w:ilvl w:val="0"/>
          <w:numId w:val="14"/>
        </w:numPr>
        <w:rPr>
          <w:rStyle w:val="Accentuation"/>
          <w:bCs w:val="0"/>
          <w:sz w:val="22"/>
          <w:szCs w:val="22"/>
          <w:lang w:val="en-CA"/>
        </w:rPr>
      </w:pPr>
      <w:r w:rsidRPr="007715F5">
        <w:rPr>
          <w:rStyle w:val="Accentuation"/>
          <w:sz w:val="22"/>
          <w:szCs w:val="22"/>
          <w:lang w:val="en-CA"/>
        </w:rPr>
        <w:t>Hypotheses Development</w:t>
      </w:r>
    </w:p>
    <w:p w:rsidR="004F61EB" w:rsidRPr="00C274D2" w:rsidRDefault="004F61EB" w:rsidP="003B58BE">
      <w:pPr>
        <w:pStyle w:val="Paragraphedeliste"/>
        <w:rPr>
          <w:rStyle w:val="Accentuation"/>
          <w:rFonts w:ascii="Times New Roman" w:hAnsi="Times New Roman" w:cs="Times New Roman"/>
          <w:bCs w:val="0"/>
          <w:sz w:val="22"/>
          <w:szCs w:val="22"/>
          <w:lang w:val="en-CA"/>
        </w:rPr>
      </w:pPr>
    </w:p>
    <w:p w:rsidR="004F61EB" w:rsidRPr="007715F5" w:rsidRDefault="004F61EB" w:rsidP="003B58BE">
      <w:r w:rsidRPr="007715F5">
        <w:t>In this study, we selected two models for estimating the cost of capital, namely, the CAPM (Capital Asset Pricing Model) and the DMCPM (</w:t>
      </w:r>
      <w:r w:rsidRPr="007715F5">
        <w:rPr>
          <w:lang w:val="en-CA" w:eastAsia="fr-CA"/>
        </w:rPr>
        <w:t xml:space="preserve">Dynamic </w:t>
      </w:r>
      <w:r w:rsidR="00EF487B" w:rsidRPr="007715F5">
        <w:rPr>
          <w:lang w:val="en-CA"/>
        </w:rPr>
        <w:t>Market-D</w:t>
      </w:r>
      <w:r w:rsidRPr="007715F5">
        <w:rPr>
          <w:lang w:val="en-CA"/>
        </w:rPr>
        <w:t>erived Pricing Model</w:t>
      </w:r>
      <w:r w:rsidRPr="007715F5">
        <w:t xml:space="preserve">). The CAPM is an ex post static model that ignores the competitive dynamics of the firm. On the contrary, the DMCPM is </w:t>
      </w:r>
      <w:r w:rsidRPr="007715F5">
        <w:rPr>
          <w:lang w:val="en-CA"/>
        </w:rPr>
        <w:t>a dynamic</w:t>
      </w:r>
      <w:r w:rsidRPr="007715F5">
        <w:t xml:space="preserve"> ex ante model </w:t>
      </w:r>
      <w:r w:rsidRPr="007715F5">
        <w:rPr>
          <w:lang w:val="en-CA"/>
        </w:rPr>
        <w:t xml:space="preserve">that takes into account the </w:t>
      </w:r>
      <w:r w:rsidRPr="007715F5">
        <w:t>competitive dynamics of the firm</w:t>
      </w:r>
      <w:r w:rsidRPr="007715F5">
        <w:rPr>
          <w:lang w:val="en-CA"/>
        </w:rPr>
        <w:t xml:space="preserve">. </w:t>
      </w:r>
    </w:p>
    <w:p w:rsidR="004F61EB" w:rsidRPr="007715F5" w:rsidRDefault="004F61EB" w:rsidP="003B58BE"/>
    <w:p w:rsidR="004F61EB" w:rsidRPr="007715F5" w:rsidRDefault="00EF487B" w:rsidP="003B58BE">
      <w:r w:rsidRPr="007715F5">
        <w:t>A simple</w:t>
      </w:r>
      <w:r w:rsidR="004F61EB" w:rsidRPr="007715F5">
        <w:t xml:space="preserve"> comparative analysis of the algorithms of the CAPM and the DMCPM </w:t>
      </w:r>
      <w:r w:rsidRPr="007715F5">
        <w:t>shows</w:t>
      </w:r>
      <w:r w:rsidR="004F61EB" w:rsidRPr="007715F5">
        <w:t xml:space="preserve"> that there is an evident difference in the principles and the hypotheses of these two models. Therefore, our first research hypothesis is the following: </w:t>
      </w:r>
    </w:p>
    <w:p w:rsidR="004F61EB" w:rsidRPr="007715F5" w:rsidRDefault="004F61EB" w:rsidP="003B58BE"/>
    <w:p w:rsidR="004F61EB" w:rsidRPr="007715F5" w:rsidRDefault="004F61EB" w:rsidP="008B3783">
      <w:pPr>
        <w:jc w:val="left"/>
        <w:rPr>
          <w:b/>
        </w:rPr>
      </w:pPr>
      <w:r w:rsidRPr="007715F5">
        <w:rPr>
          <w:b/>
        </w:rPr>
        <w:t>Hypothesis 1 (H1):</w:t>
      </w:r>
      <w:r w:rsidR="00B647BB" w:rsidRPr="007715F5">
        <w:t xml:space="preserve"> The costs of capital estimated from the CAPM are</w:t>
      </w:r>
      <w:r w:rsidRPr="007715F5">
        <w:t xml:space="preserve"> significantly different from </w:t>
      </w:r>
      <w:r w:rsidR="008B3783" w:rsidRPr="007715F5">
        <w:t>the costs</w:t>
      </w:r>
      <w:r w:rsidRPr="007715F5">
        <w:t xml:space="preserve"> of capital estimated from the DMCPM</w:t>
      </w:r>
      <w:r w:rsidR="008B3783" w:rsidRPr="007715F5">
        <w:t xml:space="preserve">. </w:t>
      </w:r>
      <w:r w:rsidR="003B58BE" w:rsidRPr="007715F5">
        <w:t xml:space="preserve"> </w:t>
      </w:r>
      <w:r w:rsidRPr="007715F5">
        <w:t xml:space="preserve">   </w:t>
      </w:r>
      <w:r w:rsidRPr="007715F5">
        <w:br/>
      </w:r>
    </w:p>
    <w:p w:rsidR="00B647BB" w:rsidRPr="007715F5" w:rsidRDefault="00B647BB" w:rsidP="003B58BE">
      <w:r w:rsidRPr="007715F5">
        <w:t>Taking into account the competitive dynamics of the firm in the estimate of its cost of capital, Mouelhi and Saint-Pierre (2013) showed that the</w:t>
      </w:r>
      <w:r w:rsidRPr="007715F5">
        <w:rPr>
          <w:lang w:val="en-CA"/>
        </w:rPr>
        <w:t xml:space="preserve"> marginal return to cost of capital</w:t>
      </w:r>
      <w:r w:rsidRPr="007715F5">
        <w:t xml:space="preserve"> </w:t>
      </w:r>
      <w:r w:rsidR="001B3A4F" w:rsidRPr="007715F5">
        <w:t xml:space="preserve">ratio </w:t>
      </w:r>
      <w:r w:rsidRPr="007715F5">
        <w:t xml:space="preserve">is </w:t>
      </w:r>
      <w:r w:rsidRPr="007715F5">
        <w:rPr>
          <w:lang w:val="en-CA"/>
        </w:rPr>
        <w:t xml:space="preserve">the relevant value creation indicator in a competitive economic equilibrium framework. </w:t>
      </w:r>
      <w:r w:rsidRPr="007715F5">
        <w:t>Thus, we state our second hypothesis as follows:</w:t>
      </w:r>
    </w:p>
    <w:p w:rsidR="00B647BB" w:rsidRPr="007715F5" w:rsidRDefault="00B647BB" w:rsidP="003B58BE"/>
    <w:p w:rsidR="004F61EB" w:rsidRPr="007715F5" w:rsidRDefault="004F61EB" w:rsidP="003B58BE">
      <w:pPr>
        <w:rPr>
          <w:lang w:val="en-CA"/>
        </w:rPr>
      </w:pPr>
      <w:r w:rsidRPr="007715F5">
        <w:rPr>
          <w:b/>
        </w:rPr>
        <w:t xml:space="preserve">Hypothesis 2 (H2): </w:t>
      </w:r>
      <w:r w:rsidRPr="007715F5">
        <w:rPr>
          <w:lang w:val="en-CA"/>
        </w:rPr>
        <w:t xml:space="preserve">Regarding market value creation, the marginal return to cost of capital ratio from the </w:t>
      </w:r>
      <w:r w:rsidR="003B58BE" w:rsidRPr="007715F5">
        <w:t>DMCPM</w:t>
      </w:r>
      <w:r w:rsidRPr="007715F5">
        <w:rPr>
          <w:lang w:val="en-CA"/>
        </w:rPr>
        <w:t xml:space="preserve"> presents more explanatory power than the marginal return to cost of capital ratio from the CAPM.</w:t>
      </w:r>
    </w:p>
    <w:p w:rsidR="00EF487B" w:rsidRDefault="00EF487B" w:rsidP="00B647BB">
      <w:pPr>
        <w:rPr>
          <w:b/>
          <w:lang w:val="en-CA"/>
        </w:rPr>
      </w:pPr>
    </w:p>
    <w:p w:rsidR="003B58BE" w:rsidRPr="007715F5" w:rsidRDefault="003B58BE" w:rsidP="00453E52">
      <w:pPr>
        <w:pStyle w:val="Paragraphedeliste"/>
        <w:numPr>
          <w:ilvl w:val="0"/>
          <w:numId w:val="14"/>
        </w:numPr>
        <w:rPr>
          <w:rStyle w:val="lev"/>
          <w:bCs w:val="0"/>
          <w:sz w:val="22"/>
          <w:szCs w:val="22"/>
          <w:lang w:val="en-CA"/>
        </w:rPr>
      </w:pPr>
      <w:r w:rsidRPr="007715F5">
        <w:rPr>
          <w:rStyle w:val="Accentuation"/>
          <w:sz w:val="22"/>
          <w:szCs w:val="22"/>
          <w:lang w:val="en-CA"/>
        </w:rPr>
        <w:t>R</w:t>
      </w:r>
      <w:r w:rsidR="007715F5" w:rsidRPr="007715F5">
        <w:rPr>
          <w:rStyle w:val="Accentuation"/>
          <w:sz w:val="22"/>
          <w:szCs w:val="22"/>
          <w:lang w:val="en-CA"/>
        </w:rPr>
        <w:t>esearch methodology</w:t>
      </w:r>
      <w:r w:rsidRPr="007715F5">
        <w:rPr>
          <w:rStyle w:val="Accentuation"/>
          <w:sz w:val="22"/>
          <w:szCs w:val="22"/>
          <w:lang w:val="en-CA"/>
        </w:rPr>
        <w:t xml:space="preserve">: </w:t>
      </w:r>
      <w:r w:rsidR="007715F5" w:rsidRPr="007715F5">
        <w:rPr>
          <w:rStyle w:val="lev"/>
          <w:sz w:val="22"/>
          <w:szCs w:val="22"/>
          <w:lang w:val="en-CA"/>
        </w:rPr>
        <w:t>Data, sample, models</w:t>
      </w:r>
      <w:r w:rsidRPr="007715F5">
        <w:rPr>
          <w:rStyle w:val="lev"/>
          <w:sz w:val="22"/>
          <w:szCs w:val="22"/>
          <w:lang w:val="en-CA"/>
        </w:rPr>
        <w:t xml:space="preserve">, </w:t>
      </w:r>
      <w:r w:rsidR="007715F5" w:rsidRPr="007715F5">
        <w:rPr>
          <w:rStyle w:val="lev"/>
          <w:sz w:val="22"/>
          <w:szCs w:val="22"/>
          <w:lang w:val="en-CA"/>
        </w:rPr>
        <w:t>and</w:t>
      </w:r>
      <w:r w:rsidRPr="007715F5">
        <w:rPr>
          <w:rStyle w:val="lev"/>
          <w:sz w:val="22"/>
          <w:szCs w:val="22"/>
          <w:lang w:val="en-CA"/>
        </w:rPr>
        <w:t xml:space="preserve"> </w:t>
      </w:r>
      <w:r w:rsidR="007715F5" w:rsidRPr="007715F5">
        <w:rPr>
          <w:rStyle w:val="lev"/>
          <w:sz w:val="22"/>
          <w:szCs w:val="22"/>
          <w:lang w:val="en-CA"/>
        </w:rPr>
        <w:t>descriptive statistics</w:t>
      </w:r>
    </w:p>
    <w:p w:rsidR="003B58BE" w:rsidRPr="00C274D2" w:rsidRDefault="003B58BE" w:rsidP="003B58BE">
      <w:pPr>
        <w:rPr>
          <w:b/>
          <w:bCs/>
          <w:iCs/>
          <w:lang w:val="en-CA"/>
        </w:rPr>
      </w:pPr>
    </w:p>
    <w:p w:rsidR="003B58BE" w:rsidRPr="00C274D2" w:rsidRDefault="003B58BE" w:rsidP="00453E52">
      <w:pPr>
        <w:pStyle w:val="Paragraphedeliste"/>
        <w:numPr>
          <w:ilvl w:val="1"/>
          <w:numId w:val="14"/>
        </w:numPr>
        <w:rPr>
          <w:b/>
          <w:lang w:val="en-CA"/>
        </w:rPr>
      </w:pPr>
      <w:r w:rsidRPr="00C274D2">
        <w:rPr>
          <w:b/>
          <w:lang w:val="en-CA"/>
        </w:rPr>
        <w:t xml:space="preserve">Sample </w:t>
      </w:r>
      <w:r w:rsidR="00EF487B">
        <w:rPr>
          <w:b/>
          <w:lang w:val="en-CA"/>
        </w:rPr>
        <w:t xml:space="preserve">design </w:t>
      </w:r>
      <w:r w:rsidRPr="00C274D2">
        <w:rPr>
          <w:b/>
          <w:lang w:val="en-CA"/>
        </w:rPr>
        <w:t>and Data</w:t>
      </w:r>
    </w:p>
    <w:p w:rsidR="00453E52" w:rsidRPr="00C274D2" w:rsidRDefault="00453E52" w:rsidP="003B58BE">
      <w:pPr>
        <w:pStyle w:val="Notedebasdepage"/>
        <w:rPr>
          <w:lang w:val="en-CA"/>
        </w:rPr>
      </w:pPr>
    </w:p>
    <w:p w:rsidR="003B58BE" w:rsidRPr="00C274D2" w:rsidRDefault="003B58BE" w:rsidP="003B58BE">
      <w:pPr>
        <w:pStyle w:val="Notedebasdepage"/>
        <w:rPr>
          <w:lang w:val="en-CA"/>
        </w:rPr>
      </w:pPr>
      <w:r w:rsidRPr="00C274D2">
        <w:rPr>
          <w:lang w:val="en-CA"/>
        </w:rPr>
        <w:t xml:space="preserve">The sample consists of 80 U.S. firms. It includes 10 firms </w:t>
      </w:r>
      <w:r w:rsidR="00EF487B">
        <w:rPr>
          <w:lang w:val="en-CA"/>
        </w:rPr>
        <w:t xml:space="preserve">from each </w:t>
      </w:r>
      <w:r w:rsidRPr="00C274D2">
        <w:rPr>
          <w:lang w:val="en-CA"/>
        </w:rPr>
        <w:t xml:space="preserve">of the following eight sectors: Energy, metals and mining, industrials, consumer goods, food and tobacco, health care, utilities, and financials. Since we need to have an approximate measure of the “CAP” of each firm, we have proceeded as </w:t>
      </w:r>
      <w:r w:rsidR="000B21A2">
        <w:rPr>
          <w:lang w:val="en-CA"/>
        </w:rPr>
        <w:t>follows to select this sample: F</w:t>
      </w:r>
      <w:r w:rsidRPr="00C274D2">
        <w:rPr>
          <w:lang w:val="en-CA"/>
        </w:rPr>
        <w:t>irst, for each sector of the S&amp;P 500, we have calculated the performance index. Thereaft</w:t>
      </w:r>
      <w:r w:rsidR="000B21A2">
        <w:rPr>
          <w:lang w:val="en-CA"/>
        </w:rPr>
        <w:t>er, we have selected 10 firms from</w:t>
      </w:r>
      <w:r w:rsidRPr="00C274D2">
        <w:rPr>
          <w:lang w:val="en-CA"/>
        </w:rPr>
        <w:t xml:space="preserve"> each sector, namely, the first five firms above the median of the performance index (i.e. </w:t>
      </w:r>
      <w:r w:rsidR="00EF487B">
        <w:rPr>
          <w:lang w:val="en-CA"/>
        </w:rPr>
        <w:t xml:space="preserve">the ratio of the </w:t>
      </w:r>
      <w:r w:rsidRPr="00C274D2">
        <w:rPr>
          <w:lang w:val="en-CA"/>
        </w:rPr>
        <w:t xml:space="preserve">return on invested capital to </w:t>
      </w:r>
      <w:r w:rsidR="00EF487B">
        <w:rPr>
          <w:lang w:val="en-CA"/>
        </w:rPr>
        <w:t xml:space="preserve">the </w:t>
      </w:r>
      <w:r w:rsidRPr="00C274D2">
        <w:rPr>
          <w:lang w:val="en-CA"/>
        </w:rPr>
        <w:t xml:space="preserve">cost of capital (from CAPM) and the first five firms below the median of the performance index. In fact, it is reasonable to assume that the 10 firms of each sector are in </w:t>
      </w:r>
      <w:r w:rsidR="00EF487B">
        <w:rPr>
          <w:lang w:val="en-CA"/>
        </w:rPr>
        <w:t xml:space="preserve">an </w:t>
      </w:r>
      <w:r w:rsidRPr="00C274D2">
        <w:rPr>
          <w:lang w:val="en-CA"/>
        </w:rPr>
        <w:t xml:space="preserve">economic competitive disequilibrium. </w:t>
      </w:r>
      <w:r w:rsidR="00EF487B">
        <w:rPr>
          <w:lang w:val="en-CA"/>
        </w:rPr>
        <w:t>Th</w:t>
      </w:r>
      <w:r w:rsidR="000B21A2">
        <w:rPr>
          <w:lang w:val="en-CA"/>
        </w:rPr>
        <w:t>is</w:t>
      </w:r>
      <w:r w:rsidR="00EF487B">
        <w:rPr>
          <w:lang w:val="en-CA"/>
        </w:rPr>
        <w:t xml:space="preserve"> sample design strategy permits us to assume </w:t>
      </w:r>
      <w:r w:rsidRPr="00C274D2">
        <w:rPr>
          <w:lang w:val="en-CA"/>
        </w:rPr>
        <w:t>that these firms have a CAP equa</w:t>
      </w:r>
      <w:r w:rsidR="00EF487B">
        <w:rPr>
          <w:lang w:val="en-CA"/>
        </w:rPr>
        <w:t xml:space="preserve">l to three years, which is </w:t>
      </w:r>
      <w:r w:rsidRPr="00C274D2">
        <w:rPr>
          <w:lang w:val="en-CA"/>
        </w:rPr>
        <w:t xml:space="preserve">a reasonable estimate of their true CAP. </w:t>
      </w:r>
    </w:p>
    <w:p w:rsidR="003B58BE" w:rsidRPr="00C274D2" w:rsidRDefault="003B58BE" w:rsidP="003B58BE">
      <w:pPr>
        <w:autoSpaceDE w:val="0"/>
        <w:autoSpaceDN w:val="0"/>
        <w:adjustRightInd w:val="0"/>
        <w:rPr>
          <w:lang w:val="en-CA"/>
        </w:rPr>
      </w:pPr>
    </w:p>
    <w:p w:rsidR="003B58BE" w:rsidRPr="00C274D2" w:rsidRDefault="003B58BE" w:rsidP="003B58BE">
      <w:pPr>
        <w:autoSpaceDE w:val="0"/>
        <w:autoSpaceDN w:val="0"/>
        <w:adjustRightInd w:val="0"/>
        <w:rPr>
          <w:lang w:val="en-CA"/>
        </w:rPr>
      </w:pPr>
      <w:r w:rsidRPr="00C274D2">
        <w:rPr>
          <w:lang w:val="en-CA"/>
        </w:rPr>
        <w:t xml:space="preserve">The cross-section data of this study are obtained from Bloomberg, Valueline, Stockpointer and CBOE. For the 80 firms, we have estimated their cost of capital from the CAPM and from the DMCPM at the same </w:t>
      </w:r>
      <w:r w:rsidRPr="00C274D2">
        <w:rPr>
          <w:lang w:val="en-CA"/>
        </w:rPr>
        <w:lastRenderedPageBreak/>
        <w:t xml:space="preserve">point of time, namely the </w:t>
      </w:r>
      <w:r w:rsidR="00EF487B">
        <w:rPr>
          <w:lang w:val="en-CA"/>
        </w:rPr>
        <w:t>December</w:t>
      </w:r>
      <w:r w:rsidR="00BD6373">
        <w:rPr>
          <w:lang w:val="en-CA"/>
        </w:rPr>
        <w:t xml:space="preserve"> </w:t>
      </w:r>
      <w:r w:rsidR="00BD6373" w:rsidRPr="00C274D2">
        <w:rPr>
          <w:lang w:val="en-CA"/>
        </w:rPr>
        <w:t>31</w:t>
      </w:r>
      <w:r w:rsidR="00BD6373" w:rsidRPr="00C274D2">
        <w:rPr>
          <w:vertAlign w:val="superscript"/>
          <w:lang w:val="en-CA"/>
        </w:rPr>
        <w:t>st</w:t>
      </w:r>
      <w:r w:rsidR="00BD6373">
        <w:rPr>
          <w:lang w:val="en-CA"/>
        </w:rPr>
        <w:t>,</w:t>
      </w:r>
      <w:r w:rsidR="00EF487B">
        <w:rPr>
          <w:lang w:val="en-CA"/>
        </w:rPr>
        <w:t xml:space="preserve"> 2009 and we have done it at this exact date to simulate a real situation. </w:t>
      </w:r>
    </w:p>
    <w:p w:rsidR="003B58BE" w:rsidRPr="00BD6373" w:rsidRDefault="003B58BE" w:rsidP="00B647BB">
      <w:pPr>
        <w:rPr>
          <w:lang w:val="en-CA"/>
        </w:rPr>
      </w:pPr>
    </w:p>
    <w:p w:rsidR="003B58BE" w:rsidRPr="00C274D2" w:rsidRDefault="003B58BE" w:rsidP="00453E52">
      <w:pPr>
        <w:pStyle w:val="Paragraphedeliste"/>
        <w:numPr>
          <w:ilvl w:val="1"/>
          <w:numId w:val="14"/>
        </w:numPr>
        <w:rPr>
          <w:b/>
          <w:lang w:val="en-CA"/>
        </w:rPr>
      </w:pPr>
      <w:r w:rsidRPr="00C274D2">
        <w:rPr>
          <w:b/>
          <w:lang w:val="en-CA"/>
        </w:rPr>
        <w:t>Methodology and Models</w:t>
      </w:r>
    </w:p>
    <w:p w:rsidR="008050C2" w:rsidRPr="00C274D2" w:rsidRDefault="008050C2" w:rsidP="008050C2"/>
    <w:p w:rsidR="003B58BE" w:rsidRPr="00C274D2" w:rsidRDefault="003B58BE" w:rsidP="003B58BE">
      <w:pPr>
        <w:rPr>
          <w:lang w:val="en-CA"/>
        </w:rPr>
      </w:pPr>
      <w:r w:rsidRPr="00C274D2">
        <w:rPr>
          <w:lang w:val="en-CA"/>
        </w:rPr>
        <w:t>The research methodology involves the following four steps:</w:t>
      </w:r>
    </w:p>
    <w:p w:rsidR="008050C2" w:rsidRPr="00C274D2" w:rsidRDefault="008050C2" w:rsidP="003B58BE">
      <w:pPr>
        <w:rPr>
          <w:lang w:val="en-CA"/>
        </w:rPr>
      </w:pPr>
    </w:p>
    <w:p w:rsidR="003B58BE" w:rsidRPr="00C274D2" w:rsidRDefault="003B58BE" w:rsidP="003B58BE">
      <w:pPr>
        <w:rPr>
          <w:lang w:val="en-CA"/>
        </w:rPr>
      </w:pPr>
      <w:r w:rsidRPr="00C274D2">
        <w:rPr>
          <w:i/>
          <w:lang w:val="en-CA"/>
        </w:rPr>
        <w:t xml:space="preserve">- </w:t>
      </w:r>
      <w:r w:rsidRPr="00C274D2">
        <w:rPr>
          <w:b/>
          <w:i/>
          <w:lang w:val="en-CA"/>
        </w:rPr>
        <w:t>Step 1</w:t>
      </w:r>
      <w:r w:rsidRPr="00C274D2">
        <w:rPr>
          <w:i/>
          <w:lang w:val="en-CA"/>
        </w:rPr>
        <w:t>:</w:t>
      </w:r>
      <w:r w:rsidR="00EF487B">
        <w:rPr>
          <w:lang w:val="en-CA"/>
        </w:rPr>
        <w:t xml:space="preserve"> F</w:t>
      </w:r>
      <w:r w:rsidRPr="00C274D2">
        <w:rPr>
          <w:lang w:val="en-CA"/>
        </w:rPr>
        <w:t>or the 80 firms, we estimate the cost of capital from two models, namely, CAPM and D</w:t>
      </w:r>
      <w:r w:rsidR="008050C2" w:rsidRPr="00C274D2">
        <w:rPr>
          <w:lang w:val="en-CA"/>
        </w:rPr>
        <w:t>MCPM</w:t>
      </w:r>
      <w:r w:rsidRPr="00C274D2">
        <w:rPr>
          <w:lang w:val="en-CA"/>
        </w:rPr>
        <w:t xml:space="preserve">. The cost of capital from the CAPM is obtained directly from Bloomberg. For the cost of capital from the </w:t>
      </w:r>
      <w:r w:rsidR="008050C2" w:rsidRPr="00C274D2">
        <w:rPr>
          <w:lang w:val="en-CA"/>
        </w:rPr>
        <w:t xml:space="preserve">DMCPM, </w:t>
      </w:r>
      <w:r w:rsidRPr="00C274D2">
        <w:rPr>
          <w:lang w:val="en-CA"/>
        </w:rPr>
        <w:t xml:space="preserve">we first estimate the cost of equity according to the algorithm of this model. Thereafter, we use the other required variables (weights, cost of debt, and cost of preferred stock) available from Bloomberg to estimate the cost of capital. </w:t>
      </w:r>
    </w:p>
    <w:p w:rsidR="008050C2" w:rsidRPr="00C274D2" w:rsidRDefault="008050C2" w:rsidP="003B58BE">
      <w:pPr>
        <w:rPr>
          <w:lang w:val="en-CA"/>
        </w:rPr>
      </w:pPr>
    </w:p>
    <w:p w:rsidR="003B58BE" w:rsidRPr="00C274D2" w:rsidRDefault="003B58BE" w:rsidP="003B58BE">
      <w:pPr>
        <w:pStyle w:val="Notedebasdepage"/>
        <w:rPr>
          <w:lang w:val="en-CA"/>
        </w:rPr>
      </w:pPr>
      <w:r w:rsidRPr="00C274D2">
        <w:rPr>
          <w:lang w:val="en-CA"/>
        </w:rPr>
        <w:t xml:space="preserve">- </w:t>
      </w:r>
      <w:r w:rsidRPr="00C274D2">
        <w:rPr>
          <w:b/>
          <w:i/>
          <w:lang w:val="en-CA"/>
        </w:rPr>
        <w:t>Step 2</w:t>
      </w:r>
      <w:r w:rsidR="00EF487B">
        <w:rPr>
          <w:lang w:val="en-CA"/>
        </w:rPr>
        <w:t>: T</w:t>
      </w:r>
      <w:r w:rsidRPr="00C274D2">
        <w:rPr>
          <w:lang w:val="en-CA"/>
        </w:rPr>
        <w:t xml:space="preserve">o test the first hypothesis (H1), we use the three difference tests: the mean difference test (t-test), the median difference test (Wilcoxon test), and the standard deviation difference test (F-test). </w:t>
      </w:r>
    </w:p>
    <w:p w:rsidR="00582897" w:rsidRPr="00C274D2" w:rsidRDefault="00582897" w:rsidP="003B58BE">
      <w:pPr>
        <w:pStyle w:val="Notedebasdepage"/>
        <w:rPr>
          <w:lang w:val="en-CA"/>
        </w:rPr>
      </w:pPr>
    </w:p>
    <w:p w:rsidR="003B58BE" w:rsidRPr="00C274D2" w:rsidRDefault="003B58BE" w:rsidP="003B58BE">
      <w:pPr>
        <w:pStyle w:val="Notedebasdepage"/>
        <w:rPr>
          <w:lang w:val="en-CA"/>
        </w:rPr>
      </w:pPr>
      <w:r w:rsidRPr="00C274D2">
        <w:rPr>
          <w:lang w:val="en-CA"/>
        </w:rPr>
        <w:t xml:space="preserve">- </w:t>
      </w:r>
      <w:r w:rsidRPr="00C274D2">
        <w:rPr>
          <w:b/>
          <w:i/>
          <w:lang w:val="en-CA"/>
        </w:rPr>
        <w:t>Step 3</w:t>
      </w:r>
      <w:r w:rsidRPr="00C274D2">
        <w:rPr>
          <w:i/>
          <w:lang w:val="en-CA"/>
        </w:rPr>
        <w:t>:</w:t>
      </w:r>
      <w:r w:rsidR="00EF487B">
        <w:rPr>
          <w:lang w:val="en-CA"/>
        </w:rPr>
        <w:t xml:space="preserve"> T</w:t>
      </w:r>
      <w:r w:rsidRPr="00C274D2">
        <w:rPr>
          <w:lang w:val="en-CA"/>
        </w:rPr>
        <w:t xml:space="preserve">o test the second hypothesis (H2), we first examine the correlation coefficients of Pearson and the correlation coefficients of Spearman between the variable that measures the value market creation (MVCAPITAL), and the marginal return to cost of capital ratios from the CAPM (MRCAPM) and from the </w:t>
      </w:r>
      <w:r w:rsidR="00582897" w:rsidRPr="00C274D2">
        <w:rPr>
          <w:lang w:val="en-CA"/>
        </w:rPr>
        <w:t>DMCPM</w:t>
      </w:r>
      <w:r w:rsidRPr="00C274D2">
        <w:rPr>
          <w:lang w:val="en-CA"/>
        </w:rPr>
        <w:t xml:space="preserve"> (MR</w:t>
      </w:r>
      <w:r w:rsidR="00582897" w:rsidRPr="00C274D2">
        <w:rPr>
          <w:lang w:val="en-CA"/>
        </w:rPr>
        <w:t>DMCPM</w:t>
      </w:r>
      <w:r w:rsidRPr="00C274D2">
        <w:rPr>
          <w:lang w:val="en-CA"/>
        </w:rPr>
        <w:t>). Second, we use the Cox test (1962), and the J test of Davidson and MacKinnon (1981) to statistically compare the explanatory power (i.e. Adjusted R-squared) of the two following cross-section models:</w:t>
      </w:r>
    </w:p>
    <w:p w:rsidR="00582897" w:rsidRPr="00C274D2" w:rsidRDefault="00582897" w:rsidP="003B58BE">
      <w:pPr>
        <w:pStyle w:val="Notedebasdepage"/>
        <w:rPr>
          <w:lang w:val="en-CA"/>
        </w:rPr>
      </w:pPr>
    </w:p>
    <w:p w:rsidR="00582897" w:rsidRPr="00C274D2" w:rsidRDefault="00582897" w:rsidP="003B58BE">
      <w:pPr>
        <w:pStyle w:val="Notedebasdepage"/>
        <w:rPr>
          <w:lang w:val="en-CA"/>
        </w:rPr>
      </w:pPr>
      <w:r w:rsidRPr="00C274D2">
        <w:rPr>
          <w:b/>
          <w:lang w:val="en-CA"/>
        </w:rPr>
        <w:t>Model 1</w:t>
      </w:r>
      <w:r w:rsidRPr="00C274D2">
        <w:rPr>
          <w:lang w:val="en-CA"/>
        </w:rPr>
        <w:t xml:space="preserve">: </w:t>
      </w:r>
      <m:oMath>
        <m:sSub>
          <m:sSubPr>
            <m:ctrlPr>
              <w:rPr>
                <w:rFonts w:ascii="Cambria Math" w:hAnsi="Cambria Math"/>
                <w:i/>
                <w:lang w:val="en-CA"/>
              </w:rPr>
            </m:ctrlPr>
          </m:sSubPr>
          <m:e>
            <m:r>
              <w:rPr>
                <w:rFonts w:ascii="Cambria Math" w:hAnsi="Cambria Math"/>
                <w:lang w:val="en-CA"/>
              </w:rPr>
              <m:t>MVCAPITAL</m:t>
            </m:r>
          </m:e>
          <m:sub>
            <m:r>
              <w:rPr>
                <w:rFonts w:ascii="Cambria Math" w:hAnsi="Cambria Math"/>
                <w:lang w:val="en-CA"/>
              </w:rPr>
              <m:t>i</m:t>
            </m:r>
          </m:sub>
        </m:sSub>
        <m:r>
          <w:rPr>
            <w:rFonts w:ascii="Cambria Math" w:hAnsi="Cambria Math"/>
            <w:lang w:val="en-CA"/>
          </w:rPr>
          <m:t xml:space="preserve">=α+β  </m:t>
        </m:r>
        <m:sSub>
          <m:sSubPr>
            <m:ctrlPr>
              <w:rPr>
                <w:rFonts w:ascii="Cambria Math" w:hAnsi="Cambria Math"/>
                <w:i/>
                <w:lang w:val="en-CA"/>
              </w:rPr>
            </m:ctrlPr>
          </m:sSubPr>
          <m:e>
            <m:r>
              <w:rPr>
                <w:rFonts w:ascii="Cambria Math" w:hAnsi="Cambria Math"/>
                <w:lang w:val="en-CA"/>
              </w:rPr>
              <m:t>MRC</m:t>
            </m:r>
            <m:r>
              <w:rPr>
                <w:rFonts w:ascii="Cambria Math" w:hAnsi="Cambria Math"/>
                <w:lang w:val="en-CA"/>
              </w:rPr>
              <m:t>APM</m:t>
            </m:r>
          </m:e>
          <m:sub>
            <m:r>
              <w:rPr>
                <w:rFonts w:ascii="Cambria Math" w:hAnsi="Cambria Math"/>
                <w:lang w:val="en-CA"/>
              </w:rPr>
              <m:t>i</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ε</m:t>
            </m:r>
          </m:e>
          <m:sub>
            <m:r>
              <w:rPr>
                <w:rFonts w:ascii="Cambria Math" w:hAnsi="Cambria Math"/>
                <w:lang w:val="en-CA"/>
              </w:rPr>
              <m:t>i</m:t>
            </m:r>
          </m:sub>
        </m:sSub>
      </m:oMath>
    </w:p>
    <w:p w:rsidR="00582897" w:rsidRPr="00C274D2" w:rsidRDefault="00582897" w:rsidP="00582897">
      <w:pPr>
        <w:pStyle w:val="Notedebasdepage"/>
        <w:rPr>
          <w:b/>
          <w:lang w:val="en-CA"/>
        </w:rPr>
      </w:pPr>
    </w:p>
    <w:p w:rsidR="00582897" w:rsidRPr="00C274D2" w:rsidRDefault="00582897" w:rsidP="00582897">
      <w:pPr>
        <w:pStyle w:val="Notedebasdepage"/>
        <w:rPr>
          <w:lang w:val="en-CA"/>
        </w:rPr>
      </w:pPr>
      <w:r w:rsidRPr="00C274D2">
        <w:rPr>
          <w:b/>
          <w:lang w:val="en-CA"/>
        </w:rPr>
        <w:t>Model 2:</w:t>
      </w:r>
      <w:r w:rsidRPr="00C274D2">
        <w:rPr>
          <w:lang w:val="en-CA"/>
        </w:rPr>
        <w:t xml:space="preserve"> </w:t>
      </w:r>
      <m:oMath>
        <m:sSub>
          <m:sSubPr>
            <m:ctrlPr>
              <w:rPr>
                <w:rFonts w:ascii="Cambria Math" w:hAnsi="Cambria Math"/>
                <w:i/>
                <w:lang w:val="en-CA"/>
              </w:rPr>
            </m:ctrlPr>
          </m:sSubPr>
          <m:e>
            <m:r>
              <w:rPr>
                <w:rFonts w:ascii="Cambria Math" w:hAnsi="Cambria Math"/>
                <w:lang w:val="en-CA"/>
              </w:rPr>
              <m:t>MVCAPITAL</m:t>
            </m:r>
          </m:e>
          <m:sub>
            <m:r>
              <w:rPr>
                <w:rFonts w:ascii="Cambria Math" w:hAnsi="Cambria Math"/>
                <w:lang w:val="en-CA"/>
              </w:rPr>
              <m:t>i</m:t>
            </m:r>
          </m:sub>
        </m:sSub>
        <m:r>
          <w:rPr>
            <w:rFonts w:ascii="Cambria Math" w:hAnsi="Cambria Math"/>
            <w:lang w:val="en-CA"/>
          </w:rPr>
          <m:t xml:space="preserve">=α+β  </m:t>
        </m:r>
        <m:sSub>
          <m:sSubPr>
            <m:ctrlPr>
              <w:rPr>
                <w:rFonts w:ascii="Cambria Math" w:hAnsi="Cambria Math"/>
                <w:i/>
                <w:lang w:val="en-CA"/>
              </w:rPr>
            </m:ctrlPr>
          </m:sSubPr>
          <m:e>
            <m:r>
              <w:rPr>
                <w:rFonts w:ascii="Cambria Math" w:hAnsi="Cambria Math"/>
                <w:lang w:val="en-CA"/>
              </w:rPr>
              <m:t>MRDMCPM</m:t>
            </m:r>
          </m:e>
          <m:sub>
            <m:r>
              <w:rPr>
                <w:rFonts w:ascii="Cambria Math" w:hAnsi="Cambria Math"/>
                <w:lang w:val="en-CA"/>
              </w:rPr>
              <m:t>i</m:t>
            </m:r>
          </m:sub>
        </m:sSub>
        <m:r>
          <w:rPr>
            <w:rFonts w:ascii="Cambria Math" w:hAnsi="Cambria Math"/>
            <w:lang w:val="en-CA"/>
          </w:rPr>
          <m:t>+</m:t>
        </m:r>
        <m:sSub>
          <m:sSubPr>
            <m:ctrlPr>
              <w:rPr>
                <w:rFonts w:ascii="Cambria Math" w:hAnsi="Cambria Math"/>
                <w:i/>
                <w:lang w:val="en-CA"/>
              </w:rPr>
            </m:ctrlPr>
          </m:sSubPr>
          <m:e>
            <m:r>
              <w:rPr>
                <w:rFonts w:ascii="Cambria Math" w:hAnsi="Cambria Math"/>
                <w:lang w:val="en-CA"/>
              </w:rPr>
              <m:t>ε</m:t>
            </m:r>
          </m:e>
          <m:sub>
            <m:r>
              <w:rPr>
                <w:rFonts w:ascii="Cambria Math" w:hAnsi="Cambria Math"/>
                <w:lang w:val="en-CA"/>
              </w:rPr>
              <m:t>i</m:t>
            </m:r>
          </m:sub>
        </m:sSub>
      </m:oMath>
    </w:p>
    <w:p w:rsidR="003B58BE" w:rsidRPr="00C274D2" w:rsidRDefault="003B58BE" w:rsidP="003B58BE">
      <w:pPr>
        <w:autoSpaceDE w:val="0"/>
        <w:autoSpaceDN w:val="0"/>
        <w:adjustRightInd w:val="0"/>
        <w:rPr>
          <w:lang w:val="en-CA"/>
        </w:rPr>
      </w:pPr>
    </w:p>
    <w:p w:rsidR="003B58BE" w:rsidRPr="00C274D2" w:rsidRDefault="003B58BE" w:rsidP="003B58BE">
      <w:pPr>
        <w:rPr>
          <w:lang w:val="en-CA"/>
        </w:rPr>
      </w:pPr>
      <w:r w:rsidRPr="00C274D2">
        <w:rPr>
          <w:lang w:val="en-CA"/>
        </w:rPr>
        <w:t>With,</w:t>
      </w:r>
    </w:p>
    <w:p w:rsidR="00C70669" w:rsidRPr="00C274D2" w:rsidRDefault="00C70669" w:rsidP="003B58BE">
      <w:pPr>
        <w:rPr>
          <w:lang w:val="en-CA"/>
        </w:rPr>
      </w:pPr>
    </w:p>
    <w:p w:rsidR="003B58BE" w:rsidRPr="00C274D2" w:rsidRDefault="003B58BE" w:rsidP="003B58BE">
      <w:pPr>
        <w:rPr>
          <w:lang w:val="en-CA"/>
        </w:rPr>
      </w:pPr>
      <w:r w:rsidRPr="00C274D2">
        <w:rPr>
          <w:lang w:val="en-CA"/>
        </w:rPr>
        <w:t> </w:t>
      </w:r>
      <m:oMath>
        <m:sSub>
          <m:sSubPr>
            <m:ctrlPr>
              <w:rPr>
                <w:rFonts w:ascii="Cambria Math" w:hAnsi="Cambria Math"/>
                <w:i/>
                <w:lang w:val="en-CA"/>
              </w:rPr>
            </m:ctrlPr>
          </m:sSubPr>
          <m:e>
            <m:r>
              <w:rPr>
                <w:rFonts w:ascii="Cambria Math" w:hAnsi="Cambria Math"/>
                <w:lang w:val="en-CA"/>
              </w:rPr>
              <m:t>MVCAPITAL</m:t>
            </m:r>
          </m:e>
          <m:sub>
            <m:r>
              <w:rPr>
                <w:rFonts w:ascii="Cambria Math" w:hAnsi="Cambria Math"/>
                <w:lang w:val="en-CA"/>
              </w:rPr>
              <m:t>i</m:t>
            </m:r>
          </m:sub>
        </m:sSub>
      </m:oMath>
      <w:r w:rsidR="00C70669" w:rsidRPr="00C274D2">
        <w:rPr>
          <w:lang w:val="en-CA"/>
        </w:rPr>
        <w:t xml:space="preserve"> : </w:t>
      </w:r>
      <w:r w:rsidRPr="00C274D2">
        <w:rPr>
          <w:lang w:val="en-CA"/>
        </w:rPr>
        <w:t xml:space="preserve">The market value </w:t>
      </w:r>
      <w:r w:rsidR="00EF487B">
        <w:rPr>
          <w:lang w:val="en-CA"/>
        </w:rPr>
        <w:t xml:space="preserve">of capital </w:t>
      </w:r>
      <w:r w:rsidRPr="00C274D2">
        <w:rPr>
          <w:lang w:val="en-CA"/>
        </w:rPr>
        <w:t xml:space="preserve">to the beginning capital ratio of the firm i </w:t>
      </w:r>
    </w:p>
    <w:p w:rsidR="003B58BE" w:rsidRPr="00C274D2" w:rsidRDefault="003B58BE" w:rsidP="003B58BE">
      <w:pPr>
        <w:rPr>
          <w:lang w:val="en-CA"/>
        </w:rPr>
      </w:pPr>
      <w:r w:rsidRPr="00C274D2">
        <w:rPr>
          <w:lang w:val="en-CA"/>
        </w:rPr>
        <w:t> </w:t>
      </w:r>
      <m:oMath>
        <m:sSub>
          <m:sSubPr>
            <m:ctrlPr>
              <w:rPr>
                <w:rFonts w:ascii="Cambria Math" w:hAnsi="Cambria Math"/>
                <w:i/>
                <w:lang w:val="en-CA"/>
              </w:rPr>
            </m:ctrlPr>
          </m:sSubPr>
          <m:e>
            <m:r>
              <w:rPr>
                <w:rFonts w:ascii="Cambria Math" w:hAnsi="Cambria Math"/>
                <w:lang w:val="en-CA"/>
              </w:rPr>
              <m:t>MRCAPM</m:t>
            </m:r>
          </m:e>
          <m:sub>
            <m:r>
              <w:rPr>
                <w:rFonts w:ascii="Cambria Math" w:hAnsi="Cambria Math"/>
                <w:lang w:val="en-CA"/>
              </w:rPr>
              <m:t>i</m:t>
            </m:r>
          </m:sub>
        </m:sSub>
      </m:oMath>
      <w:r w:rsidRPr="00C274D2">
        <w:rPr>
          <w:lang w:val="en-CA"/>
        </w:rPr>
        <w:t xml:space="preserve"> </w:t>
      </w:r>
      <w:r w:rsidR="00C70669" w:rsidRPr="00C274D2">
        <w:rPr>
          <w:lang w:val="en-CA"/>
        </w:rPr>
        <w:t xml:space="preserve"> : </w:t>
      </w:r>
      <w:r w:rsidRPr="00C274D2">
        <w:rPr>
          <w:lang w:val="en-CA"/>
        </w:rPr>
        <w:t xml:space="preserve">The marginal return </w:t>
      </w:r>
      <w:r w:rsidR="000B21A2">
        <w:rPr>
          <w:lang w:val="en-CA"/>
        </w:rPr>
        <w:t xml:space="preserve">of capital </w:t>
      </w:r>
      <w:r w:rsidRPr="00C274D2">
        <w:rPr>
          <w:lang w:val="en-CA"/>
        </w:rPr>
        <w:t>to cost of capital ra</w:t>
      </w:r>
      <w:r w:rsidR="00C70669" w:rsidRPr="00C274D2">
        <w:rPr>
          <w:lang w:val="en-CA"/>
        </w:rPr>
        <w:t>tio from the CAPM of the firm i</w:t>
      </w:r>
    </w:p>
    <w:p w:rsidR="003B58BE" w:rsidRPr="00C274D2" w:rsidRDefault="003B58BE" w:rsidP="003B58BE">
      <w:pPr>
        <w:rPr>
          <w:lang w:val="en-CA"/>
        </w:rPr>
      </w:pPr>
      <w:r w:rsidRPr="00C274D2">
        <w:rPr>
          <w:lang w:val="en-CA"/>
        </w:rPr>
        <w:t> </w:t>
      </w:r>
      <m:oMath>
        <m:sSub>
          <m:sSubPr>
            <m:ctrlPr>
              <w:rPr>
                <w:rFonts w:ascii="Cambria Math" w:hAnsi="Cambria Math"/>
                <w:i/>
                <w:lang w:val="en-CA"/>
              </w:rPr>
            </m:ctrlPr>
          </m:sSubPr>
          <m:e>
            <m:r>
              <w:rPr>
                <w:rFonts w:ascii="Cambria Math" w:hAnsi="Cambria Math"/>
                <w:lang w:val="en-CA"/>
              </w:rPr>
              <m:t>MRDMCPM</m:t>
            </m:r>
          </m:e>
          <m:sub>
            <m:r>
              <w:rPr>
                <w:rFonts w:ascii="Cambria Math" w:hAnsi="Cambria Math"/>
                <w:lang w:val="en-CA"/>
              </w:rPr>
              <m:t>i</m:t>
            </m:r>
          </m:sub>
        </m:sSub>
      </m:oMath>
      <w:r w:rsidRPr="00C274D2">
        <w:rPr>
          <w:lang w:val="en-CA"/>
        </w:rPr>
        <w:t xml:space="preserve"> </w:t>
      </w:r>
      <w:r w:rsidR="00C70669" w:rsidRPr="00C274D2">
        <w:rPr>
          <w:lang w:val="en-CA"/>
        </w:rPr>
        <w:t>:</w:t>
      </w:r>
      <w:r w:rsidRPr="00C274D2">
        <w:rPr>
          <w:lang w:val="en-CA"/>
        </w:rPr>
        <w:t xml:space="preserve"> The marginal return </w:t>
      </w:r>
      <w:r w:rsidR="000B21A2">
        <w:rPr>
          <w:lang w:val="en-CA"/>
        </w:rPr>
        <w:t xml:space="preserve">of capital </w:t>
      </w:r>
      <w:r w:rsidRPr="00C274D2">
        <w:rPr>
          <w:lang w:val="en-CA"/>
        </w:rPr>
        <w:t>to cost of capital ra</w:t>
      </w:r>
      <w:r w:rsidR="00C70669" w:rsidRPr="00C274D2">
        <w:rPr>
          <w:lang w:val="en-CA"/>
        </w:rPr>
        <w:t>tio from the DMCPM of the firm i</w:t>
      </w:r>
    </w:p>
    <w:p w:rsidR="003B58BE" w:rsidRPr="00C274D2" w:rsidRDefault="003B58BE" w:rsidP="003B58BE">
      <w:pPr>
        <w:ind w:left="420"/>
        <w:rPr>
          <w:lang w:val="en-CA"/>
        </w:rPr>
      </w:pPr>
    </w:p>
    <w:p w:rsidR="00F4545D" w:rsidRPr="00C274D2" w:rsidRDefault="00F4545D" w:rsidP="00453E52">
      <w:pPr>
        <w:pStyle w:val="Paragraphedeliste"/>
        <w:numPr>
          <w:ilvl w:val="1"/>
          <w:numId w:val="14"/>
        </w:numPr>
        <w:rPr>
          <w:rStyle w:val="lev"/>
          <w:lang w:val="en-CA"/>
        </w:rPr>
      </w:pPr>
      <w:r w:rsidRPr="00C274D2">
        <w:rPr>
          <w:rStyle w:val="lev"/>
          <w:lang w:val="en-CA"/>
        </w:rPr>
        <w:t>Descriptive Statistics</w:t>
      </w:r>
    </w:p>
    <w:p w:rsidR="00F4545D" w:rsidRPr="00C274D2" w:rsidRDefault="00F4545D" w:rsidP="00F4545D">
      <w:pPr>
        <w:rPr>
          <w:b/>
          <w:bCs/>
          <w:lang w:val="en-CA"/>
        </w:rPr>
      </w:pPr>
    </w:p>
    <w:p w:rsidR="00F4545D" w:rsidRDefault="00F4545D" w:rsidP="00F4545D">
      <w:pPr>
        <w:ind w:right="44"/>
        <w:rPr>
          <w:lang w:val="en-CA"/>
        </w:rPr>
      </w:pPr>
      <w:r w:rsidRPr="00C274D2">
        <w:rPr>
          <w:lang w:val="en-CA"/>
        </w:rPr>
        <w:t xml:space="preserve">Table 1 reports descriptive statistics of the cost of capital estimated from the </w:t>
      </w:r>
      <w:r w:rsidR="00BD7C78" w:rsidRPr="00C274D2">
        <w:rPr>
          <w:lang w:val="en-CA"/>
        </w:rPr>
        <w:t xml:space="preserve">DMCPM </w:t>
      </w:r>
      <w:r w:rsidRPr="00C274D2">
        <w:rPr>
          <w:lang w:val="en-CA"/>
        </w:rPr>
        <w:t xml:space="preserve">and those estimated from the </w:t>
      </w:r>
      <w:r w:rsidR="00BD7C78" w:rsidRPr="00C274D2">
        <w:rPr>
          <w:lang w:val="en-CA"/>
        </w:rPr>
        <w:t xml:space="preserve">CAPM </w:t>
      </w:r>
      <w:r w:rsidRPr="00C274D2">
        <w:rPr>
          <w:lang w:val="en-CA"/>
        </w:rPr>
        <w:t xml:space="preserve">for the overall sample. </w:t>
      </w:r>
      <w:r w:rsidRPr="007715F5">
        <w:rPr>
          <w:lang w:val="en-CA"/>
        </w:rPr>
        <w:t xml:space="preserve">As we can see, the average of the cost of capital from the </w:t>
      </w:r>
      <w:r w:rsidR="00BD7C78" w:rsidRPr="007715F5">
        <w:rPr>
          <w:lang w:val="en-CA"/>
        </w:rPr>
        <w:t xml:space="preserve">DMCPM </w:t>
      </w:r>
      <w:r w:rsidRPr="007715F5">
        <w:rPr>
          <w:lang w:val="en-CA"/>
        </w:rPr>
        <w:t>(</w:t>
      </w:r>
      <w:r w:rsidR="00BD7C78" w:rsidRPr="007715F5">
        <w:rPr>
          <w:lang w:val="en-CA"/>
        </w:rPr>
        <w:t>10.65</w:t>
      </w:r>
      <w:r w:rsidRPr="007715F5">
        <w:rPr>
          <w:lang w:val="en-CA"/>
        </w:rPr>
        <w:t xml:space="preserve">%) is much higher than the average of the cost of capital from the </w:t>
      </w:r>
      <w:r w:rsidR="00BD7C78" w:rsidRPr="007715F5">
        <w:rPr>
          <w:lang w:val="en-CA"/>
        </w:rPr>
        <w:t>CAPM</w:t>
      </w:r>
      <w:r w:rsidRPr="007715F5">
        <w:rPr>
          <w:lang w:val="en-CA"/>
        </w:rPr>
        <w:t xml:space="preserve"> (</w:t>
      </w:r>
      <w:r w:rsidR="00741539" w:rsidRPr="007715F5">
        <w:rPr>
          <w:lang w:val="en-CA"/>
        </w:rPr>
        <w:t>9.01</w:t>
      </w:r>
      <w:r w:rsidRPr="007715F5">
        <w:rPr>
          <w:lang w:val="en-CA"/>
        </w:rPr>
        <w:t xml:space="preserve">%). Also, </w:t>
      </w:r>
      <w:r w:rsidR="00741539" w:rsidRPr="007715F5">
        <w:rPr>
          <w:lang w:val="en-CA"/>
        </w:rPr>
        <w:t>we note that the</w:t>
      </w:r>
      <w:r w:rsidRPr="007715F5">
        <w:rPr>
          <w:lang w:val="en-CA"/>
        </w:rPr>
        <w:t xml:space="preserve"> median </w:t>
      </w:r>
      <w:r w:rsidR="00741539" w:rsidRPr="007715F5">
        <w:rPr>
          <w:lang w:val="en-CA"/>
        </w:rPr>
        <w:t xml:space="preserve">and the standard deviation </w:t>
      </w:r>
      <w:r w:rsidRPr="007715F5">
        <w:rPr>
          <w:lang w:val="en-CA"/>
        </w:rPr>
        <w:t xml:space="preserve">of the cost of capital from the </w:t>
      </w:r>
      <w:r w:rsidR="00741539" w:rsidRPr="007715F5">
        <w:rPr>
          <w:lang w:val="en-CA"/>
        </w:rPr>
        <w:t xml:space="preserve">DMCPM </w:t>
      </w:r>
      <w:r w:rsidRPr="007715F5">
        <w:rPr>
          <w:lang w:val="en-CA"/>
        </w:rPr>
        <w:t>(</w:t>
      </w:r>
      <w:r w:rsidR="00741539" w:rsidRPr="007715F5">
        <w:rPr>
          <w:lang w:val="en-CA"/>
        </w:rPr>
        <w:t>10.62</w:t>
      </w:r>
      <w:r w:rsidRPr="007715F5">
        <w:rPr>
          <w:lang w:val="en-CA"/>
        </w:rPr>
        <w:t>%</w:t>
      </w:r>
      <w:r w:rsidR="00741539" w:rsidRPr="007715F5">
        <w:rPr>
          <w:lang w:val="en-CA"/>
        </w:rPr>
        <w:t xml:space="preserve"> and 2.36%, respectively</w:t>
      </w:r>
      <w:r w:rsidRPr="007715F5">
        <w:rPr>
          <w:lang w:val="en-CA"/>
        </w:rPr>
        <w:t xml:space="preserve">) </w:t>
      </w:r>
      <w:r w:rsidR="00741539" w:rsidRPr="007715F5">
        <w:rPr>
          <w:lang w:val="en-CA"/>
        </w:rPr>
        <w:t>are</w:t>
      </w:r>
      <w:r w:rsidRPr="007715F5">
        <w:rPr>
          <w:lang w:val="en-CA"/>
        </w:rPr>
        <w:t xml:space="preserve"> much higher than </w:t>
      </w:r>
      <w:r w:rsidR="00741539" w:rsidRPr="007715F5">
        <w:rPr>
          <w:lang w:val="en-CA"/>
        </w:rPr>
        <w:t>those</w:t>
      </w:r>
      <w:r w:rsidRPr="007715F5">
        <w:rPr>
          <w:lang w:val="en-CA"/>
        </w:rPr>
        <w:t xml:space="preserve"> </w:t>
      </w:r>
      <w:r w:rsidR="00741539" w:rsidRPr="007715F5">
        <w:rPr>
          <w:lang w:val="en-CA"/>
        </w:rPr>
        <w:t>from</w:t>
      </w:r>
      <w:r w:rsidR="00157C79" w:rsidRPr="007715F5">
        <w:rPr>
          <w:lang w:val="en-CA"/>
        </w:rPr>
        <w:t xml:space="preserve"> </w:t>
      </w:r>
      <w:r w:rsidRPr="007715F5">
        <w:rPr>
          <w:lang w:val="en-CA"/>
        </w:rPr>
        <w:t xml:space="preserve">the </w:t>
      </w:r>
      <w:r w:rsidR="00741539" w:rsidRPr="007715F5">
        <w:rPr>
          <w:lang w:val="en-CA"/>
        </w:rPr>
        <w:t>CAPM</w:t>
      </w:r>
      <w:r w:rsidRPr="007715F5">
        <w:rPr>
          <w:lang w:val="en-CA"/>
        </w:rPr>
        <w:t xml:space="preserve"> (</w:t>
      </w:r>
      <w:r w:rsidR="00741539" w:rsidRPr="007715F5">
        <w:rPr>
          <w:lang w:val="en-CA"/>
        </w:rPr>
        <w:t>8.89%</w:t>
      </w:r>
      <w:r w:rsidR="00157C79" w:rsidRPr="007715F5">
        <w:rPr>
          <w:lang w:val="en-CA"/>
        </w:rPr>
        <w:t xml:space="preserve"> and 1.48%, respectively</w:t>
      </w:r>
      <w:r w:rsidR="00741539" w:rsidRPr="007715F5">
        <w:rPr>
          <w:lang w:val="en-CA"/>
        </w:rPr>
        <w:t>)</w:t>
      </w:r>
      <w:r w:rsidR="00BD6373" w:rsidRPr="007715F5">
        <w:rPr>
          <w:lang w:val="en-CA"/>
        </w:rPr>
        <w:t xml:space="preserve">. </w:t>
      </w:r>
    </w:p>
    <w:p w:rsidR="00BD6373" w:rsidRDefault="00BD6373" w:rsidP="00741539">
      <w:pPr>
        <w:ind w:right="17"/>
        <w:jc w:val="center"/>
        <w:rPr>
          <w:b/>
          <w:bCs/>
        </w:rPr>
      </w:pPr>
    </w:p>
    <w:p w:rsidR="00741539" w:rsidRPr="00C274D2" w:rsidRDefault="00741539" w:rsidP="00741539">
      <w:pPr>
        <w:ind w:right="17"/>
        <w:jc w:val="center"/>
        <w:rPr>
          <w:b/>
          <w:bCs/>
        </w:rPr>
      </w:pPr>
      <w:r w:rsidRPr="00C274D2">
        <w:rPr>
          <w:b/>
          <w:bCs/>
        </w:rPr>
        <w:t>TABLE 1: DESCRIPTIVE STATISTICS (OVERALL SAMPLE)</w:t>
      </w:r>
    </w:p>
    <w:p w:rsidR="00741539" w:rsidRPr="00C274D2" w:rsidRDefault="00741539" w:rsidP="00741539">
      <w:pPr>
        <w:ind w:right="17"/>
        <w:jc w:val="center"/>
        <w:rPr>
          <w:rFonts w:ascii="Times New Roman" w:hAnsi="Times New Roman" w:cs="Times New Roman"/>
          <w:b/>
          <w:bCs/>
          <w:sz w:val="22"/>
          <w:szCs w:val="22"/>
        </w:rPr>
      </w:pPr>
    </w:p>
    <w:tbl>
      <w:tblPr>
        <w:tblW w:w="9356" w:type="dxa"/>
        <w:tblInd w:w="108" w:type="dxa"/>
        <w:tblBorders>
          <w:top w:val="single" w:sz="12" w:space="0" w:color="008000"/>
          <w:bottom w:val="single" w:sz="12" w:space="0" w:color="008000"/>
        </w:tblBorders>
        <w:tblLook w:val="01E0"/>
      </w:tblPr>
      <w:tblGrid>
        <w:gridCol w:w="9356"/>
      </w:tblGrid>
      <w:tr w:rsidR="00741539" w:rsidRPr="00C274D2" w:rsidTr="00186509">
        <w:tc>
          <w:tcPr>
            <w:tcW w:w="9356" w:type="dxa"/>
            <w:tcBorders>
              <w:bottom w:val="single" w:sz="6" w:space="0" w:color="008000"/>
            </w:tcBorders>
          </w:tcPr>
          <w:p w:rsidR="00741539" w:rsidRPr="00C274D2" w:rsidRDefault="00741539" w:rsidP="00186509">
            <w:pPr>
              <w:tabs>
                <w:tab w:val="left" w:pos="2280"/>
              </w:tabs>
              <w:rPr>
                <w:sz w:val="18"/>
                <w:szCs w:val="18"/>
              </w:rPr>
            </w:pPr>
            <w:r w:rsidRPr="00C274D2">
              <w:rPr>
                <w:sz w:val="18"/>
                <w:szCs w:val="18"/>
              </w:rPr>
              <w:t xml:space="preserve">                                                            </w:t>
            </w:r>
            <w:r w:rsidRPr="00C274D2">
              <w:rPr>
                <w:b/>
                <w:sz w:val="18"/>
                <w:szCs w:val="18"/>
              </w:rPr>
              <w:t xml:space="preserve">Mean   </w:t>
            </w:r>
            <w:r w:rsidR="00F74CDA" w:rsidRPr="00C274D2">
              <w:rPr>
                <w:b/>
                <w:sz w:val="18"/>
                <w:szCs w:val="18"/>
              </w:rPr>
              <w:t xml:space="preserve">                               </w:t>
            </w:r>
            <w:r w:rsidRPr="00C274D2">
              <w:rPr>
                <w:b/>
                <w:sz w:val="18"/>
                <w:szCs w:val="18"/>
              </w:rPr>
              <w:t>Medi</w:t>
            </w:r>
            <w:r w:rsidR="00F74CDA" w:rsidRPr="00C274D2">
              <w:rPr>
                <w:b/>
                <w:sz w:val="18"/>
                <w:szCs w:val="18"/>
              </w:rPr>
              <w:t>an</w:t>
            </w:r>
            <w:r w:rsidR="00F74CDA" w:rsidRPr="00C274D2">
              <w:rPr>
                <w:b/>
                <w:sz w:val="18"/>
                <w:szCs w:val="18"/>
              </w:rPr>
              <w:tab/>
              <w:t xml:space="preserve">                          </w:t>
            </w:r>
            <w:r w:rsidRPr="00C274D2">
              <w:rPr>
                <w:b/>
                <w:sz w:val="18"/>
                <w:szCs w:val="18"/>
              </w:rPr>
              <w:t>S-D</w:t>
            </w:r>
          </w:p>
        </w:tc>
      </w:tr>
      <w:tr w:rsidR="00741539" w:rsidRPr="00C274D2" w:rsidTr="00186509">
        <w:tc>
          <w:tcPr>
            <w:tcW w:w="9356" w:type="dxa"/>
            <w:tcBorders>
              <w:top w:val="single" w:sz="6" w:space="0" w:color="008000"/>
            </w:tcBorders>
          </w:tcPr>
          <w:p w:rsidR="00741539" w:rsidRPr="00C274D2" w:rsidRDefault="00741539" w:rsidP="00186509">
            <w:pPr>
              <w:tabs>
                <w:tab w:val="center" w:pos="6442"/>
                <w:tab w:val="left" w:pos="9360"/>
              </w:tabs>
              <w:rPr>
                <w:sz w:val="18"/>
                <w:szCs w:val="18"/>
                <w:lang w:val="fr-CA"/>
              </w:rPr>
            </w:pPr>
          </w:p>
          <w:p w:rsidR="00741539" w:rsidRPr="00C274D2" w:rsidRDefault="00741539" w:rsidP="00186509">
            <w:pPr>
              <w:tabs>
                <w:tab w:val="left" w:pos="2730"/>
              </w:tabs>
              <w:ind w:right="-360"/>
              <w:rPr>
                <w:sz w:val="18"/>
                <w:szCs w:val="18"/>
                <w:lang w:val="fr-CA"/>
              </w:rPr>
            </w:pPr>
            <w:r w:rsidRPr="00C274D2">
              <w:rPr>
                <w:sz w:val="18"/>
                <w:szCs w:val="18"/>
                <w:lang w:val="fr-CA"/>
              </w:rPr>
              <w:t xml:space="preserve"> </w:t>
            </w: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CAPM</m:t>
                  </m:r>
                </m:sub>
              </m:sSub>
            </m:oMath>
            <w:r w:rsidRPr="00C274D2">
              <w:rPr>
                <w:sz w:val="18"/>
                <w:szCs w:val="18"/>
                <w:lang w:val="fr-CA"/>
              </w:rPr>
              <w:t xml:space="preserve">                                         </w:t>
            </w:r>
            <w:r w:rsidR="00157C79" w:rsidRPr="00C274D2">
              <w:rPr>
                <w:sz w:val="18"/>
                <w:szCs w:val="18"/>
                <w:lang w:val="fr-CA"/>
              </w:rPr>
              <w:t>0.</w:t>
            </w:r>
            <w:r w:rsidRPr="00C274D2">
              <w:rPr>
                <w:sz w:val="18"/>
                <w:szCs w:val="18"/>
                <w:lang w:val="fr-CA"/>
              </w:rPr>
              <w:t xml:space="preserve">0901                               </w:t>
            </w:r>
            <w:r w:rsidR="00157C79" w:rsidRPr="00C274D2">
              <w:rPr>
                <w:sz w:val="18"/>
                <w:szCs w:val="18"/>
                <w:lang w:val="fr-CA"/>
              </w:rPr>
              <w:t xml:space="preserve">  0.</w:t>
            </w:r>
            <w:r w:rsidRPr="00C274D2">
              <w:rPr>
                <w:sz w:val="18"/>
                <w:szCs w:val="18"/>
                <w:lang w:val="fr-CA"/>
              </w:rPr>
              <w:t xml:space="preserve">0889                                     </w:t>
            </w:r>
            <w:r w:rsidR="00157C79" w:rsidRPr="00C274D2">
              <w:rPr>
                <w:sz w:val="18"/>
                <w:szCs w:val="18"/>
                <w:lang w:val="fr-CA"/>
              </w:rPr>
              <w:t xml:space="preserve"> 0.</w:t>
            </w:r>
            <w:r w:rsidRPr="00C274D2">
              <w:rPr>
                <w:sz w:val="18"/>
                <w:szCs w:val="18"/>
                <w:lang w:val="fr-CA"/>
              </w:rPr>
              <w:t>0148</w:t>
            </w:r>
          </w:p>
          <w:p w:rsidR="00741539" w:rsidRPr="00C274D2" w:rsidRDefault="00741539" w:rsidP="00186509">
            <w:pPr>
              <w:tabs>
                <w:tab w:val="left" w:pos="2730"/>
              </w:tabs>
              <w:rPr>
                <w:sz w:val="18"/>
                <w:szCs w:val="18"/>
                <w:lang w:val="nl-NL"/>
              </w:rPr>
            </w:pPr>
            <w:r w:rsidRPr="00C274D2">
              <w:rPr>
                <w:sz w:val="18"/>
                <w:szCs w:val="18"/>
                <w:lang w:val="fr-CA"/>
              </w:rPr>
              <w:t xml:space="preserve"> </w:t>
            </w: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DMCPM</m:t>
                  </m:r>
                </m:sub>
              </m:sSub>
            </m:oMath>
            <w:r w:rsidRPr="00C274D2">
              <w:rPr>
                <w:sz w:val="18"/>
                <w:szCs w:val="18"/>
                <w:lang w:val="fr-CA"/>
              </w:rPr>
              <w:t xml:space="preserve">                                      </w:t>
            </w:r>
            <w:r w:rsidR="00157C79" w:rsidRPr="00C274D2">
              <w:rPr>
                <w:sz w:val="18"/>
                <w:szCs w:val="18"/>
                <w:lang w:val="fr-CA"/>
              </w:rPr>
              <w:t xml:space="preserve"> 0.1065</w:t>
            </w:r>
            <w:r w:rsidRPr="00C274D2">
              <w:rPr>
                <w:sz w:val="18"/>
                <w:szCs w:val="18"/>
                <w:lang w:val="fr-CA"/>
              </w:rPr>
              <w:t xml:space="preserve">                               </w:t>
            </w:r>
            <w:r w:rsidR="00157C79" w:rsidRPr="00C274D2">
              <w:rPr>
                <w:sz w:val="18"/>
                <w:szCs w:val="18"/>
                <w:lang w:val="fr-CA"/>
              </w:rPr>
              <w:t xml:space="preserve">  0.1062</w:t>
            </w:r>
            <w:r w:rsidRPr="00C274D2">
              <w:rPr>
                <w:sz w:val="18"/>
                <w:szCs w:val="18"/>
                <w:lang w:val="fr-CA"/>
              </w:rPr>
              <w:t xml:space="preserve">                                   </w:t>
            </w:r>
            <w:r w:rsidR="00157C79" w:rsidRPr="00C274D2">
              <w:rPr>
                <w:sz w:val="18"/>
                <w:szCs w:val="18"/>
                <w:lang w:val="fr-CA"/>
              </w:rPr>
              <w:t xml:space="preserve">   0.0236</w:t>
            </w:r>
          </w:p>
        </w:tc>
      </w:tr>
    </w:tbl>
    <w:p w:rsidR="00741539" w:rsidRPr="00C274D2" w:rsidRDefault="00E71683" w:rsidP="00741539">
      <w:pPr>
        <w:rPr>
          <w:b/>
          <w:bCs/>
          <w:sz w:val="18"/>
          <w:szCs w:val="18"/>
        </w:rPr>
      </w:pP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CAPM</m:t>
            </m:r>
          </m:sub>
        </m:sSub>
      </m:oMath>
      <w:r w:rsidR="00157C79" w:rsidRPr="00C274D2">
        <w:rPr>
          <w:sz w:val="18"/>
          <w:szCs w:val="18"/>
        </w:rPr>
        <w:t xml:space="preserve"> </w:t>
      </w:r>
      <w:r w:rsidR="00741539" w:rsidRPr="00C274D2">
        <w:rPr>
          <w:bCs/>
          <w:sz w:val="18"/>
          <w:szCs w:val="18"/>
        </w:rPr>
        <w:t xml:space="preserve">is the cost of capital from the CAPM </w:t>
      </w:r>
      <w:r w:rsidR="00157C79" w:rsidRPr="00C274D2">
        <w:rPr>
          <w:bCs/>
          <w:sz w:val="18"/>
          <w:szCs w:val="18"/>
        </w:rPr>
        <w:t xml:space="preserve">and  </w:t>
      </w: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DMCPM</m:t>
            </m:r>
          </m:sub>
        </m:sSub>
      </m:oMath>
      <w:r w:rsidR="00741539" w:rsidRPr="00C274D2">
        <w:rPr>
          <w:bCs/>
          <w:sz w:val="18"/>
          <w:szCs w:val="18"/>
        </w:rPr>
        <w:t xml:space="preserve">is the cost of capital from the </w:t>
      </w:r>
      <w:r w:rsidR="00157C79" w:rsidRPr="00C274D2">
        <w:rPr>
          <w:bCs/>
          <w:sz w:val="18"/>
          <w:szCs w:val="18"/>
        </w:rPr>
        <w:t>DMCPM</w:t>
      </w:r>
    </w:p>
    <w:p w:rsidR="00741539" w:rsidRPr="00C274D2" w:rsidRDefault="00741539" w:rsidP="00B647BB">
      <w:pPr>
        <w:rPr>
          <w:rFonts w:ascii="Times New Roman" w:hAnsi="Times New Roman" w:cs="Times New Roman"/>
          <w:sz w:val="22"/>
          <w:szCs w:val="22"/>
        </w:rPr>
      </w:pPr>
    </w:p>
    <w:p w:rsidR="00157C79" w:rsidRPr="007715F5" w:rsidRDefault="00157C79" w:rsidP="00157C79">
      <w:pPr>
        <w:rPr>
          <w:lang w:val="en-CA"/>
        </w:rPr>
      </w:pPr>
      <w:r w:rsidRPr="007715F5">
        <w:rPr>
          <w:lang w:val="en-CA"/>
        </w:rPr>
        <w:t>Table 2 reports the mean, median, and standard deviation of the cost of capital estimated from the DMCPM and those estimated from the CAPM for the eight sectors. As we can see, the average of the cost of capital from the DMCPM is much higher than the average of the cost of capital from the CAPM for the eight sectors. In addition, for the cost</w:t>
      </w:r>
      <w:r w:rsidR="004D4AC3" w:rsidRPr="007715F5">
        <w:rPr>
          <w:lang w:val="en-CA"/>
        </w:rPr>
        <w:t>s</w:t>
      </w:r>
      <w:r w:rsidRPr="007715F5">
        <w:rPr>
          <w:lang w:val="en-CA"/>
        </w:rPr>
        <w:t xml:space="preserve"> of capital from the </w:t>
      </w:r>
      <w:r w:rsidR="004D4AC3" w:rsidRPr="007715F5">
        <w:rPr>
          <w:lang w:val="en-CA"/>
        </w:rPr>
        <w:t xml:space="preserve">MCPM and from </w:t>
      </w:r>
      <w:r w:rsidRPr="007715F5">
        <w:rPr>
          <w:lang w:val="en-CA"/>
        </w:rPr>
        <w:t xml:space="preserve">CAPM, we note that the consumer sector shows the highest average, and the food and tobacco sector shows the lowest average. </w:t>
      </w:r>
    </w:p>
    <w:p w:rsidR="00741539" w:rsidRPr="00C274D2" w:rsidRDefault="00741539" w:rsidP="00B647BB"/>
    <w:p w:rsidR="007715F5" w:rsidRDefault="007715F5" w:rsidP="00B92CDD">
      <w:pPr>
        <w:ind w:right="17"/>
        <w:jc w:val="center"/>
        <w:rPr>
          <w:b/>
          <w:bCs/>
        </w:rPr>
      </w:pPr>
    </w:p>
    <w:p w:rsidR="00B92CDD" w:rsidRPr="00C274D2" w:rsidRDefault="00B92CDD" w:rsidP="00B92CDD">
      <w:pPr>
        <w:ind w:right="17"/>
        <w:jc w:val="center"/>
        <w:rPr>
          <w:b/>
          <w:bCs/>
        </w:rPr>
      </w:pPr>
      <w:r w:rsidRPr="00C274D2">
        <w:rPr>
          <w:b/>
          <w:bCs/>
        </w:rPr>
        <w:lastRenderedPageBreak/>
        <w:t>TABLE 2: DESCRIPTIVE STATISTICS (BY SECTOR)</w:t>
      </w:r>
    </w:p>
    <w:p w:rsidR="00B92CDD" w:rsidRPr="00C274D2" w:rsidRDefault="00B92CDD" w:rsidP="00B92CDD">
      <w:pPr>
        <w:ind w:right="17"/>
        <w:jc w:val="center"/>
        <w:rPr>
          <w:b/>
          <w:bCs/>
        </w:rPr>
      </w:pPr>
    </w:p>
    <w:tbl>
      <w:tblPr>
        <w:tblW w:w="9356" w:type="dxa"/>
        <w:tblInd w:w="108" w:type="dxa"/>
        <w:tblBorders>
          <w:top w:val="single" w:sz="12" w:space="0" w:color="008000"/>
          <w:bottom w:val="single" w:sz="12" w:space="0" w:color="008000"/>
        </w:tblBorders>
        <w:tblLook w:val="01E0"/>
      </w:tblPr>
      <w:tblGrid>
        <w:gridCol w:w="9356"/>
      </w:tblGrid>
      <w:tr w:rsidR="00B92CDD" w:rsidRPr="00C274D2" w:rsidTr="00186509">
        <w:tc>
          <w:tcPr>
            <w:tcW w:w="9356" w:type="dxa"/>
            <w:tcBorders>
              <w:bottom w:val="single" w:sz="6" w:space="0" w:color="008000"/>
            </w:tcBorders>
          </w:tcPr>
          <w:p w:rsidR="00B92CDD" w:rsidRPr="00C274D2" w:rsidRDefault="00B92CDD" w:rsidP="00186509">
            <w:pPr>
              <w:tabs>
                <w:tab w:val="left" w:pos="2280"/>
              </w:tabs>
              <w:rPr>
                <w:sz w:val="18"/>
                <w:szCs w:val="18"/>
              </w:rPr>
            </w:pPr>
            <w:r w:rsidRPr="00C274D2">
              <w:rPr>
                <w:sz w:val="18"/>
                <w:szCs w:val="18"/>
              </w:rPr>
              <w:t xml:space="preserve">                                                    </w:t>
            </w:r>
            <w:r w:rsidRPr="00C274D2">
              <w:rPr>
                <w:b/>
                <w:sz w:val="18"/>
                <w:szCs w:val="18"/>
              </w:rPr>
              <w:t>Mean                                        Median</w:t>
            </w:r>
            <w:r w:rsidRPr="00C274D2">
              <w:rPr>
                <w:b/>
                <w:sz w:val="18"/>
                <w:szCs w:val="18"/>
              </w:rPr>
              <w:tab/>
              <w:t xml:space="preserve">                        S-D</w:t>
            </w:r>
          </w:p>
        </w:tc>
      </w:tr>
      <w:tr w:rsidR="00B92CDD" w:rsidRPr="00C274D2" w:rsidTr="00186509">
        <w:tc>
          <w:tcPr>
            <w:tcW w:w="9356" w:type="dxa"/>
            <w:tcBorders>
              <w:top w:val="single" w:sz="6" w:space="0" w:color="008000"/>
            </w:tcBorders>
          </w:tcPr>
          <w:p w:rsidR="00B92CDD" w:rsidRPr="00C274D2" w:rsidRDefault="00B92CDD" w:rsidP="00186509">
            <w:pPr>
              <w:tabs>
                <w:tab w:val="left" w:pos="7650"/>
              </w:tabs>
              <w:rPr>
                <w:sz w:val="18"/>
                <w:szCs w:val="18"/>
              </w:rPr>
            </w:pPr>
            <w:r w:rsidRPr="00C274D2">
              <w:rPr>
                <w:b/>
                <w:bCs/>
                <w:sz w:val="18"/>
                <w:szCs w:val="18"/>
              </w:rPr>
              <w:t>Energy</w:t>
            </w:r>
            <w:r w:rsidRPr="00C274D2">
              <w:rPr>
                <w:sz w:val="18"/>
                <w:szCs w:val="18"/>
              </w:rPr>
              <w:t>:</w:t>
            </w:r>
          </w:p>
          <w:p w:rsidR="00B92CDD" w:rsidRPr="00C274D2" w:rsidRDefault="00B92CDD" w:rsidP="00186509">
            <w:pPr>
              <w:tabs>
                <w:tab w:val="left" w:pos="2730"/>
              </w:tabs>
              <w:rPr>
                <w:sz w:val="18"/>
                <w:szCs w:val="18"/>
              </w:rPr>
            </w:pPr>
            <w:r w:rsidRPr="00C274D2">
              <w:rPr>
                <w:sz w:val="18"/>
                <w:szCs w:val="18"/>
              </w:rPr>
              <w:t xml:space="preserve"> </w:t>
            </w: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Pr="00C274D2">
              <w:rPr>
                <w:sz w:val="18"/>
                <w:szCs w:val="18"/>
              </w:rPr>
              <w:t xml:space="preserve">                                0.0938                                       0.0951                                     </w:t>
            </w:r>
            <w:r w:rsidR="005714CC" w:rsidRPr="00C274D2">
              <w:rPr>
                <w:sz w:val="18"/>
                <w:szCs w:val="18"/>
              </w:rPr>
              <w:t xml:space="preserve"> </w:t>
            </w:r>
            <w:r w:rsidRPr="00C274D2">
              <w:rPr>
                <w:sz w:val="18"/>
                <w:szCs w:val="18"/>
              </w:rPr>
              <w:t xml:space="preserve"> </w:t>
            </w:r>
            <w:r w:rsidR="005714CC" w:rsidRPr="00C274D2">
              <w:rPr>
                <w:sz w:val="18"/>
                <w:szCs w:val="18"/>
              </w:rPr>
              <w:t>0.</w:t>
            </w:r>
            <w:r w:rsidRPr="00C274D2">
              <w:rPr>
                <w:sz w:val="18"/>
                <w:szCs w:val="18"/>
              </w:rPr>
              <w:t>0106</w:t>
            </w:r>
          </w:p>
          <w:p w:rsidR="00B92CDD" w:rsidRPr="00C274D2" w:rsidRDefault="00B92CDD" w:rsidP="00186509">
            <w:pPr>
              <w:tabs>
                <w:tab w:val="left" w:pos="2730"/>
              </w:tabs>
              <w:rPr>
                <w:sz w:val="18"/>
                <w:szCs w:val="18"/>
              </w:rPr>
            </w:pPr>
            <w:r w:rsidRPr="00C274D2">
              <w:rPr>
                <w:sz w:val="18"/>
                <w:szCs w:val="18"/>
              </w:rPr>
              <w:t xml:space="preserve"> </w:t>
            </w: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Pr="00C274D2">
              <w:rPr>
                <w:sz w:val="18"/>
                <w:szCs w:val="18"/>
              </w:rPr>
              <w:t xml:space="preserve">                             0.1190                                       0.1218                                      </w:t>
            </w:r>
            <w:r w:rsidR="005714CC" w:rsidRPr="00C274D2">
              <w:rPr>
                <w:sz w:val="18"/>
                <w:szCs w:val="18"/>
              </w:rPr>
              <w:t xml:space="preserve"> 0.0184</w:t>
            </w:r>
          </w:p>
          <w:p w:rsidR="00B92CDD" w:rsidRPr="00C274D2" w:rsidRDefault="00B92CDD" w:rsidP="00186509">
            <w:pPr>
              <w:rPr>
                <w:b/>
                <w:bCs/>
                <w:sz w:val="18"/>
                <w:szCs w:val="18"/>
              </w:rPr>
            </w:pPr>
            <w:r w:rsidRPr="00C274D2">
              <w:rPr>
                <w:b/>
                <w:bCs/>
                <w:sz w:val="18"/>
                <w:szCs w:val="18"/>
              </w:rPr>
              <w:t>Metals and mining:</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0.0952                                        0.0924                                      </w:t>
            </w:r>
            <w:r w:rsidR="005714CC" w:rsidRPr="00C274D2">
              <w:rPr>
                <w:sz w:val="18"/>
                <w:szCs w:val="18"/>
              </w:rPr>
              <w:t>0.</w:t>
            </w:r>
            <w:r w:rsidR="00B92CDD" w:rsidRPr="00C274D2">
              <w:rPr>
                <w:sz w:val="18"/>
                <w:szCs w:val="18"/>
              </w:rPr>
              <w:t>0086</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0.1068                                       0.1065                                      </w:t>
            </w:r>
            <w:r w:rsidR="005714CC" w:rsidRPr="00C274D2">
              <w:rPr>
                <w:sz w:val="18"/>
                <w:szCs w:val="18"/>
              </w:rPr>
              <w:t>0.0148</w:t>
            </w:r>
          </w:p>
          <w:p w:rsidR="00B92CDD" w:rsidRPr="00C274D2" w:rsidRDefault="00B92CDD" w:rsidP="00186509">
            <w:pPr>
              <w:rPr>
                <w:b/>
                <w:bCs/>
                <w:sz w:val="18"/>
                <w:szCs w:val="18"/>
              </w:rPr>
            </w:pPr>
            <w:r w:rsidRPr="00C274D2">
              <w:rPr>
                <w:b/>
                <w:bCs/>
                <w:sz w:val="18"/>
                <w:szCs w:val="18"/>
              </w:rPr>
              <w:t>Food and tobacco:</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0.0782                                     </w:t>
            </w:r>
            <w:r w:rsidR="00A60757" w:rsidRPr="00C274D2">
              <w:rPr>
                <w:sz w:val="18"/>
                <w:szCs w:val="18"/>
              </w:rPr>
              <w:t xml:space="preserve">    0.</w:t>
            </w:r>
            <w:r w:rsidR="00B92CDD" w:rsidRPr="00C274D2">
              <w:rPr>
                <w:sz w:val="18"/>
                <w:szCs w:val="18"/>
              </w:rPr>
              <w:t xml:space="preserve">0776                                   </w:t>
            </w:r>
            <w:r w:rsidR="005714CC" w:rsidRPr="00C274D2">
              <w:rPr>
                <w:sz w:val="18"/>
                <w:szCs w:val="18"/>
              </w:rPr>
              <w:t xml:space="preserve">   0.</w:t>
            </w:r>
            <w:r w:rsidR="00B92CDD" w:rsidRPr="00C274D2">
              <w:rPr>
                <w:sz w:val="18"/>
                <w:szCs w:val="18"/>
              </w:rPr>
              <w:t>0087</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0.0908                                      </w:t>
            </w:r>
            <w:r w:rsidR="00A60757" w:rsidRPr="00C274D2">
              <w:rPr>
                <w:sz w:val="18"/>
                <w:szCs w:val="18"/>
              </w:rPr>
              <w:t xml:space="preserve">  0.0890</w:t>
            </w:r>
            <w:r w:rsidR="00B92CDD" w:rsidRPr="00C274D2">
              <w:rPr>
                <w:sz w:val="18"/>
                <w:szCs w:val="18"/>
              </w:rPr>
              <w:t xml:space="preserve">                                     </w:t>
            </w:r>
            <w:r w:rsidR="00A60757" w:rsidRPr="00C274D2">
              <w:rPr>
                <w:sz w:val="18"/>
                <w:szCs w:val="18"/>
              </w:rPr>
              <w:t xml:space="preserve"> </w:t>
            </w:r>
            <w:r w:rsidR="005714CC" w:rsidRPr="00C274D2">
              <w:rPr>
                <w:sz w:val="18"/>
                <w:szCs w:val="18"/>
              </w:rPr>
              <w:t>0,0140</w:t>
            </w:r>
          </w:p>
          <w:p w:rsidR="00B92CDD" w:rsidRPr="00C274D2" w:rsidRDefault="00B92CDD" w:rsidP="00186509">
            <w:pPr>
              <w:rPr>
                <w:b/>
                <w:bCs/>
                <w:sz w:val="18"/>
                <w:szCs w:val="18"/>
              </w:rPr>
            </w:pPr>
            <w:r w:rsidRPr="00C274D2">
              <w:rPr>
                <w:b/>
                <w:bCs/>
                <w:sz w:val="18"/>
                <w:szCs w:val="18"/>
              </w:rPr>
              <w:t>Health care:</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0.0852                                       </w:t>
            </w:r>
            <w:r w:rsidR="00A60757" w:rsidRPr="00C274D2">
              <w:rPr>
                <w:sz w:val="18"/>
                <w:szCs w:val="18"/>
              </w:rPr>
              <w:t xml:space="preserve">  0.</w:t>
            </w:r>
            <w:r w:rsidR="00B92CDD" w:rsidRPr="00C274D2">
              <w:rPr>
                <w:sz w:val="18"/>
                <w:szCs w:val="18"/>
              </w:rPr>
              <w:t xml:space="preserve">0853                                      </w:t>
            </w:r>
            <w:r w:rsidR="005714CC" w:rsidRPr="00C274D2">
              <w:rPr>
                <w:sz w:val="18"/>
                <w:szCs w:val="18"/>
              </w:rPr>
              <w:t>0.</w:t>
            </w:r>
            <w:r w:rsidR="00B92CDD" w:rsidRPr="00C274D2">
              <w:rPr>
                <w:sz w:val="18"/>
                <w:szCs w:val="18"/>
              </w:rPr>
              <w:t>0075</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0.1017                     </w:t>
            </w:r>
            <w:r w:rsidR="00A60757" w:rsidRPr="00C274D2">
              <w:rPr>
                <w:sz w:val="18"/>
                <w:szCs w:val="18"/>
              </w:rPr>
              <w:t xml:space="preserve">                   0.1015</w:t>
            </w:r>
            <w:r w:rsidR="00B92CDD" w:rsidRPr="00C274D2">
              <w:rPr>
                <w:sz w:val="18"/>
                <w:szCs w:val="18"/>
              </w:rPr>
              <w:t xml:space="preserve">                                      </w:t>
            </w:r>
            <w:r w:rsidR="005714CC" w:rsidRPr="00C274D2">
              <w:rPr>
                <w:sz w:val="18"/>
                <w:szCs w:val="18"/>
              </w:rPr>
              <w:t>0.0174</w:t>
            </w:r>
          </w:p>
          <w:p w:rsidR="00B92CDD" w:rsidRPr="00C274D2" w:rsidRDefault="00B92CDD" w:rsidP="00186509">
            <w:pPr>
              <w:rPr>
                <w:b/>
                <w:bCs/>
                <w:sz w:val="18"/>
                <w:szCs w:val="18"/>
              </w:rPr>
            </w:pPr>
            <w:r w:rsidRPr="00C274D2">
              <w:rPr>
                <w:b/>
                <w:bCs/>
                <w:sz w:val="18"/>
                <w:szCs w:val="18"/>
              </w:rPr>
              <w:t>utilities:</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0.0796                                        </w:t>
            </w:r>
            <w:r w:rsidR="00A60757" w:rsidRPr="00C274D2">
              <w:rPr>
                <w:sz w:val="18"/>
                <w:szCs w:val="18"/>
              </w:rPr>
              <w:t>0.</w:t>
            </w:r>
            <w:r w:rsidR="00B92CDD" w:rsidRPr="00C274D2">
              <w:rPr>
                <w:sz w:val="18"/>
                <w:szCs w:val="18"/>
              </w:rPr>
              <w:t xml:space="preserve">0794                                     </w:t>
            </w:r>
            <w:r w:rsidR="005714CC" w:rsidRPr="00C274D2">
              <w:rPr>
                <w:sz w:val="18"/>
                <w:szCs w:val="18"/>
              </w:rPr>
              <w:t xml:space="preserve">  0.</w:t>
            </w:r>
            <w:r w:rsidR="00B92CDD" w:rsidRPr="00C274D2">
              <w:rPr>
                <w:sz w:val="18"/>
                <w:szCs w:val="18"/>
              </w:rPr>
              <w:t>0112</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0.0983                                      </w:t>
            </w:r>
            <w:r w:rsidR="00A60757" w:rsidRPr="00C274D2">
              <w:rPr>
                <w:sz w:val="18"/>
                <w:szCs w:val="18"/>
              </w:rPr>
              <w:t xml:space="preserve">  0.1001</w:t>
            </w:r>
            <w:r w:rsidR="00B92CDD" w:rsidRPr="00C274D2">
              <w:rPr>
                <w:sz w:val="18"/>
                <w:szCs w:val="18"/>
              </w:rPr>
              <w:t xml:space="preserve">                                       </w:t>
            </w:r>
            <w:r w:rsidR="005714CC" w:rsidRPr="00C274D2">
              <w:rPr>
                <w:sz w:val="18"/>
                <w:szCs w:val="18"/>
              </w:rPr>
              <w:t>0.0233</w:t>
            </w:r>
          </w:p>
          <w:p w:rsidR="00B92CDD" w:rsidRPr="00C274D2" w:rsidRDefault="00B92CDD" w:rsidP="00186509">
            <w:pPr>
              <w:rPr>
                <w:b/>
                <w:bCs/>
                <w:sz w:val="18"/>
                <w:szCs w:val="18"/>
              </w:rPr>
            </w:pPr>
            <w:r w:rsidRPr="00C274D2">
              <w:rPr>
                <w:b/>
                <w:bCs/>
                <w:sz w:val="18"/>
                <w:szCs w:val="18"/>
              </w:rPr>
              <w:t>Financials:</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0.0926                                        </w:t>
            </w:r>
            <w:r w:rsidR="00A60757" w:rsidRPr="00C274D2">
              <w:rPr>
                <w:sz w:val="18"/>
                <w:szCs w:val="18"/>
              </w:rPr>
              <w:t>0.</w:t>
            </w:r>
            <w:r w:rsidR="00B92CDD" w:rsidRPr="00C274D2">
              <w:rPr>
                <w:sz w:val="18"/>
                <w:szCs w:val="18"/>
              </w:rPr>
              <w:t xml:space="preserve">0958                                       </w:t>
            </w:r>
            <w:r w:rsidR="005714CC" w:rsidRPr="00C274D2">
              <w:rPr>
                <w:sz w:val="18"/>
                <w:szCs w:val="18"/>
              </w:rPr>
              <w:t>0.</w:t>
            </w:r>
            <w:r w:rsidR="00B92CDD" w:rsidRPr="00C274D2">
              <w:rPr>
                <w:sz w:val="18"/>
                <w:szCs w:val="18"/>
              </w:rPr>
              <w:t>0211</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0.1060                                       </w:t>
            </w:r>
            <w:r w:rsidR="00A60757" w:rsidRPr="00C274D2">
              <w:rPr>
                <w:sz w:val="18"/>
                <w:szCs w:val="18"/>
              </w:rPr>
              <w:t>0.1133</w:t>
            </w:r>
            <w:r w:rsidR="00B92CDD" w:rsidRPr="00C274D2">
              <w:rPr>
                <w:sz w:val="18"/>
                <w:szCs w:val="18"/>
              </w:rPr>
              <w:t xml:space="preserve">                                       </w:t>
            </w:r>
            <w:r w:rsidR="005714CC" w:rsidRPr="00C274D2">
              <w:rPr>
                <w:sz w:val="18"/>
                <w:szCs w:val="18"/>
              </w:rPr>
              <w:t>0.0232</w:t>
            </w:r>
          </w:p>
          <w:p w:rsidR="00B92CDD" w:rsidRPr="00C274D2" w:rsidRDefault="00B92CDD" w:rsidP="00186509">
            <w:pPr>
              <w:rPr>
                <w:b/>
                <w:bCs/>
                <w:sz w:val="18"/>
                <w:szCs w:val="18"/>
              </w:rPr>
            </w:pPr>
            <w:r w:rsidRPr="00C274D2">
              <w:rPr>
                <w:b/>
                <w:bCs/>
                <w:sz w:val="18"/>
                <w:szCs w:val="18"/>
              </w:rPr>
              <w:t>Consumer goods :</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0.1008                                       </w:t>
            </w:r>
            <w:r w:rsidR="00A60757" w:rsidRPr="00C274D2">
              <w:rPr>
                <w:sz w:val="18"/>
                <w:szCs w:val="18"/>
              </w:rPr>
              <w:t>0.</w:t>
            </w:r>
            <w:r w:rsidR="00B92CDD" w:rsidRPr="00C274D2">
              <w:rPr>
                <w:sz w:val="18"/>
                <w:szCs w:val="18"/>
              </w:rPr>
              <w:t xml:space="preserve">1020                                       </w:t>
            </w:r>
            <w:r w:rsidR="005714CC" w:rsidRPr="00C274D2">
              <w:rPr>
                <w:sz w:val="18"/>
                <w:szCs w:val="18"/>
              </w:rPr>
              <w:t>0.</w:t>
            </w:r>
            <w:r w:rsidR="00B92CDD" w:rsidRPr="00C274D2">
              <w:rPr>
                <w:sz w:val="18"/>
                <w:szCs w:val="18"/>
              </w:rPr>
              <w:t>0107</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0.1197                                     </w:t>
            </w:r>
            <w:r w:rsidR="00A60757" w:rsidRPr="00C274D2">
              <w:rPr>
                <w:sz w:val="18"/>
                <w:szCs w:val="18"/>
              </w:rPr>
              <w:t xml:space="preserve">  0.1183</w:t>
            </w:r>
            <w:r w:rsidR="00B92CDD" w:rsidRPr="00C274D2">
              <w:rPr>
                <w:sz w:val="18"/>
                <w:szCs w:val="18"/>
              </w:rPr>
              <w:t xml:space="preserve">                                        </w:t>
            </w:r>
            <w:r w:rsidR="005714CC" w:rsidRPr="00C274D2">
              <w:rPr>
                <w:sz w:val="18"/>
                <w:szCs w:val="18"/>
              </w:rPr>
              <w:t>0.0312</w:t>
            </w:r>
          </w:p>
          <w:p w:rsidR="00B92CDD" w:rsidRPr="00C274D2" w:rsidRDefault="00B92CDD" w:rsidP="00186509">
            <w:pPr>
              <w:rPr>
                <w:b/>
                <w:bCs/>
                <w:sz w:val="18"/>
                <w:szCs w:val="18"/>
              </w:rPr>
            </w:pPr>
            <w:r w:rsidRPr="00C274D2">
              <w:rPr>
                <w:b/>
                <w:bCs/>
                <w:sz w:val="18"/>
                <w:szCs w:val="18"/>
              </w:rPr>
              <w:t xml:space="preserve">Industrials: </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B92CDD" w:rsidRPr="00C274D2">
              <w:rPr>
                <w:sz w:val="18"/>
                <w:szCs w:val="18"/>
              </w:rPr>
              <w:t xml:space="preserve">                                  0.0958                                       </w:t>
            </w:r>
            <w:r w:rsidR="00A60757" w:rsidRPr="00C274D2">
              <w:rPr>
                <w:sz w:val="18"/>
                <w:szCs w:val="18"/>
              </w:rPr>
              <w:t>0.</w:t>
            </w:r>
            <w:r w:rsidR="00B92CDD" w:rsidRPr="00C274D2">
              <w:rPr>
                <w:sz w:val="18"/>
                <w:szCs w:val="18"/>
              </w:rPr>
              <w:t xml:space="preserve">0970                                       </w:t>
            </w:r>
            <w:r w:rsidR="005714CC" w:rsidRPr="00C274D2">
              <w:rPr>
                <w:sz w:val="18"/>
                <w:szCs w:val="18"/>
              </w:rPr>
              <w:t>0.</w:t>
            </w:r>
            <w:r w:rsidR="00B92CDD" w:rsidRPr="00C274D2">
              <w:rPr>
                <w:sz w:val="18"/>
                <w:szCs w:val="18"/>
              </w:rPr>
              <w:t>0200</w:t>
            </w:r>
          </w:p>
          <w:p w:rsidR="00B92CDD" w:rsidRPr="00C274D2" w:rsidRDefault="00E71683" w:rsidP="00186509">
            <w:pPr>
              <w:tabs>
                <w:tab w:val="left" w:pos="2730"/>
              </w:tabs>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B92CDD" w:rsidRPr="00C274D2">
              <w:rPr>
                <w:sz w:val="18"/>
                <w:szCs w:val="18"/>
              </w:rPr>
              <w:t xml:space="preserve">                               0.1100                                       </w:t>
            </w:r>
            <w:r w:rsidR="00A60757" w:rsidRPr="00C274D2">
              <w:rPr>
                <w:sz w:val="18"/>
                <w:szCs w:val="18"/>
              </w:rPr>
              <w:t>0.1053</w:t>
            </w:r>
            <w:r w:rsidR="00B92CDD" w:rsidRPr="00C274D2">
              <w:rPr>
                <w:sz w:val="18"/>
                <w:szCs w:val="18"/>
              </w:rPr>
              <w:t xml:space="preserve">                                      </w:t>
            </w:r>
            <w:r w:rsidR="005714CC" w:rsidRPr="00C274D2">
              <w:rPr>
                <w:sz w:val="18"/>
                <w:szCs w:val="18"/>
              </w:rPr>
              <w:t xml:space="preserve"> 0,0321</w:t>
            </w:r>
          </w:p>
          <w:p w:rsidR="00B92CDD" w:rsidRPr="00C274D2" w:rsidRDefault="00B92CDD" w:rsidP="00186509">
            <w:pPr>
              <w:rPr>
                <w:sz w:val="18"/>
                <w:szCs w:val="18"/>
                <w:lang w:val="nl-NL"/>
              </w:rPr>
            </w:pPr>
          </w:p>
        </w:tc>
      </w:tr>
    </w:tbl>
    <w:p w:rsidR="00B92CDD" w:rsidRPr="00C274D2" w:rsidRDefault="00E71683" w:rsidP="00B92CDD">
      <w:pPr>
        <w:rPr>
          <w:b/>
          <w:bCs/>
          <w:sz w:val="18"/>
          <w:szCs w:val="18"/>
        </w:rPr>
      </w:pP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CAPM</m:t>
            </m:r>
          </m:sub>
        </m:sSub>
      </m:oMath>
      <w:r w:rsidR="00B92CDD" w:rsidRPr="00C274D2">
        <w:rPr>
          <w:sz w:val="18"/>
          <w:szCs w:val="18"/>
        </w:rPr>
        <w:t xml:space="preserve"> </w:t>
      </w:r>
      <w:r w:rsidR="00B92CDD" w:rsidRPr="00C274D2">
        <w:rPr>
          <w:bCs/>
          <w:sz w:val="18"/>
          <w:szCs w:val="18"/>
        </w:rPr>
        <w:t xml:space="preserve">is the cost of capital from the CAPM and  </w:t>
      </w:r>
      <m:oMath>
        <m:sSub>
          <m:sSubPr>
            <m:ctrlPr>
              <w:rPr>
                <w:rFonts w:ascii="Cambria Math" w:hAnsi="Cambria Math"/>
                <w:i/>
                <w:sz w:val="18"/>
                <w:szCs w:val="18"/>
                <w:lang w:val="fr-CA"/>
              </w:rPr>
            </m:ctrlPr>
          </m:sSubPr>
          <m:e>
            <m:r>
              <w:rPr>
                <w:rFonts w:ascii="Cambria Math" w:hAnsi="Cambria Math"/>
                <w:sz w:val="18"/>
                <w:szCs w:val="18"/>
                <w:lang w:val="fr-CA"/>
              </w:rPr>
              <m:t>WACC</m:t>
            </m:r>
          </m:e>
          <m:sub>
            <m:r>
              <w:rPr>
                <w:rFonts w:ascii="Cambria Math" w:hAnsi="Cambria Math"/>
                <w:sz w:val="18"/>
                <w:szCs w:val="18"/>
                <w:lang w:val="fr-CA"/>
              </w:rPr>
              <m:t>DMCPM</m:t>
            </m:r>
          </m:sub>
        </m:sSub>
      </m:oMath>
      <w:r w:rsidR="00B92CDD" w:rsidRPr="00C274D2">
        <w:rPr>
          <w:bCs/>
          <w:sz w:val="18"/>
          <w:szCs w:val="18"/>
        </w:rPr>
        <w:t>is the cost of capital from the DMCPM</w:t>
      </w:r>
    </w:p>
    <w:p w:rsidR="000B21A2" w:rsidRDefault="000B21A2" w:rsidP="00186509">
      <w:pPr>
        <w:rPr>
          <w:lang w:val="en-CA"/>
        </w:rPr>
      </w:pPr>
    </w:p>
    <w:p w:rsidR="00186509" w:rsidRPr="007715F5" w:rsidRDefault="00186509" w:rsidP="00186509">
      <w:pPr>
        <w:rPr>
          <w:lang w:val="en-CA"/>
        </w:rPr>
      </w:pPr>
      <w:r w:rsidRPr="007715F5">
        <w:rPr>
          <w:lang w:val="en-CA"/>
        </w:rPr>
        <w:t xml:space="preserve">Table 3 reports the mean, median, and standard deviation of the dependent variable (MVCAPITAL) and </w:t>
      </w:r>
      <w:r w:rsidR="000B21A2" w:rsidRPr="007715F5">
        <w:rPr>
          <w:lang w:val="en-CA"/>
        </w:rPr>
        <w:t xml:space="preserve">of </w:t>
      </w:r>
      <w:r w:rsidRPr="007715F5">
        <w:rPr>
          <w:lang w:val="en-CA"/>
        </w:rPr>
        <w:t>the two explanatory variables (</w:t>
      </w:r>
      <w:r w:rsidR="000B21A2" w:rsidRPr="007715F5">
        <w:t xml:space="preserve">MRCAPM and </w:t>
      </w:r>
      <w:r w:rsidRPr="007715F5">
        <w:t>MRDMC</w:t>
      </w:r>
      <w:r w:rsidR="000B21A2" w:rsidRPr="007715F5">
        <w:t>PM</w:t>
      </w:r>
      <w:r w:rsidRPr="007715F5">
        <w:rPr>
          <w:lang w:val="en-CA"/>
        </w:rPr>
        <w:t xml:space="preserve">). In interpreting the content of Table 3, we suggest to focus on the case of the MRCAPM. As </w:t>
      </w:r>
      <w:r w:rsidR="000B21A2" w:rsidRPr="007715F5">
        <w:rPr>
          <w:lang w:val="en-CA"/>
        </w:rPr>
        <w:t>expected</w:t>
      </w:r>
      <w:r w:rsidRPr="007715F5">
        <w:rPr>
          <w:lang w:val="en-CA"/>
        </w:rPr>
        <w:t>, this explanatory variable shows the highest mean and median (4.9842 and 2.4313, respectively).</w:t>
      </w:r>
      <w:r w:rsidR="006D7F4B" w:rsidRPr="007715F5">
        <w:rPr>
          <w:lang w:val="en-CA"/>
        </w:rPr>
        <w:t xml:space="preserve"> In addition, we note that the MRDMCPM shows the highest standard deviation (10.876).</w:t>
      </w:r>
      <w:r w:rsidRPr="007715F5">
        <w:rPr>
          <w:lang w:val="en-CA"/>
        </w:rPr>
        <w:t xml:space="preserve"> Finally, we can conclude that the </w:t>
      </w:r>
      <w:r w:rsidR="006D7F4B" w:rsidRPr="007715F5">
        <w:rPr>
          <w:lang w:val="en-CA"/>
        </w:rPr>
        <w:t>means, medians</w:t>
      </w:r>
      <w:r w:rsidRPr="007715F5">
        <w:rPr>
          <w:lang w:val="en-CA"/>
        </w:rPr>
        <w:t xml:space="preserve"> and standard deviatio</w:t>
      </w:r>
      <w:r w:rsidR="006D7F4B" w:rsidRPr="007715F5">
        <w:rPr>
          <w:lang w:val="en-CA"/>
        </w:rPr>
        <w:t>ns of the MRDMCPM and the MRCAPM</w:t>
      </w:r>
      <w:r w:rsidRPr="007715F5">
        <w:rPr>
          <w:lang w:val="en-CA"/>
        </w:rPr>
        <w:t xml:space="preserve"> have </w:t>
      </w:r>
      <w:r w:rsidR="006D7F4B" w:rsidRPr="007715F5">
        <w:rPr>
          <w:lang w:val="en-CA"/>
        </w:rPr>
        <w:t>almost similar values.</w:t>
      </w:r>
    </w:p>
    <w:p w:rsidR="00186509" w:rsidRPr="00C274D2" w:rsidRDefault="00186509" w:rsidP="00186509">
      <w:pPr>
        <w:tabs>
          <w:tab w:val="left" w:pos="9000"/>
        </w:tabs>
        <w:jc w:val="center"/>
        <w:rPr>
          <w:b/>
          <w:bCs/>
        </w:rPr>
      </w:pPr>
    </w:p>
    <w:p w:rsidR="007715F5" w:rsidRDefault="007715F5" w:rsidP="00186509">
      <w:pPr>
        <w:tabs>
          <w:tab w:val="left" w:pos="9000"/>
        </w:tabs>
        <w:jc w:val="center"/>
        <w:rPr>
          <w:b/>
          <w:bCs/>
        </w:rPr>
      </w:pPr>
    </w:p>
    <w:p w:rsidR="00186509" w:rsidRPr="00C274D2" w:rsidRDefault="00186509" w:rsidP="00186509">
      <w:pPr>
        <w:tabs>
          <w:tab w:val="left" w:pos="9000"/>
        </w:tabs>
        <w:jc w:val="center"/>
        <w:rPr>
          <w:b/>
          <w:bCs/>
        </w:rPr>
      </w:pPr>
      <w:r w:rsidRPr="00C274D2">
        <w:rPr>
          <w:b/>
          <w:bCs/>
        </w:rPr>
        <w:t>TABLE 3: DESCRIPTIVE STATISTICS (DEPENDENT VARIABLE AND EXPLANATORY VARIABLES)</w:t>
      </w:r>
    </w:p>
    <w:p w:rsidR="00186509" w:rsidRPr="00C274D2" w:rsidRDefault="00186509" w:rsidP="00186509">
      <w:pPr>
        <w:tabs>
          <w:tab w:val="left" w:pos="9000"/>
        </w:tabs>
        <w:jc w:val="center"/>
        <w:rPr>
          <w:b/>
          <w:bCs/>
        </w:rPr>
      </w:pPr>
    </w:p>
    <w:tbl>
      <w:tblPr>
        <w:tblW w:w="9498" w:type="dxa"/>
        <w:tblInd w:w="108" w:type="dxa"/>
        <w:tblBorders>
          <w:top w:val="single" w:sz="12" w:space="0" w:color="008000"/>
          <w:bottom w:val="single" w:sz="12" w:space="0" w:color="008000"/>
        </w:tblBorders>
        <w:tblLook w:val="01E0"/>
      </w:tblPr>
      <w:tblGrid>
        <w:gridCol w:w="9498"/>
      </w:tblGrid>
      <w:tr w:rsidR="00186509" w:rsidRPr="00C274D2" w:rsidTr="00186509">
        <w:tc>
          <w:tcPr>
            <w:tcW w:w="9498" w:type="dxa"/>
            <w:tcBorders>
              <w:bottom w:val="single" w:sz="6" w:space="0" w:color="008000"/>
            </w:tcBorders>
          </w:tcPr>
          <w:p w:rsidR="00186509" w:rsidRPr="00C274D2" w:rsidRDefault="00186509" w:rsidP="00186509">
            <w:pPr>
              <w:tabs>
                <w:tab w:val="left" w:pos="2280"/>
              </w:tabs>
              <w:rPr>
                <w:sz w:val="18"/>
                <w:szCs w:val="18"/>
              </w:rPr>
            </w:pPr>
            <w:r w:rsidRPr="00C274D2">
              <w:rPr>
                <w:sz w:val="18"/>
                <w:szCs w:val="18"/>
              </w:rPr>
              <w:tab/>
              <w:t xml:space="preserve">                                                     </w:t>
            </w:r>
            <w:r w:rsidR="00711D53" w:rsidRPr="00C274D2">
              <w:rPr>
                <w:sz w:val="18"/>
                <w:szCs w:val="18"/>
              </w:rPr>
              <w:t xml:space="preserve"> </w:t>
            </w:r>
            <w:r w:rsidRPr="00C274D2">
              <w:rPr>
                <w:sz w:val="18"/>
                <w:szCs w:val="18"/>
              </w:rPr>
              <w:t xml:space="preserve"> </w:t>
            </w:r>
            <w:r w:rsidRPr="00C274D2">
              <w:rPr>
                <w:b/>
                <w:sz w:val="18"/>
                <w:szCs w:val="18"/>
              </w:rPr>
              <w:t>Mean                                          Median</w:t>
            </w:r>
            <w:r w:rsidRPr="00C274D2">
              <w:rPr>
                <w:b/>
                <w:sz w:val="18"/>
                <w:szCs w:val="18"/>
              </w:rPr>
              <w:tab/>
              <w:t xml:space="preserve">                             </w:t>
            </w:r>
            <w:r w:rsidR="00711D53" w:rsidRPr="00C274D2">
              <w:rPr>
                <w:b/>
                <w:sz w:val="18"/>
                <w:szCs w:val="18"/>
              </w:rPr>
              <w:t xml:space="preserve">  </w:t>
            </w:r>
            <w:r w:rsidRPr="00C274D2">
              <w:rPr>
                <w:b/>
                <w:sz w:val="18"/>
                <w:szCs w:val="18"/>
              </w:rPr>
              <w:t>S-D</w:t>
            </w:r>
          </w:p>
        </w:tc>
      </w:tr>
      <w:tr w:rsidR="00186509" w:rsidRPr="00C274D2" w:rsidTr="00186509">
        <w:tc>
          <w:tcPr>
            <w:tcW w:w="9498" w:type="dxa"/>
            <w:tcBorders>
              <w:top w:val="single" w:sz="6" w:space="0" w:color="008000"/>
            </w:tcBorders>
          </w:tcPr>
          <w:p w:rsidR="00186509" w:rsidRPr="00C274D2" w:rsidRDefault="00186509" w:rsidP="00186509">
            <w:pPr>
              <w:tabs>
                <w:tab w:val="center" w:pos="6442"/>
                <w:tab w:val="left" w:pos="9360"/>
              </w:tabs>
              <w:rPr>
                <w:sz w:val="18"/>
                <w:szCs w:val="18"/>
              </w:rPr>
            </w:pPr>
          </w:p>
          <w:p w:rsidR="00186509" w:rsidRPr="00C274D2" w:rsidRDefault="00186509" w:rsidP="00186509">
            <w:pPr>
              <w:tabs>
                <w:tab w:val="left" w:pos="7650"/>
              </w:tabs>
              <w:rPr>
                <w:sz w:val="18"/>
                <w:szCs w:val="18"/>
              </w:rPr>
            </w:pPr>
            <w:r w:rsidRPr="00C274D2">
              <w:rPr>
                <w:sz w:val="18"/>
                <w:szCs w:val="18"/>
              </w:rPr>
              <w:t xml:space="preserve"> MVCAPITAL                                   </w:t>
            </w:r>
            <w:r w:rsidR="00711D53" w:rsidRPr="00C274D2">
              <w:rPr>
                <w:sz w:val="18"/>
                <w:szCs w:val="18"/>
              </w:rPr>
              <w:t xml:space="preserve"> </w:t>
            </w:r>
            <w:r w:rsidRPr="00C274D2">
              <w:rPr>
                <w:sz w:val="18"/>
                <w:szCs w:val="18"/>
              </w:rPr>
              <w:t xml:space="preserve"> </w:t>
            </w:r>
            <w:r w:rsidR="00711D53" w:rsidRPr="00C274D2">
              <w:rPr>
                <w:sz w:val="18"/>
                <w:szCs w:val="18"/>
              </w:rPr>
              <w:t>2.</w:t>
            </w:r>
            <w:r w:rsidRPr="00C274D2">
              <w:rPr>
                <w:sz w:val="18"/>
                <w:szCs w:val="18"/>
              </w:rPr>
              <w:t xml:space="preserve">1474                                        </w:t>
            </w:r>
            <w:r w:rsidR="00711D53" w:rsidRPr="00C274D2">
              <w:rPr>
                <w:sz w:val="18"/>
                <w:szCs w:val="18"/>
              </w:rPr>
              <w:t xml:space="preserve"> </w:t>
            </w:r>
            <w:r w:rsidRPr="00C274D2">
              <w:rPr>
                <w:sz w:val="18"/>
                <w:szCs w:val="18"/>
              </w:rPr>
              <w:t xml:space="preserve"> </w:t>
            </w:r>
            <w:r w:rsidR="00711D53" w:rsidRPr="00C274D2">
              <w:rPr>
                <w:sz w:val="18"/>
                <w:szCs w:val="18"/>
              </w:rPr>
              <w:t>1.</w:t>
            </w:r>
            <w:r w:rsidRPr="00C274D2">
              <w:rPr>
                <w:sz w:val="18"/>
                <w:szCs w:val="18"/>
              </w:rPr>
              <w:t xml:space="preserve">9015                                 </w:t>
            </w:r>
            <w:r w:rsidR="00711D53" w:rsidRPr="00C274D2">
              <w:rPr>
                <w:sz w:val="18"/>
                <w:szCs w:val="18"/>
              </w:rPr>
              <w:t xml:space="preserve">  1.</w:t>
            </w:r>
            <w:r w:rsidRPr="00C274D2">
              <w:rPr>
                <w:sz w:val="18"/>
                <w:szCs w:val="18"/>
              </w:rPr>
              <w:t>2707</w:t>
            </w:r>
          </w:p>
          <w:p w:rsidR="00186509" w:rsidRPr="00C274D2" w:rsidRDefault="00186509" w:rsidP="00186509">
            <w:pPr>
              <w:tabs>
                <w:tab w:val="left" w:pos="5235"/>
                <w:tab w:val="left" w:pos="9240"/>
              </w:tabs>
              <w:rPr>
                <w:sz w:val="18"/>
                <w:szCs w:val="18"/>
              </w:rPr>
            </w:pPr>
            <w:r w:rsidRPr="00C274D2">
              <w:rPr>
                <w:sz w:val="18"/>
                <w:szCs w:val="18"/>
              </w:rPr>
              <w:t xml:space="preserve"> MRCAPM                                        </w:t>
            </w:r>
            <w:r w:rsidR="00711D53" w:rsidRPr="00C274D2">
              <w:rPr>
                <w:sz w:val="18"/>
                <w:szCs w:val="18"/>
              </w:rPr>
              <w:t xml:space="preserve">  4.</w:t>
            </w:r>
            <w:r w:rsidRPr="00C274D2">
              <w:rPr>
                <w:sz w:val="18"/>
                <w:szCs w:val="18"/>
              </w:rPr>
              <w:t xml:space="preserve">9842                                          </w:t>
            </w:r>
            <w:r w:rsidR="00711D53" w:rsidRPr="00C274D2">
              <w:rPr>
                <w:sz w:val="18"/>
                <w:szCs w:val="18"/>
              </w:rPr>
              <w:t>2.</w:t>
            </w:r>
            <w:r w:rsidRPr="00C274D2">
              <w:rPr>
                <w:sz w:val="18"/>
                <w:szCs w:val="18"/>
              </w:rPr>
              <w:t xml:space="preserve">4313                                </w:t>
            </w:r>
            <w:r w:rsidR="00711D53" w:rsidRPr="00C274D2">
              <w:rPr>
                <w:sz w:val="18"/>
                <w:szCs w:val="18"/>
              </w:rPr>
              <w:t xml:space="preserve">  </w:t>
            </w:r>
            <w:r w:rsidRPr="00C274D2">
              <w:rPr>
                <w:sz w:val="18"/>
                <w:szCs w:val="18"/>
              </w:rPr>
              <w:t xml:space="preserve"> </w:t>
            </w:r>
            <w:r w:rsidR="00711D53" w:rsidRPr="00C274D2">
              <w:rPr>
                <w:sz w:val="18"/>
                <w:szCs w:val="18"/>
              </w:rPr>
              <w:t>9.</w:t>
            </w:r>
            <w:r w:rsidRPr="00C274D2">
              <w:rPr>
                <w:sz w:val="18"/>
                <w:szCs w:val="18"/>
              </w:rPr>
              <w:t>0593</w:t>
            </w:r>
            <w:r w:rsidRPr="00C274D2">
              <w:rPr>
                <w:sz w:val="18"/>
                <w:szCs w:val="18"/>
              </w:rPr>
              <w:tab/>
              <w:t xml:space="preserve">  </w:t>
            </w:r>
          </w:p>
          <w:p w:rsidR="00711D53" w:rsidRPr="00C274D2" w:rsidRDefault="00711D53" w:rsidP="00711D53">
            <w:pPr>
              <w:tabs>
                <w:tab w:val="left" w:pos="5235"/>
                <w:tab w:val="left" w:pos="9240"/>
              </w:tabs>
              <w:rPr>
                <w:sz w:val="18"/>
                <w:szCs w:val="18"/>
              </w:rPr>
            </w:pPr>
            <w:r w:rsidRPr="00C274D2">
              <w:rPr>
                <w:sz w:val="18"/>
                <w:szCs w:val="18"/>
              </w:rPr>
              <w:t xml:space="preserve"> MRDMCPM</w:t>
            </w:r>
            <w:r w:rsidR="00186509" w:rsidRPr="00C274D2">
              <w:rPr>
                <w:sz w:val="18"/>
                <w:szCs w:val="18"/>
              </w:rPr>
              <w:t xml:space="preserve">                </w:t>
            </w:r>
            <w:r w:rsidRPr="00C274D2">
              <w:rPr>
                <w:sz w:val="18"/>
                <w:szCs w:val="18"/>
              </w:rPr>
              <w:t xml:space="preserve">                       4.6985</w:t>
            </w:r>
            <w:r w:rsidR="00186509" w:rsidRPr="00C274D2">
              <w:rPr>
                <w:sz w:val="18"/>
                <w:szCs w:val="18"/>
              </w:rPr>
              <w:t xml:space="preserve">                                       </w:t>
            </w:r>
            <w:r w:rsidRPr="00C274D2">
              <w:rPr>
                <w:sz w:val="18"/>
                <w:szCs w:val="18"/>
              </w:rPr>
              <w:t xml:space="preserve">  </w:t>
            </w:r>
            <w:r w:rsidR="00186509" w:rsidRPr="00C274D2">
              <w:rPr>
                <w:sz w:val="18"/>
                <w:szCs w:val="18"/>
              </w:rPr>
              <w:t xml:space="preserve"> </w:t>
            </w:r>
            <w:r w:rsidRPr="00C274D2">
              <w:rPr>
                <w:sz w:val="18"/>
                <w:szCs w:val="18"/>
              </w:rPr>
              <w:t>1.9774</w:t>
            </w:r>
            <w:r w:rsidR="00186509" w:rsidRPr="00C274D2">
              <w:rPr>
                <w:sz w:val="18"/>
                <w:szCs w:val="18"/>
              </w:rPr>
              <w:t xml:space="preserve">                                </w:t>
            </w:r>
            <w:r w:rsidRPr="00C274D2">
              <w:rPr>
                <w:sz w:val="18"/>
                <w:szCs w:val="18"/>
              </w:rPr>
              <w:t xml:space="preserve">  10.876</w:t>
            </w:r>
            <w:r w:rsidR="00186509" w:rsidRPr="00C274D2">
              <w:rPr>
                <w:sz w:val="18"/>
                <w:szCs w:val="18"/>
              </w:rPr>
              <w:t xml:space="preserve"> </w:t>
            </w:r>
          </w:p>
          <w:p w:rsidR="00186509" w:rsidRPr="00C274D2" w:rsidRDefault="00186509" w:rsidP="00186509">
            <w:pPr>
              <w:tabs>
                <w:tab w:val="left" w:pos="2730"/>
              </w:tabs>
              <w:rPr>
                <w:sz w:val="18"/>
                <w:szCs w:val="18"/>
              </w:rPr>
            </w:pPr>
          </w:p>
        </w:tc>
      </w:tr>
    </w:tbl>
    <w:p w:rsidR="00186509" w:rsidRPr="00C274D2" w:rsidRDefault="00186509" w:rsidP="00186509">
      <w:pPr>
        <w:ind w:right="-136"/>
        <w:rPr>
          <w:sz w:val="18"/>
          <w:szCs w:val="18"/>
        </w:rPr>
      </w:pPr>
      <w:r w:rsidRPr="00C274D2">
        <w:rPr>
          <w:sz w:val="18"/>
          <w:szCs w:val="18"/>
        </w:rPr>
        <w:t xml:space="preserve">MVCAPITAL is the market value to the beginning capital ratio (i.e. dependent variable), MRCAPM is the </w:t>
      </w:r>
      <w:r w:rsidRPr="00C274D2">
        <w:rPr>
          <w:sz w:val="18"/>
          <w:szCs w:val="18"/>
          <w:lang w:val="en-CA"/>
        </w:rPr>
        <w:t>marginal return to cost of capital ratio from the CAPM</w:t>
      </w:r>
      <w:r w:rsidR="00711D53" w:rsidRPr="00C274D2">
        <w:rPr>
          <w:sz w:val="18"/>
          <w:szCs w:val="18"/>
        </w:rPr>
        <w:t xml:space="preserve"> and MRDMCPM</w:t>
      </w:r>
      <w:r w:rsidRPr="00C274D2">
        <w:rPr>
          <w:sz w:val="18"/>
          <w:szCs w:val="18"/>
        </w:rPr>
        <w:t xml:space="preserve"> is the </w:t>
      </w:r>
      <w:r w:rsidRPr="00C274D2">
        <w:rPr>
          <w:sz w:val="18"/>
          <w:szCs w:val="18"/>
          <w:lang w:val="en-CA"/>
        </w:rPr>
        <w:t xml:space="preserve">marginal return to cost of capital ratio from the </w:t>
      </w:r>
      <w:r w:rsidR="00711D53" w:rsidRPr="00C274D2">
        <w:rPr>
          <w:sz w:val="18"/>
          <w:szCs w:val="18"/>
        </w:rPr>
        <w:t>DMCPM.</w:t>
      </w:r>
      <w:r w:rsidRPr="00C274D2">
        <w:rPr>
          <w:sz w:val="18"/>
          <w:szCs w:val="18"/>
        </w:rPr>
        <w:t xml:space="preserve"> </w:t>
      </w:r>
    </w:p>
    <w:p w:rsidR="00186509" w:rsidRPr="00C274D2" w:rsidRDefault="00186509" w:rsidP="00B647BB"/>
    <w:p w:rsidR="00711D53" w:rsidRPr="007715F5" w:rsidRDefault="00711D53" w:rsidP="00100F30">
      <w:pPr>
        <w:pStyle w:val="Paragraphedeliste"/>
        <w:numPr>
          <w:ilvl w:val="0"/>
          <w:numId w:val="14"/>
        </w:numPr>
        <w:rPr>
          <w:b/>
          <w:bCs/>
          <w:sz w:val="22"/>
          <w:szCs w:val="22"/>
          <w:lang w:val="en-CA"/>
        </w:rPr>
      </w:pPr>
      <w:r w:rsidRPr="007715F5">
        <w:rPr>
          <w:b/>
          <w:bCs/>
          <w:sz w:val="22"/>
          <w:szCs w:val="22"/>
          <w:lang w:val="en-CA"/>
        </w:rPr>
        <w:t>EMPIRICAL ANALYSIS AND RESULTS</w:t>
      </w:r>
    </w:p>
    <w:p w:rsidR="00711D53" w:rsidRPr="00C274D2" w:rsidRDefault="00711D53" w:rsidP="00711D53">
      <w:pPr>
        <w:rPr>
          <w:b/>
          <w:bCs/>
          <w:lang w:val="en-CA"/>
        </w:rPr>
      </w:pPr>
    </w:p>
    <w:p w:rsidR="00711D53" w:rsidRPr="007715F5" w:rsidRDefault="00711D53" w:rsidP="00711D53">
      <w:pPr>
        <w:rPr>
          <w:bCs/>
          <w:iCs/>
        </w:rPr>
      </w:pPr>
      <w:r w:rsidRPr="007715F5">
        <w:rPr>
          <w:bCs/>
          <w:iCs/>
        </w:rPr>
        <w:t>Table 4 reports the comparison results of the mean, the median, and the standard deviation between the costs of capital from the CAPM and the costs of capital from the DMCPM. The</w:t>
      </w:r>
      <w:r w:rsidR="00642FF7" w:rsidRPr="007715F5">
        <w:rPr>
          <w:bCs/>
          <w:iCs/>
        </w:rPr>
        <w:t xml:space="preserve"> mean difference tests</w:t>
      </w:r>
      <w:r w:rsidR="007715F5">
        <w:rPr>
          <w:bCs/>
          <w:iCs/>
        </w:rPr>
        <w:t xml:space="preserve">      </w:t>
      </w:r>
      <w:r w:rsidR="00642FF7" w:rsidRPr="007715F5">
        <w:rPr>
          <w:bCs/>
          <w:iCs/>
        </w:rPr>
        <w:t xml:space="preserve"> (t-test), </w:t>
      </w:r>
      <w:r w:rsidRPr="007715F5">
        <w:rPr>
          <w:bCs/>
          <w:iCs/>
        </w:rPr>
        <w:t xml:space="preserve">the median difference tests (Wilcoxon test) </w:t>
      </w:r>
      <w:r w:rsidR="00642FF7" w:rsidRPr="007715F5">
        <w:rPr>
          <w:bCs/>
          <w:iCs/>
        </w:rPr>
        <w:t xml:space="preserve">and the standard deviation difference tests (F-test) </w:t>
      </w:r>
      <w:r w:rsidRPr="007715F5">
        <w:rPr>
          <w:bCs/>
          <w:iCs/>
        </w:rPr>
        <w:t>indicate a significant difference in the mean</w:t>
      </w:r>
      <w:r w:rsidR="00642FF7" w:rsidRPr="007715F5">
        <w:rPr>
          <w:bCs/>
          <w:iCs/>
        </w:rPr>
        <w:t>,</w:t>
      </w:r>
      <w:r w:rsidRPr="007715F5">
        <w:rPr>
          <w:bCs/>
          <w:iCs/>
        </w:rPr>
        <w:t xml:space="preserve"> the median</w:t>
      </w:r>
      <w:r w:rsidR="00642FF7" w:rsidRPr="007715F5">
        <w:rPr>
          <w:bCs/>
          <w:iCs/>
        </w:rPr>
        <w:t xml:space="preserve"> and the standard deviation at a 1% significance level</w:t>
      </w:r>
      <w:r w:rsidRPr="007715F5">
        <w:rPr>
          <w:bCs/>
          <w:iCs/>
        </w:rPr>
        <w:t xml:space="preserve">. </w:t>
      </w:r>
      <w:r w:rsidR="00642FF7" w:rsidRPr="007715F5">
        <w:rPr>
          <w:bCs/>
          <w:iCs/>
        </w:rPr>
        <w:t>T</w:t>
      </w:r>
      <w:r w:rsidRPr="007715F5">
        <w:rPr>
          <w:bCs/>
          <w:iCs/>
        </w:rPr>
        <w:t>he</w:t>
      </w:r>
      <w:r w:rsidR="00642FF7" w:rsidRPr="007715F5">
        <w:rPr>
          <w:bCs/>
          <w:iCs/>
        </w:rPr>
        <w:t>se</w:t>
      </w:r>
      <w:r w:rsidRPr="007715F5">
        <w:rPr>
          <w:bCs/>
          <w:iCs/>
        </w:rPr>
        <w:t xml:space="preserve"> results show that the costs of capital from the CAPM and those from the D</w:t>
      </w:r>
      <w:r w:rsidR="00642FF7" w:rsidRPr="007715F5">
        <w:rPr>
          <w:bCs/>
          <w:iCs/>
        </w:rPr>
        <w:t xml:space="preserve">MCPM </w:t>
      </w:r>
      <w:r w:rsidRPr="007715F5">
        <w:rPr>
          <w:bCs/>
          <w:iCs/>
        </w:rPr>
        <w:t>are significantly different. Thus, we can conclude that hypothesis 1 is accepted.</w:t>
      </w:r>
    </w:p>
    <w:p w:rsidR="00711D53" w:rsidRPr="00C274D2" w:rsidRDefault="00711D53" w:rsidP="00711D53">
      <w:pPr>
        <w:rPr>
          <w:bCs/>
          <w:iCs/>
        </w:rPr>
      </w:pPr>
    </w:p>
    <w:p w:rsidR="00711D53" w:rsidRPr="00C274D2" w:rsidRDefault="00711D53" w:rsidP="00711D53">
      <w:pPr>
        <w:jc w:val="center"/>
      </w:pPr>
      <w:r w:rsidRPr="00C274D2">
        <w:rPr>
          <w:b/>
        </w:rPr>
        <w:t>TABLE 4: MEAN DIFFERENCE TESTS, MEDIAN DIFFERENCE TESTS, AND STANDARD DEVIATION DIFFERENCE TESTS</w:t>
      </w:r>
    </w:p>
    <w:tbl>
      <w:tblPr>
        <w:tblpPr w:leftFromText="141" w:rightFromText="141" w:vertAnchor="text" w:horzAnchor="margin" w:tblpXSpec="center" w:tblpY="206"/>
        <w:tblW w:w="9850" w:type="dxa"/>
        <w:tblBorders>
          <w:top w:val="single" w:sz="12" w:space="0" w:color="008000"/>
          <w:bottom w:val="single" w:sz="12" w:space="0" w:color="008000"/>
        </w:tblBorders>
        <w:tblLook w:val="01E0"/>
      </w:tblPr>
      <w:tblGrid>
        <w:gridCol w:w="9850"/>
      </w:tblGrid>
      <w:tr w:rsidR="00711D53" w:rsidRPr="00C274D2" w:rsidTr="00642FF7">
        <w:trPr>
          <w:trHeight w:val="247"/>
        </w:trPr>
        <w:tc>
          <w:tcPr>
            <w:tcW w:w="9850" w:type="dxa"/>
            <w:tcBorders>
              <w:bottom w:val="single" w:sz="6" w:space="0" w:color="008000"/>
            </w:tcBorders>
          </w:tcPr>
          <w:p w:rsidR="00711D53" w:rsidRPr="00C274D2" w:rsidRDefault="00711D53" w:rsidP="001B164E">
            <w:pPr>
              <w:tabs>
                <w:tab w:val="left" w:pos="2745"/>
                <w:tab w:val="center" w:pos="6442"/>
                <w:tab w:val="left" w:pos="10140"/>
              </w:tabs>
              <w:rPr>
                <w:b/>
                <w:sz w:val="18"/>
                <w:szCs w:val="18"/>
              </w:rPr>
            </w:pPr>
            <w:r w:rsidRPr="00C274D2">
              <w:rPr>
                <w:sz w:val="18"/>
                <w:szCs w:val="18"/>
              </w:rPr>
              <w:t xml:space="preserve">                                             </w:t>
            </w:r>
            <w:r w:rsidRPr="00C274D2">
              <w:rPr>
                <w:b/>
                <w:sz w:val="18"/>
                <w:szCs w:val="18"/>
              </w:rPr>
              <w:t xml:space="preserve">               t-test                    </w:t>
            </w:r>
            <w:r w:rsidR="00642FF7" w:rsidRPr="00C274D2">
              <w:rPr>
                <w:b/>
                <w:sz w:val="18"/>
                <w:szCs w:val="18"/>
              </w:rPr>
              <w:t xml:space="preserve">           </w:t>
            </w:r>
            <w:r w:rsidRPr="00C274D2">
              <w:rPr>
                <w:b/>
                <w:sz w:val="18"/>
                <w:szCs w:val="18"/>
              </w:rPr>
              <w:t xml:space="preserve"> Wilcoxon-test             </w:t>
            </w:r>
            <w:r w:rsidR="00642FF7" w:rsidRPr="00C274D2">
              <w:rPr>
                <w:b/>
                <w:sz w:val="18"/>
                <w:szCs w:val="18"/>
              </w:rPr>
              <w:t xml:space="preserve">       </w:t>
            </w:r>
            <w:r w:rsidRPr="00C274D2">
              <w:rPr>
                <w:b/>
                <w:sz w:val="18"/>
                <w:szCs w:val="18"/>
              </w:rPr>
              <w:t xml:space="preserve">        F-test                 </w:t>
            </w:r>
          </w:p>
        </w:tc>
      </w:tr>
      <w:tr w:rsidR="00711D53" w:rsidRPr="00C274D2" w:rsidTr="00642FF7">
        <w:trPr>
          <w:trHeight w:val="756"/>
        </w:trPr>
        <w:tc>
          <w:tcPr>
            <w:tcW w:w="9850" w:type="dxa"/>
            <w:tcBorders>
              <w:top w:val="single" w:sz="6" w:space="0" w:color="008000"/>
            </w:tcBorders>
          </w:tcPr>
          <w:p w:rsidR="00711D53" w:rsidRPr="00C274D2" w:rsidRDefault="00711D53" w:rsidP="001B164E">
            <w:pPr>
              <w:tabs>
                <w:tab w:val="center" w:pos="6442"/>
                <w:tab w:val="left" w:pos="9360"/>
              </w:tabs>
              <w:rPr>
                <w:sz w:val="18"/>
                <w:szCs w:val="18"/>
              </w:rPr>
            </w:pPr>
          </w:p>
          <w:p w:rsidR="00711D53" w:rsidRPr="00C274D2" w:rsidRDefault="00E71683" w:rsidP="001B164E">
            <w:pPr>
              <w:tabs>
                <w:tab w:val="center" w:pos="6442"/>
                <w:tab w:val="left" w:pos="9975"/>
              </w:tabs>
              <w:rPr>
                <w:bCs/>
                <w:sz w:val="18"/>
                <w:szCs w:val="18"/>
                <w:lang w:val="fr-CA"/>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642FF7" w:rsidRPr="00C274D2">
              <w:rPr>
                <w:lang w:val="fr-CA"/>
              </w:rPr>
              <w:t xml:space="preserve"> </w:t>
            </w:r>
            <w:r w:rsidR="00711D53" w:rsidRPr="00C274D2">
              <w:rPr>
                <w:b/>
                <w:sz w:val="18"/>
                <w:szCs w:val="18"/>
                <w:lang w:val="fr-CA"/>
              </w:rPr>
              <w:t>vs</w:t>
            </w:r>
            <w:r w:rsidR="00711D53" w:rsidRPr="00C274D2">
              <w:rPr>
                <w:sz w:val="18"/>
                <w:szCs w:val="18"/>
                <w:lang w:val="fr-CA"/>
              </w:rPr>
              <w:t xml:space="preserve"> </w:t>
            </w:r>
            <w:r w:rsidR="00711D53" w:rsidRPr="00C274D2">
              <w:rPr>
                <w:bCs/>
                <w:sz w:val="18"/>
                <w:szCs w:val="18"/>
                <w:lang w:val="fr-CA"/>
              </w:rPr>
              <w:t xml:space="preserve"> </w:t>
            </w: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642FF7" w:rsidRPr="00C274D2">
              <w:rPr>
                <w:bCs/>
                <w:sz w:val="18"/>
                <w:szCs w:val="18"/>
                <w:lang w:val="fr-CA"/>
              </w:rPr>
              <w:t xml:space="preserve">            -5.249***                             4.574</w:t>
            </w:r>
            <w:r w:rsidR="00711D53" w:rsidRPr="00C274D2">
              <w:rPr>
                <w:bCs/>
                <w:sz w:val="18"/>
                <w:szCs w:val="18"/>
                <w:lang w:val="fr-CA"/>
              </w:rPr>
              <w:t>***</w:t>
            </w:r>
            <w:r w:rsidR="00642FF7" w:rsidRPr="00C274D2">
              <w:rPr>
                <w:bCs/>
                <w:sz w:val="18"/>
                <w:szCs w:val="18"/>
                <w:lang w:val="fr-CA"/>
              </w:rPr>
              <w:t xml:space="preserve">       </w:t>
            </w:r>
            <w:r w:rsidR="00642FF7" w:rsidRPr="00C274D2">
              <w:rPr>
                <w:bCs/>
                <w:sz w:val="18"/>
                <w:szCs w:val="18"/>
                <w:lang w:val="fr-CA"/>
              </w:rPr>
              <w:tab/>
              <w:t xml:space="preserve">                             2.546***</w:t>
            </w:r>
          </w:p>
          <w:p w:rsidR="00711D53" w:rsidRPr="00C274D2" w:rsidRDefault="00711D53" w:rsidP="001B164E">
            <w:pPr>
              <w:tabs>
                <w:tab w:val="center" w:pos="4269"/>
                <w:tab w:val="left" w:pos="6442"/>
              </w:tabs>
              <w:rPr>
                <w:sz w:val="18"/>
                <w:szCs w:val="18"/>
              </w:rPr>
            </w:pPr>
            <w:r w:rsidRPr="00C274D2">
              <w:rPr>
                <w:bCs/>
                <w:sz w:val="18"/>
                <w:szCs w:val="18"/>
                <w:lang w:val="fr-CA"/>
              </w:rPr>
              <w:t xml:space="preserve">                                                           </w:t>
            </w:r>
            <w:r w:rsidR="00642FF7" w:rsidRPr="00C274D2">
              <w:rPr>
                <w:bCs/>
                <w:sz w:val="18"/>
                <w:szCs w:val="18"/>
                <w:lang w:val="fr-CA"/>
              </w:rPr>
              <w:t xml:space="preserve"> </w:t>
            </w:r>
            <w:r w:rsidR="00642FF7" w:rsidRPr="00C274D2">
              <w:rPr>
                <w:bCs/>
                <w:sz w:val="18"/>
                <w:szCs w:val="18"/>
              </w:rPr>
              <w:t>(0.</w:t>
            </w:r>
            <w:r w:rsidRPr="00C274D2">
              <w:rPr>
                <w:bCs/>
                <w:sz w:val="18"/>
                <w:szCs w:val="18"/>
              </w:rPr>
              <w:t xml:space="preserve">000)                       </w:t>
            </w:r>
            <w:r w:rsidR="00642FF7" w:rsidRPr="00C274D2">
              <w:rPr>
                <w:bCs/>
                <w:sz w:val="18"/>
                <w:szCs w:val="18"/>
              </w:rPr>
              <w:t xml:space="preserve">        (0.</w:t>
            </w:r>
            <w:r w:rsidRPr="00C274D2">
              <w:rPr>
                <w:bCs/>
                <w:sz w:val="18"/>
                <w:szCs w:val="18"/>
              </w:rPr>
              <w:t xml:space="preserve">000)                          </w:t>
            </w:r>
            <w:r w:rsidR="00642FF7" w:rsidRPr="00C274D2">
              <w:rPr>
                <w:bCs/>
                <w:sz w:val="18"/>
                <w:szCs w:val="18"/>
              </w:rPr>
              <w:t xml:space="preserve">           </w:t>
            </w:r>
            <w:r w:rsidRPr="00C274D2">
              <w:rPr>
                <w:bCs/>
                <w:sz w:val="18"/>
                <w:szCs w:val="18"/>
              </w:rPr>
              <w:t>(</w:t>
            </w:r>
            <w:r w:rsidR="00642FF7" w:rsidRPr="00C274D2">
              <w:rPr>
                <w:bCs/>
                <w:sz w:val="18"/>
                <w:szCs w:val="18"/>
              </w:rPr>
              <w:t xml:space="preserve"> 0.000</w:t>
            </w:r>
            <w:r w:rsidRPr="00C274D2">
              <w:rPr>
                <w:bCs/>
                <w:sz w:val="18"/>
                <w:szCs w:val="18"/>
              </w:rPr>
              <w:t>)</w:t>
            </w:r>
          </w:p>
        </w:tc>
      </w:tr>
    </w:tbl>
    <w:p w:rsidR="00711D53" w:rsidRPr="00C274D2" w:rsidRDefault="00E71683" w:rsidP="00711D53">
      <w:pPr>
        <w:rPr>
          <w:sz w:val="18"/>
          <w:szCs w:val="18"/>
        </w:rPr>
      </w:pP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CAPM</m:t>
            </m:r>
          </m:sub>
        </m:sSub>
      </m:oMath>
      <w:r w:rsidR="00642FF7" w:rsidRPr="00C274D2">
        <w:rPr>
          <w:bCs/>
          <w:sz w:val="18"/>
          <w:szCs w:val="18"/>
        </w:rPr>
        <w:t xml:space="preserve"> i</w:t>
      </w:r>
      <w:r w:rsidR="00711D53" w:rsidRPr="00C274D2">
        <w:rPr>
          <w:bCs/>
          <w:sz w:val="18"/>
          <w:szCs w:val="18"/>
        </w:rPr>
        <w:t xml:space="preserve">s the cost of capital from the CAPM and </w:t>
      </w:r>
      <m:oMath>
        <m:sSub>
          <m:sSubPr>
            <m:ctrlPr>
              <w:rPr>
                <w:rFonts w:ascii="Cambria Math" w:hAnsi="Times New Roman" w:cs="Times New Roman"/>
                <w:i/>
                <w:lang w:val="fr-CA"/>
              </w:rPr>
            </m:ctrlPr>
          </m:sSubPr>
          <m:e>
            <m:r>
              <w:rPr>
                <w:rFonts w:ascii="Cambria Math" w:hAnsi="Cambria Math" w:cs="Times New Roman"/>
                <w:lang w:val="fr-CA"/>
              </w:rPr>
              <m:t>WACC</m:t>
            </m:r>
          </m:e>
          <m:sub>
            <m:r>
              <w:rPr>
                <w:rFonts w:ascii="Cambria Math" w:hAnsi="Cambria Math" w:cs="Times New Roman"/>
                <w:lang w:val="fr-CA"/>
              </w:rPr>
              <m:t>DMCPM</m:t>
            </m:r>
          </m:sub>
        </m:sSub>
      </m:oMath>
      <w:r w:rsidR="00711D53" w:rsidRPr="00C274D2">
        <w:rPr>
          <w:b/>
          <w:sz w:val="18"/>
          <w:szCs w:val="18"/>
        </w:rPr>
        <w:t xml:space="preserve"> </w:t>
      </w:r>
      <w:r w:rsidR="00711D53" w:rsidRPr="00C274D2">
        <w:rPr>
          <w:bCs/>
          <w:sz w:val="18"/>
          <w:szCs w:val="18"/>
        </w:rPr>
        <w:t>is t</w:t>
      </w:r>
      <w:r w:rsidR="00642FF7" w:rsidRPr="00C274D2">
        <w:rPr>
          <w:bCs/>
          <w:sz w:val="18"/>
          <w:szCs w:val="18"/>
        </w:rPr>
        <w:t>he cost of capital from the DMCPM</w:t>
      </w:r>
      <w:r w:rsidR="00711D53" w:rsidRPr="00C274D2">
        <w:rPr>
          <w:bCs/>
          <w:sz w:val="18"/>
          <w:szCs w:val="18"/>
        </w:rPr>
        <w:t>. (***), (**) and (*) statistically significant at 1%, 5% and 10%, respectively. Numbers in parentheses represent p-values.</w:t>
      </w:r>
    </w:p>
    <w:p w:rsidR="002A1F57" w:rsidRPr="00C274D2" w:rsidRDefault="002A1F57" w:rsidP="00B647BB"/>
    <w:p w:rsidR="004469E0" w:rsidRPr="007715F5" w:rsidRDefault="004469E0" w:rsidP="004469E0">
      <w:pPr>
        <w:autoSpaceDE w:val="0"/>
        <w:autoSpaceDN w:val="0"/>
        <w:adjustRightInd w:val="0"/>
        <w:rPr>
          <w:lang w:val="en-CA"/>
        </w:rPr>
      </w:pPr>
      <w:r w:rsidRPr="007715F5">
        <w:t xml:space="preserve">Table 5 presents the Pearson correlation coefficients and the Spearman correlation coefficients of the dependent variable which measures the market value creation (MVCAPITAL) and the two explanatory variables (MRCAPM and MRDMCPM). Overall, these results show a significant positive correlation at a 1% </w:t>
      </w:r>
      <w:r w:rsidRPr="007715F5">
        <w:rPr>
          <w:bCs/>
          <w:iCs/>
        </w:rPr>
        <w:t>significance level</w:t>
      </w:r>
      <w:r w:rsidR="0010546F" w:rsidRPr="007715F5">
        <w:t xml:space="preserve"> between the MV</w:t>
      </w:r>
      <w:r w:rsidRPr="007715F5">
        <w:t>CAPITAL and the two performance indicators. In interpreting the content of table 5, let us</w:t>
      </w:r>
      <w:r w:rsidR="0010546F" w:rsidRPr="007715F5">
        <w:t xml:space="preserve"> focus on the case of the MRDMCPM</w:t>
      </w:r>
      <w:r w:rsidRPr="007715F5">
        <w:t>. As we can see, this performance indicator shows the highest Pearson correlation coefficient (7</w:t>
      </w:r>
      <w:r w:rsidR="0010546F" w:rsidRPr="007715F5">
        <w:t>2.0</w:t>
      </w:r>
      <w:r w:rsidRPr="007715F5">
        <w:t>%) and the highest Spearman correlation coefficient (3</w:t>
      </w:r>
      <w:r w:rsidR="0010546F" w:rsidRPr="007715F5">
        <w:t>5.8</w:t>
      </w:r>
      <w:r w:rsidRPr="007715F5">
        <w:t xml:space="preserve">%), compared to those of the MRCAPM which are equal to 57.3% and 32.5%, respectively. This means that the positive correlation between the market value creation and the </w:t>
      </w:r>
      <w:r w:rsidRPr="007715F5">
        <w:rPr>
          <w:lang w:val="en-CA"/>
        </w:rPr>
        <w:t>marginal return to cost of capital ratio from the model that takes into account the competitive dynam</w:t>
      </w:r>
      <w:r w:rsidR="0010546F" w:rsidRPr="007715F5">
        <w:rPr>
          <w:lang w:val="en-CA"/>
        </w:rPr>
        <w:t>ics of the firm, namely the DMCPM</w:t>
      </w:r>
      <w:r w:rsidRPr="007715F5">
        <w:rPr>
          <w:lang w:val="en-CA"/>
        </w:rPr>
        <w:t xml:space="preserve">, is higher than the </w:t>
      </w:r>
      <w:r w:rsidRPr="007715F5">
        <w:t xml:space="preserve">positive correlation between the market value creation and the </w:t>
      </w:r>
      <w:r w:rsidRPr="007715F5">
        <w:rPr>
          <w:lang w:val="en-CA"/>
        </w:rPr>
        <w:t xml:space="preserve">marginal return to cost of capital ratio from the static model, which is the CAPM. </w:t>
      </w:r>
    </w:p>
    <w:p w:rsidR="00DA064B" w:rsidRDefault="00DA064B" w:rsidP="004469E0">
      <w:pPr>
        <w:autoSpaceDE w:val="0"/>
        <w:autoSpaceDN w:val="0"/>
        <w:adjustRightInd w:val="0"/>
        <w:rPr>
          <w:lang w:val="en-CA"/>
        </w:rPr>
      </w:pPr>
    </w:p>
    <w:p w:rsidR="007715F5" w:rsidRDefault="007715F5" w:rsidP="004469E0">
      <w:pPr>
        <w:jc w:val="center"/>
        <w:rPr>
          <w:b/>
        </w:rPr>
      </w:pPr>
    </w:p>
    <w:p w:rsidR="004469E0" w:rsidRPr="00C274D2" w:rsidRDefault="001D7572" w:rsidP="004469E0">
      <w:pPr>
        <w:jc w:val="center"/>
      </w:pPr>
      <w:r>
        <w:rPr>
          <w:b/>
        </w:rPr>
        <w:t>T</w:t>
      </w:r>
      <w:r w:rsidR="004469E0" w:rsidRPr="00C274D2">
        <w:rPr>
          <w:b/>
        </w:rPr>
        <w:t>ABLE 5: PEARSON CORRELATION AND SPEARMAN CORRELATION COEFFICIENTS</w:t>
      </w:r>
    </w:p>
    <w:tbl>
      <w:tblPr>
        <w:tblpPr w:leftFromText="141" w:rightFromText="141" w:vertAnchor="text" w:horzAnchor="margin" w:tblpXSpec="center" w:tblpY="206"/>
        <w:tblW w:w="9491" w:type="dxa"/>
        <w:tblBorders>
          <w:top w:val="single" w:sz="12" w:space="0" w:color="008000"/>
          <w:bottom w:val="single" w:sz="12" w:space="0" w:color="008000"/>
        </w:tblBorders>
        <w:tblLook w:val="01E0"/>
      </w:tblPr>
      <w:tblGrid>
        <w:gridCol w:w="9491"/>
      </w:tblGrid>
      <w:tr w:rsidR="004469E0" w:rsidRPr="00C274D2" w:rsidTr="003B1257">
        <w:trPr>
          <w:trHeight w:val="247"/>
        </w:trPr>
        <w:tc>
          <w:tcPr>
            <w:tcW w:w="9491" w:type="dxa"/>
            <w:tcBorders>
              <w:bottom w:val="single" w:sz="6" w:space="0" w:color="008000"/>
            </w:tcBorders>
          </w:tcPr>
          <w:p w:rsidR="004469E0" w:rsidRPr="00C274D2" w:rsidRDefault="004469E0" w:rsidP="001B164E">
            <w:pPr>
              <w:tabs>
                <w:tab w:val="left" w:pos="2745"/>
                <w:tab w:val="center" w:pos="6442"/>
                <w:tab w:val="left" w:pos="10140"/>
              </w:tabs>
              <w:rPr>
                <w:b/>
                <w:sz w:val="18"/>
                <w:szCs w:val="18"/>
              </w:rPr>
            </w:pPr>
            <w:r w:rsidRPr="00C274D2">
              <w:rPr>
                <w:sz w:val="18"/>
                <w:szCs w:val="18"/>
              </w:rPr>
              <w:t xml:space="preserve">                                             </w:t>
            </w:r>
            <w:r w:rsidRPr="00C274D2">
              <w:rPr>
                <w:b/>
                <w:sz w:val="18"/>
                <w:szCs w:val="18"/>
              </w:rPr>
              <w:t xml:space="preserve">           </w:t>
            </w:r>
            <w:r w:rsidR="0010546F" w:rsidRPr="00C274D2">
              <w:rPr>
                <w:b/>
                <w:sz w:val="18"/>
                <w:szCs w:val="18"/>
              </w:rPr>
              <w:t xml:space="preserve">             </w:t>
            </w:r>
            <w:r w:rsidRPr="00C274D2">
              <w:rPr>
                <w:b/>
                <w:sz w:val="18"/>
                <w:szCs w:val="18"/>
              </w:rPr>
              <w:t>M</w:t>
            </w:r>
            <w:r w:rsidR="0010546F" w:rsidRPr="00C274D2">
              <w:rPr>
                <w:b/>
                <w:sz w:val="18"/>
                <w:szCs w:val="18"/>
              </w:rPr>
              <w:t>R</w:t>
            </w:r>
            <w:r w:rsidRPr="00C274D2">
              <w:rPr>
                <w:b/>
                <w:sz w:val="18"/>
                <w:szCs w:val="18"/>
              </w:rPr>
              <w:t xml:space="preserve">CAPM                   </w:t>
            </w:r>
            <w:r w:rsidR="0010546F" w:rsidRPr="00C274D2">
              <w:rPr>
                <w:b/>
                <w:sz w:val="18"/>
                <w:szCs w:val="18"/>
              </w:rPr>
              <w:t xml:space="preserve">                          MRDMCPM</w:t>
            </w:r>
            <w:r w:rsidRPr="00C274D2">
              <w:rPr>
                <w:b/>
                <w:sz w:val="18"/>
                <w:szCs w:val="18"/>
              </w:rPr>
              <w:t xml:space="preserve">      </w:t>
            </w:r>
          </w:p>
        </w:tc>
      </w:tr>
      <w:tr w:rsidR="004469E0" w:rsidRPr="00C274D2" w:rsidTr="003B1257">
        <w:trPr>
          <w:trHeight w:val="756"/>
        </w:trPr>
        <w:tc>
          <w:tcPr>
            <w:tcW w:w="9491" w:type="dxa"/>
            <w:tcBorders>
              <w:top w:val="single" w:sz="6" w:space="0" w:color="008000"/>
            </w:tcBorders>
          </w:tcPr>
          <w:p w:rsidR="004469E0" w:rsidRPr="00C274D2" w:rsidRDefault="004469E0" w:rsidP="001B164E">
            <w:pPr>
              <w:rPr>
                <w:b/>
                <w:sz w:val="18"/>
                <w:szCs w:val="18"/>
                <w:lang w:val="en-CA"/>
              </w:rPr>
            </w:pPr>
            <w:r w:rsidRPr="00C274D2">
              <w:rPr>
                <w:b/>
                <w:sz w:val="18"/>
                <w:szCs w:val="18"/>
                <w:lang w:val="en-CA"/>
              </w:rPr>
              <w:t>M</w:t>
            </w:r>
            <w:r w:rsidR="0010546F" w:rsidRPr="00C274D2">
              <w:rPr>
                <w:b/>
                <w:sz w:val="18"/>
                <w:szCs w:val="18"/>
                <w:lang w:val="en-CA"/>
              </w:rPr>
              <w:t>V</w:t>
            </w:r>
            <w:r w:rsidRPr="00C274D2">
              <w:rPr>
                <w:b/>
                <w:sz w:val="18"/>
                <w:szCs w:val="18"/>
                <w:lang w:val="en-CA"/>
              </w:rPr>
              <w:t>CAPITAL</w:t>
            </w:r>
          </w:p>
          <w:p w:rsidR="004469E0" w:rsidRPr="00C274D2" w:rsidRDefault="004469E0" w:rsidP="001B164E">
            <w:pPr>
              <w:rPr>
                <w:sz w:val="18"/>
                <w:szCs w:val="18"/>
                <w:lang w:val="en-CA"/>
              </w:rPr>
            </w:pPr>
            <w:r w:rsidRPr="00C274D2">
              <w:rPr>
                <w:sz w:val="18"/>
                <w:szCs w:val="18"/>
                <w:lang w:val="en-CA"/>
              </w:rPr>
              <w:t xml:space="preserve">Pearson  Coeff.                                        </w:t>
            </w:r>
            <w:r w:rsidR="0010546F" w:rsidRPr="00C274D2">
              <w:rPr>
                <w:sz w:val="18"/>
                <w:szCs w:val="18"/>
                <w:lang w:val="en-CA"/>
              </w:rPr>
              <w:t xml:space="preserve">      </w:t>
            </w:r>
            <w:r w:rsidRPr="00C274D2">
              <w:rPr>
                <w:sz w:val="18"/>
                <w:szCs w:val="18"/>
                <w:lang w:val="en-CA"/>
              </w:rPr>
              <w:t xml:space="preserve"> 0,573***                                                 </w:t>
            </w:r>
            <w:r w:rsidR="0010546F" w:rsidRPr="00C274D2">
              <w:rPr>
                <w:sz w:val="18"/>
                <w:szCs w:val="18"/>
                <w:lang w:val="en-CA"/>
              </w:rPr>
              <w:t>0,720</w:t>
            </w:r>
            <w:r w:rsidRPr="00C274D2">
              <w:rPr>
                <w:sz w:val="18"/>
                <w:szCs w:val="18"/>
                <w:lang w:val="en-CA"/>
              </w:rPr>
              <w:t>***</w:t>
            </w:r>
          </w:p>
          <w:p w:rsidR="004469E0" w:rsidRPr="00C274D2" w:rsidRDefault="004469E0" w:rsidP="001B164E">
            <w:pPr>
              <w:rPr>
                <w:sz w:val="18"/>
                <w:szCs w:val="18"/>
                <w:lang w:val="en-CA"/>
              </w:rPr>
            </w:pPr>
            <w:r w:rsidRPr="00C274D2">
              <w:rPr>
                <w:sz w:val="18"/>
                <w:szCs w:val="18"/>
                <w:lang w:val="en-CA"/>
              </w:rPr>
              <w:t xml:space="preserve">  (p-value)                                                 </w:t>
            </w:r>
            <w:r w:rsidR="0010546F" w:rsidRPr="00C274D2">
              <w:rPr>
                <w:sz w:val="18"/>
                <w:szCs w:val="18"/>
                <w:lang w:val="en-CA"/>
              </w:rPr>
              <w:t xml:space="preserve">      </w:t>
            </w:r>
            <w:r w:rsidRPr="00C274D2">
              <w:rPr>
                <w:sz w:val="18"/>
                <w:szCs w:val="18"/>
                <w:lang w:val="en-CA"/>
              </w:rPr>
              <w:t>(0,000)                                                   (0,000)</w:t>
            </w:r>
          </w:p>
          <w:p w:rsidR="004469E0" w:rsidRPr="00C274D2" w:rsidRDefault="004469E0" w:rsidP="001B164E">
            <w:pPr>
              <w:rPr>
                <w:sz w:val="18"/>
                <w:szCs w:val="18"/>
                <w:lang w:val="en-CA"/>
              </w:rPr>
            </w:pPr>
            <w:r w:rsidRPr="00C274D2">
              <w:rPr>
                <w:b/>
                <w:sz w:val="18"/>
                <w:szCs w:val="18"/>
                <w:lang w:val="en-CA"/>
              </w:rPr>
              <w:t>M</w:t>
            </w:r>
            <w:r w:rsidR="0010546F" w:rsidRPr="00C274D2">
              <w:rPr>
                <w:b/>
                <w:sz w:val="18"/>
                <w:szCs w:val="18"/>
                <w:lang w:val="en-CA"/>
              </w:rPr>
              <w:t>V</w:t>
            </w:r>
            <w:r w:rsidRPr="00C274D2">
              <w:rPr>
                <w:b/>
                <w:sz w:val="18"/>
                <w:szCs w:val="18"/>
                <w:lang w:val="en-CA"/>
              </w:rPr>
              <w:t>CAPITAL</w:t>
            </w:r>
          </w:p>
          <w:p w:rsidR="004469E0" w:rsidRPr="00C274D2" w:rsidRDefault="004469E0" w:rsidP="001B164E">
            <w:pPr>
              <w:rPr>
                <w:sz w:val="18"/>
                <w:szCs w:val="18"/>
                <w:lang w:val="en-CA"/>
              </w:rPr>
            </w:pPr>
            <w:r w:rsidRPr="00C274D2">
              <w:rPr>
                <w:sz w:val="18"/>
                <w:szCs w:val="18"/>
                <w:lang w:val="en-CA"/>
              </w:rPr>
              <w:t xml:space="preserve">Spearman  Coeff.                                     </w:t>
            </w:r>
            <w:r w:rsidR="0010546F" w:rsidRPr="00C274D2">
              <w:rPr>
                <w:sz w:val="18"/>
                <w:szCs w:val="18"/>
                <w:lang w:val="en-CA"/>
              </w:rPr>
              <w:t xml:space="preserve">      </w:t>
            </w:r>
            <w:r w:rsidRPr="00C274D2">
              <w:rPr>
                <w:sz w:val="18"/>
                <w:szCs w:val="18"/>
                <w:lang w:val="en-CA"/>
              </w:rPr>
              <w:t xml:space="preserve"> 0,325***                      </w:t>
            </w:r>
            <w:r w:rsidR="0010546F" w:rsidRPr="00C274D2">
              <w:rPr>
                <w:sz w:val="18"/>
                <w:szCs w:val="18"/>
                <w:lang w:val="en-CA"/>
              </w:rPr>
              <w:t xml:space="preserve">                           0,358</w:t>
            </w:r>
            <w:r w:rsidRPr="00C274D2">
              <w:rPr>
                <w:sz w:val="18"/>
                <w:szCs w:val="18"/>
                <w:lang w:val="en-CA"/>
              </w:rPr>
              <w:t>***</w:t>
            </w:r>
          </w:p>
          <w:p w:rsidR="004469E0" w:rsidRPr="00C274D2" w:rsidRDefault="004469E0" w:rsidP="001B164E">
            <w:pPr>
              <w:tabs>
                <w:tab w:val="center" w:pos="4269"/>
                <w:tab w:val="left" w:pos="6442"/>
              </w:tabs>
              <w:rPr>
                <w:sz w:val="18"/>
                <w:szCs w:val="18"/>
                <w:lang w:val="en-CA"/>
              </w:rPr>
            </w:pPr>
            <w:r w:rsidRPr="00C274D2">
              <w:rPr>
                <w:sz w:val="18"/>
                <w:szCs w:val="18"/>
                <w:lang w:val="en-CA"/>
              </w:rPr>
              <w:t xml:space="preserve">  (p-value)                                                 </w:t>
            </w:r>
            <w:r w:rsidR="0010546F" w:rsidRPr="00C274D2">
              <w:rPr>
                <w:sz w:val="18"/>
                <w:szCs w:val="18"/>
                <w:lang w:val="en-CA"/>
              </w:rPr>
              <w:t xml:space="preserve">      </w:t>
            </w:r>
            <w:r w:rsidRPr="00C274D2">
              <w:rPr>
                <w:sz w:val="18"/>
                <w:szCs w:val="18"/>
                <w:lang w:val="en-CA"/>
              </w:rPr>
              <w:t>(0.000)                                                   (0.000)</w:t>
            </w:r>
          </w:p>
        </w:tc>
      </w:tr>
    </w:tbl>
    <w:p w:rsidR="004469E0" w:rsidRPr="00C274D2" w:rsidRDefault="004469E0" w:rsidP="004469E0">
      <w:pPr>
        <w:rPr>
          <w:b/>
          <w:sz w:val="18"/>
          <w:szCs w:val="18"/>
        </w:rPr>
      </w:pPr>
      <w:r w:rsidRPr="00C274D2">
        <w:rPr>
          <w:sz w:val="18"/>
          <w:szCs w:val="18"/>
        </w:rPr>
        <w:t xml:space="preserve">MVCAPITAL is the market value to the beginning capital ratio (i.e. dependent variable), MRCAPM is the </w:t>
      </w:r>
      <w:r w:rsidRPr="00C274D2">
        <w:rPr>
          <w:sz w:val="18"/>
          <w:szCs w:val="18"/>
          <w:lang w:val="en-CA"/>
        </w:rPr>
        <w:t>marginal return to cost of capital ratio from the CAPM</w:t>
      </w:r>
      <w:r w:rsidR="0010546F" w:rsidRPr="00C274D2">
        <w:rPr>
          <w:sz w:val="18"/>
          <w:szCs w:val="18"/>
        </w:rPr>
        <w:t xml:space="preserve"> and MRDMCPM</w:t>
      </w:r>
      <w:r w:rsidRPr="00C274D2">
        <w:rPr>
          <w:sz w:val="18"/>
          <w:szCs w:val="18"/>
        </w:rPr>
        <w:t xml:space="preserve"> is the </w:t>
      </w:r>
      <w:r w:rsidRPr="00C274D2">
        <w:rPr>
          <w:sz w:val="18"/>
          <w:szCs w:val="18"/>
          <w:lang w:val="en-CA"/>
        </w:rPr>
        <w:t xml:space="preserve">marginal return to cost of capital ratio from the </w:t>
      </w:r>
      <w:r w:rsidR="0010546F" w:rsidRPr="00C274D2">
        <w:rPr>
          <w:sz w:val="18"/>
          <w:szCs w:val="18"/>
        </w:rPr>
        <w:t>DMCPM</w:t>
      </w:r>
      <w:r w:rsidRPr="00C274D2">
        <w:rPr>
          <w:sz w:val="18"/>
          <w:szCs w:val="18"/>
        </w:rPr>
        <w:t xml:space="preserve">. </w:t>
      </w:r>
      <w:r w:rsidRPr="00C274D2">
        <w:rPr>
          <w:bCs/>
          <w:sz w:val="18"/>
          <w:szCs w:val="18"/>
        </w:rPr>
        <w:t>(***), (**) and (*) statistically significant at 1%, 5% and 10%, respectively. Numbers in parentheses represent p-values.</w:t>
      </w:r>
    </w:p>
    <w:p w:rsidR="00711D53" w:rsidRPr="00C274D2" w:rsidRDefault="00711D53" w:rsidP="00B647BB"/>
    <w:p w:rsidR="00D329AD" w:rsidRPr="007715F5" w:rsidRDefault="00D329AD" w:rsidP="00D329AD">
      <w:pPr>
        <w:autoSpaceDE w:val="0"/>
        <w:autoSpaceDN w:val="0"/>
        <w:adjustRightInd w:val="0"/>
      </w:pPr>
      <w:r w:rsidRPr="007715F5">
        <w:t>Table 6 reports the results of cross-sectional regressions of the MVCA</w:t>
      </w:r>
      <w:r w:rsidR="007B2B36" w:rsidRPr="007715F5">
        <w:t>PITAL on the MRCAPM and the MRDMCPM</w:t>
      </w:r>
      <w:r w:rsidR="00C1380A" w:rsidRPr="007715F5">
        <w:t>.</w:t>
      </w:r>
      <w:r w:rsidRPr="007715F5">
        <w:t xml:space="preserve"> The results show that the two regressions have a positive and statistically significant coefficient at a 1% </w:t>
      </w:r>
      <w:r w:rsidRPr="007715F5">
        <w:rPr>
          <w:bCs/>
          <w:iCs/>
        </w:rPr>
        <w:t>significance level</w:t>
      </w:r>
      <w:r w:rsidR="007B2B36" w:rsidRPr="007715F5">
        <w:t>.</w:t>
      </w:r>
      <w:r w:rsidRPr="007715F5">
        <w:t xml:space="preserve"> </w:t>
      </w:r>
      <w:r w:rsidR="000B21A2" w:rsidRPr="007715F5">
        <w:t>Such results support</w:t>
      </w:r>
      <w:r w:rsidRPr="007715F5">
        <w:t xml:space="preserve"> the theoretical framework of </w:t>
      </w:r>
      <w:r w:rsidR="007B2B36" w:rsidRPr="007715F5">
        <w:rPr>
          <w:rFonts w:ascii="Times New Roman" w:hAnsi="Times New Roman" w:cs="Times New Roman"/>
          <w:sz w:val="22"/>
          <w:szCs w:val="22"/>
        </w:rPr>
        <w:t xml:space="preserve">Mouelhi and Saint-Pierre (2013) </w:t>
      </w:r>
      <w:r w:rsidRPr="007715F5">
        <w:t xml:space="preserve">which states a positive relationship between the market value creation and the </w:t>
      </w:r>
      <w:r w:rsidRPr="007715F5">
        <w:rPr>
          <w:lang w:val="en-CA"/>
        </w:rPr>
        <w:t xml:space="preserve">marginal return to cost of capital ratio. </w:t>
      </w:r>
    </w:p>
    <w:p w:rsidR="00D329AD" w:rsidRPr="00C274D2" w:rsidRDefault="00D329AD" w:rsidP="00D329AD">
      <w:pPr>
        <w:autoSpaceDE w:val="0"/>
        <w:autoSpaceDN w:val="0"/>
        <w:adjustRightInd w:val="0"/>
        <w:rPr>
          <w:sz w:val="18"/>
          <w:szCs w:val="18"/>
        </w:rPr>
      </w:pPr>
    </w:p>
    <w:p w:rsidR="00D329AD" w:rsidRPr="00C274D2" w:rsidRDefault="00D329AD" w:rsidP="00D329AD">
      <w:pPr>
        <w:ind w:left="180"/>
        <w:jc w:val="center"/>
        <w:rPr>
          <w:b/>
        </w:rPr>
      </w:pPr>
      <w:r w:rsidRPr="00C274D2">
        <w:rPr>
          <w:b/>
        </w:rPr>
        <w:t>TABLE 6: CROSS-SECTIONAL REGRESSIONS OF MVCAPITAL ON MRCAPM AND MRDRIM</w:t>
      </w:r>
    </w:p>
    <w:p w:rsidR="00D329AD" w:rsidRPr="00C274D2" w:rsidRDefault="00D329AD" w:rsidP="00D329AD">
      <w:pPr>
        <w:ind w:left="180"/>
        <w:jc w:val="center"/>
        <w:rPr>
          <w:b/>
        </w:rPr>
      </w:pPr>
    </w:p>
    <w:tbl>
      <w:tblPr>
        <w:tblW w:w="9356" w:type="dxa"/>
        <w:tblInd w:w="108" w:type="dxa"/>
        <w:tblBorders>
          <w:top w:val="single" w:sz="12" w:space="0" w:color="008000"/>
          <w:bottom w:val="single" w:sz="12" w:space="0" w:color="008000"/>
        </w:tblBorders>
        <w:tblLayout w:type="fixed"/>
        <w:tblLook w:val="01E0"/>
      </w:tblPr>
      <w:tblGrid>
        <w:gridCol w:w="1134"/>
        <w:gridCol w:w="5529"/>
        <w:gridCol w:w="141"/>
        <w:gridCol w:w="1418"/>
        <w:gridCol w:w="142"/>
        <w:gridCol w:w="992"/>
      </w:tblGrid>
      <w:tr w:rsidR="00D329AD" w:rsidRPr="00C274D2" w:rsidTr="001B164E">
        <w:tc>
          <w:tcPr>
            <w:tcW w:w="1134" w:type="dxa"/>
            <w:tcBorders>
              <w:bottom w:val="single" w:sz="6" w:space="0" w:color="008000"/>
            </w:tcBorders>
          </w:tcPr>
          <w:p w:rsidR="00D329AD" w:rsidRPr="00C274D2" w:rsidRDefault="00D329AD" w:rsidP="001B164E">
            <w:pPr>
              <w:autoSpaceDE w:val="0"/>
              <w:autoSpaceDN w:val="0"/>
              <w:adjustRightInd w:val="0"/>
              <w:rPr>
                <w:sz w:val="18"/>
                <w:szCs w:val="18"/>
              </w:rPr>
            </w:pPr>
          </w:p>
        </w:tc>
        <w:tc>
          <w:tcPr>
            <w:tcW w:w="5529" w:type="dxa"/>
            <w:tcBorders>
              <w:bottom w:val="single" w:sz="6" w:space="0" w:color="008000"/>
            </w:tcBorders>
          </w:tcPr>
          <w:p w:rsidR="00D329AD" w:rsidRPr="00C274D2" w:rsidRDefault="00D329AD" w:rsidP="001B164E">
            <w:pPr>
              <w:autoSpaceDE w:val="0"/>
              <w:autoSpaceDN w:val="0"/>
              <w:adjustRightInd w:val="0"/>
              <w:rPr>
                <w:b/>
                <w:sz w:val="18"/>
                <w:szCs w:val="18"/>
              </w:rPr>
            </w:pPr>
            <w:r w:rsidRPr="00C274D2">
              <w:rPr>
                <w:sz w:val="18"/>
                <w:szCs w:val="18"/>
              </w:rPr>
              <w:t xml:space="preserve">      Constant</w:t>
            </w:r>
            <w:r w:rsidRPr="00C274D2">
              <w:rPr>
                <w:b/>
                <w:sz w:val="18"/>
                <w:szCs w:val="18"/>
              </w:rPr>
              <w:t xml:space="preserve">                     </w:t>
            </w:r>
            <w:r w:rsidR="00836274" w:rsidRPr="00C274D2">
              <w:rPr>
                <w:bCs/>
                <w:sz w:val="18"/>
                <w:szCs w:val="18"/>
              </w:rPr>
              <w:t>MRCAPM                  MRDMCPM</w:t>
            </w:r>
            <w:r w:rsidRPr="00C274D2">
              <w:rPr>
                <w:bCs/>
                <w:sz w:val="18"/>
                <w:szCs w:val="18"/>
              </w:rPr>
              <w:t xml:space="preserve">                                      </w:t>
            </w:r>
          </w:p>
        </w:tc>
        <w:tc>
          <w:tcPr>
            <w:tcW w:w="1559" w:type="dxa"/>
            <w:gridSpan w:val="2"/>
            <w:tcBorders>
              <w:bottom w:val="single" w:sz="6" w:space="0" w:color="008000"/>
            </w:tcBorders>
          </w:tcPr>
          <w:p w:rsidR="00D329AD" w:rsidRPr="00C274D2" w:rsidRDefault="00D329AD" w:rsidP="001B164E">
            <w:pPr>
              <w:autoSpaceDE w:val="0"/>
              <w:autoSpaceDN w:val="0"/>
              <w:adjustRightInd w:val="0"/>
              <w:rPr>
                <w:sz w:val="18"/>
                <w:szCs w:val="18"/>
              </w:rPr>
            </w:pPr>
            <w:r w:rsidRPr="00C274D2">
              <w:rPr>
                <w:sz w:val="18"/>
                <w:szCs w:val="18"/>
              </w:rPr>
              <w:t>R2-adjusted</w:t>
            </w:r>
          </w:p>
        </w:tc>
        <w:tc>
          <w:tcPr>
            <w:tcW w:w="1134" w:type="dxa"/>
            <w:gridSpan w:val="2"/>
            <w:tcBorders>
              <w:bottom w:val="single" w:sz="6" w:space="0" w:color="008000"/>
            </w:tcBorders>
          </w:tcPr>
          <w:p w:rsidR="00D329AD" w:rsidRPr="00C274D2" w:rsidRDefault="00D329AD" w:rsidP="001B164E">
            <w:pPr>
              <w:autoSpaceDE w:val="0"/>
              <w:autoSpaceDN w:val="0"/>
              <w:adjustRightInd w:val="0"/>
              <w:rPr>
                <w:sz w:val="18"/>
                <w:szCs w:val="18"/>
              </w:rPr>
            </w:pPr>
            <w:r w:rsidRPr="00C274D2">
              <w:rPr>
                <w:sz w:val="18"/>
                <w:szCs w:val="18"/>
              </w:rPr>
              <w:t>F-statistic</w:t>
            </w:r>
          </w:p>
        </w:tc>
      </w:tr>
      <w:tr w:rsidR="00D329AD" w:rsidRPr="00C274D2" w:rsidTr="001B164E">
        <w:tc>
          <w:tcPr>
            <w:tcW w:w="1134" w:type="dxa"/>
            <w:tcBorders>
              <w:top w:val="single" w:sz="6" w:space="0" w:color="008000"/>
            </w:tcBorders>
          </w:tcPr>
          <w:p w:rsidR="00D329AD" w:rsidRPr="00C274D2" w:rsidRDefault="00D329AD" w:rsidP="001B164E">
            <w:pPr>
              <w:autoSpaceDE w:val="0"/>
              <w:autoSpaceDN w:val="0"/>
              <w:adjustRightInd w:val="0"/>
              <w:rPr>
                <w:sz w:val="18"/>
                <w:szCs w:val="18"/>
              </w:rPr>
            </w:pPr>
          </w:p>
          <w:p w:rsidR="00D329AD" w:rsidRPr="00C274D2" w:rsidRDefault="00D329AD" w:rsidP="001B164E">
            <w:pPr>
              <w:autoSpaceDE w:val="0"/>
              <w:autoSpaceDN w:val="0"/>
              <w:adjustRightInd w:val="0"/>
              <w:rPr>
                <w:b/>
                <w:sz w:val="18"/>
                <w:szCs w:val="18"/>
              </w:rPr>
            </w:pPr>
            <w:r w:rsidRPr="00C274D2">
              <w:rPr>
                <w:b/>
                <w:sz w:val="18"/>
                <w:szCs w:val="18"/>
              </w:rPr>
              <w:t>Model  1</w:t>
            </w:r>
          </w:p>
          <w:p w:rsidR="00D329AD" w:rsidRPr="00C274D2" w:rsidRDefault="00D329AD" w:rsidP="001B164E">
            <w:pPr>
              <w:autoSpaceDE w:val="0"/>
              <w:autoSpaceDN w:val="0"/>
              <w:adjustRightInd w:val="0"/>
              <w:rPr>
                <w:b/>
                <w:sz w:val="18"/>
                <w:szCs w:val="18"/>
              </w:rPr>
            </w:pPr>
          </w:p>
          <w:p w:rsidR="00D329AD" w:rsidRPr="00C274D2" w:rsidRDefault="00D329AD" w:rsidP="001B164E">
            <w:pPr>
              <w:autoSpaceDE w:val="0"/>
              <w:autoSpaceDN w:val="0"/>
              <w:adjustRightInd w:val="0"/>
              <w:rPr>
                <w:b/>
                <w:sz w:val="18"/>
                <w:szCs w:val="18"/>
              </w:rPr>
            </w:pPr>
          </w:p>
          <w:p w:rsidR="00D329AD" w:rsidRPr="00C274D2" w:rsidRDefault="00D329AD" w:rsidP="001B164E">
            <w:pPr>
              <w:autoSpaceDE w:val="0"/>
              <w:autoSpaceDN w:val="0"/>
              <w:adjustRightInd w:val="0"/>
              <w:rPr>
                <w:sz w:val="18"/>
                <w:szCs w:val="18"/>
              </w:rPr>
            </w:pPr>
            <w:r w:rsidRPr="00C274D2">
              <w:rPr>
                <w:b/>
                <w:sz w:val="18"/>
                <w:szCs w:val="18"/>
              </w:rPr>
              <w:t>Model  2</w:t>
            </w:r>
          </w:p>
        </w:tc>
        <w:tc>
          <w:tcPr>
            <w:tcW w:w="5670" w:type="dxa"/>
            <w:gridSpan w:val="2"/>
            <w:tcBorders>
              <w:top w:val="single" w:sz="6" w:space="0" w:color="008000"/>
            </w:tcBorders>
          </w:tcPr>
          <w:p w:rsidR="00D329AD" w:rsidRPr="00C274D2" w:rsidRDefault="00D329AD" w:rsidP="001B164E">
            <w:pPr>
              <w:autoSpaceDE w:val="0"/>
              <w:autoSpaceDN w:val="0"/>
              <w:adjustRightInd w:val="0"/>
              <w:rPr>
                <w:sz w:val="18"/>
                <w:szCs w:val="18"/>
              </w:rPr>
            </w:pPr>
          </w:p>
          <w:p w:rsidR="00D329AD" w:rsidRPr="00C274D2" w:rsidRDefault="00836274" w:rsidP="001B164E">
            <w:pPr>
              <w:tabs>
                <w:tab w:val="left" w:pos="4080"/>
                <w:tab w:val="left" w:pos="5730"/>
                <w:tab w:val="left" w:pos="8235"/>
              </w:tabs>
              <w:rPr>
                <w:sz w:val="18"/>
                <w:szCs w:val="18"/>
              </w:rPr>
            </w:pPr>
            <w:r w:rsidRPr="00C274D2">
              <w:rPr>
                <w:sz w:val="18"/>
                <w:szCs w:val="18"/>
              </w:rPr>
              <w:t xml:space="preserve">        1.7465***                  0.</w:t>
            </w:r>
            <w:r w:rsidR="00D329AD" w:rsidRPr="00C274D2">
              <w:rPr>
                <w:sz w:val="18"/>
                <w:szCs w:val="18"/>
              </w:rPr>
              <w:t xml:space="preserve">0804***    </w:t>
            </w:r>
            <w:r w:rsidR="00D329AD" w:rsidRPr="00C274D2">
              <w:rPr>
                <w:sz w:val="18"/>
                <w:szCs w:val="18"/>
              </w:rPr>
              <w:tab/>
              <w:t xml:space="preserve">  -</w:t>
            </w:r>
            <w:r w:rsidR="00D329AD" w:rsidRPr="00C274D2">
              <w:rPr>
                <w:sz w:val="18"/>
                <w:szCs w:val="18"/>
              </w:rPr>
              <w:tab/>
              <w:t xml:space="preserve"> </w:t>
            </w:r>
          </w:p>
          <w:p w:rsidR="00D329AD" w:rsidRPr="00C274D2" w:rsidRDefault="00836274" w:rsidP="001B164E">
            <w:pPr>
              <w:rPr>
                <w:sz w:val="18"/>
                <w:szCs w:val="18"/>
              </w:rPr>
            </w:pPr>
            <w:r w:rsidRPr="00C274D2">
              <w:rPr>
                <w:sz w:val="18"/>
                <w:szCs w:val="18"/>
              </w:rPr>
              <w:t xml:space="preserve">        (0.000)                       (0.</w:t>
            </w:r>
            <w:r w:rsidR="00D329AD" w:rsidRPr="00C274D2">
              <w:rPr>
                <w:sz w:val="18"/>
                <w:szCs w:val="18"/>
              </w:rPr>
              <w:t>000)</w:t>
            </w:r>
          </w:p>
          <w:p w:rsidR="00D329AD" w:rsidRPr="00C274D2" w:rsidRDefault="00D329AD" w:rsidP="001B164E">
            <w:pPr>
              <w:rPr>
                <w:sz w:val="18"/>
                <w:szCs w:val="18"/>
              </w:rPr>
            </w:pPr>
          </w:p>
          <w:p w:rsidR="00D329AD" w:rsidRPr="00C274D2" w:rsidRDefault="00836274" w:rsidP="001B164E">
            <w:pPr>
              <w:tabs>
                <w:tab w:val="left" w:pos="1710"/>
                <w:tab w:val="left" w:pos="6285"/>
              </w:tabs>
              <w:rPr>
                <w:sz w:val="18"/>
                <w:szCs w:val="18"/>
              </w:rPr>
            </w:pPr>
            <w:r w:rsidRPr="00C274D2">
              <w:rPr>
                <w:sz w:val="18"/>
                <w:szCs w:val="18"/>
              </w:rPr>
              <w:t xml:space="preserve">         1,7520</w:t>
            </w:r>
            <w:r w:rsidR="00D329AD" w:rsidRPr="00C274D2">
              <w:rPr>
                <w:sz w:val="18"/>
                <w:szCs w:val="18"/>
              </w:rPr>
              <w:t>***</w:t>
            </w:r>
            <w:r w:rsidR="00D329AD" w:rsidRPr="00C274D2">
              <w:rPr>
                <w:sz w:val="18"/>
                <w:szCs w:val="18"/>
              </w:rPr>
              <w:tab/>
              <w:t xml:space="preserve">             </w:t>
            </w:r>
            <w:r w:rsidRPr="00C274D2">
              <w:rPr>
                <w:sz w:val="18"/>
                <w:szCs w:val="18"/>
              </w:rPr>
              <w:t xml:space="preserve"> -                             0.0841</w:t>
            </w:r>
            <w:r w:rsidR="00D329AD" w:rsidRPr="00C274D2">
              <w:rPr>
                <w:sz w:val="18"/>
                <w:szCs w:val="18"/>
              </w:rPr>
              <w:t xml:space="preserve">***                                </w:t>
            </w:r>
          </w:p>
          <w:p w:rsidR="00D329AD" w:rsidRPr="00C274D2" w:rsidRDefault="00836274" w:rsidP="001B164E">
            <w:pPr>
              <w:tabs>
                <w:tab w:val="left" w:pos="2775"/>
              </w:tabs>
              <w:rPr>
                <w:sz w:val="18"/>
                <w:szCs w:val="18"/>
              </w:rPr>
            </w:pPr>
            <w:r w:rsidRPr="00C274D2">
              <w:rPr>
                <w:sz w:val="18"/>
                <w:szCs w:val="18"/>
              </w:rPr>
              <w:t xml:space="preserve">         (0.</w:t>
            </w:r>
            <w:r w:rsidR="00D329AD" w:rsidRPr="00C274D2">
              <w:rPr>
                <w:sz w:val="18"/>
                <w:szCs w:val="18"/>
              </w:rPr>
              <w:t>000)</w:t>
            </w:r>
            <w:r w:rsidR="00D329AD" w:rsidRPr="00C274D2">
              <w:rPr>
                <w:sz w:val="18"/>
                <w:szCs w:val="18"/>
              </w:rPr>
              <w:tab/>
              <w:t xml:space="preserve">     </w:t>
            </w:r>
            <w:r w:rsidRPr="00C274D2">
              <w:rPr>
                <w:sz w:val="18"/>
                <w:szCs w:val="18"/>
              </w:rPr>
              <w:t xml:space="preserve">                  (0.</w:t>
            </w:r>
            <w:r w:rsidR="00D329AD" w:rsidRPr="00C274D2">
              <w:rPr>
                <w:sz w:val="18"/>
                <w:szCs w:val="18"/>
              </w:rPr>
              <w:t>000)</w:t>
            </w:r>
          </w:p>
        </w:tc>
        <w:tc>
          <w:tcPr>
            <w:tcW w:w="1560" w:type="dxa"/>
            <w:gridSpan w:val="2"/>
            <w:tcBorders>
              <w:top w:val="single" w:sz="6" w:space="0" w:color="008000"/>
            </w:tcBorders>
          </w:tcPr>
          <w:p w:rsidR="00D329AD" w:rsidRPr="00C274D2" w:rsidRDefault="00D329AD" w:rsidP="001B164E">
            <w:pPr>
              <w:autoSpaceDE w:val="0"/>
              <w:autoSpaceDN w:val="0"/>
              <w:adjustRightInd w:val="0"/>
              <w:rPr>
                <w:sz w:val="18"/>
                <w:szCs w:val="18"/>
              </w:rPr>
            </w:pPr>
          </w:p>
          <w:p w:rsidR="00D329AD" w:rsidRPr="00C274D2" w:rsidRDefault="00836274" w:rsidP="001B164E">
            <w:pPr>
              <w:autoSpaceDE w:val="0"/>
              <w:autoSpaceDN w:val="0"/>
              <w:adjustRightInd w:val="0"/>
              <w:rPr>
                <w:sz w:val="18"/>
                <w:szCs w:val="18"/>
              </w:rPr>
            </w:pPr>
            <w:r w:rsidRPr="00C274D2">
              <w:rPr>
                <w:sz w:val="18"/>
                <w:szCs w:val="18"/>
              </w:rPr>
              <w:t>32.</w:t>
            </w:r>
            <w:r w:rsidR="00D329AD" w:rsidRPr="00C274D2">
              <w:rPr>
                <w:sz w:val="18"/>
                <w:szCs w:val="18"/>
              </w:rPr>
              <w:t>01%</w:t>
            </w:r>
          </w:p>
          <w:p w:rsidR="00D329AD" w:rsidRPr="00C274D2" w:rsidRDefault="00D329AD" w:rsidP="001B164E">
            <w:pPr>
              <w:jc w:val="center"/>
              <w:rPr>
                <w:sz w:val="18"/>
                <w:szCs w:val="18"/>
              </w:rPr>
            </w:pPr>
          </w:p>
          <w:p w:rsidR="00D329AD" w:rsidRPr="00C274D2" w:rsidRDefault="00D329AD" w:rsidP="001B164E">
            <w:pPr>
              <w:jc w:val="center"/>
              <w:rPr>
                <w:sz w:val="18"/>
                <w:szCs w:val="18"/>
              </w:rPr>
            </w:pPr>
          </w:p>
          <w:p w:rsidR="00D329AD" w:rsidRPr="00C274D2" w:rsidRDefault="00836274" w:rsidP="001B164E">
            <w:pPr>
              <w:rPr>
                <w:sz w:val="18"/>
                <w:szCs w:val="18"/>
              </w:rPr>
            </w:pPr>
            <w:r w:rsidRPr="00C274D2">
              <w:rPr>
                <w:sz w:val="18"/>
                <w:szCs w:val="18"/>
              </w:rPr>
              <w:t>51.25</w:t>
            </w:r>
            <w:r w:rsidR="00D329AD" w:rsidRPr="00C274D2">
              <w:rPr>
                <w:sz w:val="18"/>
                <w:szCs w:val="18"/>
              </w:rPr>
              <w:t>%</w:t>
            </w:r>
          </w:p>
          <w:p w:rsidR="00D329AD" w:rsidRPr="00C274D2" w:rsidRDefault="00D329AD" w:rsidP="001B164E">
            <w:pPr>
              <w:jc w:val="center"/>
              <w:rPr>
                <w:sz w:val="18"/>
                <w:szCs w:val="18"/>
              </w:rPr>
            </w:pPr>
          </w:p>
        </w:tc>
        <w:tc>
          <w:tcPr>
            <w:tcW w:w="992" w:type="dxa"/>
            <w:tcBorders>
              <w:top w:val="single" w:sz="6" w:space="0" w:color="008000"/>
            </w:tcBorders>
          </w:tcPr>
          <w:p w:rsidR="00D329AD" w:rsidRPr="00C274D2" w:rsidRDefault="00D329AD" w:rsidP="001B164E">
            <w:pPr>
              <w:rPr>
                <w:sz w:val="18"/>
                <w:szCs w:val="18"/>
              </w:rPr>
            </w:pPr>
          </w:p>
          <w:p w:rsidR="00D329AD" w:rsidRPr="00C274D2" w:rsidRDefault="00836274" w:rsidP="001B164E">
            <w:pPr>
              <w:rPr>
                <w:sz w:val="18"/>
                <w:szCs w:val="18"/>
              </w:rPr>
            </w:pPr>
            <w:r w:rsidRPr="00C274D2">
              <w:rPr>
                <w:sz w:val="18"/>
                <w:szCs w:val="18"/>
              </w:rPr>
              <w:t xml:space="preserve"> 38.</w:t>
            </w:r>
            <w:r w:rsidR="00D329AD" w:rsidRPr="00C274D2">
              <w:rPr>
                <w:sz w:val="18"/>
                <w:szCs w:val="18"/>
              </w:rPr>
              <w:t>20</w:t>
            </w:r>
          </w:p>
          <w:p w:rsidR="00D329AD" w:rsidRPr="00C274D2" w:rsidRDefault="00836274" w:rsidP="001B164E">
            <w:pPr>
              <w:rPr>
                <w:sz w:val="18"/>
                <w:szCs w:val="18"/>
              </w:rPr>
            </w:pPr>
            <w:r w:rsidRPr="00C274D2">
              <w:rPr>
                <w:sz w:val="18"/>
                <w:szCs w:val="18"/>
              </w:rPr>
              <w:t>(0.</w:t>
            </w:r>
            <w:r w:rsidR="00D329AD" w:rsidRPr="00C274D2">
              <w:rPr>
                <w:sz w:val="18"/>
                <w:szCs w:val="18"/>
              </w:rPr>
              <w:t>000)</w:t>
            </w:r>
          </w:p>
          <w:p w:rsidR="00D329AD" w:rsidRPr="00C274D2" w:rsidRDefault="00D329AD" w:rsidP="001B164E">
            <w:pPr>
              <w:jc w:val="center"/>
              <w:rPr>
                <w:sz w:val="18"/>
                <w:szCs w:val="18"/>
              </w:rPr>
            </w:pPr>
          </w:p>
          <w:p w:rsidR="00D329AD" w:rsidRPr="00C274D2" w:rsidRDefault="00836274" w:rsidP="001B164E">
            <w:pPr>
              <w:rPr>
                <w:sz w:val="18"/>
                <w:szCs w:val="18"/>
              </w:rPr>
            </w:pPr>
            <w:r w:rsidRPr="00C274D2">
              <w:rPr>
                <w:sz w:val="18"/>
                <w:szCs w:val="18"/>
              </w:rPr>
              <w:t xml:space="preserve"> 84.</w:t>
            </w:r>
            <w:r w:rsidR="00D329AD" w:rsidRPr="00C274D2">
              <w:rPr>
                <w:sz w:val="18"/>
                <w:szCs w:val="18"/>
              </w:rPr>
              <w:t>06</w:t>
            </w:r>
          </w:p>
          <w:p w:rsidR="00D329AD" w:rsidRPr="00C274D2" w:rsidRDefault="00836274" w:rsidP="001B164E">
            <w:pPr>
              <w:rPr>
                <w:sz w:val="18"/>
                <w:szCs w:val="18"/>
              </w:rPr>
            </w:pPr>
            <w:r w:rsidRPr="00C274D2">
              <w:rPr>
                <w:sz w:val="18"/>
                <w:szCs w:val="18"/>
              </w:rPr>
              <w:t>(0.</w:t>
            </w:r>
            <w:r w:rsidR="00D329AD" w:rsidRPr="00C274D2">
              <w:rPr>
                <w:sz w:val="18"/>
                <w:szCs w:val="18"/>
              </w:rPr>
              <w:t>000)</w:t>
            </w:r>
          </w:p>
        </w:tc>
      </w:tr>
    </w:tbl>
    <w:p w:rsidR="00D329AD" w:rsidRPr="00C274D2" w:rsidRDefault="00D329AD" w:rsidP="00D329AD">
      <w:pPr>
        <w:rPr>
          <w:bCs/>
          <w:sz w:val="18"/>
          <w:szCs w:val="18"/>
        </w:rPr>
      </w:pPr>
      <w:r w:rsidRPr="00C274D2">
        <w:rPr>
          <w:sz w:val="18"/>
          <w:szCs w:val="18"/>
        </w:rPr>
        <w:t xml:space="preserve">MVCAPITAL is the market value to the beginning capital ratio (i.e. dependent variable), MRCAPM is the </w:t>
      </w:r>
      <w:r w:rsidRPr="00C274D2">
        <w:rPr>
          <w:sz w:val="18"/>
          <w:szCs w:val="18"/>
          <w:lang w:val="en-CA"/>
        </w:rPr>
        <w:t>marginal return to cost of capital ratio from the CAPM</w:t>
      </w:r>
      <w:r w:rsidR="004875C6" w:rsidRPr="00C274D2">
        <w:rPr>
          <w:sz w:val="18"/>
          <w:szCs w:val="18"/>
        </w:rPr>
        <w:t xml:space="preserve"> and MRDMCPM</w:t>
      </w:r>
      <w:r w:rsidRPr="00C274D2">
        <w:rPr>
          <w:sz w:val="18"/>
          <w:szCs w:val="18"/>
        </w:rPr>
        <w:t xml:space="preserve"> is the </w:t>
      </w:r>
      <w:r w:rsidRPr="00C274D2">
        <w:rPr>
          <w:sz w:val="18"/>
          <w:szCs w:val="18"/>
          <w:lang w:val="en-CA"/>
        </w:rPr>
        <w:t xml:space="preserve">marginal return to cost of capital ratio from the </w:t>
      </w:r>
      <w:r w:rsidR="004875C6" w:rsidRPr="00C274D2">
        <w:rPr>
          <w:sz w:val="18"/>
          <w:szCs w:val="18"/>
        </w:rPr>
        <w:t>DMCPM</w:t>
      </w:r>
      <w:r w:rsidRPr="00C274D2">
        <w:rPr>
          <w:sz w:val="18"/>
          <w:szCs w:val="18"/>
        </w:rPr>
        <w:t xml:space="preserve">. </w:t>
      </w:r>
      <w:r w:rsidRPr="00C274D2">
        <w:rPr>
          <w:bCs/>
          <w:sz w:val="18"/>
          <w:szCs w:val="18"/>
        </w:rPr>
        <w:t>(***), (**) and (*) statistically significant at 1%, 5% and 10%, respectively. Numbers in parentheses represent p-values.</w:t>
      </w:r>
    </w:p>
    <w:p w:rsidR="00D329AD" w:rsidRPr="007715F5" w:rsidRDefault="007B2B36" w:rsidP="00D329AD">
      <w:pPr>
        <w:autoSpaceDE w:val="0"/>
        <w:autoSpaceDN w:val="0"/>
        <w:adjustRightInd w:val="0"/>
      </w:pPr>
      <w:r w:rsidRPr="007715F5">
        <w:lastRenderedPageBreak/>
        <w:t>The comparative analysis</w:t>
      </w:r>
      <w:r w:rsidR="00D329AD" w:rsidRPr="007715F5">
        <w:t xml:space="preserve"> of the explanatory power b</w:t>
      </w:r>
      <w:r w:rsidRPr="007715F5">
        <w:t>etween the MRCAPM and the MRDMCPM</w:t>
      </w:r>
      <w:r w:rsidR="00D329AD" w:rsidRPr="007715F5">
        <w:t xml:space="preserve"> will be tested mainly by the comparison of the R2 (adjusted) of the two cross-sectional regressions</w:t>
      </w:r>
      <w:r w:rsidR="00836274" w:rsidRPr="007715F5">
        <w:t xml:space="preserve"> (Model 1 and Model 2)</w:t>
      </w:r>
      <w:r w:rsidR="00D329AD" w:rsidRPr="007715F5">
        <w:t xml:space="preserve">. The results reported in the </w:t>
      </w:r>
      <w:r w:rsidR="004875C6" w:rsidRPr="007715F5">
        <w:t>fifth</w:t>
      </w:r>
      <w:r w:rsidR="00D329AD" w:rsidRPr="007715F5">
        <w:t xml:space="preserve"> column of Table </w:t>
      </w:r>
      <w:r w:rsidR="00836274" w:rsidRPr="007715F5">
        <w:t>6</w:t>
      </w:r>
      <w:r w:rsidR="004875C6" w:rsidRPr="007715F5">
        <w:t xml:space="preserve"> indicate that the highest R2-adjusted</w:t>
      </w:r>
      <w:r w:rsidR="00D329AD" w:rsidRPr="007715F5">
        <w:t xml:space="preserve"> is obtained from the regressio</w:t>
      </w:r>
      <w:r w:rsidR="004875C6" w:rsidRPr="007715F5">
        <w:t>n of the MVCAPITAL on the MRDMCPM</w:t>
      </w:r>
      <w:r w:rsidR="00D329AD" w:rsidRPr="007715F5">
        <w:t>, namely 5</w:t>
      </w:r>
      <w:r w:rsidR="004875C6" w:rsidRPr="007715F5">
        <w:t>1.25%, whereas the R2-adjusted</w:t>
      </w:r>
      <w:r w:rsidR="00D329AD" w:rsidRPr="007715F5">
        <w:t xml:space="preserve"> obtained from the regression of the MVCAPITAL on the MRCAPM is equal to 32.01%. </w:t>
      </w:r>
    </w:p>
    <w:p w:rsidR="0010546F" w:rsidRPr="007715F5" w:rsidRDefault="0010546F" w:rsidP="00B647BB"/>
    <w:p w:rsidR="00CE5A9E" w:rsidRPr="007715F5" w:rsidRDefault="00CE5A9E" w:rsidP="00CE5A9E">
      <w:pPr>
        <w:autoSpaceDE w:val="0"/>
        <w:autoSpaceDN w:val="0"/>
        <w:adjustRightInd w:val="0"/>
      </w:pPr>
      <w:r w:rsidRPr="007715F5">
        <w:t xml:space="preserve">Table 7 presents the results of the Cox test (Cox (1961, 1962)). Recall that the Cox test is used to test the statistical significance of the difference between two R2-adjusted. In other words, it is used to test the statistical significance of the difference in the explanatory power between the MRCAPM and the MRDMCPM. In interpreting the content of Table 7, let us focus on the result of the MRCAPM versus the MRDMCPM test. As we can see, the p-value is equal to 0.006 which indicates the rejection of the sub-null hypothesis that the model with the MRCAPM as an explanatory variable is preferable to the model with the MRDMCPM as an explanatory variable. In addition, we can notice that the p-value of the MRDRIM versus the MRCAPM test is equal to 0.132, which indicates the non-rejection of the inverse sub-null hypothesis that the model with the MRDMCPM as an explanatory variable is preferable to the model with the MRCAPM as an explanatory variable. Overall, the results of the Cox test show that the MRDMCPM has a statistically significantly higher explanatory power regarding the market value creation than the MRCAPM. </w:t>
      </w:r>
    </w:p>
    <w:p w:rsidR="003B1257" w:rsidRPr="00C274D2" w:rsidRDefault="003B1257" w:rsidP="00CE5A9E">
      <w:pPr>
        <w:ind w:right="-174"/>
        <w:jc w:val="center"/>
        <w:rPr>
          <w:b/>
          <w:bCs/>
        </w:rPr>
      </w:pPr>
    </w:p>
    <w:p w:rsidR="00CE5A9E" w:rsidRPr="00C274D2" w:rsidRDefault="00CE5A9E" w:rsidP="00CE5A9E">
      <w:pPr>
        <w:ind w:right="-174"/>
        <w:jc w:val="center"/>
      </w:pPr>
      <w:r w:rsidRPr="00C274D2">
        <w:rPr>
          <w:b/>
          <w:bCs/>
        </w:rPr>
        <w:t>TABLE 7: COX TESTS RESULTS</w:t>
      </w:r>
    </w:p>
    <w:tbl>
      <w:tblPr>
        <w:tblpPr w:leftFromText="141" w:rightFromText="141" w:vertAnchor="text" w:horzAnchor="margin" w:tblpXSpec="center" w:tblpY="206"/>
        <w:tblW w:w="9606" w:type="dxa"/>
        <w:tblBorders>
          <w:top w:val="single" w:sz="12" w:space="0" w:color="008000"/>
          <w:bottom w:val="single" w:sz="12" w:space="0" w:color="008000"/>
        </w:tblBorders>
        <w:tblLook w:val="01E0"/>
      </w:tblPr>
      <w:tblGrid>
        <w:gridCol w:w="9606"/>
      </w:tblGrid>
      <w:tr w:rsidR="00CE5A9E" w:rsidRPr="00C274D2" w:rsidTr="00090F61">
        <w:trPr>
          <w:trHeight w:val="247"/>
        </w:trPr>
        <w:tc>
          <w:tcPr>
            <w:tcW w:w="9606" w:type="dxa"/>
            <w:tcBorders>
              <w:bottom w:val="single" w:sz="6" w:space="0" w:color="008000"/>
            </w:tcBorders>
          </w:tcPr>
          <w:p w:rsidR="00CE5A9E" w:rsidRPr="00C274D2" w:rsidRDefault="00CE5A9E" w:rsidP="00090F61">
            <w:pPr>
              <w:tabs>
                <w:tab w:val="left" w:pos="2745"/>
                <w:tab w:val="center" w:pos="6442"/>
                <w:tab w:val="left" w:pos="10140"/>
              </w:tabs>
              <w:rPr>
                <w:b/>
                <w:sz w:val="18"/>
                <w:szCs w:val="18"/>
              </w:rPr>
            </w:pPr>
            <w:r w:rsidRPr="00C274D2">
              <w:rPr>
                <w:sz w:val="18"/>
                <w:szCs w:val="18"/>
              </w:rPr>
              <w:t xml:space="preserve"> </w:t>
            </w:r>
            <w:r w:rsidR="00090F61" w:rsidRPr="00C274D2">
              <w:rPr>
                <w:sz w:val="18"/>
                <w:szCs w:val="18"/>
              </w:rPr>
              <w:t xml:space="preserve">    </w:t>
            </w:r>
            <w:r w:rsidRPr="00C274D2">
              <w:rPr>
                <w:b/>
                <w:bCs/>
                <w:position w:val="-12"/>
                <w:sz w:val="18"/>
                <w:szCs w:val="1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3" ShapeID="_x0000_i1025" DrawAspect="Content" ObjectID="_1461933648" r:id="rId9"/>
              </w:object>
            </w:r>
            <w:r w:rsidR="00090F61" w:rsidRPr="00C274D2">
              <w:rPr>
                <w:b/>
                <w:bCs/>
                <w:sz w:val="18"/>
                <w:szCs w:val="18"/>
              </w:rPr>
              <w:t> : MRCAPM vs MRDMCPM</w:t>
            </w:r>
            <w:r w:rsidRPr="00C274D2">
              <w:rPr>
                <w:b/>
                <w:bCs/>
                <w:sz w:val="18"/>
                <w:szCs w:val="18"/>
              </w:rPr>
              <w:t xml:space="preserve">                          </w:t>
            </w:r>
            <w:r w:rsidR="00090F61" w:rsidRPr="00C274D2">
              <w:rPr>
                <w:b/>
                <w:bCs/>
                <w:sz w:val="18"/>
                <w:szCs w:val="18"/>
              </w:rPr>
              <w:t xml:space="preserve">                                             </w:t>
            </w:r>
            <w:r w:rsidRPr="00C274D2">
              <w:rPr>
                <w:b/>
                <w:bCs/>
                <w:position w:val="-12"/>
                <w:sz w:val="18"/>
                <w:szCs w:val="18"/>
              </w:rPr>
              <w:object w:dxaOrig="360" w:dyaOrig="360">
                <v:shape id="_x0000_i1026" type="#_x0000_t75" style="width:18pt;height:18pt" o:ole="">
                  <v:imagedata r:id="rId8" o:title=""/>
                </v:shape>
                <o:OLEObject Type="Embed" ProgID="Equation.3" ShapeID="_x0000_i1026" DrawAspect="Content" ObjectID="_1461933649" r:id="rId10"/>
              </w:object>
            </w:r>
            <w:r w:rsidR="00090F61" w:rsidRPr="00C274D2">
              <w:rPr>
                <w:b/>
                <w:bCs/>
                <w:sz w:val="18"/>
                <w:szCs w:val="18"/>
              </w:rPr>
              <w:t> : MRDMCPM</w:t>
            </w:r>
            <w:r w:rsidRPr="00C274D2">
              <w:rPr>
                <w:b/>
                <w:bCs/>
                <w:sz w:val="18"/>
                <w:szCs w:val="18"/>
              </w:rPr>
              <w:t xml:space="preserve"> vs MRCAPM</w:t>
            </w:r>
          </w:p>
        </w:tc>
      </w:tr>
      <w:tr w:rsidR="00CE5A9E" w:rsidRPr="00C274D2" w:rsidTr="00090F61">
        <w:trPr>
          <w:trHeight w:val="453"/>
        </w:trPr>
        <w:tc>
          <w:tcPr>
            <w:tcW w:w="9606" w:type="dxa"/>
            <w:tcBorders>
              <w:top w:val="single" w:sz="6" w:space="0" w:color="008000"/>
            </w:tcBorders>
          </w:tcPr>
          <w:p w:rsidR="00CE5A9E" w:rsidRPr="00C274D2" w:rsidRDefault="00090F61" w:rsidP="00090F61">
            <w:pPr>
              <w:tabs>
                <w:tab w:val="left" w:pos="2445"/>
              </w:tabs>
              <w:rPr>
                <w:sz w:val="18"/>
                <w:szCs w:val="18"/>
                <w:lang w:val="en-CA"/>
              </w:rPr>
            </w:pPr>
            <w:r w:rsidRPr="00C274D2">
              <w:rPr>
                <w:sz w:val="18"/>
                <w:szCs w:val="18"/>
                <w:lang w:val="en-CA"/>
              </w:rPr>
              <w:t xml:space="preserve"> cox-stat              -2.391</w:t>
            </w:r>
            <w:r w:rsidR="00CE5A9E" w:rsidRPr="00C274D2">
              <w:rPr>
                <w:sz w:val="18"/>
                <w:szCs w:val="18"/>
                <w:lang w:val="en-CA"/>
              </w:rPr>
              <w:t xml:space="preserve">                </w:t>
            </w:r>
            <w:r w:rsidRPr="00C274D2">
              <w:rPr>
                <w:sz w:val="18"/>
                <w:szCs w:val="18"/>
                <w:lang w:val="en-CA"/>
              </w:rPr>
              <w:t xml:space="preserve">                     </w:t>
            </w:r>
            <w:r w:rsidR="00CE5A9E" w:rsidRPr="00C274D2">
              <w:rPr>
                <w:sz w:val="18"/>
                <w:szCs w:val="18"/>
                <w:lang w:val="en-CA"/>
              </w:rPr>
              <w:t xml:space="preserve">cox-stat           </w:t>
            </w:r>
            <w:r w:rsidRPr="00C274D2">
              <w:rPr>
                <w:sz w:val="18"/>
                <w:szCs w:val="18"/>
                <w:lang w:val="en-CA"/>
              </w:rPr>
              <w:t xml:space="preserve">     -1,116</w:t>
            </w:r>
            <w:r w:rsidR="00CE5A9E" w:rsidRPr="00C274D2">
              <w:rPr>
                <w:sz w:val="18"/>
                <w:szCs w:val="18"/>
                <w:lang w:val="en-CA"/>
              </w:rPr>
              <w:t xml:space="preserve">                                               </w:t>
            </w:r>
            <w:r w:rsidRPr="00C274D2">
              <w:rPr>
                <w:sz w:val="18"/>
                <w:szCs w:val="18"/>
                <w:lang w:val="en-CA"/>
              </w:rPr>
              <w:t xml:space="preserve">   </w:t>
            </w:r>
            <w:r w:rsidR="00CE5A9E" w:rsidRPr="00C274D2">
              <w:rPr>
                <w:sz w:val="18"/>
                <w:szCs w:val="18"/>
                <w:lang w:val="en-CA"/>
              </w:rPr>
              <w:t xml:space="preserve"> </w:t>
            </w:r>
            <w:r w:rsidRPr="00C274D2">
              <w:rPr>
                <w:sz w:val="18"/>
                <w:szCs w:val="18"/>
                <w:lang w:val="en-CA"/>
              </w:rPr>
              <w:t xml:space="preserve">                         ( p-value)                           (0,006</w:t>
            </w:r>
            <w:r w:rsidR="00CE5A9E" w:rsidRPr="00C274D2">
              <w:rPr>
                <w:sz w:val="18"/>
                <w:szCs w:val="18"/>
                <w:lang w:val="en-CA"/>
              </w:rPr>
              <w:t>)</w:t>
            </w:r>
            <w:r w:rsidR="00CE5A9E" w:rsidRPr="00C274D2">
              <w:rPr>
                <w:sz w:val="18"/>
                <w:szCs w:val="18"/>
                <w:lang w:val="en-CA"/>
              </w:rPr>
              <w:tab/>
              <w:t xml:space="preserve">                                               </w:t>
            </w:r>
            <w:r w:rsidRPr="00C274D2">
              <w:rPr>
                <w:sz w:val="18"/>
                <w:szCs w:val="18"/>
                <w:lang w:val="en-CA"/>
              </w:rPr>
              <w:t xml:space="preserve">        </w:t>
            </w:r>
            <w:r w:rsidR="00CE5A9E" w:rsidRPr="00C274D2">
              <w:rPr>
                <w:sz w:val="18"/>
                <w:szCs w:val="18"/>
                <w:lang w:val="en-CA"/>
              </w:rPr>
              <w:t xml:space="preserve">  </w:t>
            </w:r>
            <w:r w:rsidRPr="00C274D2">
              <w:rPr>
                <w:sz w:val="18"/>
                <w:szCs w:val="18"/>
                <w:lang w:val="en-CA"/>
              </w:rPr>
              <w:t xml:space="preserve">                  </w:t>
            </w:r>
            <w:r w:rsidR="00CE5A9E" w:rsidRPr="00C274D2">
              <w:rPr>
                <w:sz w:val="18"/>
                <w:szCs w:val="18"/>
                <w:lang w:val="en-CA"/>
              </w:rPr>
              <w:t xml:space="preserve">(p-value)         </w:t>
            </w:r>
            <w:r w:rsidRPr="00C274D2">
              <w:rPr>
                <w:sz w:val="18"/>
                <w:szCs w:val="18"/>
                <w:lang w:val="en-CA"/>
              </w:rPr>
              <w:t xml:space="preserve">                     (0,132</w:t>
            </w:r>
            <w:r w:rsidR="00CE5A9E" w:rsidRPr="00C274D2">
              <w:rPr>
                <w:sz w:val="18"/>
                <w:szCs w:val="18"/>
                <w:lang w:val="en-CA"/>
              </w:rPr>
              <w:t>)</w:t>
            </w:r>
          </w:p>
        </w:tc>
      </w:tr>
    </w:tbl>
    <w:p w:rsidR="00CE5A9E" w:rsidRPr="00C274D2" w:rsidRDefault="00CE5A9E" w:rsidP="00CE5A9E">
      <w:pPr>
        <w:rPr>
          <w:b/>
          <w:sz w:val="18"/>
          <w:szCs w:val="18"/>
        </w:rPr>
      </w:pPr>
      <w:r w:rsidRPr="00C274D2">
        <w:rPr>
          <w:sz w:val="18"/>
          <w:szCs w:val="18"/>
        </w:rPr>
        <w:t xml:space="preserve">MRCAPM is the </w:t>
      </w:r>
      <w:r w:rsidRPr="00C274D2">
        <w:rPr>
          <w:sz w:val="18"/>
          <w:szCs w:val="18"/>
          <w:lang w:val="en-CA"/>
        </w:rPr>
        <w:t>marginal return to cost of capital ratio from the CAPM</w:t>
      </w:r>
      <w:r w:rsidR="00090F61" w:rsidRPr="00C274D2">
        <w:rPr>
          <w:sz w:val="18"/>
          <w:szCs w:val="18"/>
        </w:rPr>
        <w:t xml:space="preserve"> and MRDMCPM</w:t>
      </w:r>
      <w:r w:rsidRPr="00C274D2">
        <w:rPr>
          <w:sz w:val="18"/>
          <w:szCs w:val="18"/>
        </w:rPr>
        <w:t xml:space="preserve"> is the </w:t>
      </w:r>
      <w:r w:rsidRPr="00C274D2">
        <w:rPr>
          <w:sz w:val="18"/>
          <w:szCs w:val="18"/>
          <w:lang w:val="en-CA"/>
        </w:rPr>
        <w:t xml:space="preserve">marginal return to cost of capital ratio from the </w:t>
      </w:r>
      <w:r w:rsidR="00090F61" w:rsidRPr="00C274D2">
        <w:rPr>
          <w:sz w:val="18"/>
          <w:szCs w:val="18"/>
        </w:rPr>
        <w:t>DMCPM</w:t>
      </w:r>
      <w:r w:rsidRPr="00C274D2">
        <w:rPr>
          <w:bCs/>
          <w:sz w:val="18"/>
          <w:szCs w:val="18"/>
        </w:rPr>
        <w:t>. Numbers in parentheses represent p-values.</w:t>
      </w:r>
    </w:p>
    <w:p w:rsidR="00BD3F49" w:rsidRPr="00C274D2" w:rsidRDefault="00BD3F49" w:rsidP="00B647BB"/>
    <w:p w:rsidR="00036BE1" w:rsidRPr="007715F5" w:rsidRDefault="00036BE1" w:rsidP="00036BE1">
      <w:pPr>
        <w:autoSpaceDE w:val="0"/>
        <w:autoSpaceDN w:val="0"/>
        <w:adjustRightInd w:val="0"/>
        <w:rPr>
          <w:lang w:val="en-CA"/>
        </w:rPr>
      </w:pPr>
      <w:r w:rsidRPr="007715F5">
        <w:t xml:space="preserve">Table 8 reports the results of the J test. As we can see, the p-value of the coefficient </w:t>
      </w:r>
      <w:r w:rsidR="00682790" w:rsidRPr="007715F5">
        <w:t xml:space="preserve">“λ” </w:t>
      </w:r>
      <w:r w:rsidRPr="007715F5">
        <w:t>( 0.3927)  does not reject the null hypothesis (p-value=0.368). This means that the model with the MRDMCPM as an explanato</w:t>
      </w:r>
      <w:r w:rsidR="00C56536" w:rsidRPr="007715F5">
        <w:t>ry variable is preferable to the</w:t>
      </w:r>
      <w:r w:rsidRPr="007715F5">
        <w:t xml:space="preserve"> model with the MRCAPM as an explanatory variable. This result confirms that the MRDMCPM has a statistically significantly higher explanatory power regarding the market value creation than the MRCAPM. According to the results of the Cox test and the J test, we can notice that </w:t>
      </w:r>
      <w:r w:rsidRPr="007715F5">
        <w:rPr>
          <w:lang w:val="en-CA"/>
        </w:rPr>
        <w:t xml:space="preserve">the marginal return to cost of capital ratio from the dynamic model, namely the DMCPM </w:t>
      </w:r>
      <w:r w:rsidRPr="007715F5">
        <w:t xml:space="preserve">has a statistically significantly higher explanatory power regarding the market value creation </w:t>
      </w:r>
      <w:r w:rsidRPr="007715F5">
        <w:rPr>
          <w:lang w:val="en-CA"/>
        </w:rPr>
        <w:t xml:space="preserve">than the marginal return to cost of capital ratio from the static </w:t>
      </w:r>
      <w:r w:rsidR="00682790" w:rsidRPr="007715F5">
        <w:rPr>
          <w:lang w:val="en-CA"/>
        </w:rPr>
        <w:t>model, which</w:t>
      </w:r>
      <w:r w:rsidRPr="007715F5">
        <w:rPr>
          <w:lang w:val="en-CA"/>
        </w:rPr>
        <w:t xml:space="preserve"> is the CAPM. Thus, we can conclude that </w:t>
      </w:r>
      <w:r w:rsidRPr="007715F5">
        <w:t xml:space="preserve">hypothesis 2 is accepted. </w:t>
      </w:r>
    </w:p>
    <w:p w:rsidR="00036BE1" w:rsidRPr="00C274D2" w:rsidRDefault="00036BE1" w:rsidP="00036BE1">
      <w:pPr>
        <w:ind w:right="-174"/>
        <w:jc w:val="center"/>
      </w:pPr>
      <w:r w:rsidRPr="00C274D2">
        <w:rPr>
          <w:b/>
          <w:bCs/>
        </w:rPr>
        <w:t>TABLE 8: J TESTS RESULTS</w:t>
      </w:r>
    </w:p>
    <w:tbl>
      <w:tblPr>
        <w:tblpPr w:leftFromText="141" w:rightFromText="141" w:vertAnchor="text" w:horzAnchor="margin" w:tblpXSpec="center" w:tblpY="206"/>
        <w:tblW w:w="9634" w:type="dxa"/>
        <w:tblBorders>
          <w:top w:val="single" w:sz="12" w:space="0" w:color="008000"/>
          <w:bottom w:val="single" w:sz="12" w:space="0" w:color="008000"/>
        </w:tblBorders>
        <w:tblLook w:val="01E0"/>
      </w:tblPr>
      <w:tblGrid>
        <w:gridCol w:w="9634"/>
      </w:tblGrid>
      <w:tr w:rsidR="00036BE1" w:rsidRPr="00C274D2" w:rsidTr="003B1257">
        <w:trPr>
          <w:trHeight w:val="247"/>
        </w:trPr>
        <w:tc>
          <w:tcPr>
            <w:tcW w:w="9634" w:type="dxa"/>
            <w:tcBorders>
              <w:bottom w:val="single" w:sz="6" w:space="0" w:color="008000"/>
            </w:tcBorders>
          </w:tcPr>
          <w:p w:rsidR="00036BE1" w:rsidRPr="00C274D2" w:rsidRDefault="00036BE1" w:rsidP="001B164E">
            <w:pPr>
              <w:tabs>
                <w:tab w:val="left" w:pos="2745"/>
                <w:tab w:val="center" w:pos="6442"/>
                <w:tab w:val="left" w:pos="10140"/>
              </w:tabs>
              <w:rPr>
                <w:rFonts w:asciiTheme="minorHAnsi" w:hAnsiTheme="minorHAnsi"/>
                <w:b/>
                <w:bCs/>
                <w:sz w:val="18"/>
                <w:szCs w:val="18"/>
              </w:rPr>
            </w:pPr>
            <w:r w:rsidRPr="00C274D2">
              <w:rPr>
                <w:b/>
                <w:sz w:val="18"/>
                <w:szCs w:val="18"/>
              </w:rPr>
              <w:t xml:space="preserve"> </w:t>
            </w:r>
            <m:oMath>
              <m:sSub>
                <m:sSubPr>
                  <m:ctrlPr>
                    <w:rPr>
                      <w:rFonts w:ascii="Cambria Math" w:hAnsiTheme="minorHAnsi"/>
                      <w:b/>
                      <w:i/>
                      <w:sz w:val="18"/>
                      <w:szCs w:val="18"/>
                    </w:rPr>
                  </m:ctrlPr>
                </m:sSubPr>
                <m:e>
                  <m:r>
                    <m:rPr>
                      <m:sty m:val="bi"/>
                    </m:rPr>
                    <w:rPr>
                      <w:rFonts w:ascii="Cambria Math" w:hAnsi="Cambria Math"/>
                      <w:sz w:val="18"/>
                      <w:szCs w:val="18"/>
                    </w:rPr>
                    <m:t>H</m:t>
                  </m:r>
                </m:e>
                <m:sub>
                  <m:r>
                    <m:rPr>
                      <m:sty m:val="bi"/>
                    </m:rPr>
                    <w:rPr>
                      <w:rFonts w:ascii="Cambria Math" w:hAnsiTheme="minorHAnsi"/>
                      <w:sz w:val="18"/>
                      <w:szCs w:val="18"/>
                    </w:rPr>
                    <m:t>0</m:t>
                  </m:r>
                </m:sub>
              </m:sSub>
            </m:oMath>
            <w:r w:rsidRPr="00C274D2">
              <w:rPr>
                <w:rFonts w:asciiTheme="minorHAnsi" w:hAnsiTheme="minorHAnsi"/>
                <w:b/>
                <w:bCs/>
                <w:sz w:val="18"/>
                <w:szCs w:val="18"/>
              </w:rPr>
              <w:t xml:space="preserve"> : </w:t>
            </w:r>
            <m:oMath>
              <m:r>
                <m:rPr>
                  <m:sty m:val="b"/>
                </m:rPr>
                <w:rPr>
                  <w:rFonts w:ascii="Cambria Math" w:hAnsi="Cambria Math"/>
                  <w:sz w:val="18"/>
                  <w:szCs w:val="18"/>
                </w:rPr>
                <m:t>λ</m:t>
              </m:r>
              <m:r>
                <m:rPr>
                  <m:sty m:val="b"/>
                </m:rPr>
                <w:rPr>
                  <w:rFonts w:ascii="Cambria Math" w:hAnsiTheme="minorHAnsi"/>
                  <w:sz w:val="18"/>
                  <w:szCs w:val="18"/>
                </w:rPr>
                <m:t>=</m:t>
              </m:r>
              <m:r>
                <m:rPr>
                  <m:sty m:val="b"/>
                </m:rPr>
                <w:rPr>
                  <w:rFonts w:ascii="Cambria Math" w:hAnsi="Cambria Math"/>
                  <w:sz w:val="18"/>
                  <w:szCs w:val="18"/>
                </w:rPr>
                <m:t>0</m:t>
              </m:r>
              <m:r>
                <m:rPr>
                  <m:sty m:val="b"/>
                </m:rPr>
                <w:rPr>
                  <w:rFonts w:ascii="Cambria Math" w:hAnsiTheme="minorHAnsi"/>
                  <w:sz w:val="18"/>
                  <w:szCs w:val="18"/>
                </w:rPr>
                <m:t xml:space="preserve"> </m:t>
              </m:r>
            </m:oMath>
            <w:r w:rsidR="00682790" w:rsidRPr="00C274D2">
              <w:rPr>
                <w:rFonts w:asciiTheme="minorHAnsi" w:hAnsiTheme="minorHAnsi"/>
                <w:b/>
                <w:bCs/>
                <w:sz w:val="18"/>
                <w:szCs w:val="18"/>
              </w:rPr>
              <w:t xml:space="preserve"> </w:t>
            </w:r>
            <w:r w:rsidRPr="00C274D2">
              <w:rPr>
                <w:rFonts w:asciiTheme="minorHAnsi" w:hAnsiTheme="minorHAnsi"/>
                <w:b/>
                <w:bCs/>
                <w:sz w:val="18"/>
                <w:szCs w:val="18"/>
              </w:rPr>
              <w:t xml:space="preserve">   (The model with « X » as explanatory variable is preferable to the model with « Z » as explanatory variable) </w:t>
            </w:r>
          </w:p>
          <w:p w:rsidR="00036BE1" w:rsidRPr="00C274D2" w:rsidRDefault="00036BE1" w:rsidP="001B164E">
            <w:pPr>
              <w:tabs>
                <w:tab w:val="left" w:pos="1230"/>
              </w:tabs>
              <w:rPr>
                <w:rFonts w:asciiTheme="minorHAnsi" w:hAnsiTheme="minorHAnsi"/>
                <w:b/>
                <w:bCs/>
                <w:sz w:val="18"/>
                <w:szCs w:val="18"/>
              </w:rPr>
            </w:pPr>
            <w:r w:rsidRPr="00C274D2">
              <w:rPr>
                <w:rFonts w:asciiTheme="minorHAnsi" w:hAnsiTheme="minorHAnsi"/>
                <w:b/>
                <w:bCs/>
                <w:sz w:val="18"/>
                <w:szCs w:val="18"/>
              </w:rPr>
              <w:t> </w:t>
            </w:r>
            <m:oMath>
              <m:sSub>
                <m:sSubPr>
                  <m:ctrlPr>
                    <w:rPr>
                      <w:rFonts w:ascii="Cambria Math" w:hAnsiTheme="minorHAnsi"/>
                      <w:b/>
                      <w:i/>
                      <w:sz w:val="18"/>
                      <w:szCs w:val="18"/>
                    </w:rPr>
                  </m:ctrlPr>
                </m:sSubPr>
                <m:e>
                  <m:r>
                    <m:rPr>
                      <m:sty m:val="bi"/>
                    </m:rPr>
                    <w:rPr>
                      <w:rFonts w:ascii="Cambria Math" w:hAnsi="Cambria Math"/>
                      <w:sz w:val="18"/>
                      <w:szCs w:val="18"/>
                    </w:rPr>
                    <m:t>H</m:t>
                  </m:r>
                </m:e>
                <m:sub>
                  <m:r>
                    <m:rPr>
                      <m:sty m:val="bi"/>
                    </m:rPr>
                    <w:rPr>
                      <w:rFonts w:ascii="Cambria Math" w:hAnsiTheme="minorHAnsi"/>
                      <w:sz w:val="18"/>
                      <w:szCs w:val="18"/>
                    </w:rPr>
                    <m:t>1</m:t>
                  </m:r>
                </m:sub>
              </m:sSub>
            </m:oMath>
            <w:r w:rsidRPr="00C274D2">
              <w:rPr>
                <w:rFonts w:asciiTheme="minorHAnsi" w:hAnsiTheme="minorHAnsi"/>
                <w:b/>
                <w:bCs/>
                <w:sz w:val="18"/>
                <w:szCs w:val="18"/>
              </w:rPr>
              <w:t xml:space="preserve">:  </w:t>
            </w:r>
            <m:oMath>
              <m:r>
                <m:rPr>
                  <m:sty m:val="b"/>
                </m:rPr>
                <w:rPr>
                  <w:rFonts w:ascii="Cambria Math" w:hAnsiTheme="minorHAnsi"/>
                  <w:sz w:val="18"/>
                  <w:szCs w:val="18"/>
                </w:rPr>
                <m:t xml:space="preserve"> </m:t>
              </m:r>
              <m:r>
                <m:rPr>
                  <m:sty m:val="b"/>
                </m:rPr>
                <w:rPr>
                  <w:rFonts w:ascii="Cambria Math" w:hAnsi="Cambria Math"/>
                  <w:sz w:val="18"/>
                  <w:szCs w:val="18"/>
                </w:rPr>
                <m:t>λ</m:t>
              </m:r>
              <m:r>
                <m:rPr>
                  <m:sty m:val="b"/>
                </m:rPr>
                <w:rPr>
                  <w:rFonts w:ascii="Cambria Math" w:hAnsiTheme="minorHAnsi"/>
                  <w:sz w:val="18"/>
                  <w:szCs w:val="18"/>
                </w:rPr>
                <m:t>≠</m:t>
              </m:r>
              <m:r>
                <m:rPr>
                  <m:sty m:val="b"/>
                </m:rPr>
                <w:rPr>
                  <w:rFonts w:ascii="Cambria Math" w:hAnsi="Cambria Math"/>
                  <w:sz w:val="18"/>
                  <w:szCs w:val="18"/>
                </w:rPr>
                <m:t>0</m:t>
              </m:r>
              <m:r>
                <m:rPr>
                  <m:sty m:val="b"/>
                </m:rPr>
                <w:rPr>
                  <w:rFonts w:ascii="Cambria Math" w:hAnsiTheme="minorHAnsi"/>
                  <w:sz w:val="18"/>
                  <w:szCs w:val="18"/>
                </w:rPr>
                <m:t xml:space="preserve"> </m:t>
              </m:r>
            </m:oMath>
            <w:r w:rsidRPr="00C274D2">
              <w:rPr>
                <w:rFonts w:asciiTheme="minorHAnsi" w:hAnsiTheme="minorHAnsi"/>
                <w:b/>
                <w:bCs/>
                <w:sz w:val="18"/>
                <w:szCs w:val="18"/>
              </w:rPr>
              <w:t xml:space="preserve">  </w:t>
            </w:r>
            <w:r w:rsidR="00682790" w:rsidRPr="00C274D2">
              <w:rPr>
                <w:rFonts w:asciiTheme="minorHAnsi" w:hAnsiTheme="minorHAnsi"/>
                <w:b/>
                <w:bCs/>
                <w:sz w:val="18"/>
                <w:szCs w:val="18"/>
              </w:rPr>
              <w:t xml:space="preserve"> </w:t>
            </w:r>
            <w:r w:rsidRPr="00C274D2">
              <w:rPr>
                <w:rFonts w:asciiTheme="minorHAnsi" w:hAnsiTheme="minorHAnsi"/>
                <w:b/>
                <w:bCs/>
                <w:sz w:val="18"/>
                <w:szCs w:val="18"/>
              </w:rPr>
              <w:t xml:space="preserve">(The model with « Z » as explanatory variable is preferable to the model with « X » as explanatory variable)     </w:t>
            </w:r>
          </w:p>
          <w:p w:rsidR="00036BE1" w:rsidRPr="00C274D2" w:rsidRDefault="00036BE1" w:rsidP="00682790">
            <w:pPr>
              <w:tabs>
                <w:tab w:val="left" w:pos="2745"/>
                <w:tab w:val="center" w:pos="6442"/>
                <w:tab w:val="left" w:pos="10140"/>
              </w:tabs>
              <w:rPr>
                <w:b/>
                <w:sz w:val="18"/>
                <w:szCs w:val="18"/>
              </w:rPr>
            </w:pPr>
            <w:r w:rsidRPr="00C274D2">
              <w:rPr>
                <w:b/>
                <w:bCs/>
                <w:sz w:val="18"/>
                <w:szCs w:val="18"/>
              </w:rPr>
              <w:t xml:space="preserve">                                                     </w:t>
            </w:r>
            <w:r w:rsidR="00682790" w:rsidRPr="00C274D2">
              <w:rPr>
                <w:b/>
                <w:bCs/>
                <w:sz w:val="18"/>
                <w:szCs w:val="18"/>
              </w:rPr>
              <w:t xml:space="preserve">                     </w:t>
            </w:r>
            <w:r w:rsidRPr="00C274D2">
              <w:rPr>
                <w:b/>
                <w:bCs/>
                <w:sz w:val="18"/>
                <w:szCs w:val="18"/>
              </w:rPr>
              <w:t xml:space="preserve">  </w:t>
            </w:r>
            <w:r w:rsidRPr="00C274D2">
              <w:rPr>
                <w:b/>
                <w:bCs/>
                <w:sz w:val="18"/>
                <w:szCs w:val="18"/>
                <w:lang w:val="en-CA"/>
              </w:rPr>
              <w:t xml:space="preserve">  </w:t>
            </w:r>
            <m:oMath>
              <m:r>
                <m:rPr>
                  <m:sty m:val="b"/>
                </m:rPr>
                <w:rPr>
                  <w:rFonts w:ascii="Cambria Math" w:hAnsi="Cambria Math"/>
                  <w:sz w:val="18"/>
                  <w:szCs w:val="18"/>
                </w:rPr>
                <m:t xml:space="preserve"> λ</m:t>
              </m:r>
            </m:oMath>
            <w:r w:rsidRPr="00C274D2">
              <w:rPr>
                <w:b/>
                <w:bCs/>
                <w:sz w:val="18"/>
                <w:szCs w:val="18"/>
                <w:lang w:val="en-CA"/>
              </w:rPr>
              <w:t xml:space="preserve">                                            (p-value)</w:t>
            </w:r>
          </w:p>
        </w:tc>
      </w:tr>
      <w:tr w:rsidR="00036BE1" w:rsidRPr="00C274D2" w:rsidTr="003B1257">
        <w:trPr>
          <w:trHeight w:val="453"/>
        </w:trPr>
        <w:tc>
          <w:tcPr>
            <w:tcW w:w="9634" w:type="dxa"/>
            <w:tcBorders>
              <w:top w:val="single" w:sz="6" w:space="0" w:color="008000"/>
            </w:tcBorders>
          </w:tcPr>
          <w:p w:rsidR="00036BE1" w:rsidRPr="00C274D2" w:rsidRDefault="00036BE1" w:rsidP="001B164E">
            <w:pPr>
              <w:tabs>
                <w:tab w:val="left" w:pos="2445"/>
              </w:tabs>
              <w:rPr>
                <w:b/>
                <w:sz w:val="18"/>
                <w:szCs w:val="18"/>
                <w:lang w:val="fr-CA"/>
              </w:rPr>
            </w:pPr>
            <w:r w:rsidRPr="00C274D2">
              <w:rPr>
                <w:b/>
                <w:sz w:val="18"/>
                <w:szCs w:val="18"/>
                <w:lang w:val="fr-CA"/>
              </w:rPr>
              <w:t xml:space="preserve">X : MRDMCPM                                  </w:t>
            </w:r>
          </w:p>
          <w:p w:rsidR="00036BE1" w:rsidRPr="00C274D2" w:rsidRDefault="00036BE1" w:rsidP="001B164E">
            <w:pPr>
              <w:tabs>
                <w:tab w:val="left" w:pos="2445"/>
              </w:tabs>
              <w:rPr>
                <w:sz w:val="18"/>
                <w:szCs w:val="18"/>
                <w:lang w:val="fr-CA"/>
              </w:rPr>
            </w:pPr>
            <w:r w:rsidRPr="00C274D2">
              <w:rPr>
                <w:sz w:val="18"/>
                <w:szCs w:val="18"/>
                <w:lang w:val="fr-CA"/>
              </w:rPr>
              <w:t xml:space="preserve">                                                                           0.3927                  </w:t>
            </w:r>
            <w:r w:rsidR="00682790" w:rsidRPr="00C274D2">
              <w:rPr>
                <w:sz w:val="18"/>
                <w:szCs w:val="18"/>
                <w:lang w:val="fr-CA"/>
              </w:rPr>
              <w:t xml:space="preserve">                     </w:t>
            </w:r>
            <w:r w:rsidRPr="00C274D2">
              <w:rPr>
                <w:sz w:val="18"/>
                <w:szCs w:val="18"/>
                <w:lang w:val="fr-CA"/>
              </w:rPr>
              <w:t xml:space="preserve"> (0.368)</w:t>
            </w:r>
          </w:p>
          <w:p w:rsidR="00036BE1" w:rsidRPr="00C274D2" w:rsidRDefault="00036BE1" w:rsidP="001B164E">
            <w:pPr>
              <w:tabs>
                <w:tab w:val="left" w:pos="2445"/>
              </w:tabs>
              <w:rPr>
                <w:b/>
                <w:sz w:val="18"/>
                <w:szCs w:val="18"/>
                <w:lang w:val="en-CA"/>
              </w:rPr>
            </w:pPr>
            <w:r w:rsidRPr="00C274D2">
              <w:rPr>
                <w:sz w:val="18"/>
                <w:szCs w:val="18"/>
                <w:lang w:val="fr-CA"/>
              </w:rPr>
              <w:t xml:space="preserve"> </w:t>
            </w:r>
            <w:r w:rsidRPr="00C274D2">
              <w:rPr>
                <w:b/>
                <w:sz w:val="18"/>
                <w:szCs w:val="18"/>
                <w:lang w:val="fr-CA"/>
              </w:rPr>
              <w:t xml:space="preserve">Z : MRCAPM     </w:t>
            </w:r>
          </w:p>
        </w:tc>
      </w:tr>
    </w:tbl>
    <w:p w:rsidR="00036BE1" w:rsidRPr="00C274D2" w:rsidRDefault="00036BE1" w:rsidP="00036BE1">
      <w:pPr>
        <w:rPr>
          <w:b/>
          <w:sz w:val="18"/>
          <w:szCs w:val="18"/>
        </w:rPr>
      </w:pPr>
      <w:r w:rsidRPr="00C274D2">
        <w:rPr>
          <w:sz w:val="18"/>
          <w:szCs w:val="18"/>
        </w:rPr>
        <w:t xml:space="preserve">MRCAPM is the </w:t>
      </w:r>
      <w:r w:rsidRPr="00C274D2">
        <w:rPr>
          <w:sz w:val="18"/>
          <w:szCs w:val="18"/>
          <w:lang w:val="en-CA"/>
        </w:rPr>
        <w:t>marginal return to cost of capital ratio from the CAPM</w:t>
      </w:r>
      <w:r w:rsidRPr="00C274D2">
        <w:rPr>
          <w:sz w:val="18"/>
          <w:szCs w:val="18"/>
        </w:rPr>
        <w:t xml:space="preserve"> and MRDMCPM is the </w:t>
      </w:r>
      <w:r w:rsidRPr="00C274D2">
        <w:rPr>
          <w:sz w:val="18"/>
          <w:szCs w:val="18"/>
          <w:lang w:val="en-CA"/>
        </w:rPr>
        <w:t xml:space="preserve">marginal return to cost of capital ratio from the </w:t>
      </w:r>
      <w:r w:rsidRPr="00C274D2">
        <w:rPr>
          <w:sz w:val="18"/>
          <w:szCs w:val="18"/>
        </w:rPr>
        <w:t>DMCPM</w:t>
      </w:r>
      <w:r w:rsidRPr="00C274D2">
        <w:rPr>
          <w:bCs/>
          <w:sz w:val="18"/>
          <w:szCs w:val="18"/>
        </w:rPr>
        <w:t>. (***), (**) and (*) statistically significant at 1%, 5% and 10%, respectively. Numbers in parentheses represent p-values.</w:t>
      </w:r>
    </w:p>
    <w:p w:rsidR="00CE5A9E" w:rsidRPr="00C274D2" w:rsidRDefault="00CE5A9E" w:rsidP="00B647BB"/>
    <w:p w:rsidR="002A1F57" w:rsidRPr="007715F5" w:rsidRDefault="00C84D32" w:rsidP="00100F30">
      <w:pPr>
        <w:pStyle w:val="Titre1"/>
        <w:numPr>
          <w:ilvl w:val="0"/>
          <w:numId w:val="14"/>
        </w:numPr>
        <w:rPr>
          <w:sz w:val="22"/>
          <w:szCs w:val="22"/>
        </w:rPr>
      </w:pPr>
      <w:r w:rsidRPr="007715F5">
        <w:rPr>
          <w:sz w:val="22"/>
          <w:szCs w:val="22"/>
        </w:rPr>
        <w:t>CONCLUSION</w:t>
      </w:r>
    </w:p>
    <w:p w:rsidR="00650CBF" w:rsidRPr="007715F5" w:rsidRDefault="00936B21" w:rsidP="00936B21">
      <w:pPr>
        <w:pStyle w:val="Corpsdetexte"/>
        <w:rPr>
          <w:lang w:val="en-CA"/>
        </w:rPr>
      </w:pPr>
      <w:r w:rsidRPr="007715F5">
        <w:rPr>
          <w:lang w:val="en-CA"/>
        </w:rPr>
        <w:t xml:space="preserve">In a highly competitive and increasingly dynamic economic environment, it is more and more important to accurately estimate the cost of equity, and, subsequently, the cost of capital of the firm. </w:t>
      </w:r>
      <w:r w:rsidR="00882563" w:rsidRPr="007715F5">
        <w:rPr>
          <w:lang w:val="en-CA"/>
        </w:rPr>
        <w:t>Several</w:t>
      </w:r>
      <w:r w:rsidRPr="007715F5">
        <w:rPr>
          <w:lang w:val="en-CA"/>
        </w:rPr>
        <w:t xml:space="preserve"> </w:t>
      </w:r>
      <w:r w:rsidR="00C56536" w:rsidRPr="007715F5">
        <w:rPr>
          <w:lang w:val="en-CA"/>
        </w:rPr>
        <w:t>researches</w:t>
      </w:r>
      <w:r w:rsidRPr="007715F5">
        <w:rPr>
          <w:lang w:val="en-CA"/>
        </w:rPr>
        <w:t xml:space="preserve"> </w:t>
      </w:r>
      <w:r w:rsidR="00C56536" w:rsidRPr="007715F5">
        <w:rPr>
          <w:lang w:val="en-CA"/>
        </w:rPr>
        <w:t xml:space="preserve">over the last decades </w:t>
      </w:r>
      <w:r w:rsidRPr="007715F5">
        <w:rPr>
          <w:lang w:val="en-CA"/>
        </w:rPr>
        <w:t xml:space="preserve">were </w:t>
      </w:r>
      <w:r w:rsidR="00C56536" w:rsidRPr="007715F5">
        <w:rPr>
          <w:lang w:val="en-CA"/>
        </w:rPr>
        <w:t>concerned with</w:t>
      </w:r>
      <w:r w:rsidRPr="007715F5">
        <w:rPr>
          <w:lang w:val="en-CA"/>
        </w:rPr>
        <w:t xml:space="preserve"> the development of models </w:t>
      </w:r>
      <w:r w:rsidR="00882563" w:rsidRPr="007715F5">
        <w:rPr>
          <w:lang w:val="en-CA"/>
        </w:rPr>
        <w:t xml:space="preserve">to estimate </w:t>
      </w:r>
      <w:r w:rsidR="00650CBF" w:rsidRPr="007715F5">
        <w:rPr>
          <w:lang w:val="en-CA"/>
        </w:rPr>
        <w:t xml:space="preserve">the firm’s cost of equity. </w:t>
      </w:r>
      <w:r w:rsidR="00433D5F" w:rsidRPr="007715F5">
        <w:rPr>
          <w:lang w:val="en-CA"/>
        </w:rPr>
        <w:t xml:space="preserve">We distinguish </w:t>
      </w:r>
      <w:r w:rsidR="00C56536" w:rsidRPr="007715F5">
        <w:rPr>
          <w:lang w:val="en-CA"/>
        </w:rPr>
        <w:t>two broad</w:t>
      </w:r>
      <w:r w:rsidR="00433D5F" w:rsidRPr="007715F5">
        <w:rPr>
          <w:lang w:val="en-CA"/>
        </w:rPr>
        <w:t xml:space="preserve"> </w:t>
      </w:r>
      <w:r w:rsidR="00C56536" w:rsidRPr="007715F5">
        <w:rPr>
          <w:lang w:val="en-CA"/>
        </w:rPr>
        <w:t>categories:</w:t>
      </w:r>
      <w:r w:rsidR="00433D5F" w:rsidRPr="007715F5">
        <w:rPr>
          <w:lang w:val="en-CA"/>
        </w:rPr>
        <w:t xml:space="preserve"> the ex post models and the ex ante models.</w:t>
      </w:r>
      <w:r w:rsidR="00433D5F" w:rsidRPr="007715F5">
        <w:t xml:space="preserve"> However, </w:t>
      </w:r>
      <w:r w:rsidR="00433D5F" w:rsidRPr="007715F5">
        <w:rPr>
          <w:lang w:val="en-CA"/>
        </w:rPr>
        <w:t xml:space="preserve">these models do not take into account the concept of the competitive advantage period </w:t>
      </w:r>
      <w:r w:rsidR="00C56536" w:rsidRPr="007715F5">
        <w:rPr>
          <w:lang w:val="en-CA"/>
        </w:rPr>
        <w:t xml:space="preserve">(CAP) </w:t>
      </w:r>
      <w:r w:rsidR="00433D5F" w:rsidRPr="007715F5">
        <w:rPr>
          <w:lang w:val="en-CA"/>
        </w:rPr>
        <w:t xml:space="preserve">when estimating the cost of equity. </w:t>
      </w:r>
      <w:r w:rsidR="00650CBF" w:rsidRPr="007715F5">
        <w:rPr>
          <w:lang w:val="en-CA"/>
        </w:rPr>
        <w:t>To the best of our knowledge, no st</w:t>
      </w:r>
      <w:r w:rsidR="00C56536" w:rsidRPr="007715F5">
        <w:rPr>
          <w:lang w:val="en-CA"/>
        </w:rPr>
        <w:t>udy has proposed to estimate a</w:t>
      </w:r>
      <w:r w:rsidR="00650CBF" w:rsidRPr="007715F5">
        <w:rPr>
          <w:lang w:val="en-CA"/>
        </w:rPr>
        <w:t xml:space="preserve"> cost of </w:t>
      </w:r>
      <w:r w:rsidR="00650CBF" w:rsidRPr="007715F5">
        <w:rPr>
          <w:lang w:val="en-CA"/>
        </w:rPr>
        <w:lastRenderedPageBreak/>
        <w:t xml:space="preserve">capital that reflects the competitive dynamics of the firm. In this study, we have </w:t>
      </w:r>
      <w:r w:rsidR="006349CB" w:rsidRPr="007715F5">
        <w:rPr>
          <w:lang w:val="en-CA"/>
        </w:rPr>
        <w:t>proposed</w:t>
      </w:r>
      <w:r w:rsidR="00650CBF" w:rsidRPr="007715F5">
        <w:rPr>
          <w:lang w:val="en-CA"/>
        </w:rPr>
        <w:t xml:space="preserve"> a dynamic version of the </w:t>
      </w:r>
      <w:r w:rsidR="00C56536" w:rsidRPr="007715F5">
        <w:rPr>
          <w:lang w:val="en-CA"/>
        </w:rPr>
        <w:t>Market-D</w:t>
      </w:r>
      <w:r w:rsidR="008B3783" w:rsidRPr="007715F5">
        <w:rPr>
          <w:lang w:val="en-CA"/>
        </w:rPr>
        <w:t xml:space="preserve">erived </w:t>
      </w:r>
      <w:r w:rsidR="00C56536" w:rsidRPr="007715F5">
        <w:rPr>
          <w:lang w:val="en-CA"/>
        </w:rPr>
        <w:t xml:space="preserve">Capital </w:t>
      </w:r>
      <w:r w:rsidR="008B3783" w:rsidRPr="007715F5">
        <w:rPr>
          <w:lang w:val="en-CA"/>
        </w:rPr>
        <w:t>Pricing Model</w:t>
      </w:r>
      <w:r w:rsidR="00650CBF" w:rsidRPr="007715F5">
        <w:rPr>
          <w:lang w:val="en-CA"/>
        </w:rPr>
        <w:t xml:space="preserve"> of McNulty, Yeh, Schulze and Lubatkin (2002).</w:t>
      </w:r>
      <w:r w:rsidR="006349CB" w:rsidRPr="007715F5">
        <w:rPr>
          <w:lang w:val="en-CA"/>
        </w:rPr>
        <w:t xml:space="preserve"> </w:t>
      </w:r>
    </w:p>
    <w:p w:rsidR="00650CBF" w:rsidRPr="007715F5" w:rsidRDefault="00650CBF" w:rsidP="00936B21">
      <w:pPr>
        <w:pStyle w:val="Corpsdetexte"/>
        <w:rPr>
          <w:lang w:val="en-CA"/>
        </w:rPr>
      </w:pPr>
    </w:p>
    <w:p w:rsidR="006349CB" w:rsidRPr="007715F5" w:rsidRDefault="006349CB" w:rsidP="00C56536">
      <w:pPr>
        <w:pStyle w:val="Corpsdetexte"/>
        <w:rPr>
          <w:lang w:val="en-CA"/>
        </w:rPr>
      </w:pPr>
      <w:r w:rsidRPr="007715F5">
        <w:rPr>
          <w:lang w:val="en-CA"/>
        </w:rPr>
        <w:t xml:space="preserve">In a competitive economic equilibrium framework, we have </w:t>
      </w:r>
      <w:r w:rsidR="00C56536" w:rsidRPr="007715F5">
        <w:rPr>
          <w:lang w:val="en-CA"/>
        </w:rPr>
        <w:t>developed a Dynamic Market-D</w:t>
      </w:r>
      <w:r w:rsidRPr="007715F5">
        <w:rPr>
          <w:lang w:val="en-CA"/>
        </w:rPr>
        <w:t xml:space="preserve">erived </w:t>
      </w:r>
      <w:r w:rsidR="00C56536" w:rsidRPr="007715F5">
        <w:rPr>
          <w:lang w:val="en-CA"/>
        </w:rPr>
        <w:t xml:space="preserve">Capital </w:t>
      </w:r>
      <w:r w:rsidRPr="007715F5">
        <w:rPr>
          <w:lang w:val="en-CA"/>
        </w:rPr>
        <w:t xml:space="preserve">Pricing Model (DMCPM) by </w:t>
      </w:r>
      <w:r w:rsidR="00C56536" w:rsidRPr="007715F5">
        <w:rPr>
          <w:lang w:val="en-CA"/>
        </w:rPr>
        <w:t>introducing the</w:t>
      </w:r>
      <w:r w:rsidR="002D2209" w:rsidRPr="007715F5">
        <w:rPr>
          <w:lang w:val="en-CA"/>
        </w:rPr>
        <w:t xml:space="preserve"> competitive advantage period (CAP) in the estimation process of the firm's cost of equity. Thus, in the DMCPM, the choice of fixed-duration period corresponds to the CAP of the firm. </w:t>
      </w:r>
      <w:r w:rsidR="00011211" w:rsidRPr="007715F5">
        <w:rPr>
          <w:lang w:val="en-CA"/>
        </w:rPr>
        <w:t>(</w:t>
      </w:r>
      <w:r w:rsidR="00C56536" w:rsidRPr="007715F5">
        <w:rPr>
          <w:lang w:val="en-CA"/>
        </w:rPr>
        <w:t>i.e.</w:t>
      </w:r>
      <w:r w:rsidR="002D2209" w:rsidRPr="007715F5">
        <w:rPr>
          <w:lang w:val="en-CA"/>
        </w:rPr>
        <w:t xml:space="preserve"> </w:t>
      </w:r>
      <w:r w:rsidR="00C56536" w:rsidRPr="007715F5">
        <w:rPr>
          <w:lang w:val="en-CA"/>
        </w:rPr>
        <w:t>how long it will take for</w:t>
      </w:r>
      <w:r w:rsidR="002D2209" w:rsidRPr="007715F5">
        <w:rPr>
          <w:lang w:val="en-CA"/>
        </w:rPr>
        <w:t xml:space="preserve"> the disappearance of the competitive advantage of the firm</w:t>
      </w:r>
      <w:r w:rsidR="00011211" w:rsidRPr="007715F5">
        <w:rPr>
          <w:lang w:val="en-CA"/>
        </w:rPr>
        <w:t>)</w:t>
      </w:r>
    </w:p>
    <w:p w:rsidR="006349CB" w:rsidRPr="007715F5" w:rsidRDefault="006349CB" w:rsidP="00650CBF">
      <w:pPr>
        <w:pStyle w:val="Corpsdetexte"/>
        <w:rPr>
          <w:lang w:val="en-CA"/>
        </w:rPr>
      </w:pPr>
    </w:p>
    <w:p w:rsidR="008B3783" w:rsidRPr="007715F5" w:rsidRDefault="00001F04" w:rsidP="00D933D0">
      <w:pPr>
        <w:tabs>
          <w:tab w:val="clear" w:pos="180"/>
        </w:tabs>
        <w:autoSpaceDE w:val="0"/>
        <w:autoSpaceDN w:val="0"/>
        <w:adjustRightInd w:val="0"/>
        <w:rPr>
          <w:lang w:val="en-CA"/>
        </w:rPr>
      </w:pPr>
      <w:r w:rsidRPr="007715F5">
        <w:rPr>
          <w:lang w:val="en-CA"/>
        </w:rPr>
        <w:t>In this study, we have used a cross section data of a sample of 80 U.S. firms, which are most likely</w:t>
      </w:r>
      <w:r w:rsidR="005E6C06" w:rsidRPr="007715F5">
        <w:rPr>
          <w:lang w:val="en-CA"/>
        </w:rPr>
        <w:t xml:space="preserve"> </w:t>
      </w:r>
      <w:r w:rsidR="0007190C" w:rsidRPr="007715F5">
        <w:rPr>
          <w:lang w:val="en-CA"/>
        </w:rPr>
        <w:t xml:space="preserve">in a dynamic equilibrium setting for </w:t>
      </w:r>
      <w:r w:rsidRPr="007715F5">
        <w:rPr>
          <w:lang w:val="en-CA"/>
        </w:rPr>
        <w:t xml:space="preserve">testing our research hypotheses. Firstly, we have tested </w:t>
      </w:r>
      <w:r w:rsidRPr="007715F5">
        <w:rPr>
          <w:lang w:val="en-CA" w:eastAsia="fr-CA"/>
        </w:rPr>
        <w:t>the difference of the mean, the median, and the standard deviation between the</w:t>
      </w:r>
      <w:r w:rsidR="005E6C06" w:rsidRPr="007715F5">
        <w:rPr>
          <w:lang w:val="en-CA" w:eastAsia="fr-CA"/>
        </w:rPr>
        <w:t xml:space="preserve"> </w:t>
      </w:r>
      <w:r w:rsidRPr="007715F5">
        <w:rPr>
          <w:lang w:val="en-CA" w:eastAsia="fr-CA"/>
        </w:rPr>
        <w:t xml:space="preserve">costs of capital from the </w:t>
      </w:r>
      <w:r w:rsidR="005E6C06" w:rsidRPr="007715F5">
        <w:rPr>
          <w:lang w:val="en-CA" w:eastAsia="fr-CA"/>
        </w:rPr>
        <w:t xml:space="preserve">DMCPM </w:t>
      </w:r>
      <w:r w:rsidRPr="007715F5">
        <w:rPr>
          <w:lang w:val="en-CA" w:eastAsia="fr-CA"/>
        </w:rPr>
        <w:t xml:space="preserve">and the costs of capital estimated from </w:t>
      </w:r>
      <w:r w:rsidR="005E6C06" w:rsidRPr="007715F5">
        <w:rPr>
          <w:lang w:val="en-CA" w:eastAsia="fr-CA"/>
        </w:rPr>
        <w:t>the CAPM, as an ex post static model.</w:t>
      </w:r>
      <w:r w:rsidR="00D933D0" w:rsidRPr="007715F5">
        <w:rPr>
          <w:lang w:val="en-CA" w:eastAsia="fr-CA"/>
        </w:rPr>
        <w:t xml:space="preserve"> </w:t>
      </w:r>
      <w:r w:rsidRPr="007715F5">
        <w:rPr>
          <w:lang w:val="en-CA" w:eastAsia="fr-CA"/>
        </w:rPr>
        <w:t xml:space="preserve">The results of difference tests (t-test, Wilcoxon test, and F-test) have showed that the costs of capital from the </w:t>
      </w:r>
      <w:r w:rsidR="00D933D0" w:rsidRPr="007715F5">
        <w:rPr>
          <w:lang w:val="en-CA" w:eastAsia="fr-CA"/>
        </w:rPr>
        <w:t>DMCPM and those from the CAPM</w:t>
      </w:r>
      <w:r w:rsidRPr="007715F5">
        <w:rPr>
          <w:lang w:val="en-CA" w:eastAsia="fr-CA"/>
        </w:rPr>
        <w:t xml:space="preserve"> are significantly different.</w:t>
      </w:r>
    </w:p>
    <w:p w:rsidR="008B3783" w:rsidRPr="007715F5" w:rsidRDefault="008B3783" w:rsidP="00650CBF">
      <w:pPr>
        <w:pStyle w:val="Corpsdetexte"/>
        <w:rPr>
          <w:lang w:val="en-CA"/>
        </w:rPr>
      </w:pPr>
    </w:p>
    <w:p w:rsidR="005804D9" w:rsidRPr="007715F5" w:rsidRDefault="00AF6621" w:rsidP="005804D9">
      <w:pPr>
        <w:tabs>
          <w:tab w:val="clear" w:pos="180"/>
        </w:tabs>
        <w:autoSpaceDE w:val="0"/>
        <w:autoSpaceDN w:val="0"/>
        <w:adjustRightInd w:val="0"/>
        <w:rPr>
          <w:lang w:val="en-CA"/>
        </w:rPr>
      </w:pPr>
      <w:bookmarkStart w:id="0" w:name="_GoBack"/>
      <w:bookmarkEnd w:id="0"/>
      <w:r w:rsidRPr="007715F5">
        <w:rPr>
          <w:rStyle w:val="hps"/>
        </w:rPr>
        <w:t>Secondly, b</w:t>
      </w:r>
      <w:r w:rsidR="00A77067" w:rsidRPr="007715F5">
        <w:rPr>
          <w:rStyle w:val="hps"/>
        </w:rPr>
        <w:t>ased on</w:t>
      </w:r>
      <w:r w:rsidR="00A77067" w:rsidRPr="007715F5">
        <w:t xml:space="preserve"> </w:t>
      </w:r>
      <w:r w:rsidR="00A77067" w:rsidRPr="007715F5">
        <w:rPr>
          <w:rStyle w:val="hps"/>
        </w:rPr>
        <w:t>the paper of</w:t>
      </w:r>
      <w:r w:rsidR="00A77067" w:rsidRPr="007715F5">
        <w:t xml:space="preserve"> </w:t>
      </w:r>
      <w:r w:rsidR="001A1BD7" w:rsidRPr="007715F5">
        <w:t>Mouelhi and Saint-Pierre (2013)</w:t>
      </w:r>
      <w:r w:rsidR="001B3A4F" w:rsidRPr="007715F5">
        <w:t>, in</w:t>
      </w:r>
      <w:r w:rsidR="00A77067" w:rsidRPr="007715F5">
        <w:t xml:space="preserve"> </w:t>
      </w:r>
      <w:r w:rsidR="00A77067" w:rsidRPr="007715F5">
        <w:rPr>
          <w:rStyle w:val="hps"/>
        </w:rPr>
        <w:t>which</w:t>
      </w:r>
      <w:r w:rsidR="00A77067" w:rsidRPr="007715F5">
        <w:t xml:space="preserve"> </w:t>
      </w:r>
      <w:r w:rsidR="00A77067" w:rsidRPr="007715F5">
        <w:rPr>
          <w:rStyle w:val="hps"/>
        </w:rPr>
        <w:t>the authors have shown</w:t>
      </w:r>
      <w:r w:rsidR="001A1BD7" w:rsidRPr="007715F5">
        <w:rPr>
          <w:rStyle w:val="hps"/>
        </w:rPr>
        <w:t xml:space="preserve"> that </w:t>
      </w:r>
      <w:r w:rsidR="00CC5F53" w:rsidRPr="007715F5">
        <w:t>the</w:t>
      </w:r>
      <w:r w:rsidR="00CC5F53" w:rsidRPr="007715F5">
        <w:rPr>
          <w:lang w:val="en-CA"/>
        </w:rPr>
        <w:t xml:space="preserve"> marginal return to cost of capital</w:t>
      </w:r>
      <w:r w:rsidR="001B3A4F" w:rsidRPr="007715F5">
        <w:rPr>
          <w:lang w:val="en-CA"/>
        </w:rPr>
        <w:t xml:space="preserve"> ratio </w:t>
      </w:r>
      <w:r w:rsidR="001B3A4F" w:rsidRPr="007715F5">
        <w:t>is</w:t>
      </w:r>
      <w:r w:rsidR="00CC5F53" w:rsidRPr="007715F5">
        <w:t xml:space="preserve"> </w:t>
      </w:r>
      <w:r w:rsidR="00CC5F53" w:rsidRPr="007715F5">
        <w:rPr>
          <w:lang w:val="en-CA"/>
        </w:rPr>
        <w:t>the relevant value creation indicator in a competitive economic equilibrium framework</w:t>
      </w:r>
      <w:r w:rsidR="001A1BD7" w:rsidRPr="007715F5">
        <w:rPr>
          <w:lang w:val="en-CA"/>
        </w:rPr>
        <w:t>, we have tested</w:t>
      </w:r>
      <w:r w:rsidR="00932188" w:rsidRPr="007715F5">
        <w:rPr>
          <w:lang w:val="en-CA"/>
        </w:rPr>
        <w:t xml:space="preserve"> the explanatory power of the marginal return to cost of capital ratio from the </w:t>
      </w:r>
      <w:r w:rsidR="00932188" w:rsidRPr="007715F5">
        <w:t>DMCPM</w:t>
      </w:r>
      <w:r w:rsidR="001B3A4F" w:rsidRPr="007715F5">
        <w:t xml:space="preserve"> versus </w:t>
      </w:r>
      <w:r w:rsidR="001B3A4F" w:rsidRPr="007715F5">
        <w:rPr>
          <w:lang w:val="en-CA"/>
        </w:rPr>
        <w:t xml:space="preserve">the explanatory power of the marginal return to cost of capital ratio from the </w:t>
      </w:r>
      <w:r w:rsidR="001B3A4F" w:rsidRPr="007715F5">
        <w:t>CAPM.</w:t>
      </w:r>
      <w:r w:rsidRPr="007715F5">
        <w:t xml:space="preserve"> The results of </w:t>
      </w:r>
      <w:r w:rsidRPr="007715F5">
        <w:rPr>
          <w:lang w:val="en-CA"/>
        </w:rPr>
        <w:t xml:space="preserve">the correlation coefficients of Pearson and the correlation coefficients of Spearman have showed that </w:t>
      </w:r>
      <w:r w:rsidR="00F7399D" w:rsidRPr="007715F5">
        <w:t xml:space="preserve">the positive correlation between the market value creation (MVCAPITAL) and the </w:t>
      </w:r>
      <w:r w:rsidR="00F7399D" w:rsidRPr="007715F5">
        <w:rPr>
          <w:lang w:val="en-CA"/>
        </w:rPr>
        <w:t xml:space="preserve">marginal return to cost of capital ratio from the DMCPM, is higher than the </w:t>
      </w:r>
      <w:r w:rsidR="00F7399D" w:rsidRPr="007715F5">
        <w:t xml:space="preserve">positive correlation between the market value creation and the </w:t>
      </w:r>
      <w:r w:rsidR="00F7399D" w:rsidRPr="007715F5">
        <w:rPr>
          <w:lang w:val="en-CA"/>
        </w:rPr>
        <w:t xml:space="preserve">marginal return to cost of capital ratio from the CAPM. In addition, the </w:t>
      </w:r>
      <w:r w:rsidR="00F7399D" w:rsidRPr="007715F5">
        <w:rPr>
          <w:lang w:val="en-CA" w:eastAsia="fr-CA"/>
        </w:rPr>
        <w:t xml:space="preserve">results of cross-sectional regressions, the Cox test, and the J test have showed that the marginal return to cost of capital ratio from the DMCPM </w:t>
      </w:r>
      <w:r w:rsidR="005804D9" w:rsidRPr="007715F5">
        <w:rPr>
          <w:lang w:val="en-CA" w:eastAsia="fr-CA"/>
        </w:rPr>
        <w:t>has a statistically significantly higher explanatory power regarding the market value creation than the marginal return to cost of capital ratio from the CAPM.</w:t>
      </w:r>
    </w:p>
    <w:p w:rsidR="005804D9" w:rsidRPr="007715F5" w:rsidRDefault="005804D9" w:rsidP="00F7399D">
      <w:pPr>
        <w:rPr>
          <w:lang w:val="en-CA" w:eastAsia="fr-CA"/>
        </w:rPr>
      </w:pPr>
    </w:p>
    <w:p w:rsidR="00CB4B27" w:rsidRPr="007715F5" w:rsidRDefault="00C219E4" w:rsidP="0007190C">
      <w:pPr>
        <w:pStyle w:val="Notedebasdepage"/>
        <w:rPr>
          <w:lang w:val="en-CA"/>
        </w:rPr>
      </w:pPr>
      <w:r w:rsidRPr="007715F5">
        <w:rPr>
          <w:lang w:val="en-CA" w:eastAsia="fr-CA"/>
        </w:rPr>
        <w:t xml:space="preserve">These results confirm </w:t>
      </w:r>
      <w:r w:rsidR="00E750BE" w:rsidRPr="007715F5">
        <w:rPr>
          <w:lang w:val="en-CA" w:eastAsia="fr-CA"/>
        </w:rPr>
        <w:t xml:space="preserve">the robustness of the DMCPM as an ex ante model that </w:t>
      </w:r>
      <w:r w:rsidR="00E750BE" w:rsidRPr="007715F5">
        <w:rPr>
          <w:lang w:val="en-CA"/>
        </w:rPr>
        <w:t xml:space="preserve">take into account the concept of the competitive advantage period when estimating the cost of equity. In fact, in </w:t>
      </w:r>
      <w:r w:rsidR="0007190C" w:rsidRPr="007715F5">
        <w:rPr>
          <w:lang w:val="en-CA"/>
        </w:rPr>
        <w:t>our dynamic version of the Market-D</w:t>
      </w:r>
      <w:r w:rsidR="00E750BE" w:rsidRPr="007715F5">
        <w:rPr>
          <w:lang w:val="en-CA"/>
        </w:rPr>
        <w:t xml:space="preserve">erived </w:t>
      </w:r>
      <w:r w:rsidR="0007190C" w:rsidRPr="007715F5">
        <w:rPr>
          <w:lang w:val="en-CA"/>
        </w:rPr>
        <w:t xml:space="preserve">Capital </w:t>
      </w:r>
      <w:r w:rsidR="00E750BE" w:rsidRPr="007715F5">
        <w:rPr>
          <w:lang w:val="en-CA"/>
        </w:rPr>
        <w:t xml:space="preserve">Pricing Model, the time horizon during which the firm is supposed to create value is not fixed arbitrarily. </w:t>
      </w:r>
      <w:r w:rsidR="00712FEC" w:rsidRPr="007715F5">
        <w:rPr>
          <w:lang w:val="en-CA"/>
        </w:rPr>
        <w:t xml:space="preserve">In the DMCPM, </w:t>
      </w:r>
      <w:r w:rsidR="0007190C" w:rsidRPr="007715F5">
        <w:rPr>
          <w:lang w:val="en-CA"/>
        </w:rPr>
        <w:t xml:space="preserve">our sample design permits us to assume that these firms have a CAP equal to three years, which is a reasonable estimate of their true CAP. </w:t>
      </w:r>
      <w:r w:rsidR="00CB4B27" w:rsidRPr="007715F5">
        <w:rPr>
          <w:lang w:val="en-CA"/>
        </w:rPr>
        <w:t xml:space="preserve">Thus, the estimated costs of </w:t>
      </w:r>
      <w:r w:rsidR="0007190C" w:rsidRPr="007715F5">
        <w:rPr>
          <w:lang w:val="en-CA"/>
        </w:rPr>
        <w:t>capital from</w:t>
      </w:r>
      <w:r w:rsidR="00CB4B27" w:rsidRPr="007715F5">
        <w:rPr>
          <w:lang w:val="en-CA"/>
        </w:rPr>
        <w:t xml:space="preserve"> the DMCPM are</w:t>
      </w:r>
      <w:r w:rsidR="00047F9C" w:rsidRPr="007715F5">
        <w:rPr>
          <w:lang w:val="en-CA"/>
        </w:rPr>
        <w:t>,</w:t>
      </w:r>
      <w:r w:rsidR="00CB4B27" w:rsidRPr="007715F5">
        <w:rPr>
          <w:lang w:val="en-CA"/>
        </w:rPr>
        <w:t xml:space="preserve"> </w:t>
      </w:r>
      <w:r w:rsidR="00047F9C" w:rsidRPr="007715F5">
        <w:rPr>
          <w:rStyle w:val="hps"/>
        </w:rPr>
        <w:t>necessarily,</w:t>
      </w:r>
      <w:r w:rsidR="00CB4B27" w:rsidRPr="007715F5">
        <w:rPr>
          <w:lang w:val="en-CA"/>
        </w:rPr>
        <w:t xml:space="preserve"> un</w:t>
      </w:r>
      <w:r w:rsidR="00047F9C" w:rsidRPr="007715F5">
        <w:rPr>
          <w:lang w:val="en-CA"/>
        </w:rPr>
        <w:t>biased</w:t>
      </w:r>
      <w:r w:rsidR="00CB4B27" w:rsidRPr="007715F5">
        <w:rPr>
          <w:lang w:val="en-CA"/>
        </w:rPr>
        <w:t xml:space="preserve"> </w:t>
      </w:r>
      <w:r w:rsidR="00047F9C" w:rsidRPr="007715F5">
        <w:rPr>
          <w:lang w:val="en-CA"/>
        </w:rPr>
        <w:t>a</w:t>
      </w:r>
      <w:r w:rsidR="00CB4B27" w:rsidRPr="007715F5">
        <w:rPr>
          <w:lang w:val="en-CA"/>
        </w:rPr>
        <w:t xml:space="preserve">nd </w:t>
      </w:r>
      <w:r w:rsidR="00047F9C" w:rsidRPr="007715F5">
        <w:rPr>
          <w:lang w:val="en-CA"/>
        </w:rPr>
        <w:t xml:space="preserve">more </w:t>
      </w:r>
      <w:r w:rsidR="00FD5DCF" w:rsidRPr="007715F5">
        <w:rPr>
          <w:lang w:val="en-CA"/>
        </w:rPr>
        <w:t>relevant i</w:t>
      </w:r>
      <w:r w:rsidR="00CB4B27" w:rsidRPr="007715F5">
        <w:rPr>
          <w:lang w:val="en-CA"/>
        </w:rPr>
        <w:t>n the firm valuation, its performance measurement and investment choices.</w:t>
      </w:r>
    </w:p>
    <w:p w:rsidR="00E750BE" w:rsidRPr="007715F5" w:rsidRDefault="00E750BE" w:rsidP="00F7399D">
      <w:pPr>
        <w:rPr>
          <w:lang w:val="en-CA"/>
        </w:rPr>
      </w:pPr>
    </w:p>
    <w:p w:rsidR="00AF6621" w:rsidRPr="007715F5" w:rsidRDefault="00FD5DCF" w:rsidP="00FD5DCF">
      <w:pPr>
        <w:tabs>
          <w:tab w:val="clear" w:pos="180"/>
        </w:tabs>
        <w:autoSpaceDE w:val="0"/>
        <w:autoSpaceDN w:val="0"/>
        <w:adjustRightInd w:val="0"/>
        <w:rPr>
          <w:lang w:val="en-CA"/>
        </w:rPr>
      </w:pPr>
      <w:r w:rsidRPr="007715F5">
        <w:rPr>
          <w:lang w:val="en-CA" w:eastAsia="fr-CA"/>
        </w:rPr>
        <w:t>These are the main r</w:t>
      </w:r>
      <w:r w:rsidR="0007190C" w:rsidRPr="007715F5">
        <w:rPr>
          <w:lang w:val="en-CA" w:eastAsia="fr-CA"/>
        </w:rPr>
        <w:t>esults of this study, T</w:t>
      </w:r>
      <w:r w:rsidRPr="007715F5">
        <w:rPr>
          <w:lang w:val="en-CA" w:eastAsia="fr-CA"/>
        </w:rPr>
        <w:t>he results could be more robust, if we had included a larger number of firms in the sample and if we had treated a panel data instead of the cross-sectional data. In addition, the empirical study that includes other static models, such as the Fama and French three-factor model, and the Ross arbitrage model, could be interesting for future research.</w:t>
      </w:r>
    </w:p>
    <w:p w:rsidR="002A1F57" w:rsidRPr="000A0762" w:rsidRDefault="002A1F57" w:rsidP="00B647BB">
      <w:pPr>
        <w:rPr>
          <w:lang w:val="en-CA"/>
        </w:rPr>
      </w:pPr>
    </w:p>
    <w:p w:rsidR="002A1F57" w:rsidRPr="009F677D" w:rsidRDefault="0007190C" w:rsidP="00B647BB">
      <w:pPr>
        <w:rPr>
          <w:b/>
          <w:lang w:val="en-CA"/>
        </w:rPr>
      </w:pPr>
      <w:r>
        <w:rPr>
          <w:b/>
          <w:lang w:val="en-CA"/>
        </w:rPr>
        <w:t>REFERENCES</w:t>
      </w:r>
    </w:p>
    <w:p w:rsidR="002A1F57" w:rsidRDefault="002A1F57" w:rsidP="00B647BB">
      <w:pPr>
        <w:rPr>
          <w:lang w:val="en-CA"/>
        </w:rPr>
      </w:pPr>
    </w:p>
    <w:p w:rsidR="002A1F57" w:rsidRPr="005470CD" w:rsidRDefault="00671FB3" w:rsidP="00671FB3">
      <w:pPr>
        <w:rPr>
          <w:lang w:val="en-CA" w:eastAsia="fr-CA"/>
        </w:rPr>
      </w:pPr>
      <w:r w:rsidRPr="005470CD">
        <w:rPr>
          <w:color w:val="333333"/>
          <w:shd w:val="clear" w:color="auto" w:fill="FFFFFF"/>
        </w:rPr>
        <w:t xml:space="preserve">[1] </w:t>
      </w:r>
      <w:r w:rsidR="003C3C1F" w:rsidRPr="005470CD">
        <w:rPr>
          <w:color w:val="333333"/>
          <w:shd w:val="clear" w:color="auto" w:fill="FFFFFF"/>
        </w:rPr>
        <w:t xml:space="preserve">A. </w:t>
      </w:r>
      <w:r w:rsidR="003C3C1F" w:rsidRPr="005470CD">
        <w:rPr>
          <w:lang w:val="en-CA" w:eastAsia="fr-CA"/>
        </w:rPr>
        <w:t xml:space="preserve">Ando </w:t>
      </w:r>
      <w:r w:rsidRPr="005470CD">
        <w:rPr>
          <w:lang w:val="en-CA" w:eastAsia="fr-CA"/>
        </w:rPr>
        <w:t xml:space="preserve">and </w:t>
      </w:r>
      <w:r w:rsidR="003C3C1F" w:rsidRPr="005470CD">
        <w:rPr>
          <w:lang w:val="en-CA" w:eastAsia="fr-CA"/>
        </w:rPr>
        <w:t xml:space="preserve">A.J. </w:t>
      </w:r>
      <w:r w:rsidRPr="005470CD">
        <w:rPr>
          <w:lang w:val="en-CA" w:eastAsia="fr-CA"/>
        </w:rPr>
        <w:t>Auerbach</w:t>
      </w:r>
      <w:r w:rsidR="003C3C1F" w:rsidRPr="005470CD">
        <w:rPr>
          <w:lang w:val="en-CA" w:eastAsia="fr-CA"/>
        </w:rPr>
        <w:t>,</w:t>
      </w:r>
      <w:r w:rsidRPr="005470CD">
        <w:rPr>
          <w:lang w:val="en-CA" w:eastAsia="fr-CA"/>
        </w:rPr>
        <w:t xml:space="preserve"> “</w:t>
      </w:r>
      <w:r w:rsidR="00C84D32" w:rsidRPr="005470CD">
        <w:rPr>
          <w:lang w:val="en-CA" w:eastAsia="fr-CA"/>
        </w:rPr>
        <w:t>The cost of capital in the United States and Japan: A comparison</w:t>
      </w:r>
      <w:r w:rsidRPr="005470CD">
        <w:rPr>
          <w:lang w:val="en-CA" w:eastAsia="fr-CA"/>
        </w:rPr>
        <w:t>”</w:t>
      </w:r>
      <w:r w:rsidR="00C84D32" w:rsidRPr="005470CD">
        <w:rPr>
          <w:lang w:val="en-CA" w:eastAsia="fr-CA"/>
        </w:rPr>
        <w:t xml:space="preserve">, </w:t>
      </w:r>
      <w:r w:rsidR="00C84D32" w:rsidRPr="005470CD">
        <w:rPr>
          <w:iCs/>
          <w:lang w:val="en-CA" w:eastAsia="fr-CA"/>
        </w:rPr>
        <w:t>Journal of Japanese and international Economies</w:t>
      </w:r>
      <w:r w:rsidR="00C84D32" w:rsidRPr="005470CD">
        <w:rPr>
          <w:lang w:val="en-CA" w:eastAsia="fr-CA"/>
        </w:rPr>
        <w:t>, 2, 1988, pp.134-158.</w:t>
      </w:r>
    </w:p>
    <w:p w:rsidR="002A1F57" w:rsidRPr="005470CD" w:rsidRDefault="00671FB3" w:rsidP="00671FB3">
      <w:pPr>
        <w:rPr>
          <w:lang w:val="en-CA" w:eastAsia="fr-CA"/>
        </w:rPr>
      </w:pPr>
      <w:r w:rsidRPr="005470CD">
        <w:rPr>
          <w:color w:val="333333"/>
          <w:shd w:val="clear" w:color="auto" w:fill="FFFFFF"/>
        </w:rPr>
        <w:t xml:space="preserve">[2] </w:t>
      </w:r>
      <w:r w:rsidR="003C3C1F" w:rsidRPr="005470CD">
        <w:rPr>
          <w:lang w:val="en-CA" w:eastAsia="fr-CA"/>
        </w:rPr>
        <w:t xml:space="preserve">A. </w:t>
      </w:r>
      <w:r w:rsidR="00C84D32" w:rsidRPr="005470CD">
        <w:rPr>
          <w:lang w:val="en-CA" w:eastAsia="fr-CA"/>
        </w:rPr>
        <w:t xml:space="preserve">Ando and </w:t>
      </w:r>
      <w:r w:rsidR="003C3C1F" w:rsidRPr="005470CD">
        <w:rPr>
          <w:lang w:val="en-CA" w:eastAsia="fr-CA"/>
        </w:rPr>
        <w:t xml:space="preserve">A.J. </w:t>
      </w:r>
      <w:r w:rsidR="00C84D32" w:rsidRPr="005470CD">
        <w:rPr>
          <w:lang w:val="en-CA" w:eastAsia="fr-CA"/>
        </w:rPr>
        <w:t>Auerbach</w:t>
      </w:r>
      <w:r w:rsidR="003C3C1F" w:rsidRPr="005470CD">
        <w:rPr>
          <w:lang w:val="en-CA" w:eastAsia="fr-CA"/>
        </w:rPr>
        <w:t>.</w:t>
      </w:r>
      <w:r w:rsidR="00C84D32" w:rsidRPr="005470CD">
        <w:rPr>
          <w:lang w:val="en-CA" w:eastAsia="fr-CA"/>
        </w:rPr>
        <w:t xml:space="preserve"> </w:t>
      </w:r>
      <w:r w:rsidR="003C3C1F" w:rsidRPr="005470CD">
        <w:rPr>
          <w:lang w:val="en-CA" w:eastAsia="fr-CA"/>
        </w:rPr>
        <w:t>“</w:t>
      </w:r>
      <w:r w:rsidR="00C84D32" w:rsidRPr="005470CD">
        <w:rPr>
          <w:lang w:val="en-CA" w:eastAsia="fr-CA"/>
        </w:rPr>
        <w:t>The cost of capital in Japan: Rece</w:t>
      </w:r>
      <w:r w:rsidR="003C3C1F" w:rsidRPr="005470CD">
        <w:rPr>
          <w:lang w:val="en-CA" w:eastAsia="fr-CA"/>
        </w:rPr>
        <w:t>nt evidence and further results”</w:t>
      </w:r>
      <w:r w:rsidR="00C84D32" w:rsidRPr="005470CD">
        <w:rPr>
          <w:lang w:val="en-CA" w:eastAsia="fr-CA"/>
        </w:rPr>
        <w:t xml:space="preserve">, </w:t>
      </w:r>
      <w:r w:rsidR="00C84D32" w:rsidRPr="005470CD">
        <w:rPr>
          <w:iCs/>
          <w:lang w:val="en-CA" w:eastAsia="fr-CA"/>
        </w:rPr>
        <w:t>Journal of Japanese and international Economies</w:t>
      </w:r>
      <w:r w:rsidR="00C84D32" w:rsidRPr="005470CD">
        <w:rPr>
          <w:lang w:val="en-CA" w:eastAsia="fr-CA"/>
        </w:rPr>
        <w:t>, 4, 1990, pp. 323-350.</w:t>
      </w:r>
    </w:p>
    <w:p w:rsidR="002A1F57" w:rsidRPr="005470CD" w:rsidRDefault="00671FB3" w:rsidP="00671FB3">
      <w:pPr>
        <w:rPr>
          <w:lang w:val="en-CA"/>
        </w:rPr>
      </w:pPr>
      <w:r w:rsidRPr="005470CD">
        <w:rPr>
          <w:color w:val="333333"/>
          <w:shd w:val="clear" w:color="auto" w:fill="FFFFFF"/>
        </w:rPr>
        <w:t xml:space="preserve">[3] </w:t>
      </w:r>
      <w:r w:rsidR="003C3C1F" w:rsidRPr="005470CD">
        <w:rPr>
          <w:lang w:val="en-CA"/>
        </w:rPr>
        <w:t xml:space="preserve">J.B. </w:t>
      </w:r>
      <w:r w:rsidR="00C84D32" w:rsidRPr="005470CD">
        <w:rPr>
          <w:lang w:val="en-CA"/>
        </w:rPr>
        <w:t>Berk</w:t>
      </w:r>
      <w:r w:rsidR="003C3C1F" w:rsidRPr="005470CD">
        <w:rPr>
          <w:lang w:val="en-CA"/>
        </w:rPr>
        <w:t xml:space="preserve">, R.C. </w:t>
      </w:r>
      <w:r w:rsidR="00C84D32" w:rsidRPr="005470CD">
        <w:rPr>
          <w:lang w:val="en-CA"/>
        </w:rPr>
        <w:t xml:space="preserve">Green and </w:t>
      </w:r>
      <w:r w:rsidR="003C3C1F" w:rsidRPr="005470CD">
        <w:rPr>
          <w:lang w:val="en-CA"/>
        </w:rPr>
        <w:t xml:space="preserve">V. </w:t>
      </w:r>
      <w:r w:rsidR="00C84D32" w:rsidRPr="005470CD">
        <w:rPr>
          <w:lang w:val="en-CA"/>
        </w:rPr>
        <w:t>Naik</w:t>
      </w:r>
      <w:r w:rsidR="003C3C1F" w:rsidRPr="005470CD">
        <w:rPr>
          <w:lang w:val="en-CA"/>
        </w:rPr>
        <w:t>,</w:t>
      </w:r>
      <w:r w:rsidR="00C84D32" w:rsidRPr="005470CD">
        <w:rPr>
          <w:lang w:val="en-CA"/>
        </w:rPr>
        <w:t xml:space="preserve"> </w:t>
      </w:r>
      <w:r w:rsidR="003C3C1F" w:rsidRPr="005470CD">
        <w:rPr>
          <w:lang w:val="en-CA"/>
        </w:rPr>
        <w:t>“</w:t>
      </w:r>
      <w:r w:rsidR="00C84D32" w:rsidRPr="005470CD">
        <w:rPr>
          <w:lang w:val="en-CA"/>
        </w:rPr>
        <w:t>Optimal investment, growth options, and security returns</w:t>
      </w:r>
      <w:r w:rsidR="003C3C1F" w:rsidRPr="005470CD">
        <w:rPr>
          <w:lang w:val="en-CA"/>
        </w:rPr>
        <w:t>”</w:t>
      </w:r>
      <w:r w:rsidR="00C84D32" w:rsidRPr="005470CD">
        <w:rPr>
          <w:lang w:val="en-CA"/>
        </w:rPr>
        <w:t xml:space="preserve">, </w:t>
      </w:r>
      <w:r w:rsidR="00C84D32" w:rsidRPr="005470CD">
        <w:rPr>
          <w:iCs/>
          <w:lang w:val="en-CA"/>
        </w:rPr>
        <w:t xml:space="preserve">Journal of Finance, </w:t>
      </w:r>
      <w:r w:rsidR="00C84D32" w:rsidRPr="005470CD">
        <w:rPr>
          <w:lang w:val="en-CA"/>
        </w:rPr>
        <w:t>54, 5, 1999, pp. 1553-1607.</w:t>
      </w:r>
    </w:p>
    <w:p w:rsidR="002A1F57" w:rsidRPr="005470CD" w:rsidRDefault="00671FB3" w:rsidP="00671FB3">
      <w:pPr>
        <w:rPr>
          <w:lang w:val="en-CA"/>
        </w:rPr>
      </w:pPr>
      <w:r w:rsidRPr="005470CD">
        <w:rPr>
          <w:color w:val="333333"/>
          <w:shd w:val="clear" w:color="auto" w:fill="FFFFFF"/>
        </w:rPr>
        <w:t xml:space="preserve">[4] </w:t>
      </w:r>
      <w:r w:rsidR="003C3C1F" w:rsidRPr="005470CD">
        <w:rPr>
          <w:lang w:val="en-CA"/>
        </w:rPr>
        <w:t xml:space="preserve">M.A. </w:t>
      </w:r>
      <w:r w:rsidR="00C84D32" w:rsidRPr="005470CD">
        <w:rPr>
          <w:lang w:val="en-CA"/>
        </w:rPr>
        <w:t>Berry</w:t>
      </w:r>
      <w:r w:rsidR="003C3C1F" w:rsidRPr="005470CD">
        <w:rPr>
          <w:lang w:val="en-CA"/>
        </w:rPr>
        <w:t>, E.</w:t>
      </w:r>
      <w:r w:rsidR="00C84D32" w:rsidRPr="005470CD">
        <w:rPr>
          <w:lang w:val="en-CA"/>
        </w:rPr>
        <w:t xml:space="preserve"> </w:t>
      </w:r>
      <w:r w:rsidR="003C3C1F" w:rsidRPr="005470CD">
        <w:rPr>
          <w:lang w:val="en-CA"/>
        </w:rPr>
        <w:t xml:space="preserve">Burmeister </w:t>
      </w:r>
      <w:r w:rsidR="00C84D32" w:rsidRPr="005470CD">
        <w:rPr>
          <w:lang w:val="en-CA"/>
        </w:rPr>
        <w:t xml:space="preserve">and </w:t>
      </w:r>
      <w:r w:rsidR="003C3C1F" w:rsidRPr="005470CD">
        <w:rPr>
          <w:lang w:val="en-CA"/>
        </w:rPr>
        <w:t xml:space="preserve">M.B. </w:t>
      </w:r>
      <w:r w:rsidR="00C84D32" w:rsidRPr="005470CD">
        <w:rPr>
          <w:lang w:val="en-CA"/>
        </w:rPr>
        <w:t>McElroy</w:t>
      </w:r>
      <w:r w:rsidR="003C3C1F" w:rsidRPr="005470CD">
        <w:rPr>
          <w:lang w:val="en-CA"/>
        </w:rPr>
        <w:t>,</w:t>
      </w:r>
      <w:r w:rsidR="00C84D32" w:rsidRPr="005470CD">
        <w:rPr>
          <w:lang w:val="en-CA"/>
        </w:rPr>
        <w:t xml:space="preserve"> </w:t>
      </w:r>
      <w:r w:rsidR="003C3C1F" w:rsidRPr="005470CD">
        <w:rPr>
          <w:lang w:val="en-CA"/>
        </w:rPr>
        <w:t>“</w:t>
      </w:r>
      <w:r w:rsidR="00C84D32" w:rsidRPr="005470CD">
        <w:rPr>
          <w:lang w:val="en-CA"/>
        </w:rPr>
        <w:t>Sorting out risks using known APT factors</w:t>
      </w:r>
      <w:r w:rsidR="003C3C1F" w:rsidRPr="005470CD">
        <w:rPr>
          <w:lang w:val="en-CA"/>
        </w:rPr>
        <w:t>”</w:t>
      </w:r>
      <w:r w:rsidR="00C84D32" w:rsidRPr="005470CD">
        <w:rPr>
          <w:lang w:val="en-CA"/>
        </w:rPr>
        <w:t xml:space="preserve">, </w:t>
      </w:r>
      <w:r w:rsidR="00C84D32" w:rsidRPr="005470CD">
        <w:rPr>
          <w:iCs/>
          <w:lang w:val="en-CA"/>
        </w:rPr>
        <w:t>Financial Analysts Journal</w:t>
      </w:r>
      <w:r w:rsidR="00C84D32" w:rsidRPr="005470CD">
        <w:rPr>
          <w:lang w:val="en-CA"/>
        </w:rPr>
        <w:t>,</w:t>
      </w:r>
      <w:r w:rsidR="00C84D32" w:rsidRPr="005470CD">
        <w:rPr>
          <w:iCs/>
          <w:lang w:val="en-CA"/>
        </w:rPr>
        <w:t xml:space="preserve"> </w:t>
      </w:r>
      <w:r w:rsidR="00C84D32" w:rsidRPr="005470CD">
        <w:rPr>
          <w:lang w:val="en-CA"/>
        </w:rPr>
        <w:t>44, 1988, pp. 29-42.</w:t>
      </w:r>
    </w:p>
    <w:p w:rsidR="002A1F57" w:rsidRPr="005470CD" w:rsidRDefault="00671FB3" w:rsidP="00671FB3">
      <w:pPr>
        <w:rPr>
          <w:lang w:val="en-CA"/>
        </w:rPr>
      </w:pPr>
      <w:r w:rsidRPr="005470CD">
        <w:rPr>
          <w:color w:val="333333"/>
          <w:shd w:val="clear" w:color="auto" w:fill="FFFFFF"/>
        </w:rPr>
        <w:t xml:space="preserve">[5] </w:t>
      </w:r>
      <w:r w:rsidR="003C3C1F" w:rsidRPr="005470CD">
        <w:rPr>
          <w:color w:val="333333"/>
          <w:shd w:val="clear" w:color="auto" w:fill="FFFFFF"/>
        </w:rPr>
        <w:t xml:space="preserve">D. </w:t>
      </w:r>
      <w:r w:rsidR="003C3C1F" w:rsidRPr="005470CD">
        <w:rPr>
          <w:lang w:val="en-CA"/>
        </w:rPr>
        <w:t>Besanko</w:t>
      </w:r>
      <w:r w:rsidR="00C84D32" w:rsidRPr="005470CD">
        <w:rPr>
          <w:lang w:val="en-CA"/>
        </w:rPr>
        <w:t xml:space="preserve">, </w:t>
      </w:r>
      <w:r w:rsidR="003C3C1F" w:rsidRPr="005470CD">
        <w:rPr>
          <w:lang w:val="en-CA"/>
        </w:rPr>
        <w:t xml:space="preserve">D. Dranove </w:t>
      </w:r>
      <w:r w:rsidR="00C84D32" w:rsidRPr="005470CD">
        <w:rPr>
          <w:lang w:val="en-CA"/>
        </w:rPr>
        <w:t xml:space="preserve">and </w:t>
      </w:r>
      <w:r w:rsidR="003C3C1F" w:rsidRPr="005470CD">
        <w:rPr>
          <w:lang w:val="en-CA"/>
        </w:rPr>
        <w:t>M. Shanley, “</w:t>
      </w:r>
      <w:r w:rsidR="00C84D32" w:rsidRPr="005470CD">
        <w:rPr>
          <w:lang w:val="en-CA"/>
        </w:rPr>
        <w:t>The economics of strategy</w:t>
      </w:r>
      <w:r w:rsidR="003C3C1F" w:rsidRPr="005470CD">
        <w:rPr>
          <w:lang w:val="en-CA"/>
        </w:rPr>
        <w:t>”</w:t>
      </w:r>
      <w:r w:rsidR="00C84D32" w:rsidRPr="005470CD">
        <w:rPr>
          <w:lang w:val="en-CA"/>
        </w:rPr>
        <w:t xml:space="preserve">, </w:t>
      </w:r>
      <w:r w:rsidR="00C84D32" w:rsidRPr="005470CD">
        <w:rPr>
          <w:iCs/>
          <w:lang w:val="en-CA"/>
        </w:rPr>
        <w:t>John Wiley &amp; Sons, Inc</w:t>
      </w:r>
      <w:r w:rsidR="00C84D32" w:rsidRPr="005470CD">
        <w:rPr>
          <w:lang w:val="en-CA"/>
        </w:rPr>
        <w:t>., New York, 1996.</w:t>
      </w:r>
    </w:p>
    <w:p w:rsidR="002A1F57" w:rsidRPr="005470CD" w:rsidRDefault="00671FB3" w:rsidP="00671FB3">
      <w:pPr>
        <w:rPr>
          <w:lang w:val="en-CA"/>
        </w:rPr>
      </w:pPr>
      <w:r w:rsidRPr="005470CD">
        <w:rPr>
          <w:color w:val="333333"/>
          <w:shd w:val="clear" w:color="auto" w:fill="FFFFFF"/>
        </w:rPr>
        <w:t xml:space="preserve">[6] </w:t>
      </w:r>
      <w:r w:rsidR="003C3C1F" w:rsidRPr="005470CD">
        <w:rPr>
          <w:color w:val="333333"/>
          <w:shd w:val="clear" w:color="auto" w:fill="FFFFFF"/>
        </w:rPr>
        <w:t xml:space="preserve">F. </w:t>
      </w:r>
      <w:r w:rsidR="003C3C1F" w:rsidRPr="005470CD">
        <w:rPr>
          <w:lang w:val="en-CA"/>
        </w:rPr>
        <w:t xml:space="preserve">Black </w:t>
      </w:r>
      <w:r w:rsidR="00C84D32" w:rsidRPr="005470CD">
        <w:rPr>
          <w:lang w:val="en-CA"/>
        </w:rPr>
        <w:t xml:space="preserve">and </w:t>
      </w:r>
      <w:r w:rsidR="003C3C1F" w:rsidRPr="005470CD">
        <w:rPr>
          <w:lang w:val="en-CA"/>
        </w:rPr>
        <w:t>M. Scholes, “</w:t>
      </w:r>
      <w:r w:rsidR="00C84D32" w:rsidRPr="005470CD">
        <w:rPr>
          <w:lang w:val="en-CA"/>
        </w:rPr>
        <w:t>The pricing of options and corporate liabilities</w:t>
      </w:r>
      <w:r w:rsidR="003C3C1F" w:rsidRPr="005470CD">
        <w:rPr>
          <w:lang w:val="en-CA"/>
        </w:rPr>
        <w:t>”</w:t>
      </w:r>
      <w:r w:rsidR="00C84D32" w:rsidRPr="005470CD">
        <w:rPr>
          <w:lang w:val="en-CA"/>
        </w:rPr>
        <w:t xml:space="preserve">, </w:t>
      </w:r>
      <w:r w:rsidR="00C84D32" w:rsidRPr="005470CD">
        <w:rPr>
          <w:iCs/>
          <w:lang w:val="en-CA"/>
        </w:rPr>
        <w:t>Journal of Political Economy</w:t>
      </w:r>
      <w:r w:rsidR="00C84D32" w:rsidRPr="005470CD">
        <w:rPr>
          <w:lang w:val="en-CA"/>
        </w:rPr>
        <w:t>, May-June, 1973, pp. 637-659.</w:t>
      </w:r>
    </w:p>
    <w:p w:rsidR="002A1F57" w:rsidRPr="005470CD" w:rsidRDefault="00671FB3" w:rsidP="00671FB3">
      <w:pPr>
        <w:rPr>
          <w:lang w:val="en-CA"/>
        </w:rPr>
      </w:pPr>
      <w:r w:rsidRPr="005470CD">
        <w:rPr>
          <w:color w:val="333333"/>
          <w:shd w:val="clear" w:color="auto" w:fill="FFFFFF"/>
        </w:rPr>
        <w:t xml:space="preserve">[7] </w:t>
      </w:r>
      <w:r w:rsidR="003C3C1F" w:rsidRPr="005470CD">
        <w:rPr>
          <w:color w:val="333333"/>
          <w:shd w:val="clear" w:color="auto" w:fill="FFFFFF"/>
        </w:rPr>
        <w:t xml:space="preserve">F. </w:t>
      </w:r>
      <w:r w:rsidR="003C3C1F" w:rsidRPr="005470CD">
        <w:rPr>
          <w:lang w:val="en-CA"/>
        </w:rPr>
        <w:t>Black, “</w:t>
      </w:r>
      <w:r w:rsidR="00C84D32" w:rsidRPr="005470CD">
        <w:rPr>
          <w:lang w:val="en-CA"/>
        </w:rPr>
        <w:t>Beta and return</w:t>
      </w:r>
      <w:r w:rsidR="003C3C1F" w:rsidRPr="005470CD">
        <w:rPr>
          <w:lang w:val="en-CA"/>
        </w:rPr>
        <w:t>”</w:t>
      </w:r>
      <w:r w:rsidR="00C84D32" w:rsidRPr="005470CD">
        <w:rPr>
          <w:lang w:val="en-CA"/>
        </w:rPr>
        <w:t xml:space="preserve">, </w:t>
      </w:r>
      <w:r w:rsidR="00C84D32" w:rsidRPr="005470CD">
        <w:rPr>
          <w:iCs/>
          <w:lang w:val="en-CA"/>
        </w:rPr>
        <w:t>Journal of Portfolio Management</w:t>
      </w:r>
      <w:r w:rsidR="00C84D32" w:rsidRPr="005470CD">
        <w:rPr>
          <w:lang w:val="en-CA"/>
        </w:rPr>
        <w:t>, 20, 1993, pp. 8-18.</w:t>
      </w:r>
    </w:p>
    <w:p w:rsidR="002A1F57" w:rsidRPr="005470CD" w:rsidRDefault="00671FB3" w:rsidP="00671FB3">
      <w:pPr>
        <w:rPr>
          <w:lang w:val="en-CA"/>
        </w:rPr>
      </w:pPr>
      <w:r w:rsidRPr="005470CD">
        <w:rPr>
          <w:color w:val="333333"/>
          <w:shd w:val="clear" w:color="auto" w:fill="FFFFFF"/>
        </w:rPr>
        <w:lastRenderedPageBreak/>
        <w:t>[</w:t>
      </w:r>
      <w:r w:rsidR="003C3C1F" w:rsidRPr="005470CD">
        <w:rPr>
          <w:color w:val="333333"/>
          <w:shd w:val="clear" w:color="auto" w:fill="FFFFFF"/>
        </w:rPr>
        <w:t>8</w:t>
      </w:r>
      <w:r w:rsidRPr="005470CD">
        <w:rPr>
          <w:color w:val="333333"/>
          <w:shd w:val="clear" w:color="auto" w:fill="FFFFFF"/>
        </w:rPr>
        <w:t xml:space="preserve">] </w:t>
      </w:r>
      <w:r w:rsidR="003C3C1F" w:rsidRPr="005470CD">
        <w:rPr>
          <w:color w:val="333333"/>
          <w:shd w:val="clear" w:color="auto" w:fill="FFFFFF"/>
        </w:rPr>
        <w:t xml:space="preserve">F. </w:t>
      </w:r>
      <w:r w:rsidR="003C3C1F" w:rsidRPr="005470CD">
        <w:rPr>
          <w:lang w:val="en-CA"/>
        </w:rPr>
        <w:t xml:space="preserve">Black, M.C. Jensen </w:t>
      </w:r>
      <w:r w:rsidR="00C84D32" w:rsidRPr="005470CD">
        <w:rPr>
          <w:lang w:val="en-CA"/>
        </w:rPr>
        <w:t xml:space="preserve">and </w:t>
      </w:r>
      <w:r w:rsidR="003C3C1F" w:rsidRPr="005470CD">
        <w:rPr>
          <w:lang w:val="en-CA"/>
        </w:rPr>
        <w:t>M. Scholes,</w:t>
      </w:r>
      <w:r w:rsidR="00C84D32" w:rsidRPr="005470CD">
        <w:rPr>
          <w:lang w:val="en-CA"/>
        </w:rPr>
        <w:t xml:space="preserve"> </w:t>
      </w:r>
      <w:r w:rsidR="003C3C1F" w:rsidRPr="005470CD">
        <w:rPr>
          <w:lang w:val="en-CA"/>
        </w:rPr>
        <w:t>“</w:t>
      </w:r>
      <w:r w:rsidR="00C84D32" w:rsidRPr="005470CD">
        <w:rPr>
          <w:lang w:val="en-CA"/>
        </w:rPr>
        <w:t>The capital asset pricing model: Some empirical tests</w:t>
      </w:r>
      <w:r w:rsidR="003C3C1F" w:rsidRPr="005470CD">
        <w:rPr>
          <w:lang w:val="en-CA"/>
        </w:rPr>
        <w:t>”</w:t>
      </w:r>
      <w:r w:rsidR="00C84D32" w:rsidRPr="005470CD">
        <w:rPr>
          <w:lang w:val="en-CA"/>
        </w:rPr>
        <w:t xml:space="preserve">, in Jensen, M.C., ed., </w:t>
      </w:r>
      <w:r w:rsidR="00C84D32" w:rsidRPr="005470CD">
        <w:rPr>
          <w:iCs/>
          <w:lang w:val="en-CA"/>
        </w:rPr>
        <w:t>Studies in the Theory of Capital Markets</w:t>
      </w:r>
      <w:r w:rsidR="00C84D32" w:rsidRPr="005470CD">
        <w:rPr>
          <w:lang w:val="en-CA"/>
        </w:rPr>
        <w:t>, Praeger, 1972.</w:t>
      </w:r>
    </w:p>
    <w:p w:rsidR="002A1F57" w:rsidRPr="005470CD" w:rsidRDefault="00671FB3" w:rsidP="00671FB3">
      <w:pPr>
        <w:rPr>
          <w:lang w:val="en-CA"/>
        </w:rPr>
      </w:pPr>
      <w:r w:rsidRPr="005470CD">
        <w:rPr>
          <w:color w:val="333333"/>
          <w:shd w:val="clear" w:color="auto" w:fill="FFFFFF"/>
        </w:rPr>
        <w:t>[</w:t>
      </w:r>
      <w:r w:rsidR="003C3C1F" w:rsidRPr="005470CD">
        <w:rPr>
          <w:color w:val="333333"/>
          <w:shd w:val="clear" w:color="auto" w:fill="FFFFFF"/>
        </w:rPr>
        <w:t>9</w:t>
      </w:r>
      <w:r w:rsidRPr="005470CD">
        <w:rPr>
          <w:color w:val="333333"/>
          <w:shd w:val="clear" w:color="auto" w:fill="FFFFFF"/>
        </w:rPr>
        <w:t xml:space="preserve">] </w:t>
      </w:r>
      <w:r w:rsidR="003C3C1F" w:rsidRPr="005470CD">
        <w:rPr>
          <w:color w:val="333333"/>
          <w:shd w:val="clear" w:color="auto" w:fill="FFFFFF"/>
        </w:rPr>
        <w:t xml:space="preserve">D.T. </w:t>
      </w:r>
      <w:r w:rsidR="003C3C1F" w:rsidRPr="005470CD">
        <w:rPr>
          <w:lang w:val="en-CA"/>
        </w:rPr>
        <w:t>Breeden, “</w:t>
      </w:r>
      <w:r w:rsidR="00C84D32" w:rsidRPr="005470CD">
        <w:rPr>
          <w:lang w:val="en-CA"/>
        </w:rPr>
        <w:t>An inter-temporal asset pricing model with stochastic consumption and investment opportunities</w:t>
      </w:r>
      <w:r w:rsidR="003C3C1F" w:rsidRPr="005470CD">
        <w:rPr>
          <w:lang w:val="en-CA"/>
        </w:rPr>
        <w:t>”</w:t>
      </w:r>
      <w:r w:rsidR="00C84D32" w:rsidRPr="005470CD">
        <w:rPr>
          <w:lang w:val="en-CA"/>
        </w:rPr>
        <w:t xml:space="preserve">, </w:t>
      </w:r>
      <w:r w:rsidR="00C84D32" w:rsidRPr="005470CD">
        <w:rPr>
          <w:iCs/>
          <w:lang w:val="en-CA"/>
        </w:rPr>
        <w:t xml:space="preserve">Journal of Financial Economics, </w:t>
      </w:r>
      <w:r w:rsidR="00C84D32" w:rsidRPr="005470CD">
        <w:rPr>
          <w:lang w:val="en-CA"/>
        </w:rPr>
        <w:t>7, 1979, pp. 265-296.</w:t>
      </w:r>
    </w:p>
    <w:p w:rsidR="002A1F57" w:rsidRPr="005470CD" w:rsidRDefault="00671FB3" w:rsidP="00671FB3">
      <w:pPr>
        <w:rPr>
          <w:lang w:val="en-CA"/>
        </w:rPr>
      </w:pPr>
      <w:r w:rsidRPr="005470CD">
        <w:rPr>
          <w:color w:val="333333"/>
          <w:shd w:val="clear" w:color="auto" w:fill="FFFFFF"/>
        </w:rPr>
        <w:t>[1</w:t>
      </w:r>
      <w:r w:rsidR="003C3C1F" w:rsidRPr="005470CD">
        <w:rPr>
          <w:color w:val="333333"/>
          <w:shd w:val="clear" w:color="auto" w:fill="FFFFFF"/>
        </w:rPr>
        <w:t>0</w:t>
      </w:r>
      <w:r w:rsidRPr="005470CD">
        <w:rPr>
          <w:color w:val="333333"/>
          <w:shd w:val="clear" w:color="auto" w:fill="FFFFFF"/>
        </w:rPr>
        <w:t xml:space="preserve">] </w:t>
      </w:r>
      <w:r w:rsidR="003C3C1F" w:rsidRPr="005470CD">
        <w:rPr>
          <w:color w:val="333333"/>
          <w:shd w:val="clear" w:color="auto" w:fill="FFFFFF"/>
        </w:rPr>
        <w:t xml:space="preserve">J.Y. </w:t>
      </w:r>
      <w:r w:rsidR="003C3C1F" w:rsidRPr="005470CD">
        <w:rPr>
          <w:lang w:val="en-CA"/>
        </w:rPr>
        <w:t>Campbell, “</w:t>
      </w:r>
      <w:r w:rsidR="00C84D32" w:rsidRPr="005470CD">
        <w:rPr>
          <w:lang w:val="en-CA"/>
        </w:rPr>
        <w:t>Intertemporal asset pricing without consumption data</w:t>
      </w:r>
      <w:r w:rsidR="003C3C1F" w:rsidRPr="005470CD">
        <w:rPr>
          <w:lang w:val="en-CA"/>
        </w:rPr>
        <w:t>”</w:t>
      </w:r>
      <w:r w:rsidR="00C84D32" w:rsidRPr="005470CD">
        <w:rPr>
          <w:lang w:val="en-CA"/>
        </w:rPr>
        <w:t xml:space="preserve">, </w:t>
      </w:r>
      <w:r w:rsidR="00C84D32" w:rsidRPr="005470CD">
        <w:rPr>
          <w:iCs/>
          <w:lang w:val="en-CA"/>
        </w:rPr>
        <w:t xml:space="preserve">American Economic Review, </w:t>
      </w:r>
      <w:r w:rsidR="00C84D32" w:rsidRPr="005470CD">
        <w:rPr>
          <w:lang w:val="en-CA"/>
        </w:rPr>
        <w:t>83, 1993, pp. 487–512.</w:t>
      </w:r>
    </w:p>
    <w:p w:rsidR="002A1F57" w:rsidRPr="005470CD" w:rsidRDefault="00671FB3" w:rsidP="00671FB3">
      <w:pPr>
        <w:rPr>
          <w:lang w:val="en-CA"/>
        </w:rPr>
      </w:pPr>
      <w:r w:rsidRPr="005470CD">
        <w:rPr>
          <w:color w:val="333333"/>
          <w:shd w:val="clear" w:color="auto" w:fill="FFFFFF"/>
        </w:rPr>
        <w:t>[1</w:t>
      </w:r>
      <w:r w:rsidR="003C3C1F" w:rsidRPr="005470CD">
        <w:rPr>
          <w:color w:val="333333"/>
          <w:shd w:val="clear" w:color="auto" w:fill="FFFFFF"/>
        </w:rPr>
        <w:t>1</w:t>
      </w:r>
      <w:r w:rsidRPr="005470CD">
        <w:rPr>
          <w:color w:val="333333"/>
          <w:shd w:val="clear" w:color="auto" w:fill="FFFFFF"/>
        </w:rPr>
        <w:t xml:space="preserve">] </w:t>
      </w:r>
      <w:r w:rsidR="003C3C1F" w:rsidRPr="005470CD">
        <w:rPr>
          <w:color w:val="333333"/>
          <w:shd w:val="clear" w:color="auto" w:fill="FFFFFF"/>
        </w:rPr>
        <w:t xml:space="preserve">M.D. </w:t>
      </w:r>
      <w:r w:rsidR="003C3C1F" w:rsidRPr="005470CD">
        <w:rPr>
          <w:lang w:val="en-CA"/>
        </w:rPr>
        <w:t>Carlson</w:t>
      </w:r>
      <w:r w:rsidR="00C84D32" w:rsidRPr="005470CD">
        <w:rPr>
          <w:lang w:val="en-CA"/>
        </w:rPr>
        <w:t xml:space="preserve">, </w:t>
      </w:r>
      <w:r w:rsidR="003C3C1F" w:rsidRPr="005470CD">
        <w:rPr>
          <w:lang w:val="en-CA"/>
        </w:rPr>
        <w:t xml:space="preserve">A.J. Fisher </w:t>
      </w:r>
      <w:r w:rsidR="00C84D32" w:rsidRPr="005470CD">
        <w:rPr>
          <w:lang w:val="en-CA"/>
        </w:rPr>
        <w:t xml:space="preserve">and </w:t>
      </w:r>
      <w:r w:rsidR="003C3C1F" w:rsidRPr="005470CD">
        <w:rPr>
          <w:lang w:val="en-CA"/>
        </w:rPr>
        <w:t>R. Giammarino, “</w:t>
      </w:r>
      <w:r w:rsidR="00C84D32" w:rsidRPr="005470CD">
        <w:rPr>
          <w:lang w:val="en-CA"/>
        </w:rPr>
        <w:t>Corporate investment and asset price dynamics: Implications for the cross-section of returns</w:t>
      </w:r>
      <w:r w:rsidR="003C3C1F" w:rsidRPr="005470CD">
        <w:rPr>
          <w:lang w:val="en-CA"/>
        </w:rPr>
        <w:t>”</w:t>
      </w:r>
      <w:r w:rsidR="00C84D32" w:rsidRPr="005470CD">
        <w:rPr>
          <w:lang w:val="en-CA"/>
        </w:rPr>
        <w:t>, Journal of Finance, 59, 2004, pp. 2577-2603.</w:t>
      </w:r>
    </w:p>
    <w:p w:rsidR="002A1F57" w:rsidRPr="005470CD" w:rsidRDefault="00671FB3" w:rsidP="00671FB3">
      <w:pPr>
        <w:rPr>
          <w:lang w:val="en-CA"/>
        </w:rPr>
      </w:pPr>
      <w:r w:rsidRPr="005470CD">
        <w:rPr>
          <w:color w:val="333333"/>
          <w:shd w:val="clear" w:color="auto" w:fill="FFFFFF"/>
        </w:rPr>
        <w:t>[1</w:t>
      </w:r>
      <w:r w:rsidR="003C3C1F" w:rsidRPr="005470CD">
        <w:rPr>
          <w:color w:val="333333"/>
          <w:shd w:val="clear" w:color="auto" w:fill="FFFFFF"/>
        </w:rPr>
        <w:t>2</w:t>
      </w:r>
      <w:r w:rsidRPr="005470CD">
        <w:rPr>
          <w:color w:val="333333"/>
          <w:shd w:val="clear" w:color="auto" w:fill="FFFFFF"/>
        </w:rPr>
        <w:t xml:space="preserve">] </w:t>
      </w:r>
      <w:r w:rsidR="003C3C1F" w:rsidRPr="005470CD">
        <w:rPr>
          <w:color w:val="333333"/>
          <w:shd w:val="clear" w:color="auto" w:fill="FFFFFF"/>
        </w:rPr>
        <w:t xml:space="preserve">D.R. </w:t>
      </w:r>
      <w:r w:rsidR="003C3C1F" w:rsidRPr="005470CD">
        <w:rPr>
          <w:lang w:val="en-CA" w:eastAsia="fr-CA"/>
        </w:rPr>
        <w:t>Cox, “</w:t>
      </w:r>
      <w:r w:rsidR="00C84D32" w:rsidRPr="005470CD">
        <w:rPr>
          <w:lang w:val="en-CA"/>
        </w:rPr>
        <w:t>Tests of separate families of hypotheses</w:t>
      </w:r>
      <w:r w:rsidR="00AA28A8" w:rsidRPr="005470CD">
        <w:rPr>
          <w:lang w:val="en-CA" w:eastAsia="fr-CA"/>
        </w:rPr>
        <w:t>”</w:t>
      </w:r>
      <w:r w:rsidR="00C84D32" w:rsidRPr="005470CD">
        <w:rPr>
          <w:lang w:val="en-CA" w:eastAsia="fr-CA"/>
        </w:rPr>
        <w:t>,</w:t>
      </w:r>
      <w:r w:rsidR="00C84D32" w:rsidRPr="005470CD">
        <w:rPr>
          <w:lang w:val="en-CA"/>
        </w:rPr>
        <w:t xml:space="preserve"> Proceedings of the fourth Berkeley symposium on mathematical statistics and probability, 1, 1961, pp. 105-123.</w:t>
      </w:r>
    </w:p>
    <w:p w:rsidR="002A1F57" w:rsidRPr="005470CD" w:rsidRDefault="00671FB3" w:rsidP="00671FB3">
      <w:pPr>
        <w:rPr>
          <w:lang w:val="en-CA" w:eastAsia="fr-CA"/>
        </w:rPr>
      </w:pPr>
      <w:r w:rsidRPr="005470CD">
        <w:rPr>
          <w:color w:val="333333"/>
          <w:shd w:val="clear" w:color="auto" w:fill="FFFFFF"/>
        </w:rPr>
        <w:t>[1</w:t>
      </w:r>
      <w:r w:rsidR="003C3C1F" w:rsidRPr="005470CD">
        <w:rPr>
          <w:color w:val="333333"/>
          <w:shd w:val="clear" w:color="auto" w:fill="FFFFFF"/>
        </w:rPr>
        <w:t>3</w:t>
      </w:r>
      <w:r w:rsidRPr="005470CD">
        <w:rPr>
          <w:color w:val="333333"/>
          <w:shd w:val="clear" w:color="auto" w:fill="FFFFFF"/>
        </w:rPr>
        <w:t xml:space="preserve">] </w:t>
      </w:r>
      <w:r w:rsidR="003C3C1F" w:rsidRPr="005470CD">
        <w:rPr>
          <w:color w:val="333333"/>
          <w:shd w:val="clear" w:color="auto" w:fill="FFFFFF"/>
        </w:rPr>
        <w:t xml:space="preserve">D.R. </w:t>
      </w:r>
      <w:r w:rsidR="00C84D32" w:rsidRPr="005470CD">
        <w:rPr>
          <w:lang w:val="en-CA" w:eastAsia="fr-CA"/>
        </w:rPr>
        <w:t>C</w:t>
      </w:r>
      <w:r w:rsidR="00AA28A8" w:rsidRPr="005470CD">
        <w:rPr>
          <w:lang w:val="en-CA" w:eastAsia="fr-CA"/>
        </w:rPr>
        <w:t>ox, “</w:t>
      </w:r>
      <w:r w:rsidR="00C84D32" w:rsidRPr="005470CD">
        <w:rPr>
          <w:lang w:val="en-CA"/>
        </w:rPr>
        <w:t>Further results on tests of separate families of hypotheses</w:t>
      </w:r>
      <w:r w:rsidR="00AA28A8" w:rsidRPr="005470CD">
        <w:rPr>
          <w:lang w:val="en-CA" w:eastAsia="fr-CA"/>
        </w:rPr>
        <w:t>”</w:t>
      </w:r>
      <w:r w:rsidR="00C84D32" w:rsidRPr="005470CD">
        <w:rPr>
          <w:lang w:val="en-CA" w:eastAsia="fr-CA"/>
        </w:rPr>
        <w:t>, Journal of Royal Statistical Society, 24, 1962, pp. 406-424.</w:t>
      </w:r>
    </w:p>
    <w:p w:rsidR="002A1F57" w:rsidRPr="005470CD" w:rsidRDefault="00671FB3" w:rsidP="00671FB3">
      <w:pPr>
        <w:rPr>
          <w:lang w:val="en-CA"/>
        </w:rPr>
      </w:pPr>
      <w:r w:rsidRPr="005470CD">
        <w:rPr>
          <w:color w:val="333333"/>
          <w:shd w:val="clear" w:color="auto" w:fill="FFFFFF"/>
        </w:rPr>
        <w:t>[1</w:t>
      </w:r>
      <w:r w:rsidR="003C3C1F" w:rsidRPr="005470CD">
        <w:rPr>
          <w:color w:val="333333"/>
          <w:shd w:val="clear" w:color="auto" w:fill="FFFFFF"/>
        </w:rPr>
        <w:t>4</w:t>
      </w:r>
      <w:r w:rsidRPr="005470CD">
        <w:rPr>
          <w:color w:val="333333"/>
          <w:shd w:val="clear" w:color="auto" w:fill="FFFFFF"/>
        </w:rPr>
        <w:t xml:space="preserve">] </w:t>
      </w:r>
      <w:r w:rsidR="00AA28A8" w:rsidRPr="005470CD">
        <w:rPr>
          <w:color w:val="333333"/>
          <w:shd w:val="clear" w:color="auto" w:fill="FFFFFF"/>
        </w:rPr>
        <w:t xml:space="preserve">J. </w:t>
      </w:r>
      <w:r w:rsidR="00AA28A8" w:rsidRPr="005470CD">
        <w:rPr>
          <w:lang w:val="en-CA"/>
        </w:rPr>
        <w:t>Cox</w:t>
      </w:r>
      <w:r w:rsidR="00C84D32" w:rsidRPr="005470CD">
        <w:rPr>
          <w:lang w:val="en-CA"/>
        </w:rPr>
        <w:t xml:space="preserve">, </w:t>
      </w:r>
      <w:r w:rsidR="00AA28A8" w:rsidRPr="005470CD">
        <w:rPr>
          <w:lang w:val="en-CA"/>
        </w:rPr>
        <w:t xml:space="preserve">J. Ingersoll </w:t>
      </w:r>
      <w:r w:rsidR="00C84D32" w:rsidRPr="005470CD">
        <w:rPr>
          <w:lang w:val="en-CA"/>
        </w:rPr>
        <w:t xml:space="preserve">and </w:t>
      </w:r>
      <w:r w:rsidR="00AA28A8" w:rsidRPr="005470CD">
        <w:rPr>
          <w:lang w:val="en-CA"/>
        </w:rPr>
        <w:t>S. Ross, “</w:t>
      </w:r>
      <w:r w:rsidR="00C84D32" w:rsidRPr="005470CD">
        <w:rPr>
          <w:lang w:val="en-CA"/>
        </w:rPr>
        <w:t>An intertemporal general equilibrium model of asset prices</w:t>
      </w:r>
      <w:r w:rsidR="00AA28A8" w:rsidRPr="005470CD">
        <w:rPr>
          <w:lang w:val="en-CA"/>
        </w:rPr>
        <w:t>”</w:t>
      </w:r>
      <w:r w:rsidR="00C84D32" w:rsidRPr="005470CD">
        <w:rPr>
          <w:lang w:val="en-CA"/>
        </w:rPr>
        <w:t>, Econometrica, 53, 1985, pp. 363-384.</w:t>
      </w:r>
    </w:p>
    <w:p w:rsidR="002A1F57" w:rsidRPr="005470CD" w:rsidRDefault="00671FB3" w:rsidP="00671FB3">
      <w:pPr>
        <w:rPr>
          <w:lang w:val="en-CA"/>
        </w:rPr>
      </w:pPr>
      <w:r w:rsidRPr="005470CD">
        <w:rPr>
          <w:color w:val="333333"/>
          <w:shd w:val="clear" w:color="auto" w:fill="FFFFFF"/>
        </w:rPr>
        <w:t>[1</w:t>
      </w:r>
      <w:r w:rsidR="003C3C1F" w:rsidRPr="005470CD">
        <w:rPr>
          <w:color w:val="333333"/>
          <w:shd w:val="clear" w:color="auto" w:fill="FFFFFF"/>
        </w:rPr>
        <w:t>5</w:t>
      </w:r>
      <w:r w:rsidRPr="005470CD">
        <w:rPr>
          <w:color w:val="333333"/>
          <w:shd w:val="clear" w:color="auto" w:fill="FFFFFF"/>
        </w:rPr>
        <w:t xml:space="preserve">] </w:t>
      </w:r>
      <w:r w:rsidR="00AA28A8" w:rsidRPr="005470CD">
        <w:rPr>
          <w:color w:val="333333"/>
          <w:shd w:val="clear" w:color="auto" w:fill="FFFFFF"/>
        </w:rPr>
        <w:t xml:space="preserve">R. </w:t>
      </w:r>
      <w:r w:rsidR="00C84D32" w:rsidRPr="005470CD">
        <w:rPr>
          <w:lang w:val="en-CA" w:eastAsia="fr-CA"/>
        </w:rPr>
        <w:t>Davidso</w:t>
      </w:r>
      <w:r w:rsidR="00AA28A8" w:rsidRPr="005470CD">
        <w:rPr>
          <w:lang w:val="en-CA" w:eastAsia="fr-CA"/>
        </w:rPr>
        <w:t xml:space="preserve">n </w:t>
      </w:r>
      <w:r w:rsidR="00C84D32" w:rsidRPr="005470CD">
        <w:rPr>
          <w:lang w:val="en-CA" w:eastAsia="fr-CA"/>
        </w:rPr>
        <w:t xml:space="preserve">and </w:t>
      </w:r>
      <w:r w:rsidR="00AA28A8" w:rsidRPr="005470CD">
        <w:rPr>
          <w:lang w:val="en-CA" w:eastAsia="fr-CA"/>
        </w:rPr>
        <w:t>J.G. MacKinnon,</w:t>
      </w:r>
      <w:r w:rsidR="00C84D32" w:rsidRPr="005470CD">
        <w:rPr>
          <w:lang w:val="en-CA" w:eastAsia="fr-CA"/>
        </w:rPr>
        <w:t xml:space="preserve"> </w:t>
      </w:r>
      <w:r w:rsidR="00AA28A8" w:rsidRPr="005470CD">
        <w:rPr>
          <w:lang w:val="en-CA" w:eastAsia="fr-CA"/>
        </w:rPr>
        <w:t>“</w:t>
      </w:r>
      <w:r w:rsidR="00C84D32" w:rsidRPr="005470CD">
        <w:rPr>
          <w:lang w:val="en-CA" w:eastAsia="fr-CA"/>
        </w:rPr>
        <w:t>Several tests for model specification in the presence of alternative hypotheses</w:t>
      </w:r>
      <w:r w:rsidR="00AA28A8" w:rsidRPr="005470CD">
        <w:rPr>
          <w:lang w:val="en-CA" w:eastAsia="fr-CA"/>
        </w:rPr>
        <w:t>”</w:t>
      </w:r>
      <w:r w:rsidR="00C84D32" w:rsidRPr="005470CD">
        <w:rPr>
          <w:lang w:val="en-CA" w:eastAsia="fr-CA"/>
        </w:rPr>
        <w:t xml:space="preserve">, </w:t>
      </w:r>
      <w:r w:rsidR="00C84D32" w:rsidRPr="005470CD">
        <w:rPr>
          <w:iCs/>
          <w:lang w:val="en-CA" w:eastAsia="fr-CA"/>
        </w:rPr>
        <w:t xml:space="preserve">Econometrica, </w:t>
      </w:r>
      <w:r w:rsidR="00C84D32" w:rsidRPr="005470CD">
        <w:rPr>
          <w:lang w:val="en-CA" w:eastAsia="fr-CA"/>
        </w:rPr>
        <w:t>49, 1981, pp. 781-793.</w:t>
      </w:r>
    </w:p>
    <w:p w:rsidR="002A1F57" w:rsidRPr="005470CD" w:rsidRDefault="00671FB3" w:rsidP="00671FB3">
      <w:pPr>
        <w:rPr>
          <w:lang w:val="en-CA"/>
        </w:rPr>
      </w:pPr>
      <w:r w:rsidRPr="005470CD">
        <w:rPr>
          <w:color w:val="333333"/>
          <w:shd w:val="clear" w:color="auto" w:fill="FFFFFF"/>
        </w:rPr>
        <w:t>[1</w:t>
      </w:r>
      <w:r w:rsidR="00197D4C" w:rsidRPr="005470CD">
        <w:rPr>
          <w:color w:val="333333"/>
          <w:shd w:val="clear" w:color="auto" w:fill="FFFFFF"/>
        </w:rPr>
        <w:t>6</w:t>
      </w:r>
      <w:r w:rsidRPr="005470CD">
        <w:rPr>
          <w:color w:val="333333"/>
          <w:shd w:val="clear" w:color="auto" w:fill="FFFFFF"/>
        </w:rPr>
        <w:t xml:space="preserve">] </w:t>
      </w:r>
      <w:r w:rsidR="00197D4C" w:rsidRPr="005470CD">
        <w:rPr>
          <w:color w:val="333333"/>
          <w:shd w:val="clear" w:color="auto" w:fill="FFFFFF"/>
        </w:rPr>
        <w:t xml:space="preserve">P. </w:t>
      </w:r>
      <w:r w:rsidR="00197D4C" w:rsidRPr="005470CD">
        <w:rPr>
          <w:lang w:val="en-CA"/>
        </w:rPr>
        <w:t>Dechow</w:t>
      </w:r>
      <w:r w:rsidR="00C84D32" w:rsidRPr="005470CD">
        <w:rPr>
          <w:lang w:val="en-CA"/>
        </w:rPr>
        <w:t xml:space="preserve">, </w:t>
      </w:r>
      <w:r w:rsidR="00197D4C" w:rsidRPr="005470CD">
        <w:rPr>
          <w:lang w:val="en-CA"/>
        </w:rPr>
        <w:t xml:space="preserve">A. Hutton </w:t>
      </w:r>
      <w:r w:rsidR="00C84D32" w:rsidRPr="005470CD">
        <w:rPr>
          <w:lang w:val="en-CA"/>
        </w:rPr>
        <w:t xml:space="preserve">and </w:t>
      </w:r>
      <w:r w:rsidR="00197D4C" w:rsidRPr="005470CD">
        <w:rPr>
          <w:lang w:val="en-CA"/>
        </w:rPr>
        <w:t>R. Sloan, “</w:t>
      </w:r>
      <w:r w:rsidR="00C84D32" w:rsidRPr="005470CD">
        <w:rPr>
          <w:lang w:val="en-CA"/>
        </w:rPr>
        <w:t>An empirical assessment of the residual income model</w:t>
      </w:r>
      <w:r w:rsidR="00197D4C" w:rsidRPr="005470CD">
        <w:rPr>
          <w:lang w:val="en-CA"/>
        </w:rPr>
        <w:t>”</w:t>
      </w:r>
      <w:r w:rsidR="00C84D32" w:rsidRPr="005470CD">
        <w:rPr>
          <w:lang w:val="en-CA"/>
        </w:rPr>
        <w:t xml:space="preserve">, </w:t>
      </w:r>
      <w:r w:rsidR="00C84D32" w:rsidRPr="005470CD">
        <w:rPr>
          <w:iCs/>
          <w:lang w:val="en-CA"/>
        </w:rPr>
        <w:t>Journal of Accounting and Economics</w:t>
      </w:r>
      <w:r w:rsidR="00C84D32" w:rsidRPr="005470CD">
        <w:rPr>
          <w:lang w:val="en-CA"/>
        </w:rPr>
        <w:t>, 26, 1999, pp. 1-34.</w:t>
      </w:r>
    </w:p>
    <w:p w:rsidR="002A1F57" w:rsidRPr="005470CD" w:rsidRDefault="00671FB3" w:rsidP="00671FB3">
      <w:pPr>
        <w:rPr>
          <w:lang w:val="en-CA"/>
        </w:rPr>
      </w:pPr>
      <w:r w:rsidRPr="005470CD">
        <w:rPr>
          <w:color w:val="333333"/>
          <w:shd w:val="clear" w:color="auto" w:fill="FFFFFF"/>
        </w:rPr>
        <w:t>[1</w:t>
      </w:r>
      <w:r w:rsidR="00197D4C" w:rsidRPr="005470CD">
        <w:rPr>
          <w:color w:val="333333"/>
          <w:shd w:val="clear" w:color="auto" w:fill="FFFFFF"/>
        </w:rPr>
        <w:t>7</w:t>
      </w:r>
      <w:r w:rsidRPr="005470CD">
        <w:rPr>
          <w:color w:val="333333"/>
          <w:shd w:val="clear" w:color="auto" w:fill="FFFFFF"/>
        </w:rPr>
        <w:t xml:space="preserve">] </w:t>
      </w:r>
      <w:r w:rsidR="00197D4C" w:rsidRPr="005470CD">
        <w:rPr>
          <w:color w:val="333333"/>
          <w:shd w:val="clear" w:color="auto" w:fill="FFFFFF"/>
        </w:rPr>
        <w:t xml:space="preserve">R.A. </w:t>
      </w:r>
      <w:r w:rsidR="00197D4C" w:rsidRPr="005470CD">
        <w:rPr>
          <w:lang w:val="en-CA"/>
        </w:rPr>
        <w:t xml:space="preserve">Dye </w:t>
      </w:r>
      <w:r w:rsidR="00C84D32" w:rsidRPr="005470CD">
        <w:rPr>
          <w:lang w:val="en-CA"/>
        </w:rPr>
        <w:t xml:space="preserve">and </w:t>
      </w:r>
      <w:r w:rsidR="00197D4C" w:rsidRPr="005470CD">
        <w:rPr>
          <w:lang w:val="en-CA"/>
        </w:rPr>
        <w:t>S. Sridhar, “</w:t>
      </w:r>
      <w:r w:rsidR="00C84D32" w:rsidRPr="005470CD">
        <w:rPr>
          <w:lang w:val="en-CA"/>
        </w:rPr>
        <w:t>Resource allocation effects of price reactions to disclosures</w:t>
      </w:r>
      <w:r w:rsidR="00197D4C" w:rsidRPr="005470CD">
        <w:rPr>
          <w:lang w:val="en-CA"/>
        </w:rPr>
        <w:t>”</w:t>
      </w:r>
      <w:r w:rsidR="00C84D32" w:rsidRPr="005470CD">
        <w:rPr>
          <w:lang w:val="en-CA"/>
        </w:rPr>
        <w:t xml:space="preserve">, </w:t>
      </w:r>
      <w:r w:rsidR="00C84D32" w:rsidRPr="005470CD">
        <w:rPr>
          <w:iCs/>
          <w:lang w:val="en-CA"/>
        </w:rPr>
        <w:t xml:space="preserve">Contemporary Accounting Research, </w:t>
      </w:r>
      <w:r w:rsidR="00C84D32" w:rsidRPr="005470CD">
        <w:rPr>
          <w:lang w:val="en-CA"/>
        </w:rPr>
        <w:t xml:space="preserve">19, 3, </w:t>
      </w:r>
      <w:r w:rsidR="005470CD">
        <w:rPr>
          <w:lang w:val="en-CA"/>
        </w:rPr>
        <w:t>F</w:t>
      </w:r>
      <w:r w:rsidR="005470CD" w:rsidRPr="005470CD">
        <w:rPr>
          <w:lang w:val="en-CA"/>
        </w:rPr>
        <w:t>all</w:t>
      </w:r>
      <w:r w:rsidR="00C84D32" w:rsidRPr="005470CD">
        <w:rPr>
          <w:lang w:val="en-CA"/>
        </w:rPr>
        <w:t>, 2002, pp. 385-410.</w:t>
      </w:r>
    </w:p>
    <w:p w:rsidR="002A1F57" w:rsidRPr="005470CD" w:rsidRDefault="00671FB3" w:rsidP="00671FB3">
      <w:pPr>
        <w:rPr>
          <w:lang w:val="en-CA"/>
        </w:rPr>
      </w:pPr>
      <w:r w:rsidRPr="005470CD">
        <w:rPr>
          <w:color w:val="333333"/>
          <w:shd w:val="clear" w:color="auto" w:fill="FFFFFF"/>
        </w:rPr>
        <w:t>[1</w:t>
      </w:r>
      <w:r w:rsidR="00197D4C" w:rsidRPr="005470CD">
        <w:rPr>
          <w:color w:val="333333"/>
          <w:shd w:val="clear" w:color="auto" w:fill="FFFFFF"/>
        </w:rPr>
        <w:t>8</w:t>
      </w:r>
      <w:r w:rsidRPr="005470CD">
        <w:rPr>
          <w:color w:val="333333"/>
          <w:shd w:val="clear" w:color="auto" w:fill="FFFFFF"/>
        </w:rPr>
        <w:t xml:space="preserve">] </w:t>
      </w:r>
      <w:r w:rsidR="00197D4C" w:rsidRPr="005470CD">
        <w:rPr>
          <w:color w:val="333333"/>
          <w:shd w:val="clear" w:color="auto" w:fill="FFFFFF"/>
        </w:rPr>
        <w:t xml:space="preserve">P. </w:t>
      </w:r>
      <w:r w:rsidR="00197D4C" w:rsidRPr="005470CD">
        <w:rPr>
          <w:lang w:val="en-CA"/>
        </w:rPr>
        <w:t>Easton, “</w:t>
      </w:r>
      <w:r w:rsidR="00C84D32" w:rsidRPr="005470CD">
        <w:rPr>
          <w:lang w:val="en-CA"/>
        </w:rPr>
        <w:t>Forecasts of earnings and earnings growth, PEG ratios, and the implied internal rate of return on investments in stocks</w:t>
      </w:r>
      <w:r w:rsidR="00197D4C" w:rsidRPr="005470CD">
        <w:rPr>
          <w:lang w:val="en-CA"/>
        </w:rPr>
        <w:t>”</w:t>
      </w:r>
      <w:r w:rsidR="00C84D32" w:rsidRPr="005470CD">
        <w:rPr>
          <w:lang w:val="en-CA"/>
        </w:rPr>
        <w:t>, Working Paper, Ohio State University, 2001.</w:t>
      </w:r>
    </w:p>
    <w:p w:rsidR="002A1F57" w:rsidRPr="005470CD" w:rsidRDefault="00671FB3" w:rsidP="00671FB3">
      <w:pPr>
        <w:rPr>
          <w:lang w:val="en-CA"/>
        </w:rPr>
      </w:pPr>
      <w:r w:rsidRPr="005470CD">
        <w:rPr>
          <w:color w:val="333333"/>
          <w:shd w:val="clear" w:color="auto" w:fill="FFFFFF"/>
        </w:rPr>
        <w:t>[1</w:t>
      </w:r>
      <w:r w:rsidR="00197D4C" w:rsidRPr="005470CD">
        <w:rPr>
          <w:color w:val="333333"/>
          <w:shd w:val="clear" w:color="auto" w:fill="FFFFFF"/>
        </w:rPr>
        <w:t>9</w:t>
      </w:r>
      <w:r w:rsidRPr="005470CD">
        <w:rPr>
          <w:color w:val="333333"/>
          <w:shd w:val="clear" w:color="auto" w:fill="FFFFFF"/>
        </w:rPr>
        <w:t xml:space="preserve">] </w:t>
      </w:r>
      <w:r w:rsidR="00197D4C" w:rsidRPr="005470CD">
        <w:rPr>
          <w:color w:val="333333"/>
          <w:shd w:val="clear" w:color="auto" w:fill="FFFFFF"/>
        </w:rPr>
        <w:t xml:space="preserve">P. </w:t>
      </w:r>
      <w:r w:rsidR="00197D4C" w:rsidRPr="005470CD">
        <w:rPr>
          <w:lang w:val="en-CA"/>
        </w:rPr>
        <w:t>Easton, “</w:t>
      </w:r>
      <w:r w:rsidR="00C84D32" w:rsidRPr="005470CD">
        <w:rPr>
          <w:lang w:val="en-CA"/>
        </w:rPr>
        <w:t>Use of forecasts of earnings to estimate and compare cost of capital across regimes</w:t>
      </w:r>
      <w:r w:rsidR="00197D4C" w:rsidRPr="005470CD">
        <w:rPr>
          <w:lang w:val="en-CA"/>
        </w:rPr>
        <w:t>”</w:t>
      </w:r>
      <w:r w:rsidR="00C84D32" w:rsidRPr="005470CD">
        <w:rPr>
          <w:lang w:val="en-CA"/>
        </w:rPr>
        <w:t xml:space="preserve">, </w:t>
      </w:r>
      <w:r w:rsidR="00C84D32" w:rsidRPr="005470CD">
        <w:rPr>
          <w:iCs/>
          <w:lang w:val="en-CA"/>
        </w:rPr>
        <w:t>Journal of Business Finance and Accounting</w:t>
      </w:r>
      <w:r w:rsidR="00C84D32" w:rsidRPr="005470CD">
        <w:rPr>
          <w:lang w:val="en-CA"/>
        </w:rPr>
        <w:t>, 33, 3, 2006, pp. 374-394.</w:t>
      </w:r>
    </w:p>
    <w:p w:rsidR="002A1F57" w:rsidRPr="005470CD" w:rsidRDefault="00671FB3" w:rsidP="00671FB3">
      <w:pPr>
        <w:rPr>
          <w:lang w:val="en-CA"/>
        </w:rPr>
      </w:pPr>
      <w:r w:rsidRPr="005470CD">
        <w:rPr>
          <w:color w:val="333333"/>
          <w:shd w:val="clear" w:color="auto" w:fill="FFFFFF"/>
        </w:rPr>
        <w:t>[</w:t>
      </w:r>
      <w:r w:rsidR="00197D4C" w:rsidRPr="005470CD">
        <w:rPr>
          <w:color w:val="333333"/>
          <w:shd w:val="clear" w:color="auto" w:fill="FFFFFF"/>
        </w:rPr>
        <w:t>20</w:t>
      </w:r>
      <w:r w:rsidRPr="005470CD">
        <w:rPr>
          <w:color w:val="333333"/>
          <w:shd w:val="clear" w:color="auto" w:fill="FFFFFF"/>
        </w:rPr>
        <w:t xml:space="preserve">] </w:t>
      </w:r>
      <w:r w:rsidR="00197D4C" w:rsidRPr="005470CD">
        <w:rPr>
          <w:color w:val="333333"/>
          <w:shd w:val="clear" w:color="auto" w:fill="FFFFFF"/>
        </w:rPr>
        <w:t xml:space="preserve">E. </w:t>
      </w:r>
      <w:r w:rsidR="00197D4C" w:rsidRPr="005470CD">
        <w:rPr>
          <w:lang w:val="en-CA"/>
        </w:rPr>
        <w:t xml:space="preserve">Edwards </w:t>
      </w:r>
      <w:r w:rsidR="00C84D32" w:rsidRPr="005470CD">
        <w:rPr>
          <w:lang w:val="en-CA"/>
        </w:rPr>
        <w:t xml:space="preserve">and </w:t>
      </w:r>
      <w:r w:rsidR="00197D4C" w:rsidRPr="005470CD">
        <w:rPr>
          <w:lang w:val="en-CA"/>
        </w:rPr>
        <w:t>P. Bell, “</w:t>
      </w:r>
      <w:r w:rsidR="00C84D32" w:rsidRPr="005470CD">
        <w:rPr>
          <w:lang w:val="en-CA"/>
        </w:rPr>
        <w:t>The theory and measurement of business income</w:t>
      </w:r>
      <w:r w:rsidR="00197D4C" w:rsidRPr="005470CD">
        <w:rPr>
          <w:lang w:val="en-CA"/>
        </w:rPr>
        <w:t>”</w:t>
      </w:r>
      <w:r w:rsidR="00C84D32" w:rsidRPr="005470CD">
        <w:rPr>
          <w:lang w:val="en-CA"/>
        </w:rPr>
        <w:t xml:space="preserve">. </w:t>
      </w:r>
      <w:r w:rsidR="00C84D32" w:rsidRPr="005470CD">
        <w:rPr>
          <w:iCs/>
          <w:lang w:val="en-CA"/>
        </w:rPr>
        <w:t>Berkeley, CA, University of California Press</w:t>
      </w:r>
      <w:r w:rsidR="00C84D32" w:rsidRPr="005470CD">
        <w:rPr>
          <w:lang w:val="en-CA"/>
        </w:rPr>
        <w:t>, 1961.</w:t>
      </w:r>
    </w:p>
    <w:p w:rsidR="002A1F57" w:rsidRPr="005470CD" w:rsidRDefault="00671FB3" w:rsidP="00671FB3">
      <w:pPr>
        <w:rPr>
          <w:lang w:val="en-CA"/>
        </w:rPr>
      </w:pPr>
      <w:r w:rsidRPr="005470CD">
        <w:rPr>
          <w:color w:val="333333"/>
          <w:shd w:val="clear" w:color="auto" w:fill="FFFFFF"/>
        </w:rPr>
        <w:t>[</w:t>
      </w:r>
      <w:r w:rsidR="00C40281" w:rsidRPr="005470CD">
        <w:rPr>
          <w:color w:val="333333"/>
          <w:shd w:val="clear" w:color="auto" w:fill="FFFFFF"/>
        </w:rPr>
        <w:t>2</w:t>
      </w:r>
      <w:r w:rsidRPr="005470CD">
        <w:rPr>
          <w:color w:val="333333"/>
          <w:shd w:val="clear" w:color="auto" w:fill="FFFFFF"/>
        </w:rPr>
        <w:t xml:space="preserve">1] </w:t>
      </w:r>
      <w:r w:rsidR="00C40281" w:rsidRPr="005470CD">
        <w:rPr>
          <w:color w:val="333333"/>
          <w:shd w:val="clear" w:color="auto" w:fill="FFFFFF"/>
        </w:rPr>
        <w:t xml:space="preserve">E.F. </w:t>
      </w:r>
      <w:r w:rsidR="00C40281" w:rsidRPr="005470CD">
        <w:rPr>
          <w:lang w:val="en-CA" w:eastAsia="fr-CA"/>
        </w:rPr>
        <w:t xml:space="preserve">Fama </w:t>
      </w:r>
      <w:r w:rsidR="00C84D32" w:rsidRPr="005470CD">
        <w:rPr>
          <w:lang w:val="en-CA" w:eastAsia="fr-CA"/>
        </w:rPr>
        <w:t xml:space="preserve">and </w:t>
      </w:r>
      <w:r w:rsidR="00C40281" w:rsidRPr="005470CD">
        <w:rPr>
          <w:lang w:val="en-CA" w:eastAsia="fr-CA"/>
        </w:rPr>
        <w:t>K.R. French, “</w:t>
      </w:r>
      <w:r w:rsidR="00C84D32" w:rsidRPr="005470CD">
        <w:rPr>
          <w:lang w:val="en-CA" w:eastAsia="fr-CA"/>
        </w:rPr>
        <w:t>Size and book to market factors in earnings and returns</w:t>
      </w:r>
      <w:r w:rsidR="00C40281" w:rsidRPr="005470CD">
        <w:rPr>
          <w:lang w:val="en-CA" w:eastAsia="fr-CA"/>
        </w:rPr>
        <w:t>”</w:t>
      </w:r>
      <w:r w:rsidR="00C84D32" w:rsidRPr="005470CD">
        <w:rPr>
          <w:lang w:val="en-CA" w:eastAsia="fr-CA"/>
        </w:rPr>
        <w:t>, Journal of Finance, 50, 1995, pp. 131-155.</w:t>
      </w:r>
    </w:p>
    <w:p w:rsidR="002A1F57" w:rsidRPr="005470CD" w:rsidRDefault="00671FB3" w:rsidP="00671FB3">
      <w:pPr>
        <w:rPr>
          <w:lang w:val="en-CA"/>
        </w:rPr>
      </w:pPr>
      <w:r w:rsidRPr="005470CD">
        <w:rPr>
          <w:color w:val="333333"/>
          <w:shd w:val="clear" w:color="auto" w:fill="FFFFFF"/>
        </w:rPr>
        <w:t>[</w:t>
      </w:r>
      <w:r w:rsidR="00C40281" w:rsidRPr="005470CD">
        <w:rPr>
          <w:color w:val="333333"/>
          <w:shd w:val="clear" w:color="auto" w:fill="FFFFFF"/>
        </w:rPr>
        <w:t>22</w:t>
      </w:r>
      <w:r w:rsidRPr="005470CD">
        <w:rPr>
          <w:color w:val="333333"/>
          <w:shd w:val="clear" w:color="auto" w:fill="FFFFFF"/>
        </w:rPr>
        <w:t xml:space="preserve">] </w:t>
      </w:r>
      <w:r w:rsidR="00C40281" w:rsidRPr="005470CD">
        <w:rPr>
          <w:color w:val="333333"/>
          <w:shd w:val="clear" w:color="auto" w:fill="FFFFFF"/>
        </w:rPr>
        <w:t xml:space="preserve">L. </w:t>
      </w:r>
      <w:r w:rsidR="00C40281" w:rsidRPr="005470CD">
        <w:rPr>
          <w:lang w:val="en-CA"/>
        </w:rPr>
        <w:t>Gebhardt</w:t>
      </w:r>
      <w:r w:rsidR="00C84D32" w:rsidRPr="005470CD">
        <w:rPr>
          <w:lang w:val="en-CA"/>
        </w:rPr>
        <w:t xml:space="preserve">, </w:t>
      </w:r>
      <w:r w:rsidR="00C40281" w:rsidRPr="005470CD">
        <w:rPr>
          <w:lang w:val="en-CA"/>
        </w:rPr>
        <w:t xml:space="preserve">C. Lee </w:t>
      </w:r>
      <w:r w:rsidR="00C84D32" w:rsidRPr="005470CD">
        <w:rPr>
          <w:lang w:val="en-CA"/>
        </w:rPr>
        <w:t xml:space="preserve">and </w:t>
      </w:r>
      <w:r w:rsidR="00C40281" w:rsidRPr="005470CD">
        <w:rPr>
          <w:lang w:val="en-CA"/>
        </w:rPr>
        <w:t>B. Swaminathan,</w:t>
      </w:r>
      <w:r w:rsidR="00C84D32" w:rsidRPr="005470CD">
        <w:rPr>
          <w:lang w:val="en-CA"/>
        </w:rPr>
        <w:t xml:space="preserve"> </w:t>
      </w:r>
      <w:r w:rsidR="00C40281" w:rsidRPr="005470CD">
        <w:rPr>
          <w:lang w:val="en-CA"/>
        </w:rPr>
        <w:t>“</w:t>
      </w:r>
      <w:r w:rsidR="00C84D32" w:rsidRPr="005470CD">
        <w:rPr>
          <w:lang w:val="en-CA"/>
        </w:rPr>
        <w:t>Toward an implied cost of capital</w:t>
      </w:r>
      <w:r w:rsidR="00C40281" w:rsidRPr="005470CD">
        <w:rPr>
          <w:lang w:val="en-CA"/>
        </w:rPr>
        <w:t>”</w:t>
      </w:r>
      <w:r w:rsidR="00C84D32" w:rsidRPr="005470CD">
        <w:rPr>
          <w:lang w:val="en-CA"/>
        </w:rPr>
        <w:t>, Journal of Accounting Research,</w:t>
      </w:r>
      <w:r w:rsidR="00C84D32" w:rsidRPr="005470CD">
        <w:rPr>
          <w:iCs/>
          <w:lang w:val="en-CA"/>
        </w:rPr>
        <w:t xml:space="preserve"> </w:t>
      </w:r>
      <w:r w:rsidR="00C84D32" w:rsidRPr="005470CD">
        <w:rPr>
          <w:lang w:val="en-CA"/>
        </w:rPr>
        <w:t>39, 2001, pp. 135-176.</w:t>
      </w:r>
    </w:p>
    <w:p w:rsidR="002A1F57" w:rsidRPr="005470CD" w:rsidRDefault="00671FB3" w:rsidP="00671FB3">
      <w:pPr>
        <w:rPr>
          <w:lang w:val="en-CA"/>
        </w:rPr>
      </w:pPr>
      <w:r w:rsidRPr="005470CD">
        <w:rPr>
          <w:color w:val="333333"/>
          <w:shd w:val="clear" w:color="auto" w:fill="FFFFFF"/>
        </w:rPr>
        <w:t>[</w:t>
      </w:r>
      <w:r w:rsidR="00C40281" w:rsidRPr="005470CD">
        <w:rPr>
          <w:color w:val="333333"/>
          <w:shd w:val="clear" w:color="auto" w:fill="FFFFFF"/>
        </w:rPr>
        <w:t>23</w:t>
      </w:r>
      <w:r w:rsidRPr="005470CD">
        <w:rPr>
          <w:color w:val="333333"/>
          <w:shd w:val="clear" w:color="auto" w:fill="FFFFFF"/>
        </w:rPr>
        <w:t xml:space="preserve">] </w:t>
      </w:r>
      <w:r w:rsidR="00C40281" w:rsidRPr="005470CD">
        <w:rPr>
          <w:color w:val="333333"/>
          <w:shd w:val="clear" w:color="auto" w:fill="FFFFFF"/>
        </w:rPr>
        <w:t xml:space="preserve">D. </w:t>
      </w:r>
      <w:r w:rsidR="00C40281" w:rsidRPr="005470CD">
        <w:rPr>
          <w:lang w:val="en-CA"/>
        </w:rPr>
        <w:t xml:space="preserve">Gode </w:t>
      </w:r>
      <w:r w:rsidR="00C84D32" w:rsidRPr="005470CD">
        <w:rPr>
          <w:lang w:val="en-CA"/>
        </w:rPr>
        <w:t xml:space="preserve">and </w:t>
      </w:r>
      <w:r w:rsidR="00C40281" w:rsidRPr="005470CD">
        <w:rPr>
          <w:lang w:val="en-CA"/>
        </w:rPr>
        <w:t>P. Mohanram P, “</w:t>
      </w:r>
      <w:r w:rsidR="00C84D32" w:rsidRPr="005470CD">
        <w:rPr>
          <w:lang w:val="en-CA"/>
        </w:rPr>
        <w:t>Inferring the cost of capital using the Ohlson- Juettner Model</w:t>
      </w:r>
      <w:r w:rsidR="00C40281" w:rsidRPr="005470CD">
        <w:rPr>
          <w:lang w:val="en-CA"/>
        </w:rPr>
        <w:t>”</w:t>
      </w:r>
      <w:r w:rsidR="00C84D32" w:rsidRPr="005470CD">
        <w:rPr>
          <w:lang w:val="en-CA"/>
        </w:rPr>
        <w:t xml:space="preserve">, </w:t>
      </w:r>
      <w:r w:rsidR="00C84D32" w:rsidRPr="005470CD">
        <w:rPr>
          <w:iCs/>
          <w:lang w:val="en-CA"/>
        </w:rPr>
        <w:t xml:space="preserve">Review of Accounting Studies, </w:t>
      </w:r>
      <w:r w:rsidR="00C84D32" w:rsidRPr="005470CD">
        <w:rPr>
          <w:lang w:val="en-CA"/>
        </w:rPr>
        <w:t>8, 2003, pp. 399-431.</w:t>
      </w:r>
    </w:p>
    <w:p w:rsidR="002A1F57" w:rsidRPr="005470CD" w:rsidRDefault="00671FB3" w:rsidP="00671FB3">
      <w:pPr>
        <w:rPr>
          <w:color w:val="000000"/>
          <w:lang w:val="en-CA"/>
        </w:rPr>
      </w:pPr>
      <w:r w:rsidRPr="005470CD">
        <w:rPr>
          <w:color w:val="333333"/>
          <w:shd w:val="clear" w:color="auto" w:fill="FFFFFF"/>
        </w:rPr>
        <w:t>[</w:t>
      </w:r>
      <w:r w:rsidR="00C40281" w:rsidRPr="005470CD">
        <w:rPr>
          <w:color w:val="333333"/>
          <w:shd w:val="clear" w:color="auto" w:fill="FFFFFF"/>
        </w:rPr>
        <w:t>24</w:t>
      </w:r>
      <w:r w:rsidRPr="005470CD">
        <w:rPr>
          <w:color w:val="333333"/>
          <w:shd w:val="clear" w:color="auto" w:fill="FFFFFF"/>
        </w:rPr>
        <w:t xml:space="preserve">] </w:t>
      </w:r>
      <w:r w:rsidR="00C40281" w:rsidRPr="005470CD">
        <w:rPr>
          <w:color w:val="333333"/>
          <w:shd w:val="clear" w:color="auto" w:fill="FFFFFF"/>
        </w:rPr>
        <w:t xml:space="preserve">M.H. </w:t>
      </w:r>
      <w:r w:rsidR="00C40281" w:rsidRPr="005470CD">
        <w:rPr>
          <w:lang w:val="en-CA"/>
        </w:rPr>
        <w:t>Goedhart</w:t>
      </w:r>
      <w:r w:rsidR="00C84D32" w:rsidRPr="005470CD">
        <w:rPr>
          <w:lang w:val="en-CA"/>
        </w:rPr>
        <w:t xml:space="preserve">, </w:t>
      </w:r>
      <w:r w:rsidR="00C40281" w:rsidRPr="005470CD">
        <w:rPr>
          <w:lang w:val="en-CA"/>
        </w:rPr>
        <w:t xml:space="preserve">T.M. Koller </w:t>
      </w:r>
      <w:r w:rsidR="00C84D32" w:rsidRPr="005470CD">
        <w:rPr>
          <w:lang w:val="en-CA"/>
        </w:rPr>
        <w:t xml:space="preserve">and </w:t>
      </w:r>
      <w:r w:rsidR="00C40281" w:rsidRPr="005470CD">
        <w:rPr>
          <w:lang w:val="en-CA"/>
        </w:rPr>
        <w:t>Z.D. Williams,</w:t>
      </w:r>
      <w:r w:rsidR="00C84D32" w:rsidRPr="005470CD">
        <w:rPr>
          <w:lang w:val="en-CA"/>
        </w:rPr>
        <w:t xml:space="preserve"> </w:t>
      </w:r>
      <w:r w:rsidR="00C40281" w:rsidRPr="005470CD">
        <w:rPr>
          <w:lang w:val="en-CA"/>
        </w:rPr>
        <w:t>“</w:t>
      </w:r>
      <w:r w:rsidR="00C84D32" w:rsidRPr="005470CD">
        <w:rPr>
          <w:lang w:val="en-CA"/>
        </w:rPr>
        <w:t>The real cost of equity</w:t>
      </w:r>
      <w:r w:rsidR="00C40281" w:rsidRPr="005470CD">
        <w:rPr>
          <w:lang w:val="en-CA"/>
        </w:rPr>
        <w:t>”</w:t>
      </w:r>
      <w:r w:rsidR="00C84D32" w:rsidRPr="005470CD">
        <w:rPr>
          <w:lang w:val="en-CA"/>
        </w:rPr>
        <w:t xml:space="preserve">, </w:t>
      </w:r>
      <w:r w:rsidR="00C84D32" w:rsidRPr="005470CD">
        <w:rPr>
          <w:iCs/>
          <w:lang w:val="en-CA"/>
        </w:rPr>
        <w:t>McKinsey on Finance</w:t>
      </w:r>
      <w:r w:rsidR="00C84D32" w:rsidRPr="005470CD">
        <w:rPr>
          <w:lang w:val="en-CA"/>
        </w:rPr>
        <w:t>, Autumn, 2002.</w:t>
      </w:r>
    </w:p>
    <w:p w:rsidR="002A1F57" w:rsidRPr="005470CD" w:rsidRDefault="00671FB3" w:rsidP="00671FB3">
      <w:pPr>
        <w:rPr>
          <w:lang w:val="en-CA"/>
        </w:rPr>
      </w:pPr>
      <w:r w:rsidRPr="005470CD">
        <w:rPr>
          <w:color w:val="333333"/>
          <w:shd w:val="clear" w:color="auto" w:fill="FFFFFF"/>
        </w:rPr>
        <w:t>[</w:t>
      </w:r>
      <w:r w:rsidR="00C40281" w:rsidRPr="005470CD">
        <w:rPr>
          <w:color w:val="333333"/>
          <w:shd w:val="clear" w:color="auto" w:fill="FFFFFF"/>
        </w:rPr>
        <w:t>25</w:t>
      </w:r>
      <w:r w:rsidRPr="005470CD">
        <w:rPr>
          <w:color w:val="333333"/>
          <w:shd w:val="clear" w:color="auto" w:fill="FFFFFF"/>
        </w:rPr>
        <w:t xml:space="preserve">] </w:t>
      </w:r>
      <w:r w:rsidR="00C40281" w:rsidRPr="005470CD">
        <w:rPr>
          <w:color w:val="333333"/>
          <w:shd w:val="clear" w:color="auto" w:fill="FFFFFF"/>
        </w:rPr>
        <w:t xml:space="preserve">W. </w:t>
      </w:r>
      <w:r w:rsidR="00C40281" w:rsidRPr="005470CD">
        <w:rPr>
          <w:lang w:val="en-CA"/>
        </w:rPr>
        <w:t>Greene, “</w:t>
      </w:r>
      <w:r w:rsidR="00C84D32" w:rsidRPr="005470CD">
        <w:rPr>
          <w:lang w:val="en-CA"/>
        </w:rPr>
        <w:t>Econometrics Analysis</w:t>
      </w:r>
      <w:r w:rsidR="00C40281" w:rsidRPr="005470CD">
        <w:rPr>
          <w:lang w:val="en-CA"/>
        </w:rPr>
        <w:t>”</w:t>
      </w:r>
      <w:r w:rsidR="00C84D32" w:rsidRPr="005470CD">
        <w:rPr>
          <w:lang w:val="en-CA"/>
        </w:rPr>
        <w:t>, 5</w:t>
      </w:r>
      <w:r w:rsidR="00C84D32" w:rsidRPr="005470CD">
        <w:rPr>
          <w:vertAlign w:val="superscript"/>
          <w:lang w:val="en-CA"/>
        </w:rPr>
        <w:t>th</w:t>
      </w:r>
      <w:r w:rsidR="00C84D32" w:rsidRPr="005470CD">
        <w:rPr>
          <w:lang w:val="en-CA"/>
        </w:rPr>
        <w:t xml:space="preserve"> edition, Prentice Hall, 2003.</w:t>
      </w:r>
    </w:p>
    <w:p w:rsidR="002A1F57" w:rsidRPr="005470CD" w:rsidRDefault="00671FB3" w:rsidP="00671FB3">
      <w:pPr>
        <w:rPr>
          <w:lang w:val="en-CA"/>
        </w:rPr>
      </w:pPr>
      <w:r w:rsidRPr="005470CD">
        <w:rPr>
          <w:color w:val="333333"/>
          <w:shd w:val="clear" w:color="auto" w:fill="FFFFFF"/>
        </w:rPr>
        <w:t>[</w:t>
      </w:r>
      <w:r w:rsidR="00C40281" w:rsidRPr="005470CD">
        <w:rPr>
          <w:color w:val="333333"/>
          <w:shd w:val="clear" w:color="auto" w:fill="FFFFFF"/>
        </w:rPr>
        <w:t>26</w:t>
      </w:r>
      <w:r w:rsidRPr="005470CD">
        <w:rPr>
          <w:color w:val="333333"/>
          <w:shd w:val="clear" w:color="auto" w:fill="FFFFFF"/>
        </w:rPr>
        <w:t xml:space="preserve">] </w:t>
      </w:r>
      <w:r w:rsidR="00C40281" w:rsidRPr="005470CD">
        <w:rPr>
          <w:color w:val="333333"/>
          <w:shd w:val="clear" w:color="auto" w:fill="FFFFFF"/>
        </w:rPr>
        <w:t xml:space="preserve">W. </w:t>
      </w:r>
      <w:r w:rsidR="00C40281" w:rsidRPr="005470CD">
        <w:rPr>
          <w:lang w:val="en-CA"/>
        </w:rPr>
        <w:t>Guay</w:t>
      </w:r>
      <w:r w:rsidR="00C84D32" w:rsidRPr="005470CD">
        <w:rPr>
          <w:lang w:val="en-CA"/>
        </w:rPr>
        <w:t xml:space="preserve">, </w:t>
      </w:r>
      <w:r w:rsidR="00C40281" w:rsidRPr="005470CD">
        <w:rPr>
          <w:lang w:val="en-CA"/>
        </w:rPr>
        <w:t xml:space="preserve">S. Kothari </w:t>
      </w:r>
      <w:r w:rsidR="00C84D32" w:rsidRPr="005470CD">
        <w:rPr>
          <w:lang w:val="en-CA"/>
        </w:rPr>
        <w:t xml:space="preserve">and </w:t>
      </w:r>
      <w:r w:rsidR="00C40281" w:rsidRPr="005470CD">
        <w:rPr>
          <w:lang w:val="en-CA"/>
        </w:rPr>
        <w:t>S. Shu, “</w:t>
      </w:r>
      <w:r w:rsidR="00C84D32" w:rsidRPr="005470CD">
        <w:rPr>
          <w:lang w:val="en-CA"/>
        </w:rPr>
        <w:t>Properties of implied cost of capital using analysts’ forecasts</w:t>
      </w:r>
      <w:r w:rsidR="00C40281" w:rsidRPr="005470CD">
        <w:rPr>
          <w:lang w:val="en-CA"/>
        </w:rPr>
        <w:t>”</w:t>
      </w:r>
      <w:r w:rsidR="00C84D32" w:rsidRPr="005470CD">
        <w:rPr>
          <w:lang w:val="en-CA"/>
        </w:rPr>
        <w:t xml:space="preserve">, </w:t>
      </w:r>
      <w:r w:rsidR="00C84D32" w:rsidRPr="005470CD">
        <w:rPr>
          <w:iCs/>
          <w:lang w:val="en-CA"/>
        </w:rPr>
        <w:t>Working Paper</w:t>
      </w:r>
      <w:r w:rsidR="00C84D32" w:rsidRPr="005470CD">
        <w:rPr>
          <w:lang w:val="en-CA"/>
        </w:rPr>
        <w:t>, University of Pennsylvania, Wharton School, 2005.</w:t>
      </w:r>
    </w:p>
    <w:p w:rsidR="002A1F57" w:rsidRPr="005470CD" w:rsidRDefault="00671FB3" w:rsidP="00671FB3">
      <w:pPr>
        <w:rPr>
          <w:rFonts w:ascii="Times" w:hAnsi="Times"/>
          <w:lang w:val="en-CA"/>
        </w:rPr>
      </w:pPr>
      <w:r w:rsidRPr="005470CD">
        <w:rPr>
          <w:color w:val="333333"/>
          <w:shd w:val="clear" w:color="auto" w:fill="FFFFFF"/>
        </w:rPr>
        <w:t>[</w:t>
      </w:r>
      <w:r w:rsidR="00C5287B" w:rsidRPr="005470CD">
        <w:rPr>
          <w:color w:val="333333"/>
          <w:shd w:val="clear" w:color="auto" w:fill="FFFFFF"/>
        </w:rPr>
        <w:t>27</w:t>
      </w:r>
      <w:r w:rsidRPr="005470CD">
        <w:rPr>
          <w:color w:val="333333"/>
          <w:shd w:val="clear" w:color="auto" w:fill="FFFFFF"/>
        </w:rPr>
        <w:t xml:space="preserve">] </w:t>
      </w:r>
      <w:r w:rsidR="00F85D64" w:rsidRPr="005470CD">
        <w:rPr>
          <w:color w:val="333333"/>
          <w:shd w:val="clear" w:color="auto" w:fill="FFFFFF"/>
        </w:rPr>
        <w:t xml:space="preserve">H. </w:t>
      </w:r>
      <w:r w:rsidR="00F85D64" w:rsidRPr="005470CD">
        <w:rPr>
          <w:lang w:val="en-CA"/>
        </w:rPr>
        <w:t>Guo, “</w:t>
      </w:r>
      <w:r w:rsidR="00C84D32" w:rsidRPr="005470CD">
        <w:rPr>
          <w:lang w:val="en-CA"/>
        </w:rPr>
        <w:t>A rationale pricing explanation for the failure of the CAPM</w:t>
      </w:r>
      <w:r w:rsidR="00F85D64" w:rsidRPr="005470CD">
        <w:rPr>
          <w:lang w:val="en-CA"/>
        </w:rPr>
        <w:t>”</w:t>
      </w:r>
      <w:r w:rsidR="00C84D32" w:rsidRPr="005470CD">
        <w:rPr>
          <w:lang w:val="en-CA"/>
        </w:rPr>
        <w:t xml:space="preserve">, </w:t>
      </w:r>
      <w:r w:rsidR="00C84D32" w:rsidRPr="005470CD">
        <w:rPr>
          <w:iCs/>
          <w:lang w:val="en-CA"/>
        </w:rPr>
        <w:t>Federal Reserve Bank of St.Louis Review</w:t>
      </w:r>
      <w:r w:rsidR="00C84D32" w:rsidRPr="005470CD">
        <w:rPr>
          <w:lang w:val="en-CA"/>
        </w:rPr>
        <w:t>, 86, 3, May/June, 2004, pp. 23-33.</w:t>
      </w:r>
    </w:p>
    <w:p w:rsidR="00BB7561" w:rsidRPr="005470CD" w:rsidRDefault="00671FB3" w:rsidP="00671FB3">
      <w:pPr>
        <w:rPr>
          <w:color w:val="000000"/>
        </w:rPr>
      </w:pPr>
      <w:r w:rsidRPr="005470CD">
        <w:rPr>
          <w:color w:val="333333"/>
          <w:shd w:val="clear" w:color="auto" w:fill="FFFFFF"/>
        </w:rPr>
        <w:t>[</w:t>
      </w:r>
      <w:r w:rsidR="00C5287B" w:rsidRPr="005470CD">
        <w:rPr>
          <w:color w:val="333333"/>
          <w:shd w:val="clear" w:color="auto" w:fill="FFFFFF"/>
        </w:rPr>
        <w:t>28</w:t>
      </w:r>
      <w:r w:rsidRPr="005470CD">
        <w:rPr>
          <w:color w:val="333333"/>
          <w:shd w:val="clear" w:color="auto" w:fill="FFFFFF"/>
        </w:rPr>
        <w:t xml:space="preserve">] </w:t>
      </w:r>
      <w:r w:rsidR="00F85D64" w:rsidRPr="005470CD">
        <w:rPr>
          <w:color w:val="333333"/>
          <w:shd w:val="clear" w:color="auto" w:fill="FFFFFF"/>
        </w:rPr>
        <w:t xml:space="preserve">B. </w:t>
      </w:r>
      <w:r w:rsidR="00F85D64" w:rsidRPr="005470CD">
        <w:rPr>
          <w:color w:val="000000"/>
        </w:rPr>
        <w:t>Han, D. Manry and W. Shaw, “</w:t>
      </w:r>
      <w:r w:rsidR="00BB7561" w:rsidRPr="005470CD">
        <w:rPr>
          <w:color w:val="000000"/>
        </w:rPr>
        <w:t>Earnings Uncertainty and the Market Response to Predictable Bias in Analysts’ Forecasts</w:t>
      </w:r>
      <w:r w:rsidR="00F85D64" w:rsidRPr="005470CD">
        <w:rPr>
          <w:color w:val="000000"/>
        </w:rPr>
        <w:t>”</w:t>
      </w:r>
      <w:r w:rsidR="00BB7561" w:rsidRPr="005470CD">
        <w:rPr>
          <w:color w:val="000000"/>
        </w:rPr>
        <w:t>, Working paper, F</w:t>
      </w:r>
      <w:r w:rsidR="00F85D64" w:rsidRPr="005470CD">
        <w:rPr>
          <w:color w:val="000000"/>
        </w:rPr>
        <w:t>lorida International University, 1996.</w:t>
      </w:r>
    </w:p>
    <w:p w:rsidR="002A1F57" w:rsidRPr="005470CD" w:rsidRDefault="00671FB3" w:rsidP="00671FB3">
      <w:pPr>
        <w:rPr>
          <w:lang w:val="en-CA"/>
        </w:rPr>
      </w:pPr>
      <w:r w:rsidRPr="005470CD">
        <w:rPr>
          <w:color w:val="333333"/>
          <w:shd w:val="clear" w:color="auto" w:fill="FFFFFF"/>
        </w:rPr>
        <w:t>[</w:t>
      </w:r>
      <w:r w:rsidR="00C5287B" w:rsidRPr="005470CD">
        <w:rPr>
          <w:color w:val="333333"/>
          <w:shd w:val="clear" w:color="auto" w:fill="FFFFFF"/>
        </w:rPr>
        <w:t>29</w:t>
      </w:r>
      <w:r w:rsidRPr="005470CD">
        <w:rPr>
          <w:color w:val="333333"/>
          <w:shd w:val="clear" w:color="auto" w:fill="FFFFFF"/>
        </w:rPr>
        <w:t xml:space="preserve">] </w:t>
      </w:r>
      <w:r w:rsidR="00F85D64" w:rsidRPr="005470CD">
        <w:rPr>
          <w:color w:val="333333"/>
          <w:shd w:val="clear" w:color="auto" w:fill="FFFFFF"/>
        </w:rPr>
        <w:t xml:space="preserve">R.S. </w:t>
      </w:r>
      <w:r w:rsidR="00C84D32" w:rsidRPr="005470CD">
        <w:rPr>
          <w:lang w:val="en-CA" w:eastAsia="fr-CA"/>
        </w:rPr>
        <w:t>Harr</w:t>
      </w:r>
      <w:r w:rsidR="00F85D64" w:rsidRPr="005470CD">
        <w:rPr>
          <w:lang w:val="en-CA" w:eastAsia="fr-CA"/>
        </w:rPr>
        <w:t>is</w:t>
      </w:r>
      <w:r w:rsidR="00C84D32" w:rsidRPr="005470CD">
        <w:rPr>
          <w:lang w:val="en-CA" w:eastAsia="fr-CA"/>
        </w:rPr>
        <w:t xml:space="preserve">, </w:t>
      </w:r>
      <w:r w:rsidR="00F85D64" w:rsidRPr="005470CD">
        <w:rPr>
          <w:lang w:val="en-CA" w:eastAsia="fr-CA"/>
        </w:rPr>
        <w:t>F.C. Marston</w:t>
      </w:r>
      <w:r w:rsidR="00C84D32" w:rsidRPr="005470CD">
        <w:rPr>
          <w:lang w:val="en-CA" w:eastAsia="fr-CA"/>
        </w:rPr>
        <w:t xml:space="preserve">, </w:t>
      </w:r>
      <w:r w:rsidR="00F85D64" w:rsidRPr="005470CD">
        <w:rPr>
          <w:lang w:val="en-CA" w:eastAsia="fr-CA"/>
        </w:rPr>
        <w:t xml:space="preserve">D.R. Mishra </w:t>
      </w:r>
      <w:r w:rsidR="00C84D32" w:rsidRPr="005470CD">
        <w:rPr>
          <w:lang w:val="en-CA" w:eastAsia="fr-CA"/>
        </w:rPr>
        <w:t xml:space="preserve">and </w:t>
      </w:r>
      <w:r w:rsidR="00F85D64" w:rsidRPr="005470CD">
        <w:rPr>
          <w:lang w:val="en-CA" w:eastAsia="fr-CA"/>
        </w:rPr>
        <w:t>T. O'Brien, “</w:t>
      </w:r>
      <w:r w:rsidR="00C84D32" w:rsidRPr="005470CD">
        <w:rPr>
          <w:lang w:val="en-CA" w:eastAsia="fr-CA"/>
        </w:rPr>
        <w:t>Ex ante cost of equity estimates of S&amp;P 500 firms: The choice between global and domestic CAPM</w:t>
      </w:r>
      <w:r w:rsidR="00F85D64" w:rsidRPr="005470CD">
        <w:rPr>
          <w:lang w:val="en-CA" w:eastAsia="fr-CA"/>
        </w:rPr>
        <w:t>”</w:t>
      </w:r>
      <w:r w:rsidR="00C84D32" w:rsidRPr="005470CD">
        <w:rPr>
          <w:lang w:val="en-CA" w:eastAsia="fr-CA"/>
        </w:rPr>
        <w:t xml:space="preserve">, </w:t>
      </w:r>
      <w:r w:rsidR="00C84D32" w:rsidRPr="005470CD">
        <w:rPr>
          <w:iCs/>
          <w:lang w:val="en-CA" w:eastAsia="fr-CA"/>
        </w:rPr>
        <w:t>Financial Management</w:t>
      </w:r>
      <w:r w:rsidR="00C84D32" w:rsidRPr="005470CD">
        <w:rPr>
          <w:lang w:val="en-CA" w:eastAsia="fr-CA"/>
        </w:rPr>
        <w:t>, 32, 3, Autumn, 2003.</w:t>
      </w:r>
    </w:p>
    <w:p w:rsidR="002A1F57" w:rsidRPr="005470CD" w:rsidRDefault="00671FB3" w:rsidP="00671FB3">
      <w:pPr>
        <w:rPr>
          <w:lang w:val="en-CA"/>
        </w:rPr>
      </w:pPr>
      <w:r w:rsidRPr="005470CD">
        <w:rPr>
          <w:color w:val="333333"/>
          <w:shd w:val="clear" w:color="auto" w:fill="FFFFFF"/>
        </w:rPr>
        <w:t>[</w:t>
      </w:r>
      <w:r w:rsidR="00C5287B" w:rsidRPr="005470CD">
        <w:rPr>
          <w:color w:val="333333"/>
          <w:shd w:val="clear" w:color="auto" w:fill="FFFFFF"/>
        </w:rPr>
        <w:t>30</w:t>
      </w:r>
      <w:r w:rsidRPr="005470CD">
        <w:rPr>
          <w:color w:val="333333"/>
          <w:shd w:val="clear" w:color="auto" w:fill="FFFFFF"/>
        </w:rPr>
        <w:t xml:space="preserve">] </w:t>
      </w:r>
      <w:r w:rsidR="00F85D64" w:rsidRPr="005470CD">
        <w:rPr>
          <w:color w:val="333333"/>
          <w:shd w:val="clear" w:color="auto" w:fill="FFFFFF"/>
        </w:rPr>
        <w:t xml:space="preserve">C. </w:t>
      </w:r>
      <w:r w:rsidR="00F85D64" w:rsidRPr="005470CD">
        <w:rPr>
          <w:lang w:val="en-CA"/>
        </w:rPr>
        <w:t>Hsia, “</w:t>
      </w:r>
      <w:r w:rsidR="00C84D32" w:rsidRPr="005470CD">
        <w:rPr>
          <w:lang w:val="en-CA"/>
        </w:rPr>
        <w:t>Estimating a firm’s cost of capital: An option pricing approach</w:t>
      </w:r>
      <w:r w:rsidR="00F85D64" w:rsidRPr="005470CD">
        <w:rPr>
          <w:lang w:val="en-CA"/>
        </w:rPr>
        <w:t>”</w:t>
      </w:r>
      <w:r w:rsidR="00C84D32" w:rsidRPr="005470CD">
        <w:rPr>
          <w:lang w:val="en-CA"/>
        </w:rPr>
        <w:t xml:space="preserve">, </w:t>
      </w:r>
      <w:r w:rsidR="00C84D32" w:rsidRPr="005470CD">
        <w:rPr>
          <w:iCs/>
          <w:lang w:val="en-CA"/>
        </w:rPr>
        <w:t>Journal of Business Finance &amp; Accounting</w:t>
      </w:r>
      <w:r w:rsidR="00C84D32" w:rsidRPr="005470CD">
        <w:rPr>
          <w:lang w:val="en-CA"/>
        </w:rPr>
        <w:t>, January, 18, 2, 1991, pp. 281-287.</w:t>
      </w:r>
    </w:p>
    <w:p w:rsidR="002A1F57" w:rsidRPr="005470CD" w:rsidRDefault="00671FB3" w:rsidP="00671FB3">
      <w:pPr>
        <w:rPr>
          <w:lang w:val="en-CA"/>
        </w:rPr>
      </w:pPr>
      <w:r w:rsidRPr="005470CD">
        <w:rPr>
          <w:color w:val="333333"/>
          <w:shd w:val="clear" w:color="auto" w:fill="FFFFFF"/>
        </w:rPr>
        <w:t>[</w:t>
      </w:r>
      <w:r w:rsidR="00F85D64" w:rsidRPr="005470CD">
        <w:rPr>
          <w:color w:val="333333"/>
          <w:shd w:val="clear" w:color="auto" w:fill="FFFFFF"/>
        </w:rPr>
        <w:t>3</w:t>
      </w:r>
      <w:r w:rsidRPr="005470CD">
        <w:rPr>
          <w:color w:val="333333"/>
          <w:shd w:val="clear" w:color="auto" w:fill="FFFFFF"/>
        </w:rPr>
        <w:t xml:space="preserve">1] </w:t>
      </w:r>
      <w:r w:rsidR="00F85D64" w:rsidRPr="005470CD">
        <w:rPr>
          <w:color w:val="333333"/>
          <w:shd w:val="clear" w:color="auto" w:fill="FFFFFF"/>
        </w:rPr>
        <w:t xml:space="preserve">R. </w:t>
      </w:r>
      <w:r w:rsidR="00F85D64" w:rsidRPr="005470CD">
        <w:rPr>
          <w:lang w:val="en-CA"/>
        </w:rPr>
        <w:t xml:space="preserve">Jagannathan </w:t>
      </w:r>
      <w:r w:rsidR="00C84D32" w:rsidRPr="005470CD">
        <w:rPr>
          <w:lang w:val="en-CA"/>
        </w:rPr>
        <w:t xml:space="preserve">and </w:t>
      </w:r>
      <w:r w:rsidR="00F85D64" w:rsidRPr="005470CD">
        <w:rPr>
          <w:lang w:val="en-CA"/>
        </w:rPr>
        <w:t>Z. Wang, “</w:t>
      </w:r>
      <w:r w:rsidR="00C84D32" w:rsidRPr="005470CD">
        <w:rPr>
          <w:lang w:val="en-CA"/>
        </w:rPr>
        <w:t>The conditional CAPM and the cross section of expected returns</w:t>
      </w:r>
      <w:r w:rsidR="00F85D64" w:rsidRPr="005470CD">
        <w:rPr>
          <w:lang w:val="en-CA"/>
        </w:rPr>
        <w:t>”</w:t>
      </w:r>
      <w:r w:rsidR="00C84D32" w:rsidRPr="005470CD">
        <w:rPr>
          <w:lang w:val="en-CA"/>
        </w:rPr>
        <w:t xml:space="preserve">, </w:t>
      </w:r>
      <w:r w:rsidR="00C84D32" w:rsidRPr="005470CD">
        <w:rPr>
          <w:iCs/>
          <w:lang w:val="en-CA"/>
        </w:rPr>
        <w:t>Journal of Finance</w:t>
      </w:r>
      <w:r w:rsidR="00C84D32" w:rsidRPr="005470CD">
        <w:rPr>
          <w:lang w:val="en-CA"/>
        </w:rPr>
        <w:t>, 51, 1, 1996, pp. 3-53.</w:t>
      </w:r>
    </w:p>
    <w:p w:rsidR="002A1F57" w:rsidRPr="005470CD" w:rsidRDefault="00671FB3" w:rsidP="00671FB3">
      <w:pPr>
        <w:rPr>
          <w:lang w:val="en-CA"/>
        </w:rPr>
      </w:pPr>
      <w:bookmarkStart w:id="1" w:name="Lintner"/>
      <w:r w:rsidRPr="005470CD">
        <w:rPr>
          <w:color w:val="333333"/>
          <w:shd w:val="clear" w:color="auto" w:fill="FFFFFF"/>
        </w:rPr>
        <w:t>[</w:t>
      </w:r>
      <w:r w:rsidR="00F85D64" w:rsidRPr="005470CD">
        <w:rPr>
          <w:color w:val="333333"/>
          <w:shd w:val="clear" w:color="auto" w:fill="FFFFFF"/>
        </w:rPr>
        <w:t>32</w:t>
      </w:r>
      <w:r w:rsidRPr="005470CD">
        <w:rPr>
          <w:color w:val="333333"/>
          <w:shd w:val="clear" w:color="auto" w:fill="FFFFFF"/>
        </w:rPr>
        <w:t xml:space="preserve">] </w:t>
      </w:r>
      <w:r w:rsidR="00F85D64" w:rsidRPr="005470CD">
        <w:rPr>
          <w:color w:val="333333"/>
          <w:shd w:val="clear" w:color="auto" w:fill="FFFFFF"/>
        </w:rPr>
        <w:t xml:space="preserve">J. </w:t>
      </w:r>
      <w:r w:rsidR="00C84D32" w:rsidRPr="005470CD">
        <w:rPr>
          <w:lang w:val="en-CA"/>
        </w:rPr>
        <w:t>Lintner</w:t>
      </w:r>
      <w:bookmarkEnd w:id="1"/>
      <w:r w:rsidR="00F85D64" w:rsidRPr="005470CD">
        <w:rPr>
          <w:lang w:val="en-CA"/>
        </w:rPr>
        <w:t>, “</w:t>
      </w:r>
      <w:r w:rsidR="00C84D32" w:rsidRPr="005470CD">
        <w:rPr>
          <w:lang w:val="en-CA"/>
        </w:rPr>
        <w:t>The valuation of risk assets and the selection of risky investments in stock portfolios and capital budgets</w:t>
      </w:r>
      <w:r w:rsidR="00F85D64" w:rsidRPr="005470CD">
        <w:rPr>
          <w:lang w:val="en-CA"/>
        </w:rPr>
        <w:t>”</w:t>
      </w:r>
      <w:r w:rsidR="00C84D32" w:rsidRPr="005470CD">
        <w:rPr>
          <w:lang w:val="en-CA"/>
        </w:rPr>
        <w:t xml:space="preserve">, </w:t>
      </w:r>
      <w:r w:rsidR="00C84D32" w:rsidRPr="005470CD">
        <w:rPr>
          <w:iCs/>
          <w:lang w:val="en-CA"/>
        </w:rPr>
        <w:t>Review of Economics and Statistics,</w:t>
      </w:r>
      <w:r w:rsidR="00C84D32" w:rsidRPr="005470CD">
        <w:rPr>
          <w:lang w:val="en-CA"/>
        </w:rPr>
        <w:t xml:space="preserve"> 47, 1965, pp.13-37.</w:t>
      </w:r>
    </w:p>
    <w:p w:rsidR="002A1F57" w:rsidRPr="005470CD" w:rsidRDefault="00671FB3" w:rsidP="00671FB3">
      <w:pPr>
        <w:rPr>
          <w:lang w:val="en-CA" w:eastAsia="fr-CA"/>
        </w:rPr>
      </w:pPr>
      <w:r w:rsidRPr="005470CD">
        <w:rPr>
          <w:color w:val="333333"/>
          <w:shd w:val="clear" w:color="auto" w:fill="FFFFFF"/>
        </w:rPr>
        <w:t>[</w:t>
      </w:r>
      <w:r w:rsidR="00F85D64" w:rsidRPr="005470CD">
        <w:rPr>
          <w:color w:val="333333"/>
          <w:shd w:val="clear" w:color="auto" w:fill="FFFFFF"/>
        </w:rPr>
        <w:t>33</w:t>
      </w:r>
      <w:r w:rsidRPr="005470CD">
        <w:rPr>
          <w:color w:val="333333"/>
          <w:shd w:val="clear" w:color="auto" w:fill="FFFFFF"/>
        </w:rPr>
        <w:t xml:space="preserve">] </w:t>
      </w:r>
      <w:r w:rsidR="00F85D64" w:rsidRPr="005470CD">
        <w:rPr>
          <w:color w:val="333333"/>
          <w:shd w:val="clear" w:color="auto" w:fill="FFFFFF"/>
        </w:rPr>
        <w:t xml:space="preserve">J.G. </w:t>
      </w:r>
      <w:r w:rsidR="00F85D64" w:rsidRPr="005470CD">
        <w:rPr>
          <w:lang w:val="en-CA"/>
        </w:rPr>
        <w:t xml:space="preserve">MacKinnon, </w:t>
      </w:r>
      <w:r w:rsidR="00F85D64" w:rsidRPr="005470CD">
        <w:rPr>
          <w:lang w:val="en-CA" w:eastAsia="fr-CA"/>
        </w:rPr>
        <w:t>“</w:t>
      </w:r>
      <w:r w:rsidR="00C84D32" w:rsidRPr="005470CD">
        <w:rPr>
          <w:lang w:val="en-CA"/>
        </w:rPr>
        <w:t>Model specification tests against non-nested alternatives</w:t>
      </w:r>
      <w:r w:rsidR="00F85D64" w:rsidRPr="005470CD">
        <w:rPr>
          <w:lang w:val="en-CA" w:eastAsia="fr-CA"/>
        </w:rPr>
        <w:t>”</w:t>
      </w:r>
      <w:r w:rsidR="00C84D32" w:rsidRPr="005470CD">
        <w:rPr>
          <w:lang w:val="en-CA"/>
        </w:rPr>
        <w:t>,</w:t>
      </w:r>
      <w:r w:rsidR="00C84D32" w:rsidRPr="005470CD">
        <w:rPr>
          <w:lang w:val="en-CA" w:eastAsia="fr-CA"/>
        </w:rPr>
        <w:t xml:space="preserve"> Working Paper, Queen’s Economics Department, 1983.  </w:t>
      </w:r>
    </w:p>
    <w:p w:rsidR="002A1F57" w:rsidRPr="005470CD" w:rsidRDefault="00671FB3" w:rsidP="00671FB3">
      <w:pPr>
        <w:rPr>
          <w:lang w:val="en-CA"/>
        </w:rPr>
      </w:pPr>
      <w:r w:rsidRPr="005470CD">
        <w:rPr>
          <w:color w:val="333333"/>
          <w:shd w:val="clear" w:color="auto" w:fill="FFFFFF"/>
        </w:rPr>
        <w:t>[</w:t>
      </w:r>
      <w:r w:rsidR="00F85D64" w:rsidRPr="005470CD">
        <w:rPr>
          <w:color w:val="333333"/>
          <w:shd w:val="clear" w:color="auto" w:fill="FFFFFF"/>
        </w:rPr>
        <w:t>34</w:t>
      </w:r>
      <w:r w:rsidRPr="005470CD">
        <w:rPr>
          <w:color w:val="333333"/>
          <w:shd w:val="clear" w:color="auto" w:fill="FFFFFF"/>
        </w:rPr>
        <w:t xml:space="preserve">] </w:t>
      </w:r>
      <w:r w:rsidR="00F85D64" w:rsidRPr="005470CD">
        <w:rPr>
          <w:color w:val="333333"/>
          <w:shd w:val="clear" w:color="auto" w:fill="FFFFFF"/>
        </w:rPr>
        <w:t xml:space="preserve">R.N. </w:t>
      </w:r>
      <w:r w:rsidR="00F85D64" w:rsidRPr="005470CD">
        <w:rPr>
          <w:lang w:val="en-CA" w:eastAsia="fr-CA"/>
        </w:rPr>
        <w:t xml:space="preserve">McCauley </w:t>
      </w:r>
      <w:r w:rsidR="00C84D32" w:rsidRPr="005470CD">
        <w:rPr>
          <w:lang w:val="en-CA" w:eastAsia="fr-CA"/>
        </w:rPr>
        <w:t xml:space="preserve">and </w:t>
      </w:r>
      <w:r w:rsidR="00F85D64" w:rsidRPr="005470CD">
        <w:rPr>
          <w:lang w:val="en-CA" w:eastAsia="fr-CA"/>
        </w:rPr>
        <w:t>S.A. Zimmer, “</w:t>
      </w:r>
      <w:r w:rsidR="00C84D32" w:rsidRPr="005470CD">
        <w:rPr>
          <w:lang w:val="en-CA" w:eastAsia="fr-CA"/>
        </w:rPr>
        <w:t>Explaining international differences in the cost of capital</w:t>
      </w:r>
      <w:r w:rsidR="00F85D64" w:rsidRPr="005470CD">
        <w:rPr>
          <w:lang w:val="en-CA" w:eastAsia="fr-CA"/>
        </w:rPr>
        <w:t>”</w:t>
      </w:r>
      <w:r w:rsidR="00C84D32" w:rsidRPr="005470CD">
        <w:rPr>
          <w:lang w:val="en-CA" w:eastAsia="fr-CA"/>
        </w:rPr>
        <w:t xml:space="preserve">, </w:t>
      </w:r>
      <w:r w:rsidR="00C84D32" w:rsidRPr="005470CD">
        <w:rPr>
          <w:iCs/>
          <w:lang w:val="en-CA" w:eastAsia="fr-CA"/>
        </w:rPr>
        <w:t>Federal Reserve Bank of New York Quarterly Review</w:t>
      </w:r>
      <w:r w:rsidR="00C84D32" w:rsidRPr="005470CD">
        <w:rPr>
          <w:lang w:val="en-CA" w:eastAsia="fr-CA"/>
        </w:rPr>
        <w:t>, 14, 2, Summer, 1989, pp. 7-28.</w:t>
      </w:r>
    </w:p>
    <w:p w:rsidR="002A1F57" w:rsidRPr="005470CD" w:rsidRDefault="00671FB3" w:rsidP="00671FB3">
      <w:pPr>
        <w:rPr>
          <w:lang w:val="en-CA"/>
        </w:rPr>
      </w:pPr>
      <w:r w:rsidRPr="005470CD">
        <w:rPr>
          <w:color w:val="333333"/>
          <w:shd w:val="clear" w:color="auto" w:fill="FFFFFF"/>
        </w:rPr>
        <w:t>[</w:t>
      </w:r>
      <w:r w:rsidR="00F85D64" w:rsidRPr="005470CD">
        <w:rPr>
          <w:color w:val="333333"/>
          <w:shd w:val="clear" w:color="auto" w:fill="FFFFFF"/>
        </w:rPr>
        <w:t>35</w:t>
      </w:r>
      <w:r w:rsidRPr="005470CD">
        <w:rPr>
          <w:color w:val="333333"/>
          <w:shd w:val="clear" w:color="auto" w:fill="FFFFFF"/>
        </w:rPr>
        <w:t xml:space="preserve">] </w:t>
      </w:r>
      <w:r w:rsidR="00F85D64" w:rsidRPr="005470CD">
        <w:rPr>
          <w:color w:val="333333"/>
          <w:shd w:val="clear" w:color="auto" w:fill="FFFFFF"/>
        </w:rPr>
        <w:t xml:space="preserve">J. </w:t>
      </w:r>
      <w:r w:rsidR="00F85D64" w:rsidRPr="005470CD">
        <w:rPr>
          <w:lang w:val="en-CA"/>
        </w:rPr>
        <w:t>McNulty</w:t>
      </w:r>
      <w:r w:rsidR="00C84D32" w:rsidRPr="005470CD">
        <w:rPr>
          <w:lang w:val="en-CA"/>
        </w:rPr>
        <w:t xml:space="preserve">, </w:t>
      </w:r>
      <w:r w:rsidR="00F85D64" w:rsidRPr="005470CD">
        <w:rPr>
          <w:lang w:val="en-CA"/>
        </w:rPr>
        <w:t>T. Yeh</w:t>
      </w:r>
      <w:r w:rsidR="00C84D32" w:rsidRPr="005470CD">
        <w:rPr>
          <w:lang w:val="en-CA"/>
        </w:rPr>
        <w:t xml:space="preserve">, </w:t>
      </w:r>
      <w:r w:rsidR="00F85D64" w:rsidRPr="005470CD">
        <w:rPr>
          <w:lang w:val="en-CA"/>
        </w:rPr>
        <w:t xml:space="preserve">W. Schulze </w:t>
      </w:r>
      <w:r w:rsidR="00C84D32" w:rsidRPr="005470CD">
        <w:rPr>
          <w:lang w:val="en-CA"/>
        </w:rPr>
        <w:t xml:space="preserve">and </w:t>
      </w:r>
      <w:r w:rsidR="00F85D64" w:rsidRPr="005470CD">
        <w:rPr>
          <w:lang w:val="en-CA"/>
        </w:rPr>
        <w:t>M. Lubatkin, “</w:t>
      </w:r>
      <w:r w:rsidR="00C84D32" w:rsidRPr="005470CD">
        <w:rPr>
          <w:lang w:val="en-CA"/>
        </w:rPr>
        <w:t>What is your real cost of capital?</w:t>
      </w:r>
      <w:r w:rsidR="00F85D64" w:rsidRPr="005470CD">
        <w:rPr>
          <w:lang w:val="en-CA"/>
        </w:rPr>
        <w:t>”</w:t>
      </w:r>
      <w:r w:rsidR="00C84D32" w:rsidRPr="005470CD">
        <w:rPr>
          <w:lang w:val="en-CA"/>
        </w:rPr>
        <w:t xml:space="preserve">, </w:t>
      </w:r>
      <w:r w:rsidR="00C84D32" w:rsidRPr="005470CD">
        <w:rPr>
          <w:iCs/>
          <w:lang w:val="en-CA"/>
        </w:rPr>
        <w:t>Harvard Business Review</w:t>
      </w:r>
      <w:r w:rsidR="00C84D32" w:rsidRPr="005470CD">
        <w:rPr>
          <w:lang w:val="en-CA"/>
        </w:rPr>
        <w:t xml:space="preserve">, October, 2002, pp. 114-121. </w:t>
      </w:r>
    </w:p>
    <w:p w:rsidR="002A1F57" w:rsidRPr="005470CD" w:rsidRDefault="00671FB3" w:rsidP="00671FB3">
      <w:pPr>
        <w:rPr>
          <w:lang w:val="en-CA"/>
        </w:rPr>
      </w:pPr>
      <w:r w:rsidRPr="005470CD">
        <w:rPr>
          <w:color w:val="333333"/>
          <w:shd w:val="clear" w:color="auto" w:fill="FFFFFF"/>
        </w:rPr>
        <w:lastRenderedPageBreak/>
        <w:t>[</w:t>
      </w:r>
      <w:r w:rsidR="00B20E91" w:rsidRPr="005470CD">
        <w:rPr>
          <w:color w:val="333333"/>
          <w:shd w:val="clear" w:color="auto" w:fill="FFFFFF"/>
        </w:rPr>
        <w:t>36</w:t>
      </w:r>
      <w:r w:rsidRPr="005470CD">
        <w:rPr>
          <w:color w:val="333333"/>
          <w:shd w:val="clear" w:color="auto" w:fill="FFFFFF"/>
        </w:rPr>
        <w:t xml:space="preserve">] </w:t>
      </w:r>
      <w:r w:rsidR="00B20E91" w:rsidRPr="005470CD">
        <w:rPr>
          <w:color w:val="333333"/>
          <w:shd w:val="clear" w:color="auto" w:fill="FFFFFF"/>
        </w:rPr>
        <w:t xml:space="preserve">D.R. </w:t>
      </w:r>
      <w:r w:rsidR="00B20E91" w:rsidRPr="005470CD">
        <w:rPr>
          <w:lang w:val="en-CA"/>
        </w:rPr>
        <w:t>Mishra, “</w:t>
      </w:r>
      <w:r w:rsidR="00C84D32" w:rsidRPr="005470CD">
        <w:rPr>
          <w:lang w:val="en-CA"/>
        </w:rPr>
        <w:t>Inferring cost of equity using firm characteristics: A Canadian perspective</w:t>
      </w:r>
      <w:r w:rsidR="00B20E91" w:rsidRPr="005470CD">
        <w:rPr>
          <w:lang w:val="en-CA"/>
        </w:rPr>
        <w:t>”</w:t>
      </w:r>
      <w:r w:rsidR="00C84D32" w:rsidRPr="005470CD">
        <w:rPr>
          <w:lang w:val="en-CA"/>
        </w:rPr>
        <w:t xml:space="preserve">, </w:t>
      </w:r>
      <w:r w:rsidR="00C84D32" w:rsidRPr="005470CD">
        <w:rPr>
          <w:iCs/>
          <w:lang w:val="en-CA"/>
        </w:rPr>
        <w:t>Working Paper</w:t>
      </w:r>
      <w:r w:rsidR="00C84D32" w:rsidRPr="005470CD">
        <w:rPr>
          <w:lang w:val="en-CA"/>
        </w:rPr>
        <w:t>, ASAC, 2004.</w:t>
      </w:r>
    </w:p>
    <w:p w:rsidR="001A6757" w:rsidRPr="005470CD" w:rsidRDefault="00671FB3" w:rsidP="00671FB3">
      <w:pPr>
        <w:rPr>
          <w:lang w:val="en-CA"/>
        </w:rPr>
      </w:pPr>
      <w:r w:rsidRPr="005470CD">
        <w:rPr>
          <w:color w:val="333333"/>
          <w:shd w:val="clear" w:color="auto" w:fill="FFFFFF"/>
        </w:rPr>
        <w:t>[</w:t>
      </w:r>
      <w:r w:rsidR="00B20E91" w:rsidRPr="005470CD">
        <w:rPr>
          <w:color w:val="333333"/>
          <w:shd w:val="clear" w:color="auto" w:fill="FFFFFF"/>
        </w:rPr>
        <w:t>37</w:t>
      </w:r>
      <w:r w:rsidRPr="005470CD">
        <w:rPr>
          <w:color w:val="333333"/>
          <w:shd w:val="clear" w:color="auto" w:fill="FFFFFF"/>
        </w:rPr>
        <w:t xml:space="preserve">] </w:t>
      </w:r>
      <w:r w:rsidR="00B20E91" w:rsidRPr="005470CD">
        <w:rPr>
          <w:color w:val="333333"/>
          <w:shd w:val="clear" w:color="auto" w:fill="FFFFFF"/>
        </w:rPr>
        <w:t xml:space="preserve">F. </w:t>
      </w:r>
      <w:r w:rsidR="00B20E91" w:rsidRPr="005470CD">
        <w:rPr>
          <w:lang w:val="en-CA"/>
        </w:rPr>
        <w:t xml:space="preserve">Modigliani </w:t>
      </w:r>
      <w:r w:rsidR="00C84D32" w:rsidRPr="005470CD">
        <w:rPr>
          <w:lang w:val="en-CA"/>
        </w:rPr>
        <w:t xml:space="preserve">and </w:t>
      </w:r>
      <w:r w:rsidR="00B20E91" w:rsidRPr="005470CD">
        <w:rPr>
          <w:lang w:val="en-CA"/>
        </w:rPr>
        <w:t xml:space="preserve">M. </w:t>
      </w:r>
      <w:r w:rsidR="00C84D32" w:rsidRPr="005470CD">
        <w:rPr>
          <w:lang w:val="en-CA"/>
        </w:rPr>
        <w:t>Mi</w:t>
      </w:r>
      <w:r w:rsidR="00B20E91" w:rsidRPr="005470CD">
        <w:rPr>
          <w:lang w:val="en-CA"/>
        </w:rPr>
        <w:t>ller, “</w:t>
      </w:r>
      <w:r w:rsidR="00C84D32" w:rsidRPr="005470CD">
        <w:rPr>
          <w:lang w:val="en-CA"/>
        </w:rPr>
        <w:t>The cost of capital, corporation finance, and the theory of investment</w:t>
      </w:r>
      <w:r w:rsidR="00B20E91" w:rsidRPr="005470CD">
        <w:rPr>
          <w:lang w:val="en-CA"/>
        </w:rPr>
        <w:t>”</w:t>
      </w:r>
      <w:r w:rsidR="00C84D32" w:rsidRPr="005470CD">
        <w:rPr>
          <w:lang w:val="en-CA"/>
        </w:rPr>
        <w:t xml:space="preserve">, </w:t>
      </w:r>
      <w:r w:rsidR="00C84D32" w:rsidRPr="005470CD">
        <w:rPr>
          <w:iCs/>
          <w:lang w:val="en-CA"/>
        </w:rPr>
        <w:t>American Economic Review</w:t>
      </w:r>
      <w:r w:rsidR="00C84D32" w:rsidRPr="005470CD">
        <w:rPr>
          <w:lang w:val="en-CA"/>
        </w:rPr>
        <w:t>, 48, 3, June, 1958, pp. 261-297.</w:t>
      </w:r>
    </w:p>
    <w:p w:rsidR="001A6757" w:rsidRPr="005470CD" w:rsidRDefault="00671FB3" w:rsidP="00671FB3">
      <w:pPr>
        <w:pStyle w:val="Default"/>
        <w:jc w:val="both"/>
        <w:rPr>
          <w:rFonts w:ascii="Arial" w:hAnsi="Arial" w:cs="Arial"/>
          <w:sz w:val="20"/>
          <w:szCs w:val="20"/>
          <w:lang w:val="en-CA"/>
        </w:rPr>
      </w:pPr>
      <w:r w:rsidRPr="005470CD">
        <w:rPr>
          <w:rFonts w:ascii="Arial" w:hAnsi="Arial" w:cs="Arial"/>
          <w:color w:val="333333"/>
          <w:sz w:val="20"/>
          <w:szCs w:val="20"/>
          <w:shd w:val="clear" w:color="auto" w:fill="FFFFFF"/>
        </w:rPr>
        <w:t>[</w:t>
      </w:r>
      <w:r w:rsidR="00B20E91" w:rsidRPr="005470CD">
        <w:rPr>
          <w:rFonts w:ascii="Arial" w:hAnsi="Arial" w:cs="Arial"/>
          <w:color w:val="333333"/>
          <w:sz w:val="20"/>
          <w:szCs w:val="20"/>
          <w:shd w:val="clear" w:color="auto" w:fill="FFFFFF"/>
        </w:rPr>
        <w:t>38</w:t>
      </w:r>
      <w:r w:rsidRPr="005470CD">
        <w:rPr>
          <w:rFonts w:ascii="Arial" w:hAnsi="Arial" w:cs="Arial"/>
          <w:color w:val="333333"/>
          <w:sz w:val="20"/>
          <w:szCs w:val="20"/>
          <w:shd w:val="clear" w:color="auto" w:fill="FFFFFF"/>
        </w:rPr>
        <w:t>]</w:t>
      </w:r>
      <w:r w:rsidRPr="005470CD">
        <w:rPr>
          <w:color w:val="333333"/>
          <w:shd w:val="clear" w:color="auto" w:fill="FFFFFF"/>
        </w:rPr>
        <w:t xml:space="preserve"> </w:t>
      </w:r>
      <w:r w:rsidR="00B20E91" w:rsidRPr="005470CD">
        <w:rPr>
          <w:color w:val="333333"/>
          <w:shd w:val="clear" w:color="auto" w:fill="FFFFFF"/>
        </w:rPr>
        <w:t xml:space="preserve">C. </w:t>
      </w:r>
      <w:r w:rsidR="001A6757" w:rsidRPr="005470CD">
        <w:rPr>
          <w:rFonts w:ascii="Arial" w:hAnsi="Arial" w:cs="Arial"/>
          <w:bCs/>
          <w:sz w:val="20"/>
          <w:szCs w:val="20"/>
          <w:lang w:val="en-CA"/>
        </w:rPr>
        <w:t xml:space="preserve">Mouelhi </w:t>
      </w:r>
      <w:r w:rsidR="00B20E91" w:rsidRPr="005470CD">
        <w:rPr>
          <w:rFonts w:ascii="Arial" w:hAnsi="Arial" w:cs="Arial"/>
          <w:bCs/>
          <w:sz w:val="20"/>
          <w:szCs w:val="20"/>
          <w:lang w:val="en-CA"/>
        </w:rPr>
        <w:t>and</w:t>
      </w:r>
      <w:r w:rsidR="001A6757" w:rsidRPr="005470CD">
        <w:rPr>
          <w:rFonts w:ascii="Arial" w:hAnsi="Arial" w:cs="Arial"/>
          <w:bCs/>
          <w:sz w:val="20"/>
          <w:szCs w:val="20"/>
          <w:lang w:val="en-CA"/>
        </w:rPr>
        <w:t xml:space="preserve"> </w:t>
      </w:r>
      <w:r w:rsidR="00B20E91" w:rsidRPr="005470CD">
        <w:rPr>
          <w:rFonts w:ascii="Arial" w:hAnsi="Arial" w:cs="Arial"/>
          <w:bCs/>
          <w:sz w:val="20"/>
          <w:szCs w:val="20"/>
          <w:lang w:val="en-CA"/>
        </w:rPr>
        <w:t>J. Saint-Pierre</w:t>
      </w:r>
      <w:r w:rsidR="001A6757" w:rsidRPr="005470CD">
        <w:rPr>
          <w:rFonts w:ascii="Arial" w:hAnsi="Arial" w:cs="Arial"/>
          <w:bCs/>
          <w:sz w:val="20"/>
          <w:szCs w:val="20"/>
          <w:lang w:val="en-CA"/>
        </w:rPr>
        <w:t>,</w:t>
      </w:r>
      <w:r w:rsidR="001A6757" w:rsidRPr="005470CD">
        <w:rPr>
          <w:rFonts w:ascii="Arial" w:hAnsi="Arial" w:cs="Arial"/>
          <w:b/>
          <w:bCs/>
          <w:sz w:val="20"/>
          <w:szCs w:val="20"/>
          <w:lang w:val="en-CA"/>
        </w:rPr>
        <w:t xml:space="preserve"> </w:t>
      </w:r>
      <w:r w:rsidR="00B20E91" w:rsidRPr="005470CD">
        <w:rPr>
          <w:rFonts w:ascii="Arial" w:hAnsi="Arial" w:cs="Arial"/>
          <w:sz w:val="20"/>
          <w:szCs w:val="20"/>
          <w:lang w:val="en-CA"/>
        </w:rPr>
        <w:t>“</w:t>
      </w:r>
      <w:r w:rsidR="001A6757" w:rsidRPr="005470CD">
        <w:rPr>
          <w:rFonts w:ascii="Arial" w:hAnsi="Arial" w:cs="Arial"/>
          <w:sz w:val="20"/>
          <w:szCs w:val="20"/>
          <w:lang w:val="en-CA"/>
        </w:rPr>
        <w:t xml:space="preserve">Under the Competitive Dynamics of the Firm: Which Value Creation Indicator is the Most Relevant? </w:t>
      </w:r>
      <w:r w:rsidR="00B20E91" w:rsidRPr="005470CD">
        <w:rPr>
          <w:rFonts w:ascii="Arial" w:hAnsi="Arial" w:cs="Arial"/>
          <w:sz w:val="20"/>
          <w:szCs w:val="20"/>
          <w:lang w:val="en-CA"/>
        </w:rPr>
        <w:t>“</w:t>
      </w:r>
      <w:r w:rsidR="001A6757" w:rsidRPr="005470CD">
        <w:rPr>
          <w:rFonts w:ascii="Arial" w:hAnsi="Arial" w:cs="Arial"/>
          <w:sz w:val="20"/>
          <w:szCs w:val="20"/>
          <w:lang w:val="en-CA"/>
        </w:rPr>
        <w:t xml:space="preserve">, </w:t>
      </w:r>
      <w:r w:rsidR="001A6757" w:rsidRPr="005470CD">
        <w:rPr>
          <w:rFonts w:ascii="Arial" w:hAnsi="Arial" w:cs="Arial"/>
          <w:iCs/>
          <w:sz w:val="20"/>
          <w:szCs w:val="20"/>
          <w:lang w:val="en-CA"/>
        </w:rPr>
        <w:t xml:space="preserve">Journal of Academy of Business and Economics, </w:t>
      </w:r>
      <w:r w:rsidR="001A6757" w:rsidRPr="005470CD">
        <w:rPr>
          <w:rFonts w:ascii="Arial" w:hAnsi="Arial" w:cs="Arial"/>
          <w:sz w:val="20"/>
          <w:szCs w:val="20"/>
          <w:lang w:val="en-CA"/>
        </w:rPr>
        <w:t xml:space="preserve">Volume 13, Number 1, 2013, pp. 35-50. </w:t>
      </w:r>
    </w:p>
    <w:p w:rsidR="002A1F57" w:rsidRPr="005470CD" w:rsidRDefault="00671FB3" w:rsidP="00671FB3">
      <w:pPr>
        <w:rPr>
          <w:lang w:val="en-CA"/>
        </w:rPr>
      </w:pPr>
      <w:r w:rsidRPr="005470CD">
        <w:rPr>
          <w:color w:val="333333"/>
          <w:shd w:val="clear" w:color="auto" w:fill="FFFFFF"/>
        </w:rPr>
        <w:t>[</w:t>
      </w:r>
      <w:r w:rsidR="00B20E91" w:rsidRPr="005470CD">
        <w:rPr>
          <w:color w:val="333333"/>
          <w:shd w:val="clear" w:color="auto" w:fill="FFFFFF"/>
        </w:rPr>
        <w:t>39</w:t>
      </w:r>
      <w:r w:rsidRPr="005470CD">
        <w:rPr>
          <w:color w:val="333333"/>
          <w:shd w:val="clear" w:color="auto" w:fill="FFFFFF"/>
        </w:rPr>
        <w:t xml:space="preserve">] </w:t>
      </w:r>
      <w:r w:rsidR="00B20E91" w:rsidRPr="005470CD">
        <w:rPr>
          <w:color w:val="333333"/>
          <w:shd w:val="clear" w:color="auto" w:fill="FFFFFF"/>
        </w:rPr>
        <w:t xml:space="preserve">J. </w:t>
      </w:r>
      <w:r w:rsidR="00B20E91" w:rsidRPr="005470CD">
        <w:rPr>
          <w:lang w:val="en-CA"/>
        </w:rPr>
        <w:t>Ohlson,</w:t>
      </w:r>
      <w:r w:rsidR="00C84D32" w:rsidRPr="005470CD">
        <w:rPr>
          <w:lang w:val="en-CA"/>
        </w:rPr>
        <w:t xml:space="preserve"> </w:t>
      </w:r>
      <w:r w:rsidR="00B20E91" w:rsidRPr="005470CD">
        <w:rPr>
          <w:lang w:val="en-CA"/>
        </w:rPr>
        <w:t>“</w:t>
      </w:r>
      <w:r w:rsidR="00C84D32" w:rsidRPr="005470CD">
        <w:rPr>
          <w:lang w:val="en-CA"/>
        </w:rPr>
        <w:t>Earnings, book value, and dividends in security valuation</w:t>
      </w:r>
      <w:r w:rsidR="006A4897" w:rsidRPr="005470CD">
        <w:rPr>
          <w:lang w:val="en-CA"/>
        </w:rPr>
        <w:t>”</w:t>
      </w:r>
      <w:r w:rsidR="00C84D32" w:rsidRPr="005470CD">
        <w:rPr>
          <w:lang w:val="en-CA"/>
        </w:rPr>
        <w:t xml:space="preserve">, </w:t>
      </w:r>
      <w:r w:rsidR="00C84D32" w:rsidRPr="005470CD">
        <w:rPr>
          <w:iCs/>
          <w:lang w:val="en-CA"/>
        </w:rPr>
        <w:t>Contemporary Accounting Research</w:t>
      </w:r>
      <w:r w:rsidR="00C84D32" w:rsidRPr="005470CD">
        <w:rPr>
          <w:lang w:val="en-CA"/>
        </w:rPr>
        <w:t>, 11, 1995, pp. 661-687.</w:t>
      </w:r>
    </w:p>
    <w:p w:rsidR="002A1F57" w:rsidRPr="005470CD" w:rsidRDefault="00671FB3" w:rsidP="00671FB3">
      <w:pPr>
        <w:rPr>
          <w:lang w:val="en-CA"/>
        </w:rPr>
      </w:pPr>
      <w:r w:rsidRPr="005470CD">
        <w:rPr>
          <w:color w:val="333333"/>
          <w:shd w:val="clear" w:color="auto" w:fill="FFFFFF"/>
        </w:rPr>
        <w:t>[</w:t>
      </w:r>
      <w:r w:rsidR="00B20E91" w:rsidRPr="005470CD">
        <w:rPr>
          <w:color w:val="333333"/>
          <w:shd w:val="clear" w:color="auto" w:fill="FFFFFF"/>
        </w:rPr>
        <w:t>40</w:t>
      </w:r>
      <w:r w:rsidRPr="005470CD">
        <w:rPr>
          <w:color w:val="333333"/>
          <w:shd w:val="clear" w:color="auto" w:fill="FFFFFF"/>
        </w:rPr>
        <w:t xml:space="preserve">] </w:t>
      </w:r>
      <w:r w:rsidR="006A4897" w:rsidRPr="005470CD">
        <w:rPr>
          <w:color w:val="333333"/>
          <w:shd w:val="clear" w:color="auto" w:fill="FFFFFF"/>
        </w:rPr>
        <w:t xml:space="preserve">J. </w:t>
      </w:r>
      <w:r w:rsidR="006A4897" w:rsidRPr="005470CD">
        <w:rPr>
          <w:lang w:val="en-CA"/>
        </w:rPr>
        <w:t xml:space="preserve">Ohlson </w:t>
      </w:r>
      <w:r w:rsidR="00C84D32" w:rsidRPr="005470CD">
        <w:rPr>
          <w:lang w:val="en-CA"/>
        </w:rPr>
        <w:t xml:space="preserve">and </w:t>
      </w:r>
      <w:r w:rsidR="006A4897" w:rsidRPr="005470CD">
        <w:rPr>
          <w:lang w:val="en-CA"/>
        </w:rPr>
        <w:t>B. Juettner-Nauroth, “</w:t>
      </w:r>
      <w:r w:rsidR="00C84D32" w:rsidRPr="005470CD">
        <w:rPr>
          <w:lang w:val="en-CA"/>
        </w:rPr>
        <w:t>Expected EPS and EPS growth as determinants of value</w:t>
      </w:r>
      <w:r w:rsidR="006A4897" w:rsidRPr="005470CD">
        <w:rPr>
          <w:lang w:val="en-CA"/>
        </w:rPr>
        <w:t>”</w:t>
      </w:r>
      <w:r w:rsidR="00C84D32" w:rsidRPr="005470CD">
        <w:rPr>
          <w:lang w:val="en-CA"/>
        </w:rPr>
        <w:t xml:space="preserve">, </w:t>
      </w:r>
      <w:r w:rsidR="00C84D32" w:rsidRPr="005470CD">
        <w:rPr>
          <w:iCs/>
          <w:lang w:val="en-CA"/>
        </w:rPr>
        <w:t>Working Paper</w:t>
      </w:r>
      <w:r w:rsidR="00C84D32" w:rsidRPr="005470CD">
        <w:rPr>
          <w:lang w:val="en-CA"/>
        </w:rPr>
        <w:t xml:space="preserve">, </w:t>
      </w:r>
      <w:r w:rsidR="006A4897" w:rsidRPr="005470CD">
        <w:rPr>
          <w:iCs/>
          <w:lang w:val="en-CA"/>
        </w:rPr>
        <w:t>New York University</w:t>
      </w:r>
      <w:r w:rsidR="00C84D32" w:rsidRPr="005470CD">
        <w:rPr>
          <w:lang w:val="en-CA"/>
        </w:rPr>
        <w:t>, 2000.</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4</w:t>
      </w:r>
      <w:r w:rsidRPr="005470CD">
        <w:rPr>
          <w:color w:val="333333"/>
          <w:shd w:val="clear" w:color="auto" w:fill="FFFFFF"/>
        </w:rPr>
        <w:t xml:space="preserve">1] </w:t>
      </w:r>
      <w:r w:rsidR="006A4897" w:rsidRPr="005470CD">
        <w:rPr>
          <w:color w:val="333333"/>
          <w:shd w:val="clear" w:color="auto" w:fill="FFFFFF"/>
        </w:rPr>
        <w:t xml:space="preserve">D. </w:t>
      </w:r>
      <w:r w:rsidR="006A4897" w:rsidRPr="005470CD">
        <w:rPr>
          <w:lang w:val="en-CA"/>
        </w:rPr>
        <w:t>Pecaut, “</w:t>
      </w:r>
      <w:r w:rsidR="00C84D32" w:rsidRPr="005470CD">
        <w:rPr>
          <w:lang w:val="en-CA"/>
        </w:rPr>
        <w:t>Canada's high cost of capital: A barrier to investing for the future</w:t>
      </w:r>
      <w:r w:rsidR="006A4897" w:rsidRPr="005470CD">
        <w:rPr>
          <w:lang w:val="en-CA"/>
        </w:rPr>
        <w:t>”</w:t>
      </w:r>
      <w:r w:rsidR="00C84D32" w:rsidRPr="005470CD">
        <w:rPr>
          <w:lang w:val="en-CA"/>
        </w:rPr>
        <w:t xml:space="preserve">, </w:t>
      </w:r>
      <w:r w:rsidR="00C84D32" w:rsidRPr="005470CD">
        <w:rPr>
          <w:iCs/>
          <w:lang w:val="en-CA"/>
        </w:rPr>
        <w:t>Canadian Investment Review</w:t>
      </w:r>
      <w:r w:rsidR="00C84D32" w:rsidRPr="005470CD">
        <w:rPr>
          <w:lang w:val="en-CA"/>
        </w:rPr>
        <w:t>, Summer, 1993, pp. 9-16.</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42</w:t>
      </w:r>
      <w:r w:rsidRPr="005470CD">
        <w:rPr>
          <w:color w:val="333333"/>
          <w:shd w:val="clear" w:color="auto" w:fill="FFFFFF"/>
        </w:rPr>
        <w:t xml:space="preserve">] </w:t>
      </w:r>
      <w:r w:rsidR="006A4897" w:rsidRPr="005470CD">
        <w:rPr>
          <w:color w:val="333333"/>
          <w:shd w:val="clear" w:color="auto" w:fill="FFFFFF"/>
        </w:rPr>
        <w:t xml:space="preserve">J. </w:t>
      </w:r>
      <w:r w:rsidR="006A4897" w:rsidRPr="005470CD">
        <w:rPr>
          <w:lang w:val="en-CA"/>
        </w:rPr>
        <w:t xml:space="preserve">Pointon </w:t>
      </w:r>
      <w:r w:rsidR="00C84D32" w:rsidRPr="005470CD">
        <w:rPr>
          <w:lang w:val="en-CA"/>
        </w:rPr>
        <w:t xml:space="preserve">and </w:t>
      </w:r>
      <w:r w:rsidR="006A4897" w:rsidRPr="005470CD">
        <w:rPr>
          <w:lang w:val="en-CA"/>
        </w:rPr>
        <w:t>A. El-Masry, “</w:t>
      </w:r>
      <w:r w:rsidR="00C84D32" w:rsidRPr="005470CD">
        <w:rPr>
          <w:lang w:val="en-CA"/>
        </w:rPr>
        <w:t>Competitive advantage and the cost of equity in international shipping</w:t>
      </w:r>
      <w:r w:rsidR="006A4897" w:rsidRPr="005470CD">
        <w:rPr>
          <w:lang w:val="en-CA"/>
        </w:rPr>
        <w:t>”</w:t>
      </w:r>
      <w:r w:rsidR="00C84D32" w:rsidRPr="005470CD">
        <w:rPr>
          <w:lang w:val="en-CA"/>
        </w:rPr>
        <w:t xml:space="preserve">, </w:t>
      </w:r>
      <w:r w:rsidR="00C84D32" w:rsidRPr="005470CD">
        <w:rPr>
          <w:iCs/>
          <w:lang w:val="en-CA"/>
        </w:rPr>
        <w:t>Journal of the Research Society</w:t>
      </w:r>
      <w:r w:rsidR="00C84D32" w:rsidRPr="005470CD">
        <w:rPr>
          <w:lang w:val="en-CA"/>
        </w:rPr>
        <w:t>, 58, 2007, pp. 1138-1145.</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43</w:t>
      </w:r>
      <w:r w:rsidRPr="005470CD">
        <w:rPr>
          <w:color w:val="333333"/>
          <w:shd w:val="clear" w:color="auto" w:fill="FFFFFF"/>
        </w:rPr>
        <w:t xml:space="preserve">] </w:t>
      </w:r>
      <w:r w:rsidR="006A4897" w:rsidRPr="005470CD">
        <w:rPr>
          <w:color w:val="333333"/>
          <w:shd w:val="clear" w:color="auto" w:fill="FFFFFF"/>
        </w:rPr>
        <w:t xml:space="preserve">M.E. </w:t>
      </w:r>
      <w:r w:rsidR="006A4897" w:rsidRPr="005470CD">
        <w:rPr>
          <w:lang w:val="en-CA"/>
        </w:rPr>
        <w:t>Porter, “</w:t>
      </w:r>
      <w:r w:rsidR="00C84D32" w:rsidRPr="005470CD">
        <w:rPr>
          <w:lang w:val="en-CA"/>
        </w:rPr>
        <w:t>Competition in global industries</w:t>
      </w:r>
      <w:r w:rsidR="006A4897" w:rsidRPr="005470CD">
        <w:rPr>
          <w:lang w:val="en-CA"/>
        </w:rPr>
        <w:t>”</w:t>
      </w:r>
      <w:r w:rsidR="00C84D32" w:rsidRPr="005470CD">
        <w:rPr>
          <w:lang w:val="en-CA"/>
        </w:rPr>
        <w:t>, Harvard Business Press, 1986.</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44</w:t>
      </w:r>
      <w:r w:rsidRPr="005470CD">
        <w:rPr>
          <w:color w:val="333333"/>
          <w:shd w:val="clear" w:color="auto" w:fill="FFFFFF"/>
        </w:rPr>
        <w:t xml:space="preserve">] </w:t>
      </w:r>
      <w:r w:rsidR="006A4897" w:rsidRPr="005470CD">
        <w:rPr>
          <w:color w:val="333333"/>
          <w:shd w:val="clear" w:color="auto" w:fill="FFFFFF"/>
        </w:rPr>
        <w:t xml:space="preserve">J.M. </w:t>
      </w:r>
      <w:r w:rsidR="00C84D32" w:rsidRPr="005470CD">
        <w:rPr>
          <w:lang w:val="en-CA" w:eastAsia="fr-CA"/>
        </w:rPr>
        <w:t>P</w:t>
      </w:r>
      <w:r w:rsidR="006A4897" w:rsidRPr="005470CD">
        <w:rPr>
          <w:lang w:val="en-CA" w:eastAsia="fr-CA"/>
        </w:rPr>
        <w:t>oterba, “</w:t>
      </w:r>
      <w:r w:rsidR="00C84D32" w:rsidRPr="005470CD">
        <w:rPr>
          <w:lang w:val="en-CA" w:eastAsia="fr-CA"/>
        </w:rPr>
        <w:t>Comparing the cost of capital in the United States and Japan: A survey of methods</w:t>
      </w:r>
      <w:r w:rsidR="006A4897" w:rsidRPr="005470CD">
        <w:rPr>
          <w:lang w:val="en-CA" w:eastAsia="fr-CA"/>
        </w:rPr>
        <w:t>”</w:t>
      </w:r>
      <w:r w:rsidR="00C84D32" w:rsidRPr="005470CD">
        <w:rPr>
          <w:lang w:val="en-CA" w:eastAsia="fr-CA"/>
        </w:rPr>
        <w:t xml:space="preserve">, </w:t>
      </w:r>
      <w:r w:rsidR="00C84D32" w:rsidRPr="005470CD">
        <w:rPr>
          <w:iCs/>
          <w:lang w:val="en-CA" w:eastAsia="fr-CA"/>
        </w:rPr>
        <w:t>Federal Reserve Bank of New York Quarterly Review</w:t>
      </w:r>
      <w:r w:rsidR="00C84D32" w:rsidRPr="005470CD">
        <w:rPr>
          <w:lang w:val="en-CA" w:eastAsia="fr-CA"/>
        </w:rPr>
        <w:t>, Winter, 1991, pp. 20-32.</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45</w:t>
      </w:r>
      <w:r w:rsidRPr="005470CD">
        <w:rPr>
          <w:color w:val="333333"/>
          <w:shd w:val="clear" w:color="auto" w:fill="FFFFFF"/>
        </w:rPr>
        <w:t xml:space="preserve">] </w:t>
      </w:r>
      <w:r w:rsidR="006A4897" w:rsidRPr="005470CD">
        <w:rPr>
          <w:color w:val="333333"/>
          <w:shd w:val="clear" w:color="auto" w:fill="FFFFFF"/>
        </w:rPr>
        <w:t xml:space="preserve">S.A. </w:t>
      </w:r>
      <w:r w:rsidR="006A4897" w:rsidRPr="005470CD">
        <w:rPr>
          <w:lang w:val="en-CA"/>
        </w:rPr>
        <w:t xml:space="preserve">Ross, </w:t>
      </w:r>
      <w:r w:rsidR="006A4897" w:rsidRPr="005470CD">
        <w:rPr>
          <w:lang w:val="en-CA" w:eastAsia="fr-CA"/>
        </w:rPr>
        <w:t>“</w:t>
      </w:r>
      <w:r w:rsidR="00C84D32" w:rsidRPr="005470CD">
        <w:rPr>
          <w:lang w:val="en-CA"/>
        </w:rPr>
        <w:t>The arbitrage theory of capital pricing</w:t>
      </w:r>
      <w:r w:rsidR="006A4897" w:rsidRPr="005470CD">
        <w:rPr>
          <w:lang w:val="en-CA" w:eastAsia="fr-CA"/>
        </w:rPr>
        <w:t>”</w:t>
      </w:r>
      <w:r w:rsidR="00C84D32" w:rsidRPr="005470CD">
        <w:rPr>
          <w:lang w:val="en-CA"/>
        </w:rPr>
        <w:t>, Journal of Economic Theory, 13, 1976.</w:t>
      </w:r>
    </w:p>
    <w:p w:rsidR="002A1F57" w:rsidRPr="005470CD" w:rsidRDefault="00671FB3" w:rsidP="00671FB3">
      <w:pPr>
        <w:rPr>
          <w:spacing w:val="-3"/>
          <w:lang w:val="en-CA"/>
        </w:rPr>
      </w:pPr>
      <w:r w:rsidRPr="005470CD">
        <w:rPr>
          <w:color w:val="333333"/>
          <w:shd w:val="clear" w:color="auto" w:fill="FFFFFF"/>
        </w:rPr>
        <w:t>[</w:t>
      </w:r>
      <w:r w:rsidR="006A4897" w:rsidRPr="005470CD">
        <w:rPr>
          <w:color w:val="333333"/>
          <w:shd w:val="clear" w:color="auto" w:fill="FFFFFF"/>
        </w:rPr>
        <w:t>46</w:t>
      </w:r>
      <w:r w:rsidRPr="005470CD">
        <w:rPr>
          <w:color w:val="333333"/>
          <w:shd w:val="clear" w:color="auto" w:fill="FFFFFF"/>
        </w:rPr>
        <w:t xml:space="preserve">] </w:t>
      </w:r>
      <w:r w:rsidR="006A4897" w:rsidRPr="005470CD">
        <w:rPr>
          <w:color w:val="333333"/>
          <w:shd w:val="clear" w:color="auto" w:fill="FFFFFF"/>
        </w:rPr>
        <w:t xml:space="preserve">S.A. </w:t>
      </w:r>
      <w:r w:rsidR="006A4897" w:rsidRPr="005470CD">
        <w:rPr>
          <w:lang w:val="it-IT"/>
        </w:rPr>
        <w:t xml:space="preserve">Ross, </w:t>
      </w:r>
      <w:r w:rsidR="006A4897" w:rsidRPr="005470CD">
        <w:rPr>
          <w:lang w:val="en-CA"/>
        </w:rPr>
        <w:t>“</w:t>
      </w:r>
      <w:r w:rsidR="00C84D32" w:rsidRPr="005470CD">
        <w:rPr>
          <w:lang w:val="it-IT"/>
        </w:rPr>
        <w:t>The Capital Asset Pricing Model (CAPM), short-sale restrictions and related issues</w:t>
      </w:r>
      <w:r w:rsidR="006A4897" w:rsidRPr="005470CD">
        <w:rPr>
          <w:lang w:val="en-CA"/>
        </w:rPr>
        <w:t>”</w:t>
      </w:r>
      <w:r w:rsidR="00C84D32" w:rsidRPr="005470CD">
        <w:rPr>
          <w:lang w:val="en-CA"/>
        </w:rPr>
        <w:t>,</w:t>
      </w:r>
      <w:r w:rsidR="00C84D32" w:rsidRPr="005470CD">
        <w:rPr>
          <w:lang w:val="it-IT"/>
        </w:rPr>
        <w:t xml:space="preserve"> </w:t>
      </w:r>
      <w:r w:rsidR="00C84D32" w:rsidRPr="005470CD">
        <w:rPr>
          <w:iCs/>
          <w:lang w:val="it-IT"/>
        </w:rPr>
        <w:t>Journal of Finance,</w:t>
      </w:r>
      <w:r w:rsidR="006A4897" w:rsidRPr="005470CD">
        <w:rPr>
          <w:lang w:val="it-IT"/>
        </w:rPr>
        <w:t xml:space="preserve"> 32, 2, </w:t>
      </w:r>
      <w:r w:rsidR="00C84D32" w:rsidRPr="005470CD">
        <w:rPr>
          <w:lang w:val="it-IT"/>
        </w:rPr>
        <w:t>1977, pp. 177-190.</w:t>
      </w:r>
    </w:p>
    <w:p w:rsidR="002A1F57" w:rsidRPr="005470CD" w:rsidRDefault="00671FB3" w:rsidP="00671FB3">
      <w:pPr>
        <w:rPr>
          <w:lang w:val="fr-CA"/>
        </w:rPr>
      </w:pPr>
      <w:r w:rsidRPr="005470CD">
        <w:rPr>
          <w:color w:val="333333"/>
          <w:shd w:val="clear" w:color="auto" w:fill="FFFFFF"/>
        </w:rPr>
        <w:t>[</w:t>
      </w:r>
      <w:r w:rsidR="006A4897" w:rsidRPr="005470CD">
        <w:rPr>
          <w:color w:val="333333"/>
          <w:shd w:val="clear" w:color="auto" w:fill="FFFFFF"/>
        </w:rPr>
        <w:t>47</w:t>
      </w:r>
      <w:r w:rsidRPr="005470CD">
        <w:rPr>
          <w:color w:val="333333"/>
          <w:shd w:val="clear" w:color="auto" w:fill="FFFFFF"/>
        </w:rPr>
        <w:t xml:space="preserve">] </w:t>
      </w:r>
      <w:r w:rsidR="006A4897" w:rsidRPr="005470CD">
        <w:rPr>
          <w:color w:val="333333"/>
          <w:shd w:val="clear" w:color="auto" w:fill="FFFFFF"/>
        </w:rPr>
        <w:t xml:space="preserve">J. </w:t>
      </w:r>
      <w:r w:rsidR="006A4897" w:rsidRPr="005470CD">
        <w:rPr>
          <w:lang w:val="fr-CA"/>
        </w:rPr>
        <w:t xml:space="preserve">Saint-Pierre, </w:t>
      </w:r>
      <w:r w:rsidR="006A4897" w:rsidRPr="005470CD">
        <w:rPr>
          <w:lang w:val="en-CA"/>
        </w:rPr>
        <w:t>“</w:t>
      </w:r>
      <w:r w:rsidR="00C84D32" w:rsidRPr="005470CD">
        <w:rPr>
          <w:lang w:val="fr-CA"/>
        </w:rPr>
        <w:t>Management stratégique et val</w:t>
      </w:r>
      <w:r w:rsidR="006A4897" w:rsidRPr="005470CD">
        <w:rPr>
          <w:lang w:val="fr-CA"/>
        </w:rPr>
        <w:t>eur intrinsèque de l’entreprise</w:t>
      </w:r>
      <w:r w:rsidR="00C84D32" w:rsidRPr="005470CD">
        <w:rPr>
          <w:lang w:val="fr-CA"/>
        </w:rPr>
        <w:t>: Introduction au schéma de création de valeur (SCV)</w:t>
      </w:r>
      <w:r w:rsidR="006A4897" w:rsidRPr="005470CD">
        <w:rPr>
          <w:lang w:val="en-CA"/>
        </w:rPr>
        <w:t>”</w:t>
      </w:r>
      <w:r w:rsidR="00C84D32" w:rsidRPr="005470CD">
        <w:rPr>
          <w:lang w:val="fr-CA"/>
        </w:rPr>
        <w:t xml:space="preserve">, </w:t>
      </w:r>
      <w:r w:rsidR="00C84D32" w:rsidRPr="005470CD">
        <w:rPr>
          <w:iCs/>
          <w:lang w:val="fr-CA"/>
        </w:rPr>
        <w:t>Document de Travail</w:t>
      </w:r>
      <w:r w:rsidR="00C84D32" w:rsidRPr="005470CD">
        <w:rPr>
          <w:lang w:val="fr-CA"/>
        </w:rPr>
        <w:t>, Université Laval, 1999.</w:t>
      </w:r>
    </w:p>
    <w:p w:rsidR="005470CD" w:rsidRPr="005470CD" w:rsidRDefault="00671FB3" w:rsidP="00671FB3">
      <w:pPr>
        <w:rPr>
          <w:lang w:val="fr-CA"/>
        </w:rPr>
      </w:pPr>
      <w:r w:rsidRPr="005470CD">
        <w:rPr>
          <w:color w:val="333333"/>
          <w:shd w:val="clear" w:color="auto" w:fill="FFFFFF"/>
        </w:rPr>
        <w:t>[</w:t>
      </w:r>
      <w:r w:rsidR="006A4897" w:rsidRPr="005470CD">
        <w:rPr>
          <w:color w:val="333333"/>
          <w:shd w:val="clear" w:color="auto" w:fill="FFFFFF"/>
        </w:rPr>
        <w:t>48</w:t>
      </w:r>
      <w:r w:rsidRPr="005470CD">
        <w:rPr>
          <w:color w:val="333333"/>
          <w:shd w:val="clear" w:color="auto" w:fill="FFFFFF"/>
        </w:rPr>
        <w:t xml:space="preserve">] </w:t>
      </w:r>
      <w:r w:rsidR="006A4897" w:rsidRPr="005470CD">
        <w:rPr>
          <w:color w:val="333333"/>
          <w:shd w:val="clear" w:color="auto" w:fill="FFFFFF"/>
        </w:rPr>
        <w:t xml:space="preserve">J. </w:t>
      </w:r>
      <w:r w:rsidR="006A4897" w:rsidRPr="005470CD">
        <w:rPr>
          <w:bCs/>
          <w:lang w:val="fr-CA"/>
        </w:rPr>
        <w:t xml:space="preserve">Saint-Pierre, </w:t>
      </w:r>
      <w:r w:rsidR="006A4897" w:rsidRPr="005470CD">
        <w:rPr>
          <w:lang w:val="en-CA"/>
        </w:rPr>
        <w:t>“</w:t>
      </w:r>
      <w:r w:rsidR="006A4897" w:rsidRPr="005470CD">
        <w:rPr>
          <w:lang w:val="fr-CA"/>
        </w:rPr>
        <w:t>Inte</w:t>
      </w:r>
      <w:r w:rsidR="00C84D32" w:rsidRPr="005470CD">
        <w:rPr>
          <w:lang w:val="fr-CA"/>
        </w:rPr>
        <w:t xml:space="preserve">gration </w:t>
      </w:r>
      <w:r w:rsidR="006A4897" w:rsidRPr="005470CD">
        <w:rPr>
          <w:lang w:val="fr-CA"/>
        </w:rPr>
        <w:t xml:space="preserve">of </w:t>
      </w:r>
      <w:r w:rsidR="005470CD">
        <w:rPr>
          <w:lang w:val="fr-CA"/>
        </w:rPr>
        <w:t>N</w:t>
      </w:r>
      <w:r w:rsidR="006A4897" w:rsidRPr="005470CD">
        <w:rPr>
          <w:lang w:val="fr-CA"/>
        </w:rPr>
        <w:t xml:space="preserve">et </w:t>
      </w:r>
      <w:r w:rsidR="005470CD">
        <w:rPr>
          <w:lang w:val="fr-CA"/>
        </w:rPr>
        <w:t>P</w:t>
      </w:r>
      <w:r w:rsidR="006A4897" w:rsidRPr="005470CD">
        <w:rPr>
          <w:lang w:val="fr-CA"/>
        </w:rPr>
        <w:t xml:space="preserve">resent </w:t>
      </w:r>
      <w:r w:rsidR="005470CD">
        <w:rPr>
          <w:lang w:val="fr-CA"/>
        </w:rPr>
        <w:t>V</w:t>
      </w:r>
      <w:r w:rsidR="006A4897" w:rsidRPr="005470CD">
        <w:rPr>
          <w:lang w:val="fr-CA"/>
        </w:rPr>
        <w:t xml:space="preserve">alue </w:t>
      </w:r>
      <w:r w:rsidR="00C84D32" w:rsidRPr="005470CD">
        <w:rPr>
          <w:lang w:val="fr-CA"/>
        </w:rPr>
        <w:t>(</w:t>
      </w:r>
      <w:r w:rsidR="006A4897" w:rsidRPr="005470CD">
        <w:rPr>
          <w:lang w:val="fr-CA"/>
        </w:rPr>
        <w:t>NPV</w:t>
      </w:r>
      <w:r w:rsidR="00C84D32" w:rsidRPr="005470CD">
        <w:rPr>
          <w:lang w:val="fr-CA"/>
        </w:rPr>
        <w:t xml:space="preserve">), </w:t>
      </w:r>
      <w:r w:rsidR="005470CD">
        <w:rPr>
          <w:lang w:val="fr-CA"/>
        </w:rPr>
        <w:t>E</w:t>
      </w:r>
      <w:r w:rsidR="006A4897" w:rsidRPr="005470CD">
        <w:rPr>
          <w:lang w:val="fr-CA"/>
        </w:rPr>
        <w:t xml:space="preserve">conomic </w:t>
      </w:r>
      <w:r w:rsidR="005470CD">
        <w:rPr>
          <w:lang w:val="fr-CA"/>
        </w:rPr>
        <w:t>V</w:t>
      </w:r>
      <w:r w:rsidR="006A4897" w:rsidRPr="005470CD">
        <w:rPr>
          <w:lang w:val="fr-CA"/>
        </w:rPr>
        <w:t xml:space="preserve">alue </w:t>
      </w:r>
      <w:r w:rsidR="005470CD">
        <w:rPr>
          <w:lang w:val="fr-CA"/>
        </w:rPr>
        <w:t>A</w:t>
      </w:r>
      <w:r w:rsidR="006A4897" w:rsidRPr="005470CD">
        <w:rPr>
          <w:lang w:val="fr-CA"/>
        </w:rPr>
        <w:t>dded</w:t>
      </w:r>
      <w:r w:rsidR="00C84D32" w:rsidRPr="005470CD">
        <w:rPr>
          <w:lang w:val="fr-CA"/>
        </w:rPr>
        <w:t xml:space="preserve"> (</w:t>
      </w:r>
      <w:r w:rsidR="006A4897" w:rsidRPr="005470CD">
        <w:rPr>
          <w:lang w:val="fr-CA"/>
        </w:rPr>
        <w:t>EVA</w:t>
      </w:r>
      <w:r w:rsidR="00C84D32" w:rsidRPr="005470CD">
        <w:rPr>
          <w:lang w:val="fr-CA"/>
        </w:rPr>
        <w:t>)</w:t>
      </w:r>
      <w:r w:rsidR="006A4897" w:rsidRPr="005470CD">
        <w:rPr>
          <w:lang w:val="fr-CA"/>
        </w:rPr>
        <w:t xml:space="preserve">, and </w:t>
      </w:r>
      <w:r w:rsidR="005470CD">
        <w:rPr>
          <w:lang w:val="fr-CA"/>
        </w:rPr>
        <w:t>F</w:t>
      </w:r>
      <w:r w:rsidR="006A4897" w:rsidRPr="005470CD">
        <w:rPr>
          <w:lang w:val="fr-CA"/>
        </w:rPr>
        <w:t xml:space="preserve">ree </w:t>
      </w:r>
      <w:r w:rsidR="005470CD">
        <w:rPr>
          <w:lang w:val="fr-CA"/>
        </w:rPr>
        <w:t>C</w:t>
      </w:r>
      <w:r w:rsidR="006A4897" w:rsidRPr="005470CD">
        <w:rPr>
          <w:lang w:val="fr-CA"/>
        </w:rPr>
        <w:t xml:space="preserve">ash </w:t>
      </w:r>
      <w:r w:rsidR="005470CD">
        <w:rPr>
          <w:lang w:val="fr-CA"/>
        </w:rPr>
        <w:t>F</w:t>
      </w:r>
      <w:r w:rsidR="006A4897" w:rsidRPr="005470CD">
        <w:rPr>
          <w:lang w:val="fr-CA"/>
        </w:rPr>
        <w:t>lows (FCF</w:t>
      </w:r>
      <w:r w:rsidR="005470CD" w:rsidRPr="005470CD">
        <w:rPr>
          <w:lang w:val="fr-CA"/>
        </w:rPr>
        <w:t>)</w:t>
      </w:r>
      <w:r w:rsidR="005470CD" w:rsidRPr="005470CD">
        <w:rPr>
          <w:lang w:val="en-CA" w:eastAsia="fr-CA"/>
        </w:rPr>
        <w:t>”</w:t>
      </w:r>
      <w:r w:rsidR="00C84D32" w:rsidRPr="005470CD">
        <w:rPr>
          <w:lang w:val="fr-CA"/>
        </w:rPr>
        <w:t>,</w:t>
      </w:r>
      <w:r w:rsidR="00C84D32" w:rsidRPr="005470CD">
        <w:rPr>
          <w:iCs/>
          <w:lang w:val="fr-CA"/>
        </w:rPr>
        <w:t xml:space="preserve"> </w:t>
      </w:r>
      <w:r w:rsidR="005470CD" w:rsidRPr="005470CD">
        <w:rPr>
          <w:iCs/>
          <w:lang w:val="fr-CA"/>
        </w:rPr>
        <w:t>Working paper</w:t>
      </w:r>
      <w:r w:rsidR="00C84D32" w:rsidRPr="005470CD">
        <w:rPr>
          <w:lang w:val="fr-CA"/>
        </w:rPr>
        <w:t>, Laval</w:t>
      </w:r>
      <w:r w:rsidR="005470CD" w:rsidRPr="005470CD">
        <w:rPr>
          <w:lang w:val="fr-CA"/>
        </w:rPr>
        <w:t xml:space="preserve"> University</w:t>
      </w:r>
      <w:r w:rsidR="00C84D32" w:rsidRPr="005470CD">
        <w:rPr>
          <w:lang w:val="fr-CA"/>
        </w:rPr>
        <w:t>, 2000</w:t>
      </w:r>
      <w:r w:rsidR="005470CD" w:rsidRPr="005470CD">
        <w:rPr>
          <w:lang w:val="fr-CA"/>
        </w:rPr>
        <w:t>.</w:t>
      </w:r>
    </w:p>
    <w:p w:rsidR="000F5DBB" w:rsidRPr="005470CD" w:rsidRDefault="00E71683" w:rsidP="00671FB3">
      <w:hyperlink r:id="rId11" w:history="1">
        <w:r w:rsidR="001D7572" w:rsidRPr="005470CD">
          <w:rPr>
            <w:rStyle w:val="Lienhypertexte"/>
            <w:color w:val="auto"/>
          </w:rPr>
          <w:t>http://ssrn.com/abstract=1422225</w:t>
        </w:r>
      </w:hyperlink>
    </w:p>
    <w:p w:rsidR="002A1F57" w:rsidRPr="005470CD" w:rsidRDefault="00671FB3" w:rsidP="00671FB3">
      <w:pPr>
        <w:rPr>
          <w:lang w:val="fr-CA"/>
        </w:rPr>
      </w:pPr>
      <w:r w:rsidRPr="005470CD">
        <w:rPr>
          <w:color w:val="333333"/>
          <w:shd w:val="clear" w:color="auto" w:fill="FFFFFF"/>
        </w:rPr>
        <w:t>[</w:t>
      </w:r>
      <w:r w:rsidR="006A4897" w:rsidRPr="005470CD">
        <w:rPr>
          <w:color w:val="333333"/>
          <w:shd w:val="clear" w:color="auto" w:fill="FFFFFF"/>
        </w:rPr>
        <w:t>49</w:t>
      </w:r>
      <w:r w:rsidRPr="005470CD">
        <w:rPr>
          <w:color w:val="333333"/>
          <w:shd w:val="clear" w:color="auto" w:fill="FFFFFF"/>
        </w:rPr>
        <w:t xml:space="preserve">] </w:t>
      </w:r>
      <w:r w:rsidR="005470CD" w:rsidRPr="005470CD">
        <w:rPr>
          <w:color w:val="333333"/>
          <w:shd w:val="clear" w:color="auto" w:fill="FFFFFF"/>
        </w:rPr>
        <w:t xml:space="preserve">J. </w:t>
      </w:r>
      <w:r w:rsidR="005470CD" w:rsidRPr="005470CD">
        <w:rPr>
          <w:bCs/>
          <w:lang w:val="fr-CA"/>
        </w:rPr>
        <w:t xml:space="preserve">Saint-Pierre, </w:t>
      </w:r>
      <w:r w:rsidR="005470CD" w:rsidRPr="005470CD">
        <w:rPr>
          <w:lang w:val="en-CA"/>
        </w:rPr>
        <w:t>“</w:t>
      </w:r>
      <w:r w:rsidR="00C84D32" w:rsidRPr="005470CD">
        <w:rPr>
          <w:lang w:val="fr-CA"/>
        </w:rPr>
        <w:t xml:space="preserve">Modèle d’équilibre dynamique des actifs </w:t>
      </w:r>
      <w:r w:rsidR="005470CD" w:rsidRPr="005470CD">
        <w:rPr>
          <w:lang w:val="fr-CA"/>
        </w:rPr>
        <w:t>financiers:</w:t>
      </w:r>
      <w:r w:rsidR="00C84D32" w:rsidRPr="005470CD">
        <w:rPr>
          <w:lang w:val="fr-CA"/>
        </w:rPr>
        <w:t xml:space="preserve"> Théorie et application</w:t>
      </w:r>
      <w:r w:rsidR="005470CD" w:rsidRPr="005470CD">
        <w:rPr>
          <w:lang w:val="en-CA"/>
        </w:rPr>
        <w:t>”</w:t>
      </w:r>
      <w:r w:rsidR="00C84D32" w:rsidRPr="005470CD">
        <w:rPr>
          <w:lang w:val="fr-CA"/>
        </w:rPr>
        <w:t xml:space="preserve">, </w:t>
      </w:r>
      <w:r w:rsidR="00C84D32" w:rsidRPr="005470CD">
        <w:rPr>
          <w:iCs/>
          <w:lang w:val="fr-CA"/>
        </w:rPr>
        <w:t>Document de Travail</w:t>
      </w:r>
      <w:r w:rsidR="00C84D32" w:rsidRPr="005470CD">
        <w:rPr>
          <w:lang w:val="fr-CA"/>
        </w:rPr>
        <w:t>, Université Laval, 2002.</w:t>
      </w:r>
      <w:r w:rsidR="00C84D32" w:rsidRPr="005470CD">
        <w:rPr>
          <w:lang w:val="it-IT"/>
        </w:rPr>
        <w:t xml:space="preserve">                      </w:t>
      </w:r>
    </w:p>
    <w:p w:rsidR="002A1F57" w:rsidRPr="005470CD" w:rsidRDefault="00671FB3" w:rsidP="00671FB3">
      <w:pPr>
        <w:rPr>
          <w:lang w:val="en-CA"/>
        </w:rPr>
      </w:pPr>
      <w:r w:rsidRPr="005470CD">
        <w:rPr>
          <w:color w:val="333333"/>
          <w:shd w:val="clear" w:color="auto" w:fill="FFFFFF"/>
        </w:rPr>
        <w:t>[</w:t>
      </w:r>
      <w:r w:rsidR="006A4897" w:rsidRPr="005470CD">
        <w:rPr>
          <w:color w:val="333333"/>
          <w:shd w:val="clear" w:color="auto" w:fill="FFFFFF"/>
        </w:rPr>
        <w:t>50</w:t>
      </w:r>
      <w:r w:rsidRPr="005470CD">
        <w:rPr>
          <w:color w:val="333333"/>
          <w:shd w:val="clear" w:color="auto" w:fill="FFFFFF"/>
        </w:rPr>
        <w:t xml:space="preserve">] </w:t>
      </w:r>
      <w:r w:rsidR="005470CD" w:rsidRPr="005470CD">
        <w:rPr>
          <w:color w:val="333333"/>
          <w:shd w:val="clear" w:color="auto" w:fill="FFFFFF"/>
        </w:rPr>
        <w:t xml:space="preserve">W.F. </w:t>
      </w:r>
      <w:r w:rsidR="005470CD" w:rsidRPr="005470CD">
        <w:rPr>
          <w:lang w:val="it-IT"/>
        </w:rPr>
        <w:t xml:space="preserve">Sharpe, </w:t>
      </w:r>
      <w:r w:rsidR="005470CD" w:rsidRPr="005470CD">
        <w:rPr>
          <w:lang w:val="en-CA"/>
        </w:rPr>
        <w:t>“</w:t>
      </w:r>
      <w:r w:rsidR="00C84D32" w:rsidRPr="005470CD">
        <w:rPr>
          <w:lang w:val="it-IT"/>
        </w:rPr>
        <w:t>Capital asset prices: A theory of market equilibrium under conditions of risk</w:t>
      </w:r>
      <w:r w:rsidR="005470CD" w:rsidRPr="005470CD">
        <w:rPr>
          <w:lang w:val="en-CA"/>
        </w:rPr>
        <w:t>”</w:t>
      </w:r>
      <w:r w:rsidR="00C84D32" w:rsidRPr="005470CD">
        <w:rPr>
          <w:lang w:val="en-CA"/>
        </w:rPr>
        <w:t xml:space="preserve">, </w:t>
      </w:r>
      <w:r w:rsidR="00C84D32" w:rsidRPr="005470CD">
        <w:rPr>
          <w:iCs/>
          <w:lang w:val="it-IT"/>
        </w:rPr>
        <w:t>Journal of Finance,</w:t>
      </w:r>
      <w:r w:rsidR="00C84D32" w:rsidRPr="005470CD">
        <w:rPr>
          <w:lang w:val="it-IT"/>
        </w:rPr>
        <w:t xml:space="preserve"> 19, 3, 1964, pp. 425-442.              </w:t>
      </w:r>
    </w:p>
    <w:p w:rsidR="00C84D32" w:rsidRPr="006A4897" w:rsidRDefault="00671FB3" w:rsidP="00671FB3">
      <w:pPr>
        <w:rPr>
          <w:lang w:val="en-CA"/>
        </w:rPr>
      </w:pPr>
      <w:r w:rsidRPr="005470CD">
        <w:rPr>
          <w:color w:val="333333"/>
          <w:shd w:val="clear" w:color="auto" w:fill="FFFFFF"/>
        </w:rPr>
        <w:t>[</w:t>
      </w:r>
      <w:r w:rsidR="006A4897" w:rsidRPr="005470CD">
        <w:rPr>
          <w:color w:val="333333"/>
          <w:shd w:val="clear" w:color="auto" w:fill="FFFFFF"/>
        </w:rPr>
        <w:t>51</w:t>
      </w:r>
      <w:r w:rsidRPr="005470CD">
        <w:rPr>
          <w:color w:val="333333"/>
          <w:shd w:val="clear" w:color="auto" w:fill="FFFFFF"/>
        </w:rPr>
        <w:t xml:space="preserve">] </w:t>
      </w:r>
      <w:r w:rsidR="005470CD" w:rsidRPr="005470CD">
        <w:rPr>
          <w:color w:val="333333"/>
          <w:shd w:val="clear" w:color="auto" w:fill="FFFFFF"/>
        </w:rPr>
        <w:t xml:space="preserve">J. </w:t>
      </w:r>
      <w:r w:rsidR="005470CD" w:rsidRPr="005470CD">
        <w:rPr>
          <w:lang w:val="en-CA"/>
        </w:rPr>
        <w:t xml:space="preserve">Witmer </w:t>
      </w:r>
      <w:r w:rsidR="00C84D32" w:rsidRPr="005470CD">
        <w:rPr>
          <w:lang w:val="en-CA"/>
        </w:rPr>
        <w:t xml:space="preserve">and </w:t>
      </w:r>
      <w:r w:rsidR="005470CD" w:rsidRPr="005470CD">
        <w:rPr>
          <w:lang w:val="en-CA"/>
        </w:rPr>
        <w:t>L. Zorn, “</w:t>
      </w:r>
      <w:r w:rsidR="00C84D32" w:rsidRPr="005470CD">
        <w:rPr>
          <w:lang w:val="en-CA"/>
        </w:rPr>
        <w:t>Estimating and comparing the implied cost of equity for Canadian and U.S. firms</w:t>
      </w:r>
      <w:r w:rsidR="005470CD" w:rsidRPr="005470CD">
        <w:rPr>
          <w:lang w:val="en-CA"/>
        </w:rPr>
        <w:t>”</w:t>
      </w:r>
      <w:r w:rsidR="00C84D32" w:rsidRPr="005470CD">
        <w:rPr>
          <w:lang w:val="en-CA"/>
        </w:rPr>
        <w:t xml:space="preserve">, </w:t>
      </w:r>
      <w:r w:rsidR="00C84D32" w:rsidRPr="005470CD">
        <w:rPr>
          <w:iCs/>
          <w:lang w:val="en-CA"/>
        </w:rPr>
        <w:t>Working Paper</w:t>
      </w:r>
      <w:r w:rsidR="00C84D32" w:rsidRPr="005470CD">
        <w:rPr>
          <w:lang w:val="en-CA"/>
        </w:rPr>
        <w:t>, Bank of Canada, 2007.</w:t>
      </w:r>
      <w:r w:rsidR="00C84D32" w:rsidRPr="006A4897">
        <w:rPr>
          <w:lang w:val="en-CA"/>
        </w:rPr>
        <w:t xml:space="preserve"> </w:t>
      </w:r>
    </w:p>
    <w:sectPr w:rsidR="00C84D32" w:rsidRPr="006A4897" w:rsidSect="002A1F57">
      <w:footerReference w:type="even" r:id="rId12"/>
      <w:footerReference w:type="default" r:id="rId13"/>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15" w:rsidRDefault="00696815" w:rsidP="00B647BB">
      <w:r>
        <w:separator/>
      </w:r>
    </w:p>
  </w:endnote>
  <w:endnote w:type="continuationSeparator" w:id="0">
    <w:p w:rsidR="00696815" w:rsidRDefault="00696815" w:rsidP="00B6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NCBDG+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97" w:rsidRDefault="00E71683" w:rsidP="00B647BB">
    <w:pPr>
      <w:pStyle w:val="Pieddepage"/>
      <w:rPr>
        <w:rStyle w:val="Numrodepage"/>
      </w:rPr>
    </w:pPr>
    <w:r>
      <w:rPr>
        <w:rStyle w:val="Numrodepage"/>
      </w:rPr>
      <w:fldChar w:fldCharType="begin"/>
    </w:r>
    <w:r w:rsidR="006A4897">
      <w:rPr>
        <w:rStyle w:val="Numrodepage"/>
      </w:rPr>
      <w:instrText xml:space="preserve">PAGE  </w:instrText>
    </w:r>
    <w:r>
      <w:rPr>
        <w:rStyle w:val="Numrodepage"/>
      </w:rPr>
      <w:fldChar w:fldCharType="end"/>
    </w:r>
  </w:p>
  <w:p w:rsidR="006A4897" w:rsidRDefault="006A4897" w:rsidP="00B647B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9829"/>
      <w:docPartObj>
        <w:docPartGallery w:val="Page Numbers (Bottom of Page)"/>
        <w:docPartUnique/>
      </w:docPartObj>
    </w:sdtPr>
    <w:sdtContent>
      <w:p w:rsidR="006A4897" w:rsidRDefault="00E71683">
        <w:pPr>
          <w:pStyle w:val="Pieddepage"/>
          <w:jc w:val="right"/>
        </w:pPr>
        <w:fldSimple w:instr=" PAGE   \* MERGEFORMAT ">
          <w:r w:rsidR="00E17E60">
            <w:rPr>
              <w:noProof/>
            </w:rPr>
            <w:t>12</w:t>
          </w:r>
        </w:fldSimple>
      </w:p>
    </w:sdtContent>
  </w:sdt>
  <w:p w:rsidR="006A4897" w:rsidRDefault="006A4897" w:rsidP="00B647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15" w:rsidRDefault="00696815" w:rsidP="00B647BB">
      <w:r>
        <w:separator/>
      </w:r>
    </w:p>
  </w:footnote>
  <w:footnote w:type="continuationSeparator" w:id="0">
    <w:p w:rsidR="00696815" w:rsidRDefault="00696815" w:rsidP="00B647BB">
      <w:r>
        <w:continuationSeparator/>
      </w:r>
    </w:p>
  </w:footnote>
  <w:footnote w:id="1">
    <w:p w:rsidR="006A4897" w:rsidRPr="00B67868" w:rsidRDefault="006A4897" w:rsidP="00B647BB">
      <w:pPr>
        <w:rPr>
          <w:lang w:val="en-CA"/>
        </w:rPr>
      </w:pPr>
      <w:r>
        <w:rPr>
          <w:rStyle w:val="Appelnotedebasdep"/>
        </w:rPr>
        <w:footnoteRef/>
      </w:r>
      <w:r w:rsidRPr="00B67868">
        <w:rPr>
          <w:lang w:val="en-CA"/>
        </w:rPr>
        <w:t xml:space="preserve">  </w:t>
      </w:r>
      <w:r w:rsidRPr="00671FB3">
        <w:rPr>
          <w:sz w:val="18"/>
          <w:szCs w:val="18"/>
          <w:lang w:val="en-CA"/>
        </w:rPr>
        <w:t>See Han, Manry and Shaw (1996).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17DB"/>
    <w:multiLevelType w:val="hybridMultilevel"/>
    <w:tmpl w:val="33C6B9EC"/>
    <w:lvl w:ilvl="0" w:tplc="069AB2F2">
      <w:start w:val="1"/>
      <w:numFmt w:val="decimal"/>
      <w:lvlText w:val="%1."/>
      <w:lvlJc w:val="left"/>
      <w:pPr>
        <w:tabs>
          <w:tab w:val="num" w:pos="780"/>
        </w:tabs>
        <w:ind w:left="780" w:hanging="360"/>
      </w:pPr>
      <w:rPr>
        <w:rFonts w:ascii="Times New Roman" w:eastAsia="Times New Roman" w:hAnsi="Times New Roman" w:cs="Times New Roman"/>
        <w:b/>
      </w:rPr>
    </w:lvl>
    <w:lvl w:ilvl="1" w:tplc="0C0C0019" w:tentative="1">
      <w:start w:val="1"/>
      <w:numFmt w:val="lowerLetter"/>
      <w:lvlText w:val="%2."/>
      <w:lvlJc w:val="left"/>
      <w:pPr>
        <w:tabs>
          <w:tab w:val="num" w:pos="1500"/>
        </w:tabs>
        <w:ind w:left="1500" w:hanging="360"/>
      </w:pPr>
    </w:lvl>
    <w:lvl w:ilvl="2" w:tplc="0C0C001B" w:tentative="1">
      <w:start w:val="1"/>
      <w:numFmt w:val="lowerRoman"/>
      <w:lvlText w:val="%3."/>
      <w:lvlJc w:val="right"/>
      <w:pPr>
        <w:tabs>
          <w:tab w:val="num" w:pos="2220"/>
        </w:tabs>
        <w:ind w:left="2220" w:hanging="180"/>
      </w:pPr>
    </w:lvl>
    <w:lvl w:ilvl="3" w:tplc="0C0C000F" w:tentative="1">
      <w:start w:val="1"/>
      <w:numFmt w:val="decimal"/>
      <w:lvlText w:val="%4."/>
      <w:lvlJc w:val="left"/>
      <w:pPr>
        <w:tabs>
          <w:tab w:val="num" w:pos="2940"/>
        </w:tabs>
        <w:ind w:left="2940" w:hanging="360"/>
      </w:pPr>
    </w:lvl>
    <w:lvl w:ilvl="4" w:tplc="0C0C0019" w:tentative="1">
      <w:start w:val="1"/>
      <w:numFmt w:val="lowerLetter"/>
      <w:lvlText w:val="%5."/>
      <w:lvlJc w:val="left"/>
      <w:pPr>
        <w:tabs>
          <w:tab w:val="num" w:pos="3660"/>
        </w:tabs>
        <w:ind w:left="3660" w:hanging="360"/>
      </w:pPr>
    </w:lvl>
    <w:lvl w:ilvl="5" w:tplc="0C0C001B" w:tentative="1">
      <w:start w:val="1"/>
      <w:numFmt w:val="lowerRoman"/>
      <w:lvlText w:val="%6."/>
      <w:lvlJc w:val="right"/>
      <w:pPr>
        <w:tabs>
          <w:tab w:val="num" w:pos="4380"/>
        </w:tabs>
        <w:ind w:left="4380" w:hanging="180"/>
      </w:pPr>
    </w:lvl>
    <w:lvl w:ilvl="6" w:tplc="0C0C000F" w:tentative="1">
      <w:start w:val="1"/>
      <w:numFmt w:val="decimal"/>
      <w:lvlText w:val="%7."/>
      <w:lvlJc w:val="left"/>
      <w:pPr>
        <w:tabs>
          <w:tab w:val="num" w:pos="5100"/>
        </w:tabs>
        <w:ind w:left="5100" w:hanging="360"/>
      </w:pPr>
    </w:lvl>
    <w:lvl w:ilvl="7" w:tplc="0C0C0019" w:tentative="1">
      <w:start w:val="1"/>
      <w:numFmt w:val="lowerLetter"/>
      <w:lvlText w:val="%8."/>
      <w:lvlJc w:val="left"/>
      <w:pPr>
        <w:tabs>
          <w:tab w:val="num" w:pos="5820"/>
        </w:tabs>
        <w:ind w:left="5820" w:hanging="360"/>
      </w:pPr>
    </w:lvl>
    <w:lvl w:ilvl="8" w:tplc="0C0C001B" w:tentative="1">
      <w:start w:val="1"/>
      <w:numFmt w:val="lowerRoman"/>
      <w:lvlText w:val="%9."/>
      <w:lvlJc w:val="right"/>
      <w:pPr>
        <w:tabs>
          <w:tab w:val="num" w:pos="6540"/>
        </w:tabs>
        <w:ind w:left="6540" w:hanging="180"/>
      </w:pPr>
    </w:lvl>
  </w:abstractNum>
  <w:abstractNum w:abstractNumId="1">
    <w:nsid w:val="0F5B42C9"/>
    <w:multiLevelType w:val="hybridMultilevel"/>
    <w:tmpl w:val="045ED0D4"/>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2">
    <w:nsid w:val="25DB6D0C"/>
    <w:multiLevelType w:val="hybridMultilevel"/>
    <w:tmpl w:val="17AC84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9D60FAE"/>
    <w:multiLevelType w:val="hybridMultilevel"/>
    <w:tmpl w:val="6DA49150"/>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A79753E"/>
    <w:multiLevelType w:val="hybridMultilevel"/>
    <w:tmpl w:val="D116CD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AC84471"/>
    <w:multiLevelType w:val="hybridMultilevel"/>
    <w:tmpl w:val="EA30B07A"/>
    <w:lvl w:ilvl="0" w:tplc="AD88AC70">
      <w:start w:val="1"/>
      <w:numFmt w:val="decimal"/>
      <w:lvlText w:val="%1-"/>
      <w:lvlJc w:val="left"/>
      <w:pPr>
        <w:tabs>
          <w:tab w:val="num" w:pos="720"/>
        </w:tabs>
        <w:ind w:left="720" w:hanging="360"/>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nsid w:val="3B0E4A91"/>
    <w:multiLevelType w:val="hybridMultilevel"/>
    <w:tmpl w:val="E014005A"/>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7">
    <w:nsid w:val="50B03875"/>
    <w:multiLevelType w:val="hybridMultilevel"/>
    <w:tmpl w:val="8CDC61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79774C4"/>
    <w:multiLevelType w:val="hybridMultilevel"/>
    <w:tmpl w:val="852C5C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5A971168"/>
    <w:multiLevelType w:val="multilevel"/>
    <w:tmpl w:val="4DB2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C0C7446"/>
    <w:multiLevelType w:val="hybridMultilevel"/>
    <w:tmpl w:val="F9886646"/>
    <w:lvl w:ilvl="0" w:tplc="4A701D64">
      <w:numFmt w:val="decimal"/>
      <w:lvlText w:val="%1"/>
      <w:lvlJc w:val="left"/>
      <w:pPr>
        <w:tabs>
          <w:tab w:val="num" w:pos="960"/>
        </w:tabs>
        <w:ind w:left="960" w:hanging="390"/>
      </w:pPr>
      <w:rPr>
        <w:rFonts w:hint="default"/>
      </w:rPr>
    </w:lvl>
    <w:lvl w:ilvl="1" w:tplc="0C0C0019" w:tentative="1">
      <w:start w:val="1"/>
      <w:numFmt w:val="lowerLetter"/>
      <w:lvlText w:val="%2."/>
      <w:lvlJc w:val="left"/>
      <w:pPr>
        <w:tabs>
          <w:tab w:val="num" w:pos="1650"/>
        </w:tabs>
        <w:ind w:left="1650" w:hanging="360"/>
      </w:pPr>
    </w:lvl>
    <w:lvl w:ilvl="2" w:tplc="0C0C001B" w:tentative="1">
      <w:start w:val="1"/>
      <w:numFmt w:val="lowerRoman"/>
      <w:lvlText w:val="%3."/>
      <w:lvlJc w:val="right"/>
      <w:pPr>
        <w:tabs>
          <w:tab w:val="num" w:pos="2370"/>
        </w:tabs>
        <w:ind w:left="2370" w:hanging="180"/>
      </w:pPr>
    </w:lvl>
    <w:lvl w:ilvl="3" w:tplc="0C0C000F" w:tentative="1">
      <w:start w:val="1"/>
      <w:numFmt w:val="decimal"/>
      <w:lvlText w:val="%4."/>
      <w:lvlJc w:val="left"/>
      <w:pPr>
        <w:tabs>
          <w:tab w:val="num" w:pos="3090"/>
        </w:tabs>
        <w:ind w:left="3090" w:hanging="360"/>
      </w:pPr>
    </w:lvl>
    <w:lvl w:ilvl="4" w:tplc="0C0C0019" w:tentative="1">
      <w:start w:val="1"/>
      <w:numFmt w:val="lowerLetter"/>
      <w:lvlText w:val="%5."/>
      <w:lvlJc w:val="left"/>
      <w:pPr>
        <w:tabs>
          <w:tab w:val="num" w:pos="3810"/>
        </w:tabs>
        <w:ind w:left="3810" w:hanging="360"/>
      </w:pPr>
    </w:lvl>
    <w:lvl w:ilvl="5" w:tplc="0C0C001B" w:tentative="1">
      <w:start w:val="1"/>
      <w:numFmt w:val="lowerRoman"/>
      <w:lvlText w:val="%6."/>
      <w:lvlJc w:val="right"/>
      <w:pPr>
        <w:tabs>
          <w:tab w:val="num" w:pos="4530"/>
        </w:tabs>
        <w:ind w:left="4530" w:hanging="180"/>
      </w:pPr>
    </w:lvl>
    <w:lvl w:ilvl="6" w:tplc="0C0C000F" w:tentative="1">
      <w:start w:val="1"/>
      <w:numFmt w:val="decimal"/>
      <w:lvlText w:val="%7."/>
      <w:lvlJc w:val="left"/>
      <w:pPr>
        <w:tabs>
          <w:tab w:val="num" w:pos="5250"/>
        </w:tabs>
        <w:ind w:left="5250" w:hanging="360"/>
      </w:pPr>
    </w:lvl>
    <w:lvl w:ilvl="7" w:tplc="0C0C0019" w:tentative="1">
      <w:start w:val="1"/>
      <w:numFmt w:val="lowerLetter"/>
      <w:lvlText w:val="%8."/>
      <w:lvlJc w:val="left"/>
      <w:pPr>
        <w:tabs>
          <w:tab w:val="num" w:pos="5970"/>
        </w:tabs>
        <w:ind w:left="5970" w:hanging="360"/>
      </w:pPr>
    </w:lvl>
    <w:lvl w:ilvl="8" w:tplc="0C0C001B" w:tentative="1">
      <w:start w:val="1"/>
      <w:numFmt w:val="lowerRoman"/>
      <w:lvlText w:val="%9."/>
      <w:lvlJc w:val="right"/>
      <w:pPr>
        <w:tabs>
          <w:tab w:val="num" w:pos="6690"/>
        </w:tabs>
        <w:ind w:left="6690" w:hanging="180"/>
      </w:pPr>
    </w:lvl>
  </w:abstractNum>
  <w:abstractNum w:abstractNumId="11">
    <w:nsid w:val="649A4611"/>
    <w:multiLevelType w:val="hybridMultilevel"/>
    <w:tmpl w:val="93A6BD58"/>
    <w:lvl w:ilvl="0" w:tplc="5186F6DA">
      <w:start w:val="1"/>
      <w:numFmt w:val="decimal"/>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7A97F66"/>
    <w:multiLevelType w:val="hybridMultilevel"/>
    <w:tmpl w:val="C5C25674"/>
    <w:lvl w:ilvl="0" w:tplc="3BCEABC0">
      <w:start w:val="1"/>
      <w:numFmt w:val="decimal"/>
      <w:lvlText w:val="%1."/>
      <w:lvlJc w:val="left"/>
      <w:pPr>
        <w:tabs>
          <w:tab w:val="num" w:pos="720"/>
        </w:tabs>
        <w:ind w:left="720" w:hanging="360"/>
      </w:pPr>
      <w:rPr>
        <w:rFonts w:ascii="Times New Roman" w:eastAsia="Times New Roman" w:hAnsi="Times New Roman" w:cs="Times New Roman"/>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731E085C"/>
    <w:multiLevelType w:val="hybridMultilevel"/>
    <w:tmpl w:val="B50063AC"/>
    <w:lvl w:ilvl="0" w:tplc="0C0C0001">
      <w:start w:val="1"/>
      <w:numFmt w:val="bullet"/>
      <w:lvlText w:val=""/>
      <w:lvlJc w:val="left"/>
      <w:pPr>
        <w:tabs>
          <w:tab w:val="num" w:pos="1140"/>
        </w:tabs>
        <w:ind w:left="1140" w:hanging="360"/>
      </w:pPr>
      <w:rPr>
        <w:rFonts w:ascii="Symbol" w:hAnsi="Symbol" w:hint="default"/>
      </w:rPr>
    </w:lvl>
    <w:lvl w:ilvl="1" w:tplc="0C0C0003" w:tentative="1">
      <w:start w:val="1"/>
      <w:numFmt w:val="bullet"/>
      <w:lvlText w:val="o"/>
      <w:lvlJc w:val="left"/>
      <w:pPr>
        <w:tabs>
          <w:tab w:val="num" w:pos="1860"/>
        </w:tabs>
        <w:ind w:left="1860" w:hanging="360"/>
      </w:pPr>
      <w:rPr>
        <w:rFonts w:ascii="Courier New" w:hAnsi="Courier New" w:cs="Courier New" w:hint="default"/>
      </w:rPr>
    </w:lvl>
    <w:lvl w:ilvl="2" w:tplc="0C0C0005" w:tentative="1">
      <w:start w:val="1"/>
      <w:numFmt w:val="bullet"/>
      <w:lvlText w:val=""/>
      <w:lvlJc w:val="left"/>
      <w:pPr>
        <w:tabs>
          <w:tab w:val="num" w:pos="2580"/>
        </w:tabs>
        <w:ind w:left="2580" w:hanging="360"/>
      </w:pPr>
      <w:rPr>
        <w:rFonts w:ascii="Wingdings" w:hAnsi="Wingdings" w:hint="default"/>
      </w:rPr>
    </w:lvl>
    <w:lvl w:ilvl="3" w:tplc="0C0C0001" w:tentative="1">
      <w:start w:val="1"/>
      <w:numFmt w:val="bullet"/>
      <w:lvlText w:val=""/>
      <w:lvlJc w:val="left"/>
      <w:pPr>
        <w:tabs>
          <w:tab w:val="num" w:pos="3300"/>
        </w:tabs>
        <w:ind w:left="3300" w:hanging="360"/>
      </w:pPr>
      <w:rPr>
        <w:rFonts w:ascii="Symbol" w:hAnsi="Symbol" w:hint="default"/>
      </w:rPr>
    </w:lvl>
    <w:lvl w:ilvl="4" w:tplc="0C0C0003" w:tentative="1">
      <w:start w:val="1"/>
      <w:numFmt w:val="bullet"/>
      <w:lvlText w:val="o"/>
      <w:lvlJc w:val="left"/>
      <w:pPr>
        <w:tabs>
          <w:tab w:val="num" w:pos="4020"/>
        </w:tabs>
        <w:ind w:left="4020" w:hanging="360"/>
      </w:pPr>
      <w:rPr>
        <w:rFonts w:ascii="Courier New" w:hAnsi="Courier New" w:cs="Courier New" w:hint="default"/>
      </w:rPr>
    </w:lvl>
    <w:lvl w:ilvl="5" w:tplc="0C0C0005" w:tentative="1">
      <w:start w:val="1"/>
      <w:numFmt w:val="bullet"/>
      <w:lvlText w:val=""/>
      <w:lvlJc w:val="left"/>
      <w:pPr>
        <w:tabs>
          <w:tab w:val="num" w:pos="4740"/>
        </w:tabs>
        <w:ind w:left="4740" w:hanging="360"/>
      </w:pPr>
      <w:rPr>
        <w:rFonts w:ascii="Wingdings" w:hAnsi="Wingdings" w:hint="default"/>
      </w:rPr>
    </w:lvl>
    <w:lvl w:ilvl="6" w:tplc="0C0C0001" w:tentative="1">
      <w:start w:val="1"/>
      <w:numFmt w:val="bullet"/>
      <w:lvlText w:val=""/>
      <w:lvlJc w:val="left"/>
      <w:pPr>
        <w:tabs>
          <w:tab w:val="num" w:pos="5460"/>
        </w:tabs>
        <w:ind w:left="5460" w:hanging="360"/>
      </w:pPr>
      <w:rPr>
        <w:rFonts w:ascii="Symbol" w:hAnsi="Symbol" w:hint="default"/>
      </w:rPr>
    </w:lvl>
    <w:lvl w:ilvl="7" w:tplc="0C0C0003" w:tentative="1">
      <w:start w:val="1"/>
      <w:numFmt w:val="bullet"/>
      <w:lvlText w:val="o"/>
      <w:lvlJc w:val="left"/>
      <w:pPr>
        <w:tabs>
          <w:tab w:val="num" w:pos="6180"/>
        </w:tabs>
        <w:ind w:left="6180" w:hanging="360"/>
      </w:pPr>
      <w:rPr>
        <w:rFonts w:ascii="Courier New" w:hAnsi="Courier New" w:cs="Courier New" w:hint="default"/>
      </w:rPr>
    </w:lvl>
    <w:lvl w:ilvl="8" w:tplc="0C0C0005" w:tentative="1">
      <w:start w:val="1"/>
      <w:numFmt w:val="bullet"/>
      <w:lvlText w:val=""/>
      <w:lvlJc w:val="left"/>
      <w:pPr>
        <w:tabs>
          <w:tab w:val="num" w:pos="6900"/>
        </w:tabs>
        <w:ind w:left="6900" w:hanging="360"/>
      </w:pPr>
      <w:rPr>
        <w:rFonts w:ascii="Wingdings" w:hAnsi="Wingdings" w:hint="default"/>
      </w:rPr>
    </w:lvl>
  </w:abstractNum>
  <w:abstractNum w:abstractNumId="14">
    <w:nsid w:val="79EC1A06"/>
    <w:multiLevelType w:val="multilevel"/>
    <w:tmpl w:val="186A1AC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E526F4C"/>
    <w:multiLevelType w:val="hybridMultilevel"/>
    <w:tmpl w:val="F16E9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10"/>
  </w:num>
  <w:num w:numId="5">
    <w:abstractNumId w:val="5"/>
  </w:num>
  <w:num w:numId="6">
    <w:abstractNumId w:val="13"/>
  </w:num>
  <w:num w:numId="7">
    <w:abstractNumId w:val="11"/>
  </w:num>
  <w:num w:numId="8">
    <w:abstractNumId w:val="12"/>
  </w:num>
  <w:num w:numId="9">
    <w:abstractNumId w:val="14"/>
  </w:num>
  <w:num w:numId="10">
    <w:abstractNumId w:val="3"/>
  </w:num>
  <w:num w:numId="11">
    <w:abstractNumId w:val="2"/>
  </w:num>
  <w:num w:numId="12">
    <w:abstractNumId w:val="7"/>
  </w:num>
  <w:num w:numId="13">
    <w:abstractNumId w:val="8"/>
  </w:num>
  <w:num w:numId="14">
    <w:abstractNumId w:val="9"/>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6314D"/>
    <w:rsid w:val="00001F04"/>
    <w:rsid w:val="00011211"/>
    <w:rsid w:val="00020A40"/>
    <w:rsid w:val="00021172"/>
    <w:rsid w:val="0002450E"/>
    <w:rsid w:val="0003018B"/>
    <w:rsid w:val="00030481"/>
    <w:rsid w:val="000338E7"/>
    <w:rsid w:val="00036BE1"/>
    <w:rsid w:val="00042C79"/>
    <w:rsid w:val="00047F9C"/>
    <w:rsid w:val="00053411"/>
    <w:rsid w:val="00062202"/>
    <w:rsid w:val="00067831"/>
    <w:rsid w:val="0007190C"/>
    <w:rsid w:val="000739FE"/>
    <w:rsid w:val="000776AC"/>
    <w:rsid w:val="00090F61"/>
    <w:rsid w:val="000A0762"/>
    <w:rsid w:val="000A2B47"/>
    <w:rsid w:val="000A37F8"/>
    <w:rsid w:val="000A4E7D"/>
    <w:rsid w:val="000B21A2"/>
    <w:rsid w:val="000B3F08"/>
    <w:rsid w:val="000D36C1"/>
    <w:rsid w:val="000D7963"/>
    <w:rsid w:val="000E338E"/>
    <w:rsid w:val="000F0593"/>
    <w:rsid w:val="000F5DBB"/>
    <w:rsid w:val="00100F30"/>
    <w:rsid w:val="0010546F"/>
    <w:rsid w:val="00106599"/>
    <w:rsid w:val="00111927"/>
    <w:rsid w:val="00127B72"/>
    <w:rsid w:val="00135B52"/>
    <w:rsid w:val="00136EE7"/>
    <w:rsid w:val="001435F9"/>
    <w:rsid w:val="00154B49"/>
    <w:rsid w:val="00155D96"/>
    <w:rsid w:val="00157C79"/>
    <w:rsid w:val="00163141"/>
    <w:rsid w:val="001639CF"/>
    <w:rsid w:val="00164B24"/>
    <w:rsid w:val="00164D79"/>
    <w:rsid w:val="00177BFE"/>
    <w:rsid w:val="00186509"/>
    <w:rsid w:val="00196C7A"/>
    <w:rsid w:val="00197D4C"/>
    <w:rsid w:val="001A1BD7"/>
    <w:rsid w:val="001A3219"/>
    <w:rsid w:val="001A64E0"/>
    <w:rsid w:val="001A6757"/>
    <w:rsid w:val="001B164E"/>
    <w:rsid w:val="001B2177"/>
    <w:rsid w:val="001B3A4F"/>
    <w:rsid w:val="001B6EC3"/>
    <w:rsid w:val="001C64D5"/>
    <w:rsid w:val="001D7572"/>
    <w:rsid w:val="001E029A"/>
    <w:rsid w:val="001F2142"/>
    <w:rsid w:val="001F792C"/>
    <w:rsid w:val="00200947"/>
    <w:rsid w:val="00205D25"/>
    <w:rsid w:val="00212CE7"/>
    <w:rsid w:val="00230D67"/>
    <w:rsid w:val="0024464A"/>
    <w:rsid w:val="00245239"/>
    <w:rsid w:val="00246C02"/>
    <w:rsid w:val="00251AA4"/>
    <w:rsid w:val="002579D0"/>
    <w:rsid w:val="00257F72"/>
    <w:rsid w:val="00266DFD"/>
    <w:rsid w:val="00291B22"/>
    <w:rsid w:val="00293C9A"/>
    <w:rsid w:val="002A1F57"/>
    <w:rsid w:val="002A37E0"/>
    <w:rsid w:val="002D2209"/>
    <w:rsid w:val="002E7418"/>
    <w:rsid w:val="00306781"/>
    <w:rsid w:val="003071ED"/>
    <w:rsid w:val="0032202E"/>
    <w:rsid w:val="0032259A"/>
    <w:rsid w:val="003460E9"/>
    <w:rsid w:val="0035031C"/>
    <w:rsid w:val="003531A7"/>
    <w:rsid w:val="00367FD9"/>
    <w:rsid w:val="00374B89"/>
    <w:rsid w:val="003A4822"/>
    <w:rsid w:val="003B1257"/>
    <w:rsid w:val="003B3D72"/>
    <w:rsid w:val="003B58BE"/>
    <w:rsid w:val="003C1AC3"/>
    <w:rsid w:val="003C3C1F"/>
    <w:rsid w:val="003D1369"/>
    <w:rsid w:val="003D7DB9"/>
    <w:rsid w:val="004108F7"/>
    <w:rsid w:val="004127E3"/>
    <w:rsid w:val="00417F0A"/>
    <w:rsid w:val="00433D5F"/>
    <w:rsid w:val="004343FE"/>
    <w:rsid w:val="00436618"/>
    <w:rsid w:val="004469E0"/>
    <w:rsid w:val="00453E52"/>
    <w:rsid w:val="004607A5"/>
    <w:rsid w:val="004875C6"/>
    <w:rsid w:val="00491778"/>
    <w:rsid w:val="004A2672"/>
    <w:rsid w:val="004D367F"/>
    <w:rsid w:val="004D36F4"/>
    <w:rsid w:val="004D4AC3"/>
    <w:rsid w:val="004E45B2"/>
    <w:rsid w:val="004E50C6"/>
    <w:rsid w:val="004E7D64"/>
    <w:rsid w:val="004F61EB"/>
    <w:rsid w:val="00517A8E"/>
    <w:rsid w:val="00520E36"/>
    <w:rsid w:val="00524F89"/>
    <w:rsid w:val="0054582F"/>
    <w:rsid w:val="005470CD"/>
    <w:rsid w:val="00547F35"/>
    <w:rsid w:val="005503CD"/>
    <w:rsid w:val="0056314D"/>
    <w:rsid w:val="0056796A"/>
    <w:rsid w:val="005714CC"/>
    <w:rsid w:val="0057570A"/>
    <w:rsid w:val="005804D9"/>
    <w:rsid w:val="00582897"/>
    <w:rsid w:val="00593828"/>
    <w:rsid w:val="005976DC"/>
    <w:rsid w:val="005A0A51"/>
    <w:rsid w:val="005C0767"/>
    <w:rsid w:val="005E6176"/>
    <w:rsid w:val="005E664A"/>
    <w:rsid w:val="005E6C06"/>
    <w:rsid w:val="005E7047"/>
    <w:rsid w:val="00617D2B"/>
    <w:rsid w:val="0062157E"/>
    <w:rsid w:val="00623E8A"/>
    <w:rsid w:val="006317DD"/>
    <w:rsid w:val="00632E44"/>
    <w:rsid w:val="006349CB"/>
    <w:rsid w:val="00636A31"/>
    <w:rsid w:val="00642FF7"/>
    <w:rsid w:val="00650CBF"/>
    <w:rsid w:val="00653A55"/>
    <w:rsid w:val="0066491E"/>
    <w:rsid w:val="00671FB3"/>
    <w:rsid w:val="00682790"/>
    <w:rsid w:val="006850F5"/>
    <w:rsid w:val="00687F2A"/>
    <w:rsid w:val="00693FA6"/>
    <w:rsid w:val="00696815"/>
    <w:rsid w:val="006A2673"/>
    <w:rsid w:val="006A4198"/>
    <w:rsid w:val="006A4897"/>
    <w:rsid w:val="006B7799"/>
    <w:rsid w:val="006C1F94"/>
    <w:rsid w:val="006D7F4B"/>
    <w:rsid w:val="006F4BF7"/>
    <w:rsid w:val="00711D53"/>
    <w:rsid w:val="00712FEC"/>
    <w:rsid w:val="007176CA"/>
    <w:rsid w:val="00717FC7"/>
    <w:rsid w:val="007212A1"/>
    <w:rsid w:val="00722790"/>
    <w:rsid w:val="00726E1E"/>
    <w:rsid w:val="0072715D"/>
    <w:rsid w:val="00731696"/>
    <w:rsid w:val="00735F51"/>
    <w:rsid w:val="00741539"/>
    <w:rsid w:val="00755BEE"/>
    <w:rsid w:val="00760A7E"/>
    <w:rsid w:val="007715F5"/>
    <w:rsid w:val="007765B2"/>
    <w:rsid w:val="00776866"/>
    <w:rsid w:val="00790F24"/>
    <w:rsid w:val="007B2B36"/>
    <w:rsid w:val="007B2C99"/>
    <w:rsid w:val="007D3968"/>
    <w:rsid w:val="007F1B82"/>
    <w:rsid w:val="007F3613"/>
    <w:rsid w:val="00803971"/>
    <w:rsid w:val="008050C2"/>
    <w:rsid w:val="00806B5E"/>
    <w:rsid w:val="00807C5C"/>
    <w:rsid w:val="0081282E"/>
    <w:rsid w:val="00835A1F"/>
    <w:rsid w:val="00836274"/>
    <w:rsid w:val="00846CD1"/>
    <w:rsid w:val="00867F31"/>
    <w:rsid w:val="00882563"/>
    <w:rsid w:val="00890820"/>
    <w:rsid w:val="008A7357"/>
    <w:rsid w:val="008B06E9"/>
    <w:rsid w:val="008B3783"/>
    <w:rsid w:val="008B552F"/>
    <w:rsid w:val="008D6D0E"/>
    <w:rsid w:val="008F2510"/>
    <w:rsid w:val="009256D4"/>
    <w:rsid w:val="00932188"/>
    <w:rsid w:val="00936B21"/>
    <w:rsid w:val="009619A5"/>
    <w:rsid w:val="0096471D"/>
    <w:rsid w:val="00973432"/>
    <w:rsid w:val="00976704"/>
    <w:rsid w:val="00984EC7"/>
    <w:rsid w:val="009905BC"/>
    <w:rsid w:val="00991176"/>
    <w:rsid w:val="00993DE9"/>
    <w:rsid w:val="009B2822"/>
    <w:rsid w:val="009C2B3D"/>
    <w:rsid w:val="009E2CF8"/>
    <w:rsid w:val="009E751D"/>
    <w:rsid w:val="009F58FC"/>
    <w:rsid w:val="009F677D"/>
    <w:rsid w:val="00A176CF"/>
    <w:rsid w:val="00A23C24"/>
    <w:rsid w:val="00A27F84"/>
    <w:rsid w:val="00A60757"/>
    <w:rsid w:val="00A77067"/>
    <w:rsid w:val="00A81F8A"/>
    <w:rsid w:val="00A861AC"/>
    <w:rsid w:val="00AA28A8"/>
    <w:rsid w:val="00AC2007"/>
    <w:rsid w:val="00AC44F9"/>
    <w:rsid w:val="00AD2C18"/>
    <w:rsid w:val="00AE2BF1"/>
    <w:rsid w:val="00AF6621"/>
    <w:rsid w:val="00AF6AB3"/>
    <w:rsid w:val="00B005F1"/>
    <w:rsid w:val="00B054E1"/>
    <w:rsid w:val="00B065E7"/>
    <w:rsid w:val="00B14C9A"/>
    <w:rsid w:val="00B15FCB"/>
    <w:rsid w:val="00B20E91"/>
    <w:rsid w:val="00B22861"/>
    <w:rsid w:val="00B3212C"/>
    <w:rsid w:val="00B35034"/>
    <w:rsid w:val="00B46ED3"/>
    <w:rsid w:val="00B526A7"/>
    <w:rsid w:val="00B534F0"/>
    <w:rsid w:val="00B6121B"/>
    <w:rsid w:val="00B647BB"/>
    <w:rsid w:val="00B67868"/>
    <w:rsid w:val="00B736A5"/>
    <w:rsid w:val="00B81313"/>
    <w:rsid w:val="00B83592"/>
    <w:rsid w:val="00B83AE6"/>
    <w:rsid w:val="00B92CDD"/>
    <w:rsid w:val="00B946F7"/>
    <w:rsid w:val="00BB7561"/>
    <w:rsid w:val="00BC5278"/>
    <w:rsid w:val="00BD14E9"/>
    <w:rsid w:val="00BD34CE"/>
    <w:rsid w:val="00BD3F49"/>
    <w:rsid w:val="00BD6373"/>
    <w:rsid w:val="00BD7C78"/>
    <w:rsid w:val="00BE3541"/>
    <w:rsid w:val="00BF7E96"/>
    <w:rsid w:val="00C1092C"/>
    <w:rsid w:val="00C1380A"/>
    <w:rsid w:val="00C219E4"/>
    <w:rsid w:val="00C274D2"/>
    <w:rsid w:val="00C3183F"/>
    <w:rsid w:val="00C32CB5"/>
    <w:rsid w:val="00C40281"/>
    <w:rsid w:val="00C40CEC"/>
    <w:rsid w:val="00C5287B"/>
    <w:rsid w:val="00C56536"/>
    <w:rsid w:val="00C57E19"/>
    <w:rsid w:val="00C626B3"/>
    <w:rsid w:val="00C67282"/>
    <w:rsid w:val="00C70669"/>
    <w:rsid w:val="00C84D32"/>
    <w:rsid w:val="00C92B02"/>
    <w:rsid w:val="00CA1903"/>
    <w:rsid w:val="00CB0D62"/>
    <w:rsid w:val="00CB4B27"/>
    <w:rsid w:val="00CB5A7B"/>
    <w:rsid w:val="00CC5F53"/>
    <w:rsid w:val="00CE5A9E"/>
    <w:rsid w:val="00CF23C5"/>
    <w:rsid w:val="00CF6AD7"/>
    <w:rsid w:val="00D00BC8"/>
    <w:rsid w:val="00D027BB"/>
    <w:rsid w:val="00D07AFA"/>
    <w:rsid w:val="00D07F40"/>
    <w:rsid w:val="00D10299"/>
    <w:rsid w:val="00D163B0"/>
    <w:rsid w:val="00D329AD"/>
    <w:rsid w:val="00D452AD"/>
    <w:rsid w:val="00D50661"/>
    <w:rsid w:val="00D54BE5"/>
    <w:rsid w:val="00D66119"/>
    <w:rsid w:val="00D66546"/>
    <w:rsid w:val="00D85080"/>
    <w:rsid w:val="00D933D0"/>
    <w:rsid w:val="00DA064B"/>
    <w:rsid w:val="00DA23A0"/>
    <w:rsid w:val="00DA74D4"/>
    <w:rsid w:val="00DB28F0"/>
    <w:rsid w:val="00DB69C6"/>
    <w:rsid w:val="00DC3B78"/>
    <w:rsid w:val="00DD7BC3"/>
    <w:rsid w:val="00DE51A9"/>
    <w:rsid w:val="00DE754D"/>
    <w:rsid w:val="00DF7B90"/>
    <w:rsid w:val="00E12A91"/>
    <w:rsid w:val="00E17E60"/>
    <w:rsid w:val="00E27E0B"/>
    <w:rsid w:val="00E36DE0"/>
    <w:rsid w:val="00E40F60"/>
    <w:rsid w:val="00E71683"/>
    <w:rsid w:val="00E731DF"/>
    <w:rsid w:val="00E750BE"/>
    <w:rsid w:val="00E7623B"/>
    <w:rsid w:val="00EA7782"/>
    <w:rsid w:val="00EB6D60"/>
    <w:rsid w:val="00EC38E5"/>
    <w:rsid w:val="00EE7FC9"/>
    <w:rsid w:val="00EF1EED"/>
    <w:rsid w:val="00EF487B"/>
    <w:rsid w:val="00F11F2E"/>
    <w:rsid w:val="00F11FB8"/>
    <w:rsid w:val="00F21323"/>
    <w:rsid w:val="00F3133B"/>
    <w:rsid w:val="00F31B7D"/>
    <w:rsid w:val="00F369FF"/>
    <w:rsid w:val="00F4545D"/>
    <w:rsid w:val="00F54638"/>
    <w:rsid w:val="00F603C5"/>
    <w:rsid w:val="00F63650"/>
    <w:rsid w:val="00F6529F"/>
    <w:rsid w:val="00F65510"/>
    <w:rsid w:val="00F73235"/>
    <w:rsid w:val="00F7399D"/>
    <w:rsid w:val="00F74CDA"/>
    <w:rsid w:val="00F81E28"/>
    <w:rsid w:val="00F85D64"/>
    <w:rsid w:val="00F860CA"/>
    <w:rsid w:val="00FB7459"/>
    <w:rsid w:val="00FC5854"/>
    <w:rsid w:val="00FD5DCF"/>
    <w:rsid w:val="00FE1D20"/>
    <w:rsid w:val="00FE3F74"/>
    <w:rsid w:val="00FF0B84"/>
    <w:rsid w:val="00FF162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BB"/>
    <w:pPr>
      <w:tabs>
        <w:tab w:val="left" w:pos="180"/>
      </w:tabs>
      <w:jc w:val="both"/>
    </w:pPr>
    <w:rPr>
      <w:rFonts w:ascii="Arial" w:hAnsi="Arial" w:cs="Arial"/>
      <w:lang w:val="en-US" w:eastAsia="fr-FR"/>
    </w:rPr>
  </w:style>
  <w:style w:type="paragraph" w:styleId="Titre1">
    <w:name w:val="heading 1"/>
    <w:basedOn w:val="Normal"/>
    <w:next w:val="Normal"/>
    <w:qFormat/>
    <w:rsid w:val="002A1F57"/>
    <w:pPr>
      <w:keepNext/>
      <w:spacing w:line="360" w:lineRule="auto"/>
      <w:outlineLvl w:val="0"/>
    </w:pPr>
    <w:rPr>
      <w:b/>
      <w:sz w:val="28"/>
      <w:szCs w:val="28"/>
      <w:lang w:val="fr-CA"/>
    </w:rPr>
  </w:style>
  <w:style w:type="paragraph" w:styleId="Titre2">
    <w:name w:val="heading 2"/>
    <w:basedOn w:val="Normal"/>
    <w:next w:val="Normal"/>
    <w:qFormat/>
    <w:rsid w:val="002A1F57"/>
    <w:pPr>
      <w:keepNext/>
      <w:spacing w:line="360" w:lineRule="auto"/>
      <w:outlineLvl w:val="1"/>
    </w:pPr>
    <w:rPr>
      <w:b/>
      <w:bCs/>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A1F57"/>
  </w:style>
  <w:style w:type="character" w:styleId="Appelnotedebasdep">
    <w:name w:val="footnote reference"/>
    <w:basedOn w:val="Policepardfaut"/>
    <w:semiHidden/>
    <w:rsid w:val="002A1F57"/>
    <w:rPr>
      <w:vertAlign w:val="superscript"/>
    </w:rPr>
  </w:style>
  <w:style w:type="paragraph" w:styleId="Retraitcorpsdetexte">
    <w:name w:val="Body Text Indent"/>
    <w:basedOn w:val="Normal"/>
    <w:next w:val="Normal"/>
    <w:semiHidden/>
    <w:rsid w:val="002A1F57"/>
    <w:pPr>
      <w:autoSpaceDE w:val="0"/>
      <w:autoSpaceDN w:val="0"/>
      <w:adjustRightInd w:val="0"/>
    </w:pPr>
    <w:rPr>
      <w:rFonts w:ascii="INCBDG+TimesNewRoman" w:hAnsi="INCBDG+TimesNewRoman"/>
      <w:lang w:val="fr-CA" w:eastAsia="fr-CA"/>
    </w:rPr>
  </w:style>
  <w:style w:type="character" w:styleId="Lienhypertexte">
    <w:name w:val="Hyperlink"/>
    <w:basedOn w:val="Policepardfaut"/>
    <w:semiHidden/>
    <w:rsid w:val="002A1F57"/>
    <w:rPr>
      <w:strike w:val="0"/>
      <w:dstrike w:val="0"/>
      <w:color w:val="002BB8"/>
      <w:u w:val="none"/>
      <w:effect w:val="none"/>
    </w:rPr>
  </w:style>
  <w:style w:type="paragraph" w:styleId="Corpsdetexte">
    <w:name w:val="Body Text"/>
    <w:basedOn w:val="Normal"/>
    <w:semiHidden/>
    <w:rsid w:val="002A1F57"/>
  </w:style>
  <w:style w:type="paragraph" w:styleId="Pieddepage">
    <w:name w:val="footer"/>
    <w:basedOn w:val="Normal"/>
    <w:link w:val="PieddepageCar"/>
    <w:uiPriority w:val="99"/>
    <w:rsid w:val="002A1F57"/>
    <w:pPr>
      <w:tabs>
        <w:tab w:val="center" w:pos="4320"/>
        <w:tab w:val="right" w:pos="8640"/>
      </w:tabs>
    </w:pPr>
  </w:style>
  <w:style w:type="character" w:styleId="Numrodepage">
    <w:name w:val="page number"/>
    <w:basedOn w:val="Policepardfaut"/>
    <w:semiHidden/>
    <w:rsid w:val="002A1F57"/>
  </w:style>
  <w:style w:type="paragraph" w:styleId="Corpsdetexte2">
    <w:name w:val="Body Text 2"/>
    <w:basedOn w:val="Normal"/>
    <w:semiHidden/>
    <w:rsid w:val="002A1F57"/>
    <w:rPr>
      <w:b/>
      <w:sz w:val="28"/>
      <w:szCs w:val="28"/>
    </w:rPr>
  </w:style>
  <w:style w:type="paragraph" w:styleId="Corpsdetexte3">
    <w:name w:val="Body Text 3"/>
    <w:basedOn w:val="Normal"/>
    <w:semiHidden/>
    <w:rsid w:val="002A1F57"/>
    <w:rPr>
      <w:i/>
      <w:iCs/>
    </w:rPr>
  </w:style>
  <w:style w:type="character" w:styleId="CitationHTML">
    <w:name w:val="HTML Cite"/>
    <w:basedOn w:val="Policepardfaut"/>
    <w:semiHidden/>
    <w:rsid w:val="002A1F57"/>
    <w:rPr>
      <w:i w:val="0"/>
      <w:iCs w:val="0"/>
    </w:rPr>
  </w:style>
  <w:style w:type="character" w:customStyle="1" w:styleId="z3988">
    <w:name w:val="z3988"/>
    <w:basedOn w:val="Policepardfaut"/>
    <w:rsid w:val="002A1F57"/>
  </w:style>
  <w:style w:type="paragraph" w:customStyle="1" w:styleId="Partie">
    <w:name w:val="Partie"/>
    <w:next w:val="Normal"/>
    <w:rsid w:val="002A1F57"/>
    <w:pPr>
      <w:jc w:val="center"/>
    </w:pPr>
    <w:rPr>
      <w:rFonts w:ascii="Verdana" w:hAnsi="Verdana" w:cs="Arial"/>
      <w:b/>
      <w:sz w:val="26"/>
      <w:szCs w:val="26"/>
    </w:rPr>
  </w:style>
  <w:style w:type="paragraph" w:styleId="Lgende">
    <w:name w:val="caption"/>
    <w:basedOn w:val="Normal"/>
    <w:next w:val="Normal"/>
    <w:qFormat/>
    <w:rsid w:val="002A1F57"/>
    <w:pPr>
      <w:tabs>
        <w:tab w:val="left" w:pos="975"/>
      </w:tabs>
    </w:pPr>
    <w:rPr>
      <w:b/>
      <w:sz w:val="22"/>
      <w:szCs w:val="22"/>
    </w:rPr>
  </w:style>
  <w:style w:type="character" w:styleId="Accentuation">
    <w:name w:val="Emphasis"/>
    <w:basedOn w:val="Policepardfaut"/>
    <w:uiPriority w:val="20"/>
    <w:qFormat/>
    <w:rsid w:val="002A1F57"/>
    <w:rPr>
      <w:b/>
      <w:bCs/>
      <w:i w:val="0"/>
      <w:iCs w:val="0"/>
    </w:rPr>
  </w:style>
  <w:style w:type="character" w:customStyle="1" w:styleId="mediumtext1">
    <w:name w:val="medium_text1"/>
    <w:basedOn w:val="Policepardfaut"/>
    <w:rsid w:val="002A1F57"/>
    <w:rPr>
      <w:spacing w:val="360"/>
      <w:sz w:val="24"/>
      <w:szCs w:val="24"/>
    </w:rPr>
  </w:style>
  <w:style w:type="character" w:customStyle="1" w:styleId="NotedebasdepageCar">
    <w:name w:val="Note de bas de page Car"/>
    <w:basedOn w:val="Policepardfaut"/>
    <w:link w:val="Notedebasdepage"/>
    <w:semiHidden/>
    <w:rsid w:val="00D85080"/>
    <w:rPr>
      <w:lang w:val="fr-FR" w:eastAsia="fr-FR"/>
    </w:rPr>
  </w:style>
  <w:style w:type="paragraph" w:styleId="Textedebulles">
    <w:name w:val="Balloon Text"/>
    <w:basedOn w:val="Normal"/>
    <w:link w:val="TextedebullesCar"/>
    <w:uiPriority w:val="99"/>
    <w:semiHidden/>
    <w:unhideWhenUsed/>
    <w:rsid w:val="00136EE7"/>
    <w:rPr>
      <w:rFonts w:ascii="Tahoma" w:hAnsi="Tahoma" w:cs="Tahoma"/>
      <w:sz w:val="16"/>
      <w:szCs w:val="16"/>
    </w:rPr>
  </w:style>
  <w:style w:type="character" w:customStyle="1" w:styleId="TextedebullesCar">
    <w:name w:val="Texte de bulles Car"/>
    <w:basedOn w:val="Policepardfaut"/>
    <w:link w:val="Textedebulles"/>
    <w:uiPriority w:val="99"/>
    <w:semiHidden/>
    <w:rsid w:val="00136EE7"/>
    <w:rPr>
      <w:rFonts w:ascii="Tahoma" w:hAnsi="Tahoma" w:cs="Tahoma"/>
      <w:sz w:val="16"/>
      <w:szCs w:val="16"/>
      <w:lang w:val="fr-FR" w:eastAsia="fr-FR"/>
    </w:rPr>
  </w:style>
  <w:style w:type="paragraph" w:styleId="Paragraphedeliste">
    <w:name w:val="List Paragraph"/>
    <w:basedOn w:val="Normal"/>
    <w:uiPriority w:val="34"/>
    <w:qFormat/>
    <w:rsid w:val="004F61EB"/>
    <w:pPr>
      <w:ind w:left="720"/>
      <w:contextualSpacing/>
    </w:pPr>
  </w:style>
  <w:style w:type="character" w:styleId="lev">
    <w:name w:val="Strong"/>
    <w:basedOn w:val="Policepardfaut"/>
    <w:qFormat/>
    <w:rsid w:val="003B58BE"/>
    <w:rPr>
      <w:b/>
      <w:bCs/>
    </w:rPr>
  </w:style>
  <w:style w:type="character" w:styleId="Textedelespacerserv">
    <w:name w:val="Placeholder Text"/>
    <w:basedOn w:val="Policepardfaut"/>
    <w:uiPriority w:val="99"/>
    <w:semiHidden/>
    <w:rsid w:val="00582897"/>
    <w:rPr>
      <w:color w:val="808080"/>
    </w:rPr>
  </w:style>
  <w:style w:type="character" w:customStyle="1" w:styleId="hps">
    <w:name w:val="hps"/>
    <w:basedOn w:val="Policepardfaut"/>
    <w:rsid w:val="00A27F84"/>
  </w:style>
  <w:style w:type="paragraph" w:styleId="Notedefin">
    <w:name w:val="endnote text"/>
    <w:basedOn w:val="Normal"/>
    <w:link w:val="NotedefinCar"/>
    <w:uiPriority w:val="99"/>
    <w:semiHidden/>
    <w:unhideWhenUsed/>
    <w:rsid w:val="00731696"/>
  </w:style>
  <w:style w:type="character" w:customStyle="1" w:styleId="NotedefinCar">
    <w:name w:val="Note de fin Car"/>
    <w:basedOn w:val="Policepardfaut"/>
    <w:link w:val="Notedefin"/>
    <w:uiPriority w:val="99"/>
    <w:semiHidden/>
    <w:rsid w:val="00731696"/>
    <w:rPr>
      <w:rFonts w:ascii="Arial" w:hAnsi="Arial" w:cs="Arial"/>
      <w:lang w:val="en-US" w:eastAsia="fr-FR"/>
    </w:rPr>
  </w:style>
  <w:style w:type="character" w:styleId="Appeldenotedefin">
    <w:name w:val="endnote reference"/>
    <w:basedOn w:val="Policepardfaut"/>
    <w:uiPriority w:val="99"/>
    <w:semiHidden/>
    <w:unhideWhenUsed/>
    <w:rsid w:val="00731696"/>
    <w:rPr>
      <w:vertAlign w:val="superscript"/>
    </w:rPr>
  </w:style>
  <w:style w:type="paragraph" w:customStyle="1" w:styleId="Default">
    <w:name w:val="Default"/>
    <w:rsid w:val="001A6757"/>
    <w:pPr>
      <w:autoSpaceDE w:val="0"/>
      <w:autoSpaceDN w:val="0"/>
      <w:adjustRightInd w:val="0"/>
    </w:pPr>
    <w:rPr>
      <w:color w:val="000000"/>
      <w:sz w:val="24"/>
      <w:szCs w:val="24"/>
    </w:rPr>
  </w:style>
  <w:style w:type="paragraph" w:styleId="En-tte">
    <w:name w:val="header"/>
    <w:basedOn w:val="Normal"/>
    <w:link w:val="En-tteCar"/>
    <w:uiPriority w:val="99"/>
    <w:semiHidden/>
    <w:unhideWhenUsed/>
    <w:rsid w:val="003C1AC3"/>
    <w:pPr>
      <w:tabs>
        <w:tab w:val="clear" w:pos="180"/>
        <w:tab w:val="center" w:pos="4536"/>
        <w:tab w:val="right" w:pos="9072"/>
      </w:tabs>
    </w:pPr>
  </w:style>
  <w:style w:type="character" w:customStyle="1" w:styleId="En-tteCar">
    <w:name w:val="En-tête Car"/>
    <w:basedOn w:val="Policepardfaut"/>
    <w:link w:val="En-tte"/>
    <w:uiPriority w:val="99"/>
    <w:semiHidden/>
    <w:rsid w:val="003C1AC3"/>
    <w:rPr>
      <w:rFonts w:ascii="Arial" w:hAnsi="Arial" w:cs="Arial"/>
      <w:lang w:val="en-US" w:eastAsia="fr-FR"/>
    </w:rPr>
  </w:style>
  <w:style w:type="character" w:customStyle="1" w:styleId="PieddepageCar">
    <w:name w:val="Pied de page Car"/>
    <w:basedOn w:val="Policepardfaut"/>
    <w:link w:val="Pieddepage"/>
    <w:uiPriority w:val="99"/>
    <w:rsid w:val="003C1AC3"/>
    <w:rPr>
      <w:rFonts w:ascii="Arial" w:hAnsi="Arial" w:cs="Arial"/>
      <w:lang w:val="en-US" w:eastAsia="fr-FR"/>
    </w:rPr>
  </w:style>
  <w:style w:type="character" w:customStyle="1" w:styleId="apple-converted-space">
    <w:name w:val="apple-converted-space"/>
    <w:basedOn w:val="Policepardfaut"/>
    <w:rsid w:val="000F5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7BB"/>
    <w:pPr>
      <w:tabs>
        <w:tab w:val="left" w:pos="180"/>
      </w:tabs>
      <w:jc w:val="both"/>
    </w:pPr>
    <w:rPr>
      <w:rFonts w:ascii="Arial" w:hAnsi="Arial" w:cs="Arial"/>
      <w:lang w:val="en-US" w:eastAsia="fr-FR"/>
    </w:rPr>
  </w:style>
  <w:style w:type="paragraph" w:styleId="Titre1">
    <w:name w:val="heading 1"/>
    <w:basedOn w:val="Normal"/>
    <w:next w:val="Normal"/>
    <w:qFormat/>
    <w:rsid w:val="002A1F57"/>
    <w:pPr>
      <w:keepNext/>
      <w:spacing w:line="360" w:lineRule="auto"/>
      <w:outlineLvl w:val="0"/>
    </w:pPr>
    <w:rPr>
      <w:b/>
      <w:sz w:val="28"/>
      <w:szCs w:val="28"/>
      <w:lang w:val="fr-CA"/>
    </w:rPr>
  </w:style>
  <w:style w:type="paragraph" w:styleId="Titre2">
    <w:name w:val="heading 2"/>
    <w:basedOn w:val="Normal"/>
    <w:next w:val="Normal"/>
    <w:qFormat/>
    <w:rsid w:val="002A1F57"/>
    <w:pPr>
      <w:keepNext/>
      <w:spacing w:line="360" w:lineRule="auto"/>
      <w:outlineLvl w:val="1"/>
    </w:pPr>
    <w:rPr>
      <w:b/>
      <w:bCs/>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2A1F57"/>
  </w:style>
  <w:style w:type="character" w:styleId="Appelnotedebasdep">
    <w:name w:val="footnote reference"/>
    <w:basedOn w:val="Policepardfaut"/>
    <w:semiHidden/>
    <w:rsid w:val="002A1F57"/>
    <w:rPr>
      <w:vertAlign w:val="superscript"/>
    </w:rPr>
  </w:style>
  <w:style w:type="paragraph" w:styleId="Retraitcorpsdetexte">
    <w:name w:val="Body Text Indent"/>
    <w:basedOn w:val="Normal"/>
    <w:next w:val="Normal"/>
    <w:semiHidden/>
    <w:rsid w:val="002A1F57"/>
    <w:pPr>
      <w:autoSpaceDE w:val="0"/>
      <w:autoSpaceDN w:val="0"/>
      <w:adjustRightInd w:val="0"/>
    </w:pPr>
    <w:rPr>
      <w:rFonts w:ascii="INCBDG+TimesNewRoman" w:hAnsi="INCBDG+TimesNewRoman"/>
      <w:lang w:val="fr-CA" w:eastAsia="fr-CA"/>
    </w:rPr>
  </w:style>
  <w:style w:type="character" w:styleId="Lienhypertexte">
    <w:name w:val="Hyperlink"/>
    <w:basedOn w:val="Policepardfaut"/>
    <w:semiHidden/>
    <w:rsid w:val="002A1F57"/>
    <w:rPr>
      <w:strike w:val="0"/>
      <w:dstrike w:val="0"/>
      <w:color w:val="002BB8"/>
      <w:u w:val="none"/>
      <w:effect w:val="none"/>
    </w:rPr>
  </w:style>
  <w:style w:type="paragraph" w:styleId="Corpsdetexte">
    <w:name w:val="Body Text"/>
    <w:basedOn w:val="Normal"/>
    <w:semiHidden/>
    <w:rsid w:val="002A1F57"/>
  </w:style>
  <w:style w:type="paragraph" w:styleId="Pieddepage">
    <w:name w:val="footer"/>
    <w:basedOn w:val="Normal"/>
    <w:semiHidden/>
    <w:rsid w:val="002A1F57"/>
    <w:pPr>
      <w:tabs>
        <w:tab w:val="center" w:pos="4320"/>
        <w:tab w:val="right" w:pos="8640"/>
      </w:tabs>
    </w:pPr>
  </w:style>
  <w:style w:type="character" w:styleId="Numrodepage">
    <w:name w:val="page number"/>
    <w:basedOn w:val="Policepardfaut"/>
    <w:semiHidden/>
    <w:rsid w:val="002A1F57"/>
  </w:style>
  <w:style w:type="paragraph" w:styleId="Corpsdetexte2">
    <w:name w:val="Body Text 2"/>
    <w:basedOn w:val="Normal"/>
    <w:semiHidden/>
    <w:rsid w:val="002A1F57"/>
    <w:rPr>
      <w:b/>
      <w:sz w:val="28"/>
      <w:szCs w:val="28"/>
    </w:rPr>
  </w:style>
  <w:style w:type="paragraph" w:styleId="Corpsdetexte3">
    <w:name w:val="Body Text 3"/>
    <w:basedOn w:val="Normal"/>
    <w:semiHidden/>
    <w:rsid w:val="002A1F57"/>
    <w:rPr>
      <w:i/>
      <w:iCs/>
    </w:rPr>
  </w:style>
  <w:style w:type="character" w:styleId="CitationHTML">
    <w:name w:val="HTML Cite"/>
    <w:basedOn w:val="Policepardfaut"/>
    <w:semiHidden/>
    <w:rsid w:val="002A1F57"/>
    <w:rPr>
      <w:i w:val="0"/>
      <w:iCs w:val="0"/>
    </w:rPr>
  </w:style>
  <w:style w:type="character" w:customStyle="1" w:styleId="z3988">
    <w:name w:val="z3988"/>
    <w:basedOn w:val="Policepardfaut"/>
    <w:rsid w:val="002A1F57"/>
  </w:style>
  <w:style w:type="paragraph" w:customStyle="1" w:styleId="Partie">
    <w:name w:val="Partie"/>
    <w:next w:val="Normal"/>
    <w:rsid w:val="002A1F57"/>
    <w:pPr>
      <w:jc w:val="center"/>
    </w:pPr>
    <w:rPr>
      <w:rFonts w:ascii="Verdana" w:hAnsi="Verdana" w:cs="Arial"/>
      <w:b/>
      <w:sz w:val="26"/>
      <w:szCs w:val="26"/>
      <w14:shadow w14:blurRad="50800" w14:dist="38100" w14:dir="2700000" w14:sx="100000" w14:sy="100000" w14:kx="0" w14:ky="0" w14:algn="tl">
        <w14:srgbClr w14:val="000000">
          <w14:alpha w14:val="60000"/>
        </w14:srgbClr>
      </w14:shadow>
    </w:rPr>
  </w:style>
  <w:style w:type="paragraph" w:styleId="Lgende">
    <w:name w:val="caption"/>
    <w:basedOn w:val="Normal"/>
    <w:next w:val="Normal"/>
    <w:qFormat/>
    <w:rsid w:val="002A1F57"/>
    <w:pPr>
      <w:tabs>
        <w:tab w:val="left" w:pos="975"/>
      </w:tabs>
    </w:pPr>
    <w:rPr>
      <w:b/>
      <w:sz w:val="22"/>
      <w:szCs w:val="22"/>
    </w:rPr>
  </w:style>
  <w:style w:type="character" w:styleId="Accentuation">
    <w:name w:val="Emphasis"/>
    <w:basedOn w:val="Policepardfaut"/>
    <w:uiPriority w:val="20"/>
    <w:qFormat/>
    <w:rsid w:val="002A1F57"/>
    <w:rPr>
      <w:b/>
      <w:bCs/>
      <w:i w:val="0"/>
      <w:iCs w:val="0"/>
    </w:rPr>
  </w:style>
  <w:style w:type="character" w:customStyle="1" w:styleId="mediumtext1">
    <w:name w:val="medium_text1"/>
    <w:basedOn w:val="Policepardfaut"/>
    <w:rsid w:val="002A1F57"/>
    <w:rPr>
      <w:spacing w:val="360"/>
      <w:sz w:val="24"/>
      <w:szCs w:val="24"/>
    </w:rPr>
  </w:style>
  <w:style w:type="character" w:customStyle="1" w:styleId="NotedebasdepageCar">
    <w:name w:val="Note de bas de page Car"/>
    <w:basedOn w:val="Policepardfaut"/>
    <w:link w:val="Notedebasdepage"/>
    <w:semiHidden/>
    <w:rsid w:val="00D85080"/>
    <w:rPr>
      <w:lang w:val="fr-FR" w:eastAsia="fr-FR"/>
    </w:rPr>
  </w:style>
  <w:style w:type="paragraph" w:styleId="Textedebulles">
    <w:name w:val="Balloon Text"/>
    <w:basedOn w:val="Normal"/>
    <w:link w:val="TextedebullesCar"/>
    <w:uiPriority w:val="99"/>
    <w:semiHidden/>
    <w:unhideWhenUsed/>
    <w:rsid w:val="00136EE7"/>
    <w:rPr>
      <w:rFonts w:ascii="Tahoma" w:hAnsi="Tahoma" w:cs="Tahoma"/>
      <w:sz w:val="16"/>
      <w:szCs w:val="16"/>
    </w:rPr>
  </w:style>
  <w:style w:type="character" w:customStyle="1" w:styleId="TextedebullesCar">
    <w:name w:val="Texte de bulles Car"/>
    <w:basedOn w:val="Policepardfaut"/>
    <w:link w:val="Textedebulles"/>
    <w:uiPriority w:val="99"/>
    <w:semiHidden/>
    <w:rsid w:val="00136EE7"/>
    <w:rPr>
      <w:rFonts w:ascii="Tahoma" w:hAnsi="Tahoma" w:cs="Tahoma"/>
      <w:sz w:val="16"/>
      <w:szCs w:val="16"/>
      <w:lang w:val="fr-FR" w:eastAsia="fr-FR"/>
    </w:rPr>
  </w:style>
  <w:style w:type="paragraph" w:styleId="Paragraphedeliste">
    <w:name w:val="List Paragraph"/>
    <w:basedOn w:val="Normal"/>
    <w:uiPriority w:val="34"/>
    <w:qFormat/>
    <w:rsid w:val="004F61EB"/>
    <w:pPr>
      <w:ind w:left="720"/>
      <w:contextualSpacing/>
    </w:pPr>
  </w:style>
  <w:style w:type="character" w:styleId="lev">
    <w:name w:val="Strong"/>
    <w:basedOn w:val="Policepardfaut"/>
    <w:qFormat/>
    <w:rsid w:val="003B58BE"/>
    <w:rPr>
      <w:b/>
      <w:bCs/>
    </w:rPr>
  </w:style>
  <w:style w:type="character" w:styleId="Textedelespacerserv">
    <w:name w:val="Placeholder Text"/>
    <w:basedOn w:val="Policepardfaut"/>
    <w:uiPriority w:val="99"/>
    <w:semiHidden/>
    <w:rsid w:val="00582897"/>
    <w:rPr>
      <w:color w:val="808080"/>
    </w:rPr>
  </w:style>
  <w:style w:type="character" w:customStyle="1" w:styleId="hps">
    <w:name w:val="hps"/>
    <w:basedOn w:val="Policepardfaut"/>
    <w:rsid w:val="00A27F84"/>
  </w:style>
  <w:style w:type="paragraph" w:styleId="Notedefin">
    <w:name w:val="endnote text"/>
    <w:basedOn w:val="Normal"/>
    <w:link w:val="NotedefinCar"/>
    <w:uiPriority w:val="99"/>
    <w:semiHidden/>
    <w:unhideWhenUsed/>
    <w:rsid w:val="00731696"/>
  </w:style>
  <w:style w:type="character" w:customStyle="1" w:styleId="NotedefinCar">
    <w:name w:val="Note de fin Car"/>
    <w:basedOn w:val="Policepardfaut"/>
    <w:link w:val="Notedefin"/>
    <w:uiPriority w:val="99"/>
    <w:semiHidden/>
    <w:rsid w:val="00731696"/>
    <w:rPr>
      <w:rFonts w:ascii="Arial" w:hAnsi="Arial" w:cs="Arial"/>
      <w:lang w:val="en-US" w:eastAsia="fr-FR"/>
    </w:rPr>
  </w:style>
  <w:style w:type="character" w:styleId="Appeldenotedefin">
    <w:name w:val="endnote reference"/>
    <w:basedOn w:val="Policepardfaut"/>
    <w:uiPriority w:val="99"/>
    <w:semiHidden/>
    <w:unhideWhenUsed/>
    <w:rsid w:val="00731696"/>
    <w:rPr>
      <w:vertAlign w:val="superscript"/>
    </w:rPr>
  </w:style>
</w:styles>
</file>

<file path=word/webSettings.xml><?xml version="1.0" encoding="utf-8"?>
<w:webSettings xmlns:r="http://schemas.openxmlformats.org/officeDocument/2006/relationships" xmlns:w="http://schemas.openxmlformats.org/wordprocessingml/2006/main">
  <w:divs>
    <w:div w:id="11983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n.com/abstract=14222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F52C4-9824-42CC-B168-7D147C49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7324</Words>
  <Characters>40288</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Essai 2 : Coût du capital et dynamique concurrentielle de la firme : Fondements théoriques et validation empirique</vt:lpstr>
    </vt:vector>
  </TitlesOfParts>
  <Company>Personnel</Company>
  <LinksUpToDate>false</LinksUpToDate>
  <CharactersWithSpaces>47517</CharactersWithSpaces>
  <SharedDoc>false</SharedDoc>
  <HLinks>
    <vt:vector size="18" baseType="variant">
      <vt:variant>
        <vt:i4>8192123</vt:i4>
      </vt:variant>
      <vt:variant>
        <vt:i4>744</vt:i4>
      </vt:variant>
      <vt:variant>
        <vt:i4>0</vt:i4>
      </vt:variant>
      <vt:variant>
        <vt:i4>5</vt:i4>
      </vt:variant>
      <vt:variant>
        <vt:lpwstr>http://econpapers.repec.org/article/eeeememar/</vt:lpwstr>
      </vt:variant>
      <vt:variant>
        <vt:lpwstr/>
      </vt:variant>
      <vt:variant>
        <vt:i4>3670070</vt:i4>
      </vt:variant>
      <vt:variant>
        <vt:i4>741</vt:i4>
      </vt:variant>
      <vt:variant>
        <vt:i4>0</vt:i4>
      </vt:variant>
      <vt:variant>
        <vt:i4>5</vt:i4>
      </vt:variant>
      <vt:variant>
        <vt:lpwstr>http://papers.ssrn.com/sol3/cf_dev/AbsByAuth.cfm?per_id=365474</vt:lpwstr>
      </vt:variant>
      <vt:variant>
        <vt:lpwstr/>
      </vt:variant>
      <vt:variant>
        <vt:i4>3801140</vt:i4>
      </vt:variant>
      <vt:variant>
        <vt:i4>738</vt:i4>
      </vt:variant>
      <vt:variant>
        <vt:i4>0</vt:i4>
      </vt:variant>
      <vt:variant>
        <vt:i4>5</vt:i4>
      </vt:variant>
      <vt:variant>
        <vt:lpwstr>http://papers.ssrn.com/sol3/cf_dev/AbsByAuth.cfm?per_id=732661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Essai 2 : Coût du capital et dynamique concurrentielle de la firme : Fondements théoriques et validation empirique</dc:title>
  <dc:creator>crefa-9</dc:creator>
  <cp:lastModifiedBy>mouech01</cp:lastModifiedBy>
  <cp:revision>2</cp:revision>
  <cp:lastPrinted>2009-03-20T13:38:00Z</cp:lastPrinted>
  <dcterms:created xsi:type="dcterms:W3CDTF">2014-05-18T19:54:00Z</dcterms:created>
  <dcterms:modified xsi:type="dcterms:W3CDTF">2014-05-18T19:54:00Z</dcterms:modified>
</cp:coreProperties>
</file>