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FF" w:rsidRPr="00E13D1D" w:rsidRDefault="00C66BFF" w:rsidP="00BC57E6">
      <w:pPr>
        <w:pStyle w:val="BodyText"/>
        <w:spacing w:line="240" w:lineRule="auto"/>
        <w:rPr>
          <w:rFonts w:ascii="Times New Roman" w:hAnsi="Times New Roman"/>
          <w:sz w:val="36"/>
          <w:szCs w:val="36"/>
        </w:rPr>
      </w:pPr>
      <w:r w:rsidRPr="00E13D1D">
        <w:rPr>
          <w:rFonts w:ascii="Times New Roman" w:hAnsi="Times New Roman"/>
          <w:sz w:val="36"/>
          <w:szCs w:val="36"/>
          <w:lang w:val="bg-BG"/>
        </w:rPr>
        <w:t xml:space="preserve">Mystery of Mosul Dam the </w:t>
      </w:r>
      <w:r w:rsidRPr="00E13D1D">
        <w:rPr>
          <w:rFonts w:ascii="Times New Roman" w:hAnsi="Times New Roman"/>
          <w:sz w:val="36"/>
          <w:szCs w:val="36"/>
        </w:rPr>
        <w:t>M</w:t>
      </w:r>
      <w:r w:rsidR="00F22797" w:rsidRPr="00E13D1D">
        <w:rPr>
          <w:rFonts w:ascii="Times New Roman" w:hAnsi="Times New Roman"/>
          <w:sz w:val="36"/>
          <w:szCs w:val="36"/>
          <w:lang w:val="bg-BG"/>
        </w:rPr>
        <w:t xml:space="preserve">ost Dangerous Dam </w:t>
      </w:r>
    </w:p>
    <w:p w:rsidR="00F22797" w:rsidRPr="00E13D1D" w:rsidRDefault="00F22797" w:rsidP="00BC57E6">
      <w:pPr>
        <w:pStyle w:val="BodyText"/>
        <w:spacing w:line="240" w:lineRule="auto"/>
        <w:rPr>
          <w:rFonts w:ascii="Times New Roman" w:hAnsi="Times New Roman"/>
          <w:sz w:val="36"/>
          <w:szCs w:val="36"/>
        </w:rPr>
      </w:pPr>
      <w:r w:rsidRPr="00E13D1D">
        <w:rPr>
          <w:rFonts w:ascii="Times New Roman" w:hAnsi="Times New Roman"/>
          <w:sz w:val="36"/>
          <w:szCs w:val="36"/>
          <w:lang w:val="bg-BG"/>
        </w:rPr>
        <w:t xml:space="preserve">in the World: </w:t>
      </w:r>
      <w:r w:rsidR="00BC57E6" w:rsidRPr="00E13D1D">
        <w:rPr>
          <w:rFonts w:ascii="Times New Roman" w:hAnsi="Times New Roman"/>
          <w:sz w:val="36"/>
          <w:szCs w:val="36"/>
          <w:lang w:val="bg-BG"/>
        </w:rPr>
        <w:t>Maintenance Grouting</w:t>
      </w:r>
    </w:p>
    <w:p w:rsidR="00BC57E6" w:rsidRPr="00E13D1D" w:rsidRDefault="00BC57E6" w:rsidP="00BC57E6">
      <w:pPr>
        <w:pStyle w:val="BodyText"/>
        <w:spacing w:line="240" w:lineRule="auto"/>
        <w:rPr>
          <w:rFonts w:ascii="Times New Roman" w:hAnsi="Times New Roman"/>
          <w:sz w:val="36"/>
          <w:szCs w:val="36"/>
        </w:rPr>
      </w:pPr>
    </w:p>
    <w:p w:rsidR="00C66BFF" w:rsidRPr="00E13D1D" w:rsidRDefault="00BC57E6" w:rsidP="00BC57E6">
      <w:pPr>
        <w:widowControl/>
        <w:autoSpaceDE w:val="0"/>
        <w:autoSpaceDN w:val="0"/>
        <w:spacing w:line="240" w:lineRule="auto"/>
        <w:jc w:val="center"/>
        <w:textAlignment w:val="bottom"/>
        <w:rPr>
          <w:b/>
          <w:szCs w:val="24"/>
        </w:rPr>
      </w:pPr>
      <w:r w:rsidRPr="00E13D1D">
        <w:rPr>
          <w:rFonts w:eastAsia="Calibri"/>
          <w:b/>
          <w:bCs/>
          <w:szCs w:val="24"/>
          <w:lang w:eastAsia="en-US" w:bidi="ar-IQ"/>
        </w:rPr>
        <w:t>Nasrat Adamo</w:t>
      </w:r>
      <w:r w:rsidRPr="00E13D1D">
        <w:rPr>
          <w:rFonts w:eastAsia="Calibri"/>
          <w:b/>
          <w:bCs/>
          <w:szCs w:val="24"/>
          <w:vertAlign w:val="superscript"/>
          <w:lang w:eastAsia="en-US" w:bidi="ar-IQ"/>
        </w:rPr>
        <w:t>4</w:t>
      </w:r>
      <w:r w:rsidRPr="00E13D1D">
        <w:rPr>
          <w:b/>
          <w:szCs w:val="24"/>
        </w:rPr>
        <w:t>, Nadhir Al-Ansari</w:t>
      </w:r>
      <w:r w:rsidRPr="00E13D1D">
        <w:rPr>
          <w:rStyle w:val="FootnoteReference"/>
          <w:b/>
          <w:szCs w:val="24"/>
        </w:rPr>
        <w:footnoteReference w:id="1"/>
      </w:r>
      <w:r w:rsidRPr="00E13D1D">
        <w:rPr>
          <w:b/>
          <w:szCs w:val="24"/>
        </w:rPr>
        <w:t xml:space="preserve">, </w:t>
      </w:r>
      <w:r w:rsidRPr="00E13D1D">
        <w:rPr>
          <w:rFonts w:eastAsia="Calibri"/>
          <w:b/>
          <w:bCs/>
          <w:szCs w:val="24"/>
          <w:lang w:eastAsia="en-US" w:bidi="ar-IQ"/>
        </w:rPr>
        <w:t>Issa E. Issa</w:t>
      </w:r>
      <w:r w:rsidRPr="00E13D1D">
        <w:rPr>
          <w:rFonts w:eastAsia="Calibri"/>
          <w:b/>
          <w:bCs/>
          <w:szCs w:val="24"/>
          <w:vertAlign w:val="superscript"/>
          <w:lang w:eastAsia="en-US" w:bidi="ar-IQ"/>
        </w:rPr>
        <w:t>3</w:t>
      </w:r>
      <w:r w:rsidRPr="00E13D1D">
        <w:rPr>
          <w:rFonts w:eastAsia="Calibri"/>
          <w:b/>
          <w:bCs/>
          <w:szCs w:val="24"/>
          <w:lang w:eastAsia="en-US" w:bidi="ar-IQ"/>
        </w:rPr>
        <w:t>,</w:t>
      </w:r>
      <w:r w:rsidR="00BE125A" w:rsidRPr="00E13D1D">
        <w:rPr>
          <w:b/>
          <w:szCs w:val="24"/>
        </w:rPr>
        <w:t>Varoujan K. Sissakian</w:t>
      </w:r>
      <w:r w:rsidRPr="00E13D1D">
        <w:rPr>
          <w:rStyle w:val="FootnoteReference"/>
          <w:b/>
          <w:szCs w:val="24"/>
        </w:rPr>
        <w:footnoteReference w:customMarkFollows="1" w:id="2"/>
        <w:t>4</w:t>
      </w:r>
      <w:r w:rsidR="00A31F3C" w:rsidRPr="00E13D1D">
        <w:rPr>
          <w:b/>
          <w:szCs w:val="24"/>
        </w:rPr>
        <w:t>,</w:t>
      </w:r>
      <w:r w:rsidR="00BE125A" w:rsidRPr="00E13D1D">
        <w:t xml:space="preserve"> </w:t>
      </w:r>
    </w:p>
    <w:p w:rsidR="00E74776" w:rsidRPr="00E13D1D" w:rsidRDefault="00C66BFF" w:rsidP="00BC57E6">
      <w:pPr>
        <w:widowControl/>
        <w:autoSpaceDE w:val="0"/>
        <w:autoSpaceDN w:val="0"/>
        <w:spacing w:line="240" w:lineRule="auto"/>
        <w:jc w:val="center"/>
        <w:textAlignment w:val="bottom"/>
        <w:rPr>
          <w:b/>
          <w:szCs w:val="24"/>
        </w:rPr>
      </w:pPr>
      <w:r w:rsidRPr="00E13D1D">
        <w:rPr>
          <w:b/>
          <w:szCs w:val="24"/>
        </w:rPr>
        <w:t xml:space="preserve">and </w:t>
      </w:r>
      <w:r w:rsidR="00BE125A" w:rsidRPr="00E13D1D">
        <w:rPr>
          <w:b/>
          <w:szCs w:val="24"/>
        </w:rPr>
        <w:t>Sven Knutsson</w:t>
      </w:r>
      <w:r w:rsidR="00BC57E6" w:rsidRPr="00E13D1D">
        <w:rPr>
          <w:b/>
          <w:szCs w:val="24"/>
          <w:vertAlign w:val="superscript"/>
        </w:rPr>
        <w:t>5</w:t>
      </w:r>
    </w:p>
    <w:p w:rsidR="00E74776" w:rsidRPr="00E13D1D" w:rsidRDefault="00E74776">
      <w:pPr>
        <w:widowControl/>
        <w:autoSpaceDE w:val="0"/>
        <w:autoSpaceDN w:val="0"/>
        <w:spacing w:line="240" w:lineRule="auto"/>
        <w:jc w:val="center"/>
        <w:textAlignment w:val="bottom"/>
        <w:rPr>
          <w:b/>
          <w:szCs w:val="24"/>
        </w:rPr>
      </w:pPr>
    </w:p>
    <w:p w:rsidR="00E74776" w:rsidRPr="00E13D1D" w:rsidRDefault="00E74776">
      <w:pPr>
        <w:widowControl/>
        <w:autoSpaceDE w:val="0"/>
        <w:autoSpaceDN w:val="0"/>
        <w:spacing w:line="240" w:lineRule="auto"/>
        <w:jc w:val="center"/>
        <w:textAlignment w:val="bottom"/>
        <w:rPr>
          <w:b/>
          <w:sz w:val="26"/>
          <w:szCs w:val="26"/>
        </w:rPr>
      </w:pPr>
      <w:r w:rsidRPr="00E13D1D">
        <w:rPr>
          <w:b/>
          <w:sz w:val="26"/>
          <w:szCs w:val="26"/>
        </w:rPr>
        <w:t>Abstract</w:t>
      </w:r>
    </w:p>
    <w:p w:rsidR="00BC57E6" w:rsidRPr="00E13D1D" w:rsidRDefault="00BC57E6" w:rsidP="00BC57E6">
      <w:pPr>
        <w:widowControl/>
        <w:adjustRightInd/>
        <w:spacing w:line="240" w:lineRule="auto"/>
        <w:textAlignment w:val="auto"/>
        <w:rPr>
          <w:rFonts w:eastAsia="Calibri"/>
          <w:szCs w:val="24"/>
          <w:lang w:eastAsia="en-US"/>
        </w:rPr>
      </w:pPr>
      <w:r w:rsidRPr="00E13D1D">
        <w:rPr>
          <w:rFonts w:eastAsia="Calibri"/>
          <w:szCs w:val="24"/>
          <w:lang w:eastAsia="en-US"/>
        </w:rPr>
        <w:t>Dissolution of gypsum and anhydr</w:t>
      </w:r>
      <w:r w:rsidR="00C66BFF" w:rsidRPr="00E13D1D">
        <w:rPr>
          <w:rFonts w:eastAsia="Calibri"/>
          <w:szCs w:val="24"/>
          <w:lang w:eastAsia="en-US"/>
        </w:rPr>
        <w:t>ite at the foundation of Mosul D</w:t>
      </w:r>
      <w:r w:rsidRPr="00E13D1D">
        <w:rPr>
          <w:rFonts w:eastAsia="Calibri"/>
          <w:szCs w:val="24"/>
          <w:lang w:eastAsia="en-US"/>
        </w:rPr>
        <w:t>am continued after its construction since 1986 onward</w:t>
      </w:r>
      <w:r w:rsidR="00C66BFF" w:rsidRPr="00E13D1D">
        <w:rPr>
          <w:rFonts w:eastAsia="Calibri"/>
          <w:szCs w:val="24"/>
          <w:lang w:eastAsia="en-US"/>
        </w:rPr>
        <w:t>s</w:t>
      </w:r>
      <w:r w:rsidRPr="00E13D1D">
        <w:rPr>
          <w:rFonts w:eastAsia="Calibri"/>
          <w:szCs w:val="24"/>
          <w:lang w:eastAsia="en-US"/>
        </w:rPr>
        <w:t>. After impounding, acceptable residual permeability could not be reached and new areas of high grout takes appeared in some other locations.</w:t>
      </w:r>
      <w:r w:rsidRPr="00E13D1D">
        <w:rPr>
          <w:rFonts w:asciiTheme="minorHAnsi" w:eastAsiaTheme="minorEastAsia" w:hAnsiTheme="minorHAnsi" w:cstheme="minorBidi"/>
          <w:sz w:val="22"/>
          <w:szCs w:val="22"/>
          <w:lang w:eastAsia="sv-SE"/>
        </w:rPr>
        <w:t xml:space="preserve"> </w:t>
      </w:r>
      <w:r w:rsidRPr="00E13D1D">
        <w:rPr>
          <w:rFonts w:eastAsia="Calibri"/>
          <w:szCs w:val="24"/>
          <w:lang w:eastAsia="en-US"/>
        </w:rPr>
        <w:t>New grout mixes were tested and even methods of delivering and injecting large grout quantities were developed.</w:t>
      </w:r>
      <w:r w:rsidRPr="00E13D1D">
        <w:rPr>
          <w:rFonts w:asciiTheme="minorHAnsi" w:eastAsiaTheme="minorEastAsia" w:hAnsiTheme="minorHAnsi" w:cstheme="minorBidi"/>
          <w:sz w:val="22"/>
          <w:szCs w:val="22"/>
          <w:lang w:eastAsia="sv-SE"/>
        </w:rPr>
        <w:t xml:space="preserve"> </w:t>
      </w:r>
      <w:r w:rsidRPr="00E13D1D">
        <w:rPr>
          <w:rFonts w:eastAsia="Calibri"/>
          <w:szCs w:val="24"/>
          <w:lang w:eastAsia="en-US"/>
        </w:rPr>
        <w:t>Sandy mixes were developed by adding certain weight of sand to the cement mix. In addition, pouring gravel after completion of grouting in large takes</w:t>
      </w:r>
      <w:r w:rsidR="00C66BFF" w:rsidRPr="00E13D1D">
        <w:rPr>
          <w:rFonts w:eastAsia="Calibri"/>
          <w:szCs w:val="24"/>
          <w:lang w:eastAsia="en-US"/>
        </w:rPr>
        <w:t>'</w:t>
      </w:r>
      <w:r w:rsidRPr="00E13D1D">
        <w:rPr>
          <w:rFonts w:eastAsia="Calibri"/>
          <w:szCs w:val="24"/>
          <w:lang w:eastAsia="en-US"/>
        </w:rPr>
        <w:t xml:space="preserve"> zones was performed. As </w:t>
      </w:r>
      <w:r w:rsidR="00C66BFF" w:rsidRPr="00E13D1D">
        <w:rPr>
          <w:rFonts w:eastAsia="Calibri"/>
          <w:szCs w:val="24"/>
          <w:lang w:eastAsia="en-US"/>
        </w:rPr>
        <w:t>a result</w:t>
      </w:r>
      <w:r w:rsidRPr="00E13D1D">
        <w:rPr>
          <w:rFonts w:eastAsia="Calibri"/>
          <w:szCs w:val="24"/>
          <w:lang w:eastAsia="en-US"/>
        </w:rPr>
        <w:t xml:space="preserve"> of gravel addition, it was concluded that it was not effective and very difficult to pour. Massive grouting was used where bentonite was added to the mix. Piezometric observation was used for checking the conditions of the grout curtain and the detection of problematic areas where additional treatment was required. Massive grouting, however, did not stop the dissolution processes altogether and it seems that it is not likely to do so in the future. The continuation of this program year after year does not preclude some bad implications. More research work is required to improve massive grout durability by adding chemicals which may interact with gypsum </w:t>
      </w:r>
      <w:r w:rsidR="00C66BFF" w:rsidRPr="00E13D1D">
        <w:rPr>
          <w:rFonts w:eastAsia="Calibri"/>
          <w:szCs w:val="24"/>
          <w:lang w:eastAsia="en-US"/>
        </w:rPr>
        <w:t xml:space="preserve">beds </w:t>
      </w:r>
      <w:r w:rsidRPr="00E13D1D">
        <w:rPr>
          <w:rFonts w:eastAsia="Calibri"/>
          <w:szCs w:val="24"/>
          <w:lang w:eastAsia="en-US"/>
        </w:rPr>
        <w:t>and hinder dissolution. This can help to improve gypsum resistance and increase its stability. Mathematical models might also be used to understand the mechan</w:t>
      </w:r>
      <w:r w:rsidR="00C66BFF" w:rsidRPr="00E13D1D">
        <w:rPr>
          <w:rFonts w:eastAsia="Calibri"/>
          <w:szCs w:val="24"/>
          <w:lang w:eastAsia="en-US"/>
        </w:rPr>
        <w:t xml:space="preserve">ism of cavities formation and </w:t>
      </w:r>
      <w:r w:rsidRPr="00E13D1D">
        <w:rPr>
          <w:rFonts w:eastAsia="Calibri"/>
          <w:szCs w:val="24"/>
          <w:lang w:eastAsia="en-US"/>
        </w:rPr>
        <w:t xml:space="preserve">collapsing. </w:t>
      </w:r>
    </w:p>
    <w:p w:rsidR="00C66BFF" w:rsidRPr="00E13D1D" w:rsidRDefault="00C66BFF" w:rsidP="00BC57E6">
      <w:pPr>
        <w:spacing w:line="360" w:lineRule="auto"/>
        <w:ind w:left="1" w:hanging="1"/>
        <w:rPr>
          <w:b/>
          <w:szCs w:val="24"/>
        </w:rPr>
      </w:pPr>
    </w:p>
    <w:p w:rsidR="00E73045" w:rsidRPr="00E13D1D" w:rsidRDefault="00F22797" w:rsidP="00BC57E6">
      <w:pPr>
        <w:spacing w:line="360" w:lineRule="auto"/>
        <w:ind w:left="1" w:hanging="1"/>
        <w:rPr>
          <w:rFonts w:eastAsia="Calibri"/>
          <w:szCs w:val="24"/>
          <w:lang w:eastAsia="en-US" w:bidi="ar-IQ"/>
        </w:rPr>
      </w:pPr>
      <w:r w:rsidRPr="00E13D1D">
        <w:rPr>
          <w:b/>
          <w:szCs w:val="24"/>
        </w:rPr>
        <w:t xml:space="preserve">Keywords: </w:t>
      </w:r>
      <w:r w:rsidR="00BC57E6" w:rsidRPr="00E13D1D">
        <w:rPr>
          <w:szCs w:val="24"/>
        </w:rPr>
        <w:t>Grouting, Massive grouting, Mosul Dam, Dam Foundation.</w:t>
      </w:r>
    </w:p>
    <w:p w:rsidR="00BC57E6" w:rsidRPr="00E13D1D" w:rsidRDefault="00BC57E6" w:rsidP="00BC57E6">
      <w:pPr>
        <w:pStyle w:val="ListParagraph"/>
        <w:widowControl/>
        <w:numPr>
          <w:ilvl w:val="0"/>
          <w:numId w:val="39"/>
        </w:numPr>
        <w:adjustRightInd/>
        <w:spacing w:after="200" w:line="276" w:lineRule="auto"/>
        <w:textAlignment w:val="auto"/>
        <w:rPr>
          <w:rFonts w:eastAsia="Calibri"/>
          <w:szCs w:val="24"/>
          <w:lang w:eastAsia="en-US" w:bidi="ar-IQ"/>
        </w:rPr>
      </w:pPr>
      <w:r w:rsidRPr="00E13D1D">
        <w:rPr>
          <w:rFonts w:eastAsia="Calibri"/>
          <w:b/>
          <w:bCs/>
          <w:szCs w:val="24"/>
          <w:lang w:eastAsia="en-US" w:bidi="ar-IQ"/>
        </w:rPr>
        <w:t>Introduction</w:t>
      </w:r>
      <w:r w:rsidR="00E73045" w:rsidRPr="00E13D1D">
        <w:rPr>
          <w:rFonts w:eastAsia="Calibri"/>
          <w:szCs w:val="24"/>
          <w:lang w:eastAsia="en-US" w:bidi="ar-IQ"/>
        </w:rPr>
        <w:tab/>
      </w:r>
    </w:p>
    <w:p w:rsidR="00BC57E6" w:rsidRPr="00E13D1D" w:rsidRDefault="00C66BFF" w:rsidP="00BC7E18">
      <w:pPr>
        <w:spacing w:line="240" w:lineRule="auto"/>
        <w:ind w:firstLine="360"/>
        <w:rPr>
          <w:rFonts w:eastAsia="Calibri"/>
          <w:szCs w:val="24"/>
          <w:lang w:eastAsia="en-US"/>
        </w:rPr>
      </w:pPr>
      <w:r w:rsidRPr="00E13D1D">
        <w:rPr>
          <w:rFonts w:eastAsia="Calibri"/>
          <w:szCs w:val="24"/>
          <w:lang w:eastAsia="en-US"/>
        </w:rPr>
        <w:t>The Mosul D</w:t>
      </w:r>
      <w:r w:rsidR="00BC7E18" w:rsidRPr="00E13D1D">
        <w:rPr>
          <w:rFonts w:eastAsia="Calibri"/>
          <w:szCs w:val="24"/>
          <w:lang w:eastAsia="en-US"/>
        </w:rPr>
        <w:t>am grouting works were completed on February 6</w:t>
      </w:r>
      <w:r w:rsidR="00BC7E18" w:rsidRPr="00E13D1D">
        <w:rPr>
          <w:rFonts w:eastAsia="Calibri"/>
          <w:szCs w:val="24"/>
          <w:vertAlign w:val="superscript"/>
          <w:lang w:eastAsia="en-US"/>
        </w:rPr>
        <w:t>th</w:t>
      </w:r>
      <w:r w:rsidR="00BC7E18" w:rsidRPr="00E13D1D">
        <w:rPr>
          <w:rFonts w:eastAsia="Calibri"/>
          <w:szCs w:val="24"/>
          <w:lang w:eastAsia="en-US"/>
        </w:rPr>
        <w:t xml:space="preserve">, 1988. Maintenance grouting works; however, has been going on since September 1986, at which time impounding of the reservoir was started and water level was rising </w:t>
      </w:r>
      <w:r w:rsidR="00BC7E18" w:rsidRPr="00E13D1D">
        <w:rPr>
          <w:rFonts w:eastAsia="Calibri"/>
          <w:szCs w:val="24"/>
          <w:lang w:eastAsia="en-US"/>
        </w:rPr>
        <w:lastRenderedPageBreak/>
        <w:t>steadily. Figure 1 shows the quarantines of grouting takes injected from October 1986 up to October 2014. Efforts at that time were going on to close the already unsealed so called “Windows”</w:t>
      </w:r>
      <w:r w:rsidRPr="00E13D1D">
        <w:rPr>
          <w:rFonts w:eastAsia="Calibri"/>
          <w:szCs w:val="24"/>
          <w:lang w:eastAsia="en-US"/>
        </w:rPr>
        <w:t>,</w:t>
      </w:r>
      <w:r w:rsidR="00BC7E18" w:rsidRPr="00E13D1D">
        <w:rPr>
          <w:rFonts w:eastAsia="Calibri"/>
          <w:szCs w:val="24"/>
          <w:lang w:eastAsia="en-US"/>
        </w:rPr>
        <w:t xml:space="preserve"> where design criteria for acceptable residual permeability could not be reached. Meanwhile, areas of high grout takes appeared in other locations. The general accepted cause for this was the dissolution of the gypsum and/or anhydride beds resulting in the</w:t>
      </w:r>
      <w:r w:rsidRPr="00E13D1D">
        <w:rPr>
          <w:rFonts w:eastAsia="Calibri"/>
          <w:szCs w:val="24"/>
          <w:lang w:eastAsia="en-US"/>
        </w:rPr>
        <w:t xml:space="preserve"> deterioration of the curtain. </w:t>
      </w:r>
      <w:r w:rsidR="00BC7E18" w:rsidRPr="00E13D1D">
        <w:rPr>
          <w:rFonts w:eastAsia="Calibri"/>
          <w:szCs w:val="24"/>
          <w:lang w:eastAsia="en-US"/>
        </w:rPr>
        <w:t>So, it was clear that new methods had to be found to cope with th</w:t>
      </w:r>
      <w:r w:rsidRPr="00E13D1D">
        <w:rPr>
          <w:rFonts w:eastAsia="Calibri"/>
          <w:szCs w:val="24"/>
          <w:lang w:eastAsia="en-US"/>
        </w:rPr>
        <w:t xml:space="preserve">e new situation. </w:t>
      </w:r>
      <w:r w:rsidR="00BC7E18" w:rsidRPr="00E13D1D">
        <w:rPr>
          <w:rFonts w:eastAsia="Calibri"/>
          <w:szCs w:val="24"/>
          <w:lang w:eastAsia="en-US"/>
        </w:rPr>
        <w:t>High hydraulic heads were steadily building up resulting in increased seepage flows through the curtain. New grout mixes were tested and even methods of delivering and injecting large grout quantities were developed. Maintenance grouting works continued from September 1986 up to now. Where the quantity of grout used from 1986 to 2015 reached 95657.43 tons</w:t>
      </w:r>
      <w:r w:rsidRPr="00E13D1D">
        <w:rPr>
          <w:rFonts w:eastAsia="Calibri"/>
          <w:szCs w:val="24"/>
          <w:lang w:eastAsia="en-US"/>
        </w:rPr>
        <w:t>.</w:t>
      </w:r>
      <w:r w:rsidR="00BC7E18" w:rsidRPr="00E13D1D">
        <w:rPr>
          <w:rFonts w:eastAsia="Calibri"/>
          <w:szCs w:val="24"/>
          <w:lang w:eastAsia="en-US"/>
        </w:rPr>
        <w:t xml:space="preserve"> Techniques of Enlarged (massive) grouting as it is called now are used in addition to normal grouting that was already in use.</w:t>
      </w:r>
      <w:r w:rsidR="00BC57E6" w:rsidRPr="00E13D1D">
        <w:rPr>
          <w:rFonts w:eastAsia="Calibri"/>
          <w:szCs w:val="24"/>
          <w:lang w:eastAsia="en-US"/>
        </w:rPr>
        <w:t xml:space="preserve"> </w:t>
      </w:r>
    </w:p>
    <w:p w:rsidR="00C66BFF" w:rsidRPr="00E13D1D" w:rsidRDefault="00C66BFF" w:rsidP="00BC7E18">
      <w:pPr>
        <w:spacing w:line="240" w:lineRule="auto"/>
        <w:ind w:firstLine="360"/>
        <w:rPr>
          <w:rFonts w:eastAsia="Calibri"/>
          <w:szCs w:val="24"/>
          <w:lang w:eastAsia="en-US"/>
        </w:rPr>
      </w:pPr>
    </w:p>
    <w:p w:rsidR="00BC57E6" w:rsidRPr="00E13D1D" w:rsidRDefault="00BC57E6" w:rsidP="00BC57E6">
      <w:pPr>
        <w:spacing w:line="240" w:lineRule="auto"/>
        <w:jc w:val="center"/>
        <w:rPr>
          <w:rFonts w:eastAsia="Calibri"/>
          <w:szCs w:val="24"/>
          <w:lang w:eastAsia="en-US"/>
        </w:rPr>
      </w:pPr>
      <w:r w:rsidRPr="00E13D1D">
        <w:rPr>
          <w:rFonts w:eastAsia="Calibri"/>
          <w:noProof/>
          <w:sz w:val="20"/>
          <w:lang w:val="sv-SE" w:eastAsia="sv-SE"/>
        </w:rPr>
        <w:drawing>
          <wp:inline distT="0" distB="0" distL="0" distR="0" wp14:anchorId="791F7591" wp14:editId="46EE2147">
            <wp:extent cx="2859684" cy="1712883"/>
            <wp:effectExtent l="19050" t="19050" r="17145"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1584" cy="1714021"/>
                    </a:xfrm>
                    <a:prstGeom prst="rect">
                      <a:avLst/>
                    </a:prstGeom>
                    <a:noFill/>
                    <a:ln w="19050">
                      <a:solidFill>
                        <a:schemeClr val="tx1"/>
                      </a:solidFill>
                    </a:ln>
                  </pic:spPr>
                </pic:pic>
              </a:graphicData>
            </a:graphic>
          </wp:inline>
        </w:drawing>
      </w:r>
    </w:p>
    <w:p w:rsidR="00BC57E6" w:rsidRPr="00E13D1D" w:rsidRDefault="00BC57E6" w:rsidP="00BC57E6">
      <w:pPr>
        <w:spacing w:line="240" w:lineRule="auto"/>
        <w:rPr>
          <w:rFonts w:eastAsia="Calibri"/>
          <w:szCs w:val="24"/>
          <w:lang w:eastAsia="en-US"/>
        </w:rPr>
      </w:pPr>
    </w:p>
    <w:p w:rsidR="00BC57E6" w:rsidRPr="00E13D1D" w:rsidRDefault="00BC57E6" w:rsidP="00BC57E6">
      <w:pPr>
        <w:spacing w:line="240" w:lineRule="auto"/>
        <w:jc w:val="center"/>
        <w:rPr>
          <w:rFonts w:eastAsia="Calibri"/>
          <w:szCs w:val="24"/>
          <w:lang w:eastAsia="en-US"/>
        </w:rPr>
      </w:pPr>
      <w:r w:rsidRPr="00E13D1D">
        <w:rPr>
          <w:rFonts w:eastAsia="Calibri"/>
          <w:szCs w:val="24"/>
          <w:lang w:eastAsia="en-US"/>
        </w:rPr>
        <w:t>Fig. 1: Monthly grouting and water level at Mosul Dam.</w:t>
      </w:r>
    </w:p>
    <w:p w:rsidR="00BC57E6" w:rsidRPr="00E13D1D" w:rsidRDefault="00BC57E6" w:rsidP="00BC57E6">
      <w:pPr>
        <w:spacing w:line="240" w:lineRule="auto"/>
        <w:jc w:val="center"/>
        <w:rPr>
          <w:rFonts w:eastAsia="Calibri"/>
          <w:szCs w:val="24"/>
          <w:lang w:eastAsia="en-US"/>
        </w:rPr>
      </w:pPr>
    </w:p>
    <w:p w:rsidR="00BC57E6" w:rsidRPr="00E13D1D" w:rsidRDefault="00BC57E6" w:rsidP="00BC57E6">
      <w:pPr>
        <w:pStyle w:val="ListParagraph"/>
        <w:numPr>
          <w:ilvl w:val="0"/>
          <w:numId w:val="39"/>
        </w:numPr>
        <w:spacing w:line="240" w:lineRule="auto"/>
        <w:rPr>
          <w:rFonts w:eastAsia="Calibri"/>
          <w:b/>
          <w:bCs/>
          <w:szCs w:val="24"/>
          <w:lang w:eastAsia="en-US" w:bidi="ar-IQ"/>
        </w:rPr>
      </w:pPr>
      <w:proofErr w:type="spellStart"/>
      <w:r w:rsidRPr="00E13D1D">
        <w:rPr>
          <w:rFonts w:eastAsia="Calibri"/>
          <w:b/>
          <w:bCs/>
          <w:szCs w:val="24"/>
          <w:lang w:eastAsia="en-US" w:bidi="ar-IQ"/>
        </w:rPr>
        <w:t>Groutability</w:t>
      </w:r>
      <w:proofErr w:type="spellEnd"/>
      <w:r w:rsidRPr="00E13D1D">
        <w:rPr>
          <w:rFonts w:eastAsia="Calibri"/>
          <w:b/>
          <w:bCs/>
          <w:szCs w:val="24"/>
          <w:lang w:eastAsia="en-US" w:bidi="ar-IQ"/>
        </w:rPr>
        <w:t xml:space="preserve"> Tests </w:t>
      </w:r>
    </w:p>
    <w:p w:rsidR="00BC57E6" w:rsidRPr="00E13D1D" w:rsidRDefault="00BC57E6" w:rsidP="00BC57E6">
      <w:pPr>
        <w:spacing w:line="240" w:lineRule="auto"/>
        <w:ind w:firstLine="360"/>
        <w:rPr>
          <w:rFonts w:eastAsia="Calibri"/>
          <w:szCs w:val="24"/>
          <w:lang w:eastAsia="en-US"/>
        </w:rPr>
      </w:pPr>
      <w:r w:rsidRPr="00E13D1D">
        <w:rPr>
          <w:rFonts w:eastAsia="Calibri"/>
          <w:szCs w:val="24"/>
          <w:lang w:eastAsia="en-US"/>
        </w:rPr>
        <w:t>In this direction</w:t>
      </w:r>
      <w:r w:rsidR="00C66BFF" w:rsidRPr="00E13D1D">
        <w:rPr>
          <w:rFonts w:eastAsia="Calibri"/>
          <w:szCs w:val="24"/>
          <w:lang w:eastAsia="en-US"/>
        </w:rPr>
        <w:t>,</w:t>
      </w:r>
      <w:r w:rsidRPr="00E13D1D">
        <w:rPr>
          <w:rFonts w:eastAsia="Calibri"/>
          <w:szCs w:val="24"/>
          <w:lang w:eastAsia="en-US"/>
        </w:rPr>
        <w:t xml:space="preserve"> much consideration and testing were performed during 1987 and 1988 to reach a satisfactory method for treating large takes</w:t>
      </w:r>
      <w:r w:rsidR="00C66BFF" w:rsidRPr="00E13D1D">
        <w:rPr>
          <w:rFonts w:eastAsia="Calibri"/>
          <w:szCs w:val="24"/>
          <w:lang w:eastAsia="en-US"/>
        </w:rPr>
        <w:t>'</w:t>
      </w:r>
      <w:r w:rsidRPr="00E13D1D">
        <w:rPr>
          <w:rFonts w:eastAsia="Calibri"/>
          <w:szCs w:val="24"/>
          <w:lang w:eastAsia="en-US"/>
        </w:rPr>
        <w:t xml:space="preserve"> areas to ensure dam safety. This was called the” </w:t>
      </w:r>
      <w:proofErr w:type="spellStart"/>
      <w:r w:rsidRPr="00E13D1D">
        <w:rPr>
          <w:rFonts w:eastAsia="Calibri"/>
          <w:szCs w:val="24"/>
          <w:lang w:eastAsia="en-US"/>
        </w:rPr>
        <w:t>Groutability</w:t>
      </w:r>
      <w:proofErr w:type="spellEnd"/>
      <w:r w:rsidRPr="00E13D1D">
        <w:rPr>
          <w:rFonts w:eastAsia="Calibri"/>
          <w:szCs w:val="24"/>
          <w:lang w:eastAsia="en-US"/>
        </w:rPr>
        <w:t xml:space="preserve"> Tests Program”. Chemical grouts</w:t>
      </w:r>
      <w:r w:rsidR="00C66BFF" w:rsidRPr="00E13D1D">
        <w:rPr>
          <w:rFonts w:eastAsia="Calibri"/>
          <w:szCs w:val="24"/>
          <w:lang w:eastAsia="en-US"/>
        </w:rPr>
        <w:t>,</w:t>
      </w:r>
      <w:r w:rsidRPr="00E13D1D">
        <w:rPr>
          <w:rFonts w:eastAsia="Calibri"/>
          <w:szCs w:val="24"/>
          <w:lang w:eastAsia="en-US"/>
        </w:rPr>
        <w:t xml:space="preserve"> such as gelling mixes and silicate mixes were overruled over fears of toxicity and inadequacy in case of </w:t>
      </w:r>
      <w:r w:rsidR="00C66BFF" w:rsidRPr="00E13D1D">
        <w:rPr>
          <w:rFonts w:eastAsia="Calibri"/>
          <w:szCs w:val="24"/>
          <w:lang w:eastAsia="en-US"/>
        </w:rPr>
        <w:t xml:space="preserve">existing of </w:t>
      </w:r>
      <w:r w:rsidRPr="00E13D1D">
        <w:rPr>
          <w:rFonts w:eastAsia="Calibri"/>
          <w:szCs w:val="24"/>
          <w:lang w:eastAsia="en-US"/>
        </w:rPr>
        <w:t>large cavities</w:t>
      </w:r>
      <w:r w:rsidR="00C66BFF" w:rsidRPr="00E13D1D">
        <w:rPr>
          <w:rFonts w:eastAsia="Calibri"/>
          <w:szCs w:val="24"/>
          <w:lang w:eastAsia="en-US"/>
        </w:rPr>
        <w:t>;</w:t>
      </w:r>
      <w:r w:rsidRPr="00E13D1D">
        <w:rPr>
          <w:rFonts w:eastAsia="Calibri"/>
          <w:szCs w:val="24"/>
          <w:lang w:eastAsia="en-US"/>
        </w:rPr>
        <w:t xml:space="preserve"> in addition of high cost due to the large required quantities. Concrete use was investigated also and the concrete mix designated as type CT13 was tried. This mix has the following proportions;</w:t>
      </w:r>
    </w:p>
    <w:p w:rsidR="00BC57E6" w:rsidRPr="00E13D1D" w:rsidRDefault="00BC57E6" w:rsidP="00C66BFF">
      <w:pPr>
        <w:spacing w:line="240" w:lineRule="auto"/>
        <w:ind w:left="360"/>
        <w:rPr>
          <w:rFonts w:eastAsia="Calibri"/>
          <w:szCs w:val="24"/>
          <w:lang w:eastAsia="en-US"/>
        </w:rPr>
      </w:pPr>
      <w:r w:rsidRPr="00E13D1D">
        <w:rPr>
          <w:rFonts w:eastAsia="Calibri"/>
          <w:szCs w:val="24"/>
          <w:lang w:eastAsia="en-US"/>
        </w:rPr>
        <w:t>Cement weight= 500 kg.</w:t>
      </w:r>
    </w:p>
    <w:p w:rsidR="00BC57E6" w:rsidRPr="00E13D1D" w:rsidRDefault="00BC57E6" w:rsidP="00C66BFF">
      <w:pPr>
        <w:spacing w:line="240" w:lineRule="auto"/>
        <w:ind w:left="360"/>
        <w:rPr>
          <w:rFonts w:eastAsia="Calibri"/>
          <w:szCs w:val="24"/>
          <w:lang w:eastAsia="en-US"/>
        </w:rPr>
      </w:pPr>
      <w:r w:rsidRPr="00E13D1D">
        <w:rPr>
          <w:rFonts w:eastAsia="Calibri"/>
          <w:szCs w:val="24"/>
          <w:lang w:eastAsia="en-US"/>
        </w:rPr>
        <w:t>Sand (0-3mm) weight=694 kg.</w:t>
      </w:r>
    </w:p>
    <w:p w:rsidR="00BC57E6" w:rsidRPr="00E13D1D" w:rsidRDefault="00BC57E6" w:rsidP="00C66BFF">
      <w:pPr>
        <w:spacing w:line="240" w:lineRule="auto"/>
        <w:ind w:left="360"/>
        <w:rPr>
          <w:rFonts w:eastAsia="Calibri"/>
          <w:szCs w:val="24"/>
          <w:lang w:eastAsia="en-US"/>
        </w:rPr>
      </w:pPr>
      <w:r w:rsidRPr="00E13D1D">
        <w:rPr>
          <w:rFonts w:eastAsia="Calibri"/>
          <w:szCs w:val="24"/>
          <w:lang w:eastAsia="en-US"/>
        </w:rPr>
        <w:t>Gravel (3-8mm) weight= 1046 kg.</w:t>
      </w:r>
    </w:p>
    <w:p w:rsidR="00BC57E6" w:rsidRPr="00E13D1D" w:rsidRDefault="00BC57E6" w:rsidP="00C66BFF">
      <w:pPr>
        <w:spacing w:line="240" w:lineRule="auto"/>
        <w:ind w:left="360"/>
        <w:rPr>
          <w:rFonts w:eastAsia="Calibri"/>
          <w:szCs w:val="24"/>
          <w:lang w:eastAsia="en-US"/>
        </w:rPr>
      </w:pPr>
      <w:r w:rsidRPr="00E13D1D">
        <w:rPr>
          <w:rFonts w:eastAsia="Calibri"/>
          <w:szCs w:val="24"/>
          <w:lang w:eastAsia="en-US"/>
        </w:rPr>
        <w:t>Water volume = I L</w:t>
      </w:r>
    </w:p>
    <w:p w:rsidR="00BC57E6" w:rsidRPr="00E13D1D" w:rsidRDefault="00BC57E6" w:rsidP="00C66BFF">
      <w:pPr>
        <w:spacing w:line="240" w:lineRule="auto"/>
        <w:ind w:left="360"/>
        <w:rPr>
          <w:rFonts w:eastAsia="Calibri"/>
          <w:szCs w:val="24"/>
          <w:lang w:eastAsia="en-US"/>
        </w:rPr>
      </w:pPr>
      <w:r w:rsidRPr="00E13D1D">
        <w:rPr>
          <w:rFonts w:eastAsia="Calibri"/>
          <w:szCs w:val="24"/>
          <w:lang w:eastAsia="en-US"/>
        </w:rPr>
        <w:t>Total dry weight is 2240 kg. /m</w:t>
      </w:r>
      <w:r w:rsidRPr="00E13D1D">
        <w:rPr>
          <w:rFonts w:eastAsia="Calibri"/>
          <w:szCs w:val="24"/>
          <w:vertAlign w:val="superscript"/>
          <w:lang w:eastAsia="en-US"/>
        </w:rPr>
        <w:t>3</w:t>
      </w:r>
    </w:p>
    <w:p w:rsidR="00BC57E6" w:rsidRPr="00E13D1D" w:rsidRDefault="00BC57E6" w:rsidP="00BC57E6">
      <w:pPr>
        <w:spacing w:line="240" w:lineRule="auto"/>
        <w:ind w:firstLine="482"/>
        <w:rPr>
          <w:rFonts w:eastAsia="Calibri"/>
          <w:szCs w:val="24"/>
          <w:lang w:eastAsia="en-US"/>
        </w:rPr>
      </w:pPr>
      <w:r w:rsidRPr="00E13D1D">
        <w:rPr>
          <w:rFonts w:eastAsia="Calibri"/>
          <w:szCs w:val="24"/>
          <w:lang w:eastAsia="en-US"/>
        </w:rPr>
        <w:t xml:space="preserve">The use of this mix was abandoned due to technical difficulties and low productivity rate. Attention was turned then to use sandy mixes (SS) in addition to the cement </w:t>
      </w:r>
      <w:proofErr w:type="spellStart"/>
      <w:r w:rsidRPr="00E13D1D">
        <w:rPr>
          <w:rFonts w:eastAsia="Calibri"/>
          <w:szCs w:val="24"/>
          <w:lang w:eastAsia="en-US"/>
        </w:rPr>
        <w:t>mixes</w:t>
      </w:r>
      <w:proofErr w:type="spellEnd"/>
      <w:r w:rsidR="00C66BFF" w:rsidRPr="00E13D1D">
        <w:rPr>
          <w:rFonts w:eastAsia="Calibri"/>
          <w:szCs w:val="24"/>
          <w:lang w:eastAsia="en-US"/>
        </w:rPr>
        <w:t>,</w:t>
      </w:r>
      <w:r w:rsidRPr="00E13D1D">
        <w:rPr>
          <w:rFonts w:eastAsia="Calibri"/>
          <w:szCs w:val="24"/>
          <w:lang w:eastAsia="en-US"/>
        </w:rPr>
        <w:t xml:space="preserve"> which were already in current use. Sandy mixes were developed by adding certain weight of sand to the cement mix. And even pouring gravel after </w:t>
      </w:r>
      <w:r w:rsidRPr="00E13D1D">
        <w:rPr>
          <w:rFonts w:eastAsia="Calibri"/>
          <w:szCs w:val="24"/>
          <w:lang w:eastAsia="en-US"/>
        </w:rPr>
        <w:lastRenderedPageBreak/>
        <w:t>completion of grouting in large takes</w:t>
      </w:r>
      <w:r w:rsidR="001342D4" w:rsidRPr="00E13D1D">
        <w:rPr>
          <w:rFonts w:eastAsia="Calibri"/>
          <w:szCs w:val="24"/>
          <w:lang w:eastAsia="en-US"/>
        </w:rPr>
        <w:t>'</w:t>
      </w:r>
      <w:r w:rsidRPr="00E13D1D">
        <w:rPr>
          <w:rFonts w:eastAsia="Calibri"/>
          <w:szCs w:val="24"/>
          <w:lang w:eastAsia="en-US"/>
        </w:rPr>
        <w:t xml:space="preserve"> zones. The performance of the additional grouting was done by drilling multiple patterns of bore holes (3rows) at 1.5 m of </w:t>
      </w:r>
      <w:proofErr w:type="gramStart"/>
      <w:r w:rsidRPr="00E13D1D">
        <w:rPr>
          <w:rFonts w:eastAsia="Calibri"/>
          <w:szCs w:val="24"/>
          <w:lang w:eastAsia="en-US"/>
        </w:rPr>
        <w:t>hole</w:t>
      </w:r>
      <w:r w:rsidR="001342D4" w:rsidRPr="00E13D1D">
        <w:rPr>
          <w:rFonts w:eastAsia="Calibri"/>
          <w:szCs w:val="24"/>
          <w:lang w:eastAsia="en-US"/>
        </w:rPr>
        <w:t>'</w:t>
      </w:r>
      <w:r w:rsidRPr="00E13D1D">
        <w:rPr>
          <w:rFonts w:eastAsia="Calibri"/>
          <w:szCs w:val="24"/>
          <w:lang w:eastAsia="en-US"/>
        </w:rPr>
        <w:t>s</w:t>
      </w:r>
      <w:proofErr w:type="gramEnd"/>
      <w:r w:rsidRPr="00E13D1D">
        <w:rPr>
          <w:rFonts w:eastAsia="Calibri"/>
          <w:szCs w:val="24"/>
          <w:lang w:eastAsia="en-US"/>
        </w:rPr>
        <w:t xml:space="preserve"> spacing. The new rows were to be located between the middle row and downstream row of the original curtain. Depths of the</w:t>
      </w:r>
      <w:r w:rsidR="001342D4" w:rsidRPr="00E13D1D">
        <w:rPr>
          <w:rFonts w:eastAsia="Calibri"/>
          <w:szCs w:val="24"/>
          <w:lang w:eastAsia="en-US"/>
        </w:rPr>
        <w:t>se new holes should be 20 m</w:t>
      </w:r>
      <w:r w:rsidRPr="00E13D1D">
        <w:rPr>
          <w:rFonts w:eastAsia="Calibri"/>
          <w:szCs w:val="24"/>
          <w:lang w:eastAsia="en-US"/>
        </w:rPr>
        <w:t xml:space="preserve"> below the original curtain and further deepening was instructed</w:t>
      </w:r>
      <w:r w:rsidR="001342D4" w:rsidRPr="00E13D1D">
        <w:rPr>
          <w:rFonts w:eastAsia="Calibri"/>
          <w:szCs w:val="24"/>
          <w:lang w:eastAsia="en-US"/>
        </w:rPr>
        <w:t>,</w:t>
      </w:r>
      <w:r w:rsidRPr="00E13D1D">
        <w:rPr>
          <w:rFonts w:eastAsia="Calibri"/>
          <w:szCs w:val="24"/>
          <w:lang w:eastAsia="en-US"/>
        </w:rPr>
        <w:t xml:space="preserve"> where large grout take was experienced in the last grouted stage.</w:t>
      </w:r>
    </w:p>
    <w:p w:rsidR="00BC57E6" w:rsidRPr="00E13D1D" w:rsidRDefault="00BC57E6" w:rsidP="00BC57E6">
      <w:pPr>
        <w:spacing w:line="240" w:lineRule="auto"/>
        <w:ind w:firstLine="482"/>
        <w:rPr>
          <w:rFonts w:eastAsia="Calibri"/>
          <w:szCs w:val="24"/>
          <w:lang w:eastAsia="en-US"/>
        </w:rPr>
      </w:pPr>
      <w:r w:rsidRPr="00E13D1D">
        <w:rPr>
          <w:rFonts w:eastAsia="Calibri"/>
          <w:szCs w:val="24"/>
          <w:lang w:eastAsia="en-US"/>
        </w:rPr>
        <w:t>Two alternative sequences of the grouting operations were experimented and results were evaluated as follows:-</w:t>
      </w:r>
    </w:p>
    <w:p w:rsidR="00BC57E6" w:rsidRPr="00E13D1D" w:rsidRDefault="00BC57E6" w:rsidP="001342D4">
      <w:pPr>
        <w:spacing w:line="240" w:lineRule="auto"/>
        <w:ind w:left="720" w:hanging="720"/>
        <w:rPr>
          <w:rFonts w:eastAsia="Calibri"/>
          <w:szCs w:val="24"/>
          <w:lang w:eastAsia="en-US"/>
        </w:rPr>
      </w:pPr>
      <w:r w:rsidRPr="00E13D1D">
        <w:rPr>
          <w:rFonts w:eastAsia="Calibri"/>
          <w:szCs w:val="24"/>
          <w:lang w:eastAsia="en-US"/>
        </w:rPr>
        <w:t xml:space="preserve">    i) To grout the three ro</w:t>
      </w:r>
      <w:r w:rsidR="001342D4" w:rsidRPr="00E13D1D">
        <w:rPr>
          <w:rFonts w:eastAsia="Calibri"/>
          <w:szCs w:val="24"/>
          <w:lang w:eastAsia="en-US"/>
        </w:rPr>
        <w:t xml:space="preserve">ws and pour gravel (3 – 8 mm) in </w:t>
      </w:r>
      <w:r w:rsidRPr="00E13D1D">
        <w:rPr>
          <w:rFonts w:eastAsia="Calibri"/>
          <w:szCs w:val="24"/>
          <w:lang w:eastAsia="en-US"/>
        </w:rPr>
        <w:t>all boreholes during injection of the grout mix to create a “Matrix”.</w:t>
      </w:r>
    </w:p>
    <w:p w:rsidR="00BC57E6" w:rsidRPr="00E13D1D" w:rsidRDefault="00BC57E6" w:rsidP="001342D4">
      <w:pPr>
        <w:spacing w:line="240" w:lineRule="auto"/>
        <w:ind w:left="720" w:hanging="720"/>
        <w:rPr>
          <w:rFonts w:eastAsia="Calibri"/>
          <w:szCs w:val="24"/>
          <w:lang w:eastAsia="en-US"/>
        </w:rPr>
      </w:pPr>
      <w:r w:rsidRPr="00E13D1D">
        <w:rPr>
          <w:rFonts w:eastAsia="Calibri"/>
          <w:szCs w:val="24"/>
          <w:lang w:eastAsia="en-US"/>
        </w:rPr>
        <w:t xml:space="preserve">    ii) To grout the upstream and middle rows and pour gravel in the thir</w:t>
      </w:r>
      <w:r w:rsidR="001342D4" w:rsidRPr="00E13D1D">
        <w:rPr>
          <w:rFonts w:eastAsia="Calibri"/>
          <w:szCs w:val="24"/>
          <w:lang w:eastAsia="en-US"/>
        </w:rPr>
        <w:t xml:space="preserve">d row while injecting in those </w:t>
      </w:r>
      <w:r w:rsidRPr="00E13D1D">
        <w:rPr>
          <w:rFonts w:eastAsia="Calibri"/>
          <w:szCs w:val="24"/>
          <w:lang w:eastAsia="en-US"/>
        </w:rPr>
        <w:t>holes to create a “barrier”.</w:t>
      </w:r>
    </w:p>
    <w:p w:rsidR="00BC57E6" w:rsidRPr="00E13D1D" w:rsidRDefault="00BC57E6" w:rsidP="001342D4">
      <w:pPr>
        <w:spacing w:line="240" w:lineRule="auto"/>
        <w:ind w:firstLine="482"/>
        <w:rPr>
          <w:rFonts w:eastAsia="Calibri"/>
          <w:szCs w:val="24"/>
          <w:lang w:eastAsia="en-US"/>
        </w:rPr>
      </w:pPr>
      <w:r w:rsidRPr="00E13D1D">
        <w:rPr>
          <w:rFonts w:eastAsia="Calibri"/>
          <w:szCs w:val="24"/>
          <w:lang w:eastAsia="en-US"/>
        </w:rPr>
        <w:t xml:space="preserve">In evaluating the results of the gravel addition, it was concluded that it is not effective and very difficult to pour, and that many high take zones were still not sealed after completing the grouting operation, so a decision was taken to discontinue </w:t>
      </w:r>
      <w:r w:rsidR="001342D4" w:rsidRPr="00E13D1D">
        <w:rPr>
          <w:rFonts w:eastAsia="Calibri"/>
          <w:szCs w:val="24"/>
          <w:lang w:eastAsia="en-US"/>
        </w:rPr>
        <w:t>its addition</w:t>
      </w:r>
      <w:r w:rsidRPr="00E13D1D">
        <w:rPr>
          <w:rFonts w:eastAsia="Calibri"/>
          <w:szCs w:val="24"/>
          <w:lang w:eastAsia="en-US"/>
        </w:rPr>
        <w:t>. Concerns were voiced as whether gypsum/anhydride dissolution was occurring at a rate higher than the filling by cement and sandy mixes and pouring of gravel. The final decision  was a to try and inject large quantities of sandy and cement mixes in high take zones at a very high rate and by doing so the grout would fill the zone under consideration quickly and overcome the seepage flow and stop it. The industrial production and injection of the cement and sandy grout mixes was tried and it was called “Enlarged” or “Massive “grouting [1].</w:t>
      </w:r>
    </w:p>
    <w:p w:rsidR="001342D4" w:rsidRPr="00E13D1D" w:rsidRDefault="001342D4" w:rsidP="001342D4">
      <w:pPr>
        <w:spacing w:line="240" w:lineRule="auto"/>
        <w:ind w:firstLine="482"/>
        <w:rPr>
          <w:rFonts w:eastAsia="Calibri"/>
          <w:szCs w:val="24"/>
          <w:lang w:eastAsia="en-US"/>
        </w:rPr>
      </w:pPr>
    </w:p>
    <w:p w:rsidR="00F22797" w:rsidRPr="00E13D1D" w:rsidRDefault="00BC57E6" w:rsidP="00BC57E6">
      <w:pPr>
        <w:spacing w:line="240" w:lineRule="auto"/>
        <w:ind w:firstLine="482"/>
        <w:rPr>
          <w:b/>
          <w:sz w:val="30"/>
          <w:szCs w:val="30"/>
        </w:rPr>
      </w:pPr>
      <w:r w:rsidRPr="00E13D1D">
        <w:rPr>
          <w:b/>
          <w:sz w:val="30"/>
          <w:szCs w:val="30"/>
        </w:rPr>
        <w:t xml:space="preserve">3 </w:t>
      </w:r>
      <w:r w:rsidR="00F22797" w:rsidRPr="00E13D1D">
        <w:rPr>
          <w:b/>
          <w:sz w:val="30"/>
          <w:szCs w:val="30"/>
        </w:rPr>
        <w:t xml:space="preserve">  </w:t>
      </w:r>
      <w:r w:rsidRPr="00E13D1D">
        <w:rPr>
          <w:b/>
          <w:sz w:val="30"/>
          <w:szCs w:val="30"/>
        </w:rPr>
        <w:t>Massive Grouting</w:t>
      </w:r>
    </w:p>
    <w:p w:rsidR="00BC57E6" w:rsidRPr="00E13D1D" w:rsidRDefault="00F22797" w:rsidP="00BC57E6">
      <w:pPr>
        <w:spacing w:line="240" w:lineRule="auto"/>
        <w:ind w:firstLine="360"/>
        <w:rPr>
          <w:rFonts w:eastAsia="Calibri"/>
          <w:szCs w:val="24"/>
          <w:lang w:eastAsia="en-US"/>
        </w:rPr>
      </w:pPr>
      <w:r w:rsidRPr="00E13D1D">
        <w:rPr>
          <w:rFonts w:eastAsia="Calibri"/>
          <w:b/>
          <w:bCs/>
          <w:szCs w:val="24"/>
          <w:lang w:eastAsia="en-US" w:bidi="ar-IQ"/>
        </w:rPr>
        <w:tab/>
      </w:r>
      <w:r w:rsidR="00BC57E6" w:rsidRPr="00E13D1D">
        <w:rPr>
          <w:rFonts w:eastAsia="Calibri"/>
          <w:szCs w:val="24"/>
          <w:lang w:eastAsia="en-US"/>
        </w:rPr>
        <w:t>The proportions of the sandy mix (SS) were checked and after some trials the following mix design was thought to give best results:</w:t>
      </w:r>
    </w:p>
    <w:p w:rsidR="00BC57E6" w:rsidRPr="00E13D1D" w:rsidRDefault="001342D4" w:rsidP="00BC57E6">
      <w:pPr>
        <w:widowControl/>
        <w:adjustRightInd/>
        <w:spacing w:line="240" w:lineRule="auto"/>
        <w:textAlignment w:val="auto"/>
        <w:rPr>
          <w:rFonts w:eastAsia="Calibri"/>
          <w:szCs w:val="24"/>
          <w:lang w:eastAsia="en-US"/>
        </w:rPr>
      </w:pPr>
      <w:r w:rsidRPr="00E13D1D">
        <w:rPr>
          <w:rFonts w:eastAsia="Calibri"/>
          <w:szCs w:val="24"/>
          <w:lang w:eastAsia="en-US"/>
        </w:rPr>
        <w:t xml:space="preserve"> - </w:t>
      </w:r>
      <w:r w:rsidR="00BC57E6" w:rsidRPr="00E13D1D">
        <w:rPr>
          <w:rFonts w:eastAsia="Calibri"/>
          <w:szCs w:val="24"/>
          <w:lang w:eastAsia="en-US"/>
        </w:rPr>
        <w:t>Cement weight = 465 kg.</w:t>
      </w:r>
    </w:p>
    <w:p w:rsidR="00BC57E6" w:rsidRPr="00E13D1D" w:rsidRDefault="00BC57E6" w:rsidP="00BC57E6">
      <w:pPr>
        <w:widowControl/>
        <w:adjustRightInd/>
        <w:spacing w:line="240" w:lineRule="auto"/>
        <w:textAlignment w:val="auto"/>
        <w:rPr>
          <w:rFonts w:eastAsia="Calibri"/>
          <w:szCs w:val="24"/>
          <w:lang w:eastAsia="en-US"/>
        </w:rPr>
      </w:pPr>
      <w:r w:rsidRPr="00E13D1D">
        <w:rPr>
          <w:rFonts w:eastAsia="Calibri"/>
          <w:szCs w:val="24"/>
          <w:lang w:eastAsia="en-US"/>
        </w:rPr>
        <w:t xml:space="preserve"> - Sand /</w:t>
      </w:r>
      <w:r w:rsidR="001342D4" w:rsidRPr="00E13D1D">
        <w:rPr>
          <w:rFonts w:eastAsia="Calibri"/>
          <w:szCs w:val="24"/>
          <w:lang w:eastAsia="en-US"/>
        </w:rPr>
        <w:t xml:space="preserve"> </w:t>
      </w:r>
      <w:r w:rsidRPr="00E13D1D">
        <w:rPr>
          <w:rFonts w:eastAsia="Calibri"/>
          <w:szCs w:val="24"/>
          <w:lang w:eastAsia="en-US"/>
        </w:rPr>
        <w:t>Cement ratio ≈</w:t>
      </w:r>
      <w:r w:rsidR="001342D4" w:rsidRPr="00E13D1D">
        <w:rPr>
          <w:rFonts w:eastAsia="Calibri"/>
          <w:szCs w:val="24"/>
          <w:lang w:eastAsia="en-US"/>
        </w:rPr>
        <w:t xml:space="preserve"> </w:t>
      </w:r>
      <w:r w:rsidRPr="00E13D1D">
        <w:rPr>
          <w:rFonts w:eastAsia="Calibri"/>
          <w:szCs w:val="24"/>
          <w:lang w:eastAsia="en-US"/>
        </w:rPr>
        <w:t>2:1, so sand weight is 930 kg.</w:t>
      </w:r>
    </w:p>
    <w:p w:rsidR="00BC57E6" w:rsidRPr="00E13D1D" w:rsidRDefault="00BC57E6" w:rsidP="00BC57E6">
      <w:pPr>
        <w:widowControl/>
        <w:adjustRightInd/>
        <w:spacing w:line="240" w:lineRule="auto"/>
        <w:textAlignment w:val="auto"/>
        <w:rPr>
          <w:rFonts w:eastAsia="Calibri"/>
          <w:szCs w:val="24"/>
          <w:lang w:eastAsia="en-US"/>
        </w:rPr>
      </w:pPr>
      <w:r w:rsidRPr="00E13D1D">
        <w:rPr>
          <w:rFonts w:eastAsia="Calibri"/>
          <w:szCs w:val="24"/>
          <w:lang w:eastAsia="en-US"/>
        </w:rPr>
        <w:t xml:space="preserve"> - Water / Cement ratio =</w:t>
      </w:r>
      <w:r w:rsidR="001342D4" w:rsidRPr="00E13D1D">
        <w:rPr>
          <w:rFonts w:eastAsia="Calibri"/>
          <w:szCs w:val="24"/>
          <w:lang w:eastAsia="en-US"/>
        </w:rPr>
        <w:t xml:space="preserve"> </w:t>
      </w:r>
      <w:r w:rsidRPr="00E13D1D">
        <w:rPr>
          <w:rFonts w:eastAsia="Calibri"/>
          <w:szCs w:val="24"/>
          <w:lang w:eastAsia="en-US"/>
        </w:rPr>
        <w:t>1:1, so water is 415 L.</w:t>
      </w:r>
    </w:p>
    <w:p w:rsidR="00BC57E6" w:rsidRPr="00E13D1D" w:rsidRDefault="001342D4" w:rsidP="00BC57E6">
      <w:pPr>
        <w:widowControl/>
        <w:adjustRightInd/>
        <w:spacing w:line="240" w:lineRule="auto"/>
        <w:textAlignment w:val="auto"/>
        <w:rPr>
          <w:rFonts w:eastAsia="Calibri"/>
          <w:szCs w:val="24"/>
          <w:lang w:eastAsia="en-US"/>
        </w:rPr>
      </w:pPr>
      <w:r w:rsidRPr="00E13D1D">
        <w:rPr>
          <w:rFonts w:eastAsia="Calibri"/>
          <w:szCs w:val="24"/>
          <w:lang w:eastAsia="en-US"/>
        </w:rPr>
        <w:t xml:space="preserve"> - Bentonite / Cement r</w:t>
      </w:r>
      <w:r w:rsidR="00BC57E6" w:rsidRPr="00E13D1D">
        <w:rPr>
          <w:rFonts w:eastAsia="Calibri"/>
          <w:szCs w:val="24"/>
          <w:lang w:eastAsia="en-US"/>
        </w:rPr>
        <w:t xml:space="preserve">atio = 4%, so bentonite weight </w:t>
      </w:r>
      <w:r w:rsidRPr="00E13D1D">
        <w:rPr>
          <w:rFonts w:eastAsia="Calibri"/>
          <w:szCs w:val="24"/>
          <w:lang w:eastAsia="en-US"/>
        </w:rPr>
        <w:t xml:space="preserve">is </w:t>
      </w:r>
      <w:r w:rsidR="00BC57E6" w:rsidRPr="00E13D1D">
        <w:rPr>
          <w:rFonts w:eastAsia="Calibri"/>
          <w:szCs w:val="24"/>
          <w:lang w:eastAsia="en-US"/>
        </w:rPr>
        <w:t xml:space="preserve">18.6 kg. </w:t>
      </w:r>
    </w:p>
    <w:p w:rsidR="00BC57E6" w:rsidRPr="00E13D1D" w:rsidRDefault="00BC57E6" w:rsidP="001342D4">
      <w:pPr>
        <w:widowControl/>
        <w:adjustRightInd/>
        <w:spacing w:line="240" w:lineRule="auto"/>
        <w:ind w:left="270"/>
        <w:textAlignment w:val="auto"/>
        <w:rPr>
          <w:rFonts w:eastAsia="Calibri"/>
          <w:szCs w:val="24"/>
          <w:lang w:eastAsia="en-US"/>
        </w:rPr>
      </w:pPr>
      <w:r w:rsidRPr="00E13D1D">
        <w:rPr>
          <w:rFonts w:eastAsia="Calibri"/>
          <w:szCs w:val="24"/>
          <w:lang w:eastAsia="en-US"/>
        </w:rPr>
        <w:t>The total dry weight was 1413.6 kg/</w:t>
      </w:r>
      <w:r w:rsidR="001342D4" w:rsidRPr="00E13D1D">
        <w:rPr>
          <w:rFonts w:eastAsia="Calibri"/>
          <w:szCs w:val="24"/>
          <w:lang w:eastAsia="en-US"/>
        </w:rPr>
        <w:t xml:space="preserve"> </w:t>
      </w:r>
      <w:r w:rsidRPr="00E13D1D">
        <w:rPr>
          <w:rFonts w:eastAsia="Calibri"/>
          <w:szCs w:val="24"/>
          <w:lang w:eastAsia="en-US"/>
        </w:rPr>
        <w:t>m</w:t>
      </w:r>
      <w:r w:rsidRPr="00E13D1D">
        <w:rPr>
          <w:rFonts w:eastAsia="Calibri"/>
          <w:szCs w:val="24"/>
          <w:vertAlign w:val="superscript"/>
          <w:lang w:eastAsia="en-US"/>
        </w:rPr>
        <w:t>3</w:t>
      </w:r>
      <w:r w:rsidRPr="00E13D1D">
        <w:rPr>
          <w:rFonts w:eastAsia="Calibri"/>
          <w:szCs w:val="24"/>
          <w:lang w:eastAsia="en-US"/>
        </w:rPr>
        <w:t xml:space="preserve"> and:</w:t>
      </w:r>
    </w:p>
    <w:p w:rsidR="00BC57E6" w:rsidRPr="00E13D1D" w:rsidRDefault="00BC57E6" w:rsidP="001342D4">
      <w:pPr>
        <w:widowControl/>
        <w:adjustRightInd/>
        <w:spacing w:line="240" w:lineRule="auto"/>
        <w:ind w:left="270"/>
        <w:textAlignment w:val="auto"/>
        <w:rPr>
          <w:rFonts w:eastAsia="Calibri"/>
          <w:szCs w:val="24"/>
          <w:lang w:eastAsia="en-US"/>
        </w:rPr>
      </w:pPr>
      <w:r w:rsidRPr="00E13D1D">
        <w:rPr>
          <w:rFonts w:eastAsia="Calibri"/>
          <w:szCs w:val="24"/>
          <w:lang w:eastAsia="en-US"/>
        </w:rPr>
        <w:t>The grading of used sand was 1 to 4 mm.</w:t>
      </w:r>
    </w:p>
    <w:p w:rsidR="00BC57E6" w:rsidRPr="00E13D1D" w:rsidRDefault="00BC57E6" w:rsidP="001342D4">
      <w:pPr>
        <w:widowControl/>
        <w:adjustRightInd/>
        <w:spacing w:line="240" w:lineRule="auto"/>
        <w:ind w:firstLine="482"/>
        <w:textAlignment w:val="auto"/>
        <w:rPr>
          <w:rFonts w:eastAsia="Calibri"/>
          <w:szCs w:val="24"/>
          <w:lang w:eastAsia="en-US"/>
        </w:rPr>
      </w:pPr>
      <w:r w:rsidRPr="00E13D1D">
        <w:rPr>
          <w:rFonts w:eastAsia="Calibri"/>
          <w:szCs w:val="24"/>
          <w:lang w:eastAsia="en-US"/>
        </w:rPr>
        <w:t xml:space="preserve">In order to reach very high capacity for delivering this grout, mixing of the bentonite slurry was performed first in the grout mixing plant and then loaded in concrete truck mixers. The adding of cement and sand was then performed in to the mixers in the concrete batching plant. The grout mix was then transported from the concrete batching plant to the crest of the dam at section 77 and pumped down to the grouting gallery through steel service pipe placed in a bore </w:t>
      </w:r>
      <w:proofErr w:type="gramStart"/>
      <w:r w:rsidRPr="00E13D1D">
        <w:rPr>
          <w:rFonts w:eastAsia="Calibri"/>
          <w:szCs w:val="24"/>
          <w:lang w:eastAsia="en-US"/>
        </w:rPr>
        <w:t>hole</w:t>
      </w:r>
      <w:proofErr w:type="gramEnd"/>
      <w:r w:rsidRPr="00E13D1D">
        <w:rPr>
          <w:rFonts w:eastAsia="Calibri"/>
          <w:szCs w:val="24"/>
          <w:lang w:eastAsia="en-US"/>
        </w:rPr>
        <w:t xml:space="preserve"> 109.5 m long. This hole was drilled through the core in to the gallery. The pipe </w:t>
      </w:r>
      <w:r w:rsidR="001342D4" w:rsidRPr="00E13D1D">
        <w:rPr>
          <w:rFonts w:eastAsia="Calibri"/>
          <w:szCs w:val="24"/>
          <w:lang w:eastAsia="en-US"/>
        </w:rPr>
        <w:t>was black steel pipe   OD 12.7 mm</w:t>
      </w:r>
      <w:r w:rsidRPr="00E13D1D">
        <w:rPr>
          <w:rFonts w:eastAsia="Calibri"/>
          <w:szCs w:val="24"/>
          <w:lang w:eastAsia="en-US"/>
        </w:rPr>
        <w:t xml:space="preserve"> and ID 109 mm of flush joint type. At the bottom</w:t>
      </w:r>
      <w:r w:rsidR="001342D4" w:rsidRPr="00E13D1D">
        <w:rPr>
          <w:rFonts w:eastAsia="Calibri"/>
          <w:szCs w:val="24"/>
          <w:lang w:eastAsia="en-US"/>
        </w:rPr>
        <w:t>;</w:t>
      </w:r>
      <w:r w:rsidRPr="00E13D1D">
        <w:rPr>
          <w:rFonts w:eastAsia="Calibri"/>
          <w:szCs w:val="24"/>
          <w:lang w:eastAsia="en-US"/>
        </w:rPr>
        <w:t xml:space="preserve"> inside the gallery an energy dissipater reduced the velocity of the pour mix and distributed it into an </w:t>
      </w:r>
      <w:r w:rsidRPr="00E13D1D">
        <w:rPr>
          <w:rFonts w:eastAsia="Calibri"/>
          <w:szCs w:val="24"/>
          <w:lang w:eastAsia="en-US"/>
        </w:rPr>
        <w:lastRenderedPageBreak/>
        <w:t xml:space="preserve">agitator tank with a capacity of approximately </w:t>
      </w:r>
      <w:r w:rsidR="001342D4" w:rsidRPr="00E13D1D">
        <w:rPr>
          <w:rFonts w:eastAsia="Calibri"/>
          <w:szCs w:val="24"/>
          <w:lang w:eastAsia="en-US"/>
        </w:rPr>
        <w:t>1</w:t>
      </w:r>
      <w:r w:rsidRPr="00E13D1D">
        <w:rPr>
          <w:rFonts w:eastAsia="Calibri"/>
          <w:szCs w:val="24"/>
          <w:lang w:eastAsia="en-US"/>
        </w:rPr>
        <w:t xml:space="preserve"> m</w:t>
      </w:r>
      <w:r w:rsidRPr="00E13D1D">
        <w:rPr>
          <w:rFonts w:eastAsia="Calibri"/>
          <w:szCs w:val="24"/>
          <w:vertAlign w:val="superscript"/>
          <w:lang w:eastAsia="en-US"/>
        </w:rPr>
        <w:t>3</w:t>
      </w:r>
      <w:r w:rsidRPr="00E13D1D">
        <w:rPr>
          <w:rFonts w:eastAsia="Calibri"/>
          <w:szCs w:val="24"/>
          <w:lang w:eastAsia="en-US"/>
        </w:rPr>
        <w:t xml:space="preserve"> and to a grouting pump</w:t>
      </w:r>
      <w:r w:rsidR="001342D4" w:rsidRPr="00E13D1D">
        <w:rPr>
          <w:rFonts w:eastAsia="Calibri"/>
          <w:szCs w:val="24"/>
          <w:lang w:eastAsia="en-US"/>
        </w:rPr>
        <w:t>,</w:t>
      </w:r>
      <w:r w:rsidRPr="00E13D1D">
        <w:rPr>
          <w:rFonts w:eastAsia="Calibri"/>
          <w:szCs w:val="24"/>
          <w:lang w:eastAsia="en-US"/>
        </w:rPr>
        <w:t xml:space="preserve"> which fed the mix into the injected hole by a high pressure flexible hose. This arrangement increased the delivery rate of grout 10 times more than the previous method and reached an average quantity of 20 m</w:t>
      </w:r>
      <w:r w:rsidRPr="00E13D1D">
        <w:rPr>
          <w:rFonts w:eastAsia="Calibri"/>
          <w:szCs w:val="24"/>
          <w:vertAlign w:val="superscript"/>
          <w:lang w:eastAsia="en-US"/>
        </w:rPr>
        <w:t>3</w:t>
      </w:r>
      <w:r w:rsidR="001342D4" w:rsidRPr="00E13D1D">
        <w:rPr>
          <w:rFonts w:eastAsia="Calibri"/>
          <w:szCs w:val="24"/>
          <w:vertAlign w:val="superscript"/>
          <w:lang w:eastAsia="en-US"/>
        </w:rPr>
        <w:t xml:space="preserve"> </w:t>
      </w:r>
      <w:r w:rsidRPr="00E13D1D">
        <w:rPr>
          <w:rFonts w:eastAsia="Calibri"/>
          <w:szCs w:val="24"/>
          <w:lang w:eastAsia="en-US"/>
        </w:rPr>
        <w:t>per shift.</w:t>
      </w:r>
    </w:p>
    <w:p w:rsidR="00BC57E6" w:rsidRPr="00E13D1D" w:rsidRDefault="00BC57E6" w:rsidP="00BC57E6">
      <w:pPr>
        <w:widowControl/>
        <w:adjustRightInd/>
        <w:spacing w:line="240" w:lineRule="auto"/>
        <w:ind w:firstLine="482"/>
        <w:textAlignment w:val="auto"/>
        <w:rPr>
          <w:rFonts w:eastAsia="Calibri"/>
          <w:szCs w:val="24"/>
          <w:lang w:eastAsia="en-US"/>
        </w:rPr>
      </w:pPr>
      <w:r w:rsidRPr="00E13D1D">
        <w:rPr>
          <w:rFonts w:eastAsia="Calibri"/>
          <w:szCs w:val="24"/>
          <w:lang w:eastAsia="en-US"/>
        </w:rPr>
        <w:t>The maximum pumping distance inside the galler</w:t>
      </w:r>
      <w:r w:rsidR="001342D4" w:rsidRPr="00E13D1D">
        <w:rPr>
          <w:rFonts w:eastAsia="Calibri"/>
          <w:szCs w:val="24"/>
          <w:lang w:eastAsia="en-US"/>
        </w:rPr>
        <w:t>y was in the order of 180 m;</w:t>
      </w:r>
      <w:r w:rsidRPr="00E13D1D">
        <w:rPr>
          <w:rFonts w:eastAsia="Calibri"/>
          <w:szCs w:val="24"/>
          <w:lang w:eastAsia="en-US"/>
        </w:rPr>
        <w:t xml:space="preserve"> in each direction. This limitation was caused by friction encountered by the mortar during its flowing in the injection pipeline. As this arrangement proved its efficiency, a second bore hole was driven and a service pipe was installed at section 71. A report states that a third service pipe was also installed later in section 88 to cover the whole length of the problematic area, and a peak value of 400</w:t>
      </w:r>
      <w:r w:rsidR="00F5284F" w:rsidRPr="00E13D1D">
        <w:rPr>
          <w:rFonts w:eastAsia="Calibri"/>
          <w:szCs w:val="24"/>
          <w:lang w:eastAsia="en-US"/>
        </w:rPr>
        <w:t xml:space="preserve"> </w:t>
      </w:r>
      <w:r w:rsidRPr="00E13D1D">
        <w:rPr>
          <w:rFonts w:eastAsia="Calibri"/>
          <w:szCs w:val="24"/>
          <w:lang w:eastAsia="en-US"/>
        </w:rPr>
        <w:t>m</w:t>
      </w:r>
      <w:r w:rsidRPr="00E13D1D">
        <w:rPr>
          <w:rFonts w:eastAsia="Calibri"/>
          <w:szCs w:val="24"/>
          <w:vertAlign w:val="superscript"/>
          <w:lang w:eastAsia="en-US"/>
        </w:rPr>
        <w:t>3</w:t>
      </w:r>
      <w:r w:rsidRPr="00E13D1D">
        <w:rPr>
          <w:rFonts w:eastAsia="Calibri"/>
          <w:szCs w:val="24"/>
          <w:lang w:eastAsia="en-US"/>
        </w:rPr>
        <w:t xml:space="preserve"> /day  had been delivered in some instances [2]. </w:t>
      </w:r>
    </w:p>
    <w:p w:rsidR="00E51109" w:rsidRPr="00E13D1D" w:rsidRDefault="00E51109" w:rsidP="00BC57E6">
      <w:pPr>
        <w:widowControl/>
        <w:adjustRightInd/>
        <w:spacing w:line="240" w:lineRule="auto"/>
        <w:textAlignment w:val="auto"/>
        <w:rPr>
          <w:rFonts w:eastAsia="Calibri"/>
          <w:szCs w:val="24"/>
          <w:lang w:eastAsia="en-US" w:bidi="ar-IQ"/>
        </w:rPr>
      </w:pPr>
    </w:p>
    <w:p w:rsidR="00E51109" w:rsidRPr="00E13D1D" w:rsidRDefault="00E51109" w:rsidP="00BC57E6">
      <w:pPr>
        <w:spacing w:line="240" w:lineRule="auto"/>
        <w:ind w:firstLine="482"/>
        <w:rPr>
          <w:b/>
          <w:sz w:val="28"/>
          <w:szCs w:val="28"/>
        </w:rPr>
      </w:pPr>
      <w:proofErr w:type="gramStart"/>
      <w:r w:rsidRPr="00E13D1D">
        <w:rPr>
          <w:b/>
          <w:sz w:val="28"/>
          <w:szCs w:val="28"/>
        </w:rPr>
        <w:t xml:space="preserve">4  </w:t>
      </w:r>
      <w:r w:rsidR="00BC57E6" w:rsidRPr="00E13D1D">
        <w:rPr>
          <w:rFonts w:asciiTheme="majorBidi" w:eastAsiaTheme="minorHAnsi" w:hAnsiTheme="majorBidi" w:cstheme="majorBidi"/>
          <w:b/>
          <w:bCs/>
          <w:sz w:val="28"/>
          <w:szCs w:val="28"/>
          <w:lang w:eastAsia="en-US" w:bidi="ar-IQ"/>
        </w:rPr>
        <w:t>Detection</w:t>
      </w:r>
      <w:proofErr w:type="gramEnd"/>
      <w:r w:rsidR="00BC57E6" w:rsidRPr="00E13D1D">
        <w:rPr>
          <w:rFonts w:asciiTheme="majorBidi" w:eastAsiaTheme="minorHAnsi" w:hAnsiTheme="majorBidi" w:cstheme="majorBidi"/>
          <w:b/>
          <w:bCs/>
          <w:sz w:val="28"/>
          <w:szCs w:val="28"/>
          <w:lang w:eastAsia="en-US" w:bidi="ar-IQ"/>
        </w:rPr>
        <w:t xml:space="preserve"> of Problem</w:t>
      </w:r>
      <w:r w:rsidR="00F5284F" w:rsidRPr="00E13D1D">
        <w:rPr>
          <w:rFonts w:asciiTheme="majorBidi" w:eastAsiaTheme="minorHAnsi" w:hAnsiTheme="majorBidi" w:cstheme="majorBidi"/>
          <w:b/>
          <w:bCs/>
          <w:sz w:val="28"/>
          <w:szCs w:val="28"/>
          <w:lang w:eastAsia="en-US" w:bidi="ar-IQ"/>
        </w:rPr>
        <w:t>atic</w:t>
      </w:r>
      <w:r w:rsidR="00BC57E6" w:rsidRPr="00E13D1D">
        <w:rPr>
          <w:rFonts w:asciiTheme="majorBidi" w:eastAsiaTheme="minorHAnsi" w:hAnsiTheme="majorBidi" w:cstheme="majorBidi"/>
          <w:b/>
          <w:bCs/>
          <w:sz w:val="28"/>
          <w:szCs w:val="28"/>
          <w:lang w:eastAsia="en-US" w:bidi="ar-IQ"/>
        </w:rPr>
        <w:t xml:space="preserve"> Zones</w:t>
      </w:r>
      <w:r w:rsidRPr="00E13D1D">
        <w:rPr>
          <w:b/>
          <w:sz w:val="28"/>
          <w:szCs w:val="28"/>
        </w:rPr>
        <w:tab/>
      </w:r>
    </w:p>
    <w:p w:rsidR="00BC57E6" w:rsidRPr="00E13D1D" w:rsidRDefault="00BC57E6" w:rsidP="00E13D1D">
      <w:pPr>
        <w:widowControl/>
        <w:adjustRightInd/>
        <w:spacing w:line="240" w:lineRule="auto"/>
        <w:ind w:firstLine="360"/>
        <w:textAlignment w:val="auto"/>
        <w:rPr>
          <w:rFonts w:eastAsia="Calibri"/>
          <w:szCs w:val="24"/>
          <w:lang w:eastAsia="en-US"/>
        </w:rPr>
      </w:pPr>
      <w:r w:rsidRPr="00E13D1D">
        <w:rPr>
          <w:rFonts w:eastAsia="Calibri"/>
          <w:szCs w:val="24"/>
          <w:lang w:eastAsia="en-US"/>
        </w:rPr>
        <w:t>Piezometric observation in Mosul Dam grouting gallery proved to be an exceptionally valuable tool for checking of the conditions of the grout curtain and the detection of problematic areas where additional treatment was required. For any pair of piezometers</w:t>
      </w:r>
      <w:r w:rsidR="00F5284F" w:rsidRPr="00E13D1D">
        <w:rPr>
          <w:rFonts w:eastAsia="Calibri"/>
          <w:szCs w:val="24"/>
          <w:lang w:eastAsia="en-US"/>
        </w:rPr>
        <w:t>,</w:t>
      </w:r>
      <w:r w:rsidRPr="00E13D1D">
        <w:rPr>
          <w:rFonts w:eastAsia="Calibri"/>
          <w:szCs w:val="24"/>
          <w:lang w:eastAsia="en-US"/>
        </w:rPr>
        <w:t xml:space="preserve"> if the pressure difference </w:t>
      </w:r>
      <w:r w:rsidR="00E13D1D">
        <w:rPr>
          <w:rFonts w:eastAsia="Calibri"/>
          <w:szCs w:val="24"/>
          <w:lang w:eastAsia="en-US"/>
        </w:rPr>
        <w:t>dec</w:t>
      </w:r>
      <w:r w:rsidRPr="00E13D1D">
        <w:rPr>
          <w:rFonts w:eastAsia="Calibri"/>
          <w:szCs w:val="24"/>
          <w:lang w:eastAsia="en-US"/>
        </w:rPr>
        <w:t>reases</w:t>
      </w:r>
      <w:r w:rsidR="00F5284F" w:rsidRPr="00E13D1D">
        <w:rPr>
          <w:rFonts w:eastAsia="Calibri"/>
          <w:szCs w:val="24"/>
          <w:lang w:eastAsia="en-US"/>
        </w:rPr>
        <w:t>, then</w:t>
      </w:r>
      <w:r w:rsidRPr="00E13D1D">
        <w:rPr>
          <w:rFonts w:eastAsia="Calibri"/>
          <w:szCs w:val="24"/>
          <w:lang w:eastAsia="en-US"/>
        </w:rPr>
        <w:t xml:space="preserve"> this indicates an increase in seepage flow through the curtain at that location and the formation of a new dissolution path or cavity. It may be said</w:t>
      </w:r>
      <w:r w:rsidR="00F5284F" w:rsidRPr="00E13D1D">
        <w:rPr>
          <w:rFonts w:eastAsia="Calibri"/>
          <w:szCs w:val="24"/>
          <w:lang w:eastAsia="en-US"/>
        </w:rPr>
        <w:t>;</w:t>
      </w:r>
      <w:r w:rsidRPr="00E13D1D">
        <w:rPr>
          <w:rFonts w:eastAsia="Calibri"/>
          <w:szCs w:val="24"/>
          <w:lang w:eastAsia="en-US"/>
        </w:rPr>
        <w:t xml:space="preserve"> therefore</w:t>
      </w:r>
      <w:r w:rsidR="00F5284F" w:rsidRPr="00E13D1D">
        <w:rPr>
          <w:rFonts w:eastAsia="Calibri"/>
          <w:szCs w:val="24"/>
          <w:lang w:eastAsia="en-US"/>
        </w:rPr>
        <w:t>,</w:t>
      </w:r>
      <w:r w:rsidRPr="00E13D1D">
        <w:rPr>
          <w:rFonts w:eastAsia="Calibri"/>
          <w:szCs w:val="24"/>
          <w:lang w:eastAsia="en-US"/>
        </w:rPr>
        <w:t xml:space="preserve"> that this loss of head is a good indicator in such practical cases. In an electric-analogy study carried out on the curtain of a high dam in India [3] the following relationship was used for the evaluation of the deep grout curtain (Efficiency) efficacy:-</w:t>
      </w:r>
    </w:p>
    <w:p w:rsidR="00BC57E6" w:rsidRPr="00E13D1D" w:rsidRDefault="00BC57E6" w:rsidP="00BC57E6">
      <w:pPr>
        <w:widowControl/>
        <w:adjustRightInd/>
        <w:spacing w:line="240" w:lineRule="auto"/>
        <w:textAlignment w:val="auto"/>
        <w:rPr>
          <w:rFonts w:eastAsia="Calibri"/>
          <w:sz w:val="32"/>
          <w:szCs w:val="32"/>
          <w:lang w:eastAsia="en-US"/>
        </w:rPr>
      </w:pPr>
      <m:oMath>
        <m:r>
          <w:rPr>
            <w:rFonts w:ascii="Cambria Math" w:eastAsia="Calibri" w:hAnsi="Cambria Math"/>
            <w:sz w:val="32"/>
            <w:szCs w:val="32"/>
            <w:lang w:val="sv-SE" w:eastAsia="en-US"/>
          </w:rPr>
          <m:t>E</m:t>
        </m:r>
        <m:r>
          <w:rPr>
            <w:rFonts w:ascii="Cambria Math" w:eastAsia="Calibri" w:hAnsi="Cambria Math"/>
            <w:sz w:val="32"/>
            <w:szCs w:val="32"/>
            <w:lang w:eastAsia="en-US"/>
          </w:rPr>
          <m:t xml:space="preserve"> %=</m:t>
        </m:r>
        <m:f>
          <m:fPr>
            <m:ctrlPr>
              <w:rPr>
                <w:rFonts w:ascii="Cambria Math" w:eastAsia="Calibri" w:hAnsi="Cambria Math"/>
                <w:i/>
                <w:sz w:val="32"/>
                <w:szCs w:val="32"/>
                <w:lang w:val="sv-SE" w:eastAsia="en-US"/>
              </w:rPr>
            </m:ctrlPr>
          </m:fPr>
          <m:num>
            <m:r>
              <w:rPr>
                <w:rFonts w:ascii="Cambria Math" w:eastAsia="Calibri" w:hAnsi="Cambria Math"/>
                <w:sz w:val="32"/>
                <w:szCs w:val="32"/>
                <w:lang w:val="sv-SE" w:eastAsia="en-US"/>
              </w:rPr>
              <m:t>H</m:t>
            </m:r>
            <m:r>
              <w:rPr>
                <w:rFonts w:ascii="Cambria Math" w:eastAsia="Calibri" w:hAnsi="Cambria Math"/>
                <w:sz w:val="32"/>
                <w:szCs w:val="32"/>
                <w:lang w:eastAsia="en-US"/>
              </w:rPr>
              <m:t>-h</m:t>
            </m:r>
          </m:num>
          <m:den>
            <m:r>
              <w:rPr>
                <w:rFonts w:ascii="Cambria Math" w:eastAsia="Calibri" w:hAnsi="Cambria Math"/>
                <w:sz w:val="32"/>
                <w:szCs w:val="32"/>
                <w:lang w:val="sv-SE" w:eastAsia="en-US"/>
              </w:rPr>
              <m:t>H</m:t>
            </m:r>
          </m:den>
        </m:f>
      </m:oMath>
      <w:r w:rsidRPr="00E13D1D">
        <w:rPr>
          <w:rFonts w:eastAsia="Calibri"/>
          <w:sz w:val="32"/>
          <w:szCs w:val="32"/>
          <w:lang w:eastAsia="en-US"/>
        </w:rPr>
        <w:t xml:space="preserve"> </w:t>
      </w:r>
      <w:r w:rsidRPr="00E13D1D">
        <w:rPr>
          <w:rFonts w:eastAsia="Calibri"/>
          <w:sz w:val="32"/>
          <w:szCs w:val="32"/>
          <w:lang w:eastAsia="en-US"/>
        </w:rPr>
        <w:tab/>
      </w:r>
      <w:r w:rsidRPr="00E13D1D">
        <w:rPr>
          <w:rFonts w:eastAsia="Calibri"/>
          <w:sz w:val="32"/>
          <w:szCs w:val="32"/>
          <w:lang w:eastAsia="en-US"/>
        </w:rPr>
        <w:tab/>
      </w:r>
      <w:r w:rsidRPr="00E13D1D">
        <w:rPr>
          <w:rFonts w:eastAsia="Calibri"/>
          <w:sz w:val="32"/>
          <w:szCs w:val="32"/>
          <w:lang w:eastAsia="en-US"/>
        </w:rPr>
        <w:tab/>
      </w:r>
      <w:r w:rsidRPr="00E13D1D">
        <w:rPr>
          <w:rFonts w:eastAsia="Calibri"/>
          <w:sz w:val="32"/>
          <w:szCs w:val="32"/>
          <w:lang w:eastAsia="en-US"/>
        </w:rPr>
        <w:tab/>
      </w:r>
      <w:r w:rsidRPr="00E13D1D">
        <w:rPr>
          <w:rFonts w:eastAsia="Calibri"/>
          <w:sz w:val="32"/>
          <w:szCs w:val="32"/>
          <w:lang w:eastAsia="en-US"/>
        </w:rPr>
        <w:tab/>
      </w:r>
      <w:r w:rsidRPr="00E13D1D">
        <w:rPr>
          <w:rFonts w:eastAsia="Calibri"/>
          <w:sz w:val="32"/>
          <w:szCs w:val="32"/>
          <w:lang w:eastAsia="en-US"/>
        </w:rPr>
        <w:tab/>
      </w:r>
      <w:r w:rsidRPr="00E13D1D">
        <w:rPr>
          <w:rFonts w:eastAsia="Calibri"/>
          <w:sz w:val="32"/>
          <w:szCs w:val="32"/>
          <w:lang w:eastAsia="en-US"/>
        </w:rPr>
        <w:tab/>
      </w:r>
      <w:r w:rsidRPr="00E13D1D">
        <w:rPr>
          <w:rFonts w:eastAsia="Calibri"/>
          <w:sz w:val="32"/>
          <w:szCs w:val="32"/>
          <w:lang w:eastAsia="en-US"/>
        </w:rPr>
        <w:tab/>
      </w:r>
      <w:r w:rsidRPr="00E13D1D">
        <w:rPr>
          <w:rFonts w:eastAsia="Calibri"/>
          <w:sz w:val="32"/>
          <w:szCs w:val="32"/>
          <w:lang w:eastAsia="en-US"/>
        </w:rPr>
        <w:tab/>
        <w:t>(</w:t>
      </w:r>
      <w:proofErr w:type="gramStart"/>
      <w:r w:rsidRPr="00E13D1D">
        <w:rPr>
          <w:rFonts w:eastAsia="Calibri"/>
          <w:sz w:val="32"/>
          <w:szCs w:val="32"/>
          <w:lang w:eastAsia="en-US"/>
        </w:rPr>
        <w:t>i</w:t>
      </w:r>
      <w:proofErr w:type="gramEnd"/>
      <w:r w:rsidRPr="00E13D1D">
        <w:rPr>
          <w:rFonts w:eastAsia="Calibri"/>
          <w:sz w:val="32"/>
          <w:szCs w:val="32"/>
          <w:lang w:eastAsia="en-US"/>
        </w:rPr>
        <w:t>)</w:t>
      </w:r>
    </w:p>
    <w:p w:rsidR="00BC57E6" w:rsidRPr="00E13D1D" w:rsidRDefault="00BC57E6" w:rsidP="00BC57E6">
      <w:pPr>
        <w:widowControl/>
        <w:adjustRightInd/>
        <w:spacing w:line="240" w:lineRule="auto"/>
        <w:textAlignment w:val="auto"/>
        <w:rPr>
          <w:rFonts w:eastAsia="Calibri"/>
          <w:sz w:val="32"/>
          <w:szCs w:val="32"/>
          <w:lang w:eastAsia="en-US"/>
        </w:rPr>
      </w:pPr>
    </w:p>
    <w:p w:rsidR="00BC57E6" w:rsidRPr="00E13D1D" w:rsidRDefault="00BC57E6" w:rsidP="00F5284F">
      <w:pPr>
        <w:widowControl/>
        <w:adjustRightInd/>
        <w:spacing w:line="240" w:lineRule="auto"/>
        <w:ind w:left="360"/>
        <w:textAlignment w:val="auto"/>
        <w:rPr>
          <w:rFonts w:eastAsia="Calibri"/>
          <w:szCs w:val="24"/>
          <w:lang w:eastAsia="en-US"/>
        </w:rPr>
      </w:pPr>
      <w:r w:rsidRPr="00E13D1D">
        <w:rPr>
          <w:rFonts w:eastAsia="Calibri"/>
          <w:szCs w:val="24"/>
          <w:lang w:eastAsia="en-US"/>
        </w:rPr>
        <w:t>E is the Efficacy (Efficiency) %</w:t>
      </w:r>
    </w:p>
    <w:p w:rsidR="00BC57E6" w:rsidRPr="00E13D1D" w:rsidRDefault="00BC57E6" w:rsidP="00F5284F">
      <w:pPr>
        <w:widowControl/>
        <w:adjustRightInd/>
        <w:spacing w:line="240" w:lineRule="auto"/>
        <w:ind w:left="360"/>
        <w:textAlignment w:val="auto"/>
        <w:rPr>
          <w:rFonts w:eastAsia="Calibri"/>
          <w:szCs w:val="24"/>
          <w:lang w:eastAsia="en-US"/>
        </w:rPr>
      </w:pPr>
      <w:r w:rsidRPr="00E13D1D">
        <w:rPr>
          <w:rFonts w:eastAsia="Calibri"/>
          <w:szCs w:val="24"/>
          <w:lang w:eastAsia="en-US"/>
        </w:rPr>
        <w:t xml:space="preserve">H is the reading of the U/S piezometer </w:t>
      </w:r>
    </w:p>
    <w:p w:rsidR="00BC57E6" w:rsidRPr="00E13D1D" w:rsidRDefault="00396D54" w:rsidP="00F5284F">
      <w:pPr>
        <w:widowControl/>
        <w:adjustRightInd/>
        <w:spacing w:line="240" w:lineRule="auto"/>
        <w:ind w:left="360"/>
        <w:textAlignment w:val="auto"/>
        <w:rPr>
          <w:rFonts w:eastAsia="Calibri"/>
          <w:szCs w:val="24"/>
          <w:lang w:eastAsia="en-US"/>
        </w:rPr>
      </w:pPr>
      <w:proofErr w:type="gramStart"/>
      <w:r>
        <w:rPr>
          <w:rFonts w:eastAsia="Calibri"/>
          <w:szCs w:val="24"/>
          <w:lang w:eastAsia="en-US"/>
        </w:rPr>
        <w:t>h</w:t>
      </w:r>
      <w:proofErr w:type="gramEnd"/>
      <w:r w:rsidR="00BC57E6" w:rsidRPr="00E13D1D">
        <w:rPr>
          <w:rFonts w:eastAsia="Calibri"/>
          <w:szCs w:val="24"/>
          <w:lang w:eastAsia="en-US"/>
        </w:rPr>
        <w:t xml:space="preserve"> is the reading of the D/S piezometer</w:t>
      </w:r>
    </w:p>
    <w:p w:rsidR="00BC57E6" w:rsidRPr="00E13D1D" w:rsidRDefault="00BC57E6" w:rsidP="00F5284F">
      <w:pPr>
        <w:widowControl/>
        <w:adjustRightInd/>
        <w:spacing w:line="240" w:lineRule="auto"/>
        <w:ind w:left="360"/>
        <w:textAlignment w:val="auto"/>
        <w:rPr>
          <w:rFonts w:eastAsia="Calibri"/>
          <w:szCs w:val="24"/>
          <w:lang w:eastAsia="en-US"/>
        </w:rPr>
      </w:pPr>
      <w:r w:rsidRPr="00E13D1D">
        <w:rPr>
          <w:rFonts w:eastAsia="Calibri"/>
          <w:szCs w:val="24"/>
          <w:lang w:eastAsia="en-US"/>
        </w:rPr>
        <w:t xml:space="preserve">H-h represent the loss of head, and when h → H    then E → 0 </w:t>
      </w:r>
    </w:p>
    <w:p w:rsidR="00BC57E6" w:rsidRPr="00E13D1D" w:rsidRDefault="00BC57E6" w:rsidP="00BC57E6">
      <w:pPr>
        <w:widowControl/>
        <w:adjustRightInd/>
        <w:spacing w:line="240" w:lineRule="auto"/>
        <w:textAlignment w:val="auto"/>
        <w:rPr>
          <w:rFonts w:eastAsia="Calibri"/>
          <w:szCs w:val="24"/>
          <w:lang w:eastAsia="en-US"/>
        </w:rPr>
      </w:pPr>
      <w:r w:rsidRPr="00E13D1D">
        <w:rPr>
          <w:rFonts w:eastAsia="Calibri"/>
          <w:szCs w:val="24"/>
          <w:lang w:eastAsia="en-US"/>
        </w:rPr>
        <w:t>In this equation</w:t>
      </w:r>
      <w:r w:rsidR="00F5284F" w:rsidRPr="00E13D1D">
        <w:rPr>
          <w:rFonts w:eastAsia="Calibri"/>
          <w:szCs w:val="24"/>
          <w:lang w:eastAsia="en-US"/>
        </w:rPr>
        <w:t>,</w:t>
      </w:r>
      <w:r w:rsidRPr="00E13D1D">
        <w:rPr>
          <w:rFonts w:eastAsia="Calibri"/>
          <w:szCs w:val="24"/>
          <w:lang w:eastAsia="en-US"/>
        </w:rPr>
        <w:t xml:space="preserve"> H and h are measured from the same datum. </w:t>
      </w:r>
    </w:p>
    <w:p w:rsidR="00BC57E6" w:rsidRPr="00E13D1D" w:rsidRDefault="00BC57E6" w:rsidP="00F5284F">
      <w:pPr>
        <w:widowControl/>
        <w:adjustRightInd/>
        <w:spacing w:line="240" w:lineRule="auto"/>
        <w:ind w:firstLine="482"/>
        <w:jc w:val="left"/>
        <w:textAlignment w:val="auto"/>
        <w:rPr>
          <w:rFonts w:asciiTheme="minorHAnsi" w:eastAsiaTheme="minorEastAsia" w:hAnsiTheme="minorHAnsi" w:cstheme="minorBidi"/>
          <w:szCs w:val="24"/>
          <w:lang w:eastAsia="sv-SE"/>
        </w:rPr>
      </w:pPr>
      <w:r w:rsidRPr="00E13D1D">
        <w:rPr>
          <w:rFonts w:eastAsia="Calibri"/>
          <w:szCs w:val="24"/>
          <w:lang w:eastAsia="en-US"/>
        </w:rPr>
        <w:t>In this direction</w:t>
      </w:r>
      <w:r w:rsidR="00F5284F" w:rsidRPr="00E13D1D">
        <w:rPr>
          <w:rFonts w:eastAsia="Calibri"/>
          <w:szCs w:val="24"/>
          <w:lang w:eastAsia="en-US"/>
        </w:rPr>
        <w:t>,</w:t>
      </w:r>
      <w:r w:rsidRPr="00E13D1D">
        <w:rPr>
          <w:rFonts w:eastAsia="Calibri"/>
          <w:szCs w:val="24"/>
          <w:lang w:eastAsia="en-US"/>
        </w:rPr>
        <w:t xml:space="preserve"> a similar procedure was used in Mosul Dam [4] to establish areas of grout curtain deterioration and therefore</w:t>
      </w:r>
      <w:r w:rsidR="00F5284F" w:rsidRPr="00E13D1D">
        <w:rPr>
          <w:rFonts w:eastAsia="Calibri"/>
          <w:szCs w:val="24"/>
          <w:lang w:eastAsia="en-US"/>
        </w:rPr>
        <w:t>,</w:t>
      </w:r>
      <w:r w:rsidRPr="00E13D1D">
        <w:rPr>
          <w:rFonts w:eastAsia="Calibri"/>
          <w:szCs w:val="24"/>
          <w:lang w:eastAsia="en-US"/>
        </w:rPr>
        <w:t xml:space="preserve"> locate the dissolution zones. The efficiency index was determined as follows</w:t>
      </w:r>
      <w:r w:rsidRPr="00E13D1D">
        <w:rPr>
          <w:rFonts w:asciiTheme="minorHAnsi" w:eastAsiaTheme="minorEastAsia" w:hAnsiTheme="minorHAnsi" w:cstheme="minorBidi"/>
          <w:szCs w:val="24"/>
          <w:lang w:eastAsia="sv-SE"/>
        </w:rPr>
        <w:t>:</w:t>
      </w:r>
    </w:p>
    <w:p w:rsidR="00BC57E6" w:rsidRPr="00E13D1D" w:rsidRDefault="00BC57E6" w:rsidP="00BC57E6">
      <w:pPr>
        <w:widowControl/>
        <w:adjustRightInd/>
        <w:spacing w:line="240" w:lineRule="auto"/>
        <w:jc w:val="left"/>
        <w:textAlignment w:val="auto"/>
        <w:rPr>
          <w:rFonts w:asciiTheme="minorHAnsi" w:eastAsiaTheme="minorEastAsia" w:hAnsiTheme="minorHAnsi" w:cstheme="minorBidi"/>
          <w:szCs w:val="24"/>
          <w:lang w:eastAsia="sv-SE"/>
        </w:rPr>
      </w:pPr>
    </w:p>
    <w:p w:rsidR="00BC57E6" w:rsidRPr="00E13D1D" w:rsidRDefault="00BC57E6" w:rsidP="00BC7E18">
      <w:pPr>
        <w:widowControl/>
        <w:tabs>
          <w:tab w:val="left" w:pos="6237"/>
          <w:tab w:val="left" w:pos="6521"/>
          <w:tab w:val="left" w:pos="6804"/>
          <w:tab w:val="left" w:pos="7088"/>
        </w:tabs>
        <w:adjustRightInd/>
        <w:spacing w:line="240" w:lineRule="auto"/>
        <w:textAlignment w:val="auto"/>
        <w:rPr>
          <w:rFonts w:eastAsia="Calibri"/>
          <w:sz w:val="32"/>
          <w:szCs w:val="32"/>
          <w:lang w:eastAsia="en-US"/>
        </w:rPr>
      </w:pPr>
      <m:oMath>
        <m:r>
          <w:rPr>
            <w:rFonts w:ascii="Cambria Math" w:eastAsia="Calibri" w:hAnsi="Cambria Math"/>
            <w:sz w:val="32"/>
            <w:szCs w:val="32"/>
            <w:lang w:val="sv-SE" w:eastAsia="en-US"/>
          </w:rPr>
          <m:t>EFF</m:t>
        </m:r>
        <m:r>
          <w:rPr>
            <w:rFonts w:ascii="Cambria Math" w:eastAsia="Calibri" w:hAnsi="Cambria Math"/>
            <w:sz w:val="32"/>
            <w:szCs w:val="32"/>
            <w:lang w:eastAsia="en-US"/>
          </w:rPr>
          <m:t xml:space="preserve"> %=</m:t>
        </m:r>
        <m:f>
          <m:fPr>
            <m:ctrlPr>
              <w:rPr>
                <w:rFonts w:ascii="Cambria Math" w:eastAsia="Calibri" w:hAnsi="Cambria Math"/>
                <w:i/>
                <w:sz w:val="32"/>
                <w:szCs w:val="32"/>
                <w:lang w:val="sv-SE" w:eastAsia="en-US"/>
              </w:rPr>
            </m:ctrlPr>
          </m:fPr>
          <m:num>
            <m:f>
              <m:fPr>
                <m:type m:val="lin"/>
                <m:ctrlPr>
                  <w:rPr>
                    <w:rFonts w:ascii="Cambria Math" w:eastAsia="Calibri" w:hAnsi="Cambria Math"/>
                    <w:i/>
                    <w:sz w:val="32"/>
                    <w:szCs w:val="32"/>
                    <w:lang w:val="sv-SE" w:eastAsia="en-US"/>
                  </w:rPr>
                </m:ctrlPr>
              </m:fPr>
              <m:num>
                <m:r>
                  <w:rPr>
                    <w:rFonts w:ascii="Cambria Math" w:eastAsia="Calibri" w:hAnsi="Cambria Math"/>
                    <w:sz w:val="32"/>
                    <w:szCs w:val="32"/>
                    <w:lang w:val="sv-SE" w:eastAsia="en-US"/>
                  </w:rPr>
                  <m:t>U</m:t>
                </m:r>
              </m:num>
              <m:den>
                <m:r>
                  <w:rPr>
                    <w:rFonts w:ascii="Cambria Math" w:eastAsia="Calibri" w:hAnsi="Cambria Math"/>
                    <w:sz w:val="32"/>
                    <w:szCs w:val="32"/>
                    <w:lang w:val="sv-SE" w:eastAsia="en-US"/>
                  </w:rPr>
                  <m:t>Sp</m:t>
                </m:r>
              </m:den>
            </m:f>
            <m:r>
              <w:rPr>
                <w:rFonts w:ascii="Cambria Math" w:eastAsia="Calibri" w:hAnsi="Cambria Math"/>
                <w:sz w:val="32"/>
                <w:szCs w:val="32"/>
                <w:lang w:eastAsia="en-US"/>
              </w:rPr>
              <m:t>-</m:t>
            </m:r>
            <m:f>
              <m:fPr>
                <m:type m:val="lin"/>
                <m:ctrlPr>
                  <w:rPr>
                    <w:rFonts w:ascii="Cambria Math" w:eastAsia="Calibri" w:hAnsi="Cambria Math"/>
                    <w:i/>
                    <w:sz w:val="32"/>
                    <w:szCs w:val="32"/>
                    <w:lang w:val="sv-SE" w:eastAsia="en-US"/>
                  </w:rPr>
                </m:ctrlPr>
              </m:fPr>
              <m:num>
                <m:r>
                  <w:rPr>
                    <w:rFonts w:ascii="Cambria Math" w:eastAsia="Calibri" w:hAnsi="Cambria Math"/>
                    <w:sz w:val="32"/>
                    <w:szCs w:val="32"/>
                    <w:lang w:val="sv-SE" w:eastAsia="en-US"/>
                  </w:rPr>
                  <m:t>D</m:t>
                </m:r>
              </m:num>
              <m:den>
                <m:r>
                  <w:rPr>
                    <w:rFonts w:ascii="Cambria Math" w:eastAsia="Calibri" w:hAnsi="Cambria Math"/>
                    <w:sz w:val="32"/>
                    <w:szCs w:val="32"/>
                    <w:lang w:val="sv-SE" w:eastAsia="en-US"/>
                  </w:rPr>
                  <m:t>Sp</m:t>
                </m:r>
              </m:den>
            </m:f>
          </m:num>
          <m:den>
            <m:r>
              <w:rPr>
                <w:rFonts w:ascii="Cambria Math" w:eastAsia="Calibri" w:hAnsi="Cambria Math"/>
                <w:sz w:val="32"/>
                <w:szCs w:val="32"/>
                <w:lang w:val="sv-SE" w:eastAsia="en-US"/>
              </w:rPr>
              <m:t>R</m:t>
            </m:r>
            <m:r>
              <w:rPr>
                <w:rFonts w:ascii="Cambria Math" w:eastAsia="Calibri" w:hAnsi="Cambria Math"/>
                <w:sz w:val="32"/>
                <w:szCs w:val="32"/>
                <w:lang w:eastAsia="en-US"/>
              </w:rPr>
              <m:t>.</m:t>
            </m:r>
            <m:r>
              <w:rPr>
                <w:rFonts w:ascii="Cambria Math" w:eastAsia="Calibri" w:hAnsi="Cambria Math"/>
                <w:sz w:val="32"/>
                <w:szCs w:val="32"/>
                <w:lang w:val="sv-SE" w:eastAsia="en-US"/>
              </w:rPr>
              <m:t>L</m:t>
            </m:r>
            <m:r>
              <w:rPr>
                <w:rFonts w:ascii="Cambria Math" w:eastAsia="Calibri" w:hAnsi="Cambria Math"/>
                <w:sz w:val="32"/>
                <w:szCs w:val="32"/>
                <w:lang w:eastAsia="en-US"/>
              </w:rPr>
              <m:t>-</m:t>
            </m:r>
            <m:r>
              <w:rPr>
                <w:rFonts w:ascii="Cambria Math" w:eastAsia="Calibri" w:hAnsi="Cambria Math"/>
                <w:sz w:val="32"/>
                <w:szCs w:val="32"/>
                <w:lang w:val="sv-SE" w:eastAsia="en-US"/>
              </w:rPr>
              <m:t>T</m:t>
            </m:r>
          </m:den>
        </m:f>
      </m:oMath>
      <w:r w:rsidR="00BC7E18" w:rsidRPr="00E13D1D">
        <w:rPr>
          <w:rFonts w:eastAsia="Calibri"/>
          <w:sz w:val="32"/>
          <w:szCs w:val="32"/>
          <w:lang w:eastAsia="en-US"/>
        </w:rPr>
        <w:t xml:space="preserve">                         </w:t>
      </w:r>
      <w:r w:rsidRPr="00E13D1D">
        <w:rPr>
          <w:rFonts w:eastAsia="Calibri"/>
          <w:sz w:val="32"/>
          <w:szCs w:val="32"/>
          <w:lang w:eastAsia="en-US"/>
        </w:rPr>
        <w:t>(ii)</w:t>
      </w:r>
    </w:p>
    <w:p w:rsidR="00BC57E6" w:rsidRPr="00E13D1D" w:rsidRDefault="00BC57E6" w:rsidP="00BC57E6">
      <w:pPr>
        <w:widowControl/>
        <w:adjustRightInd/>
        <w:spacing w:line="240" w:lineRule="auto"/>
        <w:textAlignment w:val="auto"/>
        <w:rPr>
          <w:rFonts w:eastAsia="Calibri"/>
          <w:sz w:val="32"/>
          <w:szCs w:val="32"/>
          <w:lang w:eastAsia="en-US"/>
        </w:rPr>
      </w:pPr>
    </w:p>
    <w:p w:rsidR="00BC57E6" w:rsidRPr="00E13D1D" w:rsidRDefault="00BC57E6" w:rsidP="00F5284F">
      <w:pPr>
        <w:widowControl/>
        <w:adjustRightInd/>
        <w:spacing w:line="240" w:lineRule="auto"/>
        <w:ind w:left="450"/>
        <w:jc w:val="left"/>
        <w:textAlignment w:val="auto"/>
        <w:rPr>
          <w:rFonts w:eastAsia="Calibri"/>
          <w:szCs w:val="24"/>
          <w:lang w:eastAsia="en-US"/>
        </w:rPr>
      </w:pPr>
      <w:r w:rsidRPr="00E13D1D">
        <w:rPr>
          <w:rFonts w:eastAsia="Calibri"/>
          <w:szCs w:val="24"/>
          <w:lang w:eastAsia="en-US"/>
        </w:rPr>
        <w:t>U/Sp is the upstream piezometer reading</w:t>
      </w:r>
    </w:p>
    <w:p w:rsidR="00BC57E6" w:rsidRPr="00E13D1D" w:rsidRDefault="00BC57E6" w:rsidP="00F5284F">
      <w:pPr>
        <w:widowControl/>
        <w:adjustRightInd/>
        <w:spacing w:line="240" w:lineRule="auto"/>
        <w:ind w:left="450"/>
        <w:jc w:val="left"/>
        <w:textAlignment w:val="auto"/>
        <w:rPr>
          <w:rFonts w:eastAsia="Calibri"/>
          <w:szCs w:val="24"/>
          <w:lang w:eastAsia="en-US"/>
        </w:rPr>
      </w:pPr>
      <w:r w:rsidRPr="00E13D1D">
        <w:rPr>
          <w:rFonts w:eastAsia="Calibri"/>
          <w:szCs w:val="24"/>
          <w:lang w:eastAsia="en-US"/>
        </w:rPr>
        <w:t xml:space="preserve">D/Sp is the downstream piezometer reading </w:t>
      </w:r>
    </w:p>
    <w:p w:rsidR="00BC57E6" w:rsidRPr="00E13D1D" w:rsidRDefault="00BC57E6" w:rsidP="00F5284F">
      <w:pPr>
        <w:widowControl/>
        <w:adjustRightInd/>
        <w:spacing w:line="240" w:lineRule="auto"/>
        <w:ind w:left="450"/>
        <w:jc w:val="left"/>
        <w:textAlignment w:val="auto"/>
        <w:rPr>
          <w:rFonts w:eastAsia="Calibri"/>
          <w:szCs w:val="24"/>
          <w:lang w:eastAsia="en-US"/>
        </w:rPr>
      </w:pPr>
      <w:r w:rsidRPr="00E13D1D">
        <w:rPr>
          <w:rFonts w:eastAsia="Calibri"/>
          <w:szCs w:val="24"/>
          <w:lang w:eastAsia="en-US"/>
        </w:rPr>
        <w:t>R.L is the Reservoir level</w:t>
      </w:r>
    </w:p>
    <w:p w:rsidR="00BC57E6" w:rsidRPr="00E13D1D" w:rsidRDefault="00BC57E6" w:rsidP="00F5284F">
      <w:pPr>
        <w:widowControl/>
        <w:adjustRightInd/>
        <w:spacing w:line="240" w:lineRule="auto"/>
        <w:ind w:left="450"/>
        <w:jc w:val="left"/>
        <w:textAlignment w:val="auto"/>
        <w:rPr>
          <w:rFonts w:eastAsia="Calibri"/>
          <w:szCs w:val="24"/>
          <w:lang w:eastAsia="en-US"/>
        </w:rPr>
      </w:pPr>
      <w:r w:rsidRPr="00E13D1D">
        <w:rPr>
          <w:rFonts w:eastAsia="Calibri"/>
          <w:szCs w:val="24"/>
          <w:lang w:eastAsia="en-US"/>
        </w:rPr>
        <w:t>T.L is the tailrace water level</w:t>
      </w:r>
    </w:p>
    <w:p w:rsidR="00F5284F" w:rsidRPr="00E13D1D" w:rsidRDefault="00F5284F" w:rsidP="00BC57E6">
      <w:pPr>
        <w:widowControl/>
        <w:tabs>
          <w:tab w:val="left" w:pos="6946"/>
        </w:tabs>
        <w:adjustRightInd/>
        <w:spacing w:line="240" w:lineRule="auto"/>
        <w:textAlignment w:val="auto"/>
        <w:rPr>
          <w:rFonts w:eastAsia="Calibri"/>
          <w:szCs w:val="24"/>
          <w:lang w:eastAsia="en-US"/>
        </w:rPr>
      </w:pPr>
      <w:r w:rsidRPr="00E13D1D">
        <w:rPr>
          <w:rFonts w:eastAsia="Calibri"/>
          <w:szCs w:val="24"/>
          <w:lang w:eastAsia="en-US"/>
        </w:rPr>
        <w:tab/>
      </w:r>
    </w:p>
    <w:p w:rsidR="00F5284F" w:rsidRPr="00E13D1D" w:rsidRDefault="00F5284F" w:rsidP="00F5284F">
      <w:pPr>
        <w:widowControl/>
        <w:tabs>
          <w:tab w:val="left" w:pos="6946"/>
        </w:tabs>
        <w:adjustRightInd/>
        <w:spacing w:line="240" w:lineRule="auto"/>
        <w:jc w:val="left"/>
        <w:textAlignment w:val="auto"/>
        <w:rPr>
          <w:rFonts w:eastAsia="Calibri"/>
          <w:szCs w:val="24"/>
          <w:lang w:eastAsia="en-US"/>
        </w:rPr>
      </w:pPr>
      <w:r w:rsidRPr="00E13D1D">
        <w:rPr>
          <w:rFonts w:eastAsia="Calibri"/>
          <w:szCs w:val="24"/>
          <w:lang w:eastAsia="en-US"/>
        </w:rPr>
        <w:tab/>
      </w:r>
    </w:p>
    <w:p w:rsidR="00BC57E6" w:rsidRPr="00E13D1D" w:rsidRDefault="00F5284F" w:rsidP="00396D54">
      <w:pPr>
        <w:widowControl/>
        <w:tabs>
          <w:tab w:val="left" w:pos="6946"/>
        </w:tabs>
        <w:adjustRightInd/>
        <w:spacing w:line="240" w:lineRule="auto"/>
        <w:textAlignment w:val="auto"/>
        <w:rPr>
          <w:rFonts w:eastAsia="Calibri"/>
          <w:szCs w:val="24"/>
          <w:lang w:eastAsia="en-US"/>
        </w:rPr>
      </w:pPr>
      <w:r w:rsidRPr="00E13D1D">
        <w:rPr>
          <w:rFonts w:eastAsia="Calibri"/>
          <w:szCs w:val="24"/>
          <w:lang w:eastAsia="en-US"/>
        </w:rPr>
        <w:lastRenderedPageBreak/>
        <w:t xml:space="preserve">     </w:t>
      </w:r>
      <w:r w:rsidR="00BC57E6" w:rsidRPr="00E13D1D">
        <w:rPr>
          <w:rFonts w:eastAsia="Calibri"/>
          <w:szCs w:val="24"/>
          <w:lang w:eastAsia="en-US"/>
        </w:rPr>
        <w:t xml:space="preserve">After the operation of </w:t>
      </w:r>
      <w:r w:rsidR="00396D54">
        <w:rPr>
          <w:rFonts w:eastAsia="Calibri"/>
          <w:szCs w:val="24"/>
          <w:lang w:eastAsia="en-US"/>
        </w:rPr>
        <w:t xml:space="preserve">the </w:t>
      </w:r>
      <w:r w:rsidR="00BC57E6" w:rsidRPr="00E13D1D">
        <w:rPr>
          <w:rFonts w:eastAsia="Calibri"/>
          <w:szCs w:val="24"/>
          <w:lang w:eastAsia="en-US"/>
        </w:rPr>
        <w:t xml:space="preserve">regulating dam at the downstream of </w:t>
      </w:r>
      <w:r w:rsidRPr="00E13D1D">
        <w:rPr>
          <w:rFonts w:eastAsia="Calibri"/>
          <w:szCs w:val="24"/>
          <w:lang w:eastAsia="en-US"/>
        </w:rPr>
        <w:t xml:space="preserve">the </w:t>
      </w:r>
      <w:r w:rsidR="00BC57E6" w:rsidRPr="00E13D1D">
        <w:rPr>
          <w:rFonts w:eastAsia="Calibri"/>
          <w:szCs w:val="24"/>
          <w:lang w:eastAsia="en-US"/>
        </w:rPr>
        <w:t>main dam</w:t>
      </w:r>
      <w:r w:rsidRPr="00E13D1D">
        <w:rPr>
          <w:rFonts w:eastAsia="Calibri"/>
          <w:szCs w:val="24"/>
          <w:lang w:eastAsia="en-US"/>
        </w:rPr>
        <w:t>,</w:t>
      </w:r>
      <w:r w:rsidR="00BC57E6" w:rsidRPr="00E13D1D">
        <w:rPr>
          <w:rFonts w:eastAsia="Calibri"/>
          <w:szCs w:val="24"/>
          <w:lang w:eastAsia="en-US"/>
        </w:rPr>
        <w:t xml:space="preserve"> this equation started to give 2% – 3% errors due to the daily fluctuation of the regulating pond. The following modified equation was then used to eliminate these errors:</w:t>
      </w:r>
    </w:p>
    <w:p w:rsidR="00BC57E6" w:rsidRPr="00E13D1D" w:rsidRDefault="00BC57E6" w:rsidP="00BC57E6">
      <w:pPr>
        <w:widowControl/>
        <w:adjustRightInd/>
        <w:spacing w:line="240" w:lineRule="auto"/>
        <w:jc w:val="left"/>
        <w:textAlignment w:val="auto"/>
        <w:rPr>
          <w:rFonts w:eastAsia="Calibri"/>
          <w:szCs w:val="24"/>
          <w:lang w:eastAsia="en-US"/>
        </w:rPr>
      </w:pPr>
    </w:p>
    <w:p w:rsidR="00BC57E6" w:rsidRPr="00E13D1D" w:rsidRDefault="00BC57E6" w:rsidP="00BC7E18">
      <w:pPr>
        <w:widowControl/>
        <w:tabs>
          <w:tab w:val="left" w:pos="6804"/>
          <w:tab w:val="left" w:pos="6946"/>
        </w:tabs>
        <w:adjustRightInd/>
        <w:spacing w:line="240" w:lineRule="auto"/>
        <w:textAlignment w:val="auto"/>
        <w:rPr>
          <w:rFonts w:eastAsia="Calibri"/>
          <w:sz w:val="32"/>
          <w:szCs w:val="32"/>
          <w:lang w:eastAsia="en-US"/>
        </w:rPr>
      </w:pPr>
      <m:oMath>
        <m:r>
          <w:rPr>
            <w:rFonts w:ascii="Cambria Math" w:eastAsia="Calibri" w:hAnsi="Cambria Math"/>
            <w:sz w:val="32"/>
            <w:szCs w:val="32"/>
            <w:lang w:val="sv-SE" w:eastAsia="en-US"/>
          </w:rPr>
          <m:t>Upsteam</m:t>
        </m:r>
        <m:r>
          <w:rPr>
            <w:rFonts w:ascii="Cambria Math" w:eastAsia="Calibri" w:hAnsi="Cambria Math"/>
            <w:sz w:val="32"/>
            <w:szCs w:val="32"/>
            <w:lang w:eastAsia="en-US"/>
          </w:rPr>
          <m:t xml:space="preserve"> </m:t>
        </m:r>
        <m:r>
          <w:rPr>
            <w:rFonts w:ascii="Cambria Math" w:eastAsia="Calibri" w:hAnsi="Cambria Math"/>
            <w:sz w:val="32"/>
            <w:szCs w:val="32"/>
            <w:lang w:val="sv-SE" w:eastAsia="en-US"/>
          </w:rPr>
          <m:t>EFF</m:t>
        </m:r>
        <m:r>
          <w:rPr>
            <w:rFonts w:ascii="Cambria Math" w:eastAsia="Calibri" w:hAnsi="Cambria Math"/>
            <w:sz w:val="32"/>
            <w:szCs w:val="32"/>
            <w:lang w:eastAsia="en-US"/>
          </w:rPr>
          <m:t xml:space="preserve"> %=</m:t>
        </m:r>
        <m:f>
          <m:fPr>
            <m:ctrlPr>
              <w:rPr>
                <w:rFonts w:ascii="Cambria Math" w:eastAsia="Calibri" w:hAnsi="Cambria Math"/>
                <w:i/>
                <w:sz w:val="32"/>
                <w:szCs w:val="32"/>
                <w:lang w:val="sv-SE" w:eastAsia="en-US"/>
              </w:rPr>
            </m:ctrlPr>
          </m:fPr>
          <m:num>
            <m:f>
              <m:fPr>
                <m:type m:val="lin"/>
                <m:ctrlPr>
                  <w:rPr>
                    <w:rFonts w:ascii="Cambria Math" w:eastAsia="Calibri" w:hAnsi="Cambria Math"/>
                    <w:i/>
                    <w:sz w:val="32"/>
                    <w:szCs w:val="32"/>
                    <w:lang w:val="sv-SE" w:eastAsia="en-US"/>
                  </w:rPr>
                </m:ctrlPr>
              </m:fPr>
              <m:num>
                <m:r>
                  <w:rPr>
                    <w:rFonts w:ascii="Cambria Math" w:eastAsia="Calibri" w:hAnsi="Cambria Math"/>
                    <w:sz w:val="32"/>
                    <w:szCs w:val="32"/>
                    <w:lang w:val="sv-SE" w:eastAsia="en-US"/>
                  </w:rPr>
                  <m:t>U</m:t>
                </m:r>
              </m:num>
              <m:den>
                <m:r>
                  <w:rPr>
                    <w:rFonts w:ascii="Cambria Math" w:eastAsia="Calibri" w:hAnsi="Cambria Math"/>
                    <w:sz w:val="32"/>
                    <w:szCs w:val="32"/>
                    <w:lang w:val="sv-SE" w:eastAsia="en-US"/>
                  </w:rPr>
                  <m:t>Sp</m:t>
                </m:r>
              </m:den>
            </m:f>
            <m:r>
              <w:rPr>
                <w:rFonts w:ascii="Cambria Math" w:eastAsia="Calibri" w:hAnsi="Cambria Math"/>
                <w:sz w:val="32"/>
                <w:szCs w:val="32"/>
                <w:lang w:eastAsia="en-US"/>
              </w:rPr>
              <m:t>-</m:t>
            </m:r>
            <m:f>
              <m:fPr>
                <m:type m:val="lin"/>
                <m:ctrlPr>
                  <w:rPr>
                    <w:rFonts w:ascii="Cambria Math" w:eastAsia="Calibri" w:hAnsi="Cambria Math"/>
                    <w:i/>
                    <w:sz w:val="32"/>
                    <w:szCs w:val="32"/>
                    <w:lang w:val="sv-SE" w:eastAsia="en-US"/>
                  </w:rPr>
                </m:ctrlPr>
              </m:fPr>
              <m:num>
                <m:r>
                  <w:rPr>
                    <w:rFonts w:ascii="Cambria Math" w:eastAsia="Calibri" w:hAnsi="Cambria Math"/>
                    <w:sz w:val="32"/>
                    <w:szCs w:val="32"/>
                    <w:lang w:val="sv-SE" w:eastAsia="en-US"/>
                  </w:rPr>
                  <m:t>U</m:t>
                </m:r>
              </m:num>
              <m:den>
                <m:r>
                  <w:rPr>
                    <w:rFonts w:ascii="Cambria Math" w:eastAsia="Calibri" w:hAnsi="Cambria Math"/>
                    <w:sz w:val="32"/>
                    <w:szCs w:val="32"/>
                    <w:lang w:val="sv-SE" w:eastAsia="en-US"/>
                  </w:rPr>
                  <m:t>FL</m:t>
                </m:r>
              </m:den>
            </m:f>
          </m:num>
          <m:den>
            <m:r>
              <w:rPr>
                <w:rFonts w:ascii="Cambria Math" w:eastAsia="Calibri" w:hAnsi="Cambria Math"/>
                <w:sz w:val="32"/>
                <w:szCs w:val="32"/>
                <w:lang w:val="sv-SE" w:eastAsia="en-US"/>
              </w:rPr>
              <m:t>R</m:t>
            </m:r>
            <m:r>
              <w:rPr>
                <w:rFonts w:ascii="Cambria Math" w:eastAsia="Calibri" w:hAnsi="Cambria Math"/>
                <w:sz w:val="32"/>
                <w:szCs w:val="32"/>
                <w:lang w:eastAsia="en-US"/>
              </w:rPr>
              <m:t>.</m:t>
            </m:r>
            <m:r>
              <w:rPr>
                <w:rFonts w:ascii="Cambria Math" w:eastAsia="Calibri" w:hAnsi="Cambria Math"/>
                <w:sz w:val="32"/>
                <w:szCs w:val="32"/>
                <w:lang w:val="sv-SE" w:eastAsia="en-US"/>
              </w:rPr>
              <m:t>L</m:t>
            </m:r>
            <m:r>
              <w:rPr>
                <w:rFonts w:ascii="Cambria Math" w:eastAsia="Calibri" w:hAnsi="Cambria Math"/>
                <w:sz w:val="32"/>
                <w:szCs w:val="32"/>
                <w:lang w:eastAsia="en-US"/>
              </w:rPr>
              <m:t>-</m:t>
            </m:r>
            <m:f>
              <m:fPr>
                <m:type m:val="lin"/>
                <m:ctrlPr>
                  <w:rPr>
                    <w:rFonts w:ascii="Cambria Math" w:eastAsia="Calibri" w:hAnsi="Cambria Math"/>
                    <w:i/>
                    <w:sz w:val="32"/>
                    <w:szCs w:val="32"/>
                    <w:lang w:val="sv-SE" w:eastAsia="en-US"/>
                  </w:rPr>
                </m:ctrlPr>
              </m:fPr>
              <m:num>
                <m:r>
                  <w:rPr>
                    <w:rFonts w:ascii="Cambria Math" w:eastAsia="Calibri" w:hAnsi="Cambria Math"/>
                    <w:sz w:val="32"/>
                    <w:szCs w:val="32"/>
                    <w:lang w:val="sv-SE" w:eastAsia="en-US"/>
                  </w:rPr>
                  <m:t>U</m:t>
                </m:r>
              </m:num>
              <m:den>
                <m:r>
                  <w:rPr>
                    <w:rFonts w:ascii="Cambria Math" w:eastAsia="Calibri" w:hAnsi="Cambria Math"/>
                    <w:sz w:val="32"/>
                    <w:szCs w:val="32"/>
                    <w:lang w:val="sv-SE" w:eastAsia="en-US"/>
                  </w:rPr>
                  <m:t>FL</m:t>
                </m:r>
              </m:den>
            </m:f>
          </m:den>
        </m:f>
      </m:oMath>
      <w:r w:rsidR="00BC7E18" w:rsidRPr="00E13D1D">
        <w:rPr>
          <w:rFonts w:eastAsia="Calibri"/>
          <w:sz w:val="32"/>
          <w:szCs w:val="32"/>
          <w:lang w:eastAsia="en-US"/>
        </w:rPr>
        <w:t xml:space="preserve">              </w:t>
      </w:r>
      <w:r w:rsidRPr="00E13D1D">
        <w:rPr>
          <w:rFonts w:eastAsia="Calibri"/>
          <w:sz w:val="32"/>
          <w:szCs w:val="32"/>
          <w:lang w:eastAsia="en-US"/>
        </w:rPr>
        <w:t>(iii)</w:t>
      </w:r>
    </w:p>
    <w:p w:rsidR="00BC57E6" w:rsidRPr="00E13D1D" w:rsidRDefault="00BC57E6" w:rsidP="00BC57E6">
      <w:pPr>
        <w:widowControl/>
        <w:adjustRightInd/>
        <w:spacing w:line="240" w:lineRule="auto"/>
        <w:textAlignment w:val="auto"/>
        <w:rPr>
          <w:rFonts w:eastAsia="Calibri"/>
          <w:sz w:val="32"/>
          <w:szCs w:val="32"/>
          <w:lang w:eastAsia="en-US"/>
        </w:rPr>
      </w:pPr>
    </w:p>
    <w:p w:rsidR="00BC57E6" w:rsidRPr="00E13D1D" w:rsidRDefault="00BC57E6" w:rsidP="00F5284F">
      <w:pPr>
        <w:widowControl/>
        <w:adjustRightInd/>
        <w:spacing w:line="240" w:lineRule="auto"/>
        <w:ind w:left="540"/>
        <w:jc w:val="left"/>
        <w:textAlignment w:val="auto"/>
        <w:rPr>
          <w:rFonts w:eastAsia="Calibri"/>
          <w:szCs w:val="24"/>
          <w:lang w:eastAsia="en-US"/>
        </w:rPr>
      </w:pPr>
      <w:r w:rsidRPr="00E13D1D">
        <w:rPr>
          <w:rFonts w:eastAsia="Calibri"/>
          <w:szCs w:val="24"/>
          <w:lang w:eastAsia="en-US"/>
        </w:rPr>
        <w:t>In this Equation U/Sp and R.L are same as above, and;</w:t>
      </w:r>
    </w:p>
    <w:p w:rsidR="00BC57E6" w:rsidRPr="00E13D1D" w:rsidRDefault="00BC57E6" w:rsidP="00F5284F">
      <w:pPr>
        <w:widowControl/>
        <w:adjustRightInd/>
        <w:spacing w:line="240" w:lineRule="auto"/>
        <w:ind w:left="540"/>
        <w:jc w:val="left"/>
        <w:textAlignment w:val="auto"/>
        <w:rPr>
          <w:rFonts w:eastAsia="Calibri"/>
          <w:szCs w:val="24"/>
          <w:lang w:eastAsia="en-US"/>
        </w:rPr>
      </w:pPr>
      <w:r w:rsidRPr="00E13D1D">
        <w:rPr>
          <w:rFonts w:eastAsia="Calibri"/>
          <w:szCs w:val="24"/>
          <w:lang w:eastAsia="en-US"/>
        </w:rPr>
        <w:t>U/FL is the level of the piezometer filter in the upstream piezometer</w:t>
      </w:r>
    </w:p>
    <w:p w:rsidR="00BC57E6" w:rsidRPr="00E13D1D" w:rsidRDefault="00BC57E6" w:rsidP="00F5284F">
      <w:pPr>
        <w:widowControl/>
        <w:adjustRightInd/>
        <w:spacing w:line="240" w:lineRule="auto"/>
        <w:ind w:firstLine="540"/>
        <w:jc w:val="left"/>
        <w:textAlignment w:val="auto"/>
        <w:rPr>
          <w:rFonts w:eastAsia="Calibri"/>
          <w:szCs w:val="24"/>
          <w:lang w:eastAsia="en-US"/>
        </w:rPr>
      </w:pPr>
      <w:r w:rsidRPr="00E13D1D">
        <w:rPr>
          <w:rFonts w:eastAsia="Calibri"/>
          <w:szCs w:val="24"/>
          <w:lang w:eastAsia="en-US"/>
        </w:rPr>
        <w:t xml:space="preserve">This Equation gives the efficiency of the curtain in its upstream part and the results should vary </w:t>
      </w:r>
      <w:proofErr w:type="gramStart"/>
      <w:r w:rsidRPr="00E13D1D">
        <w:rPr>
          <w:rFonts w:eastAsia="Calibri"/>
          <w:szCs w:val="24"/>
          <w:lang w:eastAsia="en-US"/>
        </w:rPr>
        <w:t>between 50% to 100%</w:t>
      </w:r>
      <w:proofErr w:type="gramEnd"/>
      <w:r w:rsidRPr="00E13D1D">
        <w:rPr>
          <w:rFonts w:eastAsia="Calibri"/>
          <w:szCs w:val="24"/>
          <w:lang w:eastAsia="en-US"/>
        </w:rPr>
        <w:t>.</w:t>
      </w:r>
    </w:p>
    <w:p w:rsidR="00BC57E6" w:rsidRPr="00E13D1D" w:rsidRDefault="00BC57E6" w:rsidP="00BC57E6">
      <w:pPr>
        <w:widowControl/>
        <w:adjustRightInd/>
        <w:spacing w:line="240" w:lineRule="auto"/>
        <w:jc w:val="left"/>
        <w:textAlignment w:val="auto"/>
        <w:rPr>
          <w:rFonts w:eastAsia="Calibri"/>
          <w:szCs w:val="24"/>
          <w:lang w:eastAsia="en-US"/>
        </w:rPr>
      </w:pPr>
      <w:r w:rsidRPr="00E13D1D">
        <w:rPr>
          <w:rFonts w:eastAsia="Calibri"/>
          <w:szCs w:val="24"/>
          <w:lang w:eastAsia="en-US"/>
        </w:rPr>
        <w:t>The efficiency of the curtain in its downstream part is given by:</w:t>
      </w:r>
    </w:p>
    <w:p w:rsidR="00BC57E6" w:rsidRPr="00E13D1D" w:rsidRDefault="00BC57E6" w:rsidP="00BC57E6">
      <w:pPr>
        <w:widowControl/>
        <w:adjustRightInd/>
        <w:spacing w:line="240" w:lineRule="auto"/>
        <w:jc w:val="left"/>
        <w:textAlignment w:val="auto"/>
        <w:rPr>
          <w:rFonts w:eastAsia="Calibri"/>
          <w:szCs w:val="24"/>
          <w:lang w:eastAsia="en-US"/>
        </w:rPr>
      </w:pPr>
    </w:p>
    <w:p w:rsidR="00BC57E6" w:rsidRPr="00E13D1D" w:rsidRDefault="00BC57E6" w:rsidP="00BC57E6">
      <w:pPr>
        <w:widowControl/>
        <w:adjustRightInd/>
        <w:spacing w:line="240" w:lineRule="auto"/>
        <w:textAlignment w:val="auto"/>
        <w:rPr>
          <w:rFonts w:eastAsia="Calibri"/>
          <w:sz w:val="32"/>
          <w:szCs w:val="32"/>
          <w:lang w:eastAsia="en-US"/>
        </w:rPr>
      </w:pPr>
      <m:oMath>
        <m:r>
          <w:rPr>
            <w:rFonts w:ascii="Cambria Math" w:eastAsia="Calibri" w:hAnsi="Cambria Math"/>
            <w:sz w:val="32"/>
            <w:szCs w:val="32"/>
            <w:lang w:val="sv-SE" w:eastAsia="en-US"/>
          </w:rPr>
          <m:t>Down</m:t>
        </m:r>
        <m:r>
          <w:rPr>
            <w:rFonts w:ascii="Cambria Math" w:eastAsia="Calibri" w:hAnsi="Cambria Math"/>
            <w:sz w:val="32"/>
            <w:szCs w:val="32"/>
            <w:lang w:eastAsia="en-US"/>
          </w:rPr>
          <m:t xml:space="preserve"> </m:t>
        </m:r>
        <m:r>
          <w:rPr>
            <w:rFonts w:ascii="Cambria Math" w:eastAsia="Calibri" w:hAnsi="Cambria Math"/>
            <w:sz w:val="32"/>
            <w:szCs w:val="32"/>
            <w:lang w:val="sv-SE" w:eastAsia="en-US"/>
          </w:rPr>
          <m:t>stream</m:t>
        </m:r>
        <m:r>
          <w:rPr>
            <w:rFonts w:ascii="Cambria Math" w:eastAsia="Calibri" w:hAnsi="Cambria Math"/>
            <w:sz w:val="32"/>
            <w:szCs w:val="32"/>
            <w:lang w:eastAsia="en-US"/>
          </w:rPr>
          <m:t xml:space="preserve"> </m:t>
        </m:r>
        <m:r>
          <w:rPr>
            <w:rFonts w:ascii="Cambria Math" w:eastAsia="Calibri" w:hAnsi="Cambria Math"/>
            <w:sz w:val="32"/>
            <w:szCs w:val="32"/>
            <w:lang w:val="sv-SE" w:eastAsia="en-US"/>
          </w:rPr>
          <m:t>EFF</m:t>
        </m:r>
        <m:r>
          <w:rPr>
            <w:rFonts w:ascii="Cambria Math" w:eastAsia="Calibri" w:hAnsi="Cambria Math"/>
            <w:sz w:val="32"/>
            <w:szCs w:val="32"/>
            <w:lang w:eastAsia="en-US"/>
          </w:rPr>
          <m:t xml:space="preserve"> %=</m:t>
        </m:r>
        <m:f>
          <m:fPr>
            <m:ctrlPr>
              <w:rPr>
                <w:rFonts w:ascii="Cambria Math" w:eastAsia="Calibri" w:hAnsi="Cambria Math"/>
                <w:i/>
                <w:sz w:val="32"/>
                <w:szCs w:val="32"/>
                <w:lang w:val="sv-SE" w:eastAsia="en-US"/>
              </w:rPr>
            </m:ctrlPr>
          </m:fPr>
          <m:num>
            <m:f>
              <m:fPr>
                <m:type m:val="lin"/>
                <m:ctrlPr>
                  <w:rPr>
                    <w:rFonts w:ascii="Cambria Math" w:eastAsia="Calibri" w:hAnsi="Cambria Math"/>
                    <w:i/>
                    <w:sz w:val="32"/>
                    <w:szCs w:val="32"/>
                    <w:lang w:val="sv-SE" w:eastAsia="en-US"/>
                  </w:rPr>
                </m:ctrlPr>
              </m:fPr>
              <m:num>
                <m:r>
                  <w:rPr>
                    <w:rFonts w:ascii="Cambria Math" w:eastAsia="Calibri" w:hAnsi="Cambria Math"/>
                    <w:sz w:val="32"/>
                    <w:szCs w:val="32"/>
                    <w:lang w:val="sv-SE" w:eastAsia="en-US"/>
                  </w:rPr>
                  <m:t>U</m:t>
                </m:r>
              </m:num>
              <m:den>
                <m:r>
                  <w:rPr>
                    <w:rFonts w:ascii="Cambria Math" w:eastAsia="Calibri" w:hAnsi="Cambria Math"/>
                    <w:sz w:val="32"/>
                    <w:szCs w:val="32"/>
                    <w:lang w:val="sv-SE" w:eastAsia="en-US"/>
                  </w:rPr>
                  <m:t>Sp</m:t>
                </m:r>
              </m:den>
            </m:f>
            <m:r>
              <w:rPr>
                <w:rFonts w:ascii="Cambria Math" w:eastAsia="Calibri" w:hAnsi="Cambria Math"/>
                <w:sz w:val="32"/>
                <w:szCs w:val="32"/>
                <w:lang w:eastAsia="en-US"/>
              </w:rPr>
              <m:t>-</m:t>
            </m:r>
            <m:f>
              <m:fPr>
                <m:type m:val="lin"/>
                <m:ctrlPr>
                  <w:rPr>
                    <w:rFonts w:ascii="Cambria Math" w:eastAsia="Calibri" w:hAnsi="Cambria Math"/>
                    <w:i/>
                    <w:sz w:val="32"/>
                    <w:szCs w:val="32"/>
                    <w:lang w:val="sv-SE" w:eastAsia="en-US"/>
                  </w:rPr>
                </m:ctrlPr>
              </m:fPr>
              <m:num>
                <m:r>
                  <w:rPr>
                    <w:rFonts w:ascii="Cambria Math" w:eastAsia="Calibri" w:hAnsi="Cambria Math"/>
                    <w:sz w:val="32"/>
                    <w:szCs w:val="32"/>
                    <w:lang w:val="sv-SE" w:eastAsia="en-US"/>
                  </w:rPr>
                  <m:t>D</m:t>
                </m:r>
              </m:num>
              <m:den>
                <m:r>
                  <w:rPr>
                    <w:rFonts w:ascii="Cambria Math" w:eastAsia="Calibri" w:hAnsi="Cambria Math"/>
                    <w:sz w:val="32"/>
                    <w:szCs w:val="32"/>
                    <w:lang w:val="sv-SE" w:eastAsia="en-US"/>
                  </w:rPr>
                  <m:t>FL</m:t>
                </m:r>
              </m:den>
            </m:f>
          </m:num>
          <m:den>
            <m:r>
              <w:rPr>
                <w:rFonts w:ascii="Cambria Math" w:eastAsia="Calibri" w:hAnsi="Cambria Math"/>
                <w:sz w:val="32"/>
                <w:szCs w:val="32"/>
                <w:lang w:val="sv-SE" w:eastAsia="en-US"/>
              </w:rPr>
              <m:t>R</m:t>
            </m:r>
            <m:r>
              <w:rPr>
                <w:rFonts w:ascii="Cambria Math" w:eastAsia="Calibri" w:hAnsi="Cambria Math"/>
                <w:sz w:val="32"/>
                <w:szCs w:val="32"/>
                <w:lang w:eastAsia="en-US"/>
              </w:rPr>
              <m:t>.</m:t>
            </m:r>
            <m:r>
              <w:rPr>
                <w:rFonts w:ascii="Cambria Math" w:eastAsia="Calibri" w:hAnsi="Cambria Math"/>
                <w:sz w:val="32"/>
                <w:szCs w:val="32"/>
                <w:lang w:val="sv-SE" w:eastAsia="en-US"/>
              </w:rPr>
              <m:t>L</m:t>
            </m:r>
            <m:r>
              <w:rPr>
                <w:rFonts w:ascii="Cambria Math" w:eastAsia="Calibri" w:hAnsi="Cambria Math"/>
                <w:sz w:val="32"/>
                <w:szCs w:val="32"/>
                <w:lang w:eastAsia="en-US"/>
              </w:rPr>
              <m:t>-</m:t>
            </m:r>
            <m:f>
              <m:fPr>
                <m:type m:val="lin"/>
                <m:ctrlPr>
                  <w:rPr>
                    <w:rFonts w:ascii="Cambria Math" w:eastAsia="Calibri" w:hAnsi="Cambria Math"/>
                    <w:i/>
                    <w:sz w:val="32"/>
                    <w:szCs w:val="32"/>
                    <w:lang w:val="sv-SE" w:eastAsia="en-US"/>
                  </w:rPr>
                </m:ctrlPr>
              </m:fPr>
              <m:num>
                <m:r>
                  <w:rPr>
                    <w:rFonts w:ascii="Cambria Math" w:eastAsia="Calibri" w:hAnsi="Cambria Math"/>
                    <w:sz w:val="32"/>
                    <w:szCs w:val="32"/>
                    <w:lang w:val="sv-SE" w:eastAsia="en-US"/>
                  </w:rPr>
                  <m:t>D</m:t>
                </m:r>
              </m:num>
              <m:den>
                <m:r>
                  <w:rPr>
                    <w:rFonts w:ascii="Cambria Math" w:eastAsia="Calibri" w:hAnsi="Cambria Math"/>
                    <w:sz w:val="32"/>
                    <w:szCs w:val="32"/>
                    <w:lang w:val="sv-SE" w:eastAsia="en-US"/>
                  </w:rPr>
                  <m:t>FL</m:t>
                </m:r>
              </m:den>
            </m:f>
          </m:den>
        </m:f>
      </m:oMath>
      <w:r w:rsidR="00F5284F" w:rsidRPr="00E13D1D">
        <w:rPr>
          <w:rFonts w:eastAsia="Calibri"/>
          <w:sz w:val="32"/>
          <w:szCs w:val="32"/>
          <w:lang w:eastAsia="en-US"/>
        </w:rPr>
        <w:t xml:space="preserve"> </w:t>
      </w:r>
      <w:r w:rsidR="00F5284F" w:rsidRPr="00E13D1D">
        <w:rPr>
          <w:rFonts w:eastAsia="Calibri"/>
          <w:sz w:val="32"/>
          <w:szCs w:val="32"/>
          <w:lang w:eastAsia="en-US"/>
        </w:rPr>
        <w:tab/>
      </w:r>
      <w:r w:rsidR="00F5284F" w:rsidRPr="00E13D1D">
        <w:rPr>
          <w:rFonts w:eastAsia="Calibri"/>
          <w:sz w:val="32"/>
          <w:szCs w:val="32"/>
          <w:lang w:eastAsia="en-US"/>
        </w:rPr>
        <w:tab/>
      </w:r>
      <w:r w:rsidR="00F5284F" w:rsidRPr="00E13D1D">
        <w:rPr>
          <w:rFonts w:eastAsia="Calibri"/>
          <w:sz w:val="32"/>
          <w:szCs w:val="32"/>
          <w:lang w:eastAsia="en-US"/>
        </w:rPr>
        <w:tab/>
      </w:r>
      <w:proofErr w:type="gramStart"/>
      <w:r w:rsidRPr="00E13D1D">
        <w:rPr>
          <w:rFonts w:eastAsia="Calibri"/>
          <w:sz w:val="32"/>
          <w:szCs w:val="32"/>
          <w:lang w:eastAsia="en-US"/>
        </w:rPr>
        <w:t>(iv)</w:t>
      </w:r>
      <w:proofErr w:type="gramEnd"/>
    </w:p>
    <w:p w:rsidR="00BC57E6" w:rsidRPr="00E13D1D" w:rsidRDefault="00BC57E6" w:rsidP="00BC57E6">
      <w:pPr>
        <w:widowControl/>
        <w:adjustRightInd/>
        <w:spacing w:line="240" w:lineRule="auto"/>
        <w:textAlignment w:val="auto"/>
        <w:rPr>
          <w:rFonts w:eastAsia="Calibri"/>
          <w:sz w:val="32"/>
          <w:szCs w:val="32"/>
          <w:lang w:eastAsia="en-US"/>
        </w:rPr>
      </w:pPr>
    </w:p>
    <w:p w:rsidR="00BC57E6" w:rsidRPr="00E13D1D" w:rsidRDefault="00BC57E6" w:rsidP="00BC57E6">
      <w:pPr>
        <w:widowControl/>
        <w:adjustRightInd/>
        <w:spacing w:line="240" w:lineRule="auto"/>
        <w:jc w:val="left"/>
        <w:textAlignment w:val="auto"/>
        <w:rPr>
          <w:rFonts w:eastAsia="Calibri"/>
          <w:szCs w:val="24"/>
          <w:lang w:eastAsia="en-US"/>
        </w:rPr>
      </w:pPr>
      <w:r w:rsidRPr="00E13D1D">
        <w:rPr>
          <w:rFonts w:eastAsia="Calibri"/>
          <w:szCs w:val="24"/>
          <w:lang w:eastAsia="en-US"/>
        </w:rPr>
        <w:t xml:space="preserve">D/FL is the level of the piezometer filter in the downstream piezometer. </w:t>
      </w:r>
    </w:p>
    <w:p w:rsidR="00BC57E6" w:rsidRPr="00E13D1D" w:rsidRDefault="00BC57E6" w:rsidP="00BC57E6">
      <w:pPr>
        <w:widowControl/>
        <w:adjustRightInd/>
        <w:spacing w:line="240" w:lineRule="auto"/>
        <w:textAlignment w:val="auto"/>
        <w:rPr>
          <w:rFonts w:eastAsia="Calibri"/>
          <w:szCs w:val="24"/>
          <w:lang w:eastAsia="en-US"/>
        </w:rPr>
      </w:pPr>
      <w:r w:rsidRPr="00E13D1D">
        <w:rPr>
          <w:rFonts w:eastAsia="Calibri"/>
          <w:szCs w:val="24"/>
          <w:lang w:eastAsia="en-US"/>
        </w:rPr>
        <w:t xml:space="preserve">The result can vary between 0% and 50% </w:t>
      </w:r>
    </w:p>
    <w:p w:rsidR="00BC57E6" w:rsidRPr="00E13D1D" w:rsidRDefault="00BC57E6" w:rsidP="00396D54">
      <w:pPr>
        <w:widowControl/>
        <w:adjustRightInd/>
        <w:spacing w:line="240" w:lineRule="auto"/>
        <w:ind w:firstLine="720"/>
        <w:textAlignment w:val="auto"/>
        <w:rPr>
          <w:rFonts w:eastAsia="Calibri"/>
          <w:szCs w:val="24"/>
          <w:lang w:eastAsia="en-US"/>
        </w:rPr>
      </w:pPr>
      <w:r w:rsidRPr="00E13D1D">
        <w:rPr>
          <w:rFonts w:eastAsia="Calibri"/>
          <w:szCs w:val="24"/>
          <w:lang w:eastAsia="en-US"/>
        </w:rPr>
        <w:t>It is interesting to note that the Mosul Dam International Board of Experts (IBOE) formed of three top world dam experts was following the de</w:t>
      </w:r>
      <w:r w:rsidR="00F5284F" w:rsidRPr="00E13D1D">
        <w:rPr>
          <w:rFonts w:eastAsia="Calibri"/>
          <w:szCs w:val="24"/>
          <w:lang w:eastAsia="en-US"/>
        </w:rPr>
        <w:t>sign and construction of Mosul D</w:t>
      </w:r>
      <w:r w:rsidRPr="00E13D1D">
        <w:rPr>
          <w:rFonts w:eastAsia="Calibri"/>
          <w:szCs w:val="24"/>
          <w:lang w:eastAsia="en-US"/>
        </w:rPr>
        <w:t>am since 1979 and this also included the entire grouting curtain</w:t>
      </w:r>
      <w:r w:rsidR="00396D54" w:rsidRPr="00396D54">
        <w:rPr>
          <w:rFonts w:eastAsia="Calibri"/>
          <w:szCs w:val="24"/>
          <w:lang w:eastAsia="en-US"/>
        </w:rPr>
        <w:t xml:space="preserve"> </w:t>
      </w:r>
      <w:r w:rsidR="00396D54" w:rsidRPr="00E13D1D">
        <w:rPr>
          <w:rFonts w:eastAsia="Calibri"/>
          <w:szCs w:val="24"/>
          <w:lang w:eastAsia="en-US"/>
        </w:rPr>
        <w:t>works</w:t>
      </w:r>
      <w:r w:rsidRPr="00E13D1D">
        <w:rPr>
          <w:rFonts w:eastAsia="Calibri"/>
          <w:szCs w:val="24"/>
          <w:lang w:eastAsia="en-US"/>
        </w:rPr>
        <w:t>. The board approved the use of equation (ii) since 1987. The following interesting comment on this subject is taken from IBO report:                                                                                                                                                              “Of particular informational value was the ratio or index computed by the engineer to facilitate rapid appraisal and especially to get comparisons of situations at the same station with passage of time and comparisons of various stations. The index gives a measure of difference in head between upstream and downstream piezometric pairs divided by the difference between the headwater and tail water. The resulting number ranges, in practical examples from 0.2 up to 0.9. The higher the index is</w:t>
      </w:r>
      <w:r w:rsidR="00F5284F" w:rsidRPr="00E13D1D">
        <w:rPr>
          <w:rFonts w:eastAsia="Calibri"/>
          <w:szCs w:val="24"/>
          <w:lang w:eastAsia="en-US"/>
        </w:rPr>
        <w:t>,</w:t>
      </w:r>
      <w:r w:rsidRPr="00E13D1D">
        <w:rPr>
          <w:rFonts w:eastAsia="Calibri"/>
          <w:szCs w:val="24"/>
          <w:lang w:eastAsia="en-US"/>
        </w:rPr>
        <w:t xml:space="preserve"> the higher the effectiveness of the curtain in that location, with values of 0.3 to 0.4 and lower signaling a possible need for remedial action. </w:t>
      </w:r>
      <w:r w:rsidR="00D96C30" w:rsidRPr="00E13D1D">
        <w:rPr>
          <w:rFonts w:eastAsia="Calibri"/>
          <w:szCs w:val="24"/>
          <w:lang w:eastAsia="en-US"/>
        </w:rPr>
        <w:t>In addition, a</w:t>
      </w:r>
      <w:r w:rsidRPr="00E13D1D">
        <w:rPr>
          <w:rFonts w:eastAsia="Calibri"/>
          <w:szCs w:val="24"/>
          <w:lang w:eastAsia="en-US"/>
        </w:rPr>
        <w:t>t the same location, a gradual lowering of the index with passage of time signifies a deterioration of the curtai</w:t>
      </w:r>
      <w:r w:rsidR="002935B0" w:rsidRPr="00E13D1D">
        <w:rPr>
          <w:rFonts w:eastAsia="Calibri"/>
          <w:szCs w:val="24"/>
          <w:lang w:eastAsia="en-US"/>
        </w:rPr>
        <w:t>n with need for remedial action</w:t>
      </w:r>
      <w:r w:rsidRPr="00E13D1D">
        <w:rPr>
          <w:rFonts w:eastAsia="Calibri"/>
          <w:szCs w:val="24"/>
          <w:lang w:eastAsia="en-US"/>
        </w:rPr>
        <w:t xml:space="preserve"> [5].</w:t>
      </w:r>
    </w:p>
    <w:p w:rsidR="00BC57E6" w:rsidRPr="00E13D1D" w:rsidRDefault="00BC57E6" w:rsidP="00396D54">
      <w:pPr>
        <w:widowControl/>
        <w:adjustRightInd/>
        <w:spacing w:line="240" w:lineRule="auto"/>
        <w:ind w:firstLine="482"/>
        <w:jc w:val="left"/>
        <w:textAlignment w:val="auto"/>
        <w:rPr>
          <w:rFonts w:eastAsia="Calibri"/>
          <w:szCs w:val="24"/>
          <w:lang w:eastAsia="en-US"/>
        </w:rPr>
      </w:pPr>
      <w:r w:rsidRPr="00E13D1D">
        <w:rPr>
          <w:rFonts w:eastAsia="Calibri"/>
          <w:szCs w:val="24"/>
          <w:lang w:eastAsia="en-US"/>
        </w:rPr>
        <w:t>In another IBOE report the following recommendation was made: -</w:t>
      </w:r>
      <w:r w:rsidRPr="00E13D1D">
        <w:rPr>
          <w:rFonts w:asciiTheme="minorHAnsi" w:eastAsiaTheme="minorEastAsia" w:hAnsiTheme="minorHAnsi" w:cstheme="minorBidi"/>
          <w:szCs w:val="24"/>
          <w:lang w:eastAsia="sv-SE"/>
        </w:rPr>
        <w:t xml:space="preserve">                                             </w:t>
      </w:r>
      <w:r w:rsidRPr="00E13D1D">
        <w:rPr>
          <w:rFonts w:eastAsia="Calibri"/>
          <w:szCs w:val="24"/>
          <w:lang w:eastAsia="en-US"/>
        </w:rPr>
        <w:t>“100% efficiency is not possible and 70% is well within acceptability limit and repair should be done if efficiency goes below 50 %” [6].</w:t>
      </w:r>
    </w:p>
    <w:p w:rsidR="00BC57E6" w:rsidRPr="00E13D1D" w:rsidRDefault="00BC57E6" w:rsidP="00641EA7">
      <w:pPr>
        <w:widowControl/>
        <w:adjustRightInd/>
        <w:spacing w:line="240" w:lineRule="auto"/>
        <w:ind w:firstLine="482"/>
        <w:textAlignment w:val="auto"/>
        <w:rPr>
          <w:rFonts w:asciiTheme="minorHAnsi" w:eastAsiaTheme="minorEastAsia" w:hAnsiTheme="minorHAnsi" w:cstheme="minorBidi"/>
          <w:szCs w:val="24"/>
          <w:lang w:eastAsia="sv-SE"/>
        </w:rPr>
      </w:pPr>
      <w:r w:rsidRPr="00E13D1D">
        <w:rPr>
          <w:rFonts w:eastAsia="Calibri"/>
          <w:szCs w:val="24"/>
          <w:lang w:eastAsia="en-US"/>
        </w:rPr>
        <w:t>Continuation of the piezometric observation resulted in the repeated application of both normal and massive grouting works up to now as a repair measure. The location of the major grout takes between sections 69 and 84 is shown in figure 2.</w:t>
      </w:r>
    </w:p>
    <w:p w:rsidR="001528F3" w:rsidRPr="00E13D1D" w:rsidRDefault="001528F3" w:rsidP="002935B0">
      <w:pPr>
        <w:widowControl/>
        <w:adjustRightInd/>
        <w:spacing w:line="240" w:lineRule="auto"/>
        <w:ind w:firstLine="482"/>
        <w:textAlignment w:val="auto"/>
        <w:rPr>
          <w:rFonts w:eastAsia="Calibri"/>
          <w:szCs w:val="24"/>
          <w:lang w:eastAsia="en-US"/>
        </w:rPr>
      </w:pPr>
      <w:r w:rsidRPr="00E13D1D">
        <w:rPr>
          <w:rFonts w:eastAsia="Calibri"/>
          <w:szCs w:val="24"/>
          <w:lang w:eastAsia="en-US"/>
        </w:rPr>
        <w:lastRenderedPageBreak/>
        <w:t>There are other high grout take zones along the dam</w:t>
      </w:r>
      <w:r w:rsidR="00641EA7" w:rsidRPr="00E13D1D">
        <w:rPr>
          <w:rFonts w:eastAsia="Calibri"/>
          <w:szCs w:val="24"/>
          <w:lang w:eastAsia="en-US"/>
        </w:rPr>
        <w:t>,</w:t>
      </w:r>
      <w:r w:rsidRPr="00E13D1D">
        <w:rPr>
          <w:rFonts w:eastAsia="Calibri"/>
          <w:szCs w:val="24"/>
          <w:lang w:eastAsia="en-US"/>
        </w:rPr>
        <w:t xml:space="preserve"> but this area appears to be one of </w:t>
      </w:r>
      <w:r w:rsidR="00641EA7" w:rsidRPr="00E13D1D">
        <w:rPr>
          <w:rFonts w:eastAsia="Calibri"/>
          <w:szCs w:val="24"/>
          <w:lang w:eastAsia="en-US"/>
        </w:rPr>
        <w:t xml:space="preserve">a </w:t>
      </w:r>
      <w:r w:rsidRPr="00E13D1D">
        <w:rPr>
          <w:rFonts w:eastAsia="Calibri"/>
          <w:szCs w:val="24"/>
          <w:lang w:eastAsia="en-US"/>
        </w:rPr>
        <w:t>major concern. The heavy line shown on the crest of the dam in figure 2 shows the approximate extent of this problem (high grout take) area. The green layers represent anhydride</w:t>
      </w:r>
      <w:r w:rsidR="00641EA7" w:rsidRPr="00E13D1D">
        <w:rPr>
          <w:rFonts w:eastAsia="Calibri"/>
          <w:szCs w:val="24"/>
          <w:lang w:eastAsia="en-US"/>
        </w:rPr>
        <w:t>,</w:t>
      </w:r>
      <w:r w:rsidRPr="00E13D1D">
        <w:rPr>
          <w:rFonts w:eastAsia="Calibri"/>
          <w:szCs w:val="24"/>
          <w:lang w:eastAsia="en-US"/>
        </w:rPr>
        <w:t xml:space="preserve"> while the orange represent gypsum breccia</w:t>
      </w:r>
      <w:r w:rsidR="002935B0" w:rsidRPr="00E13D1D">
        <w:rPr>
          <w:rFonts w:eastAsia="Calibri"/>
          <w:szCs w:val="24"/>
          <w:lang w:eastAsia="en-US"/>
        </w:rPr>
        <w:t xml:space="preserve"> (nodules)</w:t>
      </w:r>
      <w:r w:rsidRPr="00E13D1D">
        <w:rPr>
          <w:rFonts w:eastAsia="Calibri"/>
          <w:szCs w:val="24"/>
          <w:lang w:eastAsia="en-US"/>
        </w:rPr>
        <w:t>. The major grout takes are located close to the karst line associated</w:t>
      </w:r>
      <w:r w:rsidR="00641EA7" w:rsidRPr="00E13D1D">
        <w:rPr>
          <w:rFonts w:eastAsia="Calibri"/>
          <w:szCs w:val="24"/>
          <w:lang w:eastAsia="en-US"/>
        </w:rPr>
        <w:t xml:space="preserve"> with the conversion of anhydrit</w:t>
      </w:r>
      <w:r w:rsidRPr="00E13D1D">
        <w:rPr>
          <w:rFonts w:eastAsia="Calibri"/>
          <w:szCs w:val="24"/>
          <w:lang w:eastAsia="en-US"/>
        </w:rPr>
        <w:t>e to gypsum (and also marking of the change from a high permeability to a lower permeability foundation), and also in the gypsum breccia</w:t>
      </w:r>
      <w:r w:rsidR="002935B0" w:rsidRPr="00E13D1D">
        <w:rPr>
          <w:rFonts w:eastAsia="Calibri"/>
          <w:szCs w:val="24"/>
          <w:lang w:eastAsia="en-US"/>
        </w:rPr>
        <w:t xml:space="preserve"> </w:t>
      </w:r>
      <w:r w:rsidR="002935B0" w:rsidRPr="00E13D1D">
        <w:rPr>
          <w:rFonts w:eastAsia="Calibri"/>
          <w:szCs w:val="24"/>
          <w:lang w:eastAsia="en-US"/>
        </w:rPr>
        <w:t>(nodules).</w:t>
      </w:r>
      <w:r w:rsidRPr="00E13D1D">
        <w:rPr>
          <w:rFonts w:eastAsia="Calibri"/>
          <w:szCs w:val="24"/>
          <w:lang w:eastAsia="en-US"/>
        </w:rPr>
        <w:t xml:space="preserve"> The white area between the green and orange layers consists of karstified limestone.  It often contains voids, fractures, and fissures [7]. </w:t>
      </w:r>
    </w:p>
    <w:p w:rsidR="001528F3" w:rsidRPr="00E13D1D" w:rsidRDefault="001528F3" w:rsidP="00E51109">
      <w:pPr>
        <w:spacing w:line="240" w:lineRule="auto"/>
        <w:rPr>
          <w:b/>
          <w:sz w:val="30"/>
          <w:szCs w:val="30"/>
        </w:rPr>
      </w:pPr>
    </w:p>
    <w:p w:rsidR="001528F3" w:rsidRPr="00E13D1D" w:rsidRDefault="001528F3" w:rsidP="00E51109">
      <w:pPr>
        <w:spacing w:line="240" w:lineRule="auto"/>
        <w:rPr>
          <w:b/>
          <w:sz w:val="30"/>
          <w:szCs w:val="30"/>
        </w:rPr>
      </w:pPr>
      <w:r w:rsidRPr="00E13D1D">
        <w:rPr>
          <w:noProof/>
          <w:szCs w:val="24"/>
          <w:lang w:val="sv-SE" w:eastAsia="sv-SE"/>
        </w:rPr>
        <w:drawing>
          <wp:inline distT="0" distB="0" distL="0" distR="0" wp14:anchorId="1DD1F0D8" wp14:editId="1A1147B7">
            <wp:extent cx="4490461" cy="1705512"/>
            <wp:effectExtent l="0" t="0" r="571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8262" cy="1704677"/>
                    </a:xfrm>
                    <a:prstGeom prst="rect">
                      <a:avLst/>
                    </a:prstGeom>
                    <a:noFill/>
                    <a:ln>
                      <a:noFill/>
                    </a:ln>
                  </pic:spPr>
                </pic:pic>
              </a:graphicData>
            </a:graphic>
          </wp:inline>
        </w:drawing>
      </w:r>
    </w:p>
    <w:p w:rsidR="001528F3" w:rsidRPr="00E13D1D" w:rsidRDefault="001528F3" w:rsidP="00E51109">
      <w:pPr>
        <w:spacing w:line="240" w:lineRule="auto"/>
        <w:rPr>
          <w:b/>
          <w:sz w:val="30"/>
          <w:szCs w:val="30"/>
        </w:rPr>
      </w:pPr>
    </w:p>
    <w:p w:rsidR="001528F3" w:rsidRPr="00E13D1D" w:rsidRDefault="001528F3" w:rsidP="001528F3">
      <w:pPr>
        <w:widowControl/>
        <w:adjustRightInd/>
        <w:spacing w:after="200" w:line="276" w:lineRule="auto"/>
        <w:jc w:val="center"/>
        <w:textAlignment w:val="auto"/>
        <w:rPr>
          <w:rFonts w:eastAsia="Calibri"/>
          <w:szCs w:val="24"/>
          <w:lang w:eastAsia="en-US"/>
        </w:rPr>
      </w:pPr>
      <w:r w:rsidRPr="00E13D1D">
        <w:rPr>
          <w:rFonts w:eastAsia="Calibri"/>
          <w:szCs w:val="24"/>
          <w:lang w:eastAsia="en-US"/>
        </w:rPr>
        <w:t>Fig. 2:  Major Grout takes in sections 69-84.</w:t>
      </w:r>
    </w:p>
    <w:p w:rsidR="00E51109" w:rsidRPr="00E13D1D" w:rsidRDefault="00983879" w:rsidP="001528F3">
      <w:pPr>
        <w:spacing w:line="240" w:lineRule="auto"/>
        <w:ind w:firstLine="482"/>
        <w:rPr>
          <w:b/>
          <w:sz w:val="30"/>
          <w:szCs w:val="30"/>
        </w:rPr>
      </w:pPr>
      <w:r w:rsidRPr="00E13D1D">
        <w:rPr>
          <w:b/>
          <w:sz w:val="30"/>
          <w:szCs w:val="30"/>
        </w:rPr>
        <w:t>5 Future</w:t>
      </w:r>
      <w:r w:rsidR="001528F3" w:rsidRPr="00E13D1D">
        <w:rPr>
          <w:rFonts w:asciiTheme="majorBidi" w:eastAsiaTheme="minorHAnsi" w:hAnsiTheme="majorBidi" w:cstheme="majorBidi"/>
          <w:b/>
          <w:bCs/>
          <w:sz w:val="28"/>
          <w:szCs w:val="28"/>
          <w:lang w:eastAsia="en-US" w:bidi="ar-IQ"/>
        </w:rPr>
        <w:t xml:space="preserve"> Prospects of Massive Grouting</w:t>
      </w:r>
    </w:p>
    <w:p w:rsidR="00E51109" w:rsidRPr="00E13D1D" w:rsidRDefault="00E51109" w:rsidP="00E51109">
      <w:pPr>
        <w:spacing w:line="240" w:lineRule="auto"/>
        <w:rPr>
          <w:szCs w:val="24"/>
        </w:rPr>
      </w:pPr>
    </w:p>
    <w:p w:rsidR="001528F3" w:rsidRPr="00E13D1D" w:rsidRDefault="001528F3" w:rsidP="00396D54">
      <w:pPr>
        <w:widowControl/>
        <w:adjustRightInd/>
        <w:spacing w:line="240" w:lineRule="auto"/>
        <w:ind w:firstLine="482"/>
        <w:textAlignment w:val="auto"/>
        <w:rPr>
          <w:rFonts w:eastAsia="Calibri"/>
          <w:szCs w:val="24"/>
          <w:lang w:eastAsia="en-US"/>
        </w:rPr>
      </w:pPr>
      <w:r w:rsidRPr="00E13D1D">
        <w:rPr>
          <w:rFonts w:eastAsia="Calibri"/>
          <w:szCs w:val="24"/>
          <w:lang w:eastAsia="en-US"/>
        </w:rPr>
        <w:t xml:space="preserve">The massive grouting technique has so far proved its usefulness in sustaining the dissolution process into manageable condition using the present working capacities available at the dam site. Massive </w:t>
      </w:r>
      <w:r w:rsidR="00641EA7" w:rsidRPr="00E13D1D">
        <w:rPr>
          <w:rFonts w:eastAsia="Calibri"/>
          <w:szCs w:val="24"/>
          <w:lang w:eastAsia="en-US"/>
        </w:rPr>
        <w:t>grouting;</w:t>
      </w:r>
      <w:r w:rsidRPr="00E13D1D">
        <w:rPr>
          <w:rFonts w:eastAsia="Calibri"/>
          <w:szCs w:val="24"/>
          <w:lang w:eastAsia="en-US"/>
        </w:rPr>
        <w:t xml:space="preserve"> however, has not managed yet in terminating the dissolution processes altogether and it seems that it is not likely to do so in the future. The continuation of this program</w:t>
      </w:r>
      <w:r w:rsidR="009F2B13" w:rsidRPr="00E13D1D">
        <w:rPr>
          <w:rFonts w:eastAsia="Calibri"/>
          <w:szCs w:val="24"/>
          <w:lang w:eastAsia="en-US"/>
        </w:rPr>
        <w:t>,</w:t>
      </w:r>
      <w:r w:rsidRPr="00E13D1D">
        <w:rPr>
          <w:rFonts w:eastAsia="Calibri"/>
          <w:szCs w:val="24"/>
          <w:lang w:eastAsia="en-US"/>
        </w:rPr>
        <w:t xml:space="preserve"> year after year does not preclude some bad implications</w:t>
      </w:r>
      <w:r w:rsidR="002935B0" w:rsidRPr="00E13D1D">
        <w:rPr>
          <w:rFonts w:eastAsia="Calibri"/>
          <w:szCs w:val="24"/>
          <w:lang w:eastAsia="en-US"/>
        </w:rPr>
        <w:t xml:space="preserve"> and it is </w:t>
      </w:r>
      <w:r w:rsidRPr="00396D54">
        <w:rPr>
          <w:rFonts w:eastAsia="Calibri"/>
          <w:szCs w:val="24"/>
          <w:lang w:eastAsia="en-US"/>
        </w:rPr>
        <w:t>of very high cost.</w:t>
      </w:r>
      <w:r w:rsidRPr="00E13D1D">
        <w:rPr>
          <w:rFonts w:eastAsia="Calibri"/>
          <w:szCs w:val="24"/>
          <w:lang w:eastAsia="en-US"/>
        </w:rPr>
        <w:t xml:space="preserve"> Other consequences of a worst nature may be also considered. Today</w:t>
      </w:r>
      <w:r w:rsidR="009F2B13" w:rsidRPr="00E13D1D">
        <w:rPr>
          <w:rFonts w:eastAsia="Calibri"/>
          <w:szCs w:val="24"/>
          <w:lang w:eastAsia="en-US"/>
        </w:rPr>
        <w:t>,</w:t>
      </w:r>
      <w:r w:rsidRPr="00E13D1D">
        <w:rPr>
          <w:rFonts w:eastAsia="Calibri"/>
          <w:szCs w:val="24"/>
          <w:lang w:eastAsia="en-US"/>
        </w:rPr>
        <w:t xml:space="preserve"> the future consequences of Massive grouting cannot be guessed or quantified and many scenarios can be debated. The worst of such </w:t>
      </w:r>
      <w:r w:rsidR="00396D54" w:rsidRPr="00396D54">
        <w:rPr>
          <w:rFonts w:eastAsia="Calibri"/>
          <w:szCs w:val="24"/>
          <w:lang w:eastAsia="en-US"/>
        </w:rPr>
        <w:t>scenarios</w:t>
      </w:r>
      <w:r w:rsidR="00396D54">
        <w:rPr>
          <w:rFonts w:eastAsia="Calibri"/>
          <w:szCs w:val="24"/>
          <w:lang w:eastAsia="en-US"/>
        </w:rPr>
        <w:t xml:space="preserve"> </w:t>
      </w:r>
      <w:bookmarkStart w:id="0" w:name="_GoBack"/>
      <w:bookmarkEnd w:id="0"/>
      <w:r w:rsidRPr="00E13D1D">
        <w:rPr>
          <w:rFonts w:eastAsia="Calibri"/>
          <w:szCs w:val="24"/>
          <w:lang w:eastAsia="en-US"/>
        </w:rPr>
        <w:t>is the deterioration of an extensive mass of gypsum/anhydride layer close to the curtain and changing into a skeletal structure</w:t>
      </w:r>
      <w:r w:rsidR="009F2B13" w:rsidRPr="00E13D1D">
        <w:rPr>
          <w:rFonts w:eastAsia="Calibri"/>
          <w:szCs w:val="24"/>
          <w:lang w:eastAsia="en-US"/>
        </w:rPr>
        <w:t>;</w:t>
      </w:r>
      <w:r w:rsidRPr="00E13D1D">
        <w:rPr>
          <w:rFonts w:eastAsia="Calibri"/>
          <w:szCs w:val="24"/>
          <w:lang w:eastAsia="en-US"/>
        </w:rPr>
        <w:t xml:space="preserve"> as a result of repeated injection of grout mixes. Such a structure could collapse under increasing stress leaving big cavity or cavities behind. Concentrated seepage flow will then attack what remains of the curtain washing large areas of it. The invigorated solution and collapsing process that follows can progress very rapidly and create a situation</w:t>
      </w:r>
      <w:r w:rsidR="009F2B13" w:rsidRPr="00E13D1D">
        <w:rPr>
          <w:rFonts w:eastAsia="Calibri"/>
          <w:szCs w:val="24"/>
          <w:lang w:eastAsia="en-US"/>
        </w:rPr>
        <w:t>,</w:t>
      </w:r>
      <w:r w:rsidRPr="00E13D1D">
        <w:rPr>
          <w:rFonts w:eastAsia="Calibri"/>
          <w:szCs w:val="24"/>
          <w:lang w:eastAsia="en-US"/>
        </w:rPr>
        <w:t xml:space="preserve"> which exceeds the present available technical capacity of massive grouting. In a runaway situation</w:t>
      </w:r>
      <w:r w:rsidR="009F2B13" w:rsidRPr="00E13D1D">
        <w:rPr>
          <w:rFonts w:eastAsia="Calibri"/>
          <w:szCs w:val="24"/>
          <w:lang w:eastAsia="en-US"/>
        </w:rPr>
        <w:t>,</w:t>
      </w:r>
      <w:r w:rsidRPr="00E13D1D">
        <w:rPr>
          <w:rFonts w:eastAsia="Calibri"/>
          <w:szCs w:val="24"/>
          <w:lang w:eastAsia="en-US"/>
        </w:rPr>
        <w:t xml:space="preserve"> like this where the rapid deterioration</w:t>
      </w:r>
      <w:r w:rsidR="009F2B13" w:rsidRPr="00E13D1D">
        <w:rPr>
          <w:rFonts w:eastAsia="Calibri"/>
          <w:szCs w:val="24"/>
          <w:lang w:eastAsia="en-US"/>
        </w:rPr>
        <w:t xml:space="preserve"> of the foundation continues; a</w:t>
      </w:r>
      <w:r w:rsidRPr="00E13D1D">
        <w:rPr>
          <w:rFonts w:eastAsia="Calibri"/>
          <w:szCs w:val="24"/>
          <w:lang w:eastAsia="en-US"/>
        </w:rPr>
        <w:t xml:space="preserve"> </w:t>
      </w:r>
      <w:r w:rsidR="00983879" w:rsidRPr="00E13D1D">
        <w:rPr>
          <w:rFonts w:eastAsia="Calibri"/>
          <w:szCs w:val="24"/>
          <w:lang w:eastAsia="en-US"/>
        </w:rPr>
        <w:t>downward sinking</w:t>
      </w:r>
      <w:r w:rsidRPr="00E13D1D">
        <w:rPr>
          <w:rFonts w:eastAsia="Calibri"/>
          <w:szCs w:val="24"/>
          <w:lang w:eastAsia="en-US"/>
        </w:rPr>
        <w:t xml:space="preserve"> failure of the dam can occur once the layers close to the dam base are affected. </w:t>
      </w:r>
    </w:p>
    <w:p w:rsidR="001528F3" w:rsidRPr="00E13D1D" w:rsidRDefault="001528F3" w:rsidP="001528F3">
      <w:pPr>
        <w:widowControl/>
        <w:adjustRightInd/>
        <w:spacing w:line="240" w:lineRule="auto"/>
        <w:ind w:firstLine="482"/>
        <w:textAlignment w:val="auto"/>
        <w:rPr>
          <w:rFonts w:eastAsia="Calibri"/>
          <w:szCs w:val="24"/>
          <w:lang w:eastAsia="en-US"/>
        </w:rPr>
      </w:pPr>
      <w:r w:rsidRPr="00E13D1D">
        <w:rPr>
          <w:rFonts w:eastAsia="Calibri"/>
          <w:szCs w:val="24"/>
          <w:lang w:eastAsia="en-US"/>
        </w:rPr>
        <w:lastRenderedPageBreak/>
        <w:t>The s</w:t>
      </w:r>
      <w:r w:rsidR="009F2B13" w:rsidRPr="00E13D1D">
        <w:rPr>
          <w:rFonts w:eastAsia="Calibri"/>
          <w:szCs w:val="24"/>
          <w:lang w:eastAsia="en-US"/>
        </w:rPr>
        <w:t>udden failure of Mosul Dam will</w:t>
      </w:r>
      <w:r w:rsidRPr="00E13D1D">
        <w:rPr>
          <w:rFonts w:eastAsia="Calibri"/>
          <w:szCs w:val="24"/>
          <w:lang w:eastAsia="en-US"/>
        </w:rPr>
        <w:t xml:space="preserve"> result in a huge catastrophe. Massive grouting can be looked at as a temporary solution that may delay the occurrence of such an event</w:t>
      </w:r>
      <w:r w:rsidR="009F2B13" w:rsidRPr="00E13D1D">
        <w:rPr>
          <w:rFonts w:eastAsia="Calibri"/>
          <w:szCs w:val="24"/>
          <w:lang w:eastAsia="en-US"/>
        </w:rPr>
        <w:t>,</w:t>
      </w:r>
      <w:r w:rsidRPr="00E13D1D">
        <w:rPr>
          <w:rFonts w:eastAsia="Calibri"/>
          <w:szCs w:val="24"/>
          <w:lang w:eastAsia="en-US"/>
        </w:rPr>
        <w:t xml:space="preserve"> but it will not give the final solution. Such solutions have been discussed for the past thirty years or so. </w:t>
      </w:r>
    </w:p>
    <w:p w:rsidR="001528F3" w:rsidRPr="00E13D1D" w:rsidRDefault="001528F3" w:rsidP="001528F3">
      <w:pPr>
        <w:widowControl/>
        <w:adjustRightInd/>
        <w:spacing w:line="240" w:lineRule="auto"/>
        <w:ind w:firstLine="482"/>
        <w:textAlignment w:val="auto"/>
        <w:rPr>
          <w:rFonts w:eastAsia="Calibri"/>
          <w:szCs w:val="24"/>
          <w:lang w:eastAsia="en-US"/>
        </w:rPr>
      </w:pPr>
      <w:r w:rsidRPr="00E13D1D">
        <w:rPr>
          <w:rFonts w:eastAsia="Calibri"/>
          <w:szCs w:val="24"/>
          <w:lang w:eastAsia="en-US"/>
        </w:rPr>
        <w:t>At the time being, research work is required to improve massive grout durability by adding chemicals</w:t>
      </w:r>
      <w:r w:rsidR="009F2B13" w:rsidRPr="00E13D1D">
        <w:rPr>
          <w:rFonts w:eastAsia="Calibri"/>
          <w:szCs w:val="24"/>
          <w:lang w:eastAsia="en-US"/>
        </w:rPr>
        <w:t>,</w:t>
      </w:r>
      <w:r w:rsidRPr="00E13D1D">
        <w:rPr>
          <w:rFonts w:eastAsia="Calibri"/>
          <w:szCs w:val="24"/>
          <w:lang w:eastAsia="en-US"/>
        </w:rPr>
        <w:t xml:space="preserve"> which may interact with the gypsum</w:t>
      </w:r>
      <w:r w:rsidR="009F2B13" w:rsidRPr="00E13D1D">
        <w:rPr>
          <w:rFonts w:eastAsia="Calibri"/>
          <w:szCs w:val="24"/>
          <w:lang w:eastAsia="en-US"/>
        </w:rPr>
        <w:t xml:space="preserve"> beds</w:t>
      </w:r>
      <w:r w:rsidRPr="00E13D1D">
        <w:rPr>
          <w:rFonts w:eastAsia="Calibri"/>
          <w:szCs w:val="24"/>
          <w:lang w:eastAsia="en-US"/>
        </w:rPr>
        <w:t xml:space="preserve"> and form micro films around them and hinder dissolution. This can help to improve the gypsum resistance and increase its stability.  Mathematical models may be also studied to understand the mechanism of cavities formation and   collapsing to have a clear picture of the consequence of such processes. </w:t>
      </w:r>
    </w:p>
    <w:p w:rsidR="001528F3" w:rsidRPr="00E13D1D" w:rsidRDefault="001528F3" w:rsidP="001528F3">
      <w:pPr>
        <w:widowControl/>
        <w:adjustRightInd/>
        <w:spacing w:line="240" w:lineRule="auto"/>
        <w:ind w:firstLine="482"/>
        <w:textAlignment w:val="auto"/>
        <w:rPr>
          <w:rFonts w:eastAsia="Calibri"/>
          <w:szCs w:val="24"/>
          <w:lang w:eastAsia="en-US"/>
        </w:rPr>
      </w:pPr>
    </w:p>
    <w:p w:rsidR="001528F3" w:rsidRPr="00E13D1D" w:rsidRDefault="001528F3" w:rsidP="001528F3">
      <w:pPr>
        <w:widowControl/>
        <w:adjustRightInd/>
        <w:spacing w:after="200" w:line="276" w:lineRule="auto"/>
        <w:ind w:firstLine="482"/>
        <w:contextualSpacing/>
        <w:jc w:val="left"/>
        <w:textAlignment w:val="auto"/>
        <w:rPr>
          <w:rFonts w:asciiTheme="majorBidi" w:eastAsiaTheme="minorHAnsi" w:hAnsiTheme="majorBidi" w:cstheme="majorBidi"/>
          <w:b/>
          <w:bCs/>
          <w:sz w:val="28"/>
          <w:szCs w:val="28"/>
          <w:lang w:eastAsia="en-US" w:bidi="ar-IQ"/>
        </w:rPr>
      </w:pPr>
      <w:r w:rsidRPr="00E13D1D">
        <w:rPr>
          <w:rFonts w:asciiTheme="majorBidi" w:eastAsiaTheme="minorHAnsi" w:hAnsiTheme="majorBidi" w:cstheme="majorBidi"/>
          <w:b/>
          <w:bCs/>
          <w:sz w:val="28"/>
          <w:szCs w:val="28"/>
          <w:lang w:eastAsia="en-US" w:bidi="ar-IQ"/>
        </w:rPr>
        <w:t>6 Conclusions</w:t>
      </w:r>
    </w:p>
    <w:p w:rsidR="001528F3" w:rsidRPr="00E13D1D" w:rsidRDefault="001528F3" w:rsidP="008E3CAC">
      <w:pPr>
        <w:widowControl/>
        <w:adjustRightInd/>
        <w:spacing w:after="200" w:line="276" w:lineRule="auto"/>
        <w:ind w:firstLine="482"/>
        <w:textAlignment w:val="auto"/>
        <w:rPr>
          <w:rFonts w:eastAsia="Calibri"/>
          <w:szCs w:val="24"/>
          <w:lang w:eastAsia="en-US"/>
        </w:rPr>
      </w:pPr>
      <w:r w:rsidRPr="00E13D1D">
        <w:rPr>
          <w:rFonts w:eastAsia="Calibri"/>
          <w:szCs w:val="24"/>
          <w:lang w:eastAsia="en-US"/>
        </w:rPr>
        <w:t xml:space="preserve">Foundation of Mosul Dam lies on </w:t>
      </w:r>
      <w:r w:rsidR="009F2B13" w:rsidRPr="00E13D1D">
        <w:rPr>
          <w:rFonts w:eastAsia="Calibri"/>
          <w:szCs w:val="24"/>
          <w:lang w:eastAsia="en-US"/>
        </w:rPr>
        <w:t xml:space="preserve">the </w:t>
      </w:r>
      <w:r w:rsidRPr="00E13D1D">
        <w:rPr>
          <w:rFonts w:eastAsia="Calibri"/>
          <w:szCs w:val="24"/>
          <w:lang w:eastAsia="en-US"/>
        </w:rPr>
        <w:t>Fatha Formation</w:t>
      </w:r>
      <w:r w:rsidR="009F2B13" w:rsidRPr="00E13D1D">
        <w:rPr>
          <w:rFonts w:eastAsia="Calibri"/>
          <w:szCs w:val="24"/>
          <w:lang w:eastAsia="en-US"/>
        </w:rPr>
        <w:t>,</w:t>
      </w:r>
      <w:r w:rsidRPr="00E13D1D">
        <w:rPr>
          <w:rFonts w:eastAsia="Calibri"/>
          <w:szCs w:val="24"/>
          <w:lang w:eastAsia="en-US"/>
        </w:rPr>
        <w:t xml:space="preserve"> which is composed of marl, limestone, gypsum and anhydrite. Limestone beds under the foundation of the dam are highly karstified. The contractors used grouting to fill the cavities, fissures and joints during</w:t>
      </w:r>
      <w:r w:rsidR="009F2B13" w:rsidRPr="00E13D1D">
        <w:rPr>
          <w:rFonts w:eastAsia="Calibri"/>
          <w:szCs w:val="24"/>
          <w:lang w:eastAsia="en-US"/>
        </w:rPr>
        <w:t xml:space="preserve"> the construction period 1984 – </w:t>
      </w:r>
      <w:r w:rsidRPr="00E13D1D">
        <w:rPr>
          <w:rFonts w:eastAsia="Calibri"/>
          <w:szCs w:val="24"/>
          <w:lang w:eastAsia="en-US"/>
        </w:rPr>
        <w:t>1986. When Mosul Dam Reservoir was first impounded in 1986, it was noticed that dissolution of gypsum and anhydr</w:t>
      </w:r>
      <w:r w:rsidR="009F2B13" w:rsidRPr="00E13D1D">
        <w:rPr>
          <w:rFonts w:eastAsia="Calibri"/>
          <w:szCs w:val="24"/>
          <w:lang w:eastAsia="en-US"/>
        </w:rPr>
        <w:t>ite at the foundation of Mosul D</w:t>
      </w:r>
      <w:r w:rsidRPr="00E13D1D">
        <w:rPr>
          <w:rFonts w:eastAsia="Calibri"/>
          <w:szCs w:val="24"/>
          <w:lang w:eastAsia="en-US"/>
        </w:rPr>
        <w:t xml:space="preserve">am </w:t>
      </w:r>
      <w:r w:rsidR="009F2B13" w:rsidRPr="00E13D1D">
        <w:rPr>
          <w:rFonts w:eastAsia="Calibri"/>
          <w:szCs w:val="24"/>
          <w:lang w:eastAsia="en-US"/>
        </w:rPr>
        <w:t xml:space="preserve">has </w:t>
      </w:r>
      <w:r w:rsidRPr="00E13D1D">
        <w:rPr>
          <w:rFonts w:eastAsia="Calibri"/>
          <w:szCs w:val="24"/>
          <w:lang w:eastAsia="en-US"/>
        </w:rPr>
        <w:t>continued. Despite the grouting operation that took place, acceptable residual permeability was not reached. In addition, new seepage locations were noticed. In view of the situation, studies were conducted to solve the problem. Grout mixes were examined and even methods of delivering and injecting large grout quantities were developed. Sandy mixes were developed by adding certain weight of sand to the cement mix. In addition, pouring gravel after completion of grouting in large takes</w:t>
      </w:r>
      <w:r w:rsidR="008E3CAC" w:rsidRPr="00E13D1D">
        <w:rPr>
          <w:rFonts w:eastAsia="Calibri"/>
          <w:szCs w:val="24"/>
          <w:lang w:eastAsia="en-US"/>
        </w:rPr>
        <w:t>'</w:t>
      </w:r>
      <w:r w:rsidRPr="00E13D1D">
        <w:rPr>
          <w:rFonts w:eastAsia="Calibri"/>
          <w:szCs w:val="24"/>
          <w:lang w:eastAsia="en-US"/>
        </w:rPr>
        <w:t xml:space="preserve"> zones was performed. Continuous inspections showed that using gravel was not effective and very hard to handle. Later, the mix used was Massive grouting</w:t>
      </w:r>
      <w:r w:rsidR="008E3CAC" w:rsidRPr="00E13D1D">
        <w:rPr>
          <w:rFonts w:eastAsia="Calibri"/>
          <w:szCs w:val="24"/>
          <w:lang w:eastAsia="en-US"/>
        </w:rPr>
        <w:t>,</w:t>
      </w:r>
      <w:r w:rsidRPr="00E13D1D">
        <w:rPr>
          <w:rFonts w:eastAsia="Calibri"/>
          <w:szCs w:val="24"/>
          <w:lang w:eastAsia="en-US"/>
        </w:rPr>
        <w:t xml:space="preserve"> where bentonite was added to the mix. The composition of the mixture was as follo</w:t>
      </w:r>
      <w:r w:rsidR="008E3CAC" w:rsidRPr="00E13D1D">
        <w:rPr>
          <w:rFonts w:eastAsia="Calibri"/>
          <w:szCs w:val="24"/>
          <w:lang w:eastAsia="en-US"/>
        </w:rPr>
        <w:t>w: Cement weight = 465 kg, Sand</w:t>
      </w:r>
      <w:r w:rsidRPr="00E13D1D">
        <w:rPr>
          <w:rFonts w:eastAsia="Calibri"/>
          <w:szCs w:val="24"/>
          <w:lang w:eastAsia="en-US"/>
        </w:rPr>
        <w:t>/</w:t>
      </w:r>
      <w:r w:rsidR="008E3CAC" w:rsidRPr="00E13D1D">
        <w:rPr>
          <w:rFonts w:eastAsia="Calibri"/>
          <w:szCs w:val="24"/>
          <w:lang w:eastAsia="en-US"/>
        </w:rPr>
        <w:t xml:space="preserve"> </w:t>
      </w:r>
      <w:r w:rsidRPr="00E13D1D">
        <w:rPr>
          <w:rFonts w:eastAsia="Calibri"/>
          <w:szCs w:val="24"/>
          <w:lang w:eastAsia="en-US"/>
        </w:rPr>
        <w:t>Cement ratio ≈</w:t>
      </w:r>
      <w:r w:rsidR="008E3CAC" w:rsidRPr="00E13D1D">
        <w:rPr>
          <w:rFonts w:eastAsia="Calibri"/>
          <w:szCs w:val="24"/>
          <w:lang w:eastAsia="en-US"/>
        </w:rPr>
        <w:t xml:space="preserve"> 2:1</w:t>
      </w:r>
      <w:r w:rsidRPr="00E13D1D">
        <w:rPr>
          <w:rFonts w:eastAsia="Calibri"/>
          <w:szCs w:val="24"/>
          <w:lang w:eastAsia="en-US"/>
        </w:rPr>
        <w:t xml:space="preserve">, </w:t>
      </w:r>
      <w:r w:rsidR="008E3CAC" w:rsidRPr="00E13D1D">
        <w:rPr>
          <w:rFonts w:eastAsia="Calibri"/>
          <w:szCs w:val="24"/>
          <w:lang w:eastAsia="en-US"/>
        </w:rPr>
        <w:t>s</w:t>
      </w:r>
      <w:r w:rsidRPr="00E13D1D">
        <w:rPr>
          <w:rFonts w:eastAsia="Calibri"/>
          <w:szCs w:val="24"/>
          <w:lang w:eastAsia="en-US"/>
        </w:rPr>
        <w:t xml:space="preserve">o sand weight is 930 kg, Water / Cement ratio =1:1, so water is 415 L, Bentonite / Cement Ratio = 4%, so bentonite weight </w:t>
      </w:r>
      <w:r w:rsidR="008E3CAC" w:rsidRPr="00E13D1D">
        <w:rPr>
          <w:rFonts w:eastAsia="Calibri"/>
          <w:szCs w:val="24"/>
          <w:lang w:eastAsia="en-US"/>
        </w:rPr>
        <w:t xml:space="preserve">is </w:t>
      </w:r>
      <w:r w:rsidRPr="00E13D1D">
        <w:rPr>
          <w:rFonts w:eastAsia="Calibri"/>
          <w:szCs w:val="24"/>
          <w:lang w:eastAsia="en-US"/>
        </w:rPr>
        <w:t>18.6 kg. The total dry weight of the mix was 1413.6 kg/</w:t>
      </w:r>
      <w:r w:rsidR="008E3CAC" w:rsidRPr="00E13D1D">
        <w:rPr>
          <w:rFonts w:eastAsia="Calibri"/>
          <w:szCs w:val="24"/>
          <w:lang w:eastAsia="en-US"/>
        </w:rPr>
        <w:t xml:space="preserve"> </w:t>
      </w:r>
      <w:r w:rsidRPr="00E13D1D">
        <w:rPr>
          <w:rFonts w:eastAsia="Calibri"/>
          <w:szCs w:val="24"/>
          <w:lang w:eastAsia="en-US"/>
        </w:rPr>
        <w:t>m</w:t>
      </w:r>
      <w:r w:rsidRPr="00E13D1D">
        <w:rPr>
          <w:rFonts w:eastAsia="Calibri"/>
          <w:szCs w:val="24"/>
          <w:vertAlign w:val="superscript"/>
          <w:lang w:eastAsia="en-US"/>
        </w:rPr>
        <w:t>3</w:t>
      </w:r>
      <w:r w:rsidRPr="00E13D1D">
        <w:rPr>
          <w:rFonts w:eastAsia="Calibri"/>
          <w:szCs w:val="24"/>
          <w:lang w:eastAsia="en-US"/>
        </w:rPr>
        <w:t>. For checking of the conditions of the grout curtain and the detection of problematic areas where additional treatment was required</w:t>
      </w:r>
      <w:r w:rsidR="008E3CAC" w:rsidRPr="00E13D1D">
        <w:rPr>
          <w:rFonts w:eastAsia="Calibri"/>
          <w:szCs w:val="24"/>
          <w:lang w:eastAsia="en-US"/>
        </w:rPr>
        <w:t>;</w:t>
      </w:r>
      <w:r w:rsidRPr="00E13D1D">
        <w:rPr>
          <w:rFonts w:eastAsia="Calibri"/>
          <w:szCs w:val="24"/>
          <w:lang w:eastAsia="en-US"/>
        </w:rPr>
        <w:t xml:space="preserve"> </w:t>
      </w:r>
      <w:r w:rsidR="008E3CAC" w:rsidRPr="00E13D1D">
        <w:rPr>
          <w:rFonts w:eastAsia="Calibri"/>
          <w:szCs w:val="24"/>
          <w:lang w:eastAsia="en-US"/>
        </w:rPr>
        <w:t xml:space="preserve">hence </w:t>
      </w:r>
      <w:r w:rsidRPr="00E13D1D">
        <w:rPr>
          <w:rFonts w:eastAsia="Calibri"/>
          <w:szCs w:val="24"/>
          <w:lang w:eastAsia="en-US"/>
        </w:rPr>
        <w:t>piezometric observations were used. Piezometric observation continued and resulted in the repeated application of both normal and massive grouting works up to now as a repair measure</w:t>
      </w:r>
      <w:r w:rsidR="008E3CAC" w:rsidRPr="00E13D1D">
        <w:rPr>
          <w:rFonts w:eastAsia="Calibri"/>
          <w:szCs w:val="24"/>
          <w:lang w:eastAsia="en-US"/>
        </w:rPr>
        <w:t>,</w:t>
      </w:r>
      <w:r w:rsidRPr="00E13D1D">
        <w:rPr>
          <w:rFonts w:eastAsia="Calibri"/>
          <w:szCs w:val="24"/>
          <w:lang w:eastAsia="en-US"/>
        </w:rPr>
        <w:t xml:space="preserve"> where the grout used from 1986 to 2014 reached 95657.43 tons. Massive grouting did not </w:t>
      </w:r>
      <w:r w:rsidR="008E3CAC" w:rsidRPr="00E13D1D">
        <w:rPr>
          <w:rFonts w:eastAsia="Calibri"/>
          <w:szCs w:val="24"/>
          <w:lang w:eastAsia="en-US"/>
        </w:rPr>
        <w:t>prevent</w:t>
      </w:r>
      <w:r w:rsidRPr="00E13D1D">
        <w:rPr>
          <w:rFonts w:eastAsia="Calibri"/>
          <w:szCs w:val="24"/>
          <w:lang w:eastAsia="en-US"/>
        </w:rPr>
        <w:t xml:space="preserve"> the dissolution processes of gysum and anhydrite altogether and it seems that it is not likely to do so in the future. More research work is required to improve massive grout durability. Adding chemicals to the grout, which may interact with gypsum and hinder </w:t>
      </w:r>
      <w:r w:rsidRPr="00E13D1D">
        <w:rPr>
          <w:rFonts w:eastAsia="Calibri"/>
          <w:szCs w:val="24"/>
          <w:lang w:eastAsia="en-US"/>
        </w:rPr>
        <w:lastRenderedPageBreak/>
        <w:t>dissolution? This can help to improve gypsum resistance and increase its stability. Mathematical models might also be used to understand the mechan</w:t>
      </w:r>
      <w:r w:rsidR="008E3CAC" w:rsidRPr="00E13D1D">
        <w:rPr>
          <w:rFonts w:eastAsia="Calibri"/>
          <w:szCs w:val="24"/>
          <w:lang w:eastAsia="en-US"/>
        </w:rPr>
        <w:t xml:space="preserve">ism of cavities formation and </w:t>
      </w:r>
      <w:r w:rsidRPr="00E13D1D">
        <w:rPr>
          <w:rFonts w:eastAsia="Calibri"/>
          <w:szCs w:val="24"/>
          <w:lang w:eastAsia="en-US"/>
        </w:rPr>
        <w:t>collapsing.</w:t>
      </w:r>
    </w:p>
    <w:p w:rsidR="001528F3" w:rsidRPr="00E13D1D" w:rsidRDefault="001528F3" w:rsidP="008E3CAC">
      <w:pPr>
        <w:widowControl/>
        <w:adjustRightInd/>
        <w:spacing w:line="240" w:lineRule="auto"/>
        <w:textAlignment w:val="auto"/>
        <w:rPr>
          <w:rFonts w:eastAsia="Calibri"/>
          <w:szCs w:val="24"/>
          <w:lang w:eastAsia="en-US"/>
        </w:rPr>
      </w:pPr>
    </w:p>
    <w:p w:rsidR="00E51109" w:rsidRPr="00E13D1D" w:rsidRDefault="00E51109" w:rsidP="00E51109">
      <w:pPr>
        <w:widowControl/>
        <w:adjustRightInd/>
        <w:spacing w:line="240" w:lineRule="auto"/>
        <w:jc w:val="left"/>
        <w:textAlignment w:val="auto"/>
        <w:rPr>
          <w:rFonts w:eastAsia="Calibri"/>
          <w:b/>
          <w:bCs/>
          <w:szCs w:val="24"/>
          <w:lang w:eastAsia="en-US" w:bidi="ar-IQ"/>
        </w:rPr>
      </w:pPr>
      <w:r w:rsidRPr="00E13D1D">
        <w:rPr>
          <w:rFonts w:eastAsia="Calibri"/>
          <w:b/>
          <w:bCs/>
          <w:szCs w:val="24"/>
          <w:lang w:eastAsia="en-US" w:bidi="ar-IQ"/>
        </w:rPr>
        <w:t>Acknowledgements</w:t>
      </w:r>
    </w:p>
    <w:p w:rsidR="00E51109" w:rsidRPr="00E13D1D" w:rsidRDefault="00E51109" w:rsidP="00E51109">
      <w:pPr>
        <w:widowControl/>
        <w:adjustRightInd/>
        <w:spacing w:line="240" w:lineRule="auto"/>
        <w:jc w:val="left"/>
        <w:textAlignment w:val="auto"/>
        <w:rPr>
          <w:rFonts w:eastAsia="Calibri"/>
          <w:b/>
          <w:bCs/>
          <w:szCs w:val="24"/>
          <w:lang w:eastAsia="en-US" w:bidi="ar-IQ"/>
        </w:rPr>
      </w:pPr>
    </w:p>
    <w:p w:rsidR="00E51109" w:rsidRPr="00E13D1D" w:rsidRDefault="00E51109" w:rsidP="00E51109">
      <w:pPr>
        <w:widowControl/>
        <w:autoSpaceDE w:val="0"/>
        <w:autoSpaceDN w:val="0"/>
        <w:spacing w:line="240" w:lineRule="auto"/>
        <w:textAlignment w:val="auto"/>
        <w:rPr>
          <w:rFonts w:eastAsia="Calibri"/>
          <w:szCs w:val="24"/>
          <w:lang w:val="en-GB" w:eastAsia="en-US"/>
        </w:rPr>
      </w:pPr>
      <w:r w:rsidRPr="00E13D1D">
        <w:rPr>
          <w:rFonts w:eastAsia="Calibri"/>
          <w:szCs w:val="24"/>
          <w:lang w:val="en-GB" w:eastAsia="en-US"/>
        </w:rPr>
        <w:t xml:space="preserve">The authors would like </w:t>
      </w:r>
      <w:r w:rsidR="008E3CAC" w:rsidRPr="00E13D1D">
        <w:rPr>
          <w:rFonts w:eastAsia="Calibri"/>
          <w:szCs w:val="24"/>
          <w:lang w:val="en-GB" w:eastAsia="en-US"/>
        </w:rPr>
        <w:t xml:space="preserve">to thank </w:t>
      </w:r>
      <w:r w:rsidRPr="00E13D1D">
        <w:rPr>
          <w:rFonts w:eastAsia="Calibri"/>
          <w:szCs w:val="24"/>
          <w:lang w:val="en-GB" w:eastAsia="en-US"/>
        </w:rPr>
        <w:t xml:space="preserve">all individuals for their help and assistance in this work. Special thanks </w:t>
      </w:r>
      <w:r w:rsidR="008E3CAC" w:rsidRPr="00E13D1D">
        <w:rPr>
          <w:rFonts w:eastAsia="Calibri"/>
          <w:szCs w:val="24"/>
          <w:lang w:val="en-GB" w:eastAsia="en-US"/>
        </w:rPr>
        <w:t xml:space="preserve">are forwarded </w:t>
      </w:r>
      <w:r w:rsidRPr="00E13D1D">
        <w:rPr>
          <w:rFonts w:eastAsia="Calibri"/>
          <w:szCs w:val="24"/>
          <w:lang w:val="en-GB" w:eastAsia="en-US"/>
        </w:rPr>
        <w:t xml:space="preserve">to </w:t>
      </w:r>
      <w:proofErr w:type="spellStart"/>
      <w:r w:rsidRPr="00E13D1D">
        <w:rPr>
          <w:rFonts w:eastAsia="Calibri"/>
          <w:szCs w:val="24"/>
          <w:lang w:val="en-GB" w:eastAsia="en-US"/>
        </w:rPr>
        <w:t>Mr.</w:t>
      </w:r>
      <w:proofErr w:type="spellEnd"/>
      <w:r w:rsidRPr="00E13D1D">
        <w:rPr>
          <w:rFonts w:eastAsia="Calibri"/>
          <w:szCs w:val="24"/>
          <w:lang w:val="en-GB" w:eastAsia="en-US"/>
        </w:rPr>
        <w:t xml:space="preserve"> Mohammed </w:t>
      </w:r>
      <w:proofErr w:type="spellStart"/>
      <w:r w:rsidRPr="00E13D1D">
        <w:rPr>
          <w:rFonts w:eastAsia="Calibri"/>
          <w:szCs w:val="24"/>
          <w:lang w:val="en-GB" w:eastAsia="en-US"/>
        </w:rPr>
        <w:t>Dhari</w:t>
      </w:r>
      <w:proofErr w:type="spellEnd"/>
      <w:r w:rsidRPr="00E13D1D">
        <w:rPr>
          <w:rFonts w:eastAsia="Calibri"/>
          <w:szCs w:val="24"/>
          <w:lang w:val="en-GB" w:eastAsia="en-US"/>
        </w:rPr>
        <w:t xml:space="preserve">, the Construction Advisor of the Iraqi Ministry of Water Resources for his kind assistance, encouragement and support. </w:t>
      </w:r>
    </w:p>
    <w:p w:rsidR="00E51109" w:rsidRPr="00E13D1D" w:rsidRDefault="00E51109" w:rsidP="00E51109">
      <w:pPr>
        <w:widowControl/>
        <w:autoSpaceDE w:val="0"/>
        <w:autoSpaceDN w:val="0"/>
        <w:spacing w:line="240" w:lineRule="auto"/>
        <w:textAlignment w:val="auto"/>
        <w:rPr>
          <w:rFonts w:eastAsia="Calibri"/>
          <w:szCs w:val="24"/>
          <w:lang w:val="en-GB" w:eastAsia="en-US"/>
        </w:rPr>
      </w:pPr>
      <w:r w:rsidRPr="00E13D1D">
        <w:rPr>
          <w:rFonts w:eastAsia="Calibri"/>
          <w:szCs w:val="24"/>
          <w:lang w:val="en-GB" w:eastAsia="en-US"/>
        </w:rPr>
        <w:t xml:space="preserve">The research presented has been financially supported by </w:t>
      </w:r>
      <w:proofErr w:type="spellStart"/>
      <w:r w:rsidRPr="00E13D1D">
        <w:rPr>
          <w:rFonts w:eastAsia="Calibri"/>
          <w:szCs w:val="24"/>
          <w:lang w:val="en-GB" w:eastAsia="en-US"/>
        </w:rPr>
        <w:t>Luleå</w:t>
      </w:r>
      <w:proofErr w:type="spellEnd"/>
      <w:r w:rsidRPr="00E13D1D">
        <w:rPr>
          <w:rFonts w:eastAsia="Calibri"/>
          <w:szCs w:val="24"/>
          <w:lang w:val="en-GB" w:eastAsia="en-US"/>
        </w:rPr>
        <w:t xml:space="preserve"> University of Technology, Sweden and by “Swedish Hydropower Centre—SVC” established by the Swedish Energy Agency, </w:t>
      </w:r>
      <w:proofErr w:type="spellStart"/>
      <w:r w:rsidRPr="00E13D1D">
        <w:rPr>
          <w:rFonts w:eastAsia="Calibri"/>
          <w:szCs w:val="24"/>
          <w:lang w:val="en-GB" w:eastAsia="en-US"/>
        </w:rPr>
        <w:t>Elforsk</w:t>
      </w:r>
      <w:proofErr w:type="spellEnd"/>
      <w:r w:rsidRPr="00E13D1D">
        <w:rPr>
          <w:rFonts w:eastAsia="Calibri"/>
          <w:szCs w:val="24"/>
          <w:lang w:val="en-GB" w:eastAsia="en-US"/>
        </w:rPr>
        <w:t xml:space="preserve"> and </w:t>
      </w:r>
      <w:proofErr w:type="spellStart"/>
      <w:r w:rsidRPr="00E13D1D">
        <w:rPr>
          <w:rFonts w:eastAsia="Calibri"/>
          <w:szCs w:val="24"/>
          <w:lang w:val="en-GB" w:eastAsia="en-US"/>
        </w:rPr>
        <w:t>Svenska</w:t>
      </w:r>
      <w:proofErr w:type="spellEnd"/>
      <w:r w:rsidRPr="00E13D1D">
        <w:rPr>
          <w:rFonts w:eastAsia="Calibri"/>
          <w:szCs w:val="24"/>
          <w:lang w:val="en-GB" w:eastAsia="en-US"/>
        </w:rPr>
        <w:t xml:space="preserve"> </w:t>
      </w:r>
      <w:proofErr w:type="spellStart"/>
      <w:r w:rsidRPr="00E13D1D">
        <w:rPr>
          <w:rFonts w:eastAsia="Calibri"/>
          <w:szCs w:val="24"/>
          <w:lang w:val="en-GB" w:eastAsia="en-US"/>
        </w:rPr>
        <w:t>Kraftnät</w:t>
      </w:r>
      <w:proofErr w:type="spellEnd"/>
      <w:r w:rsidRPr="00E13D1D">
        <w:rPr>
          <w:rFonts w:eastAsia="Calibri"/>
          <w:szCs w:val="24"/>
          <w:lang w:val="en-GB" w:eastAsia="en-US"/>
        </w:rPr>
        <w:t xml:space="preserve"> together with </w:t>
      </w:r>
      <w:proofErr w:type="spellStart"/>
      <w:r w:rsidRPr="00E13D1D">
        <w:rPr>
          <w:rFonts w:eastAsia="Calibri"/>
          <w:szCs w:val="24"/>
          <w:lang w:val="en-GB" w:eastAsia="en-US"/>
        </w:rPr>
        <w:t>Luleå</w:t>
      </w:r>
      <w:proofErr w:type="spellEnd"/>
      <w:r w:rsidRPr="00E13D1D">
        <w:rPr>
          <w:rFonts w:eastAsia="Calibri"/>
          <w:szCs w:val="24"/>
          <w:lang w:val="en-GB" w:eastAsia="en-US"/>
        </w:rPr>
        <w:t xml:space="preserve"> University of Technology, The Royal Institute of Technology, Chalmers University of Technology and Uppsala University. Their support is highly appreciated.</w:t>
      </w:r>
    </w:p>
    <w:p w:rsidR="00E51109" w:rsidRPr="00E13D1D" w:rsidRDefault="00E51109" w:rsidP="00E51109">
      <w:pPr>
        <w:widowControl/>
        <w:adjustRightInd/>
        <w:spacing w:line="240" w:lineRule="auto"/>
        <w:jc w:val="left"/>
        <w:textAlignment w:val="auto"/>
        <w:rPr>
          <w:rFonts w:eastAsia="Calibri"/>
          <w:b/>
          <w:bCs/>
          <w:szCs w:val="24"/>
          <w:lang w:eastAsia="en-US" w:bidi="ar-IQ"/>
        </w:rPr>
      </w:pPr>
    </w:p>
    <w:p w:rsidR="00E51109" w:rsidRPr="00E13D1D" w:rsidRDefault="00E51109" w:rsidP="00E51109">
      <w:pPr>
        <w:widowControl/>
        <w:adjustRightInd/>
        <w:spacing w:line="240" w:lineRule="auto"/>
        <w:jc w:val="left"/>
        <w:textAlignment w:val="auto"/>
        <w:rPr>
          <w:rFonts w:eastAsia="Calibri"/>
          <w:b/>
          <w:bCs/>
          <w:szCs w:val="24"/>
          <w:lang w:eastAsia="en-US" w:bidi="ar-IQ"/>
        </w:rPr>
      </w:pPr>
      <w:r w:rsidRPr="00E13D1D">
        <w:rPr>
          <w:rFonts w:eastAsia="Calibri"/>
          <w:b/>
          <w:bCs/>
          <w:szCs w:val="24"/>
          <w:lang w:eastAsia="en-US" w:bidi="ar-IQ"/>
        </w:rPr>
        <w:t>References</w:t>
      </w:r>
    </w:p>
    <w:p w:rsidR="00E51109" w:rsidRPr="00E13D1D" w:rsidRDefault="00E51109" w:rsidP="00E51109">
      <w:pPr>
        <w:widowControl/>
        <w:adjustRightInd/>
        <w:spacing w:line="240" w:lineRule="auto"/>
        <w:jc w:val="left"/>
        <w:textAlignment w:val="auto"/>
        <w:rPr>
          <w:rFonts w:eastAsia="Calibri"/>
          <w:b/>
          <w:bCs/>
          <w:szCs w:val="24"/>
          <w:lang w:eastAsia="en-US" w:bidi="ar-IQ"/>
        </w:rPr>
      </w:pPr>
    </w:p>
    <w:p w:rsidR="001528F3" w:rsidRPr="00E13D1D" w:rsidRDefault="001528F3" w:rsidP="008E3CAC">
      <w:pPr>
        <w:widowControl/>
        <w:adjustRightInd/>
        <w:spacing w:line="240" w:lineRule="auto"/>
        <w:ind w:left="567" w:hanging="567"/>
        <w:textAlignment w:val="auto"/>
        <w:rPr>
          <w:rFonts w:eastAsia="Calibri"/>
          <w:szCs w:val="24"/>
          <w:lang w:eastAsia="en-US"/>
        </w:rPr>
      </w:pPr>
      <w:r w:rsidRPr="00E13D1D">
        <w:rPr>
          <w:rFonts w:eastAsia="Calibri"/>
          <w:szCs w:val="24"/>
          <w:lang w:eastAsia="en-US"/>
        </w:rPr>
        <w:t xml:space="preserve">[1] </w:t>
      </w:r>
      <w:proofErr w:type="spellStart"/>
      <w:r w:rsidRPr="00E13D1D">
        <w:rPr>
          <w:rFonts w:eastAsia="Calibri"/>
          <w:szCs w:val="24"/>
          <w:lang w:eastAsia="en-US"/>
        </w:rPr>
        <w:t>Rodio</w:t>
      </w:r>
      <w:proofErr w:type="spellEnd"/>
      <w:r w:rsidRPr="00E13D1D">
        <w:rPr>
          <w:rFonts w:eastAsia="Calibri"/>
          <w:szCs w:val="24"/>
          <w:lang w:eastAsia="en-US"/>
        </w:rPr>
        <w:t>-Keller, Mosul Dam, Massive Grouting -Technical Note, Ministry of Irrigation, Baghdad, Iraq, Nov.1988.</w:t>
      </w:r>
    </w:p>
    <w:p w:rsidR="001528F3" w:rsidRPr="00E13D1D" w:rsidRDefault="001528F3" w:rsidP="008E3CAC">
      <w:pPr>
        <w:widowControl/>
        <w:adjustRightInd/>
        <w:spacing w:line="240" w:lineRule="auto"/>
        <w:ind w:left="567" w:hanging="567"/>
        <w:textAlignment w:val="auto"/>
        <w:rPr>
          <w:rFonts w:eastAsia="Calibri"/>
          <w:szCs w:val="24"/>
          <w:lang w:eastAsia="en-US"/>
        </w:rPr>
      </w:pPr>
      <w:r w:rsidRPr="00E13D1D">
        <w:rPr>
          <w:rFonts w:eastAsia="Calibri"/>
          <w:szCs w:val="24"/>
          <w:lang w:eastAsia="en-US"/>
        </w:rPr>
        <w:t>[2] Public Authority of Dams and Reservoirs, Report on Mosul Dam Conditions since start of operation until the present,</w:t>
      </w:r>
      <w:r w:rsidRPr="00E13D1D">
        <w:rPr>
          <w:rFonts w:ascii="Calibri" w:eastAsia="Calibri" w:hAnsi="Calibri" w:cs="Arial"/>
          <w:sz w:val="22"/>
          <w:szCs w:val="22"/>
          <w:lang w:eastAsia="en-US"/>
        </w:rPr>
        <w:t xml:space="preserve"> </w:t>
      </w:r>
      <w:r w:rsidRPr="00E13D1D">
        <w:rPr>
          <w:rFonts w:eastAsia="Calibri"/>
          <w:szCs w:val="24"/>
          <w:lang w:eastAsia="en-US"/>
        </w:rPr>
        <w:t>Ministry of Irrigation, Baghdad, Iraq, Nov.1995.</w:t>
      </w:r>
    </w:p>
    <w:p w:rsidR="001528F3" w:rsidRPr="00E13D1D" w:rsidRDefault="001528F3" w:rsidP="008E3CAC">
      <w:pPr>
        <w:widowControl/>
        <w:adjustRightInd/>
        <w:spacing w:line="240" w:lineRule="auto"/>
        <w:ind w:left="567" w:hanging="567"/>
        <w:textAlignment w:val="auto"/>
        <w:rPr>
          <w:rFonts w:eastAsia="Calibri"/>
          <w:szCs w:val="24"/>
          <w:lang w:eastAsia="en-US"/>
        </w:rPr>
      </w:pPr>
      <w:r w:rsidRPr="00E13D1D">
        <w:rPr>
          <w:rFonts w:eastAsia="Calibri"/>
          <w:szCs w:val="24"/>
          <w:lang w:eastAsia="en-US"/>
        </w:rPr>
        <w:t xml:space="preserve">[3] </w:t>
      </w:r>
      <w:proofErr w:type="spellStart"/>
      <w:r w:rsidRPr="00E13D1D">
        <w:rPr>
          <w:rFonts w:eastAsia="Calibri"/>
          <w:szCs w:val="24"/>
          <w:lang w:eastAsia="en-US"/>
        </w:rPr>
        <w:t>Goel</w:t>
      </w:r>
      <w:proofErr w:type="spellEnd"/>
      <w:r w:rsidRPr="00E13D1D">
        <w:rPr>
          <w:rFonts w:eastAsia="Calibri"/>
          <w:szCs w:val="24"/>
          <w:lang w:eastAsia="en-US"/>
        </w:rPr>
        <w:t xml:space="preserve">, M.G. and Sharma, B.N., Efficacy of Grout Curtain at </w:t>
      </w:r>
      <w:proofErr w:type="spellStart"/>
      <w:r w:rsidRPr="00E13D1D">
        <w:rPr>
          <w:rFonts w:eastAsia="Calibri"/>
          <w:szCs w:val="24"/>
          <w:lang w:eastAsia="en-US"/>
        </w:rPr>
        <w:t>Ramganga</w:t>
      </w:r>
      <w:proofErr w:type="spellEnd"/>
      <w:r w:rsidRPr="00E13D1D">
        <w:rPr>
          <w:rFonts w:eastAsia="Calibri"/>
          <w:szCs w:val="24"/>
          <w:lang w:eastAsia="en-US"/>
        </w:rPr>
        <w:t xml:space="preserve"> Dam, The First Conference on  Case Histories in Geotechnical Engineering, The University of Missouri of Science and Technology, USA,1984. </w:t>
      </w:r>
    </w:p>
    <w:p w:rsidR="001528F3" w:rsidRPr="00E13D1D" w:rsidRDefault="001528F3" w:rsidP="008E3CAC">
      <w:pPr>
        <w:widowControl/>
        <w:adjustRightInd/>
        <w:spacing w:line="240" w:lineRule="auto"/>
        <w:ind w:left="567" w:hanging="567"/>
        <w:textAlignment w:val="auto"/>
        <w:rPr>
          <w:rFonts w:eastAsia="Calibri"/>
          <w:szCs w:val="24"/>
          <w:lang w:eastAsia="en-US"/>
        </w:rPr>
      </w:pPr>
      <w:r w:rsidRPr="00E13D1D">
        <w:rPr>
          <w:rFonts w:eastAsia="Calibri"/>
          <w:szCs w:val="24"/>
          <w:lang w:eastAsia="en-US"/>
        </w:rPr>
        <w:t xml:space="preserve">[4] General Meeting on the Safety of Iraqi Dams, Technical Report </w:t>
      </w:r>
      <w:proofErr w:type="gramStart"/>
      <w:r w:rsidRPr="00E13D1D">
        <w:rPr>
          <w:rFonts w:eastAsia="Calibri"/>
          <w:szCs w:val="24"/>
          <w:lang w:eastAsia="en-US"/>
        </w:rPr>
        <w:t>on  Saddam</w:t>
      </w:r>
      <w:proofErr w:type="gramEnd"/>
      <w:r w:rsidRPr="00E13D1D">
        <w:rPr>
          <w:rFonts w:eastAsia="Calibri"/>
          <w:szCs w:val="24"/>
          <w:lang w:eastAsia="en-US"/>
        </w:rPr>
        <w:t xml:space="preserve"> </w:t>
      </w:r>
      <w:r w:rsidR="008E3CAC" w:rsidRPr="00E13D1D">
        <w:rPr>
          <w:rFonts w:eastAsia="Calibri"/>
          <w:szCs w:val="24"/>
          <w:lang w:eastAsia="en-US"/>
        </w:rPr>
        <w:t xml:space="preserve">   (Mosul</w:t>
      </w:r>
      <w:r w:rsidRPr="00E13D1D">
        <w:rPr>
          <w:rFonts w:eastAsia="Calibri"/>
          <w:szCs w:val="24"/>
          <w:lang w:eastAsia="en-US"/>
        </w:rPr>
        <w:t>) Dam, Ministry of Irrigation, Baghdad, Iraq, Oct, 2000.</w:t>
      </w:r>
    </w:p>
    <w:p w:rsidR="001528F3" w:rsidRPr="00E13D1D" w:rsidRDefault="001528F3" w:rsidP="008E3CAC">
      <w:pPr>
        <w:widowControl/>
        <w:adjustRightInd/>
        <w:spacing w:line="240" w:lineRule="auto"/>
        <w:ind w:left="567" w:hanging="567"/>
        <w:textAlignment w:val="auto"/>
        <w:rPr>
          <w:rFonts w:eastAsia="Calibri"/>
          <w:szCs w:val="24"/>
          <w:lang w:eastAsia="en-US"/>
        </w:rPr>
      </w:pPr>
      <w:r w:rsidRPr="00E13D1D">
        <w:rPr>
          <w:rFonts w:eastAsia="Calibri"/>
          <w:szCs w:val="24"/>
          <w:lang w:eastAsia="en-US"/>
        </w:rPr>
        <w:t>[5] IBOE, International Board of Experts, Interim Meeting Report, Ministry of Irrigation, Baghdad, Iraq, May1988a.</w:t>
      </w:r>
    </w:p>
    <w:p w:rsidR="001528F3" w:rsidRPr="00E13D1D" w:rsidRDefault="001528F3" w:rsidP="00A55567">
      <w:pPr>
        <w:widowControl/>
        <w:adjustRightInd/>
        <w:spacing w:line="240" w:lineRule="auto"/>
        <w:ind w:left="567" w:hanging="567"/>
        <w:textAlignment w:val="auto"/>
        <w:rPr>
          <w:rFonts w:eastAsia="Calibri"/>
          <w:szCs w:val="24"/>
          <w:lang w:eastAsia="en-US"/>
        </w:rPr>
      </w:pPr>
      <w:r w:rsidRPr="00E13D1D">
        <w:rPr>
          <w:rFonts w:eastAsia="Calibri"/>
          <w:szCs w:val="24"/>
          <w:lang w:eastAsia="en-US"/>
        </w:rPr>
        <w:t>[6] IBOE, International Board of Experts, 23rd Meeting Report, Ministry of Irrigation, Baghdad, Iraq, Nov.1988.</w:t>
      </w:r>
    </w:p>
    <w:p w:rsidR="001528F3" w:rsidRPr="00E13D1D" w:rsidRDefault="001528F3" w:rsidP="008E3CAC">
      <w:pPr>
        <w:widowControl/>
        <w:adjustRightInd/>
        <w:spacing w:line="240" w:lineRule="auto"/>
        <w:ind w:left="567" w:hanging="567"/>
        <w:textAlignment w:val="auto"/>
        <w:rPr>
          <w:rFonts w:eastAsia="Calibri"/>
          <w:szCs w:val="24"/>
          <w:lang w:eastAsia="en-US"/>
        </w:rPr>
      </w:pPr>
      <w:r w:rsidRPr="00E13D1D">
        <w:rPr>
          <w:rFonts w:eastAsia="Calibri"/>
          <w:szCs w:val="24"/>
          <w:lang w:eastAsia="en-US"/>
        </w:rPr>
        <w:t>[7] International Washington Group and Black and Veatch J</w:t>
      </w:r>
      <w:r w:rsidR="008E3CAC" w:rsidRPr="00E13D1D">
        <w:rPr>
          <w:rFonts w:eastAsia="Calibri"/>
          <w:szCs w:val="24"/>
          <w:lang w:eastAsia="en-US"/>
        </w:rPr>
        <w:t xml:space="preserve"> </w:t>
      </w:r>
      <w:r w:rsidRPr="00E13D1D">
        <w:rPr>
          <w:rFonts w:eastAsia="Calibri"/>
          <w:szCs w:val="24"/>
          <w:lang w:eastAsia="en-US"/>
        </w:rPr>
        <w:t>V, Mosul Dam Study Final Report, Ministry of Irrigation, Baghdad, Iraq, Aug.2005.</w:t>
      </w:r>
    </w:p>
    <w:p w:rsidR="001528F3" w:rsidRPr="00E13D1D" w:rsidRDefault="001528F3" w:rsidP="001528F3">
      <w:pPr>
        <w:widowControl/>
        <w:adjustRightInd/>
        <w:spacing w:after="200" w:line="276" w:lineRule="auto"/>
        <w:jc w:val="left"/>
        <w:textAlignment w:val="auto"/>
        <w:rPr>
          <w:rFonts w:eastAsia="Calibri"/>
          <w:szCs w:val="24"/>
          <w:lang w:eastAsia="en-US"/>
        </w:rPr>
      </w:pPr>
    </w:p>
    <w:p w:rsidR="001528F3" w:rsidRPr="00E13D1D" w:rsidRDefault="001528F3" w:rsidP="001528F3">
      <w:pPr>
        <w:widowControl/>
        <w:adjustRightInd/>
        <w:spacing w:after="200" w:line="276" w:lineRule="auto"/>
        <w:jc w:val="left"/>
        <w:textAlignment w:val="auto"/>
        <w:rPr>
          <w:rFonts w:eastAsia="Calibri"/>
          <w:szCs w:val="24"/>
          <w:lang w:eastAsia="en-US"/>
        </w:rPr>
      </w:pPr>
    </w:p>
    <w:p w:rsidR="001528F3" w:rsidRPr="00E13D1D" w:rsidRDefault="001528F3" w:rsidP="001528F3">
      <w:pPr>
        <w:widowControl/>
        <w:adjustRightInd/>
        <w:spacing w:after="200" w:line="276" w:lineRule="auto"/>
        <w:jc w:val="left"/>
        <w:textAlignment w:val="auto"/>
        <w:rPr>
          <w:rFonts w:eastAsia="Calibri"/>
          <w:szCs w:val="24"/>
          <w:lang w:eastAsia="en-US"/>
        </w:rPr>
      </w:pPr>
    </w:p>
    <w:p w:rsidR="00E51109" w:rsidRPr="00E13D1D" w:rsidRDefault="00E51109" w:rsidP="001528F3">
      <w:pPr>
        <w:widowControl/>
        <w:tabs>
          <w:tab w:val="right" w:pos="0"/>
        </w:tabs>
        <w:adjustRightInd/>
        <w:spacing w:line="240" w:lineRule="auto"/>
        <w:ind w:left="540" w:hanging="540"/>
        <w:textAlignment w:val="auto"/>
        <w:rPr>
          <w:rFonts w:eastAsia="Calibri"/>
          <w:szCs w:val="24"/>
          <w:lang w:eastAsia="en-US"/>
        </w:rPr>
      </w:pPr>
    </w:p>
    <w:sectPr w:rsidR="00E51109" w:rsidRPr="00E13D1D" w:rsidSect="000375F9">
      <w:headerReference w:type="even" r:id="rId10"/>
      <w:headerReference w:type="default" r:id="rId11"/>
      <w:headerReference w:type="first" r:id="rId12"/>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E3" w:rsidRDefault="001F56E3">
      <w:r>
        <w:separator/>
      </w:r>
    </w:p>
  </w:endnote>
  <w:endnote w:type="continuationSeparator" w:id="0">
    <w:p w:rsidR="001F56E3" w:rsidRDefault="001F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E3" w:rsidRDefault="001F56E3">
      <w:r>
        <w:separator/>
      </w:r>
    </w:p>
  </w:footnote>
  <w:footnote w:type="continuationSeparator" w:id="0">
    <w:p w:rsidR="001F56E3" w:rsidRDefault="001F56E3">
      <w:r>
        <w:continuationSeparator/>
      </w:r>
    </w:p>
  </w:footnote>
  <w:footnote w:id="1">
    <w:p w:rsidR="00BC57E6" w:rsidRDefault="00BC57E6" w:rsidP="00BC57E6">
      <w:pPr>
        <w:pStyle w:val="FootnoteText"/>
        <w:spacing w:line="240" w:lineRule="auto"/>
      </w:pPr>
      <w:r>
        <w:rPr>
          <w:rStyle w:val="FootnoteReference"/>
          <w:sz w:val="22"/>
          <w:szCs w:val="22"/>
        </w:rPr>
        <w:t>1</w:t>
      </w:r>
      <w:r w:rsidRPr="000375F9">
        <w:rPr>
          <w:sz w:val="22"/>
          <w:szCs w:val="22"/>
        </w:rPr>
        <w:t xml:space="preserve"> </w:t>
      </w:r>
      <w:proofErr w:type="gramStart"/>
      <w:r w:rsidRPr="00AD33B0">
        <w:rPr>
          <w:sz w:val="22"/>
          <w:szCs w:val="22"/>
        </w:rPr>
        <w:t xml:space="preserve">Consultant </w:t>
      </w:r>
      <w:r>
        <w:rPr>
          <w:sz w:val="22"/>
          <w:szCs w:val="22"/>
        </w:rPr>
        <w:t>Engineer</w:t>
      </w:r>
      <w:r w:rsidRPr="00AD33B0">
        <w:rPr>
          <w:sz w:val="22"/>
          <w:szCs w:val="22"/>
        </w:rPr>
        <w:t xml:space="preserve">, </w:t>
      </w:r>
      <w:r>
        <w:rPr>
          <w:sz w:val="22"/>
          <w:szCs w:val="22"/>
        </w:rPr>
        <w:t>Sweden</w:t>
      </w:r>
      <w:r w:rsidRPr="000375F9">
        <w:rPr>
          <w:sz w:val="22"/>
          <w:szCs w:val="22"/>
        </w:rPr>
        <w:t>.</w:t>
      </w:r>
      <w:proofErr w:type="gramEnd"/>
      <w:r w:rsidRPr="000375F9">
        <w:rPr>
          <w:sz w:val="22"/>
          <w:szCs w:val="22"/>
        </w:rPr>
        <w:t xml:space="preserve"> e-mail:</w:t>
      </w:r>
      <w:r w:rsidRPr="00AD33B0">
        <w:t xml:space="preserve"> </w:t>
      </w:r>
      <w:hyperlink r:id="rId1" w:history="1">
        <w:r w:rsidRPr="002F535A">
          <w:rPr>
            <w:rStyle w:val="Hyperlink"/>
            <w:sz w:val="22"/>
            <w:szCs w:val="22"/>
          </w:rPr>
          <w:t>nasrat.adamo@gmail.com</w:t>
        </w:r>
      </w:hyperlink>
    </w:p>
    <w:p w:rsidR="00BC57E6" w:rsidRPr="00A95D65" w:rsidRDefault="00BC57E6" w:rsidP="00BC57E6">
      <w:pPr>
        <w:pStyle w:val="BodyText"/>
        <w:spacing w:line="240" w:lineRule="auto"/>
        <w:jc w:val="left"/>
        <w:rPr>
          <w:rFonts w:ascii="Times New Roman" w:eastAsia="MS Mincho" w:hAnsi="Times New Roman"/>
          <w:b w:val="0"/>
          <w:color w:val="000000"/>
          <w:sz w:val="22"/>
          <w:szCs w:val="22"/>
          <w:lang w:eastAsia="ja-JP"/>
        </w:rPr>
      </w:pPr>
      <w:r w:rsidRPr="00A95D65">
        <w:rPr>
          <w:rFonts w:ascii="Times New Roman" w:eastAsia="MS Mincho" w:hAnsi="Times New Roman"/>
          <w:b w:val="0"/>
          <w:color w:val="000000"/>
          <w:sz w:val="22"/>
          <w:szCs w:val="22"/>
          <w:lang w:eastAsia="ja-JP"/>
        </w:rPr>
        <w:t xml:space="preserve">Article Info: </w:t>
      </w:r>
      <w:r w:rsidRPr="00A95D65">
        <w:rPr>
          <w:rFonts w:ascii="Times New Roman" w:eastAsia="MS Mincho" w:hAnsi="Times New Roman"/>
          <w:b w:val="0"/>
          <w:i/>
          <w:color w:val="000000"/>
          <w:sz w:val="22"/>
          <w:szCs w:val="22"/>
          <w:lang w:eastAsia="ja-JP"/>
        </w:rPr>
        <w:t xml:space="preserve">Received </w:t>
      </w:r>
      <w:r w:rsidRPr="00A95D65">
        <w:rPr>
          <w:rFonts w:ascii="Times New Roman" w:eastAsia="MS Mincho" w:hAnsi="Times New Roman"/>
          <w:b w:val="0"/>
          <w:color w:val="000000"/>
          <w:sz w:val="22"/>
          <w:szCs w:val="22"/>
          <w:lang w:eastAsia="ja-JP"/>
        </w:rPr>
        <w:t>:</w:t>
      </w:r>
      <w:r w:rsidRPr="00A95D65">
        <w:rPr>
          <w:rFonts w:ascii="Times New Roman" w:eastAsia="MS Mincho" w:hAnsi="Times New Roman"/>
          <w:b w:val="0"/>
          <w:i/>
          <w:color w:val="000000"/>
          <w:sz w:val="22"/>
          <w:szCs w:val="22"/>
          <w:lang w:eastAsia="ja-JP"/>
        </w:rPr>
        <w:t xml:space="preserve"> </w:t>
      </w:r>
    </w:p>
    <w:p w:rsidR="00BC57E6" w:rsidRPr="00884246" w:rsidRDefault="00BC57E6" w:rsidP="00BC57E6">
      <w:pPr>
        <w:pStyle w:val="FootnoteText"/>
        <w:spacing w:line="240" w:lineRule="auto"/>
      </w:pPr>
      <w:r w:rsidRPr="00F22797">
        <w:rPr>
          <w:rStyle w:val="FootnoteReference"/>
        </w:rPr>
        <w:t>2</w:t>
      </w:r>
      <w:proofErr w:type="gramStart"/>
      <w:r w:rsidRPr="00F22797">
        <w:rPr>
          <w:vertAlign w:val="superscript"/>
        </w:rPr>
        <w:t>,3,5</w:t>
      </w:r>
      <w:proofErr w:type="gramEnd"/>
      <w:r w:rsidRPr="00594F4D">
        <w:rPr>
          <w:vertAlign w:val="superscript"/>
        </w:rPr>
        <w:t xml:space="preserve"> </w:t>
      </w:r>
      <w:r w:rsidRPr="00AD33B0">
        <w:rPr>
          <w:rFonts w:ascii="Times-Roman" w:eastAsia="Times New Roman" w:hAnsi="Times-Roman" w:cs="Times-Roman"/>
          <w:color w:val="231F20"/>
          <w:lang w:eastAsia="en-US"/>
        </w:rPr>
        <w:t xml:space="preserve">Dept. of Civil, Environmental and Natural Resources Eng., </w:t>
      </w:r>
      <w:proofErr w:type="spellStart"/>
      <w:r w:rsidRPr="00AD33B0">
        <w:rPr>
          <w:rFonts w:ascii="Times-Roman" w:eastAsia="Times New Roman" w:hAnsi="Times-Roman" w:cs="Times-Roman"/>
          <w:color w:val="231F20"/>
          <w:lang w:eastAsia="en-US"/>
        </w:rPr>
        <w:t>Luleå</w:t>
      </w:r>
      <w:proofErr w:type="spellEnd"/>
      <w:r w:rsidRPr="00AD33B0">
        <w:rPr>
          <w:rFonts w:ascii="Times-Roman" w:eastAsia="Times New Roman" w:hAnsi="Times-Roman" w:cs="Times-Roman"/>
          <w:color w:val="231F20"/>
          <w:lang w:eastAsia="en-US"/>
        </w:rPr>
        <w:t xml:space="preserve"> University of Technology</w:t>
      </w:r>
      <w:r w:rsidRPr="000375F9">
        <w:rPr>
          <w:sz w:val="22"/>
          <w:szCs w:val="22"/>
        </w:rPr>
        <w:t>. e-mail:</w:t>
      </w:r>
      <w:r w:rsidRPr="00AD33B0">
        <w:t xml:space="preserve"> </w:t>
      </w:r>
      <w:hyperlink r:id="rId2" w:history="1">
        <w:r w:rsidRPr="0008022C">
          <w:rPr>
            <w:rStyle w:val="Hyperlink"/>
            <w:rFonts w:ascii="Times-Roman" w:eastAsia="Times New Roman" w:hAnsi="Times-Roman" w:cs="Times-Roman"/>
            <w:lang w:eastAsia="en-US"/>
          </w:rPr>
          <w:t>nadhir.alansari@ltu.se</w:t>
        </w:r>
      </w:hyperlink>
      <w:r>
        <w:rPr>
          <w:rFonts w:ascii="Times-Roman" w:eastAsia="Times New Roman" w:hAnsi="Times-Roman" w:cs="Times-Roman"/>
          <w:color w:val="0000FF"/>
          <w:u w:val="single"/>
          <w:lang w:eastAsia="en-US"/>
        </w:rPr>
        <w:t xml:space="preserve">, </w:t>
      </w:r>
      <w:hyperlink r:id="rId3" w:history="1">
        <w:r w:rsidRPr="0008022C">
          <w:rPr>
            <w:rStyle w:val="Hyperlink"/>
            <w:rFonts w:ascii="Times-Roman" w:eastAsia="Times New Roman" w:hAnsi="Times-Roman" w:cs="Times-Roman"/>
            <w:lang w:eastAsia="en-US"/>
          </w:rPr>
          <w:t>issa.elias@ltu.se</w:t>
        </w:r>
      </w:hyperlink>
      <w:r w:rsidRPr="00AD33B0">
        <w:rPr>
          <w:rFonts w:ascii="Times-Roman" w:eastAsia="Times New Roman" w:hAnsi="Times-Roman" w:cs="Times-Roman"/>
          <w:color w:val="0000FF"/>
          <w:u w:val="single"/>
          <w:lang w:eastAsia="en-US"/>
        </w:rPr>
        <w:t>,</w:t>
      </w:r>
      <w:r>
        <w:rPr>
          <w:rFonts w:ascii="Times-Roman" w:eastAsia="Times New Roman" w:hAnsi="Times-Roman" w:cs="Times-Roman"/>
          <w:color w:val="0000FF"/>
          <w:u w:val="single"/>
          <w:lang w:eastAsia="en-US"/>
        </w:rPr>
        <w:t xml:space="preserve"> </w:t>
      </w:r>
      <w:r w:rsidRPr="00AD33B0">
        <w:rPr>
          <w:rFonts w:ascii="Times-Roman" w:eastAsia="Times New Roman" w:hAnsi="Times-Roman" w:cs="Times-Roman"/>
          <w:color w:val="0000FF"/>
          <w:u w:val="single"/>
          <w:lang w:eastAsia="en-US"/>
        </w:rPr>
        <w:t>sven.knutsson@ltu.s</w:t>
      </w:r>
      <w:r>
        <w:rPr>
          <w:rFonts w:ascii="Times-Roman" w:eastAsia="Times New Roman" w:hAnsi="Times-Roman" w:cs="Times-Roman"/>
          <w:color w:val="0000FF"/>
          <w:u w:val="single"/>
          <w:lang w:eastAsia="en-US"/>
        </w:rPr>
        <w:t>e</w:t>
      </w:r>
    </w:p>
  </w:footnote>
  <w:footnote w:id="2">
    <w:p w:rsidR="00BC57E6" w:rsidRDefault="00BC57E6" w:rsidP="000738C5">
      <w:pPr>
        <w:pStyle w:val="FootnoteText"/>
        <w:spacing w:line="240" w:lineRule="auto"/>
        <w:rPr>
          <w:sz w:val="22"/>
          <w:szCs w:val="22"/>
        </w:rPr>
      </w:pPr>
      <w:r>
        <w:rPr>
          <w:rStyle w:val="FootnoteReference"/>
        </w:rPr>
        <w:t>4</w:t>
      </w:r>
      <w:r>
        <w:t xml:space="preserve"> </w:t>
      </w:r>
      <w:r w:rsidRPr="000738C5">
        <w:rPr>
          <w:sz w:val="22"/>
          <w:szCs w:val="22"/>
        </w:rPr>
        <w:t xml:space="preserve">Consultant Geologist, </w:t>
      </w:r>
      <w:r w:rsidRPr="000375F9">
        <w:rPr>
          <w:sz w:val="22"/>
          <w:szCs w:val="22"/>
        </w:rPr>
        <w:t>e-mail:</w:t>
      </w:r>
      <w:r w:rsidRPr="000738C5">
        <w:rPr>
          <w:sz w:val="22"/>
          <w:szCs w:val="22"/>
        </w:rPr>
        <w:t xml:space="preserve"> </w:t>
      </w:r>
      <w:hyperlink r:id="rId4" w:history="1">
        <w:r w:rsidRPr="00FB6760">
          <w:rPr>
            <w:rStyle w:val="Hyperlink"/>
            <w:sz w:val="22"/>
            <w:szCs w:val="22"/>
          </w:rPr>
          <w:t>varoujan49@yahoo.com</w:t>
        </w:r>
      </w:hyperlink>
    </w:p>
    <w:p w:rsidR="00BC57E6" w:rsidRPr="00E73045" w:rsidRDefault="00BC57E6" w:rsidP="00BC57E6">
      <w:pPr>
        <w:pStyle w:val="FootnoteText"/>
        <w:spacing w:line="240" w:lineRule="auto"/>
        <w:rPr>
          <w:sz w:val="22"/>
          <w:szCs w:val="22"/>
          <w:vertAlign w:val="superscrip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45" w:rsidRDefault="00E73045" w:rsidP="004A218D">
    <w:pPr>
      <w:pStyle w:val="Header"/>
      <w:framePr w:wrap="around" w:vAnchor="text" w:hAnchor="margin" w:xAlign="right" w:y="1"/>
      <w:ind w:right="360" w:firstLine="360"/>
      <w:rPr>
        <w:rStyle w:val="PageNumber"/>
      </w:rPr>
    </w:pPr>
  </w:p>
  <w:p w:rsidR="00E73045" w:rsidRPr="00E51109" w:rsidRDefault="001528F3" w:rsidP="001528F3">
    <w:pPr>
      <w:pStyle w:val="Header"/>
      <w:ind w:right="360"/>
      <w:rPr>
        <w:i/>
        <w:iCs/>
        <w:sz w:val="22"/>
        <w:szCs w:val="22"/>
        <w:lang w:val="sv-SE"/>
      </w:rPr>
    </w:pPr>
    <w:r w:rsidRPr="00E51109">
      <w:rPr>
        <w:i/>
        <w:iCs/>
        <w:sz w:val="22"/>
        <w:szCs w:val="22"/>
        <w:lang w:val="sv-SE"/>
      </w:rPr>
      <w:t xml:space="preserve">Nasrat Adamo, </w:t>
    </w:r>
    <w:r w:rsidR="00E51109" w:rsidRPr="00E51109">
      <w:rPr>
        <w:i/>
        <w:iCs/>
        <w:sz w:val="22"/>
        <w:szCs w:val="22"/>
        <w:lang w:val="sv-SE"/>
      </w:rPr>
      <w:t xml:space="preserve">Nadhir Al-Ansari, Issa E. Issa, </w:t>
    </w:r>
    <w:r w:rsidRPr="00E51109">
      <w:rPr>
        <w:i/>
        <w:iCs/>
        <w:sz w:val="22"/>
        <w:szCs w:val="22"/>
        <w:lang w:val="sv-SE"/>
      </w:rPr>
      <w:t xml:space="preserve">Varoujan Sissakian, </w:t>
    </w:r>
    <w:r w:rsidR="00E51109" w:rsidRPr="00E51109">
      <w:rPr>
        <w:i/>
        <w:iCs/>
        <w:sz w:val="22"/>
        <w:szCs w:val="22"/>
        <w:lang w:val="sv-SE"/>
      </w:rPr>
      <w:t>Sven Knutsson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45" w:rsidRPr="00C15591" w:rsidRDefault="00E73045" w:rsidP="00425D81">
    <w:pPr>
      <w:pStyle w:val="Header"/>
      <w:framePr w:wrap="around" w:vAnchor="text" w:hAnchor="margin" w:xAlign="outside" w:y="1"/>
      <w:rPr>
        <w:rStyle w:val="PageNumber"/>
        <w:sz w:val="22"/>
        <w:szCs w:val="22"/>
      </w:rPr>
    </w:pPr>
    <w:r w:rsidRPr="00C15591">
      <w:rPr>
        <w:rStyle w:val="PageNumber"/>
        <w:sz w:val="22"/>
        <w:szCs w:val="22"/>
      </w:rPr>
      <w:fldChar w:fldCharType="begin"/>
    </w:r>
    <w:r w:rsidRPr="00C15591">
      <w:rPr>
        <w:rStyle w:val="PageNumber"/>
        <w:sz w:val="22"/>
        <w:szCs w:val="22"/>
      </w:rPr>
      <w:instrText xml:space="preserve">PAGE  </w:instrText>
    </w:r>
    <w:r w:rsidRPr="00C15591">
      <w:rPr>
        <w:rStyle w:val="PageNumber"/>
        <w:sz w:val="22"/>
        <w:szCs w:val="22"/>
      </w:rPr>
      <w:fldChar w:fldCharType="separate"/>
    </w:r>
    <w:r w:rsidR="00396D54">
      <w:rPr>
        <w:rStyle w:val="PageNumber"/>
        <w:noProof/>
        <w:sz w:val="22"/>
        <w:szCs w:val="22"/>
      </w:rPr>
      <w:t>7</w:t>
    </w:r>
    <w:r w:rsidRPr="00C15591">
      <w:rPr>
        <w:rStyle w:val="PageNumber"/>
        <w:sz w:val="22"/>
        <w:szCs w:val="22"/>
      </w:rPr>
      <w:fldChar w:fldCharType="end"/>
    </w:r>
  </w:p>
  <w:p w:rsidR="00E73045" w:rsidRDefault="00E73045" w:rsidP="00C15591">
    <w:pPr>
      <w:pStyle w:val="Header"/>
      <w:framePr w:wrap="around" w:vAnchor="text" w:hAnchor="page" w:x="9421" w:y="-48"/>
      <w:ind w:right="360"/>
      <w:rPr>
        <w:rStyle w:val="PageNumber"/>
      </w:rPr>
    </w:pPr>
  </w:p>
  <w:p w:rsidR="00E51109" w:rsidRPr="00C15591" w:rsidRDefault="00E51109" w:rsidP="001528F3">
    <w:pPr>
      <w:pStyle w:val="Header"/>
      <w:spacing w:line="240" w:lineRule="auto"/>
      <w:ind w:right="357"/>
      <w:rPr>
        <w:i/>
        <w:sz w:val="22"/>
        <w:szCs w:val="22"/>
      </w:rPr>
    </w:pPr>
    <w:r w:rsidRPr="005A1FE7">
      <w:rPr>
        <w:i/>
        <w:sz w:val="22"/>
        <w:szCs w:val="22"/>
      </w:rPr>
      <w:t xml:space="preserve">Mystery of Mosul Dam the most Dangerous Dam in the World: </w:t>
    </w:r>
    <w:r w:rsidR="001528F3" w:rsidRPr="001528F3">
      <w:rPr>
        <w:i/>
        <w:sz w:val="22"/>
        <w:szCs w:val="22"/>
      </w:rPr>
      <w:t>Maintenance Grouting</w:t>
    </w:r>
  </w:p>
  <w:p w:rsidR="00E73045" w:rsidRPr="00C15591" w:rsidRDefault="00E73045" w:rsidP="00E51109">
    <w:pPr>
      <w:pStyle w:val="Header"/>
      <w:ind w:right="360"/>
      <w:rPr>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45" w:rsidRPr="00F503C0" w:rsidRDefault="00E73045" w:rsidP="00D4528E">
    <w:pPr>
      <w:autoSpaceDE w:val="0"/>
      <w:autoSpaceDN w:val="0"/>
      <w:spacing w:line="240" w:lineRule="auto"/>
      <w:jc w:val="left"/>
      <w:rPr>
        <w:rFonts w:ascii="TimesNewRomanPSMT" w:eastAsia="Times New Roman" w:hAnsi="TimesNewRomanPSMT" w:cs="TimesNewRomanPSMT"/>
        <w:i/>
        <w:szCs w:val="24"/>
        <w:lang w:val="en-GB" w:eastAsia="el-GR"/>
      </w:rPr>
    </w:pPr>
    <w:r w:rsidRPr="00EE27AB">
      <w:rPr>
        <w:rFonts w:ascii="TimesNewRomanPSMT" w:eastAsia="Times New Roman" w:hAnsi="TimesNewRomanPSMT" w:cs="TimesNewRomanPSMT"/>
        <w:i/>
        <w:sz w:val="23"/>
        <w:szCs w:val="23"/>
        <w:lang w:eastAsia="el-GR"/>
      </w:rPr>
      <w:t>Journal of Earth Sciences and Geotechnical Engineering</w:t>
    </w:r>
    <w:r w:rsidRPr="00F503C0">
      <w:rPr>
        <w:rFonts w:ascii="TimesNewRomanPSMT" w:eastAsia="Times New Roman" w:hAnsi="TimesNewRomanPSMT" w:cs="TimesNewRomanPSMT"/>
        <w:i/>
        <w:sz w:val="23"/>
        <w:szCs w:val="23"/>
        <w:lang w:val="en-GB" w:eastAsia="el-GR"/>
      </w:rPr>
      <w:t>,</w:t>
    </w:r>
    <w:r>
      <w:rPr>
        <w:rFonts w:ascii="TimesNewRomanPSMT" w:eastAsia="Times New Roman" w:hAnsi="TimesNewRomanPSMT" w:cs="TimesNewRomanPSMT"/>
        <w:i/>
        <w:szCs w:val="24"/>
        <w:lang w:val="en-GB" w:eastAsia="el-GR"/>
      </w:rPr>
      <w:t xml:space="preserve"> </w:t>
    </w:r>
    <w:proofErr w:type="spellStart"/>
    <w:r>
      <w:rPr>
        <w:rFonts w:ascii="TimesNewRomanPSMT" w:eastAsia="Times New Roman" w:hAnsi="TimesNewRomanPSMT" w:cs="TimesNewRomanPSMT"/>
        <w:i/>
        <w:szCs w:val="24"/>
        <w:lang w:val="en-GB" w:eastAsia="el-GR"/>
      </w:rPr>
      <w:t>vol.xx</w:t>
    </w:r>
    <w:proofErr w:type="spellEnd"/>
    <w:r>
      <w:rPr>
        <w:rFonts w:ascii="TimesNewRomanPSMT" w:eastAsia="Times New Roman" w:hAnsi="TimesNewRomanPSMT" w:cs="TimesNewRomanPSMT"/>
        <w:i/>
        <w:szCs w:val="24"/>
        <w:lang w:val="en-GB" w:eastAsia="el-GR"/>
      </w:rPr>
      <w:t>, no. xx, 201</w:t>
    </w:r>
    <w:r w:rsidRPr="00F503C0">
      <w:rPr>
        <w:rFonts w:ascii="TimesNewRomanPSMT" w:eastAsia="Times New Roman" w:hAnsi="TimesNewRomanPSMT" w:cs="TimesNewRomanPSMT"/>
        <w:i/>
        <w:szCs w:val="24"/>
        <w:lang w:val="en-GB" w:eastAsia="el-GR"/>
      </w:rPr>
      <w:t xml:space="preserve">x, </w:t>
    </w:r>
  </w:p>
  <w:p w:rsidR="00E73045" w:rsidRPr="00F503C0" w:rsidRDefault="00E73045" w:rsidP="00D4528E">
    <w:pPr>
      <w:autoSpaceDE w:val="0"/>
      <w:autoSpaceDN w:val="0"/>
      <w:spacing w:line="240" w:lineRule="auto"/>
      <w:jc w:val="left"/>
      <w:rPr>
        <w:i/>
        <w:lang w:eastAsia="el-GR"/>
      </w:rPr>
    </w:pPr>
    <w:r w:rsidRPr="00D4528E">
      <w:rPr>
        <w:i/>
        <w:lang w:val="en-GB" w:eastAsia="el-GR"/>
      </w:rPr>
      <w:t xml:space="preserve">ISSN: </w:t>
    </w:r>
    <w:r w:rsidRPr="00EE27AB">
      <w:rPr>
        <w:i/>
        <w:lang w:eastAsia="el-GR"/>
      </w:rPr>
      <w:t xml:space="preserve">1792-9040 </w:t>
    </w:r>
    <w:r w:rsidRPr="00D4528E">
      <w:rPr>
        <w:i/>
        <w:lang w:val="en-GB" w:eastAsia="el-GR"/>
      </w:rPr>
      <w:t xml:space="preserve">(print version), </w:t>
    </w:r>
    <w:r w:rsidRPr="00EE27AB">
      <w:rPr>
        <w:i/>
        <w:lang w:eastAsia="el-GR"/>
      </w:rPr>
      <w:t xml:space="preserve">1792-9660 </w:t>
    </w:r>
    <w:r w:rsidRPr="00D4528E">
      <w:rPr>
        <w:i/>
        <w:lang w:val="en-GB" w:eastAsia="el-GR"/>
      </w:rPr>
      <w:t>(online)</w:t>
    </w:r>
  </w:p>
  <w:p w:rsidR="00E73045" w:rsidRPr="00D4528E" w:rsidRDefault="00E73045" w:rsidP="00D4528E">
    <w:pPr>
      <w:autoSpaceDE w:val="0"/>
      <w:autoSpaceDN w:val="0"/>
      <w:spacing w:line="240" w:lineRule="auto"/>
      <w:jc w:val="left"/>
      <w:rPr>
        <w:rFonts w:ascii="TimesNewRomanPSMT" w:eastAsia="Times New Roman" w:hAnsi="TimesNewRomanPSMT" w:cs="TimesNewRomanPSMT"/>
        <w:i/>
        <w:szCs w:val="24"/>
        <w:lang w:eastAsia="el-GR"/>
      </w:rPr>
    </w:pPr>
    <w:proofErr w:type="spellStart"/>
    <w:r>
      <w:rPr>
        <w:i/>
        <w:lang w:val="en-GB" w:eastAsia="el-GR"/>
      </w:rPr>
      <w:t>Scienp</w:t>
    </w:r>
    <w:r w:rsidRPr="00D4528E">
      <w:rPr>
        <w:i/>
        <w:lang w:val="en-GB" w:eastAsia="el-GR"/>
      </w:rPr>
      <w:t>ress</w:t>
    </w:r>
    <w:proofErr w:type="spellEnd"/>
    <w:r>
      <w:rPr>
        <w:i/>
        <w:lang w:val="en-GB" w:eastAsia="el-GR"/>
      </w:rPr>
      <w:t xml:space="preserve"> Ltd</w:t>
    </w:r>
    <w:r w:rsidRPr="00D4528E">
      <w:rPr>
        <w:i/>
        <w:lang w:val="en-GB" w:eastAsia="el-GR"/>
      </w:rPr>
      <w:t>, 201</w:t>
    </w:r>
    <w:r>
      <w:rPr>
        <w:i/>
        <w:lang w:eastAsia="el-GR"/>
      </w:rPr>
      <w:t>2</w:t>
    </w:r>
  </w:p>
  <w:p w:rsidR="00E73045" w:rsidRPr="003A3D8F" w:rsidRDefault="00E73045" w:rsidP="007024DA">
    <w:pPr>
      <w:pStyle w:val="BodyText"/>
      <w:spacing w:line="240" w:lineRule="auto"/>
      <w:jc w:val="left"/>
      <w:rPr>
        <w:rFonts w:ascii="Times New Roman" w:eastAsia="MS Mincho" w:hAnsi="Times New Roman"/>
        <w:b w:val="0"/>
        <w:i/>
        <w:color w:val="000000"/>
        <w:sz w:val="24"/>
        <w:szCs w:val="24"/>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781A33"/>
    <w:multiLevelType w:val="multilevel"/>
    <w:tmpl w:val="B36A74A8"/>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1942C4D"/>
    <w:multiLevelType w:val="hybridMultilevel"/>
    <w:tmpl w:val="D1B47DC2"/>
    <w:lvl w:ilvl="0" w:tplc="89FE4BC2">
      <w:start w:val="3"/>
      <w:numFmt w:val="decimal"/>
      <w:lvlText w:val="%1"/>
      <w:lvlJc w:val="left"/>
      <w:pPr>
        <w:ind w:left="1170" w:hanging="360"/>
      </w:pPr>
      <w:rPr>
        <w:rFonts w:hint="default"/>
      </w:rPr>
    </w:lvl>
    <w:lvl w:ilvl="1" w:tplc="041D0019" w:tentative="1">
      <w:start w:val="1"/>
      <w:numFmt w:val="lowerLetter"/>
      <w:lvlText w:val="%2."/>
      <w:lvlJc w:val="left"/>
      <w:pPr>
        <w:ind w:left="1890" w:hanging="360"/>
      </w:pPr>
    </w:lvl>
    <w:lvl w:ilvl="2" w:tplc="041D001B" w:tentative="1">
      <w:start w:val="1"/>
      <w:numFmt w:val="lowerRoman"/>
      <w:lvlText w:val="%3."/>
      <w:lvlJc w:val="right"/>
      <w:pPr>
        <w:ind w:left="2610" w:hanging="180"/>
      </w:pPr>
    </w:lvl>
    <w:lvl w:ilvl="3" w:tplc="041D000F" w:tentative="1">
      <w:start w:val="1"/>
      <w:numFmt w:val="decimal"/>
      <w:lvlText w:val="%4."/>
      <w:lvlJc w:val="left"/>
      <w:pPr>
        <w:ind w:left="3330" w:hanging="360"/>
      </w:pPr>
    </w:lvl>
    <w:lvl w:ilvl="4" w:tplc="041D0019" w:tentative="1">
      <w:start w:val="1"/>
      <w:numFmt w:val="lowerLetter"/>
      <w:lvlText w:val="%5."/>
      <w:lvlJc w:val="left"/>
      <w:pPr>
        <w:ind w:left="4050" w:hanging="360"/>
      </w:pPr>
    </w:lvl>
    <w:lvl w:ilvl="5" w:tplc="041D001B" w:tentative="1">
      <w:start w:val="1"/>
      <w:numFmt w:val="lowerRoman"/>
      <w:lvlText w:val="%6."/>
      <w:lvlJc w:val="right"/>
      <w:pPr>
        <w:ind w:left="4770" w:hanging="180"/>
      </w:pPr>
    </w:lvl>
    <w:lvl w:ilvl="6" w:tplc="041D000F" w:tentative="1">
      <w:start w:val="1"/>
      <w:numFmt w:val="decimal"/>
      <w:lvlText w:val="%7."/>
      <w:lvlJc w:val="left"/>
      <w:pPr>
        <w:ind w:left="5490" w:hanging="360"/>
      </w:pPr>
    </w:lvl>
    <w:lvl w:ilvl="7" w:tplc="041D0019" w:tentative="1">
      <w:start w:val="1"/>
      <w:numFmt w:val="lowerLetter"/>
      <w:lvlText w:val="%8."/>
      <w:lvlJc w:val="left"/>
      <w:pPr>
        <w:ind w:left="6210" w:hanging="360"/>
      </w:pPr>
    </w:lvl>
    <w:lvl w:ilvl="8" w:tplc="041D001B" w:tentative="1">
      <w:start w:val="1"/>
      <w:numFmt w:val="lowerRoman"/>
      <w:lvlText w:val="%9."/>
      <w:lvlJc w:val="right"/>
      <w:pPr>
        <w:ind w:left="6930" w:hanging="180"/>
      </w:pPr>
    </w:lvl>
  </w:abstractNum>
  <w:abstractNum w:abstractNumId="3">
    <w:nsid w:val="03C668FA"/>
    <w:multiLevelType w:val="hybridMultilevel"/>
    <w:tmpl w:val="BF106876"/>
    <w:lvl w:ilvl="0" w:tplc="42169A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E45A2"/>
    <w:multiLevelType w:val="multilevel"/>
    <w:tmpl w:val="2F32E096"/>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10024235"/>
    <w:multiLevelType w:val="hybridMultilevel"/>
    <w:tmpl w:val="F27C40F4"/>
    <w:lvl w:ilvl="0" w:tplc="1FC04CA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28070A6"/>
    <w:multiLevelType w:val="hybridMultilevel"/>
    <w:tmpl w:val="C954141C"/>
    <w:lvl w:ilvl="0" w:tplc="C6EE0E4C">
      <w:start w:val="1"/>
      <w:numFmt w:val="decimal"/>
      <w:lvlText w:val="%1"/>
      <w:lvlJc w:val="left"/>
      <w:pPr>
        <w:ind w:left="810" w:hanging="45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1CA945C8"/>
    <w:multiLevelType w:val="hybridMultilevel"/>
    <w:tmpl w:val="735291EC"/>
    <w:lvl w:ilvl="0" w:tplc="2F30CB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45970"/>
    <w:multiLevelType w:val="multilevel"/>
    <w:tmpl w:val="E384F4FE"/>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12">
    <w:nsid w:val="244A58F7"/>
    <w:multiLevelType w:val="hybridMultilevel"/>
    <w:tmpl w:val="AC12C20E"/>
    <w:lvl w:ilvl="0" w:tplc="133683D0">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5297F"/>
    <w:multiLevelType w:val="hybridMultilevel"/>
    <w:tmpl w:val="CEEA9CF4"/>
    <w:lvl w:ilvl="0" w:tplc="636A32BC">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4E800BA"/>
    <w:multiLevelType w:val="multilevel"/>
    <w:tmpl w:val="197C0E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A1F24EE"/>
    <w:multiLevelType w:val="hybridMultilevel"/>
    <w:tmpl w:val="F8D6F15A"/>
    <w:lvl w:ilvl="0" w:tplc="2F30CB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2C0DC5"/>
    <w:multiLevelType w:val="multilevel"/>
    <w:tmpl w:val="D24E92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D2478B"/>
    <w:multiLevelType w:val="hybridMultilevel"/>
    <w:tmpl w:val="D0EA2E5C"/>
    <w:lvl w:ilvl="0" w:tplc="32AA2B62">
      <w:start w:val="1"/>
      <w:numFmt w:val="upperLetter"/>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8">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7532909"/>
    <w:multiLevelType w:val="hybridMultilevel"/>
    <w:tmpl w:val="9C1C683C"/>
    <w:lvl w:ilvl="0" w:tplc="F56CF7DE">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88F7583"/>
    <w:multiLevelType w:val="singleLevel"/>
    <w:tmpl w:val="E9AAE31E"/>
    <w:lvl w:ilvl="0">
      <w:start w:val="1"/>
      <w:numFmt w:val="decimal"/>
      <w:pStyle w:val="Heading4"/>
      <w:lvlText w:val="4.%1."/>
      <w:lvlJc w:val="left"/>
      <w:pPr>
        <w:tabs>
          <w:tab w:val="num" w:pos="360"/>
        </w:tabs>
        <w:ind w:left="180" w:hanging="180"/>
      </w:pPr>
      <w:rPr>
        <w:rFonts w:hint="eastAsia"/>
      </w:rPr>
    </w:lvl>
  </w:abstractNum>
  <w:abstractNum w:abstractNumId="21">
    <w:nsid w:val="3C5E11E7"/>
    <w:multiLevelType w:val="multilevel"/>
    <w:tmpl w:val="126C15DA"/>
    <w:lvl w:ilvl="0">
      <w:start w:val="3"/>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2">
    <w:nsid w:val="3D715F93"/>
    <w:multiLevelType w:val="hybridMultilevel"/>
    <w:tmpl w:val="1D2CAB74"/>
    <w:lvl w:ilvl="0" w:tplc="2F30CB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90F67"/>
    <w:multiLevelType w:val="singleLevel"/>
    <w:tmpl w:val="127A3FB6"/>
    <w:lvl w:ilvl="0">
      <w:start w:val="1"/>
      <w:numFmt w:val="decimal"/>
      <w:lvlText w:val="[%1]"/>
      <w:lvlJc w:val="left"/>
      <w:pPr>
        <w:tabs>
          <w:tab w:val="num" w:pos="480"/>
        </w:tabs>
        <w:ind w:left="480" w:hanging="480"/>
      </w:pPr>
      <w:rPr>
        <w:rFonts w:hint="eastAsia"/>
      </w:rPr>
    </w:lvl>
  </w:abstractNum>
  <w:abstractNum w:abstractNumId="24">
    <w:nsid w:val="41103198"/>
    <w:multiLevelType w:val="multilevel"/>
    <w:tmpl w:val="A4280594"/>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5">
    <w:nsid w:val="428C3B91"/>
    <w:multiLevelType w:val="hybridMultilevel"/>
    <w:tmpl w:val="D0026D1E"/>
    <w:lvl w:ilvl="0" w:tplc="FB60256A">
      <w:start w:val="1"/>
      <w:numFmt w:val="bullet"/>
      <w:lvlText w:val="–"/>
      <w:lvlJc w:val="left"/>
      <w:pPr>
        <w:ind w:left="900" w:hanging="360"/>
      </w:pPr>
      <w:rPr>
        <w:rFonts w:ascii="Tempus Sans ITC" w:hAnsi="Tempus Sans ITC"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nsid w:val="43990359"/>
    <w:multiLevelType w:val="multilevel"/>
    <w:tmpl w:val="BEFEA6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47E439FC"/>
    <w:multiLevelType w:val="hybridMultilevel"/>
    <w:tmpl w:val="D15C44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027440"/>
    <w:multiLevelType w:val="hybridMultilevel"/>
    <w:tmpl w:val="00E6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381F93"/>
    <w:multiLevelType w:val="hybridMultilevel"/>
    <w:tmpl w:val="54604236"/>
    <w:lvl w:ilvl="0" w:tplc="805CB5FE">
      <w:numFmt w:val="bullet"/>
      <w:lvlText w:val="─"/>
      <w:lvlJc w:val="left"/>
      <w:pPr>
        <w:ind w:left="720" w:hanging="360"/>
      </w:pPr>
      <w:rPr>
        <w:rFonts w:ascii="Times New Roman" w:hAnsi="Times New Roman" w:cs="Times New Roman" w:hint="default"/>
        <w:outlin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CB37A25"/>
    <w:multiLevelType w:val="multilevel"/>
    <w:tmpl w:val="4A0037E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5D171124"/>
    <w:multiLevelType w:val="singleLevel"/>
    <w:tmpl w:val="7F962684"/>
    <w:lvl w:ilvl="0">
      <w:start w:val="1"/>
      <w:numFmt w:val="decimal"/>
      <w:pStyle w:val="Heading2"/>
      <w:lvlText w:val="2.%1."/>
      <w:lvlJc w:val="left"/>
      <w:pPr>
        <w:tabs>
          <w:tab w:val="num" w:pos="360"/>
        </w:tabs>
        <w:ind w:left="180" w:hanging="180"/>
      </w:pPr>
      <w:rPr>
        <w:rFonts w:ascii="Times New Roman" w:hAnsi="Times New Roman" w:hint="default"/>
        <w:b/>
        <w:i w:val="0"/>
        <w:sz w:val="24"/>
      </w:rPr>
    </w:lvl>
  </w:abstractNum>
  <w:abstractNum w:abstractNumId="33">
    <w:nsid w:val="60D054C6"/>
    <w:multiLevelType w:val="multilevel"/>
    <w:tmpl w:val="FFDE75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641E1127"/>
    <w:multiLevelType w:val="hybridMultilevel"/>
    <w:tmpl w:val="69FE9E5A"/>
    <w:lvl w:ilvl="0" w:tplc="9E78FB9E">
      <w:start w:val="5"/>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35">
    <w:nsid w:val="64C46F2B"/>
    <w:multiLevelType w:val="hybridMultilevel"/>
    <w:tmpl w:val="419EA67A"/>
    <w:lvl w:ilvl="0" w:tplc="133683D0">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36">
    <w:nsid w:val="6FC645E2"/>
    <w:multiLevelType w:val="hybridMultilevel"/>
    <w:tmpl w:val="9D8A3D12"/>
    <w:lvl w:ilvl="0" w:tplc="A5D0B490">
      <w:start w:val="2"/>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7">
    <w:nsid w:val="719B1605"/>
    <w:multiLevelType w:val="hybridMultilevel"/>
    <w:tmpl w:val="BB88EC8A"/>
    <w:lvl w:ilvl="0" w:tplc="F2E87340">
      <w:start w:val="5"/>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8">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abstractNumId w:val="32"/>
  </w:num>
  <w:num w:numId="3">
    <w:abstractNumId w:val="20"/>
  </w:num>
  <w:num w:numId="4">
    <w:abstractNumId w:val="23"/>
  </w:num>
  <w:num w:numId="5">
    <w:abstractNumId w:val="11"/>
  </w:num>
  <w:num w:numId="6">
    <w:abstractNumId w:val="30"/>
  </w:num>
  <w:num w:numId="7">
    <w:abstractNumId w:val="7"/>
  </w:num>
  <w:num w:numId="8">
    <w:abstractNumId w:val="38"/>
  </w:num>
  <w:num w:numId="9">
    <w:abstractNumId w:val="18"/>
  </w:num>
  <w:num w:numId="10">
    <w:abstractNumId w:val="8"/>
  </w:num>
  <w:num w:numId="11">
    <w:abstractNumId w:val="23"/>
    <w:lvlOverride w:ilvl="0">
      <w:startOverride w:val="1"/>
    </w:lvlOverride>
  </w:num>
  <w:num w:numId="12">
    <w:abstractNumId w:val="6"/>
  </w:num>
  <w:num w:numId="13">
    <w:abstractNumId w:val="3"/>
  </w:num>
  <w:num w:numId="14">
    <w:abstractNumId w:val="9"/>
  </w:num>
  <w:num w:numId="15">
    <w:abstractNumId w:val="22"/>
  </w:num>
  <w:num w:numId="16">
    <w:abstractNumId w:val="29"/>
  </w:num>
  <w:num w:numId="17">
    <w:abstractNumId w:val="15"/>
  </w:num>
  <w:num w:numId="18">
    <w:abstractNumId w:val="28"/>
  </w:num>
  <w:num w:numId="19">
    <w:abstractNumId w:val="26"/>
  </w:num>
  <w:num w:numId="20">
    <w:abstractNumId w:val="36"/>
  </w:num>
  <w:num w:numId="21">
    <w:abstractNumId w:val="37"/>
  </w:num>
  <w:num w:numId="22">
    <w:abstractNumId w:val="13"/>
  </w:num>
  <w:num w:numId="23">
    <w:abstractNumId w:val="2"/>
  </w:num>
  <w:num w:numId="24">
    <w:abstractNumId w:val="31"/>
  </w:num>
  <w:num w:numId="25">
    <w:abstractNumId w:val="4"/>
  </w:num>
  <w:num w:numId="26">
    <w:abstractNumId w:val="21"/>
  </w:num>
  <w:num w:numId="27">
    <w:abstractNumId w:val="24"/>
  </w:num>
  <w:num w:numId="28">
    <w:abstractNumId w:val="25"/>
  </w:num>
  <w:num w:numId="29">
    <w:abstractNumId w:val="35"/>
  </w:num>
  <w:num w:numId="30">
    <w:abstractNumId w:val="12"/>
  </w:num>
  <w:num w:numId="31">
    <w:abstractNumId w:val="33"/>
  </w:num>
  <w:num w:numId="32">
    <w:abstractNumId w:val="14"/>
  </w:num>
  <w:num w:numId="33">
    <w:abstractNumId w:val="16"/>
  </w:num>
  <w:num w:numId="34">
    <w:abstractNumId w:val="10"/>
  </w:num>
  <w:num w:numId="35">
    <w:abstractNumId w:val="1"/>
  </w:num>
  <w:num w:numId="36">
    <w:abstractNumId w:val="27"/>
  </w:num>
  <w:num w:numId="37">
    <w:abstractNumId w:val="34"/>
  </w:num>
  <w:num w:numId="38">
    <w:abstractNumId w:val="17"/>
  </w:num>
  <w:num w:numId="39">
    <w:abstractNumId w:val="5"/>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mirrorMargins/>
  <w:bordersDoNotSurroundHeader/>
  <w:bordersDoNotSurroundFooter/>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425"/>
  <w:evenAndOddHeaders/>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86"/>
    <w:rsid w:val="0000260F"/>
    <w:rsid w:val="00003779"/>
    <w:rsid w:val="00034661"/>
    <w:rsid w:val="000375F9"/>
    <w:rsid w:val="00047F33"/>
    <w:rsid w:val="00050501"/>
    <w:rsid w:val="000574E9"/>
    <w:rsid w:val="000738C5"/>
    <w:rsid w:val="00085C4B"/>
    <w:rsid w:val="00096CFE"/>
    <w:rsid w:val="000A0C15"/>
    <w:rsid w:val="000A6787"/>
    <w:rsid w:val="000C3E4F"/>
    <w:rsid w:val="000E0346"/>
    <w:rsid w:val="00125EF9"/>
    <w:rsid w:val="001342D4"/>
    <w:rsid w:val="001528F3"/>
    <w:rsid w:val="001610A0"/>
    <w:rsid w:val="001637F6"/>
    <w:rsid w:val="00193137"/>
    <w:rsid w:val="001A52D2"/>
    <w:rsid w:val="001D3013"/>
    <w:rsid w:val="001F56E3"/>
    <w:rsid w:val="002070F7"/>
    <w:rsid w:val="00230981"/>
    <w:rsid w:val="00233785"/>
    <w:rsid w:val="00260962"/>
    <w:rsid w:val="0026747B"/>
    <w:rsid w:val="002935B0"/>
    <w:rsid w:val="002E218C"/>
    <w:rsid w:val="002E3749"/>
    <w:rsid w:val="00303353"/>
    <w:rsid w:val="00316E1F"/>
    <w:rsid w:val="00322DA7"/>
    <w:rsid w:val="00347F24"/>
    <w:rsid w:val="00352FFB"/>
    <w:rsid w:val="003760E0"/>
    <w:rsid w:val="00386699"/>
    <w:rsid w:val="00395B5C"/>
    <w:rsid w:val="00396D54"/>
    <w:rsid w:val="003A3D8F"/>
    <w:rsid w:val="003B5CF2"/>
    <w:rsid w:val="003C03F8"/>
    <w:rsid w:val="003D24DA"/>
    <w:rsid w:val="003D2F20"/>
    <w:rsid w:val="003D3BD5"/>
    <w:rsid w:val="003E59D5"/>
    <w:rsid w:val="003E6242"/>
    <w:rsid w:val="00403B1F"/>
    <w:rsid w:val="00411AF5"/>
    <w:rsid w:val="00412D8C"/>
    <w:rsid w:val="00425D81"/>
    <w:rsid w:val="00481360"/>
    <w:rsid w:val="004A218D"/>
    <w:rsid w:val="004F50AA"/>
    <w:rsid w:val="005141B4"/>
    <w:rsid w:val="0056424E"/>
    <w:rsid w:val="0057377A"/>
    <w:rsid w:val="00575018"/>
    <w:rsid w:val="005C3AA2"/>
    <w:rsid w:val="005D0E2F"/>
    <w:rsid w:val="005F5EDB"/>
    <w:rsid w:val="00641EA7"/>
    <w:rsid w:val="00641F7D"/>
    <w:rsid w:val="00671586"/>
    <w:rsid w:val="00680B18"/>
    <w:rsid w:val="006A4676"/>
    <w:rsid w:val="006B7C19"/>
    <w:rsid w:val="006C55B9"/>
    <w:rsid w:val="006D576A"/>
    <w:rsid w:val="006F57E2"/>
    <w:rsid w:val="007024DA"/>
    <w:rsid w:val="00707B46"/>
    <w:rsid w:val="007305C3"/>
    <w:rsid w:val="00735E85"/>
    <w:rsid w:val="007371C8"/>
    <w:rsid w:val="00745359"/>
    <w:rsid w:val="00754CBB"/>
    <w:rsid w:val="00755E69"/>
    <w:rsid w:val="007700E0"/>
    <w:rsid w:val="0077016D"/>
    <w:rsid w:val="00772216"/>
    <w:rsid w:val="007C434A"/>
    <w:rsid w:val="007E3666"/>
    <w:rsid w:val="007E4B43"/>
    <w:rsid w:val="0080511E"/>
    <w:rsid w:val="00827E9C"/>
    <w:rsid w:val="00883A9F"/>
    <w:rsid w:val="00884246"/>
    <w:rsid w:val="008B4BE8"/>
    <w:rsid w:val="008C661C"/>
    <w:rsid w:val="008D0267"/>
    <w:rsid w:val="008E3CAC"/>
    <w:rsid w:val="00924E0E"/>
    <w:rsid w:val="00924EA4"/>
    <w:rsid w:val="00983879"/>
    <w:rsid w:val="00986DD1"/>
    <w:rsid w:val="009A1C0D"/>
    <w:rsid w:val="009A6DA1"/>
    <w:rsid w:val="009D443D"/>
    <w:rsid w:val="009F2B13"/>
    <w:rsid w:val="009F30B1"/>
    <w:rsid w:val="00A31F3C"/>
    <w:rsid w:val="00A336F6"/>
    <w:rsid w:val="00A55567"/>
    <w:rsid w:val="00A55B7E"/>
    <w:rsid w:val="00A63200"/>
    <w:rsid w:val="00A805EA"/>
    <w:rsid w:val="00A95D65"/>
    <w:rsid w:val="00AA3116"/>
    <w:rsid w:val="00AA77DB"/>
    <w:rsid w:val="00B31BC2"/>
    <w:rsid w:val="00B678C0"/>
    <w:rsid w:val="00B76B9C"/>
    <w:rsid w:val="00B85B16"/>
    <w:rsid w:val="00BB1528"/>
    <w:rsid w:val="00BC57E6"/>
    <w:rsid w:val="00BC7E18"/>
    <w:rsid w:val="00BE125A"/>
    <w:rsid w:val="00BE6FAC"/>
    <w:rsid w:val="00C15591"/>
    <w:rsid w:val="00C6565A"/>
    <w:rsid w:val="00C66BFF"/>
    <w:rsid w:val="00C67EAF"/>
    <w:rsid w:val="00CA793F"/>
    <w:rsid w:val="00CE6B5B"/>
    <w:rsid w:val="00D42D55"/>
    <w:rsid w:val="00D442C7"/>
    <w:rsid w:val="00D4528E"/>
    <w:rsid w:val="00D6487E"/>
    <w:rsid w:val="00D96C30"/>
    <w:rsid w:val="00DC034A"/>
    <w:rsid w:val="00E13D1D"/>
    <w:rsid w:val="00E25B8E"/>
    <w:rsid w:val="00E31141"/>
    <w:rsid w:val="00E51109"/>
    <w:rsid w:val="00E73045"/>
    <w:rsid w:val="00E74776"/>
    <w:rsid w:val="00E83426"/>
    <w:rsid w:val="00E85094"/>
    <w:rsid w:val="00E87401"/>
    <w:rsid w:val="00EB5E6E"/>
    <w:rsid w:val="00ED4A9A"/>
    <w:rsid w:val="00EE27AB"/>
    <w:rsid w:val="00EF4880"/>
    <w:rsid w:val="00F0206E"/>
    <w:rsid w:val="00F03418"/>
    <w:rsid w:val="00F05772"/>
    <w:rsid w:val="00F07086"/>
    <w:rsid w:val="00F162D0"/>
    <w:rsid w:val="00F22797"/>
    <w:rsid w:val="00F4037A"/>
    <w:rsid w:val="00F43E70"/>
    <w:rsid w:val="00F52343"/>
    <w:rsid w:val="00F5284F"/>
    <w:rsid w:val="00F537F4"/>
    <w:rsid w:val="00F97F14"/>
    <w:rsid w:val="00FC63A7"/>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0AA"/>
    <w:pPr>
      <w:widowControl w:val="0"/>
      <w:adjustRightInd w:val="0"/>
      <w:spacing w:line="480" w:lineRule="auto"/>
      <w:jc w:val="both"/>
      <w:textAlignment w:val="baseline"/>
    </w:pPr>
    <w:rPr>
      <w:sz w:val="24"/>
      <w:lang w:val="en-US" w:eastAsia="zh-TW"/>
    </w:rPr>
  </w:style>
  <w:style w:type="paragraph" w:styleId="Heading1">
    <w:name w:val="heading 1"/>
    <w:basedOn w:val="Normal"/>
    <w:next w:val="Normal"/>
    <w:autoRedefine/>
    <w:qFormat/>
    <w:rsid w:val="00575018"/>
    <w:pPr>
      <w:keepNext/>
      <w:tabs>
        <w:tab w:val="left" w:pos="360"/>
      </w:tabs>
      <w:spacing w:line="240" w:lineRule="exact"/>
      <w:ind w:left="-142" w:right="45"/>
      <w:jc w:val="left"/>
      <w:outlineLvl w:val="0"/>
    </w:pPr>
    <w:rPr>
      <w:bCs/>
      <w:color w:val="000000"/>
      <w:szCs w:val="24"/>
    </w:rPr>
  </w:style>
  <w:style w:type="paragraph" w:styleId="Heading2">
    <w:name w:val="heading 2"/>
    <w:basedOn w:val="Normal"/>
    <w:next w:val="Normal"/>
    <w:qFormat/>
    <w:rsid w:val="004F50AA"/>
    <w:pPr>
      <w:numPr>
        <w:numId w:val="2"/>
      </w:numPr>
      <w:tabs>
        <w:tab w:val="clear" w:pos="360"/>
        <w:tab w:val="left" w:pos="454"/>
      </w:tabs>
      <w:jc w:val="left"/>
      <w:outlineLvl w:val="1"/>
    </w:pPr>
    <w:rPr>
      <w:rFonts w:eastAsia="MingLiU"/>
      <w:b/>
    </w:rPr>
  </w:style>
  <w:style w:type="paragraph" w:styleId="Heading3">
    <w:name w:val="heading 3"/>
    <w:basedOn w:val="Normal"/>
    <w:next w:val="NormalIndent"/>
    <w:qFormat/>
    <w:rsid w:val="004F50AA"/>
    <w:pPr>
      <w:keepNext/>
      <w:outlineLvl w:val="2"/>
    </w:pPr>
    <w:rPr>
      <w:b/>
    </w:rPr>
  </w:style>
  <w:style w:type="paragraph" w:styleId="Heading4">
    <w:name w:val="heading 4"/>
    <w:basedOn w:val="Normal"/>
    <w:next w:val="NormalIndent"/>
    <w:qFormat/>
    <w:rsid w:val="004F50AA"/>
    <w:pPr>
      <w:numPr>
        <w:numId w:val="3"/>
      </w:numPr>
      <w:ind w:left="397" w:hanging="397"/>
      <w:jc w:val="left"/>
      <w:outlineLvl w:val="3"/>
    </w:pPr>
    <w:rPr>
      <w:rFonts w:eastAsia="MingLiU"/>
      <w:b/>
    </w:rPr>
  </w:style>
  <w:style w:type="paragraph" w:styleId="Heading5">
    <w:name w:val="heading 5"/>
    <w:basedOn w:val="Normal"/>
    <w:next w:val="NormalIndent"/>
    <w:qFormat/>
    <w:rsid w:val="004F50AA"/>
    <w:pPr>
      <w:keepNext/>
      <w:widowControl/>
      <w:autoSpaceDE w:val="0"/>
      <w:autoSpaceDN w:val="0"/>
      <w:jc w:val="center"/>
      <w:textAlignment w:val="bottom"/>
      <w:outlineLvl w:val="4"/>
    </w:pPr>
    <w:rPr>
      <w:b/>
    </w:rPr>
  </w:style>
  <w:style w:type="paragraph" w:styleId="Heading6">
    <w:name w:val="heading 6"/>
    <w:basedOn w:val="Normal"/>
    <w:next w:val="NormalIndent"/>
    <w:qFormat/>
    <w:rsid w:val="004F50AA"/>
    <w:pPr>
      <w:keepNext/>
      <w:spacing w:before="120"/>
      <w:ind w:left="851" w:right="45"/>
      <w:jc w:val="center"/>
      <w:outlineLvl w:val="5"/>
    </w:pPr>
    <w:rPr>
      <w:b/>
    </w:rPr>
  </w:style>
  <w:style w:type="paragraph" w:styleId="Heading7">
    <w:name w:val="heading 7"/>
    <w:basedOn w:val="Normal"/>
    <w:next w:val="Normal"/>
    <w:qFormat/>
    <w:rsid w:val="004F50AA"/>
    <w:pPr>
      <w:keepNext/>
      <w:outlineLvl w:val="6"/>
    </w:pPr>
    <w:rPr>
      <w:b/>
      <w:color w:val="FF0000"/>
    </w:rPr>
  </w:style>
  <w:style w:type="paragraph" w:styleId="Heading8">
    <w:name w:val="heading 8"/>
    <w:basedOn w:val="Normal"/>
    <w:next w:val="Normal"/>
    <w:qFormat/>
    <w:rsid w:val="004F50AA"/>
    <w:pPr>
      <w:keepNext/>
      <w:ind w:firstLine="480"/>
      <w:jc w:val="center"/>
      <w:outlineLvl w:val="7"/>
    </w:pPr>
    <w:rPr>
      <w:i/>
      <w:iCs/>
    </w:rPr>
  </w:style>
  <w:style w:type="paragraph" w:styleId="Heading9">
    <w:name w:val="heading 9"/>
    <w:basedOn w:val="Normal"/>
    <w:next w:val="Normal"/>
    <w:qFormat/>
    <w:rsid w:val="004F50AA"/>
    <w:pPr>
      <w:keepNext/>
      <w:snapToGrid w:val="0"/>
      <w:spacing w:line="240" w:lineRule="auto"/>
      <w:jc w:val="cente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F50AA"/>
    <w:pPr>
      <w:spacing w:line="480" w:lineRule="atLeast"/>
      <w:ind w:left="475"/>
      <w:jc w:val="left"/>
    </w:pPr>
    <w:rPr>
      <w:rFonts w:ascii="MingLiU" w:eastAsia="MingLiU"/>
    </w:rPr>
  </w:style>
  <w:style w:type="paragraph" w:styleId="BodyTextIndent">
    <w:name w:val="Body Text Indent"/>
    <w:basedOn w:val="Normal"/>
    <w:rsid w:val="004F50AA"/>
    <w:pPr>
      <w:widowControl/>
      <w:autoSpaceDE w:val="0"/>
      <w:autoSpaceDN w:val="0"/>
      <w:ind w:firstLine="540"/>
      <w:textAlignment w:val="bottom"/>
    </w:pPr>
    <w:rPr>
      <w:rFonts w:eastAsia="MingLiU"/>
    </w:rPr>
  </w:style>
  <w:style w:type="paragraph" w:styleId="BodyTextIndent2">
    <w:name w:val="Body Text Indent 2"/>
    <w:basedOn w:val="Normal"/>
    <w:rsid w:val="004F50AA"/>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l"/>
    <w:rsid w:val="004F50AA"/>
    <w:pPr>
      <w:pBdr>
        <w:left w:val="single" w:sz="18" w:space="1" w:color="auto"/>
      </w:pBdr>
    </w:pPr>
  </w:style>
  <w:style w:type="paragraph" w:customStyle="1" w:styleId="Print-ReverseHeader">
    <w:name w:val="Print- Reverse Header"/>
    <w:basedOn w:val="Normal"/>
    <w:next w:val="Print-FromToSubjectDate"/>
    <w:rsid w:val="004F50AA"/>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4F50AA"/>
    <w:pPr>
      <w:pBdr>
        <w:left w:val="single" w:sz="18" w:space="1" w:color="auto"/>
      </w:pBdr>
      <w:shd w:val="pct10" w:color="auto" w:fill="auto"/>
    </w:pPr>
    <w:rPr>
      <w:b/>
      <w:noProof/>
    </w:rPr>
  </w:style>
  <w:style w:type="paragraph" w:customStyle="1" w:styleId="ReplyForwardToFromDate">
    <w:name w:val="Reply/Forward To: From: Date:"/>
    <w:basedOn w:val="Normal"/>
    <w:rsid w:val="004F50AA"/>
    <w:pPr>
      <w:pBdr>
        <w:left w:val="single" w:sz="18" w:space="1" w:color="auto"/>
      </w:pBdr>
    </w:pPr>
  </w:style>
  <w:style w:type="paragraph" w:styleId="Caption">
    <w:name w:val="caption"/>
    <w:basedOn w:val="Normal"/>
    <w:next w:val="Normal"/>
    <w:qFormat/>
    <w:rsid w:val="004F50AA"/>
    <w:pPr>
      <w:spacing w:before="120" w:after="120"/>
    </w:pPr>
  </w:style>
  <w:style w:type="paragraph" w:styleId="Footer">
    <w:name w:val="footer"/>
    <w:basedOn w:val="Normal"/>
    <w:rsid w:val="004F50AA"/>
    <w:pPr>
      <w:tabs>
        <w:tab w:val="center" w:pos="4153"/>
        <w:tab w:val="right" w:pos="8306"/>
      </w:tabs>
      <w:spacing w:line="480" w:lineRule="atLeast"/>
    </w:pPr>
    <w:rPr>
      <w:rFonts w:ascii="MingLiU" w:eastAsia="MingLiU"/>
      <w:sz w:val="20"/>
    </w:rPr>
  </w:style>
  <w:style w:type="character" w:styleId="PageNumber">
    <w:name w:val="page number"/>
    <w:basedOn w:val="DefaultParagraphFont"/>
    <w:rsid w:val="004F50AA"/>
  </w:style>
  <w:style w:type="paragraph" w:styleId="DocumentMap">
    <w:name w:val="Document Map"/>
    <w:basedOn w:val="Normal"/>
    <w:semiHidden/>
    <w:rsid w:val="004F50AA"/>
    <w:pPr>
      <w:shd w:val="clear" w:color="auto" w:fill="000080"/>
    </w:pPr>
    <w:rPr>
      <w:rFonts w:ascii="Arial" w:hAnsi="Arial"/>
    </w:rPr>
  </w:style>
  <w:style w:type="paragraph" w:styleId="BodyTextIndent3">
    <w:name w:val="Body Text Indent 3"/>
    <w:basedOn w:val="Normal"/>
    <w:rsid w:val="004F50AA"/>
    <w:pPr>
      <w:ind w:firstLine="426"/>
    </w:pPr>
  </w:style>
  <w:style w:type="paragraph" w:styleId="BodyText">
    <w:name w:val="Body Text"/>
    <w:basedOn w:val="Normal"/>
    <w:rsid w:val="004F50AA"/>
    <w:pPr>
      <w:widowControl/>
      <w:autoSpaceDE w:val="0"/>
      <w:autoSpaceDN w:val="0"/>
      <w:spacing w:line="300" w:lineRule="atLeast"/>
      <w:jc w:val="center"/>
      <w:textAlignment w:val="bottom"/>
    </w:pPr>
    <w:rPr>
      <w:rFonts w:ascii="Tms Rmn" w:hAnsi="Tms Rmn"/>
      <w:b/>
      <w:sz w:val="32"/>
    </w:rPr>
  </w:style>
  <w:style w:type="paragraph" w:styleId="BodyText2">
    <w:name w:val="Body Text 2"/>
    <w:basedOn w:val="Normal"/>
    <w:rsid w:val="004F50AA"/>
    <w:pPr>
      <w:spacing w:before="480" w:line="360" w:lineRule="atLeast"/>
      <w:jc w:val="left"/>
    </w:pPr>
    <w:rPr>
      <w:b/>
      <w:i/>
    </w:rPr>
  </w:style>
  <w:style w:type="paragraph" w:styleId="BodyText3">
    <w:name w:val="Body Text 3"/>
    <w:basedOn w:val="Normal"/>
    <w:rsid w:val="004F50AA"/>
    <w:pPr>
      <w:widowControl/>
      <w:autoSpaceDE w:val="0"/>
      <w:autoSpaceDN w:val="0"/>
      <w:ind w:rightChars="-64" w:right="-154"/>
      <w:textAlignment w:val="bottom"/>
    </w:pPr>
  </w:style>
  <w:style w:type="character" w:styleId="Hyperlink">
    <w:name w:val="Hyperlink"/>
    <w:basedOn w:val="DefaultParagraphFont"/>
    <w:rsid w:val="004F50AA"/>
    <w:rPr>
      <w:color w:val="0000FF"/>
      <w:u w:val="single"/>
    </w:rPr>
  </w:style>
  <w:style w:type="character" w:styleId="FollowedHyperlink">
    <w:name w:val="FollowedHyperlink"/>
    <w:basedOn w:val="DefaultParagraphFont"/>
    <w:rsid w:val="004F50AA"/>
    <w:rPr>
      <w:color w:val="800080"/>
      <w:u w:val="single"/>
    </w:rPr>
  </w:style>
  <w:style w:type="paragraph" w:styleId="FootnoteText">
    <w:name w:val="footnote text"/>
    <w:basedOn w:val="Normal"/>
    <w:semiHidden/>
    <w:rsid w:val="004F50AA"/>
    <w:pPr>
      <w:snapToGrid w:val="0"/>
      <w:jc w:val="left"/>
    </w:pPr>
    <w:rPr>
      <w:sz w:val="20"/>
    </w:rPr>
  </w:style>
  <w:style w:type="character" w:styleId="FootnoteReference">
    <w:name w:val="footnote reference"/>
    <w:basedOn w:val="DefaultParagraphFont"/>
    <w:semiHidden/>
    <w:rsid w:val="004F50AA"/>
    <w:rPr>
      <w:vertAlign w:val="superscript"/>
    </w:rPr>
  </w:style>
  <w:style w:type="paragraph" w:styleId="BlockText">
    <w:name w:val="Block Text"/>
    <w:basedOn w:val="Normal"/>
    <w:rsid w:val="004F50AA"/>
    <w:pPr>
      <w:ind w:left="312" w:right="28" w:hangingChars="130" w:hanging="312"/>
    </w:pPr>
    <w:rPr>
      <w:b/>
      <w:color w:val="003366"/>
    </w:rPr>
  </w:style>
  <w:style w:type="character" w:styleId="Strong">
    <w:name w:val="Strong"/>
    <w:basedOn w:val="DefaultParagraphFont"/>
    <w:qFormat/>
    <w:rsid w:val="004F50AA"/>
    <w:rPr>
      <w:b/>
      <w:bCs/>
    </w:rPr>
  </w:style>
  <w:style w:type="paragraph" w:styleId="Header">
    <w:name w:val="header"/>
    <w:basedOn w:val="Normal"/>
    <w:rsid w:val="004F50AA"/>
    <w:pPr>
      <w:tabs>
        <w:tab w:val="center" w:pos="4536"/>
        <w:tab w:val="right" w:pos="9072"/>
      </w:tabs>
    </w:pPr>
  </w:style>
  <w:style w:type="paragraph" w:styleId="ListParagraph">
    <w:name w:val="List Paragraph"/>
    <w:basedOn w:val="Normal"/>
    <w:uiPriority w:val="34"/>
    <w:qFormat/>
    <w:rsid w:val="000738C5"/>
    <w:pPr>
      <w:ind w:left="720"/>
      <w:contextualSpacing/>
    </w:pPr>
  </w:style>
  <w:style w:type="paragraph" w:styleId="BalloonText">
    <w:name w:val="Balloon Text"/>
    <w:basedOn w:val="Normal"/>
    <w:link w:val="BalloonTextChar"/>
    <w:rsid w:val="007700E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00E0"/>
    <w:rPr>
      <w:rFonts w:ascii="Tahoma" w:hAnsi="Tahoma" w:cs="Tahoma"/>
      <w:sz w:val="16"/>
      <w:szCs w:val="16"/>
      <w:lang w:val="en-US" w:eastAsia="zh-TW"/>
    </w:rPr>
  </w:style>
  <w:style w:type="paragraph" w:styleId="NoSpacing">
    <w:name w:val="No Spacing"/>
    <w:uiPriority w:val="1"/>
    <w:qFormat/>
    <w:rsid w:val="00B76B9C"/>
    <w:pPr>
      <w:widowControl w:val="0"/>
      <w:adjustRightInd w:val="0"/>
      <w:jc w:val="both"/>
      <w:textAlignment w:val="baseline"/>
    </w:pPr>
    <w:rPr>
      <w:sz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0AA"/>
    <w:pPr>
      <w:widowControl w:val="0"/>
      <w:adjustRightInd w:val="0"/>
      <w:spacing w:line="480" w:lineRule="auto"/>
      <w:jc w:val="both"/>
      <w:textAlignment w:val="baseline"/>
    </w:pPr>
    <w:rPr>
      <w:sz w:val="24"/>
      <w:lang w:val="en-US" w:eastAsia="zh-TW"/>
    </w:rPr>
  </w:style>
  <w:style w:type="paragraph" w:styleId="Heading1">
    <w:name w:val="heading 1"/>
    <w:basedOn w:val="Normal"/>
    <w:next w:val="Normal"/>
    <w:autoRedefine/>
    <w:qFormat/>
    <w:rsid w:val="00575018"/>
    <w:pPr>
      <w:keepNext/>
      <w:tabs>
        <w:tab w:val="left" w:pos="360"/>
      </w:tabs>
      <w:spacing w:line="240" w:lineRule="exact"/>
      <w:ind w:left="-142" w:right="45"/>
      <w:jc w:val="left"/>
      <w:outlineLvl w:val="0"/>
    </w:pPr>
    <w:rPr>
      <w:bCs/>
      <w:color w:val="000000"/>
      <w:szCs w:val="24"/>
    </w:rPr>
  </w:style>
  <w:style w:type="paragraph" w:styleId="Heading2">
    <w:name w:val="heading 2"/>
    <w:basedOn w:val="Normal"/>
    <w:next w:val="Normal"/>
    <w:qFormat/>
    <w:rsid w:val="004F50AA"/>
    <w:pPr>
      <w:numPr>
        <w:numId w:val="2"/>
      </w:numPr>
      <w:tabs>
        <w:tab w:val="clear" w:pos="360"/>
        <w:tab w:val="left" w:pos="454"/>
      </w:tabs>
      <w:jc w:val="left"/>
      <w:outlineLvl w:val="1"/>
    </w:pPr>
    <w:rPr>
      <w:rFonts w:eastAsia="MingLiU"/>
      <w:b/>
    </w:rPr>
  </w:style>
  <w:style w:type="paragraph" w:styleId="Heading3">
    <w:name w:val="heading 3"/>
    <w:basedOn w:val="Normal"/>
    <w:next w:val="NormalIndent"/>
    <w:qFormat/>
    <w:rsid w:val="004F50AA"/>
    <w:pPr>
      <w:keepNext/>
      <w:outlineLvl w:val="2"/>
    </w:pPr>
    <w:rPr>
      <w:b/>
    </w:rPr>
  </w:style>
  <w:style w:type="paragraph" w:styleId="Heading4">
    <w:name w:val="heading 4"/>
    <w:basedOn w:val="Normal"/>
    <w:next w:val="NormalIndent"/>
    <w:qFormat/>
    <w:rsid w:val="004F50AA"/>
    <w:pPr>
      <w:numPr>
        <w:numId w:val="3"/>
      </w:numPr>
      <w:ind w:left="397" w:hanging="397"/>
      <w:jc w:val="left"/>
      <w:outlineLvl w:val="3"/>
    </w:pPr>
    <w:rPr>
      <w:rFonts w:eastAsia="MingLiU"/>
      <w:b/>
    </w:rPr>
  </w:style>
  <w:style w:type="paragraph" w:styleId="Heading5">
    <w:name w:val="heading 5"/>
    <w:basedOn w:val="Normal"/>
    <w:next w:val="NormalIndent"/>
    <w:qFormat/>
    <w:rsid w:val="004F50AA"/>
    <w:pPr>
      <w:keepNext/>
      <w:widowControl/>
      <w:autoSpaceDE w:val="0"/>
      <w:autoSpaceDN w:val="0"/>
      <w:jc w:val="center"/>
      <w:textAlignment w:val="bottom"/>
      <w:outlineLvl w:val="4"/>
    </w:pPr>
    <w:rPr>
      <w:b/>
    </w:rPr>
  </w:style>
  <w:style w:type="paragraph" w:styleId="Heading6">
    <w:name w:val="heading 6"/>
    <w:basedOn w:val="Normal"/>
    <w:next w:val="NormalIndent"/>
    <w:qFormat/>
    <w:rsid w:val="004F50AA"/>
    <w:pPr>
      <w:keepNext/>
      <w:spacing w:before="120"/>
      <w:ind w:left="851" w:right="45"/>
      <w:jc w:val="center"/>
      <w:outlineLvl w:val="5"/>
    </w:pPr>
    <w:rPr>
      <w:b/>
    </w:rPr>
  </w:style>
  <w:style w:type="paragraph" w:styleId="Heading7">
    <w:name w:val="heading 7"/>
    <w:basedOn w:val="Normal"/>
    <w:next w:val="Normal"/>
    <w:qFormat/>
    <w:rsid w:val="004F50AA"/>
    <w:pPr>
      <w:keepNext/>
      <w:outlineLvl w:val="6"/>
    </w:pPr>
    <w:rPr>
      <w:b/>
      <w:color w:val="FF0000"/>
    </w:rPr>
  </w:style>
  <w:style w:type="paragraph" w:styleId="Heading8">
    <w:name w:val="heading 8"/>
    <w:basedOn w:val="Normal"/>
    <w:next w:val="Normal"/>
    <w:qFormat/>
    <w:rsid w:val="004F50AA"/>
    <w:pPr>
      <w:keepNext/>
      <w:ind w:firstLine="480"/>
      <w:jc w:val="center"/>
      <w:outlineLvl w:val="7"/>
    </w:pPr>
    <w:rPr>
      <w:i/>
      <w:iCs/>
    </w:rPr>
  </w:style>
  <w:style w:type="paragraph" w:styleId="Heading9">
    <w:name w:val="heading 9"/>
    <w:basedOn w:val="Normal"/>
    <w:next w:val="Normal"/>
    <w:qFormat/>
    <w:rsid w:val="004F50AA"/>
    <w:pPr>
      <w:keepNext/>
      <w:snapToGrid w:val="0"/>
      <w:spacing w:line="240" w:lineRule="auto"/>
      <w:jc w:val="cente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F50AA"/>
    <w:pPr>
      <w:spacing w:line="480" w:lineRule="atLeast"/>
      <w:ind w:left="475"/>
      <w:jc w:val="left"/>
    </w:pPr>
    <w:rPr>
      <w:rFonts w:ascii="MingLiU" w:eastAsia="MingLiU"/>
    </w:rPr>
  </w:style>
  <w:style w:type="paragraph" w:styleId="BodyTextIndent">
    <w:name w:val="Body Text Indent"/>
    <w:basedOn w:val="Normal"/>
    <w:rsid w:val="004F50AA"/>
    <w:pPr>
      <w:widowControl/>
      <w:autoSpaceDE w:val="0"/>
      <w:autoSpaceDN w:val="0"/>
      <w:ind w:firstLine="540"/>
      <w:textAlignment w:val="bottom"/>
    </w:pPr>
    <w:rPr>
      <w:rFonts w:eastAsia="MingLiU"/>
    </w:rPr>
  </w:style>
  <w:style w:type="paragraph" w:styleId="BodyTextIndent2">
    <w:name w:val="Body Text Indent 2"/>
    <w:basedOn w:val="Normal"/>
    <w:rsid w:val="004F50AA"/>
    <w:pPr>
      <w:widowControl/>
      <w:autoSpaceDE w:val="0"/>
      <w:autoSpaceDN w:val="0"/>
      <w:ind w:firstLine="540"/>
      <w:textAlignment w:val="bottom"/>
    </w:pPr>
    <w:rPr>
      <w:rFonts w:eastAsia="MingLiU"/>
      <w:color w:val="FF0000"/>
    </w:rPr>
  </w:style>
  <w:style w:type="paragraph" w:customStyle="1" w:styleId="Print-FromToSubjectDate">
    <w:name w:val="Print- From: To: Subject: Date:"/>
    <w:basedOn w:val="Normal"/>
    <w:rsid w:val="004F50AA"/>
    <w:pPr>
      <w:pBdr>
        <w:left w:val="single" w:sz="18" w:space="1" w:color="auto"/>
      </w:pBdr>
    </w:pPr>
  </w:style>
  <w:style w:type="paragraph" w:customStyle="1" w:styleId="Print-ReverseHeader">
    <w:name w:val="Print- Reverse Header"/>
    <w:basedOn w:val="Normal"/>
    <w:next w:val="Print-FromToSubjectDate"/>
    <w:rsid w:val="004F50AA"/>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4F50AA"/>
    <w:pPr>
      <w:pBdr>
        <w:left w:val="single" w:sz="18" w:space="1" w:color="auto"/>
      </w:pBdr>
      <w:shd w:val="pct10" w:color="auto" w:fill="auto"/>
    </w:pPr>
    <w:rPr>
      <w:b/>
      <w:noProof/>
    </w:rPr>
  </w:style>
  <w:style w:type="paragraph" w:customStyle="1" w:styleId="ReplyForwardToFromDate">
    <w:name w:val="Reply/Forward To: From: Date:"/>
    <w:basedOn w:val="Normal"/>
    <w:rsid w:val="004F50AA"/>
    <w:pPr>
      <w:pBdr>
        <w:left w:val="single" w:sz="18" w:space="1" w:color="auto"/>
      </w:pBdr>
    </w:pPr>
  </w:style>
  <w:style w:type="paragraph" w:styleId="Caption">
    <w:name w:val="caption"/>
    <w:basedOn w:val="Normal"/>
    <w:next w:val="Normal"/>
    <w:qFormat/>
    <w:rsid w:val="004F50AA"/>
    <w:pPr>
      <w:spacing w:before="120" w:after="120"/>
    </w:pPr>
  </w:style>
  <w:style w:type="paragraph" w:styleId="Footer">
    <w:name w:val="footer"/>
    <w:basedOn w:val="Normal"/>
    <w:rsid w:val="004F50AA"/>
    <w:pPr>
      <w:tabs>
        <w:tab w:val="center" w:pos="4153"/>
        <w:tab w:val="right" w:pos="8306"/>
      </w:tabs>
      <w:spacing w:line="480" w:lineRule="atLeast"/>
    </w:pPr>
    <w:rPr>
      <w:rFonts w:ascii="MingLiU" w:eastAsia="MingLiU"/>
      <w:sz w:val="20"/>
    </w:rPr>
  </w:style>
  <w:style w:type="character" w:styleId="PageNumber">
    <w:name w:val="page number"/>
    <w:basedOn w:val="DefaultParagraphFont"/>
    <w:rsid w:val="004F50AA"/>
  </w:style>
  <w:style w:type="paragraph" w:styleId="DocumentMap">
    <w:name w:val="Document Map"/>
    <w:basedOn w:val="Normal"/>
    <w:semiHidden/>
    <w:rsid w:val="004F50AA"/>
    <w:pPr>
      <w:shd w:val="clear" w:color="auto" w:fill="000080"/>
    </w:pPr>
    <w:rPr>
      <w:rFonts w:ascii="Arial" w:hAnsi="Arial"/>
    </w:rPr>
  </w:style>
  <w:style w:type="paragraph" w:styleId="BodyTextIndent3">
    <w:name w:val="Body Text Indent 3"/>
    <w:basedOn w:val="Normal"/>
    <w:rsid w:val="004F50AA"/>
    <w:pPr>
      <w:ind w:firstLine="426"/>
    </w:pPr>
  </w:style>
  <w:style w:type="paragraph" w:styleId="BodyText">
    <w:name w:val="Body Text"/>
    <w:basedOn w:val="Normal"/>
    <w:rsid w:val="004F50AA"/>
    <w:pPr>
      <w:widowControl/>
      <w:autoSpaceDE w:val="0"/>
      <w:autoSpaceDN w:val="0"/>
      <w:spacing w:line="300" w:lineRule="atLeast"/>
      <w:jc w:val="center"/>
      <w:textAlignment w:val="bottom"/>
    </w:pPr>
    <w:rPr>
      <w:rFonts w:ascii="Tms Rmn" w:hAnsi="Tms Rmn"/>
      <w:b/>
      <w:sz w:val="32"/>
    </w:rPr>
  </w:style>
  <w:style w:type="paragraph" w:styleId="BodyText2">
    <w:name w:val="Body Text 2"/>
    <w:basedOn w:val="Normal"/>
    <w:rsid w:val="004F50AA"/>
    <w:pPr>
      <w:spacing w:before="480" w:line="360" w:lineRule="atLeast"/>
      <w:jc w:val="left"/>
    </w:pPr>
    <w:rPr>
      <w:b/>
      <w:i/>
    </w:rPr>
  </w:style>
  <w:style w:type="paragraph" w:styleId="BodyText3">
    <w:name w:val="Body Text 3"/>
    <w:basedOn w:val="Normal"/>
    <w:rsid w:val="004F50AA"/>
    <w:pPr>
      <w:widowControl/>
      <w:autoSpaceDE w:val="0"/>
      <w:autoSpaceDN w:val="0"/>
      <w:ind w:rightChars="-64" w:right="-154"/>
      <w:textAlignment w:val="bottom"/>
    </w:pPr>
  </w:style>
  <w:style w:type="character" w:styleId="Hyperlink">
    <w:name w:val="Hyperlink"/>
    <w:basedOn w:val="DefaultParagraphFont"/>
    <w:rsid w:val="004F50AA"/>
    <w:rPr>
      <w:color w:val="0000FF"/>
      <w:u w:val="single"/>
    </w:rPr>
  </w:style>
  <w:style w:type="character" w:styleId="FollowedHyperlink">
    <w:name w:val="FollowedHyperlink"/>
    <w:basedOn w:val="DefaultParagraphFont"/>
    <w:rsid w:val="004F50AA"/>
    <w:rPr>
      <w:color w:val="800080"/>
      <w:u w:val="single"/>
    </w:rPr>
  </w:style>
  <w:style w:type="paragraph" w:styleId="FootnoteText">
    <w:name w:val="footnote text"/>
    <w:basedOn w:val="Normal"/>
    <w:semiHidden/>
    <w:rsid w:val="004F50AA"/>
    <w:pPr>
      <w:snapToGrid w:val="0"/>
      <w:jc w:val="left"/>
    </w:pPr>
    <w:rPr>
      <w:sz w:val="20"/>
    </w:rPr>
  </w:style>
  <w:style w:type="character" w:styleId="FootnoteReference">
    <w:name w:val="footnote reference"/>
    <w:basedOn w:val="DefaultParagraphFont"/>
    <w:semiHidden/>
    <w:rsid w:val="004F50AA"/>
    <w:rPr>
      <w:vertAlign w:val="superscript"/>
    </w:rPr>
  </w:style>
  <w:style w:type="paragraph" w:styleId="BlockText">
    <w:name w:val="Block Text"/>
    <w:basedOn w:val="Normal"/>
    <w:rsid w:val="004F50AA"/>
    <w:pPr>
      <w:ind w:left="312" w:right="28" w:hangingChars="130" w:hanging="312"/>
    </w:pPr>
    <w:rPr>
      <w:b/>
      <w:color w:val="003366"/>
    </w:rPr>
  </w:style>
  <w:style w:type="character" w:styleId="Strong">
    <w:name w:val="Strong"/>
    <w:basedOn w:val="DefaultParagraphFont"/>
    <w:qFormat/>
    <w:rsid w:val="004F50AA"/>
    <w:rPr>
      <w:b/>
      <w:bCs/>
    </w:rPr>
  </w:style>
  <w:style w:type="paragraph" w:styleId="Header">
    <w:name w:val="header"/>
    <w:basedOn w:val="Normal"/>
    <w:rsid w:val="004F50AA"/>
    <w:pPr>
      <w:tabs>
        <w:tab w:val="center" w:pos="4536"/>
        <w:tab w:val="right" w:pos="9072"/>
      </w:tabs>
    </w:pPr>
  </w:style>
  <w:style w:type="paragraph" w:styleId="ListParagraph">
    <w:name w:val="List Paragraph"/>
    <w:basedOn w:val="Normal"/>
    <w:uiPriority w:val="34"/>
    <w:qFormat/>
    <w:rsid w:val="000738C5"/>
    <w:pPr>
      <w:ind w:left="720"/>
      <w:contextualSpacing/>
    </w:pPr>
  </w:style>
  <w:style w:type="paragraph" w:styleId="BalloonText">
    <w:name w:val="Balloon Text"/>
    <w:basedOn w:val="Normal"/>
    <w:link w:val="BalloonTextChar"/>
    <w:rsid w:val="007700E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700E0"/>
    <w:rPr>
      <w:rFonts w:ascii="Tahoma" w:hAnsi="Tahoma" w:cs="Tahoma"/>
      <w:sz w:val="16"/>
      <w:szCs w:val="16"/>
      <w:lang w:val="en-US" w:eastAsia="zh-TW"/>
    </w:rPr>
  </w:style>
  <w:style w:type="paragraph" w:styleId="NoSpacing">
    <w:name w:val="No Spacing"/>
    <w:uiPriority w:val="1"/>
    <w:qFormat/>
    <w:rsid w:val="00B76B9C"/>
    <w:pPr>
      <w:widowControl w:val="0"/>
      <w:adjustRightInd w:val="0"/>
      <w:jc w:val="both"/>
      <w:textAlignment w:val="baseline"/>
    </w:pPr>
    <w:rPr>
      <w:sz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issa.elias@ltu.se" TargetMode="External"/><Relationship Id="rId2" Type="http://schemas.openxmlformats.org/officeDocument/2006/relationships/hyperlink" Target="mailto:nadhir.alansari@ltu.se" TargetMode="External"/><Relationship Id="rId1" Type="http://schemas.openxmlformats.org/officeDocument/2006/relationships/hyperlink" Target="mailto:nasrat.adamo@gmail.com" TargetMode="External"/><Relationship Id="rId4" Type="http://schemas.openxmlformats.org/officeDocument/2006/relationships/hyperlink" Target="mailto:varoujan49@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3018</Words>
  <Characters>15727</Characters>
  <Application>Microsoft Office Word</Application>
  <DocSecurity>0</DocSecurity>
  <Lines>131</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Style ISP</vt:lpstr>
      <vt:lpstr>Style ISP</vt:lpstr>
    </vt:vector>
  </TitlesOfParts>
  <Company>csie</Company>
  <LinksUpToDate>false</LinksUpToDate>
  <CharactersWithSpaces>18708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creator>madam</dc:creator>
  <cp:lastModifiedBy>Nadhir Al-Ansari</cp:lastModifiedBy>
  <cp:revision>2</cp:revision>
  <cp:lastPrinted>2015-03-26T13:04:00Z</cp:lastPrinted>
  <dcterms:created xsi:type="dcterms:W3CDTF">2015-03-31T07:03:00Z</dcterms:created>
  <dcterms:modified xsi:type="dcterms:W3CDTF">2015-03-31T07:03:00Z</dcterms:modified>
</cp:coreProperties>
</file>