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459" w:rsidRPr="003227CF" w:rsidRDefault="00B571D0" w:rsidP="0020253A">
      <w:pPr>
        <w:spacing w:line="320" w:lineRule="exact"/>
        <w:ind w:firstLine="284"/>
        <w:jc w:val="center"/>
        <w:rPr>
          <w:b/>
          <w:caps/>
          <w:lang w:val="en-GB"/>
        </w:rPr>
      </w:pPr>
      <w:r w:rsidRPr="003227CF">
        <w:rPr>
          <w:b/>
          <w:caps/>
          <w:lang w:val="en-GB"/>
        </w:rPr>
        <w:t>predictive ability of accounting ratios for bankruptcy</w:t>
      </w:r>
    </w:p>
    <w:p w:rsidR="006B151F" w:rsidRPr="003227CF" w:rsidRDefault="006B151F" w:rsidP="0020253A">
      <w:pPr>
        <w:spacing w:line="320" w:lineRule="exact"/>
        <w:ind w:firstLine="284"/>
        <w:jc w:val="both"/>
        <w:rPr>
          <w:b/>
          <w:lang w:val="en-GB"/>
        </w:rPr>
      </w:pPr>
    </w:p>
    <w:p w:rsidR="006B151F" w:rsidRPr="003227CF" w:rsidRDefault="006B151F" w:rsidP="0020253A">
      <w:pPr>
        <w:spacing w:line="320" w:lineRule="exact"/>
        <w:ind w:firstLine="284"/>
        <w:jc w:val="both"/>
        <w:rPr>
          <w:b/>
          <w:lang w:val="en-GB"/>
        </w:rPr>
      </w:pPr>
    </w:p>
    <w:p w:rsidR="006B151F" w:rsidRPr="003227CF" w:rsidRDefault="006B151F" w:rsidP="0020253A">
      <w:pPr>
        <w:spacing w:line="320" w:lineRule="exact"/>
        <w:ind w:firstLine="284"/>
        <w:jc w:val="both"/>
        <w:rPr>
          <w:b/>
          <w:lang w:val="en-GB"/>
        </w:rPr>
      </w:pPr>
    </w:p>
    <w:p w:rsidR="005D28B3" w:rsidRPr="003227CF" w:rsidRDefault="005D28B3" w:rsidP="0020253A">
      <w:pPr>
        <w:spacing w:line="320" w:lineRule="exact"/>
        <w:ind w:firstLine="284"/>
        <w:jc w:val="center"/>
        <w:rPr>
          <w:b/>
          <w:lang w:val="en-GB"/>
        </w:rPr>
      </w:pPr>
      <w:r w:rsidRPr="003227CF">
        <w:rPr>
          <w:b/>
          <w:lang w:val="en-GB"/>
        </w:rPr>
        <w:t>ABSTRACT</w:t>
      </w:r>
    </w:p>
    <w:p w:rsidR="005D28B3" w:rsidRPr="003227CF" w:rsidRDefault="005D28B3" w:rsidP="0020253A">
      <w:pPr>
        <w:spacing w:line="320" w:lineRule="exact"/>
        <w:ind w:firstLine="284"/>
        <w:jc w:val="both"/>
        <w:rPr>
          <w:lang w:val="en-GB"/>
        </w:rPr>
      </w:pPr>
    </w:p>
    <w:p w:rsidR="005D28B3" w:rsidRDefault="00ED59F4" w:rsidP="0020253A">
      <w:pPr>
        <w:spacing w:line="320" w:lineRule="exact"/>
        <w:ind w:firstLine="284"/>
        <w:jc w:val="both"/>
        <w:rPr>
          <w:lang w:val="en-GB"/>
        </w:rPr>
      </w:pPr>
      <w:r w:rsidRPr="003227CF">
        <w:rPr>
          <w:lang w:val="en-GB"/>
        </w:rPr>
        <w:t>Among the most controversial issues in the literature</w:t>
      </w:r>
      <w:r w:rsidR="00E1403C" w:rsidRPr="003227CF">
        <w:rPr>
          <w:lang w:val="en-GB"/>
        </w:rPr>
        <w:t>,</w:t>
      </w:r>
      <w:r w:rsidRPr="003227CF">
        <w:rPr>
          <w:lang w:val="en-GB"/>
        </w:rPr>
        <w:t xml:space="preserve"> and empirical studies that have addressed the subject of bankruptcy prediction, there is certainly the understanding of </w:t>
      </w:r>
      <w:r w:rsidR="00E1403C" w:rsidRPr="003227CF">
        <w:rPr>
          <w:lang w:val="en-GB"/>
        </w:rPr>
        <w:t>what kind of</w:t>
      </w:r>
      <w:r w:rsidRPr="003227CF">
        <w:rPr>
          <w:lang w:val="en-GB"/>
        </w:rPr>
        <w:t xml:space="preserve"> indicators </w:t>
      </w:r>
      <w:r w:rsidR="00E1403C" w:rsidRPr="003227CF">
        <w:rPr>
          <w:lang w:val="en-GB"/>
        </w:rPr>
        <w:t>is</w:t>
      </w:r>
      <w:r w:rsidRPr="003227CF">
        <w:rPr>
          <w:lang w:val="en-GB"/>
        </w:rPr>
        <w:t xml:space="preserve"> most predictive in the report on time, a</w:t>
      </w:r>
      <w:r w:rsidR="00E1403C" w:rsidRPr="003227CF">
        <w:rPr>
          <w:lang w:val="en-GB"/>
        </w:rPr>
        <w:t>nd especially with fewer errors thorough</w:t>
      </w:r>
      <w:r w:rsidRPr="003227CF">
        <w:rPr>
          <w:lang w:val="en-GB"/>
        </w:rPr>
        <w:t xml:space="preserve"> a corporate crisis. In this regard, the present work contributes to the already vast literature that analyzes the determinants of the probability of firm d</w:t>
      </w:r>
      <w:r w:rsidRPr="003227CF">
        <w:rPr>
          <w:lang w:val="en-GB"/>
        </w:rPr>
        <w:t>e</w:t>
      </w:r>
      <w:r w:rsidRPr="003227CF">
        <w:rPr>
          <w:lang w:val="en-GB"/>
        </w:rPr>
        <w:t xml:space="preserve">fault, with particular attention to the quantities contained in the </w:t>
      </w:r>
      <w:r w:rsidR="000F2BD0" w:rsidRPr="003227CF">
        <w:rPr>
          <w:lang w:val="en-GB"/>
        </w:rPr>
        <w:t>accounting ratios</w:t>
      </w:r>
      <w:r w:rsidRPr="003227CF">
        <w:rPr>
          <w:lang w:val="en-GB"/>
        </w:rPr>
        <w:t>. With the support of 9,</w:t>
      </w:r>
      <w:r w:rsidR="005E56EE" w:rsidRPr="003227CF">
        <w:rPr>
          <w:lang w:val="en-GB"/>
        </w:rPr>
        <w:t>39</w:t>
      </w:r>
      <w:r w:rsidRPr="003227CF">
        <w:rPr>
          <w:lang w:val="en-GB"/>
        </w:rPr>
        <w:t>0 Italian SMEs will occur the specific contribution of each ratio within each rating category considering, therefore, the predictive value of each explan</w:t>
      </w:r>
      <w:r w:rsidRPr="003227CF">
        <w:rPr>
          <w:lang w:val="en-GB"/>
        </w:rPr>
        <w:t>a</w:t>
      </w:r>
      <w:r w:rsidRPr="003227CF">
        <w:rPr>
          <w:lang w:val="en-GB"/>
        </w:rPr>
        <w:t xml:space="preserve">tory variable. </w:t>
      </w:r>
      <w:r w:rsidR="00B57534" w:rsidRPr="003227CF">
        <w:rPr>
          <w:lang w:val="en-GB"/>
        </w:rPr>
        <w:t>This survey’s results</w:t>
      </w:r>
      <w:r w:rsidRPr="003227CF">
        <w:rPr>
          <w:lang w:val="en-GB"/>
        </w:rPr>
        <w:t xml:space="preserve"> </w:t>
      </w:r>
      <w:r w:rsidR="00801782" w:rsidRPr="003227CF">
        <w:rPr>
          <w:lang w:val="en-GB"/>
        </w:rPr>
        <w:t>can</w:t>
      </w:r>
      <w:r w:rsidR="00B57534" w:rsidRPr="003227CF">
        <w:rPr>
          <w:lang w:val="en-GB"/>
        </w:rPr>
        <w:t xml:space="preserve"> even</w:t>
      </w:r>
      <w:r w:rsidR="00801782" w:rsidRPr="003227CF">
        <w:rPr>
          <w:lang w:val="en-GB"/>
        </w:rPr>
        <w:t xml:space="preserve"> </w:t>
      </w:r>
      <w:r w:rsidR="00994E29" w:rsidRPr="003227CF">
        <w:rPr>
          <w:lang w:val="en-GB"/>
        </w:rPr>
        <w:t>prove</w:t>
      </w:r>
      <w:r w:rsidRPr="003227CF">
        <w:rPr>
          <w:lang w:val="en-GB"/>
        </w:rPr>
        <w:t xml:space="preserve"> the predictive ability of </w:t>
      </w:r>
      <w:r w:rsidR="00994E29" w:rsidRPr="003227CF">
        <w:rPr>
          <w:lang w:val="en-GB"/>
        </w:rPr>
        <w:t>capital stru</w:t>
      </w:r>
      <w:r w:rsidR="00994E29" w:rsidRPr="003227CF">
        <w:rPr>
          <w:lang w:val="en-GB"/>
        </w:rPr>
        <w:t>c</w:t>
      </w:r>
      <w:r w:rsidR="00994E29" w:rsidRPr="003227CF">
        <w:rPr>
          <w:lang w:val="en-GB"/>
        </w:rPr>
        <w:t xml:space="preserve">ture and debt coverage </w:t>
      </w:r>
      <w:r w:rsidRPr="003227CF">
        <w:rPr>
          <w:lang w:val="en-GB"/>
        </w:rPr>
        <w:t xml:space="preserve">compared to the </w:t>
      </w:r>
      <w:r w:rsidR="00B57534" w:rsidRPr="003227CF">
        <w:rPr>
          <w:lang w:val="en-GB"/>
        </w:rPr>
        <w:t>minor</w:t>
      </w:r>
      <w:r w:rsidRPr="003227CF">
        <w:rPr>
          <w:lang w:val="en-GB"/>
        </w:rPr>
        <w:t xml:space="preserve"> validity of some indicators of </w:t>
      </w:r>
      <w:r w:rsidR="00994E29" w:rsidRPr="003227CF">
        <w:rPr>
          <w:lang w:val="en-GB"/>
        </w:rPr>
        <w:t>turnover</w:t>
      </w:r>
      <w:r w:rsidRPr="003227CF">
        <w:rPr>
          <w:lang w:val="en-GB"/>
        </w:rPr>
        <w:t xml:space="preserve">, </w:t>
      </w:r>
      <w:r w:rsidR="00994E29" w:rsidRPr="003227CF">
        <w:rPr>
          <w:lang w:val="en-GB"/>
        </w:rPr>
        <w:t>profitability</w:t>
      </w:r>
      <w:r w:rsidR="00B57534" w:rsidRPr="003227CF">
        <w:rPr>
          <w:lang w:val="en-GB"/>
        </w:rPr>
        <w:t>,</w:t>
      </w:r>
      <w:r w:rsidR="00994E29" w:rsidRPr="003227CF">
        <w:rPr>
          <w:lang w:val="en-GB"/>
        </w:rPr>
        <w:t xml:space="preserve"> an</w:t>
      </w:r>
      <w:r w:rsidRPr="003227CF">
        <w:rPr>
          <w:lang w:val="en-GB"/>
        </w:rPr>
        <w:t>d cash conversion cycle.</w:t>
      </w:r>
    </w:p>
    <w:p w:rsidR="0046783E" w:rsidRDefault="0046783E" w:rsidP="0046783E">
      <w:pPr>
        <w:jc w:val="both"/>
        <w:rPr>
          <w:b/>
          <w:i/>
          <w:lang w:val="en-GB"/>
        </w:rPr>
      </w:pPr>
    </w:p>
    <w:p w:rsidR="0046783E" w:rsidRPr="0046783E" w:rsidRDefault="0046783E" w:rsidP="0046783E">
      <w:pPr>
        <w:jc w:val="both"/>
        <w:rPr>
          <w:lang w:val="en-GB"/>
        </w:rPr>
      </w:pPr>
      <w:r w:rsidRPr="0046783E">
        <w:rPr>
          <w:b/>
          <w:i/>
          <w:lang w:val="en-GB"/>
        </w:rPr>
        <w:t>Keywords</w:t>
      </w:r>
      <w:r w:rsidRPr="0046783E">
        <w:rPr>
          <w:lang w:val="en-GB"/>
        </w:rPr>
        <w:t xml:space="preserve">: </w:t>
      </w:r>
      <w:r w:rsidR="007A7054">
        <w:rPr>
          <w:lang w:val="en-GB"/>
        </w:rPr>
        <w:t xml:space="preserve">Credit </w:t>
      </w:r>
      <w:r w:rsidRPr="0046783E">
        <w:rPr>
          <w:lang w:val="en-GB"/>
        </w:rPr>
        <w:t>Rating, SME finance, Default risk estimation, model accuracy, a</w:t>
      </w:r>
      <w:r w:rsidRPr="0046783E">
        <w:rPr>
          <w:lang w:val="en-GB"/>
        </w:rPr>
        <w:t>c</w:t>
      </w:r>
      <w:r w:rsidRPr="0046783E">
        <w:rPr>
          <w:lang w:val="en-GB"/>
        </w:rPr>
        <w:t xml:space="preserve">counting ratio, </w:t>
      </w:r>
      <w:r w:rsidR="007A7054">
        <w:rPr>
          <w:lang w:val="en-GB"/>
        </w:rPr>
        <w:t>Discriminatory power</w:t>
      </w:r>
      <w:r w:rsidRPr="0046783E">
        <w:rPr>
          <w:lang w:val="en-GB"/>
        </w:rPr>
        <w:t>.</w:t>
      </w:r>
    </w:p>
    <w:p w:rsidR="0046783E" w:rsidRPr="003227CF" w:rsidRDefault="0046783E" w:rsidP="0020253A">
      <w:pPr>
        <w:spacing w:line="320" w:lineRule="exact"/>
        <w:ind w:firstLine="284"/>
        <w:jc w:val="both"/>
        <w:rPr>
          <w:lang w:val="en-GB"/>
        </w:rPr>
      </w:pPr>
    </w:p>
    <w:p w:rsidR="006B151F" w:rsidRPr="003227CF" w:rsidRDefault="006B151F" w:rsidP="0020253A">
      <w:pPr>
        <w:spacing w:line="320" w:lineRule="exact"/>
        <w:ind w:firstLine="284"/>
        <w:jc w:val="both"/>
        <w:rPr>
          <w:lang w:val="en-GB"/>
        </w:rPr>
      </w:pPr>
    </w:p>
    <w:p w:rsidR="005D28B3" w:rsidRPr="003227CF" w:rsidRDefault="005D28B3" w:rsidP="0020253A">
      <w:pPr>
        <w:pStyle w:val="Paragrafoelenco"/>
        <w:numPr>
          <w:ilvl w:val="0"/>
          <w:numId w:val="1"/>
        </w:numPr>
        <w:spacing w:line="320" w:lineRule="exact"/>
        <w:ind w:left="0" w:firstLine="284"/>
        <w:jc w:val="both"/>
        <w:rPr>
          <w:b/>
          <w:lang w:val="en-GB"/>
        </w:rPr>
      </w:pPr>
      <w:r w:rsidRPr="003227CF">
        <w:rPr>
          <w:b/>
          <w:lang w:val="en-GB"/>
        </w:rPr>
        <w:t>I</w:t>
      </w:r>
      <w:r w:rsidR="007071A2" w:rsidRPr="003227CF">
        <w:rPr>
          <w:b/>
          <w:lang w:val="en-GB"/>
        </w:rPr>
        <w:t>ntroduction</w:t>
      </w:r>
    </w:p>
    <w:p w:rsidR="00994E29" w:rsidRPr="003227CF" w:rsidRDefault="005D28B3" w:rsidP="0020253A">
      <w:pPr>
        <w:spacing w:line="320" w:lineRule="exact"/>
        <w:ind w:firstLine="284"/>
        <w:jc w:val="both"/>
        <w:rPr>
          <w:lang w:val="en-GB"/>
        </w:rPr>
      </w:pPr>
      <w:r w:rsidRPr="003227CF">
        <w:rPr>
          <w:lang w:val="en-GB"/>
        </w:rPr>
        <w:t xml:space="preserve">The first aim of this study is to develop an empirical application of credit risk </w:t>
      </w:r>
      <w:r w:rsidR="005A3479" w:rsidRPr="003227CF">
        <w:rPr>
          <w:lang w:val="en-GB"/>
        </w:rPr>
        <w:t>mode</w:t>
      </w:r>
      <w:r w:rsidR="005A3479" w:rsidRPr="003227CF">
        <w:rPr>
          <w:lang w:val="en-GB"/>
        </w:rPr>
        <w:t>l</w:t>
      </w:r>
      <w:r w:rsidR="005A3479" w:rsidRPr="003227CF">
        <w:rPr>
          <w:lang w:val="en-GB"/>
        </w:rPr>
        <w:t>ling</w:t>
      </w:r>
      <w:r w:rsidRPr="003227CF">
        <w:rPr>
          <w:lang w:val="en-GB"/>
        </w:rPr>
        <w:t xml:space="preserve"> for privately held corporate firms. The second main objective is to </w:t>
      </w:r>
      <w:r w:rsidR="005A3479" w:rsidRPr="003227CF">
        <w:rPr>
          <w:lang w:val="en-GB"/>
        </w:rPr>
        <w:t>display</w:t>
      </w:r>
      <w:r w:rsidRPr="003227CF">
        <w:rPr>
          <w:lang w:val="en-GB"/>
        </w:rPr>
        <w:t xml:space="preserve"> </w:t>
      </w:r>
      <w:r w:rsidR="00994E29" w:rsidRPr="003227CF">
        <w:rPr>
          <w:rStyle w:val="hps"/>
          <w:lang w:val="en-GB"/>
        </w:rPr>
        <w:t>what</w:t>
      </w:r>
      <w:r w:rsidR="00994E29" w:rsidRPr="003227CF">
        <w:rPr>
          <w:lang w:val="en-GB"/>
        </w:rPr>
        <w:t xml:space="preserve"> </w:t>
      </w:r>
      <w:r w:rsidR="00994E29" w:rsidRPr="003227CF">
        <w:rPr>
          <w:rStyle w:val="hps"/>
          <w:lang w:val="en-GB"/>
        </w:rPr>
        <w:t>is</w:t>
      </w:r>
      <w:r w:rsidR="00994E29" w:rsidRPr="003227CF">
        <w:rPr>
          <w:lang w:val="en-GB"/>
        </w:rPr>
        <w:t xml:space="preserve"> </w:t>
      </w:r>
      <w:r w:rsidR="00994E29" w:rsidRPr="003227CF">
        <w:rPr>
          <w:rStyle w:val="hps"/>
          <w:lang w:val="en-GB"/>
        </w:rPr>
        <w:t>the specific contribution</w:t>
      </w:r>
      <w:r w:rsidR="00994E29" w:rsidRPr="003227CF">
        <w:rPr>
          <w:lang w:val="en-GB"/>
        </w:rPr>
        <w:t xml:space="preserve"> </w:t>
      </w:r>
      <w:r w:rsidR="00994E29" w:rsidRPr="003227CF">
        <w:rPr>
          <w:rStyle w:val="hps"/>
          <w:lang w:val="en-GB"/>
        </w:rPr>
        <w:t>of each</w:t>
      </w:r>
      <w:r w:rsidR="00994E29" w:rsidRPr="003227CF">
        <w:rPr>
          <w:lang w:val="en-GB"/>
        </w:rPr>
        <w:t xml:space="preserve"> </w:t>
      </w:r>
      <w:r w:rsidR="00994E29" w:rsidRPr="003227CF">
        <w:rPr>
          <w:rStyle w:val="hps"/>
          <w:lang w:val="en-GB"/>
        </w:rPr>
        <w:t>explanatory</w:t>
      </w:r>
      <w:r w:rsidR="00994E29" w:rsidRPr="003227CF">
        <w:rPr>
          <w:lang w:val="en-GB"/>
        </w:rPr>
        <w:t xml:space="preserve"> </w:t>
      </w:r>
      <w:r w:rsidR="005A3479" w:rsidRPr="003227CF">
        <w:rPr>
          <w:rStyle w:val="hps"/>
          <w:lang w:val="en-GB"/>
        </w:rPr>
        <w:t>variable</w:t>
      </w:r>
      <w:r w:rsidR="00994E29" w:rsidRPr="003227CF">
        <w:rPr>
          <w:lang w:val="en-GB"/>
        </w:rPr>
        <w:t xml:space="preserve"> </w:t>
      </w:r>
      <w:r w:rsidR="00994E29" w:rsidRPr="003227CF">
        <w:rPr>
          <w:rStyle w:val="hps"/>
          <w:lang w:val="en-GB"/>
        </w:rPr>
        <w:t>in the model</w:t>
      </w:r>
      <w:r w:rsidR="00994E29" w:rsidRPr="003227CF">
        <w:rPr>
          <w:lang w:val="en-GB"/>
        </w:rPr>
        <w:t xml:space="preserve"> </w:t>
      </w:r>
      <w:r w:rsidR="00994E29" w:rsidRPr="003227CF">
        <w:rPr>
          <w:rStyle w:val="hps"/>
          <w:lang w:val="en-GB"/>
        </w:rPr>
        <w:t>of</w:t>
      </w:r>
      <w:r w:rsidR="00994E29" w:rsidRPr="003227CF">
        <w:rPr>
          <w:lang w:val="en-GB"/>
        </w:rPr>
        <w:t xml:space="preserve"> </w:t>
      </w:r>
      <w:r w:rsidR="00994E29" w:rsidRPr="003227CF">
        <w:rPr>
          <w:rStyle w:val="hps"/>
          <w:lang w:val="en-GB"/>
        </w:rPr>
        <w:t>bankruptcy pr</w:t>
      </w:r>
      <w:r w:rsidR="00994E29" w:rsidRPr="003227CF">
        <w:rPr>
          <w:rStyle w:val="hps"/>
          <w:lang w:val="en-GB"/>
        </w:rPr>
        <w:t>e</w:t>
      </w:r>
      <w:r w:rsidR="00994E29" w:rsidRPr="003227CF">
        <w:rPr>
          <w:rStyle w:val="hps"/>
          <w:lang w:val="en-GB"/>
        </w:rPr>
        <w:t>diction</w:t>
      </w:r>
      <w:r w:rsidR="00994E29" w:rsidRPr="003227CF">
        <w:rPr>
          <w:lang w:val="en-GB"/>
        </w:rPr>
        <w:t>.</w:t>
      </w:r>
    </w:p>
    <w:p w:rsidR="005A3479" w:rsidRPr="003227CF" w:rsidRDefault="005A3479" w:rsidP="0020253A">
      <w:pPr>
        <w:spacing w:line="320" w:lineRule="exact"/>
        <w:ind w:firstLine="284"/>
        <w:jc w:val="both"/>
        <w:rPr>
          <w:rStyle w:val="hps"/>
          <w:lang w:val="en-GB"/>
        </w:rPr>
      </w:pPr>
      <w:r w:rsidRPr="003227CF">
        <w:rPr>
          <w:rStyle w:val="hps"/>
          <w:lang w:val="en-GB"/>
        </w:rPr>
        <w:t>In recent decades</w:t>
      </w:r>
      <w:r w:rsidRPr="003227CF">
        <w:rPr>
          <w:lang w:val="en-GB"/>
        </w:rPr>
        <w:t xml:space="preserve"> </w:t>
      </w:r>
      <w:r w:rsidRPr="003227CF">
        <w:rPr>
          <w:rStyle w:val="hps"/>
          <w:lang w:val="en-GB"/>
        </w:rPr>
        <w:t>many techniques</w:t>
      </w:r>
      <w:r w:rsidR="00C47A3C" w:rsidRPr="003227CF">
        <w:rPr>
          <w:rStyle w:val="hps"/>
          <w:lang w:val="en-GB"/>
        </w:rPr>
        <w:t xml:space="preserve"> occurred</w:t>
      </w:r>
      <w:r w:rsidRPr="003227CF">
        <w:rPr>
          <w:lang w:val="en-GB"/>
        </w:rPr>
        <w:t xml:space="preserve"> </w:t>
      </w:r>
      <w:r w:rsidRPr="003227CF">
        <w:rPr>
          <w:rStyle w:val="hps"/>
          <w:lang w:val="en-GB"/>
        </w:rPr>
        <w:t>and</w:t>
      </w:r>
      <w:r w:rsidRPr="003227CF">
        <w:rPr>
          <w:lang w:val="en-GB"/>
        </w:rPr>
        <w:t xml:space="preserve"> </w:t>
      </w:r>
      <w:r w:rsidRPr="003227CF">
        <w:rPr>
          <w:rStyle w:val="hps"/>
          <w:lang w:val="en-GB"/>
        </w:rPr>
        <w:t>many</w:t>
      </w:r>
      <w:r w:rsidRPr="003227CF">
        <w:rPr>
          <w:lang w:val="en-GB"/>
        </w:rPr>
        <w:t xml:space="preserve"> </w:t>
      </w:r>
      <w:r w:rsidRPr="003227CF">
        <w:rPr>
          <w:rStyle w:val="hps"/>
          <w:lang w:val="en-GB"/>
        </w:rPr>
        <w:t>studies</w:t>
      </w:r>
      <w:r w:rsidRPr="003227CF">
        <w:rPr>
          <w:lang w:val="en-GB"/>
        </w:rPr>
        <w:t xml:space="preserve"> </w:t>
      </w:r>
      <w:r w:rsidRPr="003227CF">
        <w:rPr>
          <w:rStyle w:val="hps"/>
          <w:lang w:val="en-GB"/>
        </w:rPr>
        <w:t>have been addressed by</w:t>
      </w:r>
      <w:r w:rsidRPr="003227CF">
        <w:rPr>
          <w:lang w:val="en-GB"/>
        </w:rPr>
        <w:t xml:space="preserve"> </w:t>
      </w:r>
      <w:r w:rsidRPr="003227CF">
        <w:rPr>
          <w:rStyle w:val="hps"/>
          <w:lang w:val="en-GB"/>
        </w:rPr>
        <w:t xml:space="preserve">scholars </w:t>
      </w:r>
      <w:r w:rsidR="00B57534" w:rsidRPr="003227CF">
        <w:rPr>
          <w:rStyle w:val="hps"/>
          <w:lang w:val="en-GB"/>
        </w:rPr>
        <w:t>throughout the world</w:t>
      </w:r>
      <w:r w:rsidRPr="003227CF">
        <w:rPr>
          <w:lang w:val="en-GB"/>
        </w:rPr>
        <w:t xml:space="preserve"> </w:t>
      </w:r>
      <w:r w:rsidRPr="003227CF">
        <w:rPr>
          <w:rStyle w:val="hps"/>
          <w:lang w:val="en-GB"/>
        </w:rPr>
        <w:t>to clarify</w:t>
      </w:r>
      <w:r w:rsidRPr="003227CF">
        <w:rPr>
          <w:lang w:val="en-GB"/>
        </w:rPr>
        <w:t xml:space="preserve"> </w:t>
      </w:r>
      <w:r w:rsidR="00C47A3C" w:rsidRPr="003227CF">
        <w:rPr>
          <w:lang w:val="en-GB"/>
        </w:rPr>
        <w:t xml:space="preserve">the most diverse </w:t>
      </w:r>
      <w:r w:rsidRPr="003227CF">
        <w:rPr>
          <w:rStyle w:val="hps"/>
          <w:lang w:val="en-GB"/>
        </w:rPr>
        <w:t>aspects</w:t>
      </w:r>
      <w:r w:rsidRPr="003227CF">
        <w:rPr>
          <w:lang w:val="en-GB"/>
        </w:rPr>
        <w:t xml:space="preserve"> </w:t>
      </w:r>
      <w:r w:rsidRPr="003227CF">
        <w:rPr>
          <w:rStyle w:val="hps"/>
          <w:lang w:val="en-GB"/>
        </w:rPr>
        <w:t>on the prediction</w:t>
      </w:r>
      <w:r w:rsidRPr="003227CF">
        <w:rPr>
          <w:lang w:val="en-GB"/>
        </w:rPr>
        <w:t xml:space="preserve"> </w:t>
      </w:r>
      <w:r w:rsidRPr="003227CF">
        <w:rPr>
          <w:rStyle w:val="hps"/>
          <w:lang w:val="en-GB"/>
        </w:rPr>
        <w:t>of</w:t>
      </w:r>
      <w:r w:rsidRPr="003227CF">
        <w:rPr>
          <w:lang w:val="en-GB"/>
        </w:rPr>
        <w:t xml:space="preserve"> </w:t>
      </w:r>
      <w:r w:rsidRPr="003227CF">
        <w:rPr>
          <w:rStyle w:val="hps"/>
          <w:lang w:val="en-GB"/>
        </w:rPr>
        <w:t>firm</w:t>
      </w:r>
      <w:r w:rsidR="00B57534" w:rsidRPr="003227CF">
        <w:rPr>
          <w:rStyle w:val="hps"/>
          <w:lang w:val="en-GB"/>
        </w:rPr>
        <w:t>s</w:t>
      </w:r>
      <w:r w:rsidRPr="003227CF">
        <w:rPr>
          <w:rStyle w:val="hps"/>
          <w:lang w:val="en-GB"/>
        </w:rPr>
        <w:t xml:space="preserve"> insolvencies</w:t>
      </w:r>
      <w:r w:rsidRPr="003227CF">
        <w:rPr>
          <w:lang w:val="en-GB"/>
        </w:rPr>
        <w:t xml:space="preserve">. </w:t>
      </w:r>
      <w:r w:rsidRPr="003227CF">
        <w:rPr>
          <w:rStyle w:val="hps"/>
          <w:lang w:val="en-GB"/>
        </w:rPr>
        <w:t>These models</w:t>
      </w:r>
      <w:r w:rsidRPr="003227CF">
        <w:rPr>
          <w:lang w:val="en-GB"/>
        </w:rPr>
        <w:t xml:space="preserve">, </w:t>
      </w:r>
      <w:r w:rsidRPr="003227CF">
        <w:rPr>
          <w:rStyle w:val="hps"/>
          <w:lang w:val="en-GB"/>
        </w:rPr>
        <w:t>despite their</w:t>
      </w:r>
      <w:r w:rsidRPr="003227CF">
        <w:rPr>
          <w:lang w:val="en-GB"/>
        </w:rPr>
        <w:t xml:space="preserve"> </w:t>
      </w:r>
      <w:r w:rsidRPr="003227CF">
        <w:rPr>
          <w:rStyle w:val="hps"/>
          <w:lang w:val="en-GB"/>
        </w:rPr>
        <w:t>specificity,</w:t>
      </w:r>
      <w:r w:rsidRPr="003227CF">
        <w:rPr>
          <w:lang w:val="en-GB"/>
        </w:rPr>
        <w:t xml:space="preserve"> </w:t>
      </w:r>
      <w:r w:rsidRPr="003227CF">
        <w:rPr>
          <w:rStyle w:val="hps"/>
          <w:lang w:val="en-GB"/>
        </w:rPr>
        <w:t>have</w:t>
      </w:r>
      <w:r w:rsidRPr="003227CF">
        <w:rPr>
          <w:lang w:val="en-GB"/>
        </w:rPr>
        <w:t xml:space="preserve"> </w:t>
      </w:r>
      <w:r w:rsidRPr="003227CF">
        <w:rPr>
          <w:rStyle w:val="hps"/>
          <w:lang w:val="en-GB"/>
        </w:rPr>
        <w:t>in</w:t>
      </w:r>
      <w:r w:rsidRPr="003227CF">
        <w:rPr>
          <w:lang w:val="en-GB"/>
        </w:rPr>
        <w:t xml:space="preserve"> </w:t>
      </w:r>
      <w:r w:rsidRPr="003227CF">
        <w:rPr>
          <w:rStyle w:val="hps"/>
          <w:lang w:val="en-GB"/>
        </w:rPr>
        <w:t>common the ability to</w:t>
      </w:r>
      <w:r w:rsidRPr="003227CF">
        <w:rPr>
          <w:lang w:val="en-GB"/>
        </w:rPr>
        <w:t xml:space="preserve"> </w:t>
      </w:r>
      <w:r w:rsidRPr="003227CF">
        <w:rPr>
          <w:rStyle w:val="hps"/>
          <w:lang w:val="en-GB"/>
        </w:rPr>
        <w:t>select a subset of</w:t>
      </w:r>
      <w:r w:rsidRPr="003227CF">
        <w:rPr>
          <w:lang w:val="en-GB"/>
        </w:rPr>
        <w:t xml:space="preserve"> </w:t>
      </w:r>
      <w:r w:rsidRPr="003227CF">
        <w:rPr>
          <w:rStyle w:val="hps"/>
          <w:lang w:val="en-GB"/>
        </w:rPr>
        <w:t>indicators that</w:t>
      </w:r>
      <w:r w:rsidRPr="003227CF">
        <w:rPr>
          <w:lang w:val="en-GB"/>
        </w:rPr>
        <w:t xml:space="preserve"> </w:t>
      </w:r>
      <w:r w:rsidRPr="003227CF">
        <w:rPr>
          <w:rStyle w:val="hps"/>
          <w:lang w:val="en-GB"/>
        </w:rPr>
        <w:t>distinguish</w:t>
      </w:r>
      <w:r w:rsidRPr="003227CF">
        <w:rPr>
          <w:lang w:val="en-GB"/>
        </w:rPr>
        <w:t xml:space="preserve"> </w:t>
      </w:r>
      <w:r w:rsidRPr="003227CF">
        <w:rPr>
          <w:rStyle w:val="hps"/>
          <w:lang w:val="en-GB"/>
        </w:rPr>
        <w:t>firms</w:t>
      </w:r>
      <w:r w:rsidRPr="003227CF">
        <w:rPr>
          <w:lang w:val="en-GB"/>
        </w:rPr>
        <w:t xml:space="preserve"> </w:t>
      </w:r>
      <w:r w:rsidRPr="003227CF">
        <w:rPr>
          <w:rStyle w:val="hps"/>
          <w:lang w:val="en-GB"/>
        </w:rPr>
        <w:t>that become</w:t>
      </w:r>
      <w:r w:rsidRPr="003227CF">
        <w:rPr>
          <w:lang w:val="en-GB"/>
        </w:rPr>
        <w:t xml:space="preserve"> </w:t>
      </w:r>
      <w:r w:rsidRPr="003227CF">
        <w:rPr>
          <w:rStyle w:val="hps"/>
          <w:lang w:val="en-GB"/>
        </w:rPr>
        <w:t>insolvent</w:t>
      </w:r>
      <w:r w:rsidRPr="003227CF">
        <w:rPr>
          <w:lang w:val="en-GB"/>
        </w:rPr>
        <w:t xml:space="preserve"> </w:t>
      </w:r>
      <w:r w:rsidRPr="003227CF">
        <w:rPr>
          <w:rStyle w:val="hps"/>
          <w:lang w:val="en-GB"/>
        </w:rPr>
        <w:t>by</w:t>
      </w:r>
      <w:r w:rsidRPr="003227CF">
        <w:rPr>
          <w:lang w:val="en-GB"/>
        </w:rPr>
        <w:t xml:space="preserve"> </w:t>
      </w:r>
      <w:r w:rsidRPr="003227CF">
        <w:rPr>
          <w:rStyle w:val="hps"/>
          <w:lang w:val="en-GB"/>
        </w:rPr>
        <w:t>healthy firms</w:t>
      </w:r>
      <w:r w:rsidRPr="003227CF">
        <w:rPr>
          <w:lang w:val="en-GB"/>
        </w:rPr>
        <w:t xml:space="preserve">. </w:t>
      </w:r>
      <w:r w:rsidRPr="003227CF">
        <w:rPr>
          <w:rStyle w:val="hps"/>
          <w:lang w:val="en-GB"/>
        </w:rPr>
        <w:t>So</w:t>
      </w:r>
      <w:r w:rsidR="006A7469" w:rsidRPr="003227CF">
        <w:rPr>
          <w:rStyle w:val="hps"/>
          <w:lang w:val="en-GB"/>
        </w:rPr>
        <w:t>,</w:t>
      </w:r>
      <w:r w:rsidRPr="003227CF">
        <w:rPr>
          <w:rStyle w:val="hps"/>
          <w:lang w:val="en-GB"/>
        </w:rPr>
        <w:t xml:space="preserve"> </w:t>
      </w:r>
      <w:r w:rsidR="006A7469" w:rsidRPr="003227CF">
        <w:rPr>
          <w:rStyle w:val="hps"/>
          <w:lang w:val="en-GB"/>
        </w:rPr>
        <w:t>regardless of</w:t>
      </w:r>
      <w:r w:rsidRPr="003227CF">
        <w:rPr>
          <w:lang w:val="en-GB"/>
        </w:rPr>
        <w:t xml:space="preserve"> </w:t>
      </w:r>
      <w:r w:rsidRPr="003227CF">
        <w:rPr>
          <w:rStyle w:val="hps"/>
          <w:lang w:val="en-GB"/>
        </w:rPr>
        <w:t>the different</w:t>
      </w:r>
      <w:r w:rsidRPr="003227CF">
        <w:rPr>
          <w:lang w:val="en-GB"/>
        </w:rPr>
        <w:t xml:space="preserve"> </w:t>
      </w:r>
      <w:r w:rsidRPr="003227CF">
        <w:rPr>
          <w:rStyle w:val="hps"/>
          <w:lang w:val="en-GB"/>
        </w:rPr>
        <w:t>methods used</w:t>
      </w:r>
      <w:r w:rsidRPr="003227CF">
        <w:rPr>
          <w:lang w:val="en-GB"/>
        </w:rPr>
        <w:t xml:space="preserve"> </w:t>
      </w:r>
      <w:r w:rsidRPr="003227CF">
        <w:rPr>
          <w:rStyle w:val="hps"/>
          <w:lang w:val="en-GB"/>
        </w:rPr>
        <w:t>over time</w:t>
      </w:r>
      <w:r w:rsidRPr="003227CF">
        <w:rPr>
          <w:lang w:val="en-GB"/>
        </w:rPr>
        <w:t xml:space="preserve">, it is </w:t>
      </w:r>
      <w:r w:rsidRPr="003227CF">
        <w:rPr>
          <w:rStyle w:val="hps"/>
          <w:lang w:val="en-GB"/>
        </w:rPr>
        <w:t>possible to summarize</w:t>
      </w:r>
      <w:r w:rsidRPr="003227CF">
        <w:rPr>
          <w:lang w:val="en-GB"/>
        </w:rPr>
        <w:t xml:space="preserve"> </w:t>
      </w:r>
      <w:r w:rsidR="00406499" w:rsidRPr="003227CF">
        <w:rPr>
          <w:lang w:val="en-GB"/>
        </w:rPr>
        <w:t xml:space="preserve">this concept: </w:t>
      </w:r>
      <w:r w:rsidRPr="003227CF">
        <w:rPr>
          <w:rStyle w:val="hps"/>
          <w:lang w:val="en-GB"/>
        </w:rPr>
        <w:t>t</w:t>
      </w:r>
      <w:r w:rsidR="00406499" w:rsidRPr="003227CF">
        <w:rPr>
          <w:rStyle w:val="hps"/>
          <w:lang w:val="en-GB"/>
        </w:rPr>
        <w:t>alking about</w:t>
      </w:r>
      <w:r w:rsidRPr="003227CF">
        <w:rPr>
          <w:rStyle w:val="hps"/>
          <w:lang w:val="en-GB"/>
        </w:rPr>
        <w:t xml:space="preserve"> quality of the</w:t>
      </w:r>
      <w:r w:rsidRPr="003227CF">
        <w:rPr>
          <w:lang w:val="en-GB"/>
        </w:rPr>
        <w:t xml:space="preserve"> </w:t>
      </w:r>
      <w:r w:rsidRPr="003227CF">
        <w:rPr>
          <w:rStyle w:val="hps"/>
          <w:lang w:val="en-GB"/>
        </w:rPr>
        <w:t>analytical techniques</w:t>
      </w:r>
      <w:r w:rsidRPr="003227CF">
        <w:rPr>
          <w:lang w:val="en-GB"/>
        </w:rPr>
        <w:t xml:space="preserve"> </w:t>
      </w:r>
      <w:r w:rsidRPr="003227CF">
        <w:rPr>
          <w:rStyle w:val="hps"/>
          <w:lang w:val="en-GB"/>
        </w:rPr>
        <w:t>or functionality of the</w:t>
      </w:r>
      <w:r w:rsidRPr="003227CF">
        <w:rPr>
          <w:lang w:val="en-GB"/>
        </w:rPr>
        <w:t xml:space="preserve"> </w:t>
      </w:r>
      <w:r w:rsidRPr="003227CF">
        <w:rPr>
          <w:rStyle w:val="hps"/>
          <w:lang w:val="en-GB"/>
        </w:rPr>
        <w:t>model</w:t>
      </w:r>
      <w:r w:rsidRPr="003227CF">
        <w:rPr>
          <w:lang w:val="en-GB"/>
        </w:rPr>
        <w:t xml:space="preserve"> </w:t>
      </w:r>
      <w:r w:rsidR="00B57534" w:rsidRPr="003227CF">
        <w:rPr>
          <w:rStyle w:val="hps"/>
          <w:lang w:val="en-GB"/>
        </w:rPr>
        <w:t xml:space="preserve">means a </w:t>
      </w:r>
      <w:r w:rsidRPr="003227CF">
        <w:rPr>
          <w:rStyle w:val="hps"/>
          <w:lang w:val="en-GB"/>
        </w:rPr>
        <w:t>suc</w:t>
      </w:r>
      <w:r w:rsidR="00B57534" w:rsidRPr="003227CF">
        <w:rPr>
          <w:rStyle w:val="hps"/>
          <w:lang w:val="en-GB"/>
        </w:rPr>
        <w:t>cessful</w:t>
      </w:r>
      <w:r w:rsidR="00406499" w:rsidRPr="003227CF">
        <w:rPr>
          <w:rStyle w:val="hps"/>
          <w:lang w:val="en-GB"/>
        </w:rPr>
        <w:t>ly</w:t>
      </w:r>
      <w:r w:rsidRPr="003227CF">
        <w:rPr>
          <w:rStyle w:val="hps"/>
          <w:lang w:val="en-GB"/>
        </w:rPr>
        <w:t xml:space="preserve"> develop</w:t>
      </w:r>
      <w:r w:rsidR="00406499" w:rsidRPr="003227CF">
        <w:rPr>
          <w:rStyle w:val="hps"/>
          <w:lang w:val="en-GB"/>
        </w:rPr>
        <w:t>ed</w:t>
      </w:r>
      <w:r w:rsidRPr="003227CF">
        <w:rPr>
          <w:rStyle w:val="hps"/>
          <w:lang w:val="en-GB"/>
        </w:rPr>
        <w:t xml:space="preserve"> framework</w:t>
      </w:r>
      <w:r w:rsidRPr="003227CF">
        <w:rPr>
          <w:lang w:val="en-GB"/>
        </w:rPr>
        <w:t xml:space="preserve"> </w:t>
      </w:r>
      <w:r w:rsidRPr="003227CF">
        <w:rPr>
          <w:rStyle w:val="hps"/>
          <w:lang w:val="en-GB"/>
        </w:rPr>
        <w:t>capable to predict</w:t>
      </w:r>
      <w:r w:rsidRPr="003227CF">
        <w:rPr>
          <w:lang w:val="en-GB"/>
        </w:rPr>
        <w:t xml:space="preserve"> </w:t>
      </w:r>
      <w:r w:rsidRPr="003227CF">
        <w:rPr>
          <w:rStyle w:val="hps"/>
          <w:lang w:val="en-GB"/>
        </w:rPr>
        <w:t>the highest pe</w:t>
      </w:r>
      <w:r w:rsidRPr="003227CF">
        <w:rPr>
          <w:rStyle w:val="hps"/>
          <w:lang w:val="en-GB"/>
        </w:rPr>
        <w:t>r</w:t>
      </w:r>
      <w:r w:rsidRPr="003227CF">
        <w:rPr>
          <w:rStyle w:val="hps"/>
          <w:lang w:val="en-GB"/>
        </w:rPr>
        <w:t>centage</w:t>
      </w:r>
      <w:r w:rsidRPr="003227CF">
        <w:rPr>
          <w:lang w:val="en-GB"/>
        </w:rPr>
        <w:t xml:space="preserve"> </w:t>
      </w:r>
      <w:r w:rsidRPr="003227CF">
        <w:rPr>
          <w:rStyle w:val="hps"/>
          <w:lang w:val="en-GB"/>
        </w:rPr>
        <w:t>of default and</w:t>
      </w:r>
      <w:r w:rsidRPr="003227CF">
        <w:rPr>
          <w:lang w:val="en-GB"/>
        </w:rPr>
        <w:t xml:space="preserve"> to </w:t>
      </w:r>
      <w:r w:rsidRPr="003227CF">
        <w:rPr>
          <w:rStyle w:val="hps"/>
          <w:lang w:val="en-GB"/>
        </w:rPr>
        <w:t>commit,</w:t>
      </w:r>
      <w:r w:rsidRPr="003227CF">
        <w:rPr>
          <w:lang w:val="en-GB"/>
        </w:rPr>
        <w:t xml:space="preserve"> </w:t>
      </w:r>
      <w:r w:rsidRPr="003227CF">
        <w:rPr>
          <w:rStyle w:val="hps"/>
          <w:lang w:val="en-GB"/>
        </w:rPr>
        <w:t>therefore</w:t>
      </w:r>
      <w:r w:rsidRPr="003227CF">
        <w:rPr>
          <w:lang w:val="en-GB"/>
        </w:rPr>
        <w:t xml:space="preserve">, the fewer </w:t>
      </w:r>
      <w:r w:rsidRPr="003227CF">
        <w:rPr>
          <w:rStyle w:val="hps"/>
          <w:lang w:val="en-GB"/>
        </w:rPr>
        <w:t>of</w:t>
      </w:r>
      <w:r w:rsidRPr="003227CF">
        <w:rPr>
          <w:lang w:val="en-GB"/>
        </w:rPr>
        <w:t xml:space="preserve"> </w:t>
      </w:r>
      <w:r w:rsidRPr="003227CF">
        <w:rPr>
          <w:rStyle w:val="hps"/>
          <w:lang w:val="en-GB"/>
        </w:rPr>
        <w:t>forecast errors</w:t>
      </w:r>
      <w:r w:rsidRPr="003227CF">
        <w:rPr>
          <w:lang w:val="en-GB"/>
        </w:rPr>
        <w:t xml:space="preserve">. </w:t>
      </w:r>
      <w:r w:rsidRPr="003227CF">
        <w:rPr>
          <w:rStyle w:val="hps"/>
          <w:lang w:val="en-GB"/>
        </w:rPr>
        <w:t>In</w:t>
      </w:r>
      <w:r w:rsidRPr="003227CF">
        <w:rPr>
          <w:lang w:val="en-GB"/>
        </w:rPr>
        <w:t xml:space="preserve"> </w:t>
      </w:r>
      <w:r w:rsidRPr="003227CF">
        <w:rPr>
          <w:rStyle w:val="hps"/>
          <w:lang w:val="en-GB"/>
        </w:rPr>
        <w:t>other words,</w:t>
      </w:r>
      <w:r w:rsidRPr="003227CF">
        <w:rPr>
          <w:lang w:val="en-GB"/>
        </w:rPr>
        <w:t xml:space="preserve"> it comes to detec</w:t>
      </w:r>
      <w:r w:rsidR="00406499" w:rsidRPr="003227CF">
        <w:rPr>
          <w:lang w:val="en-GB"/>
        </w:rPr>
        <w:t>t</w:t>
      </w:r>
      <w:r w:rsidRPr="003227CF">
        <w:rPr>
          <w:lang w:val="en-GB"/>
        </w:rPr>
        <w:t xml:space="preserve"> </w:t>
      </w:r>
      <w:r w:rsidRPr="003227CF">
        <w:rPr>
          <w:rStyle w:val="hps"/>
          <w:lang w:val="en-GB"/>
        </w:rPr>
        <w:t>the predictive ability</w:t>
      </w:r>
      <w:r w:rsidRPr="003227CF">
        <w:rPr>
          <w:lang w:val="en-GB"/>
        </w:rPr>
        <w:t xml:space="preserve"> </w:t>
      </w:r>
      <w:r w:rsidRPr="003227CF">
        <w:rPr>
          <w:rStyle w:val="hps"/>
          <w:lang w:val="en-GB"/>
        </w:rPr>
        <w:t>of some indicators</w:t>
      </w:r>
      <w:r w:rsidRPr="003227CF">
        <w:rPr>
          <w:lang w:val="en-GB"/>
        </w:rPr>
        <w:t xml:space="preserve"> </w:t>
      </w:r>
      <w:r w:rsidR="00406499" w:rsidRPr="003227CF">
        <w:rPr>
          <w:rStyle w:val="hps"/>
          <w:lang w:val="en-GB"/>
        </w:rPr>
        <w:t>taking in a certain account the</w:t>
      </w:r>
      <w:r w:rsidRPr="003227CF">
        <w:rPr>
          <w:rStyle w:val="hps"/>
          <w:lang w:val="en-GB"/>
        </w:rPr>
        <w:t xml:space="preserve"> phenomenon</w:t>
      </w:r>
      <w:r w:rsidRPr="003227CF">
        <w:rPr>
          <w:lang w:val="en-GB"/>
        </w:rPr>
        <w:t xml:space="preserve"> </w:t>
      </w:r>
      <w:r w:rsidRPr="003227CF">
        <w:rPr>
          <w:rStyle w:val="hps"/>
          <w:lang w:val="en-GB"/>
        </w:rPr>
        <w:t>of insolvency.</w:t>
      </w:r>
    </w:p>
    <w:p w:rsidR="005D28B3" w:rsidRPr="003227CF" w:rsidRDefault="0002219D" w:rsidP="0020253A">
      <w:pPr>
        <w:spacing w:line="320" w:lineRule="exact"/>
        <w:ind w:firstLine="284"/>
        <w:jc w:val="both"/>
        <w:rPr>
          <w:lang w:val="en-GB"/>
        </w:rPr>
      </w:pPr>
      <w:r w:rsidRPr="003227CF">
        <w:rPr>
          <w:lang w:val="en-GB"/>
        </w:rPr>
        <w:t>Although many researchers developed failure prediction models using a variety of statistical techniques</w:t>
      </w:r>
      <w:r w:rsidR="004553BC" w:rsidRPr="003227CF">
        <w:rPr>
          <w:lang w:val="en-GB"/>
        </w:rPr>
        <w:t>,</w:t>
      </w:r>
      <w:r w:rsidRPr="003227CF">
        <w:rPr>
          <w:lang w:val="en-GB"/>
        </w:rPr>
        <w:t xml:space="preserve"> an</w:t>
      </w:r>
      <w:r w:rsidR="005D28B3" w:rsidRPr="003227CF">
        <w:rPr>
          <w:lang w:val="en-GB"/>
        </w:rPr>
        <w:t xml:space="preserve"> extensive volume of the corporate failure literature has mainly </w:t>
      </w:r>
      <w:r w:rsidR="005D28B3" w:rsidRPr="003227CF">
        <w:rPr>
          <w:lang w:val="en-GB"/>
        </w:rPr>
        <w:lastRenderedPageBreak/>
        <w:t>employed US data to extend Beaver’s (1966) early univariate methodology and Altman’s (1968) successive linear multiple discriminant analysis model (MDA).</w:t>
      </w:r>
    </w:p>
    <w:p w:rsidR="0023002C" w:rsidRPr="003227CF" w:rsidRDefault="005D28B3" w:rsidP="0020253A">
      <w:pPr>
        <w:spacing w:line="320" w:lineRule="exact"/>
        <w:ind w:firstLine="284"/>
        <w:jc w:val="both"/>
        <w:rPr>
          <w:lang w:val="en-GB"/>
        </w:rPr>
      </w:pPr>
      <w:r w:rsidRPr="003227CF">
        <w:rPr>
          <w:lang w:val="en-GB"/>
        </w:rPr>
        <w:t xml:space="preserve">For </w:t>
      </w:r>
      <w:r w:rsidR="000F2BD0" w:rsidRPr="003227CF">
        <w:rPr>
          <w:lang w:val="en-GB"/>
        </w:rPr>
        <w:t>manifest</w:t>
      </w:r>
      <w:r w:rsidRPr="003227CF">
        <w:rPr>
          <w:lang w:val="en-GB"/>
        </w:rPr>
        <w:t xml:space="preserve"> restrictions of the linear discriminant analysis approach, Ohlson (1980) employed logistic regression</w:t>
      </w:r>
      <w:r w:rsidR="000F2BD0" w:rsidRPr="003227CF">
        <w:rPr>
          <w:rStyle w:val="Rimandonotaapidipagina"/>
          <w:lang w:val="en-GB"/>
        </w:rPr>
        <w:footnoteReference w:id="1"/>
      </w:r>
      <w:r w:rsidRPr="003227CF">
        <w:rPr>
          <w:lang w:val="en-GB"/>
        </w:rPr>
        <w:t xml:space="preserve"> to calculate the probability of default. The logistic regre</w:t>
      </w:r>
      <w:r w:rsidRPr="003227CF">
        <w:rPr>
          <w:lang w:val="en-GB"/>
        </w:rPr>
        <w:t>s</w:t>
      </w:r>
      <w:r w:rsidRPr="003227CF">
        <w:rPr>
          <w:lang w:val="en-GB"/>
        </w:rPr>
        <w:t>sion is a procedure that eludes some of the problems of the MDA method. Since then, logistic regression has been extensively used for the development of failure firm mo</w:t>
      </w:r>
      <w:r w:rsidRPr="003227CF">
        <w:rPr>
          <w:lang w:val="en-GB"/>
        </w:rPr>
        <w:t>d</w:t>
      </w:r>
      <w:r w:rsidRPr="003227CF">
        <w:rPr>
          <w:lang w:val="en-GB"/>
        </w:rPr>
        <w:t>els.</w:t>
      </w:r>
      <w:r w:rsidR="0023002C" w:rsidRPr="003227CF">
        <w:rPr>
          <w:lang w:val="en-GB"/>
        </w:rPr>
        <w:t xml:space="preserve"> </w:t>
      </w:r>
      <w:r w:rsidRPr="003227CF">
        <w:rPr>
          <w:lang w:val="en-GB"/>
        </w:rPr>
        <w:t xml:space="preserve">A logit analysis of the use of accounting ratios for predicting corporate failure was performed by </w:t>
      </w:r>
      <w:r w:rsidR="004553BC" w:rsidRPr="003227CF">
        <w:rPr>
          <w:lang w:val="en-GB"/>
        </w:rPr>
        <w:t>indeed many</w:t>
      </w:r>
      <w:r w:rsidRPr="003227CF">
        <w:rPr>
          <w:lang w:val="en-GB"/>
        </w:rPr>
        <w:t xml:space="preserve"> authors: Platt e Platt (1990), Ooghe </w:t>
      </w:r>
      <w:r w:rsidRPr="003227CF">
        <w:rPr>
          <w:i/>
          <w:iCs/>
          <w:lang w:val="en-GB"/>
        </w:rPr>
        <w:t>et al.</w:t>
      </w:r>
      <w:r w:rsidRPr="003227CF">
        <w:rPr>
          <w:lang w:val="en-GB"/>
        </w:rPr>
        <w:t xml:space="preserve"> </w:t>
      </w:r>
      <w:r w:rsidRPr="003227CF">
        <w:t xml:space="preserve">(1995), Mossman </w:t>
      </w:r>
      <w:r w:rsidRPr="003227CF">
        <w:rPr>
          <w:i/>
          <w:iCs/>
        </w:rPr>
        <w:t>et al.</w:t>
      </w:r>
      <w:r w:rsidRPr="003227CF">
        <w:t xml:space="preserve"> (1998), Becchetti e Sierra (2003), Altman e Sabato (2007), Pierri </w:t>
      </w:r>
      <w:r w:rsidRPr="003227CF">
        <w:rPr>
          <w:i/>
          <w:iCs/>
        </w:rPr>
        <w:t>et al.</w:t>
      </w:r>
      <w:r w:rsidRPr="003227CF">
        <w:t xml:space="preserve"> </w:t>
      </w:r>
      <w:r w:rsidRPr="003227CF">
        <w:rPr>
          <w:lang w:val="en-GB"/>
        </w:rPr>
        <w:t xml:space="preserve">(2011), </w:t>
      </w:r>
      <w:r w:rsidRPr="005F27AF">
        <w:rPr>
          <w:lang w:val="en-GB"/>
        </w:rPr>
        <w:t>Muscettola e Naccarato (2013), Muscettola (2014</w:t>
      </w:r>
      <w:r w:rsidR="007472E0" w:rsidRPr="005F27AF">
        <w:rPr>
          <w:lang w:val="en-GB"/>
        </w:rPr>
        <w:t>a</w:t>
      </w:r>
      <w:r w:rsidRPr="003227CF">
        <w:rPr>
          <w:lang w:val="en-GB"/>
        </w:rPr>
        <w:t xml:space="preserve">). </w:t>
      </w:r>
    </w:p>
    <w:p w:rsidR="000F2BD0" w:rsidRPr="00401409" w:rsidRDefault="0023002C" w:rsidP="0020253A">
      <w:pPr>
        <w:spacing w:line="320" w:lineRule="exact"/>
        <w:ind w:firstLine="284"/>
        <w:jc w:val="both"/>
        <w:rPr>
          <w:noProof/>
          <w:lang w:val="en-GB"/>
        </w:rPr>
      </w:pPr>
      <w:r w:rsidRPr="00401409">
        <w:rPr>
          <w:noProof/>
          <w:lang w:val="en-GB"/>
        </w:rPr>
        <w:t xml:space="preserve">Many empirical studies that adopt the statistical approach </w:t>
      </w:r>
      <w:r w:rsidR="0014651F" w:rsidRPr="00401409">
        <w:rPr>
          <w:noProof/>
          <w:lang w:val="en-GB"/>
        </w:rPr>
        <w:t xml:space="preserve">usually </w:t>
      </w:r>
      <w:r w:rsidRPr="00401409">
        <w:rPr>
          <w:noProof/>
          <w:lang w:val="en-GB"/>
        </w:rPr>
        <w:t xml:space="preserve">aim to correctly classify a sample of firms in healthy or default ones on the basis of variables taken from financial statement. Prediction of default rates has been a target of the financial analysis for decades. After </w:t>
      </w:r>
      <w:r w:rsidR="0014651F" w:rsidRPr="00401409">
        <w:rPr>
          <w:noProof/>
          <w:lang w:val="en-GB"/>
        </w:rPr>
        <w:t xml:space="preserve">the </w:t>
      </w:r>
      <w:r w:rsidRPr="00401409">
        <w:rPr>
          <w:noProof/>
          <w:lang w:val="en-GB"/>
        </w:rPr>
        <w:t xml:space="preserve">research made by </w:t>
      </w:r>
      <w:r w:rsidR="000F2BD0" w:rsidRPr="00401409">
        <w:rPr>
          <w:noProof/>
          <w:lang w:val="en-GB"/>
        </w:rPr>
        <w:t>mentioned</w:t>
      </w:r>
      <w:r w:rsidR="0014651F" w:rsidRPr="00401409">
        <w:rPr>
          <w:noProof/>
          <w:lang w:val="en-GB"/>
        </w:rPr>
        <w:t xml:space="preserve"> pioneers</w:t>
      </w:r>
      <w:r w:rsidRPr="00401409">
        <w:rPr>
          <w:noProof/>
          <w:lang w:val="en-GB"/>
        </w:rPr>
        <w:t xml:space="preserve">, important results for this branch, </w:t>
      </w:r>
      <w:r w:rsidR="0014651F" w:rsidRPr="00401409">
        <w:rPr>
          <w:noProof/>
          <w:lang w:val="en-GB"/>
        </w:rPr>
        <w:t>executing</w:t>
      </w:r>
      <w:r w:rsidRPr="00401409">
        <w:rPr>
          <w:noProof/>
          <w:lang w:val="en-GB"/>
        </w:rPr>
        <w:t xml:space="preserve"> the criteria for explanatory variables</w:t>
      </w:r>
      <w:r w:rsidR="000F2BD0" w:rsidRPr="00401409">
        <w:rPr>
          <w:noProof/>
          <w:lang w:val="en-GB"/>
        </w:rPr>
        <w:t xml:space="preserve"> used in this research</w:t>
      </w:r>
      <w:r w:rsidRPr="00401409">
        <w:rPr>
          <w:rStyle w:val="Rimandonotaapidipagina"/>
          <w:noProof/>
          <w:lang w:val="en-GB"/>
        </w:rPr>
        <w:footnoteReference w:id="2"/>
      </w:r>
      <w:r w:rsidRPr="00401409">
        <w:rPr>
          <w:noProof/>
          <w:lang w:val="en-GB"/>
        </w:rPr>
        <w:t>, have been achieved by Edmister (1972), Springate and Gordon (1978), Zmijewsky (1984), Lo (1986), Gentry</w:t>
      </w:r>
      <w:r w:rsidR="00F46A8A" w:rsidRPr="00401409">
        <w:rPr>
          <w:noProof/>
          <w:lang w:val="en-GB"/>
        </w:rPr>
        <w:t xml:space="preserve"> et al</w:t>
      </w:r>
      <w:r w:rsidRPr="00401409">
        <w:rPr>
          <w:noProof/>
          <w:lang w:val="en-GB"/>
        </w:rPr>
        <w:t xml:space="preserve"> (1987), Cantor and Packer (199</w:t>
      </w:r>
      <w:r w:rsidR="000533CB" w:rsidRPr="00401409">
        <w:rPr>
          <w:noProof/>
          <w:lang w:val="en-GB"/>
        </w:rPr>
        <w:t>4</w:t>
      </w:r>
      <w:r w:rsidRPr="00401409">
        <w:rPr>
          <w:noProof/>
          <w:lang w:val="en-GB"/>
        </w:rPr>
        <w:t>), Laitinen and Laitinen (2000), Hosmer and Lemeshow (2000), Crouhy</w:t>
      </w:r>
      <w:r w:rsidR="00DF0DEE" w:rsidRPr="00401409">
        <w:rPr>
          <w:noProof/>
          <w:lang w:val="en-GB"/>
        </w:rPr>
        <w:t xml:space="preserve"> et al </w:t>
      </w:r>
      <w:r w:rsidRPr="00401409">
        <w:rPr>
          <w:noProof/>
          <w:lang w:val="en-GB"/>
        </w:rPr>
        <w:t>(2001), Shumway, (2001), Carey and Hrycay (2001</w:t>
      </w:r>
      <w:r w:rsidR="00FC26A2" w:rsidRPr="00401409">
        <w:rPr>
          <w:noProof/>
          <w:lang w:val="en-GB"/>
        </w:rPr>
        <w:t xml:space="preserve">), </w:t>
      </w:r>
      <w:r w:rsidR="007472E0" w:rsidRPr="00401409">
        <w:rPr>
          <w:sz w:val="22"/>
          <w:szCs w:val="22"/>
          <w:lang w:val="en-US"/>
        </w:rPr>
        <w:t xml:space="preserve">Grice and Ingram (2001), </w:t>
      </w:r>
      <w:r w:rsidRPr="00401409">
        <w:rPr>
          <w:noProof/>
          <w:lang w:val="en-GB"/>
        </w:rPr>
        <w:t>Couderc and Renault (200</w:t>
      </w:r>
      <w:r w:rsidR="007918D6" w:rsidRPr="00401409">
        <w:rPr>
          <w:noProof/>
          <w:lang w:val="en-GB"/>
        </w:rPr>
        <w:t>5</w:t>
      </w:r>
      <w:r w:rsidRPr="00401409">
        <w:rPr>
          <w:noProof/>
          <w:lang w:val="en-GB"/>
        </w:rPr>
        <w:t>), Altman and  Sabato (2007), Kayhan and Ti</w:t>
      </w:r>
      <w:r w:rsidR="000F2BD0" w:rsidRPr="00401409">
        <w:rPr>
          <w:noProof/>
          <w:lang w:val="en-GB"/>
        </w:rPr>
        <w:t>tman (2007), Muscettola (201</w:t>
      </w:r>
      <w:r w:rsidR="005F27AF" w:rsidRPr="00401409">
        <w:rPr>
          <w:noProof/>
          <w:lang w:val="en-GB"/>
        </w:rPr>
        <w:t>3</w:t>
      </w:r>
      <w:r w:rsidR="000F2BD0" w:rsidRPr="00401409">
        <w:rPr>
          <w:noProof/>
          <w:lang w:val="en-GB"/>
        </w:rPr>
        <w:t>).</w:t>
      </w:r>
    </w:p>
    <w:p w:rsidR="0023002C" w:rsidRPr="007918D6" w:rsidRDefault="0023002C" w:rsidP="0020253A">
      <w:pPr>
        <w:spacing w:line="320" w:lineRule="exact"/>
        <w:ind w:firstLine="284"/>
        <w:jc w:val="both"/>
        <w:rPr>
          <w:noProof/>
          <w:lang w:val="en-GB"/>
        </w:rPr>
      </w:pPr>
      <w:r w:rsidRPr="007918D6">
        <w:rPr>
          <w:rStyle w:val="hps"/>
          <w:noProof/>
          <w:lang w:val="en-GB"/>
        </w:rPr>
        <w:t>In addition to the</w:t>
      </w:r>
      <w:r w:rsidRPr="007918D6">
        <w:rPr>
          <w:noProof/>
          <w:lang w:val="en-GB"/>
        </w:rPr>
        <w:t xml:space="preserve"> </w:t>
      </w:r>
      <w:r w:rsidRPr="007918D6">
        <w:rPr>
          <w:rStyle w:val="hps"/>
          <w:noProof/>
          <w:lang w:val="en-GB"/>
        </w:rPr>
        <w:t>aforementioned</w:t>
      </w:r>
      <w:r w:rsidRPr="007918D6">
        <w:rPr>
          <w:noProof/>
          <w:lang w:val="en-GB"/>
        </w:rPr>
        <w:t xml:space="preserve"> </w:t>
      </w:r>
      <w:r w:rsidRPr="007918D6">
        <w:rPr>
          <w:rStyle w:val="hps"/>
          <w:noProof/>
          <w:lang w:val="en-GB"/>
        </w:rPr>
        <w:t>works</w:t>
      </w:r>
      <w:r w:rsidR="0014651F" w:rsidRPr="007918D6">
        <w:rPr>
          <w:rStyle w:val="hps"/>
          <w:noProof/>
          <w:lang w:val="en-GB"/>
        </w:rPr>
        <w:t>,</w:t>
      </w:r>
      <w:r w:rsidRPr="007918D6">
        <w:rPr>
          <w:noProof/>
          <w:lang w:val="en-GB"/>
        </w:rPr>
        <w:t xml:space="preserve"> </w:t>
      </w:r>
      <w:r w:rsidR="000F2BD0" w:rsidRPr="007918D6">
        <w:rPr>
          <w:noProof/>
          <w:lang w:val="en-GB"/>
        </w:rPr>
        <w:t xml:space="preserve">this paper </w:t>
      </w:r>
      <w:r w:rsidR="001D5ECE" w:rsidRPr="007918D6">
        <w:rPr>
          <w:rStyle w:val="hps"/>
          <w:noProof/>
          <w:lang w:val="en-GB"/>
        </w:rPr>
        <w:t>refers</w:t>
      </w:r>
      <w:r w:rsidRPr="007918D6">
        <w:rPr>
          <w:noProof/>
          <w:lang w:val="en-GB"/>
        </w:rPr>
        <w:t xml:space="preserve"> </w:t>
      </w:r>
      <w:r w:rsidRPr="007918D6">
        <w:rPr>
          <w:rStyle w:val="hps"/>
          <w:noProof/>
          <w:lang w:val="en-GB"/>
        </w:rPr>
        <w:t>to important</w:t>
      </w:r>
      <w:r w:rsidRPr="007918D6">
        <w:rPr>
          <w:noProof/>
          <w:lang w:val="en-GB"/>
        </w:rPr>
        <w:t xml:space="preserve"> </w:t>
      </w:r>
      <w:r w:rsidRPr="007918D6">
        <w:rPr>
          <w:rStyle w:val="hps"/>
          <w:noProof/>
          <w:lang w:val="en-GB"/>
        </w:rPr>
        <w:t>examples of</w:t>
      </w:r>
      <w:r w:rsidRPr="007918D6">
        <w:rPr>
          <w:noProof/>
          <w:lang w:val="en-GB"/>
        </w:rPr>
        <w:t xml:space="preserve"> </w:t>
      </w:r>
      <w:r w:rsidRPr="007918D6">
        <w:rPr>
          <w:rStyle w:val="hps"/>
          <w:noProof/>
          <w:lang w:val="en-GB"/>
        </w:rPr>
        <w:t>empirical analysis</w:t>
      </w:r>
      <w:r w:rsidRPr="007918D6">
        <w:rPr>
          <w:noProof/>
          <w:lang w:val="en-GB"/>
        </w:rPr>
        <w:t xml:space="preserve"> </w:t>
      </w:r>
      <w:r w:rsidRPr="007918D6">
        <w:rPr>
          <w:rStyle w:val="hps"/>
          <w:noProof/>
          <w:lang w:val="en-GB"/>
        </w:rPr>
        <w:t>on Italian data</w:t>
      </w:r>
      <w:r w:rsidRPr="007918D6">
        <w:rPr>
          <w:noProof/>
          <w:lang w:val="en-GB"/>
        </w:rPr>
        <w:t xml:space="preserve">. </w:t>
      </w:r>
      <w:r w:rsidRPr="007918D6">
        <w:rPr>
          <w:rStyle w:val="hps"/>
          <w:noProof/>
          <w:lang w:val="en-GB"/>
        </w:rPr>
        <w:t xml:space="preserve">In this </w:t>
      </w:r>
      <w:r w:rsidR="001D5ECE" w:rsidRPr="007918D6">
        <w:rPr>
          <w:rStyle w:val="hps"/>
          <w:noProof/>
          <w:lang w:val="en-GB"/>
        </w:rPr>
        <w:t>contex</w:t>
      </w:r>
      <w:r w:rsidR="0014651F" w:rsidRPr="007918D6">
        <w:rPr>
          <w:rStyle w:val="hps"/>
          <w:noProof/>
          <w:lang w:val="en-GB"/>
        </w:rPr>
        <w:t>t</w:t>
      </w:r>
      <w:r w:rsidR="001D5ECE" w:rsidRPr="007918D6">
        <w:rPr>
          <w:rStyle w:val="hps"/>
          <w:noProof/>
          <w:lang w:val="en-GB"/>
        </w:rPr>
        <w:t>,</w:t>
      </w:r>
      <w:r w:rsidRPr="007918D6">
        <w:rPr>
          <w:noProof/>
          <w:lang w:val="en-GB"/>
        </w:rPr>
        <w:t xml:space="preserve"> </w:t>
      </w:r>
      <w:r w:rsidR="001D5ECE" w:rsidRPr="007918D6">
        <w:rPr>
          <w:noProof/>
          <w:lang w:val="en-GB"/>
        </w:rPr>
        <w:t xml:space="preserve">the references are for the studies of </w:t>
      </w:r>
      <w:r w:rsidRPr="007918D6">
        <w:rPr>
          <w:noProof/>
          <w:lang w:val="en-GB"/>
        </w:rPr>
        <w:t>Appetiti (1984), Alberici and Forestieri (1986), Barontini (1992), Altman</w:t>
      </w:r>
      <w:r w:rsidR="00235093" w:rsidRPr="007918D6">
        <w:rPr>
          <w:noProof/>
          <w:lang w:val="en-GB"/>
        </w:rPr>
        <w:t xml:space="preserve"> et al</w:t>
      </w:r>
      <w:r w:rsidRPr="007918D6">
        <w:rPr>
          <w:noProof/>
          <w:lang w:val="en-GB"/>
        </w:rPr>
        <w:t xml:space="preserve"> (1994), Laviola and Trapanese (1997), Foglia</w:t>
      </w:r>
      <w:r w:rsidR="00235093" w:rsidRPr="007918D6">
        <w:rPr>
          <w:noProof/>
          <w:lang w:val="en-GB"/>
        </w:rPr>
        <w:t xml:space="preserve"> et al </w:t>
      </w:r>
      <w:r w:rsidRPr="007918D6">
        <w:rPr>
          <w:noProof/>
          <w:lang w:val="en-GB"/>
        </w:rPr>
        <w:t>(1998), Lo Martire (2002), Montrone (2005), Muscettola and Gallo (2008),  De Laurentis and Maino (2009), Muscettola and Pietrovito (2012</w:t>
      </w:r>
      <w:r w:rsidR="007472E0" w:rsidRPr="007918D6">
        <w:rPr>
          <w:noProof/>
          <w:lang w:val="en-GB"/>
        </w:rPr>
        <w:t>a</w:t>
      </w:r>
      <w:r w:rsidRPr="007918D6">
        <w:rPr>
          <w:noProof/>
          <w:lang w:val="en-GB"/>
        </w:rPr>
        <w:t>), Muscettola (201</w:t>
      </w:r>
      <w:r w:rsidR="007472E0" w:rsidRPr="007918D6">
        <w:rPr>
          <w:noProof/>
          <w:lang w:val="en-GB"/>
        </w:rPr>
        <w:t>4c</w:t>
      </w:r>
      <w:r w:rsidRPr="007918D6">
        <w:rPr>
          <w:noProof/>
          <w:lang w:val="en-GB"/>
        </w:rPr>
        <w:t>).</w:t>
      </w:r>
    </w:p>
    <w:p w:rsidR="00F33459" w:rsidRPr="003227CF" w:rsidRDefault="00F33459" w:rsidP="0020253A">
      <w:pPr>
        <w:spacing w:line="320" w:lineRule="exact"/>
        <w:ind w:firstLine="284"/>
        <w:jc w:val="both"/>
        <w:rPr>
          <w:noProof/>
          <w:lang w:val="en-GB"/>
        </w:rPr>
      </w:pPr>
      <w:r w:rsidRPr="003227CF">
        <w:rPr>
          <w:rStyle w:val="hps"/>
          <w:lang w:val="en-GB"/>
        </w:rPr>
        <w:t>With the advantage of</w:t>
      </w:r>
      <w:r w:rsidRPr="003227CF">
        <w:rPr>
          <w:lang w:val="en-GB"/>
        </w:rPr>
        <w:t xml:space="preserve"> </w:t>
      </w:r>
      <w:r w:rsidRPr="003227CF">
        <w:rPr>
          <w:rStyle w:val="hps"/>
          <w:lang w:val="en-GB"/>
        </w:rPr>
        <w:t>a rich</w:t>
      </w:r>
      <w:r w:rsidRPr="003227CF">
        <w:rPr>
          <w:lang w:val="en-GB"/>
        </w:rPr>
        <w:t xml:space="preserve"> </w:t>
      </w:r>
      <w:r w:rsidRPr="003227CF">
        <w:rPr>
          <w:rStyle w:val="hps"/>
          <w:lang w:val="en-GB"/>
        </w:rPr>
        <w:t>literature on the matter</w:t>
      </w:r>
      <w:r w:rsidR="0014651F" w:rsidRPr="003227CF">
        <w:rPr>
          <w:rStyle w:val="hps"/>
          <w:lang w:val="en-GB"/>
        </w:rPr>
        <w:t>, t</w:t>
      </w:r>
      <w:r w:rsidR="007168BD" w:rsidRPr="003227CF">
        <w:rPr>
          <w:rStyle w:val="hps"/>
          <w:lang w:val="en-GB"/>
        </w:rPr>
        <w:t>here will be a good</w:t>
      </w:r>
      <w:r w:rsidR="0014651F" w:rsidRPr="003227CF">
        <w:rPr>
          <w:rStyle w:val="hps"/>
          <w:lang w:val="en-GB"/>
        </w:rPr>
        <w:t xml:space="preserve"> selection of</w:t>
      </w:r>
      <w:r w:rsidRPr="003227CF">
        <w:rPr>
          <w:lang w:val="en-GB"/>
        </w:rPr>
        <w:t xml:space="preserve"> </w:t>
      </w:r>
      <w:r w:rsidRPr="003227CF">
        <w:rPr>
          <w:rStyle w:val="hps"/>
          <w:lang w:val="en-GB"/>
        </w:rPr>
        <w:t>accounting ratios</w:t>
      </w:r>
      <w:r w:rsidRPr="003227CF">
        <w:rPr>
          <w:lang w:val="en-GB"/>
        </w:rPr>
        <w:t xml:space="preserve"> </w:t>
      </w:r>
      <w:r w:rsidRPr="003227CF">
        <w:rPr>
          <w:rStyle w:val="hps"/>
          <w:lang w:val="en-GB"/>
        </w:rPr>
        <w:t>most widely used</w:t>
      </w:r>
      <w:r w:rsidRPr="003227CF">
        <w:rPr>
          <w:lang w:val="en-GB"/>
        </w:rPr>
        <w:t xml:space="preserve"> </w:t>
      </w:r>
      <w:r w:rsidRPr="003227CF">
        <w:rPr>
          <w:rStyle w:val="hps"/>
          <w:lang w:val="en-GB"/>
        </w:rPr>
        <w:t>in the</w:t>
      </w:r>
      <w:r w:rsidRPr="003227CF">
        <w:rPr>
          <w:lang w:val="en-GB"/>
        </w:rPr>
        <w:t xml:space="preserve"> </w:t>
      </w:r>
      <w:r w:rsidRPr="003227CF">
        <w:rPr>
          <w:rStyle w:val="hps"/>
          <w:lang w:val="en-GB"/>
        </w:rPr>
        <w:t>quantitative</w:t>
      </w:r>
      <w:r w:rsidRPr="003227CF">
        <w:rPr>
          <w:lang w:val="en-GB"/>
        </w:rPr>
        <w:t xml:space="preserve"> </w:t>
      </w:r>
      <w:r w:rsidRPr="003227CF">
        <w:rPr>
          <w:rStyle w:val="hps"/>
          <w:lang w:val="en-GB"/>
        </w:rPr>
        <w:t>rating models</w:t>
      </w:r>
      <w:r w:rsidRPr="003227CF">
        <w:rPr>
          <w:lang w:val="en-GB"/>
        </w:rPr>
        <w:t xml:space="preserve"> </w:t>
      </w:r>
      <w:r w:rsidRPr="003227CF">
        <w:rPr>
          <w:rStyle w:val="hps"/>
          <w:lang w:val="en-GB"/>
        </w:rPr>
        <w:t>and</w:t>
      </w:r>
      <w:r w:rsidRPr="003227CF">
        <w:rPr>
          <w:lang w:val="en-GB"/>
        </w:rPr>
        <w:t xml:space="preserve"> </w:t>
      </w:r>
      <w:r w:rsidRPr="003227CF">
        <w:rPr>
          <w:rStyle w:val="hps"/>
          <w:lang w:val="en-GB"/>
        </w:rPr>
        <w:t>they</w:t>
      </w:r>
      <w:r w:rsidRPr="003227CF">
        <w:rPr>
          <w:lang w:val="en-GB"/>
        </w:rPr>
        <w:t xml:space="preserve"> </w:t>
      </w:r>
      <w:r w:rsidRPr="003227CF">
        <w:rPr>
          <w:rStyle w:val="hps"/>
          <w:lang w:val="en-GB"/>
        </w:rPr>
        <w:t>will build a</w:t>
      </w:r>
      <w:r w:rsidRPr="003227CF">
        <w:rPr>
          <w:lang w:val="en-GB"/>
        </w:rPr>
        <w:t xml:space="preserve"> predictive </w:t>
      </w:r>
      <w:r w:rsidRPr="003227CF">
        <w:rPr>
          <w:rStyle w:val="hps"/>
          <w:lang w:val="en-GB"/>
        </w:rPr>
        <w:t xml:space="preserve">archetypal. </w:t>
      </w:r>
      <w:r w:rsidR="006B55ED" w:rsidRPr="003227CF">
        <w:rPr>
          <w:rStyle w:val="hps"/>
          <w:lang w:val="en-GB"/>
        </w:rPr>
        <w:t>Considering that</w:t>
      </w:r>
      <w:r w:rsidR="007168BD" w:rsidRPr="003227CF">
        <w:rPr>
          <w:rStyle w:val="hps"/>
          <w:lang w:val="en-GB"/>
        </w:rPr>
        <w:t>,</w:t>
      </w:r>
      <w:r w:rsidR="006B55ED" w:rsidRPr="003227CF">
        <w:rPr>
          <w:rStyle w:val="hps"/>
          <w:lang w:val="en-GB"/>
        </w:rPr>
        <w:t xml:space="preserve"> this paper</w:t>
      </w:r>
      <w:r w:rsidR="007168BD" w:rsidRPr="003227CF">
        <w:rPr>
          <w:rStyle w:val="hps"/>
          <w:lang w:val="en-GB"/>
        </w:rPr>
        <w:t xml:space="preserve"> deals with</w:t>
      </w:r>
      <w:r w:rsidR="006B55ED" w:rsidRPr="003227CF">
        <w:rPr>
          <w:rStyle w:val="hps"/>
          <w:lang w:val="en-GB"/>
        </w:rPr>
        <w:t xml:space="preserve"> </w:t>
      </w:r>
      <w:r w:rsidRPr="003227CF">
        <w:rPr>
          <w:rStyle w:val="hps"/>
          <w:lang w:val="en-GB"/>
        </w:rPr>
        <w:t>a very large sample of Italian SMEs</w:t>
      </w:r>
      <w:r w:rsidR="007168BD" w:rsidRPr="003227CF">
        <w:rPr>
          <w:rStyle w:val="hps"/>
          <w:lang w:val="en-GB"/>
        </w:rPr>
        <w:t>. T</w:t>
      </w:r>
      <w:r w:rsidR="006B55ED" w:rsidRPr="003227CF">
        <w:rPr>
          <w:rStyle w:val="hps"/>
          <w:lang w:val="en-GB"/>
        </w:rPr>
        <w:t xml:space="preserve">o </w:t>
      </w:r>
      <w:r w:rsidR="007168BD" w:rsidRPr="003227CF">
        <w:rPr>
          <w:rStyle w:val="hps"/>
          <w:lang w:val="en-GB"/>
        </w:rPr>
        <w:t>seek</w:t>
      </w:r>
      <w:r w:rsidRPr="003227CF">
        <w:rPr>
          <w:rStyle w:val="hps"/>
          <w:lang w:val="en-GB"/>
        </w:rPr>
        <w:t xml:space="preserve"> peculiarities of firms that became insolvents after three year</w:t>
      </w:r>
      <w:r w:rsidR="007168BD" w:rsidRPr="003227CF">
        <w:rPr>
          <w:rStyle w:val="hps"/>
          <w:lang w:val="en-GB"/>
        </w:rPr>
        <w:t xml:space="preserve"> -</w:t>
      </w:r>
      <w:r w:rsidR="006B55ED" w:rsidRPr="003227CF">
        <w:rPr>
          <w:rStyle w:val="hps"/>
          <w:lang w:val="en-GB"/>
        </w:rPr>
        <w:t xml:space="preserve"> a</w:t>
      </w:r>
      <w:r w:rsidR="006B55ED" w:rsidRPr="003227CF">
        <w:rPr>
          <w:rStyle w:val="hps"/>
          <w:lang w:val="en-GB"/>
        </w:rPr>
        <w:t>f</w:t>
      </w:r>
      <w:r w:rsidR="006B55ED" w:rsidRPr="003227CF">
        <w:rPr>
          <w:rStyle w:val="hps"/>
          <w:lang w:val="en-GB"/>
        </w:rPr>
        <w:t xml:space="preserve">ter constructing </w:t>
      </w:r>
      <w:r w:rsidRPr="003227CF">
        <w:rPr>
          <w:rStyle w:val="hps"/>
          <w:lang w:val="en-GB"/>
        </w:rPr>
        <w:t>a</w:t>
      </w:r>
      <w:r w:rsidRPr="003227CF">
        <w:rPr>
          <w:lang w:val="en-GB"/>
        </w:rPr>
        <w:t xml:space="preserve"> </w:t>
      </w:r>
      <w:r w:rsidRPr="003227CF">
        <w:rPr>
          <w:rStyle w:val="hps"/>
          <w:lang w:val="en-GB"/>
        </w:rPr>
        <w:t>function that can</w:t>
      </w:r>
      <w:r w:rsidRPr="003227CF">
        <w:rPr>
          <w:lang w:val="en-GB"/>
        </w:rPr>
        <w:t xml:space="preserve"> </w:t>
      </w:r>
      <w:r w:rsidRPr="003227CF">
        <w:rPr>
          <w:rStyle w:val="hps"/>
          <w:lang w:val="en-GB"/>
        </w:rPr>
        <w:t>separate the</w:t>
      </w:r>
      <w:r w:rsidRPr="003227CF">
        <w:rPr>
          <w:lang w:val="en-GB"/>
        </w:rPr>
        <w:t xml:space="preserve"> </w:t>
      </w:r>
      <w:r w:rsidRPr="003227CF">
        <w:rPr>
          <w:rStyle w:val="hps"/>
          <w:lang w:val="en-GB"/>
        </w:rPr>
        <w:t xml:space="preserve">good </w:t>
      </w:r>
      <w:r w:rsidR="006B55ED" w:rsidRPr="003227CF">
        <w:rPr>
          <w:rStyle w:val="hps"/>
          <w:lang w:val="en-GB"/>
        </w:rPr>
        <w:t xml:space="preserve">firms </w:t>
      </w:r>
      <w:r w:rsidRPr="003227CF">
        <w:rPr>
          <w:rStyle w:val="hps"/>
          <w:lang w:val="en-GB"/>
        </w:rPr>
        <w:t xml:space="preserve">from </w:t>
      </w:r>
      <w:r w:rsidR="006B55ED" w:rsidRPr="003227CF">
        <w:rPr>
          <w:rStyle w:val="hps"/>
          <w:lang w:val="en-GB"/>
        </w:rPr>
        <w:t>i</w:t>
      </w:r>
      <w:r w:rsidRPr="003227CF">
        <w:rPr>
          <w:rStyle w:val="hps"/>
          <w:lang w:val="en-GB"/>
        </w:rPr>
        <w:t>nsolvent companies</w:t>
      </w:r>
      <w:r w:rsidRPr="003227CF">
        <w:rPr>
          <w:lang w:val="en-GB"/>
        </w:rPr>
        <w:t xml:space="preserve"> </w:t>
      </w:r>
      <w:r w:rsidRPr="003227CF">
        <w:rPr>
          <w:rStyle w:val="hps"/>
          <w:lang w:val="en-GB"/>
        </w:rPr>
        <w:t>employing</w:t>
      </w:r>
      <w:r w:rsidRPr="003227CF">
        <w:rPr>
          <w:lang w:val="en-GB"/>
        </w:rPr>
        <w:t xml:space="preserve"> </w:t>
      </w:r>
      <w:r w:rsidRPr="003227CF">
        <w:rPr>
          <w:rStyle w:val="hps"/>
          <w:lang w:val="en-GB"/>
        </w:rPr>
        <w:t>the technique of</w:t>
      </w:r>
      <w:r w:rsidRPr="003227CF">
        <w:rPr>
          <w:lang w:val="en-GB"/>
        </w:rPr>
        <w:t xml:space="preserve"> </w:t>
      </w:r>
      <w:r w:rsidRPr="003227CF">
        <w:rPr>
          <w:rStyle w:val="hps"/>
          <w:lang w:val="en-GB"/>
        </w:rPr>
        <w:t>logistic regression</w:t>
      </w:r>
      <w:r w:rsidR="006B55ED" w:rsidRPr="003227CF">
        <w:rPr>
          <w:rStyle w:val="hps"/>
          <w:lang w:val="en-GB"/>
        </w:rPr>
        <w:t xml:space="preserve">, with an </w:t>
      </w:r>
      <w:r w:rsidR="007168BD" w:rsidRPr="003227CF">
        <w:rPr>
          <w:rStyle w:val="hps"/>
          <w:lang w:val="en-GB"/>
        </w:rPr>
        <w:t>excellent accuracy of the model -</w:t>
      </w:r>
      <w:r w:rsidR="006B55ED" w:rsidRPr="003227CF">
        <w:rPr>
          <w:rStyle w:val="hps"/>
          <w:lang w:val="en-GB"/>
        </w:rPr>
        <w:t xml:space="preserve"> the final goal</w:t>
      </w:r>
      <w:r w:rsidR="006B55ED" w:rsidRPr="003227CF">
        <w:rPr>
          <w:lang w:val="en-GB"/>
        </w:rPr>
        <w:t xml:space="preserve"> </w:t>
      </w:r>
      <w:r w:rsidR="006B55ED" w:rsidRPr="003227CF">
        <w:rPr>
          <w:rStyle w:val="hps"/>
          <w:lang w:val="en-GB"/>
        </w:rPr>
        <w:t>of the essay</w:t>
      </w:r>
      <w:r w:rsidR="006B55ED" w:rsidRPr="003227CF">
        <w:rPr>
          <w:lang w:val="en-GB"/>
        </w:rPr>
        <w:t xml:space="preserve"> will be, f</w:t>
      </w:r>
      <w:r w:rsidR="006B55ED" w:rsidRPr="003227CF">
        <w:rPr>
          <w:rStyle w:val="hps"/>
          <w:lang w:val="en-GB"/>
        </w:rPr>
        <w:t xml:space="preserve">urthermore, </w:t>
      </w:r>
      <w:r w:rsidR="007168BD" w:rsidRPr="003227CF">
        <w:rPr>
          <w:rStyle w:val="hps"/>
          <w:lang w:val="en-GB"/>
        </w:rPr>
        <w:t xml:space="preserve">to </w:t>
      </w:r>
      <w:r w:rsidR="006B55ED" w:rsidRPr="003227CF">
        <w:rPr>
          <w:rStyle w:val="hps"/>
          <w:lang w:val="en-GB"/>
        </w:rPr>
        <w:t>highlight the</w:t>
      </w:r>
      <w:r w:rsidR="006B55ED" w:rsidRPr="003227CF">
        <w:rPr>
          <w:lang w:val="en-GB"/>
        </w:rPr>
        <w:t xml:space="preserve"> </w:t>
      </w:r>
      <w:r w:rsidR="006B55ED" w:rsidRPr="003227CF">
        <w:rPr>
          <w:rStyle w:val="hps"/>
          <w:lang w:val="en-GB"/>
        </w:rPr>
        <w:t>predictive power of i</w:t>
      </w:r>
      <w:r w:rsidR="006B55ED" w:rsidRPr="003227CF">
        <w:rPr>
          <w:rStyle w:val="hps"/>
          <w:lang w:val="en-GB"/>
        </w:rPr>
        <w:t>n</w:t>
      </w:r>
      <w:r w:rsidR="006B55ED" w:rsidRPr="003227CF">
        <w:rPr>
          <w:rStyle w:val="hps"/>
          <w:lang w:val="en-GB"/>
        </w:rPr>
        <w:t>dividual</w:t>
      </w:r>
      <w:r w:rsidR="006B55ED" w:rsidRPr="003227CF">
        <w:rPr>
          <w:lang w:val="en-GB"/>
        </w:rPr>
        <w:t xml:space="preserve"> </w:t>
      </w:r>
      <w:r w:rsidR="006B55ED" w:rsidRPr="003227CF">
        <w:rPr>
          <w:rStyle w:val="hps"/>
          <w:lang w:val="en-GB"/>
        </w:rPr>
        <w:t>financial variables.</w:t>
      </w:r>
    </w:p>
    <w:p w:rsidR="005D28B3" w:rsidRDefault="005D28B3" w:rsidP="0020253A">
      <w:pPr>
        <w:spacing w:line="320" w:lineRule="exact"/>
        <w:ind w:firstLine="284"/>
        <w:jc w:val="both"/>
        <w:rPr>
          <w:lang w:val="en-GB"/>
        </w:rPr>
      </w:pPr>
    </w:p>
    <w:p w:rsidR="00401409" w:rsidRDefault="00401409" w:rsidP="0020253A">
      <w:pPr>
        <w:spacing w:line="320" w:lineRule="exact"/>
        <w:ind w:firstLine="284"/>
        <w:jc w:val="both"/>
        <w:rPr>
          <w:lang w:val="en-GB"/>
        </w:rPr>
      </w:pPr>
    </w:p>
    <w:p w:rsidR="00401409" w:rsidRDefault="00401409" w:rsidP="0020253A">
      <w:pPr>
        <w:spacing w:line="320" w:lineRule="exact"/>
        <w:ind w:firstLine="284"/>
        <w:jc w:val="both"/>
        <w:rPr>
          <w:lang w:val="en-GB"/>
        </w:rPr>
      </w:pPr>
    </w:p>
    <w:p w:rsidR="005D28B3" w:rsidRPr="003227CF" w:rsidRDefault="005D28B3" w:rsidP="0020253A">
      <w:pPr>
        <w:pStyle w:val="Paragrafoelenco"/>
        <w:numPr>
          <w:ilvl w:val="0"/>
          <w:numId w:val="1"/>
        </w:numPr>
        <w:spacing w:line="320" w:lineRule="exact"/>
        <w:ind w:left="0" w:firstLine="284"/>
        <w:jc w:val="both"/>
        <w:rPr>
          <w:b/>
          <w:lang w:val="en-GB"/>
        </w:rPr>
      </w:pPr>
      <w:r w:rsidRPr="003227CF">
        <w:rPr>
          <w:b/>
          <w:lang w:val="en-GB"/>
        </w:rPr>
        <w:lastRenderedPageBreak/>
        <w:t>D</w:t>
      </w:r>
      <w:r w:rsidR="007071A2" w:rsidRPr="003227CF">
        <w:rPr>
          <w:b/>
          <w:lang w:val="en-GB"/>
        </w:rPr>
        <w:t>ataset and accounting ratios</w:t>
      </w:r>
    </w:p>
    <w:p w:rsidR="00AC1115" w:rsidRPr="003227CF" w:rsidRDefault="002E6A5C" w:rsidP="0020253A">
      <w:pPr>
        <w:spacing w:line="320" w:lineRule="exact"/>
        <w:ind w:firstLine="284"/>
        <w:jc w:val="both"/>
        <w:rPr>
          <w:lang w:val="en-GB"/>
        </w:rPr>
      </w:pPr>
      <w:r w:rsidRPr="003227CF">
        <w:rPr>
          <w:rStyle w:val="hps"/>
          <w:lang w:val="en-GB"/>
        </w:rPr>
        <w:t>The</w:t>
      </w:r>
      <w:r w:rsidRPr="003227CF">
        <w:rPr>
          <w:lang w:val="en-GB"/>
        </w:rPr>
        <w:t xml:space="preserve"> </w:t>
      </w:r>
      <w:r w:rsidRPr="003227CF">
        <w:rPr>
          <w:rStyle w:val="hps"/>
          <w:lang w:val="en-GB"/>
        </w:rPr>
        <w:t>firms analyzed</w:t>
      </w:r>
      <w:r w:rsidRPr="003227CF">
        <w:rPr>
          <w:lang w:val="en-GB"/>
        </w:rPr>
        <w:t xml:space="preserve"> </w:t>
      </w:r>
      <w:r w:rsidRPr="003227CF">
        <w:rPr>
          <w:rStyle w:val="hps"/>
          <w:lang w:val="en-GB"/>
        </w:rPr>
        <w:t>in the research</w:t>
      </w:r>
      <w:r w:rsidRPr="003227CF">
        <w:rPr>
          <w:lang w:val="en-GB"/>
        </w:rPr>
        <w:t xml:space="preserve"> </w:t>
      </w:r>
      <w:r w:rsidRPr="003227CF">
        <w:rPr>
          <w:rStyle w:val="hps"/>
          <w:lang w:val="en-GB"/>
        </w:rPr>
        <w:t>are</w:t>
      </w:r>
      <w:r w:rsidRPr="003227CF">
        <w:rPr>
          <w:lang w:val="en-GB"/>
        </w:rPr>
        <w:t xml:space="preserve"> </w:t>
      </w:r>
      <w:r w:rsidRPr="003227CF">
        <w:rPr>
          <w:rStyle w:val="hps"/>
          <w:lang w:val="en-GB"/>
        </w:rPr>
        <w:t>Italian companies</w:t>
      </w:r>
      <w:r w:rsidRPr="003227CF">
        <w:rPr>
          <w:lang w:val="en-GB"/>
        </w:rPr>
        <w:t xml:space="preserve"> </w:t>
      </w:r>
      <w:r w:rsidRPr="003227CF">
        <w:rPr>
          <w:rStyle w:val="hps"/>
          <w:lang w:val="en-GB"/>
        </w:rPr>
        <w:t>with</w:t>
      </w:r>
      <w:r w:rsidRPr="003227CF">
        <w:rPr>
          <w:lang w:val="en-GB"/>
        </w:rPr>
        <w:t xml:space="preserve"> </w:t>
      </w:r>
      <w:r w:rsidRPr="003227CF">
        <w:rPr>
          <w:rStyle w:val="hps"/>
          <w:lang w:val="en-GB"/>
        </w:rPr>
        <w:t>minimum revenues of sales</w:t>
      </w:r>
      <w:r w:rsidRPr="003227CF">
        <w:rPr>
          <w:lang w:val="en-GB"/>
        </w:rPr>
        <w:t xml:space="preserve"> </w:t>
      </w:r>
      <w:r w:rsidRPr="003227CF">
        <w:rPr>
          <w:rStyle w:val="hps"/>
          <w:lang w:val="en-GB"/>
        </w:rPr>
        <w:t>of</w:t>
      </w:r>
      <w:r w:rsidRPr="003227CF">
        <w:rPr>
          <w:lang w:val="en-GB"/>
        </w:rPr>
        <w:t xml:space="preserve"> </w:t>
      </w:r>
      <w:r w:rsidRPr="003227CF">
        <w:rPr>
          <w:rStyle w:val="hps"/>
          <w:lang w:val="en-GB"/>
        </w:rPr>
        <w:t>€ 5 million</w:t>
      </w:r>
      <w:r w:rsidRPr="003227CF">
        <w:rPr>
          <w:lang w:val="en-GB"/>
        </w:rPr>
        <w:t xml:space="preserve"> </w:t>
      </w:r>
      <w:r w:rsidRPr="003227CF">
        <w:rPr>
          <w:rStyle w:val="hps"/>
          <w:lang w:val="en-GB"/>
        </w:rPr>
        <w:t>and maximum of</w:t>
      </w:r>
      <w:r w:rsidRPr="003227CF">
        <w:rPr>
          <w:lang w:val="en-GB"/>
        </w:rPr>
        <w:t xml:space="preserve"> </w:t>
      </w:r>
      <w:r w:rsidRPr="003227CF">
        <w:rPr>
          <w:rStyle w:val="hps"/>
          <w:lang w:val="en-GB"/>
        </w:rPr>
        <w:t>50</w:t>
      </w:r>
      <w:r w:rsidRPr="003227CF">
        <w:rPr>
          <w:lang w:val="en-GB"/>
        </w:rPr>
        <w:t xml:space="preserve"> </w:t>
      </w:r>
      <w:r w:rsidRPr="003227CF">
        <w:rPr>
          <w:rStyle w:val="hps"/>
          <w:lang w:val="en-GB"/>
        </w:rPr>
        <w:t>million</w:t>
      </w:r>
      <w:r w:rsidRPr="003227CF">
        <w:rPr>
          <w:lang w:val="en-GB"/>
        </w:rPr>
        <w:t xml:space="preserve"> </w:t>
      </w:r>
      <w:r w:rsidRPr="003227CF">
        <w:rPr>
          <w:rStyle w:val="hps"/>
          <w:lang w:val="en-GB"/>
        </w:rPr>
        <w:t>euro</w:t>
      </w:r>
      <w:r w:rsidR="00AC1115" w:rsidRPr="003227CF">
        <w:rPr>
          <w:lang w:val="en-GB"/>
        </w:rPr>
        <w:t>. Small and medium sized ente</w:t>
      </w:r>
      <w:r w:rsidR="00AC1115" w:rsidRPr="003227CF">
        <w:rPr>
          <w:lang w:val="en-GB"/>
        </w:rPr>
        <w:t>r</w:t>
      </w:r>
      <w:r w:rsidR="00AC1115" w:rsidRPr="003227CF">
        <w:rPr>
          <w:lang w:val="en-GB"/>
        </w:rPr>
        <w:t>prises (SMEs</w:t>
      </w:r>
      <w:r w:rsidR="00AC1115" w:rsidRPr="003227CF">
        <w:rPr>
          <w:rStyle w:val="Rimandonotaapidipagina"/>
          <w:lang w:val="en-GB"/>
        </w:rPr>
        <w:footnoteReference w:id="3"/>
      </w:r>
      <w:r w:rsidR="00AC1115" w:rsidRPr="003227CF">
        <w:rPr>
          <w:lang w:val="en-GB"/>
        </w:rPr>
        <w:t xml:space="preserve">) are the predominant type of firms in several countries, and particularly in Italy. </w:t>
      </w:r>
      <w:r w:rsidRPr="003227CF">
        <w:rPr>
          <w:rStyle w:val="hps"/>
          <w:lang w:val="en-GB"/>
        </w:rPr>
        <w:t>The</w:t>
      </w:r>
      <w:r w:rsidRPr="003227CF">
        <w:rPr>
          <w:lang w:val="en-GB"/>
        </w:rPr>
        <w:t xml:space="preserve"> </w:t>
      </w:r>
      <w:r w:rsidRPr="003227CF">
        <w:rPr>
          <w:rStyle w:val="hps"/>
          <w:lang w:val="en-GB"/>
        </w:rPr>
        <w:t>research was conducted</w:t>
      </w:r>
      <w:r w:rsidRPr="003227CF">
        <w:rPr>
          <w:lang w:val="en-GB"/>
        </w:rPr>
        <w:t xml:space="preserve"> </w:t>
      </w:r>
      <w:r w:rsidRPr="003227CF">
        <w:rPr>
          <w:rStyle w:val="hps"/>
          <w:lang w:val="en-GB"/>
        </w:rPr>
        <w:t>acquiring</w:t>
      </w:r>
      <w:r w:rsidRPr="003227CF">
        <w:rPr>
          <w:lang w:val="en-GB"/>
        </w:rPr>
        <w:t xml:space="preserve"> </w:t>
      </w:r>
      <w:r w:rsidRPr="003227CF">
        <w:rPr>
          <w:rStyle w:val="hps"/>
          <w:lang w:val="en-GB"/>
        </w:rPr>
        <w:t>the accounting data</w:t>
      </w:r>
      <w:r w:rsidRPr="003227CF">
        <w:rPr>
          <w:lang w:val="en-GB"/>
        </w:rPr>
        <w:t xml:space="preserve"> </w:t>
      </w:r>
      <w:r w:rsidRPr="003227CF">
        <w:rPr>
          <w:rStyle w:val="hps"/>
          <w:lang w:val="en-GB"/>
        </w:rPr>
        <w:t>of firms</w:t>
      </w:r>
      <w:r w:rsidRPr="003227CF">
        <w:rPr>
          <w:lang w:val="en-GB"/>
        </w:rPr>
        <w:t xml:space="preserve"> </w:t>
      </w:r>
      <w:r w:rsidRPr="003227CF">
        <w:rPr>
          <w:rStyle w:val="hps"/>
          <w:lang w:val="en-GB"/>
        </w:rPr>
        <w:t>from 2007 to</w:t>
      </w:r>
      <w:r w:rsidRPr="003227CF">
        <w:rPr>
          <w:lang w:val="en-GB"/>
        </w:rPr>
        <w:t xml:space="preserve"> </w:t>
      </w:r>
      <w:r w:rsidRPr="003227CF">
        <w:rPr>
          <w:rStyle w:val="hps"/>
          <w:lang w:val="en-GB"/>
        </w:rPr>
        <w:t>2010.</w:t>
      </w:r>
      <w:r w:rsidRPr="003227CF">
        <w:rPr>
          <w:lang w:val="en-GB"/>
        </w:rPr>
        <w:t xml:space="preserve"> S</w:t>
      </w:r>
      <w:r w:rsidRPr="003227CF">
        <w:rPr>
          <w:rStyle w:val="hps"/>
          <w:lang w:val="en-GB"/>
        </w:rPr>
        <w:t>ample firms</w:t>
      </w:r>
      <w:r w:rsidRPr="003227CF">
        <w:rPr>
          <w:lang w:val="en-GB"/>
        </w:rPr>
        <w:t xml:space="preserve"> </w:t>
      </w:r>
      <w:r w:rsidRPr="003227CF">
        <w:rPr>
          <w:rStyle w:val="hps"/>
          <w:lang w:val="en-GB"/>
        </w:rPr>
        <w:t>engaged in production</w:t>
      </w:r>
      <w:r w:rsidRPr="003227CF">
        <w:rPr>
          <w:lang w:val="en-GB"/>
        </w:rPr>
        <w:t>, trade and services sector</w:t>
      </w:r>
      <w:r w:rsidR="00DB2340" w:rsidRPr="003227CF">
        <w:rPr>
          <w:lang w:val="en-GB"/>
        </w:rPr>
        <w:t>. Financial co</w:t>
      </w:r>
      <w:r w:rsidR="00DB2340" w:rsidRPr="003227CF">
        <w:rPr>
          <w:lang w:val="en-GB"/>
        </w:rPr>
        <w:t>m</w:t>
      </w:r>
      <w:r w:rsidR="00DB2340" w:rsidRPr="003227CF">
        <w:rPr>
          <w:lang w:val="en-GB"/>
        </w:rPr>
        <w:t>panies, farms and construction companies have been excluded from the analysis.</w:t>
      </w:r>
      <w:r w:rsidR="00B7370A" w:rsidRPr="003227CF">
        <w:rPr>
          <w:lang w:val="en-GB"/>
        </w:rPr>
        <w:t xml:space="preserve"> </w:t>
      </w:r>
      <w:r w:rsidR="00850624" w:rsidRPr="003227CF">
        <w:rPr>
          <w:rStyle w:val="hps"/>
          <w:lang w:val="en-GB"/>
        </w:rPr>
        <w:t>This study does not take in no account neither</w:t>
      </w:r>
      <w:r w:rsidR="007168BD" w:rsidRPr="003227CF">
        <w:rPr>
          <w:rStyle w:val="hps"/>
          <w:lang w:val="en-GB"/>
        </w:rPr>
        <w:t xml:space="preserve"> </w:t>
      </w:r>
      <w:r w:rsidRPr="003227CF">
        <w:rPr>
          <w:rStyle w:val="hps"/>
          <w:lang w:val="en-GB"/>
        </w:rPr>
        <w:t>holding companies</w:t>
      </w:r>
      <w:r w:rsidRPr="003227CF">
        <w:rPr>
          <w:lang w:val="en-GB"/>
        </w:rPr>
        <w:t xml:space="preserve">, </w:t>
      </w:r>
      <w:r w:rsidR="00850624" w:rsidRPr="003227CF">
        <w:rPr>
          <w:lang w:val="en-GB"/>
        </w:rPr>
        <w:t xml:space="preserve">or </w:t>
      </w:r>
      <w:r w:rsidRPr="003227CF">
        <w:rPr>
          <w:lang w:val="en-GB"/>
        </w:rPr>
        <w:t xml:space="preserve">enterprises </w:t>
      </w:r>
      <w:r w:rsidRPr="003227CF">
        <w:rPr>
          <w:rStyle w:val="hps"/>
          <w:lang w:val="en-GB"/>
        </w:rPr>
        <w:t>with public participation</w:t>
      </w:r>
      <w:r w:rsidRPr="003227CF">
        <w:rPr>
          <w:lang w:val="en-GB"/>
        </w:rPr>
        <w:t xml:space="preserve"> </w:t>
      </w:r>
      <w:r w:rsidRPr="003227CF">
        <w:rPr>
          <w:rStyle w:val="hps"/>
          <w:lang w:val="en-GB"/>
        </w:rPr>
        <w:t>and</w:t>
      </w:r>
      <w:r w:rsidRPr="003227CF">
        <w:rPr>
          <w:lang w:val="en-GB"/>
        </w:rPr>
        <w:t xml:space="preserve"> </w:t>
      </w:r>
      <w:r w:rsidRPr="003227CF">
        <w:rPr>
          <w:rStyle w:val="hps"/>
          <w:lang w:val="en-GB"/>
        </w:rPr>
        <w:t>firms established</w:t>
      </w:r>
      <w:r w:rsidRPr="003227CF">
        <w:rPr>
          <w:lang w:val="en-GB"/>
        </w:rPr>
        <w:t xml:space="preserve"> </w:t>
      </w:r>
      <w:r w:rsidRPr="003227CF">
        <w:rPr>
          <w:rStyle w:val="hps"/>
          <w:lang w:val="en-GB"/>
        </w:rPr>
        <w:t>after year 2002</w:t>
      </w:r>
      <w:r w:rsidRPr="003227CF">
        <w:rPr>
          <w:lang w:val="en-GB"/>
        </w:rPr>
        <w:t>.</w:t>
      </w:r>
    </w:p>
    <w:p w:rsidR="00850624" w:rsidRPr="003227CF" w:rsidRDefault="0059145E" w:rsidP="0020253A">
      <w:pPr>
        <w:spacing w:line="320" w:lineRule="exact"/>
        <w:ind w:firstLine="284"/>
        <w:jc w:val="both"/>
        <w:rPr>
          <w:lang w:val="en-GB"/>
        </w:rPr>
      </w:pPr>
      <w:r w:rsidRPr="003227CF">
        <w:rPr>
          <w:lang w:val="en-GB"/>
        </w:rPr>
        <w:t xml:space="preserve">In order to test the propositions and to build a valid scoring model, the whole sample of firms </w:t>
      </w:r>
      <w:r w:rsidR="00850624" w:rsidRPr="003227CF">
        <w:rPr>
          <w:lang w:val="en-GB"/>
        </w:rPr>
        <w:t>has been divided</w:t>
      </w:r>
      <w:r w:rsidRPr="003227CF">
        <w:rPr>
          <w:lang w:val="en-GB"/>
        </w:rPr>
        <w:t xml:space="preserve"> into two sub-samples</w:t>
      </w:r>
      <w:r w:rsidR="00AC1115" w:rsidRPr="003227CF">
        <w:rPr>
          <w:lang w:val="en-GB"/>
        </w:rPr>
        <w:t xml:space="preserve"> </w:t>
      </w:r>
      <w:r w:rsidR="002E6A5C" w:rsidRPr="003227CF">
        <w:rPr>
          <w:rStyle w:val="hps"/>
          <w:lang w:val="en-GB"/>
        </w:rPr>
        <w:t>evenly distributed</w:t>
      </w:r>
      <w:r w:rsidRPr="003227CF">
        <w:rPr>
          <w:lang w:val="en-GB"/>
        </w:rPr>
        <w:t xml:space="preserve">: </w:t>
      </w:r>
      <w:r w:rsidR="009A6774" w:rsidRPr="003227CF">
        <w:rPr>
          <w:lang w:val="en-GB"/>
        </w:rPr>
        <w:t>experimental sample and control sample</w:t>
      </w:r>
      <w:r w:rsidR="00850624" w:rsidRPr="003227CF">
        <w:rPr>
          <w:lang w:val="en-GB"/>
        </w:rPr>
        <w:t>.</w:t>
      </w:r>
    </w:p>
    <w:p w:rsidR="0015601D" w:rsidRPr="003227CF" w:rsidRDefault="0015601D" w:rsidP="0015601D">
      <w:pPr>
        <w:spacing w:line="320" w:lineRule="exact"/>
        <w:ind w:firstLine="284"/>
        <w:jc w:val="both"/>
        <w:rPr>
          <w:rStyle w:val="hps"/>
          <w:lang w:val="en-US"/>
        </w:rPr>
      </w:pPr>
      <w:r w:rsidRPr="003227CF">
        <w:rPr>
          <w:lang w:val="en-GB"/>
        </w:rPr>
        <w:t>An organized research often matches the results obtained from investigational sa</w:t>
      </w:r>
      <w:r w:rsidRPr="003227CF">
        <w:rPr>
          <w:lang w:val="en-GB"/>
        </w:rPr>
        <w:t>m</w:t>
      </w:r>
      <w:r w:rsidRPr="003227CF">
        <w:rPr>
          <w:lang w:val="en-GB"/>
        </w:rPr>
        <w:t>ple against a testing sample, which is essentially a duplicate of the first sample w</w:t>
      </w:r>
      <w:r w:rsidRPr="003227CF">
        <w:rPr>
          <w:rStyle w:val="hps"/>
          <w:lang w:val="en-GB"/>
        </w:rPr>
        <w:t>ith</w:t>
      </w:r>
      <w:r w:rsidRPr="003227CF">
        <w:rPr>
          <w:rStyle w:val="hps"/>
          <w:lang w:val="en-US"/>
        </w:rPr>
        <w:t xml:space="preserve"> this exception: an alteration of</w:t>
      </w:r>
      <w:r w:rsidRPr="003227CF">
        <w:rPr>
          <w:lang w:val="en-US"/>
        </w:rPr>
        <w:t xml:space="preserve"> </w:t>
      </w:r>
      <w:r w:rsidRPr="003227CF">
        <w:rPr>
          <w:rStyle w:val="hps"/>
          <w:lang w:val="en-US"/>
        </w:rPr>
        <w:t>the independent variables</w:t>
      </w:r>
      <w:r w:rsidRPr="003227CF">
        <w:rPr>
          <w:lang w:val="en-US"/>
        </w:rPr>
        <w:t xml:space="preserve"> </w:t>
      </w:r>
      <w:r w:rsidRPr="003227CF">
        <w:rPr>
          <w:rStyle w:val="hps"/>
          <w:lang w:val="en-US"/>
        </w:rPr>
        <w:t>and the consequent</w:t>
      </w:r>
      <w:r w:rsidRPr="003227CF">
        <w:rPr>
          <w:lang w:val="en-US"/>
        </w:rPr>
        <w:t xml:space="preserve"> </w:t>
      </w:r>
      <w:r w:rsidRPr="003227CF">
        <w:rPr>
          <w:rStyle w:val="hps"/>
          <w:lang w:val="en-US"/>
        </w:rPr>
        <w:t>connection b</w:t>
      </w:r>
      <w:r w:rsidRPr="003227CF">
        <w:rPr>
          <w:rStyle w:val="hps"/>
          <w:lang w:val="en-US"/>
        </w:rPr>
        <w:t>e</w:t>
      </w:r>
      <w:r w:rsidRPr="003227CF">
        <w:rPr>
          <w:rStyle w:val="hps"/>
          <w:lang w:val="en-US"/>
        </w:rPr>
        <w:t>tween</w:t>
      </w:r>
      <w:r w:rsidRPr="003227CF">
        <w:rPr>
          <w:lang w:val="en-US"/>
        </w:rPr>
        <w:t xml:space="preserve"> </w:t>
      </w:r>
      <w:r w:rsidRPr="003227CF">
        <w:rPr>
          <w:rStyle w:val="hps"/>
          <w:lang w:val="en-US"/>
        </w:rPr>
        <w:t>cause and effect.</w:t>
      </w:r>
    </w:p>
    <w:p w:rsidR="004764EF" w:rsidRPr="003227CF" w:rsidRDefault="00B7370A" w:rsidP="0015601D">
      <w:pPr>
        <w:spacing w:line="320" w:lineRule="exact"/>
        <w:ind w:firstLine="284"/>
        <w:jc w:val="both"/>
        <w:rPr>
          <w:rStyle w:val="hps"/>
          <w:lang w:val="en-US"/>
        </w:rPr>
      </w:pPr>
      <w:r w:rsidRPr="003227CF">
        <w:rPr>
          <w:rStyle w:val="hps"/>
          <w:lang w:val="en-GB"/>
        </w:rPr>
        <w:t xml:space="preserve">The final sample is </w:t>
      </w:r>
      <w:r w:rsidR="00C71480" w:rsidRPr="003227CF">
        <w:rPr>
          <w:rStyle w:val="hps"/>
          <w:lang w:val="en-GB"/>
        </w:rPr>
        <w:t>a composition</w:t>
      </w:r>
      <w:r w:rsidRPr="003227CF">
        <w:rPr>
          <w:rStyle w:val="hps"/>
          <w:lang w:val="en-GB"/>
        </w:rPr>
        <w:t xml:space="preserve"> of 37,560 firm-year observations</w:t>
      </w:r>
      <w:r w:rsidRPr="003227CF">
        <w:rPr>
          <w:rStyle w:val="Rimandonotaapidipagina"/>
          <w:rFonts w:eastAsia="SimSun"/>
          <w:lang w:val="en-GB"/>
        </w:rPr>
        <w:footnoteReference w:id="4"/>
      </w:r>
      <w:r w:rsidRPr="003227CF">
        <w:rPr>
          <w:rStyle w:val="hps"/>
          <w:lang w:val="en-GB"/>
        </w:rPr>
        <w:t xml:space="preserve"> that span 9,390 individual companies. </w:t>
      </w:r>
      <w:r w:rsidR="00640000" w:rsidRPr="003227CF">
        <w:rPr>
          <w:lang w:val="en-GB"/>
        </w:rPr>
        <w:t xml:space="preserve">The reference year for the analysis </w:t>
      </w:r>
      <w:r w:rsidR="00C71480" w:rsidRPr="003227CF">
        <w:rPr>
          <w:lang w:val="en-GB"/>
        </w:rPr>
        <w:t>is</w:t>
      </w:r>
      <w:r w:rsidR="00640000" w:rsidRPr="003227CF">
        <w:rPr>
          <w:lang w:val="en-GB"/>
        </w:rPr>
        <w:t xml:space="preserve"> 200</w:t>
      </w:r>
      <w:r w:rsidRPr="003227CF">
        <w:rPr>
          <w:lang w:val="en-GB"/>
        </w:rPr>
        <w:t>7</w:t>
      </w:r>
      <w:r w:rsidR="00640000" w:rsidRPr="003227CF">
        <w:rPr>
          <w:lang w:val="en-GB"/>
        </w:rPr>
        <w:t xml:space="preserve">. All the firms </w:t>
      </w:r>
      <w:r w:rsidRPr="003227CF">
        <w:rPr>
          <w:lang w:val="en-GB"/>
        </w:rPr>
        <w:t xml:space="preserve">(9,068 firms) </w:t>
      </w:r>
      <w:r w:rsidR="00640000" w:rsidRPr="003227CF">
        <w:rPr>
          <w:lang w:val="en-GB"/>
        </w:rPr>
        <w:t>which have not been insolvent at least until the year 201</w:t>
      </w:r>
      <w:r w:rsidRPr="003227CF">
        <w:rPr>
          <w:lang w:val="en-GB"/>
        </w:rPr>
        <w:t>0</w:t>
      </w:r>
      <w:r w:rsidR="00640000" w:rsidRPr="003227CF">
        <w:rPr>
          <w:lang w:val="en-GB"/>
        </w:rPr>
        <w:t xml:space="preserve"> are </w:t>
      </w:r>
      <w:r w:rsidR="00C71480" w:rsidRPr="003227CF">
        <w:rPr>
          <w:lang w:val="en-GB"/>
        </w:rPr>
        <w:t xml:space="preserve">reasonably </w:t>
      </w:r>
      <w:r w:rsidR="00640000" w:rsidRPr="003227CF">
        <w:rPr>
          <w:lang w:val="en-GB"/>
        </w:rPr>
        <w:t>consi</w:t>
      </w:r>
      <w:r w:rsidR="00640000" w:rsidRPr="003227CF">
        <w:rPr>
          <w:lang w:val="en-GB"/>
        </w:rPr>
        <w:t>d</w:t>
      </w:r>
      <w:r w:rsidR="00640000" w:rsidRPr="003227CF">
        <w:rPr>
          <w:lang w:val="en-GB"/>
        </w:rPr>
        <w:t xml:space="preserve">ered “good firms”. </w:t>
      </w:r>
      <w:r w:rsidRPr="003227CF">
        <w:rPr>
          <w:lang w:val="en-GB"/>
        </w:rPr>
        <w:t>Concerning those firms turned insolvent (bad firms), not to spoil the time frame, the analysis does not cover all the firms which got insolvent in 200</w:t>
      </w:r>
      <w:r w:rsidR="00C361F6" w:rsidRPr="003227CF">
        <w:rPr>
          <w:lang w:val="en-GB"/>
        </w:rPr>
        <w:t>7</w:t>
      </w:r>
      <w:r w:rsidRPr="003227CF">
        <w:rPr>
          <w:lang w:val="en-GB"/>
        </w:rPr>
        <w:t>, in 200</w:t>
      </w:r>
      <w:r w:rsidR="00C361F6" w:rsidRPr="003227CF">
        <w:rPr>
          <w:lang w:val="en-GB"/>
        </w:rPr>
        <w:t>8</w:t>
      </w:r>
      <w:r w:rsidRPr="003227CF">
        <w:rPr>
          <w:lang w:val="en-GB"/>
        </w:rPr>
        <w:t xml:space="preserve"> and in 20</w:t>
      </w:r>
      <w:r w:rsidR="00C361F6" w:rsidRPr="003227CF">
        <w:rPr>
          <w:lang w:val="en-GB"/>
        </w:rPr>
        <w:t>09</w:t>
      </w:r>
      <w:r w:rsidRPr="003227CF">
        <w:rPr>
          <w:lang w:val="en-GB"/>
        </w:rPr>
        <w:t>, but only the firms that became insolvent in 201</w:t>
      </w:r>
      <w:r w:rsidR="00C361F6" w:rsidRPr="003227CF">
        <w:rPr>
          <w:lang w:val="en-GB"/>
        </w:rPr>
        <w:t>0</w:t>
      </w:r>
      <w:r w:rsidRPr="003227CF">
        <w:rPr>
          <w:lang w:val="en-GB"/>
        </w:rPr>
        <w:t xml:space="preserve">. </w:t>
      </w:r>
      <w:r w:rsidR="00CB16DA" w:rsidRPr="003227CF">
        <w:rPr>
          <w:lang w:val="en-GB"/>
        </w:rPr>
        <w:t>In this way the time frame has been set as three consecutive years.</w:t>
      </w:r>
      <w:r w:rsidR="004764EF" w:rsidRPr="003227CF">
        <w:rPr>
          <w:lang w:val="en-GB"/>
        </w:rPr>
        <w:t xml:space="preserve"> Among the selected</w:t>
      </w:r>
      <w:r w:rsidR="00C71480" w:rsidRPr="003227CF">
        <w:rPr>
          <w:lang w:val="en-GB"/>
        </w:rPr>
        <w:t xml:space="preserve"> ones</w:t>
      </w:r>
      <w:r w:rsidR="004764EF" w:rsidRPr="003227CF">
        <w:rPr>
          <w:lang w:val="en-GB"/>
        </w:rPr>
        <w:t>, firms got inso</w:t>
      </w:r>
      <w:r w:rsidR="004764EF" w:rsidRPr="003227CF">
        <w:rPr>
          <w:lang w:val="en-GB"/>
        </w:rPr>
        <w:t>l</w:t>
      </w:r>
      <w:r w:rsidR="004764EF" w:rsidRPr="003227CF">
        <w:rPr>
          <w:lang w:val="en-GB"/>
        </w:rPr>
        <w:t xml:space="preserve">vent after three years are 322 whose </w:t>
      </w:r>
      <w:r w:rsidR="00EE2B5B" w:rsidRPr="003227CF">
        <w:rPr>
          <w:lang w:val="en-GB"/>
        </w:rPr>
        <w:t>95</w:t>
      </w:r>
      <w:r w:rsidR="004764EF" w:rsidRPr="003227CF">
        <w:rPr>
          <w:lang w:val="en-GB"/>
        </w:rPr>
        <w:t xml:space="preserve"> commercial, </w:t>
      </w:r>
      <w:r w:rsidR="00EE2B5B" w:rsidRPr="003227CF">
        <w:rPr>
          <w:lang w:val="en-GB"/>
        </w:rPr>
        <w:t xml:space="preserve">171 </w:t>
      </w:r>
      <w:r w:rsidR="004764EF" w:rsidRPr="003227CF">
        <w:rPr>
          <w:lang w:val="en-GB"/>
        </w:rPr>
        <w:t xml:space="preserve">manufacturing and </w:t>
      </w:r>
      <w:r w:rsidR="00EE2B5B" w:rsidRPr="003227CF">
        <w:rPr>
          <w:lang w:val="en-GB"/>
        </w:rPr>
        <w:t>56</w:t>
      </w:r>
      <w:r w:rsidR="004764EF" w:rsidRPr="003227CF">
        <w:rPr>
          <w:lang w:val="en-GB"/>
        </w:rPr>
        <w:t xml:space="preserve"> services </w:t>
      </w:r>
      <w:r w:rsidR="00C71480" w:rsidRPr="003227CF">
        <w:rPr>
          <w:lang w:val="en-GB"/>
        </w:rPr>
        <w:t>businesses</w:t>
      </w:r>
      <w:r w:rsidR="004764EF" w:rsidRPr="003227CF">
        <w:rPr>
          <w:lang w:val="en-GB"/>
        </w:rPr>
        <w:t xml:space="preserve">. </w:t>
      </w:r>
      <w:r w:rsidR="004764EF" w:rsidRPr="003227CF">
        <w:rPr>
          <w:rStyle w:val="hps"/>
          <w:lang w:val="en-GB"/>
        </w:rPr>
        <w:t>As a percentage of</w:t>
      </w:r>
      <w:r w:rsidR="004764EF" w:rsidRPr="003227CF">
        <w:rPr>
          <w:lang w:val="en-GB"/>
        </w:rPr>
        <w:t xml:space="preserve"> </w:t>
      </w:r>
      <w:r w:rsidR="004764EF" w:rsidRPr="003227CF">
        <w:rPr>
          <w:rStyle w:val="hps"/>
          <w:lang w:val="en-GB"/>
        </w:rPr>
        <w:t>total number of companies</w:t>
      </w:r>
      <w:r w:rsidR="004764EF" w:rsidRPr="003227CF">
        <w:rPr>
          <w:lang w:val="en-GB"/>
        </w:rPr>
        <w:t xml:space="preserve"> </w:t>
      </w:r>
      <w:r w:rsidR="004764EF" w:rsidRPr="003227CF">
        <w:rPr>
          <w:rStyle w:val="hps"/>
          <w:lang w:val="en-GB"/>
        </w:rPr>
        <w:t>analyzed,</w:t>
      </w:r>
      <w:r w:rsidR="004764EF" w:rsidRPr="003227CF">
        <w:rPr>
          <w:lang w:val="en-GB"/>
        </w:rPr>
        <w:t xml:space="preserve"> </w:t>
      </w:r>
      <w:r w:rsidR="004764EF" w:rsidRPr="003227CF">
        <w:rPr>
          <w:rStyle w:val="hps"/>
          <w:lang w:val="en-GB"/>
        </w:rPr>
        <w:t>therefore, the inc</w:t>
      </w:r>
      <w:r w:rsidR="004764EF" w:rsidRPr="003227CF">
        <w:rPr>
          <w:rStyle w:val="hps"/>
          <w:lang w:val="en-GB"/>
        </w:rPr>
        <w:t>i</w:t>
      </w:r>
      <w:r w:rsidR="004764EF" w:rsidRPr="003227CF">
        <w:rPr>
          <w:rStyle w:val="hps"/>
          <w:lang w:val="en-GB"/>
        </w:rPr>
        <w:t>dence will be</w:t>
      </w:r>
      <w:r w:rsidR="004764EF" w:rsidRPr="003227CF">
        <w:rPr>
          <w:lang w:val="en-GB"/>
        </w:rPr>
        <w:t xml:space="preserve"> 3.43</w:t>
      </w:r>
      <w:r w:rsidR="004764EF" w:rsidRPr="003227CF">
        <w:rPr>
          <w:rStyle w:val="hps"/>
          <w:lang w:val="en-GB"/>
        </w:rPr>
        <w:t>%.</w:t>
      </w:r>
    </w:p>
    <w:p w:rsidR="00EE2B5B" w:rsidRPr="003227CF" w:rsidRDefault="00EE2B5B" w:rsidP="0020253A">
      <w:pPr>
        <w:spacing w:line="320" w:lineRule="exact"/>
        <w:ind w:firstLine="284"/>
        <w:jc w:val="both"/>
        <w:rPr>
          <w:lang w:val="en-GB"/>
        </w:rPr>
      </w:pPr>
    </w:p>
    <w:p w:rsidR="00EE2B5B" w:rsidRPr="003227CF" w:rsidRDefault="00EE2B5B" w:rsidP="0020253A">
      <w:pPr>
        <w:spacing w:line="320" w:lineRule="exact"/>
        <w:ind w:firstLine="284"/>
        <w:jc w:val="center"/>
        <w:rPr>
          <w:sz w:val="22"/>
          <w:lang w:val="en-GB"/>
        </w:rPr>
      </w:pPr>
      <w:r w:rsidRPr="003227CF">
        <w:rPr>
          <w:sz w:val="22"/>
          <w:lang w:val="en-GB"/>
        </w:rPr>
        <w:t xml:space="preserve">Table 1. </w:t>
      </w:r>
      <w:r w:rsidRPr="003227CF">
        <w:rPr>
          <w:rStyle w:val="hps"/>
          <w:iCs/>
          <w:sz w:val="22"/>
          <w:lang w:val="en-GB"/>
        </w:rPr>
        <w:t>Characteristics of the sample</w:t>
      </w:r>
      <w:r w:rsidRPr="003227CF">
        <w:rPr>
          <w:iCs/>
          <w:sz w:val="22"/>
          <w:lang w:val="en-GB"/>
        </w:rPr>
        <w:t xml:space="preserve"> </w:t>
      </w:r>
      <w:r w:rsidRPr="003227CF">
        <w:rPr>
          <w:rStyle w:val="hps"/>
          <w:iCs/>
          <w:sz w:val="22"/>
          <w:lang w:val="en-GB"/>
        </w:rPr>
        <w:t>used</w:t>
      </w:r>
      <w:r w:rsidRPr="003227CF">
        <w:rPr>
          <w:iCs/>
          <w:sz w:val="22"/>
          <w:lang w:val="en-GB"/>
        </w:rPr>
        <w:t xml:space="preserve"> </w:t>
      </w:r>
      <w:r w:rsidR="00BA5CFD" w:rsidRPr="003227CF">
        <w:rPr>
          <w:rStyle w:val="hps"/>
          <w:iCs/>
          <w:sz w:val="22"/>
          <w:lang w:val="en-GB"/>
        </w:rPr>
        <w:t>in our</w:t>
      </w:r>
      <w:r w:rsidRPr="003227CF">
        <w:rPr>
          <w:rStyle w:val="hps"/>
          <w:iCs/>
          <w:sz w:val="22"/>
          <w:lang w:val="en-GB"/>
        </w:rPr>
        <w:t xml:space="preserve"> research</w:t>
      </w:r>
    </w:p>
    <w:tbl>
      <w:tblPr>
        <w:tblStyle w:val="Sfondochiaro1"/>
        <w:tblW w:w="0" w:type="auto"/>
        <w:jc w:val="center"/>
        <w:tblInd w:w="375" w:type="dxa"/>
        <w:tblLook w:val="0640"/>
      </w:tblPr>
      <w:tblGrid>
        <w:gridCol w:w="2040"/>
        <w:gridCol w:w="784"/>
        <w:gridCol w:w="973"/>
        <w:gridCol w:w="819"/>
        <w:gridCol w:w="795"/>
        <w:gridCol w:w="964"/>
        <w:gridCol w:w="836"/>
      </w:tblGrid>
      <w:tr w:rsidR="005510B6" w:rsidRPr="003227CF" w:rsidTr="005510B6">
        <w:trPr>
          <w:trHeight w:val="201"/>
          <w:jc w:val="center"/>
        </w:trPr>
        <w:tc>
          <w:tcPr>
            <w:tcW w:w="2040" w:type="dxa"/>
            <w:tcBorders>
              <w:bottom w:val="single" w:sz="4" w:space="0" w:color="auto"/>
            </w:tcBorders>
          </w:tcPr>
          <w:p w:rsidR="005510B6" w:rsidRPr="003227CF" w:rsidRDefault="005510B6" w:rsidP="005510B6">
            <w:pPr>
              <w:jc w:val="center"/>
              <w:rPr>
                <w:color w:val="auto"/>
                <w:sz w:val="20"/>
                <w:szCs w:val="24"/>
                <w:lang w:val="en-GB"/>
              </w:rPr>
            </w:pPr>
          </w:p>
        </w:tc>
        <w:tc>
          <w:tcPr>
            <w:tcW w:w="1757" w:type="dxa"/>
            <w:gridSpan w:val="2"/>
            <w:tcBorders>
              <w:bottom w:val="single" w:sz="4" w:space="0" w:color="auto"/>
            </w:tcBorders>
          </w:tcPr>
          <w:p w:rsidR="005510B6" w:rsidRPr="003227CF" w:rsidRDefault="005510B6" w:rsidP="005510B6">
            <w:pPr>
              <w:jc w:val="center"/>
              <w:rPr>
                <w:color w:val="auto"/>
                <w:sz w:val="20"/>
                <w:szCs w:val="24"/>
                <w:lang w:val="en-GB"/>
              </w:rPr>
            </w:pPr>
            <w:r w:rsidRPr="003227CF">
              <w:rPr>
                <w:color w:val="auto"/>
                <w:sz w:val="20"/>
                <w:szCs w:val="24"/>
                <w:lang w:val="en-GB"/>
              </w:rPr>
              <w:t>Whole Sample</w:t>
            </w:r>
          </w:p>
        </w:tc>
        <w:tc>
          <w:tcPr>
            <w:tcW w:w="1614" w:type="dxa"/>
            <w:gridSpan w:val="2"/>
            <w:tcBorders>
              <w:bottom w:val="single" w:sz="4" w:space="0" w:color="auto"/>
            </w:tcBorders>
          </w:tcPr>
          <w:p w:rsidR="005510B6" w:rsidRPr="003227CF" w:rsidRDefault="005510B6" w:rsidP="005510B6">
            <w:pPr>
              <w:jc w:val="center"/>
              <w:rPr>
                <w:color w:val="auto"/>
                <w:sz w:val="20"/>
                <w:szCs w:val="24"/>
                <w:lang w:val="en-GB"/>
              </w:rPr>
            </w:pPr>
            <w:r w:rsidRPr="003227CF">
              <w:rPr>
                <w:color w:val="auto"/>
                <w:sz w:val="20"/>
                <w:szCs w:val="24"/>
                <w:lang w:val="en-GB"/>
              </w:rPr>
              <w:t>Bad Firms</w:t>
            </w:r>
          </w:p>
        </w:tc>
        <w:tc>
          <w:tcPr>
            <w:tcW w:w="1800" w:type="dxa"/>
            <w:gridSpan w:val="2"/>
            <w:tcBorders>
              <w:bottom w:val="single" w:sz="4" w:space="0" w:color="auto"/>
            </w:tcBorders>
          </w:tcPr>
          <w:p w:rsidR="005510B6" w:rsidRPr="003227CF" w:rsidRDefault="005510B6" w:rsidP="005510B6">
            <w:pPr>
              <w:jc w:val="center"/>
              <w:rPr>
                <w:color w:val="auto"/>
                <w:sz w:val="20"/>
                <w:szCs w:val="24"/>
                <w:lang w:val="en-GB"/>
              </w:rPr>
            </w:pPr>
            <w:r w:rsidRPr="003227CF">
              <w:rPr>
                <w:color w:val="auto"/>
                <w:sz w:val="20"/>
                <w:szCs w:val="24"/>
                <w:lang w:val="en-GB"/>
              </w:rPr>
              <w:t>Good Firms</w:t>
            </w:r>
          </w:p>
        </w:tc>
      </w:tr>
      <w:tr w:rsidR="005510B6" w:rsidRPr="003227CF" w:rsidTr="005510B6">
        <w:trPr>
          <w:trHeight w:val="131"/>
          <w:jc w:val="center"/>
        </w:trPr>
        <w:tc>
          <w:tcPr>
            <w:tcW w:w="2040" w:type="dxa"/>
            <w:tcBorders>
              <w:top w:val="single" w:sz="4" w:space="0" w:color="auto"/>
              <w:bottom w:val="single" w:sz="4" w:space="0" w:color="auto"/>
            </w:tcBorders>
          </w:tcPr>
          <w:p w:rsidR="005510B6" w:rsidRPr="003227CF" w:rsidRDefault="005510B6" w:rsidP="005510B6">
            <w:pPr>
              <w:jc w:val="center"/>
              <w:rPr>
                <w:color w:val="auto"/>
                <w:sz w:val="20"/>
                <w:szCs w:val="24"/>
                <w:lang w:val="en-GB"/>
              </w:rPr>
            </w:pPr>
          </w:p>
        </w:tc>
        <w:tc>
          <w:tcPr>
            <w:tcW w:w="784" w:type="dxa"/>
            <w:tcBorders>
              <w:top w:val="single" w:sz="4" w:space="0" w:color="auto"/>
              <w:bottom w:val="single" w:sz="4" w:space="0" w:color="auto"/>
            </w:tcBorders>
          </w:tcPr>
          <w:p w:rsidR="005510B6" w:rsidRPr="003227CF" w:rsidRDefault="005510B6" w:rsidP="005510B6">
            <w:pPr>
              <w:jc w:val="center"/>
              <w:rPr>
                <w:b/>
                <w:color w:val="auto"/>
                <w:sz w:val="20"/>
                <w:szCs w:val="24"/>
                <w:lang w:val="en-GB"/>
              </w:rPr>
            </w:pPr>
            <w:r w:rsidRPr="003227CF">
              <w:rPr>
                <w:b/>
                <w:color w:val="auto"/>
                <w:sz w:val="20"/>
                <w:szCs w:val="24"/>
                <w:lang w:val="en-GB"/>
              </w:rPr>
              <w:t>Nr</w:t>
            </w:r>
          </w:p>
        </w:tc>
        <w:tc>
          <w:tcPr>
            <w:tcW w:w="973" w:type="dxa"/>
            <w:tcBorders>
              <w:top w:val="single" w:sz="4" w:space="0" w:color="auto"/>
              <w:bottom w:val="single" w:sz="4" w:space="0" w:color="auto"/>
              <w:right w:val="single" w:sz="4" w:space="0" w:color="000000" w:themeColor="text1"/>
            </w:tcBorders>
          </w:tcPr>
          <w:p w:rsidR="005510B6" w:rsidRPr="003227CF" w:rsidRDefault="005510B6" w:rsidP="005510B6">
            <w:pPr>
              <w:jc w:val="center"/>
              <w:rPr>
                <w:b/>
                <w:color w:val="auto"/>
                <w:sz w:val="20"/>
                <w:szCs w:val="24"/>
                <w:lang w:val="en-GB"/>
              </w:rPr>
            </w:pPr>
            <w:r w:rsidRPr="003227CF">
              <w:rPr>
                <w:b/>
                <w:color w:val="auto"/>
                <w:sz w:val="20"/>
                <w:szCs w:val="24"/>
                <w:lang w:val="en-GB"/>
              </w:rPr>
              <w:t>%</w:t>
            </w:r>
          </w:p>
        </w:tc>
        <w:tc>
          <w:tcPr>
            <w:tcW w:w="819" w:type="dxa"/>
            <w:tcBorders>
              <w:top w:val="single" w:sz="4" w:space="0" w:color="auto"/>
              <w:left w:val="single" w:sz="4" w:space="0" w:color="000000" w:themeColor="text1"/>
              <w:bottom w:val="single" w:sz="4" w:space="0" w:color="auto"/>
            </w:tcBorders>
          </w:tcPr>
          <w:p w:rsidR="005510B6" w:rsidRPr="003227CF" w:rsidRDefault="005510B6" w:rsidP="005510B6">
            <w:pPr>
              <w:jc w:val="center"/>
              <w:rPr>
                <w:b/>
                <w:color w:val="auto"/>
                <w:sz w:val="20"/>
                <w:szCs w:val="24"/>
                <w:lang w:val="en-GB"/>
              </w:rPr>
            </w:pPr>
            <w:r w:rsidRPr="003227CF">
              <w:rPr>
                <w:b/>
                <w:color w:val="auto"/>
                <w:sz w:val="20"/>
                <w:szCs w:val="24"/>
                <w:lang w:val="en-GB"/>
              </w:rPr>
              <w:t>Nr</w:t>
            </w:r>
          </w:p>
        </w:tc>
        <w:tc>
          <w:tcPr>
            <w:tcW w:w="795" w:type="dxa"/>
            <w:tcBorders>
              <w:top w:val="single" w:sz="4" w:space="0" w:color="auto"/>
              <w:bottom w:val="single" w:sz="4" w:space="0" w:color="auto"/>
              <w:right w:val="single" w:sz="4" w:space="0" w:color="000000" w:themeColor="text1"/>
            </w:tcBorders>
          </w:tcPr>
          <w:p w:rsidR="005510B6" w:rsidRPr="003227CF" w:rsidRDefault="005510B6" w:rsidP="005510B6">
            <w:pPr>
              <w:jc w:val="center"/>
              <w:rPr>
                <w:b/>
                <w:color w:val="auto"/>
                <w:sz w:val="20"/>
                <w:szCs w:val="24"/>
                <w:lang w:val="en-GB"/>
              </w:rPr>
            </w:pPr>
            <w:r w:rsidRPr="003227CF">
              <w:rPr>
                <w:b/>
                <w:color w:val="auto"/>
                <w:sz w:val="20"/>
                <w:szCs w:val="24"/>
                <w:lang w:val="en-GB"/>
              </w:rPr>
              <w:t>%</w:t>
            </w:r>
          </w:p>
        </w:tc>
        <w:tc>
          <w:tcPr>
            <w:tcW w:w="964" w:type="dxa"/>
            <w:tcBorders>
              <w:top w:val="single" w:sz="4" w:space="0" w:color="auto"/>
              <w:left w:val="single" w:sz="4" w:space="0" w:color="000000" w:themeColor="text1"/>
              <w:bottom w:val="single" w:sz="4" w:space="0" w:color="auto"/>
            </w:tcBorders>
          </w:tcPr>
          <w:p w:rsidR="005510B6" w:rsidRPr="003227CF" w:rsidRDefault="005510B6" w:rsidP="005510B6">
            <w:pPr>
              <w:jc w:val="center"/>
              <w:rPr>
                <w:b/>
                <w:color w:val="auto"/>
                <w:sz w:val="20"/>
                <w:szCs w:val="24"/>
                <w:lang w:val="en-GB"/>
              </w:rPr>
            </w:pPr>
            <w:r w:rsidRPr="003227CF">
              <w:rPr>
                <w:b/>
                <w:color w:val="auto"/>
                <w:sz w:val="20"/>
                <w:szCs w:val="24"/>
                <w:lang w:val="en-GB"/>
              </w:rPr>
              <w:t>Nr</w:t>
            </w:r>
          </w:p>
        </w:tc>
        <w:tc>
          <w:tcPr>
            <w:tcW w:w="836" w:type="dxa"/>
            <w:tcBorders>
              <w:top w:val="single" w:sz="4" w:space="0" w:color="auto"/>
              <w:bottom w:val="single" w:sz="4" w:space="0" w:color="auto"/>
            </w:tcBorders>
          </w:tcPr>
          <w:p w:rsidR="005510B6" w:rsidRPr="003227CF" w:rsidRDefault="005510B6" w:rsidP="005510B6">
            <w:pPr>
              <w:jc w:val="center"/>
              <w:rPr>
                <w:b/>
                <w:color w:val="auto"/>
                <w:sz w:val="20"/>
                <w:szCs w:val="24"/>
                <w:lang w:val="en-GB"/>
              </w:rPr>
            </w:pPr>
            <w:r w:rsidRPr="003227CF">
              <w:rPr>
                <w:b/>
                <w:color w:val="auto"/>
                <w:sz w:val="20"/>
                <w:szCs w:val="24"/>
                <w:lang w:val="en-GB"/>
              </w:rPr>
              <w:t>%</w:t>
            </w:r>
          </w:p>
        </w:tc>
      </w:tr>
      <w:tr w:rsidR="005510B6" w:rsidRPr="003227CF" w:rsidTr="005510B6">
        <w:trPr>
          <w:jc w:val="center"/>
        </w:trPr>
        <w:tc>
          <w:tcPr>
            <w:tcW w:w="2040" w:type="dxa"/>
            <w:tcBorders>
              <w:top w:val="single" w:sz="4" w:space="0" w:color="auto"/>
            </w:tcBorders>
          </w:tcPr>
          <w:p w:rsidR="005510B6" w:rsidRPr="003227CF" w:rsidRDefault="005510B6" w:rsidP="005510B6">
            <w:pPr>
              <w:jc w:val="center"/>
              <w:rPr>
                <w:color w:val="auto"/>
                <w:sz w:val="20"/>
                <w:szCs w:val="24"/>
                <w:lang w:val="en-GB"/>
              </w:rPr>
            </w:pPr>
            <w:r w:rsidRPr="003227CF">
              <w:rPr>
                <w:color w:val="auto"/>
                <w:sz w:val="20"/>
                <w:szCs w:val="24"/>
                <w:lang w:val="en-GB"/>
              </w:rPr>
              <w:t>Manufacturing Firms</w:t>
            </w:r>
          </w:p>
        </w:tc>
        <w:tc>
          <w:tcPr>
            <w:tcW w:w="784" w:type="dxa"/>
            <w:tcBorders>
              <w:top w:val="single" w:sz="4" w:space="0" w:color="auto"/>
            </w:tcBorders>
          </w:tcPr>
          <w:p w:rsidR="005510B6" w:rsidRPr="003227CF" w:rsidRDefault="005510B6" w:rsidP="005510B6">
            <w:pPr>
              <w:jc w:val="center"/>
              <w:rPr>
                <w:color w:val="auto"/>
                <w:sz w:val="20"/>
                <w:szCs w:val="24"/>
                <w:lang w:val="en-GB"/>
              </w:rPr>
            </w:pPr>
            <w:r w:rsidRPr="003227CF">
              <w:rPr>
                <w:color w:val="auto"/>
                <w:sz w:val="20"/>
                <w:szCs w:val="24"/>
                <w:lang w:val="en-GB"/>
              </w:rPr>
              <w:t>4,321</w:t>
            </w:r>
          </w:p>
        </w:tc>
        <w:tc>
          <w:tcPr>
            <w:tcW w:w="973" w:type="dxa"/>
            <w:tcBorders>
              <w:top w:val="single" w:sz="4" w:space="0" w:color="auto"/>
              <w:right w:val="single" w:sz="4" w:space="0" w:color="000000" w:themeColor="text1"/>
            </w:tcBorders>
          </w:tcPr>
          <w:p w:rsidR="005510B6" w:rsidRPr="003227CF" w:rsidRDefault="005510B6" w:rsidP="005510B6">
            <w:pPr>
              <w:jc w:val="center"/>
              <w:rPr>
                <w:color w:val="auto"/>
                <w:sz w:val="20"/>
                <w:szCs w:val="24"/>
                <w:lang w:val="en-GB"/>
              </w:rPr>
            </w:pPr>
            <w:r w:rsidRPr="003227CF">
              <w:rPr>
                <w:color w:val="auto"/>
                <w:sz w:val="20"/>
                <w:szCs w:val="24"/>
                <w:lang w:val="en-GB"/>
              </w:rPr>
              <w:t>100.00</w:t>
            </w:r>
          </w:p>
        </w:tc>
        <w:tc>
          <w:tcPr>
            <w:tcW w:w="819" w:type="dxa"/>
            <w:tcBorders>
              <w:top w:val="single" w:sz="4" w:space="0" w:color="auto"/>
              <w:left w:val="single" w:sz="4" w:space="0" w:color="000000" w:themeColor="text1"/>
            </w:tcBorders>
          </w:tcPr>
          <w:p w:rsidR="005510B6" w:rsidRPr="003227CF" w:rsidRDefault="005510B6" w:rsidP="005510B6">
            <w:pPr>
              <w:jc w:val="center"/>
              <w:rPr>
                <w:color w:val="auto"/>
                <w:sz w:val="20"/>
                <w:szCs w:val="24"/>
                <w:lang w:val="en-GB"/>
              </w:rPr>
            </w:pPr>
            <w:r w:rsidRPr="003227CF">
              <w:rPr>
                <w:color w:val="auto"/>
                <w:sz w:val="20"/>
                <w:szCs w:val="24"/>
                <w:lang w:val="en-GB"/>
              </w:rPr>
              <w:t>171</w:t>
            </w:r>
          </w:p>
        </w:tc>
        <w:tc>
          <w:tcPr>
            <w:tcW w:w="795" w:type="dxa"/>
            <w:tcBorders>
              <w:top w:val="single" w:sz="4" w:space="0" w:color="auto"/>
              <w:right w:val="single" w:sz="4" w:space="0" w:color="000000" w:themeColor="text1"/>
            </w:tcBorders>
          </w:tcPr>
          <w:p w:rsidR="005510B6" w:rsidRPr="003227CF" w:rsidRDefault="005510B6" w:rsidP="005510B6">
            <w:pPr>
              <w:jc w:val="center"/>
              <w:rPr>
                <w:color w:val="auto"/>
                <w:sz w:val="20"/>
                <w:szCs w:val="24"/>
                <w:lang w:val="en-GB"/>
              </w:rPr>
            </w:pPr>
            <w:r w:rsidRPr="003227CF">
              <w:rPr>
                <w:color w:val="auto"/>
                <w:sz w:val="20"/>
                <w:szCs w:val="24"/>
                <w:lang w:val="en-GB"/>
              </w:rPr>
              <w:t>3.96</w:t>
            </w:r>
          </w:p>
        </w:tc>
        <w:tc>
          <w:tcPr>
            <w:tcW w:w="964" w:type="dxa"/>
            <w:tcBorders>
              <w:top w:val="single" w:sz="4" w:space="0" w:color="auto"/>
              <w:left w:val="single" w:sz="4" w:space="0" w:color="000000" w:themeColor="text1"/>
            </w:tcBorders>
          </w:tcPr>
          <w:p w:rsidR="005510B6" w:rsidRPr="003227CF" w:rsidRDefault="005510B6" w:rsidP="005510B6">
            <w:pPr>
              <w:jc w:val="center"/>
              <w:rPr>
                <w:color w:val="auto"/>
                <w:sz w:val="20"/>
                <w:szCs w:val="24"/>
                <w:lang w:val="en-GB"/>
              </w:rPr>
            </w:pPr>
            <w:r w:rsidRPr="003227CF">
              <w:rPr>
                <w:color w:val="auto"/>
                <w:sz w:val="20"/>
                <w:szCs w:val="24"/>
                <w:lang w:val="en-GB"/>
              </w:rPr>
              <w:t>4,150</w:t>
            </w:r>
          </w:p>
        </w:tc>
        <w:tc>
          <w:tcPr>
            <w:tcW w:w="836" w:type="dxa"/>
            <w:tcBorders>
              <w:top w:val="single" w:sz="4" w:space="0" w:color="auto"/>
            </w:tcBorders>
          </w:tcPr>
          <w:p w:rsidR="005510B6" w:rsidRPr="003227CF" w:rsidRDefault="005510B6" w:rsidP="005510B6">
            <w:pPr>
              <w:jc w:val="center"/>
              <w:rPr>
                <w:color w:val="auto"/>
                <w:sz w:val="20"/>
                <w:szCs w:val="24"/>
                <w:lang w:val="en-GB"/>
              </w:rPr>
            </w:pPr>
            <w:r w:rsidRPr="003227CF">
              <w:rPr>
                <w:color w:val="auto"/>
                <w:sz w:val="20"/>
                <w:szCs w:val="24"/>
                <w:lang w:val="en-GB"/>
              </w:rPr>
              <w:t>96.04</w:t>
            </w:r>
          </w:p>
        </w:tc>
      </w:tr>
      <w:tr w:rsidR="005510B6" w:rsidRPr="003227CF" w:rsidTr="005510B6">
        <w:trPr>
          <w:jc w:val="center"/>
        </w:trPr>
        <w:tc>
          <w:tcPr>
            <w:tcW w:w="2040" w:type="dxa"/>
          </w:tcPr>
          <w:p w:rsidR="005510B6" w:rsidRPr="003227CF" w:rsidRDefault="005510B6" w:rsidP="005510B6">
            <w:pPr>
              <w:jc w:val="center"/>
              <w:rPr>
                <w:color w:val="auto"/>
                <w:sz w:val="20"/>
                <w:szCs w:val="24"/>
                <w:lang w:val="en-GB"/>
              </w:rPr>
            </w:pPr>
            <w:r w:rsidRPr="003227CF">
              <w:rPr>
                <w:color w:val="auto"/>
                <w:sz w:val="20"/>
                <w:szCs w:val="24"/>
                <w:lang w:val="en-GB"/>
              </w:rPr>
              <w:t>Commercial Firms</w:t>
            </w:r>
          </w:p>
        </w:tc>
        <w:tc>
          <w:tcPr>
            <w:tcW w:w="784" w:type="dxa"/>
          </w:tcPr>
          <w:p w:rsidR="005510B6" w:rsidRPr="003227CF" w:rsidRDefault="005510B6" w:rsidP="005510B6">
            <w:pPr>
              <w:jc w:val="center"/>
              <w:rPr>
                <w:color w:val="auto"/>
                <w:sz w:val="20"/>
                <w:szCs w:val="24"/>
                <w:lang w:val="en-GB"/>
              </w:rPr>
            </w:pPr>
            <w:r w:rsidRPr="003227CF">
              <w:rPr>
                <w:color w:val="auto"/>
                <w:sz w:val="20"/>
                <w:szCs w:val="24"/>
                <w:lang w:val="en-GB"/>
              </w:rPr>
              <w:t>3,512</w:t>
            </w:r>
          </w:p>
        </w:tc>
        <w:tc>
          <w:tcPr>
            <w:tcW w:w="973" w:type="dxa"/>
            <w:tcBorders>
              <w:right w:val="single" w:sz="4" w:space="0" w:color="000000" w:themeColor="text1"/>
            </w:tcBorders>
          </w:tcPr>
          <w:p w:rsidR="005510B6" w:rsidRPr="003227CF" w:rsidRDefault="005510B6" w:rsidP="005510B6">
            <w:pPr>
              <w:jc w:val="center"/>
              <w:rPr>
                <w:color w:val="auto"/>
                <w:sz w:val="20"/>
                <w:szCs w:val="24"/>
                <w:lang w:val="en-GB"/>
              </w:rPr>
            </w:pPr>
            <w:r w:rsidRPr="003227CF">
              <w:rPr>
                <w:color w:val="auto"/>
                <w:sz w:val="20"/>
                <w:szCs w:val="24"/>
                <w:lang w:val="en-GB"/>
              </w:rPr>
              <w:t>100.00</w:t>
            </w:r>
          </w:p>
        </w:tc>
        <w:tc>
          <w:tcPr>
            <w:tcW w:w="819" w:type="dxa"/>
            <w:tcBorders>
              <w:left w:val="single" w:sz="4" w:space="0" w:color="000000" w:themeColor="text1"/>
            </w:tcBorders>
          </w:tcPr>
          <w:p w:rsidR="005510B6" w:rsidRPr="003227CF" w:rsidRDefault="005510B6" w:rsidP="005510B6">
            <w:pPr>
              <w:jc w:val="center"/>
              <w:rPr>
                <w:color w:val="auto"/>
                <w:sz w:val="20"/>
                <w:szCs w:val="24"/>
                <w:lang w:val="en-GB"/>
              </w:rPr>
            </w:pPr>
            <w:r w:rsidRPr="003227CF">
              <w:rPr>
                <w:color w:val="auto"/>
                <w:sz w:val="20"/>
                <w:szCs w:val="24"/>
                <w:lang w:val="en-GB"/>
              </w:rPr>
              <w:t>95</w:t>
            </w:r>
          </w:p>
        </w:tc>
        <w:tc>
          <w:tcPr>
            <w:tcW w:w="795" w:type="dxa"/>
            <w:tcBorders>
              <w:right w:val="single" w:sz="4" w:space="0" w:color="000000" w:themeColor="text1"/>
            </w:tcBorders>
          </w:tcPr>
          <w:p w:rsidR="005510B6" w:rsidRPr="003227CF" w:rsidRDefault="005510B6" w:rsidP="005510B6">
            <w:pPr>
              <w:jc w:val="center"/>
              <w:rPr>
                <w:color w:val="auto"/>
                <w:sz w:val="20"/>
                <w:szCs w:val="24"/>
                <w:lang w:val="en-GB"/>
              </w:rPr>
            </w:pPr>
            <w:r w:rsidRPr="003227CF">
              <w:rPr>
                <w:color w:val="auto"/>
                <w:sz w:val="20"/>
                <w:szCs w:val="24"/>
                <w:lang w:val="en-GB"/>
              </w:rPr>
              <w:t>2.71</w:t>
            </w:r>
          </w:p>
        </w:tc>
        <w:tc>
          <w:tcPr>
            <w:tcW w:w="964" w:type="dxa"/>
            <w:tcBorders>
              <w:left w:val="single" w:sz="4" w:space="0" w:color="000000" w:themeColor="text1"/>
            </w:tcBorders>
          </w:tcPr>
          <w:p w:rsidR="005510B6" w:rsidRPr="003227CF" w:rsidRDefault="005510B6" w:rsidP="005510B6">
            <w:pPr>
              <w:jc w:val="center"/>
              <w:rPr>
                <w:color w:val="auto"/>
                <w:sz w:val="20"/>
                <w:szCs w:val="24"/>
                <w:lang w:val="en-GB"/>
              </w:rPr>
            </w:pPr>
            <w:r w:rsidRPr="003227CF">
              <w:rPr>
                <w:color w:val="auto"/>
                <w:sz w:val="20"/>
                <w:szCs w:val="24"/>
                <w:lang w:val="en-GB"/>
              </w:rPr>
              <w:t>3,417</w:t>
            </w:r>
          </w:p>
        </w:tc>
        <w:tc>
          <w:tcPr>
            <w:tcW w:w="836" w:type="dxa"/>
          </w:tcPr>
          <w:p w:rsidR="005510B6" w:rsidRPr="003227CF" w:rsidRDefault="005510B6" w:rsidP="005510B6">
            <w:pPr>
              <w:jc w:val="center"/>
              <w:rPr>
                <w:color w:val="auto"/>
                <w:sz w:val="20"/>
                <w:szCs w:val="24"/>
                <w:lang w:val="en-GB"/>
              </w:rPr>
            </w:pPr>
            <w:r w:rsidRPr="003227CF">
              <w:rPr>
                <w:color w:val="auto"/>
                <w:sz w:val="20"/>
                <w:szCs w:val="24"/>
                <w:lang w:val="en-GB"/>
              </w:rPr>
              <w:t>97.29</w:t>
            </w:r>
          </w:p>
        </w:tc>
      </w:tr>
      <w:tr w:rsidR="005510B6" w:rsidRPr="003227CF" w:rsidTr="005510B6">
        <w:trPr>
          <w:jc w:val="center"/>
        </w:trPr>
        <w:tc>
          <w:tcPr>
            <w:tcW w:w="2040" w:type="dxa"/>
          </w:tcPr>
          <w:p w:rsidR="005510B6" w:rsidRPr="003227CF" w:rsidRDefault="005510B6" w:rsidP="005510B6">
            <w:pPr>
              <w:jc w:val="center"/>
              <w:rPr>
                <w:color w:val="auto"/>
                <w:sz w:val="20"/>
                <w:szCs w:val="24"/>
                <w:lang w:val="en-GB"/>
              </w:rPr>
            </w:pPr>
            <w:r w:rsidRPr="003227CF">
              <w:rPr>
                <w:color w:val="auto"/>
                <w:sz w:val="20"/>
                <w:szCs w:val="24"/>
                <w:lang w:val="en-GB"/>
              </w:rPr>
              <w:t>Service Firms</w:t>
            </w:r>
          </w:p>
        </w:tc>
        <w:tc>
          <w:tcPr>
            <w:tcW w:w="784" w:type="dxa"/>
          </w:tcPr>
          <w:p w:rsidR="005510B6" w:rsidRPr="003227CF" w:rsidRDefault="005510B6" w:rsidP="005510B6">
            <w:pPr>
              <w:jc w:val="center"/>
              <w:rPr>
                <w:color w:val="auto"/>
                <w:sz w:val="20"/>
                <w:szCs w:val="24"/>
                <w:lang w:val="en-GB"/>
              </w:rPr>
            </w:pPr>
            <w:r w:rsidRPr="003227CF">
              <w:rPr>
                <w:color w:val="auto"/>
                <w:sz w:val="20"/>
                <w:szCs w:val="24"/>
                <w:lang w:val="en-GB"/>
              </w:rPr>
              <w:t>1,557</w:t>
            </w:r>
          </w:p>
        </w:tc>
        <w:tc>
          <w:tcPr>
            <w:tcW w:w="973" w:type="dxa"/>
            <w:tcBorders>
              <w:right w:val="single" w:sz="4" w:space="0" w:color="000000" w:themeColor="text1"/>
            </w:tcBorders>
          </w:tcPr>
          <w:p w:rsidR="005510B6" w:rsidRPr="003227CF" w:rsidRDefault="005510B6" w:rsidP="005510B6">
            <w:pPr>
              <w:jc w:val="center"/>
              <w:rPr>
                <w:color w:val="auto"/>
                <w:sz w:val="20"/>
                <w:szCs w:val="24"/>
                <w:lang w:val="en-GB"/>
              </w:rPr>
            </w:pPr>
            <w:r w:rsidRPr="003227CF">
              <w:rPr>
                <w:color w:val="auto"/>
                <w:sz w:val="20"/>
                <w:szCs w:val="24"/>
                <w:lang w:val="en-GB"/>
              </w:rPr>
              <w:t>100.00</w:t>
            </w:r>
          </w:p>
        </w:tc>
        <w:tc>
          <w:tcPr>
            <w:tcW w:w="819" w:type="dxa"/>
            <w:tcBorders>
              <w:left w:val="single" w:sz="4" w:space="0" w:color="000000" w:themeColor="text1"/>
            </w:tcBorders>
          </w:tcPr>
          <w:p w:rsidR="005510B6" w:rsidRPr="003227CF" w:rsidRDefault="005510B6" w:rsidP="005510B6">
            <w:pPr>
              <w:jc w:val="center"/>
              <w:rPr>
                <w:color w:val="auto"/>
                <w:sz w:val="20"/>
                <w:szCs w:val="24"/>
                <w:lang w:val="en-GB"/>
              </w:rPr>
            </w:pPr>
            <w:r w:rsidRPr="003227CF">
              <w:rPr>
                <w:color w:val="auto"/>
                <w:sz w:val="20"/>
                <w:szCs w:val="24"/>
                <w:lang w:val="en-GB"/>
              </w:rPr>
              <w:t>56</w:t>
            </w:r>
          </w:p>
        </w:tc>
        <w:tc>
          <w:tcPr>
            <w:tcW w:w="795" w:type="dxa"/>
            <w:tcBorders>
              <w:right w:val="single" w:sz="4" w:space="0" w:color="000000" w:themeColor="text1"/>
            </w:tcBorders>
          </w:tcPr>
          <w:p w:rsidR="005510B6" w:rsidRPr="003227CF" w:rsidRDefault="005510B6" w:rsidP="005510B6">
            <w:pPr>
              <w:jc w:val="center"/>
              <w:rPr>
                <w:color w:val="auto"/>
                <w:sz w:val="20"/>
                <w:szCs w:val="24"/>
                <w:lang w:val="en-GB"/>
              </w:rPr>
            </w:pPr>
            <w:r w:rsidRPr="003227CF">
              <w:rPr>
                <w:color w:val="auto"/>
                <w:sz w:val="20"/>
                <w:szCs w:val="24"/>
                <w:lang w:val="en-GB"/>
              </w:rPr>
              <w:t>3.60</w:t>
            </w:r>
          </w:p>
        </w:tc>
        <w:tc>
          <w:tcPr>
            <w:tcW w:w="964" w:type="dxa"/>
            <w:tcBorders>
              <w:left w:val="single" w:sz="4" w:space="0" w:color="000000" w:themeColor="text1"/>
            </w:tcBorders>
          </w:tcPr>
          <w:p w:rsidR="005510B6" w:rsidRPr="003227CF" w:rsidRDefault="005510B6" w:rsidP="005510B6">
            <w:pPr>
              <w:jc w:val="center"/>
              <w:rPr>
                <w:color w:val="auto"/>
                <w:sz w:val="20"/>
                <w:szCs w:val="24"/>
                <w:lang w:val="en-GB"/>
              </w:rPr>
            </w:pPr>
            <w:r w:rsidRPr="003227CF">
              <w:rPr>
                <w:color w:val="auto"/>
                <w:sz w:val="20"/>
                <w:szCs w:val="24"/>
                <w:lang w:val="en-GB"/>
              </w:rPr>
              <w:t>1,501</w:t>
            </w:r>
          </w:p>
        </w:tc>
        <w:tc>
          <w:tcPr>
            <w:tcW w:w="836" w:type="dxa"/>
          </w:tcPr>
          <w:p w:rsidR="005510B6" w:rsidRPr="003227CF" w:rsidRDefault="005510B6" w:rsidP="005510B6">
            <w:pPr>
              <w:jc w:val="center"/>
              <w:rPr>
                <w:color w:val="auto"/>
                <w:sz w:val="20"/>
                <w:szCs w:val="24"/>
                <w:lang w:val="en-GB"/>
              </w:rPr>
            </w:pPr>
            <w:r w:rsidRPr="003227CF">
              <w:rPr>
                <w:color w:val="auto"/>
                <w:sz w:val="20"/>
                <w:szCs w:val="24"/>
                <w:lang w:val="en-GB"/>
              </w:rPr>
              <w:t>96.40</w:t>
            </w:r>
          </w:p>
        </w:tc>
      </w:tr>
      <w:tr w:rsidR="005510B6" w:rsidRPr="003227CF" w:rsidTr="005510B6">
        <w:trPr>
          <w:cnfStyle w:val="010000000000"/>
          <w:jc w:val="center"/>
        </w:trPr>
        <w:tc>
          <w:tcPr>
            <w:tcW w:w="2040" w:type="dxa"/>
          </w:tcPr>
          <w:p w:rsidR="005510B6" w:rsidRPr="003227CF" w:rsidRDefault="005510B6" w:rsidP="005510B6">
            <w:pPr>
              <w:jc w:val="center"/>
              <w:rPr>
                <w:color w:val="auto"/>
                <w:sz w:val="20"/>
                <w:szCs w:val="24"/>
                <w:lang w:val="en-GB"/>
              </w:rPr>
            </w:pPr>
            <w:r w:rsidRPr="003227CF">
              <w:rPr>
                <w:color w:val="auto"/>
                <w:sz w:val="20"/>
                <w:szCs w:val="24"/>
                <w:lang w:val="en-GB"/>
              </w:rPr>
              <w:t>Whole Sample</w:t>
            </w:r>
          </w:p>
        </w:tc>
        <w:tc>
          <w:tcPr>
            <w:tcW w:w="784" w:type="dxa"/>
          </w:tcPr>
          <w:p w:rsidR="005510B6" w:rsidRPr="003227CF" w:rsidRDefault="005510B6" w:rsidP="005510B6">
            <w:pPr>
              <w:jc w:val="center"/>
              <w:rPr>
                <w:color w:val="auto"/>
                <w:sz w:val="20"/>
                <w:szCs w:val="24"/>
                <w:lang w:val="en-GB"/>
              </w:rPr>
            </w:pPr>
            <w:r w:rsidRPr="003227CF">
              <w:rPr>
                <w:color w:val="auto"/>
                <w:sz w:val="20"/>
                <w:szCs w:val="24"/>
                <w:lang w:val="en-GB"/>
              </w:rPr>
              <w:t>9,390</w:t>
            </w:r>
          </w:p>
        </w:tc>
        <w:tc>
          <w:tcPr>
            <w:tcW w:w="973" w:type="dxa"/>
            <w:tcBorders>
              <w:right w:val="single" w:sz="4" w:space="0" w:color="000000" w:themeColor="text1"/>
            </w:tcBorders>
          </w:tcPr>
          <w:p w:rsidR="005510B6" w:rsidRPr="003227CF" w:rsidRDefault="005510B6" w:rsidP="005510B6">
            <w:pPr>
              <w:jc w:val="center"/>
              <w:rPr>
                <w:color w:val="auto"/>
                <w:sz w:val="20"/>
                <w:szCs w:val="24"/>
                <w:lang w:val="en-GB"/>
              </w:rPr>
            </w:pPr>
            <w:r w:rsidRPr="003227CF">
              <w:rPr>
                <w:color w:val="auto"/>
                <w:sz w:val="20"/>
                <w:szCs w:val="24"/>
                <w:lang w:val="en-GB"/>
              </w:rPr>
              <w:t>100.00</w:t>
            </w:r>
          </w:p>
        </w:tc>
        <w:tc>
          <w:tcPr>
            <w:tcW w:w="819" w:type="dxa"/>
            <w:tcBorders>
              <w:left w:val="single" w:sz="4" w:space="0" w:color="000000" w:themeColor="text1"/>
            </w:tcBorders>
          </w:tcPr>
          <w:p w:rsidR="005510B6" w:rsidRPr="003227CF" w:rsidRDefault="005510B6" w:rsidP="005510B6">
            <w:pPr>
              <w:jc w:val="center"/>
              <w:rPr>
                <w:color w:val="auto"/>
                <w:sz w:val="20"/>
                <w:szCs w:val="24"/>
                <w:lang w:val="en-GB"/>
              </w:rPr>
            </w:pPr>
            <w:r w:rsidRPr="003227CF">
              <w:rPr>
                <w:color w:val="auto"/>
                <w:sz w:val="20"/>
                <w:szCs w:val="24"/>
                <w:lang w:val="en-GB"/>
              </w:rPr>
              <w:t>322</w:t>
            </w:r>
          </w:p>
        </w:tc>
        <w:tc>
          <w:tcPr>
            <w:tcW w:w="795" w:type="dxa"/>
            <w:tcBorders>
              <w:right w:val="single" w:sz="4" w:space="0" w:color="000000" w:themeColor="text1"/>
            </w:tcBorders>
          </w:tcPr>
          <w:p w:rsidR="005510B6" w:rsidRPr="003227CF" w:rsidRDefault="005510B6" w:rsidP="005510B6">
            <w:pPr>
              <w:jc w:val="center"/>
              <w:rPr>
                <w:color w:val="auto"/>
                <w:sz w:val="20"/>
                <w:szCs w:val="24"/>
                <w:lang w:val="en-GB"/>
              </w:rPr>
            </w:pPr>
            <w:r w:rsidRPr="003227CF">
              <w:rPr>
                <w:color w:val="auto"/>
                <w:sz w:val="20"/>
                <w:szCs w:val="24"/>
                <w:lang w:val="en-GB"/>
              </w:rPr>
              <w:t>3.43</w:t>
            </w:r>
          </w:p>
        </w:tc>
        <w:tc>
          <w:tcPr>
            <w:tcW w:w="964" w:type="dxa"/>
            <w:tcBorders>
              <w:left w:val="single" w:sz="4" w:space="0" w:color="000000" w:themeColor="text1"/>
            </w:tcBorders>
          </w:tcPr>
          <w:p w:rsidR="005510B6" w:rsidRPr="003227CF" w:rsidRDefault="005510B6" w:rsidP="005510B6">
            <w:pPr>
              <w:jc w:val="center"/>
              <w:rPr>
                <w:color w:val="auto"/>
                <w:sz w:val="20"/>
                <w:szCs w:val="24"/>
                <w:lang w:val="en-GB"/>
              </w:rPr>
            </w:pPr>
            <w:r w:rsidRPr="003227CF">
              <w:rPr>
                <w:color w:val="auto"/>
                <w:sz w:val="20"/>
                <w:szCs w:val="24"/>
                <w:lang w:val="en-GB"/>
              </w:rPr>
              <w:t>9,068</w:t>
            </w:r>
          </w:p>
        </w:tc>
        <w:tc>
          <w:tcPr>
            <w:tcW w:w="836" w:type="dxa"/>
          </w:tcPr>
          <w:p w:rsidR="005510B6" w:rsidRPr="003227CF" w:rsidRDefault="005510B6" w:rsidP="005510B6">
            <w:pPr>
              <w:jc w:val="center"/>
              <w:rPr>
                <w:color w:val="auto"/>
                <w:sz w:val="20"/>
                <w:szCs w:val="24"/>
                <w:lang w:val="en-GB"/>
              </w:rPr>
            </w:pPr>
            <w:r w:rsidRPr="003227CF">
              <w:rPr>
                <w:color w:val="auto"/>
                <w:sz w:val="20"/>
                <w:szCs w:val="24"/>
                <w:lang w:val="en-GB"/>
              </w:rPr>
              <w:t>96.57</w:t>
            </w:r>
          </w:p>
        </w:tc>
      </w:tr>
    </w:tbl>
    <w:p w:rsidR="00EE2B5B" w:rsidRPr="003227CF" w:rsidRDefault="00EE2B5B" w:rsidP="0020253A">
      <w:pPr>
        <w:spacing w:line="320" w:lineRule="exact"/>
        <w:ind w:firstLine="284"/>
        <w:jc w:val="both"/>
        <w:rPr>
          <w:lang w:val="en-GB"/>
        </w:rPr>
      </w:pPr>
    </w:p>
    <w:p w:rsidR="00AD1A16" w:rsidRPr="003227CF" w:rsidRDefault="00B7370A" w:rsidP="0020253A">
      <w:pPr>
        <w:spacing w:line="320" w:lineRule="exact"/>
        <w:ind w:firstLine="284"/>
        <w:jc w:val="both"/>
        <w:rPr>
          <w:lang w:val="en-GB"/>
        </w:rPr>
      </w:pPr>
      <w:r w:rsidRPr="003227CF">
        <w:rPr>
          <w:lang w:val="en-GB"/>
        </w:rPr>
        <w:t xml:space="preserve">In </w:t>
      </w:r>
      <w:r w:rsidR="00BA5CFD" w:rsidRPr="003227CF">
        <w:rPr>
          <w:lang w:val="en-GB"/>
        </w:rPr>
        <w:t>our</w:t>
      </w:r>
      <w:r w:rsidRPr="003227CF">
        <w:rPr>
          <w:lang w:val="en-GB"/>
        </w:rPr>
        <w:t xml:space="preserve"> </w:t>
      </w:r>
      <w:r w:rsidR="00E31919" w:rsidRPr="003227CF">
        <w:rPr>
          <w:lang w:val="en-GB"/>
        </w:rPr>
        <w:t>research</w:t>
      </w:r>
      <w:r w:rsidRPr="003227CF">
        <w:rPr>
          <w:lang w:val="en-GB"/>
        </w:rPr>
        <w:t>, a firm has been considered as default - grade during year 201</w:t>
      </w:r>
      <w:r w:rsidR="00C361F6" w:rsidRPr="003227CF">
        <w:rPr>
          <w:lang w:val="en-GB"/>
        </w:rPr>
        <w:t>0</w:t>
      </w:r>
      <w:r w:rsidRPr="003227CF">
        <w:rPr>
          <w:lang w:val="en-GB"/>
        </w:rPr>
        <w:t xml:space="preserve"> (bad firms) if in that year the Central Credit Register </w:t>
      </w:r>
      <w:r w:rsidR="00A31D3E" w:rsidRPr="003227CF">
        <w:rPr>
          <w:lang w:val="en-GB"/>
        </w:rPr>
        <w:t xml:space="preserve">of the Bank of Italy </w:t>
      </w:r>
      <w:r w:rsidRPr="003227CF">
        <w:rPr>
          <w:lang w:val="en-GB"/>
        </w:rPr>
        <w:t>reports the exi</w:t>
      </w:r>
      <w:r w:rsidRPr="003227CF">
        <w:rPr>
          <w:lang w:val="en-GB"/>
        </w:rPr>
        <w:t>s</w:t>
      </w:r>
      <w:r w:rsidRPr="003227CF">
        <w:rPr>
          <w:lang w:val="en-GB"/>
        </w:rPr>
        <w:lastRenderedPageBreak/>
        <w:t>tence of credit overdue for more than three months</w:t>
      </w:r>
      <w:r w:rsidRPr="003227CF">
        <w:rPr>
          <w:rStyle w:val="Rimandonotaapidipagina"/>
          <w:rFonts w:eastAsia="SimSun"/>
          <w:lang w:val="en-GB"/>
        </w:rPr>
        <w:footnoteReference w:id="5"/>
      </w:r>
      <w:r w:rsidRPr="003227CF">
        <w:rPr>
          <w:lang w:val="en-GB"/>
        </w:rPr>
        <w:t xml:space="preserve"> </w:t>
      </w:r>
      <w:r w:rsidRPr="005F27AF">
        <w:rPr>
          <w:lang w:val="en-GB"/>
        </w:rPr>
        <w:t>(</w:t>
      </w:r>
      <w:r w:rsidR="00C361F6" w:rsidRPr="005F27AF">
        <w:rPr>
          <w:lang w:val="en-GB"/>
        </w:rPr>
        <w:t>Muscettola &amp; Pietrovito, 20</w:t>
      </w:r>
      <w:r w:rsidRPr="005F27AF">
        <w:rPr>
          <w:lang w:val="en-GB"/>
        </w:rPr>
        <w:t>12</w:t>
      </w:r>
      <w:r w:rsidR="005F27AF" w:rsidRPr="005F27AF">
        <w:rPr>
          <w:lang w:val="en-GB"/>
        </w:rPr>
        <w:t>b</w:t>
      </w:r>
      <w:r w:rsidRPr="003227CF">
        <w:rPr>
          <w:lang w:val="en-GB"/>
        </w:rPr>
        <w:t>)</w:t>
      </w:r>
      <w:r w:rsidR="00C361F6" w:rsidRPr="003227CF">
        <w:rPr>
          <w:lang w:val="en-GB"/>
        </w:rPr>
        <w:t xml:space="preserve"> </w:t>
      </w:r>
      <w:r w:rsidR="00640000" w:rsidRPr="003227CF">
        <w:rPr>
          <w:rStyle w:val="hps"/>
          <w:lang w:val="en-GB"/>
        </w:rPr>
        <w:t xml:space="preserve">like the </w:t>
      </w:r>
      <w:r w:rsidR="00A31D3E" w:rsidRPr="003227CF">
        <w:rPr>
          <w:rStyle w:val="hps"/>
          <w:lang w:val="en-GB"/>
        </w:rPr>
        <w:t xml:space="preserve">standardised </w:t>
      </w:r>
      <w:r w:rsidR="00C361F6" w:rsidRPr="003227CF">
        <w:rPr>
          <w:rStyle w:val="hps"/>
          <w:lang w:val="en-GB"/>
        </w:rPr>
        <w:t xml:space="preserve">definition </w:t>
      </w:r>
      <w:r w:rsidR="00640000" w:rsidRPr="003227CF">
        <w:rPr>
          <w:rStyle w:val="hps"/>
          <w:lang w:val="en-GB"/>
        </w:rPr>
        <w:t>formulated by the Basel Committee</w:t>
      </w:r>
      <w:r w:rsidR="00640000" w:rsidRPr="003227CF">
        <w:rPr>
          <w:lang w:val="en-GB"/>
        </w:rPr>
        <w:t xml:space="preserve">. </w:t>
      </w:r>
      <w:r w:rsidR="00A31D3E" w:rsidRPr="003227CF">
        <w:rPr>
          <w:lang w:val="en-GB"/>
        </w:rPr>
        <w:t xml:space="preserve">Those </w:t>
      </w:r>
      <w:r w:rsidR="00640000" w:rsidRPr="003227CF">
        <w:rPr>
          <w:lang w:val="en-GB"/>
        </w:rPr>
        <w:t xml:space="preserve">firms have initiated bankruptcy proceedings, have a serious negative act report (judicial or legal mortgage ...) </w:t>
      </w:r>
      <w:r w:rsidR="00A31D3E" w:rsidRPr="003227CF">
        <w:rPr>
          <w:lang w:val="en-GB"/>
        </w:rPr>
        <w:t>or have a credit overdue</w:t>
      </w:r>
      <w:r w:rsidR="00640000" w:rsidRPr="003227CF">
        <w:rPr>
          <w:lang w:val="en-GB"/>
        </w:rPr>
        <w:t>. In other words, a firm is defined insolvent excl</w:t>
      </w:r>
      <w:r w:rsidR="00640000" w:rsidRPr="003227CF">
        <w:rPr>
          <w:lang w:val="en-GB"/>
        </w:rPr>
        <w:t>u</w:t>
      </w:r>
      <w:r w:rsidR="00640000" w:rsidRPr="003227CF">
        <w:rPr>
          <w:lang w:val="en-GB"/>
        </w:rPr>
        <w:t>sively via objective sources.</w:t>
      </w:r>
    </w:p>
    <w:p w:rsidR="00AD1A16" w:rsidRPr="003227CF" w:rsidRDefault="00AD1A16" w:rsidP="0020253A">
      <w:pPr>
        <w:spacing w:line="320" w:lineRule="exact"/>
        <w:ind w:firstLine="284"/>
        <w:jc w:val="center"/>
        <w:rPr>
          <w:sz w:val="22"/>
          <w:lang w:val="en-GB"/>
        </w:rPr>
      </w:pPr>
      <w:r w:rsidRPr="003227CF">
        <w:rPr>
          <w:sz w:val="22"/>
          <w:lang w:val="en-GB"/>
        </w:rPr>
        <w:t xml:space="preserve">Table </w:t>
      </w:r>
      <w:r w:rsidR="00EE2B5B" w:rsidRPr="003227CF">
        <w:rPr>
          <w:sz w:val="22"/>
          <w:lang w:val="en-GB"/>
        </w:rPr>
        <w:t>2</w:t>
      </w:r>
      <w:r w:rsidR="003E7508" w:rsidRPr="003227CF">
        <w:rPr>
          <w:sz w:val="22"/>
          <w:lang w:val="en-GB"/>
        </w:rPr>
        <w:t xml:space="preserve">: </w:t>
      </w:r>
      <w:r w:rsidRPr="003227CF">
        <w:rPr>
          <w:sz w:val="22"/>
          <w:lang w:val="en-GB"/>
        </w:rPr>
        <w:t>Summary statistics</w:t>
      </w:r>
    </w:p>
    <w:tbl>
      <w:tblPr>
        <w:tblStyle w:val="Grigliatabella"/>
        <w:tblW w:w="7886" w:type="dxa"/>
        <w:jc w:val="center"/>
        <w:tblInd w:w="491" w:type="dxa"/>
        <w:tblLook w:val="06A0"/>
      </w:tblPr>
      <w:tblGrid>
        <w:gridCol w:w="1043"/>
        <w:gridCol w:w="3011"/>
        <w:gridCol w:w="62"/>
        <w:gridCol w:w="686"/>
        <w:gridCol w:w="705"/>
        <w:gridCol w:w="678"/>
        <w:gridCol w:w="851"/>
        <w:gridCol w:w="850"/>
      </w:tblGrid>
      <w:tr w:rsidR="005510B6" w:rsidRPr="003227CF" w:rsidTr="005510B6">
        <w:trPr>
          <w:trHeight w:hRule="exact" w:val="535"/>
          <w:jc w:val="center"/>
        </w:trPr>
        <w:tc>
          <w:tcPr>
            <w:tcW w:w="1043" w:type="dxa"/>
            <w:tcBorders>
              <w:bottom w:val="single" w:sz="4" w:space="0" w:color="auto"/>
            </w:tcBorders>
            <w:vAlign w:val="center"/>
          </w:tcPr>
          <w:p w:rsidR="005510B6" w:rsidRPr="003227CF" w:rsidRDefault="005510B6" w:rsidP="005510B6">
            <w:pPr>
              <w:jc w:val="center"/>
              <w:rPr>
                <w:sz w:val="16"/>
                <w:szCs w:val="16"/>
                <w:lang w:val="en-GB"/>
              </w:rPr>
            </w:pPr>
          </w:p>
        </w:tc>
        <w:tc>
          <w:tcPr>
            <w:tcW w:w="3011" w:type="dxa"/>
            <w:tcBorders>
              <w:bottom w:val="single" w:sz="6" w:space="0" w:color="auto"/>
            </w:tcBorders>
            <w:noWrap/>
            <w:vAlign w:val="center"/>
            <w:hideMark/>
          </w:tcPr>
          <w:p w:rsidR="005510B6" w:rsidRPr="003227CF" w:rsidRDefault="005510B6" w:rsidP="005510B6">
            <w:pPr>
              <w:jc w:val="center"/>
              <w:rPr>
                <w:sz w:val="16"/>
                <w:szCs w:val="16"/>
                <w:lang w:val="en-GB"/>
              </w:rPr>
            </w:pPr>
          </w:p>
        </w:tc>
        <w:tc>
          <w:tcPr>
            <w:tcW w:w="748" w:type="dxa"/>
            <w:gridSpan w:val="2"/>
            <w:tcBorders>
              <w:bottom w:val="single" w:sz="6" w:space="0" w:color="auto"/>
            </w:tcBorders>
            <w:noWrap/>
            <w:vAlign w:val="center"/>
            <w:hideMark/>
          </w:tcPr>
          <w:p w:rsidR="005510B6" w:rsidRPr="003227CF" w:rsidRDefault="005510B6" w:rsidP="005510B6">
            <w:pPr>
              <w:suppressAutoHyphens/>
              <w:jc w:val="center"/>
              <w:rPr>
                <w:sz w:val="16"/>
                <w:szCs w:val="16"/>
                <w:lang w:val="en-GB"/>
              </w:rPr>
            </w:pPr>
            <w:r w:rsidRPr="003227CF">
              <w:rPr>
                <w:sz w:val="16"/>
                <w:szCs w:val="16"/>
                <w:lang w:val="en-GB"/>
              </w:rPr>
              <w:t>Quartile 1</w:t>
            </w:r>
          </w:p>
        </w:tc>
        <w:tc>
          <w:tcPr>
            <w:tcW w:w="705" w:type="dxa"/>
            <w:tcBorders>
              <w:bottom w:val="single" w:sz="6" w:space="0" w:color="auto"/>
            </w:tcBorders>
            <w:noWrap/>
            <w:vAlign w:val="center"/>
            <w:hideMark/>
          </w:tcPr>
          <w:p w:rsidR="005510B6" w:rsidRPr="003227CF" w:rsidRDefault="005510B6" w:rsidP="005510B6">
            <w:pPr>
              <w:suppressAutoHyphens/>
              <w:jc w:val="center"/>
              <w:rPr>
                <w:sz w:val="16"/>
                <w:szCs w:val="16"/>
                <w:lang w:val="en-GB"/>
              </w:rPr>
            </w:pPr>
            <w:r w:rsidRPr="003227CF">
              <w:rPr>
                <w:sz w:val="16"/>
                <w:szCs w:val="16"/>
                <w:lang w:val="en-GB"/>
              </w:rPr>
              <w:t>Median</w:t>
            </w:r>
          </w:p>
        </w:tc>
        <w:tc>
          <w:tcPr>
            <w:tcW w:w="678" w:type="dxa"/>
            <w:tcBorders>
              <w:bottom w:val="single" w:sz="6" w:space="0" w:color="auto"/>
            </w:tcBorders>
            <w:noWrap/>
            <w:vAlign w:val="center"/>
            <w:hideMark/>
          </w:tcPr>
          <w:p w:rsidR="005510B6" w:rsidRPr="003227CF" w:rsidRDefault="005510B6" w:rsidP="005510B6">
            <w:pPr>
              <w:suppressAutoHyphens/>
              <w:jc w:val="center"/>
              <w:rPr>
                <w:sz w:val="16"/>
                <w:szCs w:val="16"/>
                <w:lang w:val="en-GB"/>
              </w:rPr>
            </w:pPr>
            <w:r w:rsidRPr="003227CF">
              <w:rPr>
                <w:sz w:val="16"/>
                <w:szCs w:val="16"/>
                <w:lang w:val="en-GB"/>
              </w:rPr>
              <w:t>Mean</w:t>
            </w:r>
          </w:p>
        </w:tc>
        <w:tc>
          <w:tcPr>
            <w:tcW w:w="851" w:type="dxa"/>
            <w:tcBorders>
              <w:bottom w:val="single" w:sz="6" w:space="0" w:color="auto"/>
            </w:tcBorders>
            <w:noWrap/>
            <w:vAlign w:val="center"/>
            <w:hideMark/>
          </w:tcPr>
          <w:p w:rsidR="005510B6" w:rsidRPr="003227CF" w:rsidRDefault="005510B6" w:rsidP="005510B6">
            <w:pPr>
              <w:suppressAutoHyphens/>
              <w:jc w:val="center"/>
              <w:rPr>
                <w:sz w:val="16"/>
                <w:szCs w:val="16"/>
                <w:lang w:val="en-GB"/>
              </w:rPr>
            </w:pPr>
            <w:r w:rsidRPr="003227CF">
              <w:rPr>
                <w:sz w:val="16"/>
                <w:szCs w:val="16"/>
                <w:lang w:val="en-GB"/>
              </w:rPr>
              <w:t>Quartile 3</w:t>
            </w:r>
          </w:p>
        </w:tc>
        <w:tc>
          <w:tcPr>
            <w:tcW w:w="850" w:type="dxa"/>
            <w:tcBorders>
              <w:bottom w:val="single" w:sz="6" w:space="0" w:color="auto"/>
            </w:tcBorders>
            <w:noWrap/>
            <w:vAlign w:val="center"/>
            <w:hideMark/>
          </w:tcPr>
          <w:p w:rsidR="005510B6" w:rsidRPr="003227CF" w:rsidRDefault="005510B6" w:rsidP="005510B6">
            <w:pPr>
              <w:suppressAutoHyphens/>
              <w:jc w:val="center"/>
              <w:rPr>
                <w:sz w:val="16"/>
                <w:szCs w:val="16"/>
                <w:lang w:val="en-GB"/>
              </w:rPr>
            </w:pPr>
            <w:r w:rsidRPr="003227CF">
              <w:rPr>
                <w:sz w:val="16"/>
                <w:szCs w:val="16"/>
                <w:lang w:val="en-GB"/>
              </w:rPr>
              <w:t>Standard Deviation</w:t>
            </w:r>
          </w:p>
        </w:tc>
      </w:tr>
      <w:tr w:rsidR="005510B6" w:rsidRPr="003227CF" w:rsidTr="005510B6">
        <w:trPr>
          <w:trHeight w:hRule="exact" w:val="284"/>
          <w:jc w:val="center"/>
        </w:trPr>
        <w:tc>
          <w:tcPr>
            <w:tcW w:w="1043" w:type="dxa"/>
            <w:vMerge w:val="restart"/>
            <w:tcBorders>
              <w:top w:val="single" w:sz="4" w:space="0" w:color="auto"/>
              <w:left w:val="single" w:sz="6" w:space="0" w:color="auto"/>
              <w:bottom w:val="single" w:sz="6" w:space="0" w:color="auto"/>
              <w:right w:val="nil"/>
            </w:tcBorders>
            <w:shd w:val="clear" w:color="auto" w:fill="FBD4B4" w:themeFill="accent6" w:themeFillTint="66"/>
            <w:vAlign w:val="center"/>
          </w:tcPr>
          <w:p w:rsidR="005510B6" w:rsidRPr="003227CF" w:rsidRDefault="005510B6" w:rsidP="005510B6">
            <w:pPr>
              <w:suppressAutoHyphens/>
              <w:jc w:val="center"/>
              <w:rPr>
                <w:sz w:val="16"/>
                <w:szCs w:val="16"/>
                <w:lang w:val="en-GB"/>
              </w:rPr>
            </w:pPr>
            <w:r w:rsidRPr="003227CF">
              <w:rPr>
                <w:sz w:val="16"/>
                <w:szCs w:val="16"/>
                <w:lang w:val="en-GB"/>
              </w:rPr>
              <w:t>Composition of assets</w:t>
            </w:r>
          </w:p>
        </w:tc>
        <w:tc>
          <w:tcPr>
            <w:tcW w:w="3073" w:type="dxa"/>
            <w:gridSpan w:val="2"/>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Total fixed assets / Total assets %</w:t>
            </w:r>
          </w:p>
        </w:tc>
        <w:tc>
          <w:tcPr>
            <w:tcW w:w="686" w:type="dxa"/>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8,18</w:t>
            </w:r>
          </w:p>
        </w:tc>
        <w:tc>
          <w:tcPr>
            <w:tcW w:w="705" w:type="dxa"/>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18,71</w:t>
            </w:r>
          </w:p>
        </w:tc>
        <w:tc>
          <w:tcPr>
            <w:tcW w:w="678" w:type="dxa"/>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23,58</w:t>
            </w:r>
          </w:p>
        </w:tc>
        <w:tc>
          <w:tcPr>
            <w:tcW w:w="851" w:type="dxa"/>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34,13</w:t>
            </w:r>
          </w:p>
        </w:tc>
        <w:tc>
          <w:tcPr>
            <w:tcW w:w="850" w:type="dxa"/>
            <w:tcBorders>
              <w:top w:val="single" w:sz="6" w:space="0" w:color="auto"/>
              <w:left w:val="nil"/>
              <w:bottom w:val="nil"/>
              <w:right w:val="single" w:sz="6" w:space="0" w:color="auto"/>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19,43</w:t>
            </w:r>
          </w:p>
        </w:tc>
      </w:tr>
      <w:tr w:rsidR="005510B6" w:rsidRPr="003227CF" w:rsidTr="005510B6">
        <w:trPr>
          <w:trHeight w:hRule="exact" w:val="284"/>
          <w:jc w:val="center"/>
        </w:trPr>
        <w:tc>
          <w:tcPr>
            <w:tcW w:w="1043" w:type="dxa"/>
            <w:vMerge/>
            <w:tcBorders>
              <w:top w:val="nil"/>
              <w:left w:val="single" w:sz="6" w:space="0" w:color="auto"/>
              <w:bottom w:val="single" w:sz="6" w:space="0" w:color="auto"/>
              <w:right w:val="nil"/>
            </w:tcBorders>
            <w:shd w:val="clear" w:color="auto" w:fill="FBD4B4" w:themeFill="accent6" w:themeFillTint="66"/>
            <w:vAlign w:val="center"/>
          </w:tcPr>
          <w:p w:rsidR="005510B6" w:rsidRPr="003227CF" w:rsidRDefault="005510B6" w:rsidP="005510B6">
            <w:pPr>
              <w:suppressAutoHyphens/>
              <w:jc w:val="center"/>
              <w:rPr>
                <w:sz w:val="16"/>
                <w:szCs w:val="16"/>
                <w:lang w:val="en-GB"/>
              </w:rPr>
            </w:pPr>
          </w:p>
        </w:tc>
        <w:tc>
          <w:tcPr>
            <w:tcW w:w="3073" w:type="dxa"/>
            <w:gridSpan w:val="2"/>
            <w:tcBorders>
              <w:top w:val="nil"/>
              <w:left w:val="nil"/>
              <w:bottom w:val="nil"/>
              <w:right w:val="nil"/>
            </w:tcBorders>
            <w:noWrap/>
            <w:vAlign w:val="center"/>
          </w:tcPr>
          <w:p w:rsidR="005510B6" w:rsidRPr="003227CF" w:rsidRDefault="005510B6" w:rsidP="005510B6">
            <w:pPr>
              <w:jc w:val="center"/>
              <w:rPr>
                <w:sz w:val="16"/>
                <w:szCs w:val="16"/>
                <w:lang w:val="en-GB"/>
              </w:rPr>
            </w:pPr>
            <w:r w:rsidRPr="003227CF">
              <w:rPr>
                <w:sz w:val="16"/>
                <w:szCs w:val="16"/>
                <w:lang w:val="en-GB"/>
              </w:rPr>
              <w:t>Inventory / Total assets %</w:t>
            </w:r>
          </w:p>
        </w:tc>
        <w:tc>
          <w:tcPr>
            <w:tcW w:w="686" w:type="dxa"/>
            <w:tcBorders>
              <w:top w:val="nil"/>
              <w:left w:val="nil"/>
              <w:bottom w:val="nil"/>
              <w:right w:val="nil"/>
            </w:tcBorders>
            <w:noWrap/>
            <w:vAlign w:val="center"/>
          </w:tcPr>
          <w:p w:rsidR="005510B6" w:rsidRPr="003227CF" w:rsidRDefault="005510B6" w:rsidP="005510B6">
            <w:pPr>
              <w:jc w:val="center"/>
              <w:rPr>
                <w:sz w:val="16"/>
                <w:szCs w:val="16"/>
                <w:lang w:val="en-GB"/>
              </w:rPr>
            </w:pPr>
            <w:r w:rsidRPr="003227CF">
              <w:rPr>
                <w:sz w:val="16"/>
                <w:szCs w:val="16"/>
                <w:lang w:val="en-GB"/>
              </w:rPr>
              <w:t>5,31</w:t>
            </w:r>
          </w:p>
        </w:tc>
        <w:tc>
          <w:tcPr>
            <w:tcW w:w="705" w:type="dxa"/>
            <w:tcBorders>
              <w:top w:val="nil"/>
              <w:left w:val="nil"/>
              <w:bottom w:val="nil"/>
              <w:right w:val="nil"/>
            </w:tcBorders>
            <w:noWrap/>
            <w:vAlign w:val="center"/>
          </w:tcPr>
          <w:p w:rsidR="005510B6" w:rsidRPr="003227CF" w:rsidRDefault="005510B6" w:rsidP="005510B6">
            <w:pPr>
              <w:jc w:val="center"/>
              <w:rPr>
                <w:sz w:val="16"/>
                <w:szCs w:val="16"/>
                <w:lang w:val="en-GB"/>
              </w:rPr>
            </w:pPr>
            <w:r w:rsidRPr="003227CF">
              <w:rPr>
                <w:sz w:val="16"/>
                <w:szCs w:val="16"/>
                <w:lang w:val="en-GB"/>
              </w:rPr>
              <w:t>16,54</w:t>
            </w:r>
          </w:p>
        </w:tc>
        <w:tc>
          <w:tcPr>
            <w:tcW w:w="678" w:type="dxa"/>
            <w:tcBorders>
              <w:top w:val="nil"/>
              <w:left w:val="nil"/>
              <w:bottom w:val="nil"/>
              <w:right w:val="nil"/>
            </w:tcBorders>
            <w:noWrap/>
            <w:vAlign w:val="center"/>
          </w:tcPr>
          <w:p w:rsidR="005510B6" w:rsidRPr="003227CF" w:rsidRDefault="005510B6" w:rsidP="005510B6">
            <w:pPr>
              <w:jc w:val="center"/>
              <w:rPr>
                <w:sz w:val="16"/>
                <w:szCs w:val="16"/>
                <w:lang w:val="en-GB"/>
              </w:rPr>
            </w:pPr>
            <w:r w:rsidRPr="003227CF">
              <w:rPr>
                <w:sz w:val="16"/>
                <w:szCs w:val="16"/>
                <w:lang w:val="en-GB"/>
              </w:rPr>
              <w:t>20,20</w:t>
            </w:r>
          </w:p>
        </w:tc>
        <w:tc>
          <w:tcPr>
            <w:tcW w:w="851" w:type="dxa"/>
            <w:tcBorders>
              <w:top w:val="nil"/>
              <w:left w:val="nil"/>
              <w:bottom w:val="nil"/>
              <w:right w:val="nil"/>
            </w:tcBorders>
            <w:noWrap/>
            <w:vAlign w:val="center"/>
          </w:tcPr>
          <w:p w:rsidR="005510B6" w:rsidRPr="003227CF" w:rsidRDefault="005510B6" w:rsidP="005510B6">
            <w:pPr>
              <w:jc w:val="center"/>
              <w:rPr>
                <w:sz w:val="16"/>
                <w:szCs w:val="16"/>
                <w:lang w:val="en-GB"/>
              </w:rPr>
            </w:pPr>
            <w:r w:rsidRPr="003227CF">
              <w:rPr>
                <w:sz w:val="16"/>
                <w:szCs w:val="16"/>
                <w:lang w:val="en-GB"/>
              </w:rPr>
              <w:t>29,92</w:t>
            </w:r>
          </w:p>
        </w:tc>
        <w:tc>
          <w:tcPr>
            <w:tcW w:w="850" w:type="dxa"/>
            <w:tcBorders>
              <w:top w:val="nil"/>
              <w:left w:val="nil"/>
              <w:bottom w:val="nil"/>
              <w:right w:val="single" w:sz="6" w:space="0" w:color="auto"/>
            </w:tcBorders>
            <w:noWrap/>
            <w:vAlign w:val="center"/>
          </w:tcPr>
          <w:p w:rsidR="005510B6" w:rsidRPr="003227CF" w:rsidRDefault="005510B6" w:rsidP="005510B6">
            <w:pPr>
              <w:jc w:val="center"/>
              <w:rPr>
                <w:sz w:val="16"/>
                <w:szCs w:val="16"/>
                <w:lang w:val="en-GB"/>
              </w:rPr>
            </w:pPr>
            <w:r w:rsidRPr="003227CF">
              <w:rPr>
                <w:sz w:val="16"/>
                <w:szCs w:val="16"/>
                <w:lang w:val="en-GB"/>
              </w:rPr>
              <w:t>18,07</w:t>
            </w:r>
          </w:p>
        </w:tc>
      </w:tr>
      <w:tr w:rsidR="005510B6" w:rsidRPr="003227CF" w:rsidTr="005510B6">
        <w:trPr>
          <w:trHeight w:hRule="exact" w:val="284"/>
          <w:jc w:val="center"/>
        </w:trPr>
        <w:tc>
          <w:tcPr>
            <w:tcW w:w="1043" w:type="dxa"/>
            <w:vMerge/>
            <w:tcBorders>
              <w:top w:val="nil"/>
              <w:left w:val="single" w:sz="6" w:space="0" w:color="auto"/>
              <w:bottom w:val="single" w:sz="6" w:space="0" w:color="auto"/>
              <w:right w:val="nil"/>
            </w:tcBorders>
            <w:shd w:val="clear" w:color="auto" w:fill="FBD4B4" w:themeFill="accent6" w:themeFillTint="66"/>
            <w:vAlign w:val="center"/>
          </w:tcPr>
          <w:p w:rsidR="005510B6" w:rsidRPr="003227CF" w:rsidRDefault="005510B6" w:rsidP="005510B6">
            <w:pPr>
              <w:suppressAutoHyphens/>
              <w:jc w:val="center"/>
              <w:rPr>
                <w:sz w:val="16"/>
                <w:szCs w:val="16"/>
                <w:lang w:val="en-GB"/>
              </w:rPr>
            </w:pPr>
          </w:p>
        </w:tc>
        <w:tc>
          <w:tcPr>
            <w:tcW w:w="3073" w:type="dxa"/>
            <w:gridSpan w:val="2"/>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Trade receivables / Total assets %</w:t>
            </w:r>
          </w:p>
        </w:tc>
        <w:tc>
          <w:tcPr>
            <w:tcW w:w="686" w:type="dxa"/>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25,60</w:t>
            </w:r>
          </w:p>
        </w:tc>
        <w:tc>
          <w:tcPr>
            <w:tcW w:w="705" w:type="dxa"/>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41,21</w:t>
            </w:r>
          </w:p>
        </w:tc>
        <w:tc>
          <w:tcPr>
            <w:tcW w:w="678" w:type="dxa"/>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42,02</w:t>
            </w:r>
          </w:p>
        </w:tc>
        <w:tc>
          <w:tcPr>
            <w:tcW w:w="851" w:type="dxa"/>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57,73</w:t>
            </w:r>
          </w:p>
        </w:tc>
        <w:tc>
          <w:tcPr>
            <w:tcW w:w="850" w:type="dxa"/>
            <w:tcBorders>
              <w:top w:val="nil"/>
              <w:left w:val="nil"/>
              <w:bottom w:val="nil"/>
              <w:right w:val="single" w:sz="6" w:space="0" w:color="auto"/>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22,31</w:t>
            </w:r>
          </w:p>
        </w:tc>
      </w:tr>
      <w:tr w:rsidR="005510B6" w:rsidRPr="003227CF" w:rsidTr="005510B6">
        <w:trPr>
          <w:trHeight w:hRule="exact" w:val="284"/>
          <w:jc w:val="center"/>
        </w:trPr>
        <w:tc>
          <w:tcPr>
            <w:tcW w:w="1043" w:type="dxa"/>
            <w:vMerge/>
            <w:tcBorders>
              <w:top w:val="nil"/>
              <w:left w:val="single" w:sz="6" w:space="0" w:color="auto"/>
              <w:bottom w:val="single" w:sz="6" w:space="0" w:color="auto"/>
              <w:right w:val="nil"/>
            </w:tcBorders>
            <w:shd w:val="clear" w:color="auto" w:fill="FBD4B4" w:themeFill="accent6" w:themeFillTint="66"/>
            <w:vAlign w:val="center"/>
          </w:tcPr>
          <w:p w:rsidR="005510B6" w:rsidRPr="003227CF" w:rsidRDefault="005510B6" w:rsidP="005510B6">
            <w:pPr>
              <w:suppressAutoHyphens/>
              <w:jc w:val="center"/>
              <w:rPr>
                <w:sz w:val="16"/>
                <w:szCs w:val="16"/>
                <w:lang w:val="en-GB"/>
              </w:rPr>
            </w:pPr>
          </w:p>
        </w:tc>
        <w:tc>
          <w:tcPr>
            <w:tcW w:w="3073" w:type="dxa"/>
            <w:gridSpan w:val="2"/>
            <w:tcBorders>
              <w:top w:val="nil"/>
              <w:left w:val="nil"/>
              <w:bottom w:val="single" w:sz="6" w:space="0" w:color="auto"/>
              <w:right w:val="nil"/>
            </w:tcBorders>
            <w:noWrap/>
            <w:vAlign w:val="center"/>
          </w:tcPr>
          <w:p w:rsidR="005510B6" w:rsidRPr="003227CF" w:rsidRDefault="005510B6" w:rsidP="005510B6">
            <w:pPr>
              <w:jc w:val="center"/>
              <w:rPr>
                <w:sz w:val="16"/>
                <w:szCs w:val="16"/>
                <w:lang w:val="en-GB"/>
              </w:rPr>
            </w:pPr>
            <w:r w:rsidRPr="003227CF">
              <w:rPr>
                <w:sz w:val="16"/>
                <w:szCs w:val="16"/>
                <w:lang w:val="en-GB"/>
              </w:rPr>
              <w:t>Intangible fixed assets / Total assets %</w:t>
            </w:r>
          </w:p>
        </w:tc>
        <w:tc>
          <w:tcPr>
            <w:tcW w:w="686" w:type="dxa"/>
            <w:tcBorders>
              <w:top w:val="nil"/>
              <w:left w:val="nil"/>
              <w:bottom w:val="single" w:sz="6" w:space="0" w:color="auto"/>
              <w:right w:val="nil"/>
            </w:tcBorders>
            <w:noWrap/>
            <w:vAlign w:val="center"/>
          </w:tcPr>
          <w:p w:rsidR="005510B6" w:rsidRPr="003227CF" w:rsidRDefault="005510B6" w:rsidP="005510B6">
            <w:pPr>
              <w:jc w:val="center"/>
              <w:rPr>
                <w:sz w:val="16"/>
                <w:szCs w:val="16"/>
                <w:lang w:val="en-GB"/>
              </w:rPr>
            </w:pPr>
            <w:r w:rsidRPr="003227CF">
              <w:rPr>
                <w:sz w:val="16"/>
                <w:szCs w:val="16"/>
                <w:lang w:val="en-GB"/>
              </w:rPr>
              <w:t>0,14</w:t>
            </w:r>
          </w:p>
        </w:tc>
        <w:tc>
          <w:tcPr>
            <w:tcW w:w="705" w:type="dxa"/>
            <w:tcBorders>
              <w:top w:val="nil"/>
              <w:left w:val="nil"/>
              <w:bottom w:val="single" w:sz="6" w:space="0" w:color="auto"/>
              <w:right w:val="nil"/>
            </w:tcBorders>
            <w:noWrap/>
            <w:vAlign w:val="center"/>
          </w:tcPr>
          <w:p w:rsidR="005510B6" w:rsidRPr="003227CF" w:rsidRDefault="005510B6" w:rsidP="005510B6">
            <w:pPr>
              <w:jc w:val="center"/>
              <w:rPr>
                <w:sz w:val="16"/>
                <w:szCs w:val="16"/>
                <w:lang w:val="en-GB"/>
              </w:rPr>
            </w:pPr>
            <w:r w:rsidRPr="003227CF">
              <w:rPr>
                <w:sz w:val="16"/>
                <w:szCs w:val="16"/>
                <w:lang w:val="en-GB"/>
              </w:rPr>
              <w:t>0,68</w:t>
            </w:r>
          </w:p>
        </w:tc>
        <w:tc>
          <w:tcPr>
            <w:tcW w:w="678" w:type="dxa"/>
            <w:tcBorders>
              <w:top w:val="nil"/>
              <w:left w:val="nil"/>
              <w:bottom w:val="single" w:sz="6" w:space="0" w:color="auto"/>
              <w:right w:val="nil"/>
            </w:tcBorders>
            <w:noWrap/>
            <w:vAlign w:val="center"/>
          </w:tcPr>
          <w:p w:rsidR="005510B6" w:rsidRPr="003227CF" w:rsidRDefault="005510B6" w:rsidP="005510B6">
            <w:pPr>
              <w:jc w:val="center"/>
              <w:rPr>
                <w:sz w:val="16"/>
                <w:szCs w:val="16"/>
                <w:lang w:val="en-GB"/>
              </w:rPr>
            </w:pPr>
            <w:r w:rsidRPr="003227CF">
              <w:rPr>
                <w:sz w:val="16"/>
                <w:szCs w:val="16"/>
                <w:lang w:val="en-GB"/>
              </w:rPr>
              <w:t>2,64</w:t>
            </w:r>
          </w:p>
        </w:tc>
        <w:tc>
          <w:tcPr>
            <w:tcW w:w="851" w:type="dxa"/>
            <w:tcBorders>
              <w:top w:val="nil"/>
              <w:left w:val="nil"/>
              <w:bottom w:val="single" w:sz="6" w:space="0" w:color="auto"/>
              <w:right w:val="nil"/>
            </w:tcBorders>
            <w:noWrap/>
            <w:vAlign w:val="center"/>
          </w:tcPr>
          <w:p w:rsidR="005510B6" w:rsidRPr="003227CF" w:rsidRDefault="005510B6" w:rsidP="005510B6">
            <w:pPr>
              <w:jc w:val="center"/>
              <w:rPr>
                <w:sz w:val="16"/>
                <w:szCs w:val="16"/>
                <w:lang w:val="en-GB"/>
              </w:rPr>
            </w:pPr>
            <w:r w:rsidRPr="003227CF">
              <w:rPr>
                <w:sz w:val="16"/>
                <w:szCs w:val="16"/>
                <w:lang w:val="en-GB"/>
              </w:rPr>
              <w:t>2,54</w:t>
            </w:r>
          </w:p>
        </w:tc>
        <w:tc>
          <w:tcPr>
            <w:tcW w:w="850" w:type="dxa"/>
            <w:tcBorders>
              <w:top w:val="nil"/>
              <w:left w:val="nil"/>
              <w:bottom w:val="single" w:sz="6" w:space="0" w:color="auto"/>
              <w:right w:val="single" w:sz="6" w:space="0" w:color="auto"/>
            </w:tcBorders>
            <w:noWrap/>
            <w:vAlign w:val="center"/>
          </w:tcPr>
          <w:p w:rsidR="005510B6" w:rsidRPr="003227CF" w:rsidRDefault="005510B6" w:rsidP="005510B6">
            <w:pPr>
              <w:jc w:val="center"/>
              <w:rPr>
                <w:sz w:val="16"/>
                <w:szCs w:val="16"/>
                <w:lang w:val="en-GB"/>
              </w:rPr>
            </w:pPr>
            <w:r w:rsidRPr="003227CF">
              <w:rPr>
                <w:sz w:val="16"/>
                <w:szCs w:val="16"/>
                <w:lang w:val="en-GB"/>
              </w:rPr>
              <w:t>5,16</w:t>
            </w:r>
          </w:p>
        </w:tc>
      </w:tr>
      <w:tr w:rsidR="005510B6" w:rsidRPr="003227CF" w:rsidTr="005510B6">
        <w:trPr>
          <w:trHeight w:hRule="exact" w:val="284"/>
          <w:jc w:val="center"/>
        </w:trPr>
        <w:tc>
          <w:tcPr>
            <w:tcW w:w="1043" w:type="dxa"/>
            <w:vMerge w:val="restart"/>
            <w:tcBorders>
              <w:top w:val="single" w:sz="6" w:space="0" w:color="auto"/>
              <w:left w:val="single" w:sz="6" w:space="0" w:color="auto"/>
              <w:bottom w:val="nil"/>
              <w:right w:val="nil"/>
            </w:tcBorders>
            <w:shd w:val="clear" w:color="auto" w:fill="D6E3BC" w:themeFill="accent3" w:themeFillTint="66"/>
            <w:vAlign w:val="center"/>
          </w:tcPr>
          <w:p w:rsidR="005510B6" w:rsidRPr="003227CF" w:rsidRDefault="005510B6" w:rsidP="005510B6">
            <w:pPr>
              <w:suppressAutoHyphens/>
              <w:jc w:val="center"/>
              <w:rPr>
                <w:sz w:val="16"/>
                <w:szCs w:val="16"/>
                <w:lang w:val="en-GB"/>
              </w:rPr>
            </w:pPr>
            <w:r w:rsidRPr="003227CF">
              <w:rPr>
                <w:sz w:val="16"/>
                <w:szCs w:val="16"/>
                <w:lang w:val="en-GB"/>
              </w:rPr>
              <w:t>Capital structure</w:t>
            </w:r>
          </w:p>
        </w:tc>
        <w:tc>
          <w:tcPr>
            <w:tcW w:w="3073" w:type="dxa"/>
            <w:gridSpan w:val="2"/>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Long term liabilities/ Total assets %</w:t>
            </w:r>
          </w:p>
        </w:tc>
        <w:tc>
          <w:tcPr>
            <w:tcW w:w="686" w:type="dxa"/>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0,00</w:t>
            </w:r>
          </w:p>
        </w:tc>
        <w:tc>
          <w:tcPr>
            <w:tcW w:w="705" w:type="dxa"/>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4,16</w:t>
            </w:r>
          </w:p>
        </w:tc>
        <w:tc>
          <w:tcPr>
            <w:tcW w:w="678" w:type="dxa"/>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8,83</w:t>
            </w:r>
          </w:p>
        </w:tc>
        <w:tc>
          <w:tcPr>
            <w:tcW w:w="851" w:type="dxa"/>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13,57</w:t>
            </w:r>
          </w:p>
        </w:tc>
        <w:tc>
          <w:tcPr>
            <w:tcW w:w="850" w:type="dxa"/>
            <w:tcBorders>
              <w:top w:val="single" w:sz="6" w:space="0" w:color="auto"/>
              <w:left w:val="nil"/>
              <w:bottom w:val="nil"/>
              <w:right w:val="single" w:sz="6" w:space="0" w:color="auto"/>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12,04</w:t>
            </w:r>
          </w:p>
        </w:tc>
      </w:tr>
      <w:tr w:rsidR="005510B6" w:rsidRPr="003227CF" w:rsidTr="005510B6">
        <w:trPr>
          <w:trHeight w:hRule="exact" w:val="284"/>
          <w:jc w:val="center"/>
        </w:trPr>
        <w:tc>
          <w:tcPr>
            <w:tcW w:w="1043" w:type="dxa"/>
            <w:vMerge/>
            <w:tcBorders>
              <w:top w:val="nil"/>
              <w:left w:val="single" w:sz="6" w:space="0" w:color="auto"/>
              <w:bottom w:val="nil"/>
              <w:right w:val="nil"/>
            </w:tcBorders>
            <w:shd w:val="clear" w:color="auto" w:fill="D6E3BC" w:themeFill="accent3" w:themeFillTint="66"/>
            <w:vAlign w:val="center"/>
          </w:tcPr>
          <w:p w:rsidR="005510B6" w:rsidRPr="003227CF" w:rsidRDefault="005510B6" w:rsidP="005510B6">
            <w:pPr>
              <w:suppressAutoHyphens/>
              <w:jc w:val="center"/>
              <w:rPr>
                <w:sz w:val="16"/>
                <w:szCs w:val="16"/>
                <w:lang w:val="en-GB"/>
              </w:rPr>
            </w:pPr>
          </w:p>
        </w:tc>
        <w:tc>
          <w:tcPr>
            <w:tcW w:w="3073" w:type="dxa"/>
            <w:gridSpan w:val="2"/>
            <w:tcBorders>
              <w:top w:val="nil"/>
              <w:left w:val="nil"/>
              <w:bottom w:val="nil"/>
              <w:right w:val="nil"/>
            </w:tcBorders>
            <w:noWrap/>
            <w:vAlign w:val="center"/>
          </w:tcPr>
          <w:p w:rsidR="005510B6" w:rsidRPr="003227CF" w:rsidRDefault="005510B6" w:rsidP="005510B6">
            <w:pPr>
              <w:jc w:val="center"/>
              <w:rPr>
                <w:sz w:val="16"/>
                <w:szCs w:val="16"/>
                <w:lang w:val="en-GB"/>
              </w:rPr>
            </w:pPr>
            <w:r w:rsidRPr="003227CF">
              <w:rPr>
                <w:sz w:val="16"/>
                <w:szCs w:val="16"/>
                <w:lang w:val="en-GB"/>
              </w:rPr>
              <w:t>Borrowings / Total assets %</w:t>
            </w:r>
          </w:p>
        </w:tc>
        <w:tc>
          <w:tcPr>
            <w:tcW w:w="686" w:type="dxa"/>
            <w:tcBorders>
              <w:top w:val="nil"/>
              <w:left w:val="nil"/>
              <w:bottom w:val="nil"/>
              <w:right w:val="nil"/>
            </w:tcBorders>
            <w:noWrap/>
            <w:vAlign w:val="center"/>
          </w:tcPr>
          <w:p w:rsidR="005510B6" w:rsidRPr="003227CF" w:rsidRDefault="005510B6" w:rsidP="005510B6">
            <w:pPr>
              <w:jc w:val="center"/>
              <w:rPr>
                <w:sz w:val="16"/>
                <w:szCs w:val="16"/>
                <w:lang w:val="en-GB"/>
              </w:rPr>
            </w:pPr>
            <w:r w:rsidRPr="003227CF">
              <w:rPr>
                <w:sz w:val="16"/>
                <w:szCs w:val="16"/>
                <w:lang w:val="en-GB"/>
              </w:rPr>
              <w:t>5,17</w:t>
            </w:r>
          </w:p>
        </w:tc>
        <w:tc>
          <w:tcPr>
            <w:tcW w:w="705" w:type="dxa"/>
            <w:tcBorders>
              <w:top w:val="nil"/>
              <w:left w:val="nil"/>
              <w:bottom w:val="nil"/>
              <w:right w:val="nil"/>
            </w:tcBorders>
            <w:noWrap/>
            <w:vAlign w:val="center"/>
          </w:tcPr>
          <w:p w:rsidR="005510B6" w:rsidRPr="003227CF" w:rsidRDefault="005510B6" w:rsidP="005510B6">
            <w:pPr>
              <w:jc w:val="center"/>
              <w:rPr>
                <w:sz w:val="16"/>
                <w:szCs w:val="16"/>
                <w:lang w:val="en-GB"/>
              </w:rPr>
            </w:pPr>
            <w:r w:rsidRPr="003227CF">
              <w:rPr>
                <w:sz w:val="16"/>
                <w:szCs w:val="16"/>
                <w:lang w:val="en-GB"/>
              </w:rPr>
              <w:t>21,48</w:t>
            </w:r>
          </w:p>
        </w:tc>
        <w:tc>
          <w:tcPr>
            <w:tcW w:w="678" w:type="dxa"/>
            <w:tcBorders>
              <w:top w:val="nil"/>
              <w:left w:val="nil"/>
              <w:bottom w:val="nil"/>
              <w:right w:val="nil"/>
            </w:tcBorders>
            <w:noWrap/>
            <w:vAlign w:val="center"/>
          </w:tcPr>
          <w:p w:rsidR="005510B6" w:rsidRPr="003227CF" w:rsidRDefault="005510B6" w:rsidP="005510B6">
            <w:pPr>
              <w:jc w:val="center"/>
              <w:rPr>
                <w:sz w:val="16"/>
                <w:szCs w:val="16"/>
                <w:lang w:val="en-GB"/>
              </w:rPr>
            </w:pPr>
            <w:r w:rsidRPr="003227CF">
              <w:rPr>
                <w:sz w:val="16"/>
                <w:szCs w:val="16"/>
                <w:lang w:val="en-GB"/>
              </w:rPr>
              <w:t>23,16</w:t>
            </w:r>
          </w:p>
        </w:tc>
        <w:tc>
          <w:tcPr>
            <w:tcW w:w="851" w:type="dxa"/>
            <w:tcBorders>
              <w:top w:val="nil"/>
              <w:left w:val="nil"/>
              <w:bottom w:val="nil"/>
              <w:right w:val="nil"/>
            </w:tcBorders>
            <w:noWrap/>
            <w:vAlign w:val="center"/>
          </w:tcPr>
          <w:p w:rsidR="005510B6" w:rsidRPr="003227CF" w:rsidRDefault="005510B6" w:rsidP="005510B6">
            <w:pPr>
              <w:jc w:val="center"/>
              <w:rPr>
                <w:sz w:val="16"/>
                <w:szCs w:val="16"/>
                <w:lang w:val="en-GB"/>
              </w:rPr>
            </w:pPr>
            <w:r w:rsidRPr="003227CF">
              <w:rPr>
                <w:sz w:val="16"/>
                <w:szCs w:val="16"/>
                <w:lang w:val="en-GB"/>
              </w:rPr>
              <w:t>37,42</w:t>
            </w:r>
          </w:p>
        </w:tc>
        <w:tc>
          <w:tcPr>
            <w:tcW w:w="850" w:type="dxa"/>
            <w:tcBorders>
              <w:top w:val="nil"/>
              <w:left w:val="nil"/>
              <w:bottom w:val="nil"/>
              <w:right w:val="single" w:sz="6" w:space="0" w:color="auto"/>
            </w:tcBorders>
            <w:noWrap/>
            <w:vAlign w:val="center"/>
          </w:tcPr>
          <w:p w:rsidR="005510B6" w:rsidRPr="003227CF" w:rsidRDefault="005510B6" w:rsidP="005510B6">
            <w:pPr>
              <w:jc w:val="center"/>
              <w:rPr>
                <w:sz w:val="16"/>
                <w:szCs w:val="16"/>
                <w:lang w:val="en-GB"/>
              </w:rPr>
            </w:pPr>
            <w:r w:rsidRPr="003227CF">
              <w:rPr>
                <w:sz w:val="16"/>
                <w:szCs w:val="16"/>
                <w:lang w:val="en-GB"/>
              </w:rPr>
              <w:t>18,98</w:t>
            </w:r>
          </w:p>
        </w:tc>
      </w:tr>
      <w:tr w:rsidR="005510B6" w:rsidRPr="003227CF" w:rsidTr="005510B6">
        <w:trPr>
          <w:trHeight w:hRule="exact" w:val="284"/>
          <w:jc w:val="center"/>
        </w:trPr>
        <w:tc>
          <w:tcPr>
            <w:tcW w:w="1043" w:type="dxa"/>
            <w:vMerge/>
            <w:tcBorders>
              <w:top w:val="nil"/>
              <w:left w:val="single" w:sz="6" w:space="0" w:color="auto"/>
              <w:bottom w:val="nil"/>
              <w:right w:val="nil"/>
            </w:tcBorders>
            <w:shd w:val="clear" w:color="auto" w:fill="D6E3BC" w:themeFill="accent3" w:themeFillTint="66"/>
            <w:vAlign w:val="center"/>
          </w:tcPr>
          <w:p w:rsidR="005510B6" w:rsidRPr="003227CF" w:rsidRDefault="005510B6" w:rsidP="005510B6">
            <w:pPr>
              <w:suppressAutoHyphens/>
              <w:jc w:val="center"/>
              <w:rPr>
                <w:sz w:val="16"/>
                <w:szCs w:val="16"/>
                <w:lang w:val="en-GB"/>
              </w:rPr>
            </w:pPr>
          </w:p>
        </w:tc>
        <w:tc>
          <w:tcPr>
            <w:tcW w:w="3073" w:type="dxa"/>
            <w:gridSpan w:val="2"/>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Trade payables / Total assets %</w:t>
            </w:r>
          </w:p>
        </w:tc>
        <w:tc>
          <w:tcPr>
            <w:tcW w:w="686" w:type="dxa"/>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20,44</w:t>
            </w:r>
          </w:p>
        </w:tc>
        <w:tc>
          <w:tcPr>
            <w:tcW w:w="705" w:type="dxa"/>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32,82</w:t>
            </w:r>
          </w:p>
        </w:tc>
        <w:tc>
          <w:tcPr>
            <w:tcW w:w="678" w:type="dxa"/>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34,94</w:t>
            </w:r>
          </w:p>
        </w:tc>
        <w:tc>
          <w:tcPr>
            <w:tcW w:w="851" w:type="dxa"/>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47,12</w:t>
            </w:r>
          </w:p>
        </w:tc>
        <w:tc>
          <w:tcPr>
            <w:tcW w:w="850" w:type="dxa"/>
            <w:tcBorders>
              <w:top w:val="nil"/>
              <w:left w:val="nil"/>
              <w:bottom w:val="nil"/>
              <w:right w:val="single" w:sz="6" w:space="0" w:color="auto"/>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19,55</w:t>
            </w:r>
          </w:p>
        </w:tc>
      </w:tr>
      <w:tr w:rsidR="005510B6" w:rsidRPr="003227CF" w:rsidTr="005510B6">
        <w:trPr>
          <w:trHeight w:hRule="exact" w:val="284"/>
          <w:jc w:val="center"/>
        </w:trPr>
        <w:tc>
          <w:tcPr>
            <w:tcW w:w="1043" w:type="dxa"/>
            <w:vMerge/>
            <w:tcBorders>
              <w:top w:val="nil"/>
              <w:left w:val="single" w:sz="6" w:space="0" w:color="auto"/>
              <w:bottom w:val="single" w:sz="4" w:space="0" w:color="auto"/>
              <w:right w:val="nil"/>
            </w:tcBorders>
            <w:shd w:val="clear" w:color="auto" w:fill="D6E3BC" w:themeFill="accent3" w:themeFillTint="66"/>
            <w:vAlign w:val="center"/>
          </w:tcPr>
          <w:p w:rsidR="005510B6" w:rsidRPr="003227CF" w:rsidRDefault="005510B6" w:rsidP="005510B6">
            <w:pPr>
              <w:suppressAutoHyphens/>
              <w:jc w:val="center"/>
              <w:rPr>
                <w:sz w:val="16"/>
                <w:szCs w:val="16"/>
                <w:lang w:val="en-GB"/>
              </w:rPr>
            </w:pPr>
          </w:p>
        </w:tc>
        <w:tc>
          <w:tcPr>
            <w:tcW w:w="3073" w:type="dxa"/>
            <w:gridSpan w:val="2"/>
            <w:tcBorders>
              <w:top w:val="nil"/>
              <w:left w:val="nil"/>
              <w:bottom w:val="single" w:sz="6" w:space="0" w:color="auto"/>
              <w:right w:val="nil"/>
            </w:tcBorders>
            <w:noWrap/>
            <w:vAlign w:val="center"/>
          </w:tcPr>
          <w:p w:rsidR="005510B6" w:rsidRPr="003227CF" w:rsidRDefault="005510B6" w:rsidP="005510B6">
            <w:pPr>
              <w:jc w:val="center"/>
              <w:rPr>
                <w:sz w:val="16"/>
                <w:szCs w:val="16"/>
                <w:lang w:val="en-GB"/>
              </w:rPr>
            </w:pPr>
            <w:r w:rsidRPr="003227CF">
              <w:rPr>
                <w:sz w:val="16"/>
                <w:szCs w:val="16"/>
                <w:lang w:val="en-GB"/>
              </w:rPr>
              <w:t>Leverage</w:t>
            </w:r>
          </w:p>
        </w:tc>
        <w:tc>
          <w:tcPr>
            <w:tcW w:w="686" w:type="dxa"/>
            <w:tcBorders>
              <w:top w:val="nil"/>
              <w:left w:val="nil"/>
              <w:bottom w:val="single" w:sz="6" w:space="0" w:color="auto"/>
              <w:right w:val="nil"/>
            </w:tcBorders>
            <w:noWrap/>
            <w:vAlign w:val="center"/>
          </w:tcPr>
          <w:p w:rsidR="005510B6" w:rsidRPr="003227CF" w:rsidRDefault="005510B6" w:rsidP="005510B6">
            <w:pPr>
              <w:jc w:val="center"/>
              <w:rPr>
                <w:sz w:val="16"/>
                <w:szCs w:val="16"/>
                <w:lang w:val="en-GB"/>
              </w:rPr>
            </w:pPr>
            <w:r w:rsidRPr="003227CF">
              <w:rPr>
                <w:sz w:val="16"/>
                <w:szCs w:val="16"/>
                <w:lang w:val="en-GB"/>
              </w:rPr>
              <w:t>-0,08</w:t>
            </w:r>
          </w:p>
        </w:tc>
        <w:tc>
          <w:tcPr>
            <w:tcW w:w="705" w:type="dxa"/>
            <w:tcBorders>
              <w:top w:val="nil"/>
              <w:left w:val="nil"/>
              <w:bottom w:val="single" w:sz="6" w:space="0" w:color="auto"/>
              <w:right w:val="nil"/>
            </w:tcBorders>
            <w:noWrap/>
            <w:vAlign w:val="center"/>
          </w:tcPr>
          <w:p w:rsidR="005510B6" w:rsidRPr="003227CF" w:rsidRDefault="005510B6" w:rsidP="005510B6">
            <w:pPr>
              <w:jc w:val="center"/>
              <w:rPr>
                <w:sz w:val="16"/>
                <w:szCs w:val="16"/>
                <w:lang w:val="en-GB"/>
              </w:rPr>
            </w:pPr>
            <w:r w:rsidRPr="003227CF">
              <w:rPr>
                <w:sz w:val="16"/>
                <w:szCs w:val="16"/>
                <w:lang w:val="en-GB"/>
              </w:rPr>
              <w:t>0,78</w:t>
            </w:r>
          </w:p>
        </w:tc>
        <w:tc>
          <w:tcPr>
            <w:tcW w:w="678" w:type="dxa"/>
            <w:tcBorders>
              <w:top w:val="nil"/>
              <w:left w:val="nil"/>
              <w:bottom w:val="single" w:sz="6" w:space="0" w:color="auto"/>
              <w:right w:val="nil"/>
            </w:tcBorders>
            <w:noWrap/>
            <w:vAlign w:val="center"/>
          </w:tcPr>
          <w:p w:rsidR="005510B6" w:rsidRPr="003227CF" w:rsidRDefault="005510B6" w:rsidP="005510B6">
            <w:pPr>
              <w:jc w:val="center"/>
              <w:rPr>
                <w:sz w:val="16"/>
                <w:szCs w:val="16"/>
                <w:lang w:val="en-GB"/>
              </w:rPr>
            </w:pPr>
            <w:r w:rsidRPr="003227CF">
              <w:rPr>
                <w:sz w:val="16"/>
                <w:szCs w:val="16"/>
                <w:lang w:val="en-GB"/>
              </w:rPr>
              <w:t>2,00</w:t>
            </w:r>
          </w:p>
        </w:tc>
        <w:tc>
          <w:tcPr>
            <w:tcW w:w="851" w:type="dxa"/>
            <w:tcBorders>
              <w:top w:val="nil"/>
              <w:left w:val="nil"/>
              <w:bottom w:val="single" w:sz="6" w:space="0" w:color="auto"/>
              <w:right w:val="nil"/>
            </w:tcBorders>
            <w:noWrap/>
            <w:vAlign w:val="center"/>
          </w:tcPr>
          <w:p w:rsidR="005510B6" w:rsidRPr="003227CF" w:rsidRDefault="005510B6" w:rsidP="005510B6">
            <w:pPr>
              <w:jc w:val="center"/>
              <w:rPr>
                <w:sz w:val="16"/>
                <w:szCs w:val="16"/>
                <w:lang w:val="en-GB"/>
              </w:rPr>
            </w:pPr>
            <w:r w:rsidRPr="003227CF">
              <w:rPr>
                <w:sz w:val="16"/>
                <w:szCs w:val="16"/>
                <w:lang w:val="en-GB"/>
              </w:rPr>
              <w:t>2,55</w:t>
            </w:r>
          </w:p>
        </w:tc>
        <w:tc>
          <w:tcPr>
            <w:tcW w:w="850" w:type="dxa"/>
            <w:tcBorders>
              <w:top w:val="nil"/>
              <w:left w:val="nil"/>
              <w:bottom w:val="single" w:sz="6" w:space="0" w:color="auto"/>
              <w:right w:val="single" w:sz="6" w:space="0" w:color="auto"/>
            </w:tcBorders>
            <w:noWrap/>
            <w:vAlign w:val="center"/>
          </w:tcPr>
          <w:p w:rsidR="005510B6" w:rsidRPr="003227CF" w:rsidRDefault="005510B6" w:rsidP="005510B6">
            <w:pPr>
              <w:jc w:val="center"/>
              <w:rPr>
                <w:sz w:val="16"/>
                <w:szCs w:val="16"/>
                <w:lang w:val="en-GB"/>
              </w:rPr>
            </w:pPr>
            <w:r w:rsidRPr="003227CF">
              <w:rPr>
                <w:sz w:val="16"/>
                <w:szCs w:val="16"/>
                <w:lang w:val="en-GB"/>
              </w:rPr>
              <w:t>4,96</w:t>
            </w:r>
          </w:p>
        </w:tc>
      </w:tr>
      <w:tr w:rsidR="005510B6" w:rsidRPr="003227CF" w:rsidTr="005510B6">
        <w:trPr>
          <w:trHeight w:hRule="exact" w:val="284"/>
          <w:jc w:val="center"/>
        </w:trPr>
        <w:tc>
          <w:tcPr>
            <w:tcW w:w="1043" w:type="dxa"/>
            <w:vMerge w:val="restart"/>
            <w:tcBorders>
              <w:top w:val="single" w:sz="4" w:space="0" w:color="auto"/>
              <w:left w:val="single" w:sz="6" w:space="0" w:color="auto"/>
              <w:bottom w:val="single" w:sz="6" w:space="0" w:color="auto"/>
              <w:right w:val="nil"/>
            </w:tcBorders>
            <w:shd w:val="clear" w:color="auto" w:fill="FBD4B4" w:themeFill="accent6" w:themeFillTint="66"/>
            <w:vAlign w:val="center"/>
          </w:tcPr>
          <w:p w:rsidR="005510B6" w:rsidRPr="003227CF" w:rsidRDefault="005510B6" w:rsidP="005510B6">
            <w:pPr>
              <w:suppressAutoHyphens/>
              <w:jc w:val="center"/>
              <w:rPr>
                <w:sz w:val="16"/>
                <w:szCs w:val="16"/>
                <w:lang w:val="en-GB"/>
              </w:rPr>
            </w:pPr>
            <w:r w:rsidRPr="003227CF">
              <w:rPr>
                <w:sz w:val="16"/>
                <w:szCs w:val="16"/>
                <w:lang w:val="en-GB"/>
              </w:rPr>
              <w:t>Liquidity</w:t>
            </w:r>
          </w:p>
        </w:tc>
        <w:tc>
          <w:tcPr>
            <w:tcW w:w="3073" w:type="dxa"/>
            <w:gridSpan w:val="2"/>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Quick ratio %</w:t>
            </w:r>
          </w:p>
        </w:tc>
        <w:tc>
          <w:tcPr>
            <w:tcW w:w="686" w:type="dxa"/>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65,38</w:t>
            </w:r>
          </w:p>
        </w:tc>
        <w:tc>
          <w:tcPr>
            <w:tcW w:w="705" w:type="dxa"/>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89,30</w:t>
            </w:r>
          </w:p>
        </w:tc>
        <w:tc>
          <w:tcPr>
            <w:tcW w:w="678" w:type="dxa"/>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101,20</w:t>
            </w:r>
          </w:p>
        </w:tc>
        <w:tc>
          <w:tcPr>
            <w:tcW w:w="851" w:type="dxa"/>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117,07</w:t>
            </w:r>
          </w:p>
        </w:tc>
        <w:tc>
          <w:tcPr>
            <w:tcW w:w="850" w:type="dxa"/>
            <w:tcBorders>
              <w:top w:val="single" w:sz="6" w:space="0" w:color="auto"/>
              <w:left w:val="nil"/>
              <w:bottom w:val="nil"/>
              <w:right w:val="single" w:sz="6" w:space="0" w:color="auto"/>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64,20</w:t>
            </w:r>
          </w:p>
        </w:tc>
      </w:tr>
      <w:tr w:rsidR="005510B6" w:rsidRPr="003227CF" w:rsidTr="005510B6">
        <w:trPr>
          <w:trHeight w:hRule="exact" w:val="284"/>
          <w:jc w:val="center"/>
        </w:trPr>
        <w:tc>
          <w:tcPr>
            <w:tcW w:w="1043" w:type="dxa"/>
            <w:vMerge/>
            <w:tcBorders>
              <w:top w:val="nil"/>
              <w:left w:val="single" w:sz="6" w:space="0" w:color="auto"/>
              <w:bottom w:val="single" w:sz="6" w:space="0" w:color="auto"/>
              <w:right w:val="nil"/>
            </w:tcBorders>
            <w:shd w:val="clear" w:color="auto" w:fill="FBD4B4" w:themeFill="accent6" w:themeFillTint="66"/>
            <w:vAlign w:val="center"/>
          </w:tcPr>
          <w:p w:rsidR="005510B6" w:rsidRPr="003227CF" w:rsidRDefault="005510B6" w:rsidP="005510B6">
            <w:pPr>
              <w:suppressAutoHyphens/>
              <w:jc w:val="center"/>
              <w:rPr>
                <w:sz w:val="16"/>
                <w:szCs w:val="16"/>
                <w:lang w:val="en-GB"/>
              </w:rPr>
            </w:pPr>
          </w:p>
        </w:tc>
        <w:tc>
          <w:tcPr>
            <w:tcW w:w="3073" w:type="dxa"/>
            <w:gridSpan w:val="2"/>
            <w:tcBorders>
              <w:top w:val="nil"/>
              <w:left w:val="nil"/>
              <w:bottom w:val="nil"/>
              <w:right w:val="nil"/>
            </w:tcBorders>
            <w:noWrap/>
            <w:vAlign w:val="center"/>
          </w:tcPr>
          <w:p w:rsidR="005510B6" w:rsidRPr="003227CF" w:rsidRDefault="005510B6" w:rsidP="005510B6">
            <w:pPr>
              <w:jc w:val="center"/>
              <w:rPr>
                <w:sz w:val="16"/>
                <w:szCs w:val="16"/>
                <w:lang w:val="en-GB"/>
              </w:rPr>
            </w:pPr>
            <w:r w:rsidRPr="003227CF">
              <w:rPr>
                <w:sz w:val="16"/>
                <w:szCs w:val="16"/>
                <w:lang w:val="en-GB"/>
              </w:rPr>
              <w:t>Long term debts and equity / Fixed assets %</w:t>
            </w:r>
          </w:p>
        </w:tc>
        <w:tc>
          <w:tcPr>
            <w:tcW w:w="686" w:type="dxa"/>
            <w:tcBorders>
              <w:top w:val="nil"/>
              <w:left w:val="nil"/>
              <w:bottom w:val="nil"/>
              <w:right w:val="nil"/>
            </w:tcBorders>
            <w:noWrap/>
            <w:vAlign w:val="center"/>
          </w:tcPr>
          <w:p w:rsidR="005510B6" w:rsidRPr="003227CF" w:rsidRDefault="005510B6" w:rsidP="005510B6">
            <w:pPr>
              <w:jc w:val="center"/>
              <w:rPr>
                <w:sz w:val="16"/>
                <w:szCs w:val="16"/>
                <w:lang w:val="en-GB"/>
              </w:rPr>
            </w:pPr>
            <w:r w:rsidRPr="003227CF">
              <w:rPr>
                <w:sz w:val="16"/>
                <w:szCs w:val="16"/>
                <w:lang w:val="en-GB"/>
              </w:rPr>
              <w:t>106,82</w:t>
            </w:r>
          </w:p>
        </w:tc>
        <w:tc>
          <w:tcPr>
            <w:tcW w:w="705" w:type="dxa"/>
            <w:tcBorders>
              <w:top w:val="nil"/>
              <w:left w:val="nil"/>
              <w:bottom w:val="nil"/>
              <w:right w:val="nil"/>
            </w:tcBorders>
            <w:noWrap/>
            <w:vAlign w:val="center"/>
          </w:tcPr>
          <w:p w:rsidR="005510B6" w:rsidRPr="003227CF" w:rsidRDefault="005510B6" w:rsidP="005510B6">
            <w:pPr>
              <w:jc w:val="center"/>
              <w:rPr>
                <w:sz w:val="16"/>
                <w:szCs w:val="16"/>
                <w:lang w:val="en-GB"/>
              </w:rPr>
            </w:pPr>
            <w:r w:rsidRPr="003227CF">
              <w:rPr>
                <w:sz w:val="16"/>
                <w:szCs w:val="16"/>
                <w:lang w:val="en-GB"/>
              </w:rPr>
              <w:t>179,81</w:t>
            </w:r>
          </w:p>
        </w:tc>
        <w:tc>
          <w:tcPr>
            <w:tcW w:w="678" w:type="dxa"/>
            <w:tcBorders>
              <w:top w:val="nil"/>
              <w:left w:val="nil"/>
              <w:bottom w:val="nil"/>
              <w:right w:val="nil"/>
            </w:tcBorders>
            <w:noWrap/>
            <w:vAlign w:val="center"/>
          </w:tcPr>
          <w:p w:rsidR="005510B6" w:rsidRPr="003227CF" w:rsidRDefault="005510B6" w:rsidP="005510B6">
            <w:pPr>
              <w:jc w:val="center"/>
              <w:rPr>
                <w:sz w:val="16"/>
                <w:szCs w:val="16"/>
                <w:lang w:val="en-GB"/>
              </w:rPr>
            </w:pPr>
            <w:r w:rsidRPr="003227CF">
              <w:rPr>
                <w:sz w:val="16"/>
                <w:szCs w:val="16"/>
                <w:lang w:val="en-GB"/>
              </w:rPr>
              <w:t>449,44</w:t>
            </w:r>
          </w:p>
        </w:tc>
        <w:tc>
          <w:tcPr>
            <w:tcW w:w="851" w:type="dxa"/>
            <w:tcBorders>
              <w:top w:val="nil"/>
              <w:left w:val="nil"/>
              <w:bottom w:val="nil"/>
              <w:right w:val="nil"/>
            </w:tcBorders>
            <w:noWrap/>
            <w:vAlign w:val="center"/>
          </w:tcPr>
          <w:p w:rsidR="005510B6" w:rsidRPr="003227CF" w:rsidRDefault="005510B6" w:rsidP="005510B6">
            <w:pPr>
              <w:jc w:val="center"/>
              <w:rPr>
                <w:sz w:val="16"/>
                <w:szCs w:val="16"/>
                <w:lang w:val="en-GB"/>
              </w:rPr>
            </w:pPr>
            <w:r w:rsidRPr="003227CF">
              <w:rPr>
                <w:sz w:val="16"/>
                <w:szCs w:val="16"/>
                <w:lang w:val="en-GB"/>
              </w:rPr>
              <w:t>379,70</w:t>
            </w:r>
          </w:p>
        </w:tc>
        <w:tc>
          <w:tcPr>
            <w:tcW w:w="850" w:type="dxa"/>
            <w:tcBorders>
              <w:top w:val="nil"/>
              <w:left w:val="nil"/>
              <w:bottom w:val="nil"/>
              <w:right w:val="single" w:sz="6" w:space="0" w:color="auto"/>
            </w:tcBorders>
            <w:noWrap/>
            <w:vAlign w:val="center"/>
          </w:tcPr>
          <w:p w:rsidR="005510B6" w:rsidRPr="003227CF" w:rsidRDefault="005510B6" w:rsidP="005510B6">
            <w:pPr>
              <w:jc w:val="center"/>
              <w:rPr>
                <w:sz w:val="16"/>
                <w:szCs w:val="16"/>
                <w:lang w:val="en-GB"/>
              </w:rPr>
            </w:pPr>
            <w:r w:rsidRPr="003227CF">
              <w:rPr>
                <w:sz w:val="16"/>
                <w:szCs w:val="16"/>
                <w:lang w:val="en-GB"/>
              </w:rPr>
              <w:t>920,49</w:t>
            </w:r>
          </w:p>
        </w:tc>
      </w:tr>
      <w:tr w:rsidR="005510B6" w:rsidRPr="003227CF" w:rsidTr="005510B6">
        <w:trPr>
          <w:trHeight w:hRule="exact" w:val="284"/>
          <w:jc w:val="center"/>
        </w:trPr>
        <w:tc>
          <w:tcPr>
            <w:tcW w:w="1043" w:type="dxa"/>
            <w:vMerge/>
            <w:tcBorders>
              <w:top w:val="nil"/>
              <w:left w:val="single" w:sz="6" w:space="0" w:color="auto"/>
              <w:bottom w:val="single" w:sz="6" w:space="0" w:color="auto"/>
              <w:right w:val="nil"/>
            </w:tcBorders>
            <w:shd w:val="clear" w:color="auto" w:fill="FBD4B4" w:themeFill="accent6" w:themeFillTint="66"/>
            <w:vAlign w:val="center"/>
          </w:tcPr>
          <w:p w:rsidR="005510B6" w:rsidRPr="003227CF" w:rsidRDefault="005510B6" w:rsidP="005510B6">
            <w:pPr>
              <w:suppressAutoHyphens/>
              <w:jc w:val="center"/>
              <w:rPr>
                <w:sz w:val="16"/>
                <w:szCs w:val="16"/>
                <w:lang w:val="en-GB"/>
              </w:rPr>
            </w:pPr>
          </w:p>
        </w:tc>
        <w:tc>
          <w:tcPr>
            <w:tcW w:w="3073" w:type="dxa"/>
            <w:gridSpan w:val="2"/>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Current ratio %</w:t>
            </w:r>
          </w:p>
        </w:tc>
        <w:tc>
          <w:tcPr>
            <w:tcW w:w="686" w:type="dxa"/>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102,78</w:t>
            </w:r>
          </w:p>
        </w:tc>
        <w:tc>
          <w:tcPr>
            <w:tcW w:w="705" w:type="dxa"/>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120,40</w:t>
            </w:r>
          </w:p>
        </w:tc>
        <w:tc>
          <w:tcPr>
            <w:tcW w:w="678" w:type="dxa"/>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140,04</w:t>
            </w:r>
          </w:p>
        </w:tc>
        <w:tc>
          <w:tcPr>
            <w:tcW w:w="851" w:type="dxa"/>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152,30</w:t>
            </w:r>
          </w:p>
        </w:tc>
        <w:tc>
          <w:tcPr>
            <w:tcW w:w="850" w:type="dxa"/>
            <w:tcBorders>
              <w:top w:val="nil"/>
              <w:left w:val="nil"/>
              <w:bottom w:val="nil"/>
              <w:right w:val="single" w:sz="6" w:space="0" w:color="auto"/>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72,37</w:t>
            </w:r>
          </w:p>
        </w:tc>
      </w:tr>
      <w:tr w:rsidR="005510B6" w:rsidRPr="003227CF" w:rsidTr="005510B6">
        <w:trPr>
          <w:trHeight w:hRule="exact" w:val="284"/>
          <w:jc w:val="center"/>
        </w:trPr>
        <w:tc>
          <w:tcPr>
            <w:tcW w:w="1043" w:type="dxa"/>
            <w:vMerge/>
            <w:tcBorders>
              <w:top w:val="nil"/>
              <w:left w:val="single" w:sz="6" w:space="0" w:color="auto"/>
              <w:bottom w:val="single" w:sz="6" w:space="0" w:color="auto"/>
              <w:right w:val="nil"/>
            </w:tcBorders>
            <w:shd w:val="clear" w:color="auto" w:fill="FBD4B4" w:themeFill="accent6" w:themeFillTint="66"/>
            <w:vAlign w:val="center"/>
          </w:tcPr>
          <w:p w:rsidR="005510B6" w:rsidRPr="003227CF" w:rsidRDefault="005510B6" w:rsidP="005510B6">
            <w:pPr>
              <w:suppressAutoHyphens/>
              <w:jc w:val="center"/>
              <w:rPr>
                <w:sz w:val="16"/>
                <w:szCs w:val="16"/>
                <w:lang w:val="en-GB"/>
              </w:rPr>
            </w:pPr>
          </w:p>
        </w:tc>
        <w:tc>
          <w:tcPr>
            <w:tcW w:w="3073" w:type="dxa"/>
            <w:gridSpan w:val="2"/>
            <w:tcBorders>
              <w:top w:val="nil"/>
              <w:left w:val="nil"/>
              <w:bottom w:val="single" w:sz="6" w:space="0" w:color="auto"/>
              <w:right w:val="nil"/>
            </w:tcBorders>
            <w:noWrap/>
            <w:vAlign w:val="center"/>
          </w:tcPr>
          <w:p w:rsidR="005510B6" w:rsidRPr="003227CF" w:rsidRDefault="005510B6" w:rsidP="005510B6">
            <w:pPr>
              <w:jc w:val="center"/>
              <w:rPr>
                <w:sz w:val="16"/>
                <w:szCs w:val="16"/>
                <w:lang w:val="en-GB"/>
              </w:rPr>
            </w:pPr>
            <w:r w:rsidRPr="003227CF">
              <w:rPr>
                <w:sz w:val="16"/>
                <w:szCs w:val="16"/>
                <w:lang w:val="en-GB"/>
              </w:rPr>
              <w:t>Net working capital / Total investment %</w:t>
            </w:r>
          </w:p>
        </w:tc>
        <w:tc>
          <w:tcPr>
            <w:tcW w:w="686" w:type="dxa"/>
            <w:tcBorders>
              <w:top w:val="nil"/>
              <w:left w:val="nil"/>
              <w:bottom w:val="single" w:sz="6" w:space="0" w:color="auto"/>
              <w:right w:val="nil"/>
            </w:tcBorders>
            <w:noWrap/>
            <w:vAlign w:val="center"/>
          </w:tcPr>
          <w:p w:rsidR="005510B6" w:rsidRPr="003227CF" w:rsidRDefault="005510B6" w:rsidP="005510B6">
            <w:pPr>
              <w:jc w:val="center"/>
              <w:rPr>
                <w:sz w:val="16"/>
                <w:szCs w:val="16"/>
                <w:lang w:val="en-GB"/>
              </w:rPr>
            </w:pPr>
            <w:r w:rsidRPr="003227CF">
              <w:rPr>
                <w:sz w:val="16"/>
                <w:szCs w:val="16"/>
                <w:lang w:val="en-GB"/>
              </w:rPr>
              <w:t>0,80</w:t>
            </w:r>
          </w:p>
        </w:tc>
        <w:tc>
          <w:tcPr>
            <w:tcW w:w="705" w:type="dxa"/>
            <w:tcBorders>
              <w:top w:val="nil"/>
              <w:left w:val="nil"/>
              <w:bottom w:val="single" w:sz="6" w:space="0" w:color="auto"/>
              <w:right w:val="nil"/>
            </w:tcBorders>
            <w:noWrap/>
            <w:vAlign w:val="center"/>
          </w:tcPr>
          <w:p w:rsidR="005510B6" w:rsidRPr="003227CF" w:rsidRDefault="005510B6" w:rsidP="005510B6">
            <w:pPr>
              <w:jc w:val="center"/>
              <w:rPr>
                <w:sz w:val="16"/>
                <w:szCs w:val="16"/>
                <w:lang w:val="en-GB"/>
              </w:rPr>
            </w:pPr>
            <w:r w:rsidRPr="003227CF">
              <w:rPr>
                <w:sz w:val="16"/>
                <w:szCs w:val="16"/>
                <w:lang w:val="en-GB"/>
              </w:rPr>
              <w:t>13,39</w:t>
            </w:r>
          </w:p>
        </w:tc>
        <w:tc>
          <w:tcPr>
            <w:tcW w:w="678" w:type="dxa"/>
            <w:tcBorders>
              <w:top w:val="nil"/>
              <w:left w:val="nil"/>
              <w:bottom w:val="single" w:sz="6" w:space="0" w:color="auto"/>
              <w:right w:val="nil"/>
            </w:tcBorders>
            <w:noWrap/>
            <w:vAlign w:val="center"/>
          </w:tcPr>
          <w:p w:rsidR="005510B6" w:rsidRPr="003227CF" w:rsidRDefault="005510B6" w:rsidP="005510B6">
            <w:pPr>
              <w:jc w:val="center"/>
              <w:rPr>
                <w:sz w:val="16"/>
                <w:szCs w:val="16"/>
                <w:lang w:val="en-GB"/>
              </w:rPr>
            </w:pPr>
            <w:r w:rsidRPr="003227CF">
              <w:rPr>
                <w:sz w:val="16"/>
                <w:szCs w:val="16"/>
                <w:lang w:val="en-GB"/>
              </w:rPr>
              <w:t>16,33</w:t>
            </w:r>
          </w:p>
        </w:tc>
        <w:tc>
          <w:tcPr>
            <w:tcW w:w="851" w:type="dxa"/>
            <w:tcBorders>
              <w:top w:val="nil"/>
              <w:left w:val="nil"/>
              <w:bottom w:val="single" w:sz="6" w:space="0" w:color="auto"/>
              <w:right w:val="nil"/>
            </w:tcBorders>
            <w:noWrap/>
            <w:vAlign w:val="center"/>
          </w:tcPr>
          <w:p w:rsidR="005510B6" w:rsidRPr="003227CF" w:rsidRDefault="005510B6" w:rsidP="005510B6">
            <w:pPr>
              <w:jc w:val="center"/>
              <w:rPr>
                <w:sz w:val="16"/>
                <w:szCs w:val="16"/>
                <w:lang w:val="en-GB"/>
              </w:rPr>
            </w:pPr>
            <w:r w:rsidRPr="003227CF">
              <w:rPr>
                <w:sz w:val="16"/>
                <w:szCs w:val="16"/>
                <w:lang w:val="en-GB"/>
              </w:rPr>
              <w:t>29,49</w:t>
            </w:r>
          </w:p>
        </w:tc>
        <w:tc>
          <w:tcPr>
            <w:tcW w:w="850" w:type="dxa"/>
            <w:tcBorders>
              <w:top w:val="nil"/>
              <w:left w:val="nil"/>
              <w:bottom w:val="single" w:sz="6" w:space="0" w:color="auto"/>
              <w:right w:val="single" w:sz="6" w:space="0" w:color="auto"/>
            </w:tcBorders>
            <w:noWrap/>
            <w:vAlign w:val="center"/>
          </w:tcPr>
          <w:p w:rsidR="005510B6" w:rsidRPr="003227CF" w:rsidRDefault="005510B6" w:rsidP="005510B6">
            <w:pPr>
              <w:jc w:val="center"/>
              <w:rPr>
                <w:sz w:val="16"/>
                <w:szCs w:val="16"/>
                <w:lang w:val="en-GB"/>
              </w:rPr>
            </w:pPr>
            <w:r w:rsidRPr="003227CF">
              <w:rPr>
                <w:sz w:val="16"/>
                <w:szCs w:val="16"/>
                <w:lang w:val="en-GB"/>
              </w:rPr>
              <w:t>26,12</w:t>
            </w:r>
          </w:p>
        </w:tc>
      </w:tr>
      <w:tr w:rsidR="005510B6" w:rsidRPr="003227CF" w:rsidTr="005510B6">
        <w:trPr>
          <w:trHeight w:hRule="exact" w:val="284"/>
          <w:jc w:val="center"/>
        </w:trPr>
        <w:tc>
          <w:tcPr>
            <w:tcW w:w="1043" w:type="dxa"/>
            <w:vMerge w:val="restart"/>
            <w:tcBorders>
              <w:top w:val="single" w:sz="6" w:space="0" w:color="auto"/>
              <w:left w:val="single" w:sz="6" w:space="0" w:color="auto"/>
              <w:bottom w:val="nil"/>
              <w:right w:val="nil"/>
            </w:tcBorders>
            <w:shd w:val="clear" w:color="auto" w:fill="D6E3BC" w:themeFill="accent3" w:themeFillTint="66"/>
            <w:vAlign w:val="center"/>
          </w:tcPr>
          <w:p w:rsidR="005510B6" w:rsidRPr="003227CF" w:rsidRDefault="005510B6" w:rsidP="005510B6">
            <w:pPr>
              <w:suppressAutoHyphens/>
              <w:jc w:val="center"/>
              <w:rPr>
                <w:sz w:val="16"/>
                <w:szCs w:val="16"/>
                <w:lang w:val="en-GB"/>
              </w:rPr>
            </w:pPr>
            <w:r w:rsidRPr="003227CF">
              <w:rPr>
                <w:sz w:val="16"/>
                <w:szCs w:val="16"/>
                <w:lang w:val="en-GB"/>
              </w:rPr>
              <w:t>Debt coverage</w:t>
            </w:r>
          </w:p>
        </w:tc>
        <w:tc>
          <w:tcPr>
            <w:tcW w:w="3073" w:type="dxa"/>
            <w:gridSpan w:val="2"/>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Interest expense / Total debt %</w:t>
            </w:r>
          </w:p>
        </w:tc>
        <w:tc>
          <w:tcPr>
            <w:tcW w:w="686" w:type="dxa"/>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0,95</w:t>
            </w:r>
          </w:p>
        </w:tc>
        <w:tc>
          <w:tcPr>
            <w:tcW w:w="705" w:type="dxa"/>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1,96</w:t>
            </w:r>
          </w:p>
        </w:tc>
        <w:tc>
          <w:tcPr>
            <w:tcW w:w="678" w:type="dxa"/>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2,16</w:t>
            </w:r>
          </w:p>
        </w:tc>
        <w:tc>
          <w:tcPr>
            <w:tcW w:w="851" w:type="dxa"/>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3,01</w:t>
            </w:r>
          </w:p>
        </w:tc>
        <w:tc>
          <w:tcPr>
            <w:tcW w:w="850" w:type="dxa"/>
            <w:tcBorders>
              <w:top w:val="single" w:sz="6" w:space="0" w:color="auto"/>
              <w:left w:val="nil"/>
              <w:bottom w:val="nil"/>
              <w:right w:val="single" w:sz="6" w:space="0" w:color="auto"/>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1,57</w:t>
            </w:r>
          </w:p>
        </w:tc>
      </w:tr>
      <w:tr w:rsidR="005510B6" w:rsidRPr="003227CF" w:rsidTr="005510B6">
        <w:trPr>
          <w:trHeight w:hRule="exact" w:val="284"/>
          <w:jc w:val="center"/>
        </w:trPr>
        <w:tc>
          <w:tcPr>
            <w:tcW w:w="1043" w:type="dxa"/>
            <w:vMerge/>
            <w:tcBorders>
              <w:top w:val="nil"/>
              <w:left w:val="single" w:sz="6" w:space="0" w:color="auto"/>
              <w:bottom w:val="nil"/>
              <w:right w:val="nil"/>
            </w:tcBorders>
            <w:shd w:val="clear" w:color="auto" w:fill="D6E3BC" w:themeFill="accent3" w:themeFillTint="66"/>
            <w:vAlign w:val="center"/>
          </w:tcPr>
          <w:p w:rsidR="005510B6" w:rsidRPr="003227CF" w:rsidRDefault="005510B6" w:rsidP="005510B6">
            <w:pPr>
              <w:suppressAutoHyphens/>
              <w:jc w:val="center"/>
              <w:rPr>
                <w:sz w:val="16"/>
                <w:szCs w:val="16"/>
                <w:lang w:val="en-GB"/>
              </w:rPr>
            </w:pPr>
          </w:p>
        </w:tc>
        <w:tc>
          <w:tcPr>
            <w:tcW w:w="3073" w:type="dxa"/>
            <w:gridSpan w:val="2"/>
            <w:tcBorders>
              <w:top w:val="nil"/>
              <w:left w:val="nil"/>
              <w:bottom w:val="nil"/>
              <w:right w:val="nil"/>
            </w:tcBorders>
            <w:noWrap/>
            <w:vAlign w:val="center"/>
          </w:tcPr>
          <w:p w:rsidR="005510B6" w:rsidRPr="003227CF" w:rsidRDefault="005510B6" w:rsidP="005510B6">
            <w:pPr>
              <w:jc w:val="center"/>
              <w:rPr>
                <w:sz w:val="16"/>
                <w:szCs w:val="16"/>
                <w:lang w:val="en-GB"/>
              </w:rPr>
            </w:pPr>
            <w:r w:rsidRPr="003227CF">
              <w:rPr>
                <w:sz w:val="16"/>
                <w:szCs w:val="16"/>
                <w:lang w:val="en-GB"/>
              </w:rPr>
              <w:t>Total debt / Sales %</w:t>
            </w:r>
          </w:p>
        </w:tc>
        <w:tc>
          <w:tcPr>
            <w:tcW w:w="686" w:type="dxa"/>
            <w:tcBorders>
              <w:top w:val="nil"/>
              <w:left w:val="nil"/>
              <w:bottom w:val="nil"/>
              <w:right w:val="nil"/>
            </w:tcBorders>
            <w:noWrap/>
            <w:vAlign w:val="center"/>
          </w:tcPr>
          <w:p w:rsidR="005510B6" w:rsidRPr="003227CF" w:rsidRDefault="005510B6" w:rsidP="005510B6">
            <w:pPr>
              <w:jc w:val="center"/>
              <w:rPr>
                <w:sz w:val="16"/>
                <w:szCs w:val="16"/>
                <w:lang w:val="en-GB"/>
              </w:rPr>
            </w:pPr>
            <w:r w:rsidRPr="003227CF">
              <w:rPr>
                <w:sz w:val="16"/>
                <w:szCs w:val="16"/>
                <w:lang w:val="en-GB"/>
              </w:rPr>
              <w:t>32,23</w:t>
            </w:r>
          </w:p>
        </w:tc>
        <w:tc>
          <w:tcPr>
            <w:tcW w:w="705" w:type="dxa"/>
            <w:tcBorders>
              <w:top w:val="nil"/>
              <w:left w:val="nil"/>
              <w:bottom w:val="nil"/>
              <w:right w:val="nil"/>
            </w:tcBorders>
            <w:noWrap/>
            <w:vAlign w:val="center"/>
          </w:tcPr>
          <w:p w:rsidR="005510B6" w:rsidRPr="003227CF" w:rsidRDefault="005510B6" w:rsidP="005510B6">
            <w:pPr>
              <w:jc w:val="center"/>
              <w:rPr>
                <w:sz w:val="16"/>
                <w:szCs w:val="16"/>
                <w:lang w:val="en-GB"/>
              </w:rPr>
            </w:pPr>
            <w:r w:rsidRPr="003227CF">
              <w:rPr>
                <w:sz w:val="16"/>
                <w:szCs w:val="16"/>
                <w:lang w:val="en-GB"/>
              </w:rPr>
              <w:t>47,43</w:t>
            </w:r>
          </w:p>
        </w:tc>
        <w:tc>
          <w:tcPr>
            <w:tcW w:w="678" w:type="dxa"/>
            <w:tcBorders>
              <w:top w:val="nil"/>
              <w:left w:val="nil"/>
              <w:bottom w:val="nil"/>
              <w:right w:val="nil"/>
            </w:tcBorders>
            <w:noWrap/>
            <w:vAlign w:val="center"/>
          </w:tcPr>
          <w:p w:rsidR="005510B6" w:rsidRPr="003227CF" w:rsidRDefault="005510B6" w:rsidP="005510B6">
            <w:pPr>
              <w:jc w:val="center"/>
              <w:rPr>
                <w:sz w:val="16"/>
                <w:szCs w:val="16"/>
                <w:lang w:val="en-GB"/>
              </w:rPr>
            </w:pPr>
            <w:r w:rsidRPr="003227CF">
              <w:rPr>
                <w:sz w:val="16"/>
                <w:szCs w:val="16"/>
                <w:lang w:val="en-GB"/>
              </w:rPr>
              <w:t>59,00</w:t>
            </w:r>
          </w:p>
        </w:tc>
        <w:tc>
          <w:tcPr>
            <w:tcW w:w="851" w:type="dxa"/>
            <w:tcBorders>
              <w:top w:val="nil"/>
              <w:left w:val="nil"/>
              <w:bottom w:val="nil"/>
              <w:right w:val="nil"/>
            </w:tcBorders>
            <w:noWrap/>
            <w:vAlign w:val="center"/>
          </w:tcPr>
          <w:p w:rsidR="005510B6" w:rsidRPr="003227CF" w:rsidRDefault="005510B6" w:rsidP="005510B6">
            <w:pPr>
              <w:jc w:val="center"/>
              <w:rPr>
                <w:sz w:val="16"/>
                <w:szCs w:val="16"/>
                <w:lang w:val="en-GB"/>
              </w:rPr>
            </w:pPr>
            <w:r w:rsidRPr="003227CF">
              <w:rPr>
                <w:sz w:val="16"/>
                <w:szCs w:val="16"/>
                <w:lang w:val="en-GB"/>
              </w:rPr>
              <w:t>67,59</w:t>
            </w:r>
          </w:p>
        </w:tc>
        <w:tc>
          <w:tcPr>
            <w:tcW w:w="850" w:type="dxa"/>
            <w:tcBorders>
              <w:top w:val="nil"/>
              <w:left w:val="nil"/>
              <w:bottom w:val="nil"/>
              <w:right w:val="single" w:sz="6" w:space="0" w:color="auto"/>
            </w:tcBorders>
            <w:noWrap/>
            <w:vAlign w:val="center"/>
          </w:tcPr>
          <w:p w:rsidR="005510B6" w:rsidRPr="003227CF" w:rsidRDefault="005510B6" w:rsidP="005510B6">
            <w:pPr>
              <w:jc w:val="center"/>
              <w:rPr>
                <w:sz w:val="16"/>
                <w:szCs w:val="16"/>
                <w:lang w:val="en-GB"/>
              </w:rPr>
            </w:pPr>
            <w:r w:rsidRPr="003227CF">
              <w:rPr>
                <w:sz w:val="16"/>
                <w:szCs w:val="16"/>
                <w:lang w:val="en-GB"/>
              </w:rPr>
              <w:t>54,37</w:t>
            </w:r>
          </w:p>
        </w:tc>
      </w:tr>
      <w:tr w:rsidR="005510B6" w:rsidRPr="003227CF" w:rsidTr="005510B6">
        <w:trPr>
          <w:trHeight w:hRule="exact" w:val="284"/>
          <w:jc w:val="center"/>
        </w:trPr>
        <w:tc>
          <w:tcPr>
            <w:tcW w:w="1043" w:type="dxa"/>
            <w:vMerge/>
            <w:tcBorders>
              <w:top w:val="nil"/>
              <w:left w:val="single" w:sz="6" w:space="0" w:color="auto"/>
              <w:bottom w:val="nil"/>
              <w:right w:val="nil"/>
            </w:tcBorders>
            <w:shd w:val="clear" w:color="auto" w:fill="D6E3BC" w:themeFill="accent3" w:themeFillTint="66"/>
            <w:vAlign w:val="center"/>
          </w:tcPr>
          <w:p w:rsidR="005510B6" w:rsidRPr="003227CF" w:rsidRDefault="005510B6" w:rsidP="005510B6">
            <w:pPr>
              <w:suppressAutoHyphens/>
              <w:jc w:val="center"/>
              <w:rPr>
                <w:sz w:val="16"/>
                <w:szCs w:val="16"/>
                <w:lang w:val="en-GB"/>
              </w:rPr>
            </w:pPr>
          </w:p>
        </w:tc>
        <w:tc>
          <w:tcPr>
            <w:tcW w:w="3073" w:type="dxa"/>
            <w:gridSpan w:val="2"/>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Current liabilities / Total debt %</w:t>
            </w:r>
          </w:p>
        </w:tc>
        <w:tc>
          <w:tcPr>
            <w:tcW w:w="686" w:type="dxa"/>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80,91</w:t>
            </w:r>
          </w:p>
        </w:tc>
        <w:tc>
          <w:tcPr>
            <w:tcW w:w="705" w:type="dxa"/>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94,16</w:t>
            </w:r>
          </w:p>
        </w:tc>
        <w:tc>
          <w:tcPr>
            <w:tcW w:w="678" w:type="dxa"/>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87,70</w:t>
            </w:r>
          </w:p>
        </w:tc>
        <w:tc>
          <w:tcPr>
            <w:tcW w:w="851" w:type="dxa"/>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100,00</w:t>
            </w:r>
          </w:p>
        </w:tc>
        <w:tc>
          <w:tcPr>
            <w:tcW w:w="850" w:type="dxa"/>
            <w:tcBorders>
              <w:top w:val="nil"/>
              <w:left w:val="nil"/>
              <w:bottom w:val="nil"/>
              <w:right w:val="single" w:sz="6" w:space="0" w:color="auto"/>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16,03</w:t>
            </w:r>
          </w:p>
        </w:tc>
      </w:tr>
      <w:tr w:rsidR="005510B6" w:rsidRPr="003227CF" w:rsidTr="005510B6">
        <w:trPr>
          <w:trHeight w:hRule="exact" w:val="284"/>
          <w:jc w:val="center"/>
        </w:trPr>
        <w:tc>
          <w:tcPr>
            <w:tcW w:w="1043" w:type="dxa"/>
            <w:vMerge/>
            <w:tcBorders>
              <w:top w:val="nil"/>
              <w:left w:val="single" w:sz="6" w:space="0" w:color="auto"/>
              <w:bottom w:val="single" w:sz="4" w:space="0" w:color="auto"/>
              <w:right w:val="nil"/>
            </w:tcBorders>
            <w:shd w:val="clear" w:color="auto" w:fill="D6E3BC" w:themeFill="accent3" w:themeFillTint="66"/>
            <w:vAlign w:val="center"/>
          </w:tcPr>
          <w:p w:rsidR="005510B6" w:rsidRPr="003227CF" w:rsidRDefault="005510B6" w:rsidP="005510B6">
            <w:pPr>
              <w:suppressAutoHyphens/>
              <w:jc w:val="center"/>
              <w:rPr>
                <w:sz w:val="16"/>
                <w:szCs w:val="16"/>
                <w:lang w:val="en-GB"/>
              </w:rPr>
            </w:pPr>
          </w:p>
        </w:tc>
        <w:tc>
          <w:tcPr>
            <w:tcW w:w="3073" w:type="dxa"/>
            <w:gridSpan w:val="2"/>
            <w:tcBorders>
              <w:top w:val="nil"/>
              <w:left w:val="nil"/>
              <w:bottom w:val="single" w:sz="6" w:space="0" w:color="auto"/>
              <w:right w:val="nil"/>
            </w:tcBorders>
            <w:noWrap/>
            <w:vAlign w:val="center"/>
          </w:tcPr>
          <w:p w:rsidR="005510B6" w:rsidRPr="003227CF" w:rsidRDefault="005510B6" w:rsidP="005510B6">
            <w:pPr>
              <w:jc w:val="center"/>
              <w:rPr>
                <w:sz w:val="16"/>
                <w:szCs w:val="16"/>
                <w:lang w:val="en-GB"/>
              </w:rPr>
            </w:pPr>
            <w:r w:rsidRPr="003227CF">
              <w:rPr>
                <w:sz w:val="16"/>
                <w:szCs w:val="16"/>
                <w:lang w:val="en-GB"/>
              </w:rPr>
              <w:t>Interest expense / Sales %</w:t>
            </w:r>
          </w:p>
        </w:tc>
        <w:tc>
          <w:tcPr>
            <w:tcW w:w="686" w:type="dxa"/>
            <w:tcBorders>
              <w:top w:val="nil"/>
              <w:left w:val="nil"/>
              <w:bottom w:val="single" w:sz="6" w:space="0" w:color="auto"/>
              <w:right w:val="nil"/>
            </w:tcBorders>
            <w:noWrap/>
            <w:vAlign w:val="center"/>
          </w:tcPr>
          <w:p w:rsidR="005510B6" w:rsidRPr="003227CF" w:rsidRDefault="005510B6" w:rsidP="005510B6">
            <w:pPr>
              <w:jc w:val="center"/>
              <w:rPr>
                <w:sz w:val="16"/>
                <w:szCs w:val="16"/>
                <w:lang w:val="en-GB"/>
              </w:rPr>
            </w:pPr>
            <w:r w:rsidRPr="003227CF">
              <w:rPr>
                <w:sz w:val="16"/>
                <w:szCs w:val="16"/>
                <w:lang w:val="en-GB"/>
              </w:rPr>
              <w:t>0,33</w:t>
            </w:r>
          </w:p>
        </w:tc>
        <w:tc>
          <w:tcPr>
            <w:tcW w:w="705" w:type="dxa"/>
            <w:tcBorders>
              <w:top w:val="nil"/>
              <w:left w:val="nil"/>
              <w:bottom w:val="single" w:sz="6" w:space="0" w:color="auto"/>
              <w:right w:val="nil"/>
            </w:tcBorders>
            <w:noWrap/>
            <w:vAlign w:val="center"/>
          </w:tcPr>
          <w:p w:rsidR="005510B6" w:rsidRPr="003227CF" w:rsidRDefault="005510B6" w:rsidP="005510B6">
            <w:pPr>
              <w:jc w:val="center"/>
              <w:rPr>
                <w:sz w:val="16"/>
                <w:szCs w:val="16"/>
                <w:lang w:val="en-GB"/>
              </w:rPr>
            </w:pPr>
            <w:r w:rsidRPr="003227CF">
              <w:rPr>
                <w:sz w:val="16"/>
                <w:szCs w:val="16"/>
                <w:lang w:val="en-GB"/>
              </w:rPr>
              <w:t>0,88</w:t>
            </w:r>
          </w:p>
        </w:tc>
        <w:tc>
          <w:tcPr>
            <w:tcW w:w="678" w:type="dxa"/>
            <w:tcBorders>
              <w:top w:val="nil"/>
              <w:left w:val="nil"/>
              <w:bottom w:val="single" w:sz="6" w:space="0" w:color="auto"/>
              <w:right w:val="nil"/>
            </w:tcBorders>
            <w:noWrap/>
            <w:vAlign w:val="center"/>
          </w:tcPr>
          <w:p w:rsidR="005510B6" w:rsidRPr="003227CF" w:rsidRDefault="005510B6" w:rsidP="005510B6">
            <w:pPr>
              <w:jc w:val="center"/>
              <w:rPr>
                <w:sz w:val="16"/>
                <w:szCs w:val="16"/>
                <w:lang w:val="en-GB"/>
              </w:rPr>
            </w:pPr>
            <w:r w:rsidRPr="003227CF">
              <w:rPr>
                <w:sz w:val="16"/>
                <w:szCs w:val="16"/>
                <w:lang w:val="en-GB"/>
              </w:rPr>
              <w:t>1,32</w:t>
            </w:r>
          </w:p>
        </w:tc>
        <w:tc>
          <w:tcPr>
            <w:tcW w:w="851" w:type="dxa"/>
            <w:tcBorders>
              <w:top w:val="nil"/>
              <w:left w:val="nil"/>
              <w:bottom w:val="single" w:sz="6" w:space="0" w:color="auto"/>
              <w:right w:val="nil"/>
            </w:tcBorders>
            <w:noWrap/>
            <w:vAlign w:val="center"/>
          </w:tcPr>
          <w:p w:rsidR="005510B6" w:rsidRPr="003227CF" w:rsidRDefault="005510B6" w:rsidP="005510B6">
            <w:pPr>
              <w:jc w:val="center"/>
              <w:rPr>
                <w:sz w:val="16"/>
                <w:szCs w:val="16"/>
                <w:lang w:val="en-GB"/>
              </w:rPr>
            </w:pPr>
            <w:r w:rsidRPr="003227CF">
              <w:rPr>
                <w:sz w:val="16"/>
                <w:szCs w:val="16"/>
                <w:lang w:val="en-GB"/>
              </w:rPr>
              <w:t>1,72</w:t>
            </w:r>
          </w:p>
        </w:tc>
        <w:tc>
          <w:tcPr>
            <w:tcW w:w="850" w:type="dxa"/>
            <w:tcBorders>
              <w:top w:val="nil"/>
              <w:left w:val="nil"/>
              <w:bottom w:val="single" w:sz="6" w:space="0" w:color="auto"/>
              <w:right w:val="single" w:sz="6" w:space="0" w:color="auto"/>
            </w:tcBorders>
            <w:noWrap/>
            <w:vAlign w:val="center"/>
          </w:tcPr>
          <w:p w:rsidR="005510B6" w:rsidRPr="003227CF" w:rsidRDefault="005510B6" w:rsidP="005510B6">
            <w:pPr>
              <w:jc w:val="center"/>
              <w:rPr>
                <w:sz w:val="16"/>
                <w:szCs w:val="16"/>
                <w:lang w:val="en-GB"/>
              </w:rPr>
            </w:pPr>
            <w:r w:rsidRPr="003227CF">
              <w:rPr>
                <w:sz w:val="16"/>
                <w:szCs w:val="16"/>
                <w:lang w:val="en-GB"/>
              </w:rPr>
              <w:t>1,57</w:t>
            </w:r>
          </w:p>
        </w:tc>
      </w:tr>
      <w:tr w:rsidR="005510B6" w:rsidRPr="003227CF" w:rsidTr="005510B6">
        <w:trPr>
          <w:trHeight w:hRule="exact" w:val="284"/>
          <w:jc w:val="center"/>
        </w:trPr>
        <w:tc>
          <w:tcPr>
            <w:tcW w:w="1043" w:type="dxa"/>
            <w:vMerge w:val="restart"/>
            <w:tcBorders>
              <w:top w:val="single" w:sz="4" w:space="0" w:color="auto"/>
              <w:left w:val="single" w:sz="6" w:space="0" w:color="auto"/>
              <w:bottom w:val="single" w:sz="6" w:space="0" w:color="auto"/>
              <w:right w:val="nil"/>
            </w:tcBorders>
            <w:shd w:val="clear" w:color="auto" w:fill="FBD4B4" w:themeFill="accent6" w:themeFillTint="66"/>
            <w:vAlign w:val="center"/>
          </w:tcPr>
          <w:p w:rsidR="005510B6" w:rsidRPr="003227CF" w:rsidRDefault="005510B6" w:rsidP="005510B6">
            <w:pPr>
              <w:suppressAutoHyphens/>
              <w:jc w:val="center"/>
              <w:rPr>
                <w:sz w:val="16"/>
                <w:szCs w:val="16"/>
                <w:lang w:val="en-GB"/>
              </w:rPr>
            </w:pPr>
            <w:r w:rsidRPr="003227CF">
              <w:rPr>
                <w:sz w:val="16"/>
                <w:szCs w:val="16"/>
                <w:lang w:val="en-GB"/>
              </w:rPr>
              <w:t>Turnover</w:t>
            </w:r>
          </w:p>
        </w:tc>
        <w:tc>
          <w:tcPr>
            <w:tcW w:w="3073" w:type="dxa"/>
            <w:gridSpan w:val="2"/>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Account receivable turnover</w:t>
            </w:r>
          </w:p>
        </w:tc>
        <w:tc>
          <w:tcPr>
            <w:tcW w:w="686" w:type="dxa"/>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2,45</w:t>
            </w:r>
          </w:p>
        </w:tc>
        <w:tc>
          <w:tcPr>
            <w:tcW w:w="705" w:type="dxa"/>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3,30</w:t>
            </w:r>
          </w:p>
        </w:tc>
        <w:tc>
          <w:tcPr>
            <w:tcW w:w="678" w:type="dxa"/>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11,78</w:t>
            </w:r>
          </w:p>
        </w:tc>
        <w:tc>
          <w:tcPr>
            <w:tcW w:w="851" w:type="dxa"/>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5,57</w:t>
            </w:r>
          </w:p>
        </w:tc>
        <w:tc>
          <w:tcPr>
            <w:tcW w:w="850" w:type="dxa"/>
            <w:tcBorders>
              <w:top w:val="single" w:sz="6" w:space="0" w:color="auto"/>
              <w:left w:val="nil"/>
              <w:bottom w:val="nil"/>
              <w:right w:val="single" w:sz="6" w:space="0" w:color="auto"/>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42,38</w:t>
            </w:r>
          </w:p>
        </w:tc>
      </w:tr>
      <w:tr w:rsidR="005510B6" w:rsidRPr="003227CF" w:rsidTr="005510B6">
        <w:trPr>
          <w:trHeight w:hRule="exact" w:val="284"/>
          <w:jc w:val="center"/>
        </w:trPr>
        <w:tc>
          <w:tcPr>
            <w:tcW w:w="1043" w:type="dxa"/>
            <w:vMerge/>
            <w:tcBorders>
              <w:top w:val="nil"/>
              <w:left w:val="single" w:sz="6" w:space="0" w:color="auto"/>
              <w:bottom w:val="single" w:sz="6" w:space="0" w:color="auto"/>
              <w:right w:val="nil"/>
            </w:tcBorders>
            <w:shd w:val="clear" w:color="auto" w:fill="FBD4B4" w:themeFill="accent6" w:themeFillTint="66"/>
            <w:vAlign w:val="center"/>
          </w:tcPr>
          <w:p w:rsidR="005510B6" w:rsidRPr="003227CF" w:rsidRDefault="005510B6" w:rsidP="005510B6">
            <w:pPr>
              <w:suppressAutoHyphens/>
              <w:jc w:val="center"/>
              <w:rPr>
                <w:sz w:val="16"/>
                <w:szCs w:val="16"/>
                <w:lang w:val="en-GB"/>
              </w:rPr>
            </w:pPr>
          </w:p>
        </w:tc>
        <w:tc>
          <w:tcPr>
            <w:tcW w:w="3073" w:type="dxa"/>
            <w:gridSpan w:val="2"/>
            <w:tcBorders>
              <w:top w:val="nil"/>
              <w:left w:val="nil"/>
              <w:bottom w:val="nil"/>
              <w:right w:val="nil"/>
            </w:tcBorders>
            <w:noWrap/>
            <w:vAlign w:val="center"/>
          </w:tcPr>
          <w:p w:rsidR="005510B6" w:rsidRPr="003227CF" w:rsidRDefault="005510B6" w:rsidP="005510B6">
            <w:pPr>
              <w:jc w:val="center"/>
              <w:rPr>
                <w:sz w:val="16"/>
                <w:szCs w:val="16"/>
                <w:lang w:val="en-GB"/>
              </w:rPr>
            </w:pPr>
            <w:r w:rsidRPr="003227CF">
              <w:rPr>
                <w:sz w:val="16"/>
                <w:szCs w:val="16"/>
                <w:lang w:val="en-GB"/>
              </w:rPr>
              <w:t>Investment turnover</w:t>
            </w:r>
          </w:p>
        </w:tc>
        <w:tc>
          <w:tcPr>
            <w:tcW w:w="686" w:type="dxa"/>
            <w:tcBorders>
              <w:top w:val="nil"/>
              <w:left w:val="nil"/>
              <w:bottom w:val="nil"/>
              <w:right w:val="nil"/>
            </w:tcBorders>
            <w:noWrap/>
            <w:vAlign w:val="center"/>
          </w:tcPr>
          <w:p w:rsidR="005510B6" w:rsidRPr="003227CF" w:rsidRDefault="005510B6" w:rsidP="005510B6">
            <w:pPr>
              <w:jc w:val="center"/>
              <w:rPr>
                <w:sz w:val="16"/>
                <w:szCs w:val="16"/>
                <w:lang w:val="en-GB"/>
              </w:rPr>
            </w:pPr>
            <w:r w:rsidRPr="003227CF">
              <w:rPr>
                <w:sz w:val="16"/>
                <w:szCs w:val="16"/>
                <w:lang w:val="en-GB"/>
              </w:rPr>
              <w:t>1,06</w:t>
            </w:r>
          </w:p>
        </w:tc>
        <w:tc>
          <w:tcPr>
            <w:tcW w:w="705" w:type="dxa"/>
            <w:tcBorders>
              <w:top w:val="nil"/>
              <w:left w:val="nil"/>
              <w:bottom w:val="nil"/>
              <w:right w:val="nil"/>
            </w:tcBorders>
            <w:noWrap/>
            <w:vAlign w:val="center"/>
          </w:tcPr>
          <w:p w:rsidR="005510B6" w:rsidRPr="003227CF" w:rsidRDefault="005510B6" w:rsidP="005510B6">
            <w:pPr>
              <w:jc w:val="center"/>
              <w:rPr>
                <w:sz w:val="16"/>
                <w:szCs w:val="16"/>
                <w:lang w:val="en-GB"/>
              </w:rPr>
            </w:pPr>
            <w:r w:rsidRPr="003227CF">
              <w:rPr>
                <w:sz w:val="16"/>
                <w:szCs w:val="16"/>
                <w:lang w:val="en-GB"/>
              </w:rPr>
              <w:t>1,44</w:t>
            </w:r>
          </w:p>
        </w:tc>
        <w:tc>
          <w:tcPr>
            <w:tcW w:w="678" w:type="dxa"/>
            <w:tcBorders>
              <w:top w:val="nil"/>
              <w:left w:val="nil"/>
              <w:bottom w:val="nil"/>
              <w:right w:val="nil"/>
            </w:tcBorders>
            <w:noWrap/>
            <w:vAlign w:val="center"/>
          </w:tcPr>
          <w:p w:rsidR="005510B6" w:rsidRPr="003227CF" w:rsidRDefault="005510B6" w:rsidP="005510B6">
            <w:pPr>
              <w:jc w:val="center"/>
              <w:rPr>
                <w:sz w:val="16"/>
                <w:szCs w:val="16"/>
                <w:lang w:val="en-GB"/>
              </w:rPr>
            </w:pPr>
            <w:r w:rsidRPr="003227CF">
              <w:rPr>
                <w:sz w:val="16"/>
                <w:szCs w:val="16"/>
                <w:lang w:val="en-GB"/>
              </w:rPr>
              <w:t>1,74</w:t>
            </w:r>
          </w:p>
        </w:tc>
        <w:tc>
          <w:tcPr>
            <w:tcW w:w="851" w:type="dxa"/>
            <w:tcBorders>
              <w:top w:val="nil"/>
              <w:left w:val="nil"/>
              <w:bottom w:val="nil"/>
              <w:right w:val="nil"/>
            </w:tcBorders>
            <w:noWrap/>
            <w:vAlign w:val="center"/>
          </w:tcPr>
          <w:p w:rsidR="005510B6" w:rsidRPr="003227CF" w:rsidRDefault="005510B6" w:rsidP="005510B6">
            <w:pPr>
              <w:jc w:val="center"/>
              <w:rPr>
                <w:sz w:val="16"/>
                <w:szCs w:val="16"/>
                <w:lang w:val="en-GB"/>
              </w:rPr>
            </w:pPr>
            <w:r w:rsidRPr="003227CF">
              <w:rPr>
                <w:sz w:val="16"/>
                <w:szCs w:val="16"/>
                <w:lang w:val="en-GB"/>
              </w:rPr>
              <w:t>2,03</w:t>
            </w:r>
          </w:p>
        </w:tc>
        <w:tc>
          <w:tcPr>
            <w:tcW w:w="850" w:type="dxa"/>
            <w:tcBorders>
              <w:top w:val="nil"/>
              <w:left w:val="nil"/>
              <w:bottom w:val="nil"/>
              <w:right w:val="single" w:sz="6" w:space="0" w:color="auto"/>
            </w:tcBorders>
            <w:noWrap/>
            <w:vAlign w:val="center"/>
          </w:tcPr>
          <w:p w:rsidR="005510B6" w:rsidRPr="003227CF" w:rsidRDefault="005510B6" w:rsidP="005510B6">
            <w:pPr>
              <w:jc w:val="center"/>
              <w:rPr>
                <w:sz w:val="16"/>
                <w:szCs w:val="16"/>
                <w:lang w:val="en-GB"/>
              </w:rPr>
            </w:pPr>
            <w:r w:rsidRPr="003227CF">
              <w:rPr>
                <w:sz w:val="16"/>
                <w:szCs w:val="16"/>
                <w:lang w:val="en-GB"/>
              </w:rPr>
              <w:t>1,14</w:t>
            </w:r>
          </w:p>
        </w:tc>
      </w:tr>
      <w:tr w:rsidR="005510B6" w:rsidRPr="003227CF" w:rsidTr="005510B6">
        <w:trPr>
          <w:trHeight w:hRule="exact" w:val="284"/>
          <w:jc w:val="center"/>
        </w:trPr>
        <w:tc>
          <w:tcPr>
            <w:tcW w:w="1043" w:type="dxa"/>
            <w:vMerge/>
            <w:tcBorders>
              <w:top w:val="nil"/>
              <w:left w:val="single" w:sz="6" w:space="0" w:color="auto"/>
              <w:bottom w:val="single" w:sz="6" w:space="0" w:color="auto"/>
              <w:right w:val="nil"/>
            </w:tcBorders>
            <w:shd w:val="clear" w:color="auto" w:fill="FBD4B4" w:themeFill="accent6" w:themeFillTint="66"/>
            <w:vAlign w:val="center"/>
          </w:tcPr>
          <w:p w:rsidR="005510B6" w:rsidRPr="003227CF" w:rsidRDefault="005510B6" w:rsidP="005510B6">
            <w:pPr>
              <w:suppressAutoHyphens/>
              <w:jc w:val="center"/>
              <w:rPr>
                <w:sz w:val="16"/>
                <w:szCs w:val="16"/>
                <w:lang w:val="en-GB"/>
              </w:rPr>
            </w:pPr>
          </w:p>
        </w:tc>
        <w:tc>
          <w:tcPr>
            <w:tcW w:w="3073" w:type="dxa"/>
            <w:gridSpan w:val="2"/>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Trade payables turnover</w:t>
            </w:r>
          </w:p>
        </w:tc>
        <w:tc>
          <w:tcPr>
            <w:tcW w:w="686" w:type="dxa"/>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1,56</w:t>
            </w:r>
          </w:p>
        </w:tc>
        <w:tc>
          <w:tcPr>
            <w:tcW w:w="705" w:type="dxa"/>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2,41</w:t>
            </w:r>
          </w:p>
        </w:tc>
        <w:tc>
          <w:tcPr>
            <w:tcW w:w="678" w:type="dxa"/>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7,77</w:t>
            </w:r>
          </w:p>
        </w:tc>
        <w:tc>
          <w:tcPr>
            <w:tcW w:w="851" w:type="dxa"/>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4,05</w:t>
            </w:r>
          </w:p>
        </w:tc>
        <w:tc>
          <w:tcPr>
            <w:tcW w:w="850" w:type="dxa"/>
            <w:tcBorders>
              <w:top w:val="nil"/>
              <w:left w:val="nil"/>
              <w:bottom w:val="nil"/>
              <w:right w:val="single" w:sz="6" w:space="0" w:color="auto"/>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36,98</w:t>
            </w:r>
          </w:p>
        </w:tc>
      </w:tr>
      <w:tr w:rsidR="005510B6" w:rsidRPr="003227CF" w:rsidTr="005510B6">
        <w:trPr>
          <w:trHeight w:hRule="exact" w:val="284"/>
          <w:jc w:val="center"/>
        </w:trPr>
        <w:tc>
          <w:tcPr>
            <w:tcW w:w="1043" w:type="dxa"/>
            <w:vMerge/>
            <w:tcBorders>
              <w:top w:val="nil"/>
              <w:left w:val="single" w:sz="6" w:space="0" w:color="auto"/>
              <w:bottom w:val="single" w:sz="6" w:space="0" w:color="auto"/>
              <w:right w:val="nil"/>
            </w:tcBorders>
            <w:shd w:val="clear" w:color="auto" w:fill="FBD4B4" w:themeFill="accent6" w:themeFillTint="66"/>
            <w:vAlign w:val="center"/>
          </w:tcPr>
          <w:p w:rsidR="005510B6" w:rsidRPr="003227CF" w:rsidRDefault="005510B6" w:rsidP="005510B6">
            <w:pPr>
              <w:suppressAutoHyphens/>
              <w:jc w:val="center"/>
              <w:rPr>
                <w:sz w:val="16"/>
                <w:szCs w:val="16"/>
                <w:lang w:val="en-GB"/>
              </w:rPr>
            </w:pPr>
          </w:p>
        </w:tc>
        <w:tc>
          <w:tcPr>
            <w:tcW w:w="3073" w:type="dxa"/>
            <w:gridSpan w:val="2"/>
            <w:tcBorders>
              <w:top w:val="nil"/>
              <w:left w:val="nil"/>
              <w:bottom w:val="single" w:sz="6" w:space="0" w:color="auto"/>
              <w:right w:val="nil"/>
            </w:tcBorders>
            <w:noWrap/>
            <w:vAlign w:val="center"/>
          </w:tcPr>
          <w:p w:rsidR="005510B6" w:rsidRPr="003227CF" w:rsidRDefault="005510B6" w:rsidP="005510B6">
            <w:pPr>
              <w:jc w:val="center"/>
              <w:rPr>
                <w:sz w:val="16"/>
                <w:szCs w:val="16"/>
                <w:lang w:val="en-GB"/>
              </w:rPr>
            </w:pPr>
            <w:r w:rsidRPr="003227CF">
              <w:rPr>
                <w:sz w:val="16"/>
                <w:szCs w:val="16"/>
                <w:lang w:val="en-GB"/>
              </w:rPr>
              <w:t>Fixed assets turnover</w:t>
            </w:r>
          </w:p>
        </w:tc>
        <w:tc>
          <w:tcPr>
            <w:tcW w:w="686" w:type="dxa"/>
            <w:tcBorders>
              <w:top w:val="nil"/>
              <w:left w:val="nil"/>
              <w:bottom w:val="single" w:sz="6" w:space="0" w:color="auto"/>
              <w:right w:val="nil"/>
            </w:tcBorders>
            <w:noWrap/>
            <w:vAlign w:val="center"/>
          </w:tcPr>
          <w:p w:rsidR="005510B6" w:rsidRPr="003227CF" w:rsidRDefault="005510B6" w:rsidP="005510B6">
            <w:pPr>
              <w:jc w:val="center"/>
              <w:rPr>
                <w:sz w:val="16"/>
                <w:szCs w:val="16"/>
                <w:lang w:val="en-GB"/>
              </w:rPr>
            </w:pPr>
            <w:r w:rsidRPr="003227CF">
              <w:rPr>
                <w:sz w:val="16"/>
                <w:szCs w:val="16"/>
                <w:lang w:val="en-GB"/>
              </w:rPr>
              <w:t>4,34</w:t>
            </w:r>
          </w:p>
        </w:tc>
        <w:tc>
          <w:tcPr>
            <w:tcW w:w="705" w:type="dxa"/>
            <w:tcBorders>
              <w:top w:val="nil"/>
              <w:left w:val="nil"/>
              <w:bottom w:val="single" w:sz="6" w:space="0" w:color="auto"/>
              <w:right w:val="nil"/>
            </w:tcBorders>
            <w:noWrap/>
            <w:vAlign w:val="center"/>
          </w:tcPr>
          <w:p w:rsidR="005510B6" w:rsidRPr="003227CF" w:rsidRDefault="005510B6" w:rsidP="005510B6">
            <w:pPr>
              <w:jc w:val="center"/>
              <w:rPr>
                <w:sz w:val="16"/>
                <w:szCs w:val="16"/>
                <w:lang w:val="en-GB"/>
              </w:rPr>
            </w:pPr>
            <w:r w:rsidRPr="003227CF">
              <w:rPr>
                <w:sz w:val="16"/>
                <w:szCs w:val="16"/>
                <w:lang w:val="en-GB"/>
              </w:rPr>
              <w:t>12,34</w:t>
            </w:r>
          </w:p>
        </w:tc>
        <w:tc>
          <w:tcPr>
            <w:tcW w:w="678" w:type="dxa"/>
            <w:tcBorders>
              <w:top w:val="nil"/>
              <w:left w:val="nil"/>
              <w:bottom w:val="single" w:sz="6" w:space="0" w:color="auto"/>
              <w:right w:val="nil"/>
            </w:tcBorders>
            <w:noWrap/>
            <w:vAlign w:val="center"/>
          </w:tcPr>
          <w:p w:rsidR="005510B6" w:rsidRPr="003227CF" w:rsidRDefault="005510B6" w:rsidP="005510B6">
            <w:pPr>
              <w:jc w:val="center"/>
              <w:rPr>
                <w:sz w:val="16"/>
                <w:szCs w:val="16"/>
                <w:lang w:val="en-GB"/>
              </w:rPr>
            </w:pPr>
            <w:r w:rsidRPr="003227CF">
              <w:rPr>
                <w:sz w:val="16"/>
                <w:szCs w:val="16"/>
                <w:lang w:val="en-GB"/>
              </w:rPr>
              <w:t>28,24</w:t>
            </w:r>
          </w:p>
        </w:tc>
        <w:tc>
          <w:tcPr>
            <w:tcW w:w="851" w:type="dxa"/>
            <w:tcBorders>
              <w:top w:val="nil"/>
              <w:left w:val="nil"/>
              <w:bottom w:val="single" w:sz="6" w:space="0" w:color="auto"/>
              <w:right w:val="nil"/>
            </w:tcBorders>
            <w:noWrap/>
            <w:vAlign w:val="center"/>
          </w:tcPr>
          <w:p w:rsidR="005510B6" w:rsidRPr="003227CF" w:rsidRDefault="005510B6" w:rsidP="005510B6">
            <w:pPr>
              <w:jc w:val="center"/>
              <w:rPr>
                <w:sz w:val="16"/>
                <w:szCs w:val="16"/>
                <w:lang w:val="en-GB"/>
              </w:rPr>
            </w:pPr>
            <w:r w:rsidRPr="003227CF">
              <w:rPr>
                <w:sz w:val="16"/>
                <w:szCs w:val="16"/>
                <w:lang w:val="en-GB"/>
              </w:rPr>
              <w:t>27,71</w:t>
            </w:r>
          </w:p>
        </w:tc>
        <w:tc>
          <w:tcPr>
            <w:tcW w:w="850" w:type="dxa"/>
            <w:tcBorders>
              <w:top w:val="nil"/>
              <w:left w:val="nil"/>
              <w:bottom w:val="single" w:sz="6" w:space="0" w:color="auto"/>
              <w:right w:val="single" w:sz="6" w:space="0" w:color="auto"/>
            </w:tcBorders>
            <w:noWrap/>
            <w:vAlign w:val="center"/>
          </w:tcPr>
          <w:p w:rsidR="005510B6" w:rsidRPr="003227CF" w:rsidRDefault="005510B6" w:rsidP="005510B6">
            <w:pPr>
              <w:jc w:val="center"/>
              <w:rPr>
                <w:sz w:val="16"/>
                <w:szCs w:val="16"/>
                <w:lang w:val="en-GB"/>
              </w:rPr>
            </w:pPr>
            <w:r w:rsidRPr="003227CF">
              <w:rPr>
                <w:sz w:val="16"/>
                <w:szCs w:val="16"/>
                <w:lang w:val="en-GB"/>
              </w:rPr>
              <w:t>60,67</w:t>
            </w:r>
          </w:p>
        </w:tc>
      </w:tr>
      <w:tr w:rsidR="005510B6" w:rsidRPr="003227CF" w:rsidTr="005510B6">
        <w:trPr>
          <w:trHeight w:hRule="exact" w:val="284"/>
          <w:jc w:val="center"/>
        </w:trPr>
        <w:tc>
          <w:tcPr>
            <w:tcW w:w="1043" w:type="dxa"/>
            <w:vMerge w:val="restart"/>
            <w:tcBorders>
              <w:top w:val="single" w:sz="6" w:space="0" w:color="auto"/>
              <w:left w:val="single" w:sz="6" w:space="0" w:color="auto"/>
              <w:bottom w:val="nil"/>
              <w:right w:val="nil"/>
            </w:tcBorders>
            <w:shd w:val="clear" w:color="auto" w:fill="D6E3BC" w:themeFill="accent3" w:themeFillTint="66"/>
            <w:vAlign w:val="center"/>
          </w:tcPr>
          <w:p w:rsidR="005510B6" w:rsidRPr="003227CF" w:rsidRDefault="005510B6" w:rsidP="005510B6">
            <w:pPr>
              <w:suppressAutoHyphens/>
              <w:jc w:val="center"/>
              <w:rPr>
                <w:sz w:val="16"/>
                <w:szCs w:val="16"/>
                <w:lang w:val="en-GB"/>
              </w:rPr>
            </w:pPr>
            <w:r w:rsidRPr="003227CF">
              <w:rPr>
                <w:sz w:val="16"/>
                <w:szCs w:val="16"/>
                <w:lang w:val="en-GB"/>
              </w:rPr>
              <w:t>Net profitability</w:t>
            </w:r>
          </w:p>
        </w:tc>
        <w:tc>
          <w:tcPr>
            <w:tcW w:w="3073" w:type="dxa"/>
            <w:gridSpan w:val="2"/>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Operating cash flow / Current liabilities %</w:t>
            </w:r>
          </w:p>
        </w:tc>
        <w:tc>
          <w:tcPr>
            <w:tcW w:w="686" w:type="dxa"/>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2,78</w:t>
            </w:r>
          </w:p>
        </w:tc>
        <w:tc>
          <w:tcPr>
            <w:tcW w:w="705" w:type="dxa"/>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6,68</w:t>
            </w:r>
          </w:p>
        </w:tc>
        <w:tc>
          <w:tcPr>
            <w:tcW w:w="678" w:type="dxa"/>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12,40</w:t>
            </w:r>
          </w:p>
        </w:tc>
        <w:tc>
          <w:tcPr>
            <w:tcW w:w="851" w:type="dxa"/>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14,95</w:t>
            </w:r>
          </w:p>
        </w:tc>
        <w:tc>
          <w:tcPr>
            <w:tcW w:w="850" w:type="dxa"/>
            <w:tcBorders>
              <w:top w:val="single" w:sz="6" w:space="0" w:color="auto"/>
              <w:left w:val="nil"/>
              <w:bottom w:val="nil"/>
              <w:right w:val="single" w:sz="6" w:space="0" w:color="auto"/>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18,25</w:t>
            </w:r>
          </w:p>
        </w:tc>
      </w:tr>
      <w:tr w:rsidR="005510B6" w:rsidRPr="003227CF" w:rsidTr="005510B6">
        <w:trPr>
          <w:trHeight w:hRule="exact" w:val="284"/>
          <w:jc w:val="center"/>
        </w:trPr>
        <w:tc>
          <w:tcPr>
            <w:tcW w:w="1043" w:type="dxa"/>
            <w:vMerge/>
            <w:tcBorders>
              <w:top w:val="nil"/>
              <w:left w:val="single" w:sz="6" w:space="0" w:color="auto"/>
              <w:bottom w:val="nil"/>
              <w:right w:val="nil"/>
            </w:tcBorders>
            <w:shd w:val="clear" w:color="auto" w:fill="D6E3BC" w:themeFill="accent3" w:themeFillTint="66"/>
            <w:vAlign w:val="center"/>
          </w:tcPr>
          <w:p w:rsidR="005510B6" w:rsidRPr="003227CF" w:rsidRDefault="005510B6" w:rsidP="005510B6">
            <w:pPr>
              <w:suppressAutoHyphens/>
              <w:jc w:val="center"/>
              <w:rPr>
                <w:sz w:val="16"/>
                <w:szCs w:val="16"/>
                <w:lang w:val="en-GB"/>
              </w:rPr>
            </w:pPr>
          </w:p>
        </w:tc>
        <w:tc>
          <w:tcPr>
            <w:tcW w:w="3073" w:type="dxa"/>
            <w:gridSpan w:val="2"/>
            <w:tcBorders>
              <w:top w:val="nil"/>
              <w:left w:val="nil"/>
              <w:bottom w:val="nil"/>
              <w:right w:val="nil"/>
            </w:tcBorders>
            <w:noWrap/>
            <w:vAlign w:val="center"/>
          </w:tcPr>
          <w:p w:rsidR="005510B6" w:rsidRPr="003227CF" w:rsidRDefault="005510B6" w:rsidP="005510B6">
            <w:pPr>
              <w:jc w:val="center"/>
              <w:rPr>
                <w:sz w:val="16"/>
                <w:szCs w:val="16"/>
                <w:lang w:val="en-GB"/>
              </w:rPr>
            </w:pPr>
            <w:r w:rsidRPr="003227CF">
              <w:rPr>
                <w:sz w:val="16"/>
                <w:szCs w:val="16"/>
                <w:lang w:val="en-GB"/>
              </w:rPr>
              <w:t>Operating cash flow coverage %</w:t>
            </w:r>
          </w:p>
        </w:tc>
        <w:tc>
          <w:tcPr>
            <w:tcW w:w="686" w:type="dxa"/>
            <w:tcBorders>
              <w:top w:val="nil"/>
              <w:left w:val="nil"/>
              <w:bottom w:val="nil"/>
              <w:right w:val="nil"/>
            </w:tcBorders>
            <w:noWrap/>
            <w:vAlign w:val="center"/>
          </w:tcPr>
          <w:p w:rsidR="005510B6" w:rsidRPr="003227CF" w:rsidRDefault="005510B6" w:rsidP="005510B6">
            <w:pPr>
              <w:jc w:val="center"/>
              <w:rPr>
                <w:sz w:val="16"/>
                <w:szCs w:val="16"/>
                <w:lang w:val="en-GB"/>
              </w:rPr>
            </w:pPr>
            <w:r w:rsidRPr="003227CF">
              <w:rPr>
                <w:sz w:val="16"/>
                <w:szCs w:val="16"/>
                <w:lang w:val="en-GB"/>
              </w:rPr>
              <w:t>1,06</w:t>
            </w:r>
          </w:p>
        </w:tc>
        <w:tc>
          <w:tcPr>
            <w:tcW w:w="705" w:type="dxa"/>
            <w:tcBorders>
              <w:top w:val="nil"/>
              <w:left w:val="nil"/>
              <w:bottom w:val="nil"/>
              <w:right w:val="nil"/>
            </w:tcBorders>
            <w:noWrap/>
            <w:vAlign w:val="center"/>
          </w:tcPr>
          <w:p w:rsidR="005510B6" w:rsidRPr="003227CF" w:rsidRDefault="005510B6" w:rsidP="005510B6">
            <w:pPr>
              <w:jc w:val="center"/>
              <w:rPr>
                <w:sz w:val="16"/>
                <w:szCs w:val="16"/>
                <w:lang w:val="en-GB"/>
              </w:rPr>
            </w:pPr>
            <w:r w:rsidRPr="003227CF">
              <w:rPr>
                <w:sz w:val="16"/>
                <w:szCs w:val="16"/>
                <w:lang w:val="en-GB"/>
              </w:rPr>
              <w:t>3,00</w:t>
            </w:r>
          </w:p>
        </w:tc>
        <w:tc>
          <w:tcPr>
            <w:tcW w:w="678" w:type="dxa"/>
            <w:tcBorders>
              <w:top w:val="nil"/>
              <w:left w:val="nil"/>
              <w:bottom w:val="nil"/>
              <w:right w:val="nil"/>
            </w:tcBorders>
            <w:noWrap/>
            <w:vAlign w:val="center"/>
          </w:tcPr>
          <w:p w:rsidR="005510B6" w:rsidRPr="003227CF" w:rsidRDefault="005510B6" w:rsidP="005510B6">
            <w:pPr>
              <w:jc w:val="center"/>
              <w:rPr>
                <w:sz w:val="16"/>
                <w:szCs w:val="16"/>
                <w:lang w:val="en-GB"/>
              </w:rPr>
            </w:pPr>
            <w:r w:rsidRPr="003227CF">
              <w:rPr>
                <w:sz w:val="16"/>
                <w:szCs w:val="16"/>
                <w:lang w:val="en-GB"/>
              </w:rPr>
              <w:t>67,60</w:t>
            </w:r>
          </w:p>
        </w:tc>
        <w:tc>
          <w:tcPr>
            <w:tcW w:w="851" w:type="dxa"/>
            <w:tcBorders>
              <w:top w:val="nil"/>
              <w:left w:val="nil"/>
              <w:bottom w:val="nil"/>
              <w:right w:val="nil"/>
            </w:tcBorders>
            <w:noWrap/>
            <w:vAlign w:val="center"/>
          </w:tcPr>
          <w:p w:rsidR="005510B6" w:rsidRPr="003227CF" w:rsidRDefault="005510B6" w:rsidP="005510B6">
            <w:pPr>
              <w:jc w:val="center"/>
              <w:rPr>
                <w:sz w:val="16"/>
                <w:szCs w:val="16"/>
                <w:lang w:val="en-GB"/>
              </w:rPr>
            </w:pPr>
            <w:r w:rsidRPr="003227CF">
              <w:rPr>
                <w:sz w:val="16"/>
                <w:szCs w:val="16"/>
                <w:lang w:val="en-GB"/>
              </w:rPr>
              <w:t>10,40</w:t>
            </w:r>
          </w:p>
        </w:tc>
        <w:tc>
          <w:tcPr>
            <w:tcW w:w="850" w:type="dxa"/>
            <w:tcBorders>
              <w:top w:val="nil"/>
              <w:left w:val="nil"/>
              <w:bottom w:val="nil"/>
              <w:right w:val="single" w:sz="6" w:space="0" w:color="auto"/>
            </w:tcBorders>
            <w:noWrap/>
            <w:vAlign w:val="center"/>
          </w:tcPr>
          <w:p w:rsidR="005510B6" w:rsidRPr="003227CF" w:rsidRDefault="005510B6" w:rsidP="005510B6">
            <w:pPr>
              <w:jc w:val="center"/>
              <w:rPr>
                <w:sz w:val="16"/>
                <w:szCs w:val="16"/>
                <w:lang w:val="en-GB"/>
              </w:rPr>
            </w:pPr>
            <w:r w:rsidRPr="003227CF">
              <w:rPr>
                <w:sz w:val="16"/>
                <w:szCs w:val="16"/>
                <w:lang w:val="en-GB"/>
              </w:rPr>
              <w:t>303,97</w:t>
            </w:r>
          </w:p>
        </w:tc>
      </w:tr>
      <w:tr w:rsidR="005510B6" w:rsidRPr="003227CF" w:rsidTr="005510B6">
        <w:trPr>
          <w:trHeight w:hRule="exact" w:val="284"/>
          <w:jc w:val="center"/>
        </w:trPr>
        <w:tc>
          <w:tcPr>
            <w:tcW w:w="1043" w:type="dxa"/>
            <w:vMerge/>
            <w:tcBorders>
              <w:top w:val="nil"/>
              <w:left w:val="single" w:sz="6" w:space="0" w:color="auto"/>
              <w:bottom w:val="nil"/>
              <w:right w:val="nil"/>
            </w:tcBorders>
            <w:shd w:val="clear" w:color="auto" w:fill="D6E3BC" w:themeFill="accent3" w:themeFillTint="66"/>
            <w:vAlign w:val="center"/>
          </w:tcPr>
          <w:p w:rsidR="005510B6" w:rsidRPr="003227CF" w:rsidRDefault="005510B6" w:rsidP="005510B6">
            <w:pPr>
              <w:suppressAutoHyphens/>
              <w:jc w:val="center"/>
              <w:rPr>
                <w:sz w:val="16"/>
                <w:szCs w:val="16"/>
                <w:lang w:val="en-GB"/>
              </w:rPr>
            </w:pPr>
          </w:p>
        </w:tc>
        <w:tc>
          <w:tcPr>
            <w:tcW w:w="3073" w:type="dxa"/>
            <w:gridSpan w:val="2"/>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Operating cash flow / Sales %</w:t>
            </w:r>
          </w:p>
        </w:tc>
        <w:tc>
          <w:tcPr>
            <w:tcW w:w="686" w:type="dxa"/>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1,15</w:t>
            </w:r>
          </w:p>
        </w:tc>
        <w:tc>
          <w:tcPr>
            <w:tcW w:w="705" w:type="dxa"/>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2,80</w:t>
            </w:r>
          </w:p>
        </w:tc>
        <w:tc>
          <w:tcPr>
            <w:tcW w:w="678" w:type="dxa"/>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4,22</w:t>
            </w:r>
          </w:p>
        </w:tc>
        <w:tc>
          <w:tcPr>
            <w:tcW w:w="851" w:type="dxa"/>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5,73</w:t>
            </w:r>
          </w:p>
        </w:tc>
        <w:tc>
          <w:tcPr>
            <w:tcW w:w="850" w:type="dxa"/>
            <w:tcBorders>
              <w:top w:val="nil"/>
              <w:left w:val="nil"/>
              <w:bottom w:val="nil"/>
              <w:right w:val="single" w:sz="6" w:space="0" w:color="auto"/>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5,58</w:t>
            </w:r>
          </w:p>
        </w:tc>
      </w:tr>
      <w:tr w:rsidR="005510B6" w:rsidRPr="003227CF" w:rsidTr="005510B6">
        <w:trPr>
          <w:trHeight w:hRule="exact" w:val="284"/>
          <w:jc w:val="center"/>
        </w:trPr>
        <w:tc>
          <w:tcPr>
            <w:tcW w:w="1043" w:type="dxa"/>
            <w:vMerge/>
            <w:tcBorders>
              <w:top w:val="nil"/>
              <w:left w:val="single" w:sz="6" w:space="0" w:color="auto"/>
              <w:bottom w:val="single" w:sz="4" w:space="0" w:color="auto"/>
              <w:right w:val="nil"/>
            </w:tcBorders>
            <w:shd w:val="clear" w:color="auto" w:fill="D6E3BC" w:themeFill="accent3" w:themeFillTint="66"/>
            <w:vAlign w:val="center"/>
          </w:tcPr>
          <w:p w:rsidR="005510B6" w:rsidRPr="003227CF" w:rsidRDefault="005510B6" w:rsidP="005510B6">
            <w:pPr>
              <w:suppressAutoHyphens/>
              <w:jc w:val="center"/>
              <w:rPr>
                <w:sz w:val="16"/>
                <w:szCs w:val="16"/>
                <w:lang w:val="en-GB"/>
              </w:rPr>
            </w:pPr>
          </w:p>
        </w:tc>
        <w:tc>
          <w:tcPr>
            <w:tcW w:w="3073" w:type="dxa"/>
            <w:gridSpan w:val="2"/>
            <w:tcBorders>
              <w:top w:val="nil"/>
              <w:left w:val="nil"/>
              <w:bottom w:val="single" w:sz="6" w:space="0" w:color="auto"/>
              <w:right w:val="nil"/>
            </w:tcBorders>
            <w:noWrap/>
            <w:vAlign w:val="center"/>
          </w:tcPr>
          <w:p w:rsidR="005510B6" w:rsidRPr="003227CF" w:rsidRDefault="005510B6" w:rsidP="005510B6">
            <w:pPr>
              <w:jc w:val="center"/>
              <w:rPr>
                <w:sz w:val="16"/>
                <w:szCs w:val="16"/>
                <w:lang w:val="en-GB"/>
              </w:rPr>
            </w:pPr>
            <w:r w:rsidRPr="003227CF">
              <w:rPr>
                <w:sz w:val="16"/>
                <w:szCs w:val="16"/>
                <w:lang w:val="en-GB"/>
              </w:rPr>
              <w:t>Roe %</w:t>
            </w:r>
          </w:p>
        </w:tc>
        <w:tc>
          <w:tcPr>
            <w:tcW w:w="686" w:type="dxa"/>
            <w:tcBorders>
              <w:top w:val="nil"/>
              <w:left w:val="nil"/>
              <w:bottom w:val="single" w:sz="6" w:space="0" w:color="auto"/>
              <w:right w:val="nil"/>
            </w:tcBorders>
            <w:noWrap/>
            <w:vAlign w:val="center"/>
          </w:tcPr>
          <w:p w:rsidR="005510B6" w:rsidRPr="003227CF" w:rsidRDefault="005510B6" w:rsidP="005510B6">
            <w:pPr>
              <w:jc w:val="center"/>
              <w:rPr>
                <w:sz w:val="16"/>
                <w:szCs w:val="16"/>
                <w:lang w:val="en-GB"/>
              </w:rPr>
            </w:pPr>
            <w:r w:rsidRPr="003227CF">
              <w:rPr>
                <w:sz w:val="16"/>
                <w:szCs w:val="16"/>
                <w:lang w:val="en-GB"/>
              </w:rPr>
              <w:t>0,70</w:t>
            </w:r>
          </w:p>
        </w:tc>
        <w:tc>
          <w:tcPr>
            <w:tcW w:w="705" w:type="dxa"/>
            <w:tcBorders>
              <w:top w:val="nil"/>
              <w:left w:val="nil"/>
              <w:bottom w:val="single" w:sz="6" w:space="0" w:color="auto"/>
              <w:right w:val="nil"/>
            </w:tcBorders>
            <w:noWrap/>
            <w:vAlign w:val="center"/>
          </w:tcPr>
          <w:p w:rsidR="005510B6" w:rsidRPr="003227CF" w:rsidRDefault="005510B6" w:rsidP="005510B6">
            <w:pPr>
              <w:jc w:val="center"/>
              <w:rPr>
                <w:sz w:val="16"/>
                <w:szCs w:val="16"/>
                <w:lang w:val="en-GB"/>
              </w:rPr>
            </w:pPr>
            <w:r w:rsidRPr="003227CF">
              <w:rPr>
                <w:sz w:val="16"/>
                <w:szCs w:val="16"/>
                <w:lang w:val="en-GB"/>
              </w:rPr>
              <w:t>6,06</w:t>
            </w:r>
          </w:p>
        </w:tc>
        <w:tc>
          <w:tcPr>
            <w:tcW w:w="678" w:type="dxa"/>
            <w:tcBorders>
              <w:top w:val="nil"/>
              <w:left w:val="nil"/>
              <w:bottom w:val="single" w:sz="6" w:space="0" w:color="auto"/>
              <w:right w:val="nil"/>
            </w:tcBorders>
            <w:noWrap/>
            <w:vAlign w:val="center"/>
          </w:tcPr>
          <w:p w:rsidR="005510B6" w:rsidRPr="003227CF" w:rsidRDefault="005510B6" w:rsidP="005510B6">
            <w:pPr>
              <w:jc w:val="center"/>
              <w:rPr>
                <w:sz w:val="16"/>
                <w:szCs w:val="16"/>
                <w:lang w:val="en-GB"/>
              </w:rPr>
            </w:pPr>
            <w:r w:rsidRPr="003227CF">
              <w:rPr>
                <w:sz w:val="16"/>
                <w:szCs w:val="16"/>
                <w:lang w:val="en-GB"/>
              </w:rPr>
              <w:t>7,04</w:t>
            </w:r>
          </w:p>
        </w:tc>
        <w:tc>
          <w:tcPr>
            <w:tcW w:w="851" w:type="dxa"/>
            <w:tcBorders>
              <w:top w:val="nil"/>
              <w:left w:val="nil"/>
              <w:bottom w:val="single" w:sz="6" w:space="0" w:color="auto"/>
              <w:right w:val="nil"/>
            </w:tcBorders>
            <w:noWrap/>
            <w:vAlign w:val="center"/>
          </w:tcPr>
          <w:p w:rsidR="005510B6" w:rsidRPr="003227CF" w:rsidRDefault="005510B6" w:rsidP="005510B6">
            <w:pPr>
              <w:jc w:val="center"/>
              <w:rPr>
                <w:sz w:val="16"/>
                <w:szCs w:val="16"/>
                <w:lang w:val="en-GB"/>
              </w:rPr>
            </w:pPr>
            <w:r w:rsidRPr="003227CF">
              <w:rPr>
                <w:sz w:val="16"/>
                <w:szCs w:val="16"/>
                <w:lang w:val="en-GB"/>
              </w:rPr>
              <w:t>17,26</w:t>
            </w:r>
          </w:p>
        </w:tc>
        <w:tc>
          <w:tcPr>
            <w:tcW w:w="850" w:type="dxa"/>
            <w:tcBorders>
              <w:top w:val="nil"/>
              <w:left w:val="nil"/>
              <w:bottom w:val="single" w:sz="6" w:space="0" w:color="auto"/>
              <w:right w:val="single" w:sz="6" w:space="0" w:color="auto"/>
            </w:tcBorders>
            <w:noWrap/>
            <w:vAlign w:val="center"/>
          </w:tcPr>
          <w:p w:rsidR="005510B6" w:rsidRPr="003227CF" w:rsidRDefault="005510B6" w:rsidP="005510B6">
            <w:pPr>
              <w:jc w:val="center"/>
              <w:rPr>
                <w:sz w:val="16"/>
                <w:szCs w:val="16"/>
                <w:lang w:val="en-GB"/>
              </w:rPr>
            </w:pPr>
            <w:r w:rsidRPr="003227CF">
              <w:rPr>
                <w:sz w:val="16"/>
                <w:szCs w:val="16"/>
                <w:lang w:val="en-GB"/>
              </w:rPr>
              <w:t>36,70</w:t>
            </w:r>
          </w:p>
        </w:tc>
      </w:tr>
      <w:tr w:rsidR="005510B6" w:rsidRPr="003227CF" w:rsidTr="005510B6">
        <w:trPr>
          <w:trHeight w:hRule="exact" w:val="284"/>
          <w:jc w:val="center"/>
        </w:trPr>
        <w:tc>
          <w:tcPr>
            <w:tcW w:w="1043" w:type="dxa"/>
            <w:vMerge w:val="restart"/>
            <w:tcBorders>
              <w:top w:val="single" w:sz="4" w:space="0" w:color="auto"/>
              <w:left w:val="single" w:sz="6" w:space="0" w:color="auto"/>
              <w:bottom w:val="single" w:sz="6" w:space="0" w:color="auto"/>
              <w:right w:val="nil"/>
            </w:tcBorders>
            <w:shd w:val="clear" w:color="auto" w:fill="FBD4B4" w:themeFill="accent6" w:themeFillTint="66"/>
            <w:vAlign w:val="center"/>
          </w:tcPr>
          <w:p w:rsidR="005510B6" w:rsidRPr="003227CF" w:rsidRDefault="005510B6" w:rsidP="005510B6">
            <w:pPr>
              <w:suppressAutoHyphens/>
              <w:jc w:val="center"/>
              <w:rPr>
                <w:sz w:val="16"/>
                <w:szCs w:val="16"/>
                <w:lang w:val="en-GB"/>
              </w:rPr>
            </w:pPr>
            <w:r w:rsidRPr="003227CF">
              <w:rPr>
                <w:sz w:val="16"/>
                <w:szCs w:val="16"/>
                <w:lang w:val="en-GB"/>
              </w:rPr>
              <w:t>Operating profitability</w:t>
            </w:r>
          </w:p>
        </w:tc>
        <w:tc>
          <w:tcPr>
            <w:tcW w:w="3073" w:type="dxa"/>
            <w:gridSpan w:val="2"/>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Operating profit / Sales %</w:t>
            </w:r>
          </w:p>
        </w:tc>
        <w:tc>
          <w:tcPr>
            <w:tcW w:w="686" w:type="dxa"/>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1,54</w:t>
            </w:r>
          </w:p>
        </w:tc>
        <w:tc>
          <w:tcPr>
            <w:tcW w:w="705" w:type="dxa"/>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3,30</w:t>
            </w:r>
          </w:p>
        </w:tc>
        <w:tc>
          <w:tcPr>
            <w:tcW w:w="678" w:type="dxa"/>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4,31</w:t>
            </w:r>
          </w:p>
        </w:tc>
        <w:tc>
          <w:tcPr>
            <w:tcW w:w="851" w:type="dxa"/>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6,03</w:t>
            </w:r>
          </w:p>
        </w:tc>
        <w:tc>
          <w:tcPr>
            <w:tcW w:w="850" w:type="dxa"/>
            <w:tcBorders>
              <w:top w:val="single" w:sz="6" w:space="0" w:color="auto"/>
              <w:left w:val="nil"/>
              <w:bottom w:val="nil"/>
              <w:right w:val="single" w:sz="6" w:space="0" w:color="auto"/>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6,33</w:t>
            </w:r>
          </w:p>
        </w:tc>
      </w:tr>
      <w:tr w:rsidR="005510B6" w:rsidRPr="003227CF" w:rsidTr="005510B6">
        <w:trPr>
          <w:trHeight w:hRule="exact" w:val="284"/>
          <w:jc w:val="center"/>
        </w:trPr>
        <w:tc>
          <w:tcPr>
            <w:tcW w:w="1043" w:type="dxa"/>
            <w:vMerge/>
            <w:tcBorders>
              <w:top w:val="nil"/>
              <w:left w:val="single" w:sz="6" w:space="0" w:color="auto"/>
              <w:bottom w:val="single" w:sz="6" w:space="0" w:color="auto"/>
              <w:right w:val="nil"/>
            </w:tcBorders>
            <w:shd w:val="clear" w:color="auto" w:fill="FBD4B4" w:themeFill="accent6" w:themeFillTint="66"/>
            <w:vAlign w:val="center"/>
          </w:tcPr>
          <w:p w:rsidR="005510B6" w:rsidRPr="003227CF" w:rsidRDefault="005510B6" w:rsidP="005510B6">
            <w:pPr>
              <w:suppressAutoHyphens/>
              <w:jc w:val="center"/>
              <w:rPr>
                <w:sz w:val="16"/>
                <w:szCs w:val="16"/>
                <w:lang w:val="en-GB"/>
              </w:rPr>
            </w:pPr>
          </w:p>
        </w:tc>
        <w:tc>
          <w:tcPr>
            <w:tcW w:w="3073" w:type="dxa"/>
            <w:gridSpan w:val="2"/>
            <w:tcBorders>
              <w:top w:val="nil"/>
              <w:left w:val="nil"/>
              <w:bottom w:val="nil"/>
              <w:right w:val="nil"/>
            </w:tcBorders>
            <w:noWrap/>
            <w:vAlign w:val="center"/>
          </w:tcPr>
          <w:p w:rsidR="005510B6" w:rsidRPr="003227CF" w:rsidRDefault="005510B6" w:rsidP="005510B6">
            <w:pPr>
              <w:jc w:val="center"/>
              <w:rPr>
                <w:sz w:val="16"/>
                <w:szCs w:val="16"/>
                <w:lang w:val="en-GB"/>
              </w:rPr>
            </w:pPr>
            <w:r w:rsidRPr="003227CF">
              <w:rPr>
                <w:sz w:val="16"/>
                <w:szCs w:val="16"/>
                <w:lang w:val="en-GB"/>
              </w:rPr>
              <w:t>Ebitda / Interest expense %</w:t>
            </w:r>
          </w:p>
        </w:tc>
        <w:tc>
          <w:tcPr>
            <w:tcW w:w="686" w:type="dxa"/>
            <w:tcBorders>
              <w:top w:val="nil"/>
              <w:left w:val="nil"/>
              <w:bottom w:val="nil"/>
              <w:right w:val="nil"/>
            </w:tcBorders>
            <w:noWrap/>
            <w:vAlign w:val="center"/>
          </w:tcPr>
          <w:p w:rsidR="005510B6" w:rsidRPr="003227CF" w:rsidRDefault="005510B6" w:rsidP="005510B6">
            <w:pPr>
              <w:jc w:val="center"/>
              <w:rPr>
                <w:sz w:val="16"/>
                <w:szCs w:val="16"/>
                <w:lang w:val="en-GB"/>
              </w:rPr>
            </w:pPr>
            <w:r w:rsidRPr="003227CF">
              <w:rPr>
                <w:sz w:val="16"/>
                <w:szCs w:val="16"/>
                <w:lang w:val="en-GB"/>
              </w:rPr>
              <w:t>2,58</w:t>
            </w:r>
          </w:p>
        </w:tc>
        <w:tc>
          <w:tcPr>
            <w:tcW w:w="705" w:type="dxa"/>
            <w:tcBorders>
              <w:top w:val="nil"/>
              <w:left w:val="nil"/>
              <w:bottom w:val="nil"/>
              <w:right w:val="nil"/>
            </w:tcBorders>
            <w:noWrap/>
            <w:vAlign w:val="center"/>
          </w:tcPr>
          <w:p w:rsidR="005510B6" w:rsidRPr="003227CF" w:rsidRDefault="005510B6" w:rsidP="005510B6">
            <w:pPr>
              <w:jc w:val="center"/>
              <w:rPr>
                <w:sz w:val="16"/>
                <w:szCs w:val="16"/>
                <w:lang w:val="en-GB"/>
              </w:rPr>
            </w:pPr>
            <w:r w:rsidRPr="003227CF">
              <w:rPr>
                <w:sz w:val="16"/>
                <w:szCs w:val="16"/>
                <w:lang w:val="en-GB"/>
              </w:rPr>
              <w:t>5,43</w:t>
            </w:r>
          </w:p>
        </w:tc>
        <w:tc>
          <w:tcPr>
            <w:tcW w:w="678" w:type="dxa"/>
            <w:tcBorders>
              <w:top w:val="nil"/>
              <w:left w:val="nil"/>
              <w:bottom w:val="nil"/>
              <w:right w:val="nil"/>
            </w:tcBorders>
            <w:noWrap/>
            <w:vAlign w:val="center"/>
          </w:tcPr>
          <w:p w:rsidR="005510B6" w:rsidRPr="003227CF" w:rsidRDefault="005510B6" w:rsidP="005510B6">
            <w:pPr>
              <w:jc w:val="center"/>
              <w:rPr>
                <w:sz w:val="16"/>
                <w:szCs w:val="16"/>
                <w:lang w:val="en-GB"/>
              </w:rPr>
            </w:pPr>
            <w:r w:rsidRPr="003227CF">
              <w:rPr>
                <w:sz w:val="16"/>
                <w:szCs w:val="16"/>
                <w:lang w:val="en-GB"/>
              </w:rPr>
              <w:t>223,65</w:t>
            </w:r>
          </w:p>
        </w:tc>
        <w:tc>
          <w:tcPr>
            <w:tcW w:w="851" w:type="dxa"/>
            <w:tcBorders>
              <w:top w:val="nil"/>
              <w:left w:val="nil"/>
              <w:bottom w:val="nil"/>
              <w:right w:val="nil"/>
            </w:tcBorders>
            <w:noWrap/>
            <w:vAlign w:val="center"/>
          </w:tcPr>
          <w:p w:rsidR="005510B6" w:rsidRPr="003227CF" w:rsidRDefault="005510B6" w:rsidP="005510B6">
            <w:pPr>
              <w:jc w:val="center"/>
              <w:rPr>
                <w:sz w:val="16"/>
                <w:szCs w:val="16"/>
                <w:lang w:val="en-GB"/>
              </w:rPr>
            </w:pPr>
            <w:r w:rsidRPr="003227CF">
              <w:rPr>
                <w:sz w:val="16"/>
                <w:szCs w:val="16"/>
                <w:lang w:val="en-GB"/>
              </w:rPr>
              <w:t>16,07</w:t>
            </w:r>
          </w:p>
        </w:tc>
        <w:tc>
          <w:tcPr>
            <w:tcW w:w="850" w:type="dxa"/>
            <w:tcBorders>
              <w:top w:val="nil"/>
              <w:left w:val="nil"/>
              <w:bottom w:val="nil"/>
              <w:right w:val="single" w:sz="6" w:space="0" w:color="auto"/>
            </w:tcBorders>
            <w:noWrap/>
            <w:vAlign w:val="center"/>
          </w:tcPr>
          <w:p w:rsidR="005510B6" w:rsidRPr="003227CF" w:rsidRDefault="005510B6" w:rsidP="005510B6">
            <w:pPr>
              <w:jc w:val="center"/>
              <w:rPr>
                <w:sz w:val="16"/>
                <w:szCs w:val="16"/>
                <w:lang w:val="en-GB"/>
              </w:rPr>
            </w:pPr>
            <w:r w:rsidRPr="003227CF">
              <w:rPr>
                <w:sz w:val="16"/>
                <w:szCs w:val="16"/>
                <w:lang w:val="en-GB"/>
              </w:rPr>
              <w:t>1.302,99</w:t>
            </w:r>
          </w:p>
        </w:tc>
      </w:tr>
      <w:tr w:rsidR="005510B6" w:rsidRPr="003227CF" w:rsidTr="005510B6">
        <w:trPr>
          <w:trHeight w:hRule="exact" w:val="284"/>
          <w:jc w:val="center"/>
        </w:trPr>
        <w:tc>
          <w:tcPr>
            <w:tcW w:w="1043" w:type="dxa"/>
            <w:vMerge/>
            <w:tcBorders>
              <w:top w:val="nil"/>
              <w:left w:val="single" w:sz="6" w:space="0" w:color="auto"/>
              <w:bottom w:val="single" w:sz="6" w:space="0" w:color="auto"/>
              <w:right w:val="nil"/>
            </w:tcBorders>
            <w:shd w:val="clear" w:color="auto" w:fill="FBD4B4" w:themeFill="accent6" w:themeFillTint="66"/>
            <w:vAlign w:val="center"/>
          </w:tcPr>
          <w:p w:rsidR="005510B6" w:rsidRPr="003227CF" w:rsidRDefault="005510B6" w:rsidP="005510B6">
            <w:pPr>
              <w:suppressAutoHyphens/>
              <w:jc w:val="center"/>
              <w:rPr>
                <w:sz w:val="16"/>
                <w:szCs w:val="16"/>
                <w:lang w:val="en-GB"/>
              </w:rPr>
            </w:pPr>
          </w:p>
        </w:tc>
        <w:tc>
          <w:tcPr>
            <w:tcW w:w="3073" w:type="dxa"/>
            <w:gridSpan w:val="2"/>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Ebit / Total liabilities %</w:t>
            </w:r>
          </w:p>
        </w:tc>
        <w:tc>
          <w:tcPr>
            <w:tcW w:w="686" w:type="dxa"/>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3,32</w:t>
            </w:r>
          </w:p>
        </w:tc>
        <w:tc>
          <w:tcPr>
            <w:tcW w:w="705" w:type="dxa"/>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6,38</w:t>
            </w:r>
          </w:p>
        </w:tc>
        <w:tc>
          <w:tcPr>
            <w:tcW w:w="678" w:type="dxa"/>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10,29</w:t>
            </w:r>
          </w:p>
        </w:tc>
        <w:tc>
          <w:tcPr>
            <w:tcW w:w="851" w:type="dxa"/>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12,71</w:t>
            </w:r>
          </w:p>
        </w:tc>
        <w:tc>
          <w:tcPr>
            <w:tcW w:w="850" w:type="dxa"/>
            <w:tcBorders>
              <w:top w:val="nil"/>
              <w:left w:val="nil"/>
              <w:bottom w:val="nil"/>
              <w:right w:val="single" w:sz="6" w:space="0" w:color="auto"/>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14,16</w:t>
            </w:r>
          </w:p>
        </w:tc>
      </w:tr>
      <w:tr w:rsidR="005510B6" w:rsidRPr="003227CF" w:rsidTr="005510B6">
        <w:trPr>
          <w:trHeight w:hRule="exact" w:val="284"/>
          <w:jc w:val="center"/>
        </w:trPr>
        <w:tc>
          <w:tcPr>
            <w:tcW w:w="1043" w:type="dxa"/>
            <w:vMerge/>
            <w:tcBorders>
              <w:top w:val="nil"/>
              <w:left w:val="single" w:sz="6" w:space="0" w:color="auto"/>
              <w:bottom w:val="single" w:sz="6" w:space="0" w:color="auto"/>
              <w:right w:val="nil"/>
            </w:tcBorders>
            <w:shd w:val="clear" w:color="auto" w:fill="FBD4B4" w:themeFill="accent6" w:themeFillTint="66"/>
            <w:vAlign w:val="center"/>
          </w:tcPr>
          <w:p w:rsidR="005510B6" w:rsidRPr="003227CF" w:rsidRDefault="005510B6" w:rsidP="005510B6">
            <w:pPr>
              <w:suppressAutoHyphens/>
              <w:jc w:val="center"/>
              <w:rPr>
                <w:sz w:val="16"/>
                <w:szCs w:val="16"/>
                <w:lang w:val="en-GB"/>
              </w:rPr>
            </w:pPr>
          </w:p>
        </w:tc>
        <w:tc>
          <w:tcPr>
            <w:tcW w:w="3073" w:type="dxa"/>
            <w:gridSpan w:val="2"/>
            <w:tcBorders>
              <w:top w:val="nil"/>
              <w:left w:val="nil"/>
              <w:bottom w:val="single" w:sz="6" w:space="0" w:color="auto"/>
              <w:right w:val="nil"/>
            </w:tcBorders>
            <w:noWrap/>
            <w:vAlign w:val="center"/>
          </w:tcPr>
          <w:p w:rsidR="005510B6" w:rsidRPr="003227CF" w:rsidRDefault="005510B6" w:rsidP="005510B6">
            <w:pPr>
              <w:jc w:val="center"/>
              <w:rPr>
                <w:sz w:val="16"/>
                <w:szCs w:val="16"/>
                <w:lang w:val="en-GB"/>
              </w:rPr>
            </w:pPr>
            <w:r w:rsidRPr="003227CF">
              <w:rPr>
                <w:sz w:val="16"/>
                <w:szCs w:val="16"/>
                <w:lang w:val="en-GB"/>
              </w:rPr>
              <w:t>Ebitda / Net financial position %</w:t>
            </w:r>
          </w:p>
        </w:tc>
        <w:tc>
          <w:tcPr>
            <w:tcW w:w="686" w:type="dxa"/>
            <w:tcBorders>
              <w:top w:val="nil"/>
              <w:left w:val="nil"/>
              <w:bottom w:val="single" w:sz="6" w:space="0" w:color="auto"/>
              <w:right w:val="nil"/>
            </w:tcBorders>
            <w:noWrap/>
            <w:vAlign w:val="center"/>
          </w:tcPr>
          <w:p w:rsidR="005510B6" w:rsidRPr="003227CF" w:rsidRDefault="005510B6" w:rsidP="005510B6">
            <w:pPr>
              <w:jc w:val="center"/>
              <w:rPr>
                <w:sz w:val="16"/>
                <w:szCs w:val="16"/>
                <w:lang w:val="en-GB"/>
              </w:rPr>
            </w:pPr>
            <w:r w:rsidRPr="003227CF">
              <w:rPr>
                <w:sz w:val="16"/>
                <w:szCs w:val="16"/>
                <w:lang w:val="en-GB"/>
              </w:rPr>
              <w:t>-0,25</w:t>
            </w:r>
          </w:p>
        </w:tc>
        <w:tc>
          <w:tcPr>
            <w:tcW w:w="705" w:type="dxa"/>
            <w:tcBorders>
              <w:top w:val="nil"/>
              <w:left w:val="nil"/>
              <w:bottom w:val="single" w:sz="6" w:space="0" w:color="auto"/>
              <w:right w:val="nil"/>
            </w:tcBorders>
            <w:noWrap/>
            <w:vAlign w:val="center"/>
          </w:tcPr>
          <w:p w:rsidR="005510B6" w:rsidRPr="003227CF" w:rsidRDefault="005510B6" w:rsidP="005510B6">
            <w:pPr>
              <w:jc w:val="center"/>
              <w:rPr>
                <w:sz w:val="16"/>
                <w:szCs w:val="16"/>
                <w:lang w:val="en-GB"/>
              </w:rPr>
            </w:pPr>
            <w:r w:rsidRPr="003227CF">
              <w:rPr>
                <w:sz w:val="16"/>
                <w:szCs w:val="16"/>
                <w:lang w:val="en-GB"/>
              </w:rPr>
              <w:t>0,18</w:t>
            </w:r>
          </w:p>
        </w:tc>
        <w:tc>
          <w:tcPr>
            <w:tcW w:w="678" w:type="dxa"/>
            <w:tcBorders>
              <w:top w:val="nil"/>
              <w:left w:val="nil"/>
              <w:bottom w:val="single" w:sz="6" w:space="0" w:color="auto"/>
              <w:right w:val="nil"/>
            </w:tcBorders>
            <w:noWrap/>
            <w:vAlign w:val="center"/>
          </w:tcPr>
          <w:p w:rsidR="005510B6" w:rsidRPr="003227CF" w:rsidRDefault="005510B6" w:rsidP="005510B6">
            <w:pPr>
              <w:jc w:val="center"/>
              <w:rPr>
                <w:sz w:val="16"/>
                <w:szCs w:val="16"/>
                <w:lang w:val="en-GB"/>
              </w:rPr>
            </w:pPr>
            <w:r w:rsidRPr="003227CF">
              <w:rPr>
                <w:sz w:val="16"/>
                <w:szCs w:val="16"/>
                <w:lang w:val="en-GB"/>
              </w:rPr>
              <w:t>-0,37</w:t>
            </w:r>
          </w:p>
        </w:tc>
        <w:tc>
          <w:tcPr>
            <w:tcW w:w="851" w:type="dxa"/>
            <w:tcBorders>
              <w:top w:val="nil"/>
              <w:left w:val="nil"/>
              <w:bottom w:val="single" w:sz="6" w:space="0" w:color="auto"/>
              <w:right w:val="nil"/>
            </w:tcBorders>
            <w:noWrap/>
            <w:vAlign w:val="center"/>
          </w:tcPr>
          <w:p w:rsidR="005510B6" w:rsidRPr="003227CF" w:rsidRDefault="005510B6" w:rsidP="005510B6">
            <w:pPr>
              <w:jc w:val="center"/>
              <w:rPr>
                <w:sz w:val="16"/>
                <w:szCs w:val="16"/>
                <w:lang w:val="en-GB"/>
              </w:rPr>
            </w:pPr>
            <w:r w:rsidRPr="003227CF">
              <w:rPr>
                <w:sz w:val="16"/>
                <w:szCs w:val="16"/>
                <w:lang w:val="en-GB"/>
              </w:rPr>
              <w:t>0,45</w:t>
            </w:r>
          </w:p>
        </w:tc>
        <w:tc>
          <w:tcPr>
            <w:tcW w:w="850" w:type="dxa"/>
            <w:tcBorders>
              <w:top w:val="nil"/>
              <w:left w:val="nil"/>
              <w:bottom w:val="single" w:sz="6" w:space="0" w:color="auto"/>
              <w:right w:val="single" w:sz="6" w:space="0" w:color="auto"/>
            </w:tcBorders>
            <w:noWrap/>
            <w:vAlign w:val="center"/>
          </w:tcPr>
          <w:p w:rsidR="005510B6" w:rsidRPr="003227CF" w:rsidRDefault="005510B6" w:rsidP="005510B6">
            <w:pPr>
              <w:jc w:val="center"/>
              <w:rPr>
                <w:sz w:val="16"/>
                <w:szCs w:val="16"/>
                <w:lang w:val="en-GB"/>
              </w:rPr>
            </w:pPr>
            <w:r w:rsidRPr="003227CF">
              <w:rPr>
                <w:sz w:val="16"/>
                <w:szCs w:val="16"/>
                <w:lang w:val="en-GB"/>
              </w:rPr>
              <w:t>5,54</w:t>
            </w:r>
          </w:p>
        </w:tc>
      </w:tr>
      <w:tr w:rsidR="005510B6" w:rsidRPr="003227CF" w:rsidTr="005510B6">
        <w:trPr>
          <w:trHeight w:hRule="exact" w:val="284"/>
          <w:jc w:val="center"/>
        </w:trPr>
        <w:tc>
          <w:tcPr>
            <w:tcW w:w="1043" w:type="dxa"/>
            <w:vMerge w:val="restart"/>
            <w:tcBorders>
              <w:top w:val="single" w:sz="6" w:space="0" w:color="auto"/>
              <w:left w:val="single" w:sz="6" w:space="0" w:color="auto"/>
              <w:bottom w:val="nil"/>
              <w:right w:val="nil"/>
            </w:tcBorders>
            <w:shd w:val="clear" w:color="auto" w:fill="D6E3BC" w:themeFill="accent3" w:themeFillTint="66"/>
            <w:vAlign w:val="center"/>
          </w:tcPr>
          <w:p w:rsidR="005510B6" w:rsidRPr="003227CF" w:rsidRDefault="005510B6" w:rsidP="005510B6">
            <w:pPr>
              <w:suppressAutoHyphens/>
              <w:jc w:val="center"/>
              <w:rPr>
                <w:sz w:val="16"/>
                <w:szCs w:val="16"/>
                <w:lang w:val="en-GB"/>
              </w:rPr>
            </w:pPr>
            <w:r w:rsidRPr="003227CF">
              <w:rPr>
                <w:sz w:val="16"/>
                <w:szCs w:val="16"/>
                <w:lang w:val="en-GB"/>
              </w:rPr>
              <w:t>Efficiency</w:t>
            </w:r>
          </w:p>
        </w:tc>
        <w:tc>
          <w:tcPr>
            <w:tcW w:w="3073" w:type="dxa"/>
            <w:gridSpan w:val="2"/>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Roi %</w:t>
            </w:r>
          </w:p>
        </w:tc>
        <w:tc>
          <w:tcPr>
            <w:tcW w:w="686" w:type="dxa"/>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2,84</w:t>
            </w:r>
          </w:p>
        </w:tc>
        <w:tc>
          <w:tcPr>
            <w:tcW w:w="705" w:type="dxa"/>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5,29</w:t>
            </w:r>
          </w:p>
        </w:tc>
        <w:tc>
          <w:tcPr>
            <w:tcW w:w="678" w:type="dxa"/>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7,29</w:t>
            </w:r>
          </w:p>
        </w:tc>
        <w:tc>
          <w:tcPr>
            <w:tcW w:w="851" w:type="dxa"/>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9,59</w:t>
            </w:r>
          </w:p>
        </w:tc>
        <w:tc>
          <w:tcPr>
            <w:tcW w:w="850" w:type="dxa"/>
            <w:tcBorders>
              <w:top w:val="single" w:sz="6" w:space="0" w:color="auto"/>
              <w:left w:val="nil"/>
              <w:bottom w:val="nil"/>
              <w:right w:val="single" w:sz="6" w:space="0" w:color="auto"/>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9,35</w:t>
            </w:r>
          </w:p>
        </w:tc>
      </w:tr>
      <w:tr w:rsidR="005510B6" w:rsidRPr="003227CF" w:rsidTr="005510B6">
        <w:trPr>
          <w:trHeight w:hRule="exact" w:val="284"/>
          <w:jc w:val="center"/>
        </w:trPr>
        <w:tc>
          <w:tcPr>
            <w:tcW w:w="1043" w:type="dxa"/>
            <w:vMerge/>
            <w:tcBorders>
              <w:top w:val="nil"/>
              <w:left w:val="single" w:sz="6" w:space="0" w:color="auto"/>
              <w:bottom w:val="nil"/>
              <w:right w:val="nil"/>
            </w:tcBorders>
            <w:shd w:val="clear" w:color="auto" w:fill="D6E3BC" w:themeFill="accent3" w:themeFillTint="66"/>
            <w:vAlign w:val="center"/>
          </w:tcPr>
          <w:p w:rsidR="005510B6" w:rsidRPr="003227CF" w:rsidRDefault="005510B6" w:rsidP="005510B6">
            <w:pPr>
              <w:jc w:val="center"/>
              <w:rPr>
                <w:sz w:val="16"/>
                <w:szCs w:val="16"/>
                <w:lang w:val="en-GB"/>
              </w:rPr>
            </w:pPr>
          </w:p>
        </w:tc>
        <w:tc>
          <w:tcPr>
            <w:tcW w:w="3073" w:type="dxa"/>
            <w:gridSpan w:val="2"/>
            <w:tcBorders>
              <w:top w:val="nil"/>
              <w:left w:val="nil"/>
              <w:bottom w:val="nil"/>
              <w:right w:val="nil"/>
            </w:tcBorders>
            <w:noWrap/>
            <w:vAlign w:val="center"/>
          </w:tcPr>
          <w:p w:rsidR="005510B6" w:rsidRPr="003227CF" w:rsidRDefault="005510B6" w:rsidP="005510B6">
            <w:pPr>
              <w:jc w:val="center"/>
              <w:rPr>
                <w:sz w:val="16"/>
                <w:szCs w:val="16"/>
                <w:lang w:val="en-GB"/>
              </w:rPr>
            </w:pPr>
            <w:r w:rsidRPr="003227CF">
              <w:rPr>
                <w:sz w:val="16"/>
                <w:szCs w:val="16"/>
                <w:lang w:val="en-GB"/>
              </w:rPr>
              <w:t>Net working capital / Sales %</w:t>
            </w:r>
          </w:p>
        </w:tc>
        <w:tc>
          <w:tcPr>
            <w:tcW w:w="686" w:type="dxa"/>
            <w:tcBorders>
              <w:top w:val="nil"/>
              <w:left w:val="nil"/>
              <w:bottom w:val="nil"/>
              <w:right w:val="nil"/>
            </w:tcBorders>
            <w:noWrap/>
            <w:vAlign w:val="center"/>
          </w:tcPr>
          <w:p w:rsidR="005510B6" w:rsidRPr="003227CF" w:rsidRDefault="005510B6" w:rsidP="005510B6">
            <w:pPr>
              <w:jc w:val="center"/>
              <w:rPr>
                <w:sz w:val="16"/>
                <w:szCs w:val="16"/>
                <w:lang w:val="en-GB"/>
              </w:rPr>
            </w:pPr>
            <w:r w:rsidRPr="003227CF">
              <w:rPr>
                <w:sz w:val="16"/>
                <w:szCs w:val="16"/>
                <w:lang w:val="en-GB"/>
              </w:rPr>
              <w:t>0,42</w:t>
            </w:r>
          </w:p>
        </w:tc>
        <w:tc>
          <w:tcPr>
            <w:tcW w:w="705" w:type="dxa"/>
            <w:tcBorders>
              <w:top w:val="nil"/>
              <w:left w:val="nil"/>
              <w:bottom w:val="nil"/>
              <w:right w:val="nil"/>
            </w:tcBorders>
            <w:noWrap/>
            <w:vAlign w:val="center"/>
          </w:tcPr>
          <w:p w:rsidR="005510B6" w:rsidRPr="003227CF" w:rsidRDefault="005510B6" w:rsidP="005510B6">
            <w:pPr>
              <w:jc w:val="center"/>
              <w:rPr>
                <w:sz w:val="16"/>
                <w:szCs w:val="16"/>
                <w:lang w:val="en-GB"/>
              </w:rPr>
            </w:pPr>
            <w:r w:rsidRPr="003227CF">
              <w:rPr>
                <w:sz w:val="16"/>
                <w:szCs w:val="16"/>
                <w:lang w:val="en-GB"/>
              </w:rPr>
              <w:t>7,37</w:t>
            </w:r>
          </w:p>
        </w:tc>
        <w:tc>
          <w:tcPr>
            <w:tcW w:w="678" w:type="dxa"/>
            <w:tcBorders>
              <w:top w:val="nil"/>
              <w:left w:val="nil"/>
              <w:bottom w:val="nil"/>
              <w:right w:val="nil"/>
            </w:tcBorders>
            <w:noWrap/>
            <w:vAlign w:val="center"/>
          </w:tcPr>
          <w:p w:rsidR="005510B6" w:rsidRPr="003227CF" w:rsidRDefault="005510B6" w:rsidP="005510B6">
            <w:pPr>
              <w:jc w:val="center"/>
              <w:rPr>
                <w:sz w:val="16"/>
                <w:szCs w:val="16"/>
                <w:lang w:val="en-GB"/>
              </w:rPr>
            </w:pPr>
            <w:r w:rsidRPr="003227CF">
              <w:rPr>
                <w:sz w:val="16"/>
                <w:szCs w:val="16"/>
                <w:lang w:val="en-GB"/>
              </w:rPr>
              <w:t>10,13</w:t>
            </w:r>
          </w:p>
        </w:tc>
        <w:tc>
          <w:tcPr>
            <w:tcW w:w="851" w:type="dxa"/>
            <w:tcBorders>
              <w:top w:val="nil"/>
              <w:left w:val="nil"/>
              <w:bottom w:val="nil"/>
              <w:right w:val="nil"/>
            </w:tcBorders>
            <w:noWrap/>
            <w:vAlign w:val="center"/>
          </w:tcPr>
          <w:p w:rsidR="005510B6" w:rsidRPr="003227CF" w:rsidRDefault="005510B6" w:rsidP="005510B6">
            <w:pPr>
              <w:jc w:val="center"/>
              <w:rPr>
                <w:sz w:val="16"/>
                <w:szCs w:val="16"/>
                <w:lang w:val="en-GB"/>
              </w:rPr>
            </w:pPr>
            <w:r w:rsidRPr="003227CF">
              <w:rPr>
                <w:sz w:val="16"/>
                <w:szCs w:val="16"/>
                <w:lang w:val="en-GB"/>
              </w:rPr>
              <w:t>19,09</w:t>
            </w:r>
          </w:p>
        </w:tc>
        <w:tc>
          <w:tcPr>
            <w:tcW w:w="850" w:type="dxa"/>
            <w:tcBorders>
              <w:top w:val="nil"/>
              <w:left w:val="nil"/>
              <w:bottom w:val="nil"/>
              <w:right w:val="single" w:sz="6" w:space="0" w:color="auto"/>
            </w:tcBorders>
            <w:noWrap/>
            <w:vAlign w:val="center"/>
          </w:tcPr>
          <w:p w:rsidR="005510B6" w:rsidRPr="003227CF" w:rsidRDefault="005510B6" w:rsidP="005510B6">
            <w:pPr>
              <w:jc w:val="center"/>
              <w:rPr>
                <w:sz w:val="16"/>
                <w:szCs w:val="16"/>
                <w:lang w:val="en-GB"/>
              </w:rPr>
            </w:pPr>
            <w:r w:rsidRPr="003227CF">
              <w:rPr>
                <w:sz w:val="16"/>
                <w:szCs w:val="16"/>
                <w:lang w:val="en-GB"/>
              </w:rPr>
              <w:t>21,86</w:t>
            </w:r>
          </w:p>
        </w:tc>
      </w:tr>
      <w:tr w:rsidR="005510B6" w:rsidRPr="003227CF" w:rsidTr="005510B6">
        <w:trPr>
          <w:trHeight w:hRule="exact" w:val="284"/>
          <w:jc w:val="center"/>
        </w:trPr>
        <w:tc>
          <w:tcPr>
            <w:tcW w:w="1043" w:type="dxa"/>
            <w:vMerge/>
            <w:tcBorders>
              <w:top w:val="nil"/>
              <w:left w:val="single" w:sz="6" w:space="0" w:color="auto"/>
              <w:bottom w:val="nil"/>
              <w:right w:val="nil"/>
            </w:tcBorders>
            <w:shd w:val="clear" w:color="auto" w:fill="D6E3BC" w:themeFill="accent3" w:themeFillTint="66"/>
            <w:vAlign w:val="center"/>
          </w:tcPr>
          <w:p w:rsidR="005510B6" w:rsidRPr="003227CF" w:rsidRDefault="005510B6" w:rsidP="005510B6">
            <w:pPr>
              <w:jc w:val="center"/>
              <w:rPr>
                <w:sz w:val="16"/>
                <w:szCs w:val="16"/>
                <w:lang w:val="en-GB"/>
              </w:rPr>
            </w:pPr>
          </w:p>
        </w:tc>
        <w:tc>
          <w:tcPr>
            <w:tcW w:w="3073" w:type="dxa"/>
            <w:gridSpan w:val="2"/>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Total shareholders’ equity / Sales %</w:t>
            </w:r>
          </w:p>
        </w:tc>
        <w:tc>
          <w:tcPr>
            <w:tcW w:w="686" w:type="dxa"/>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5,21</w:t>
            </w:r>
          </w:p>
        </w:tc>
        <w:tc>
          <w:tcPr>
            <w:tcW w:w="705" w:type="dxa"/>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12,43</w:t>
            </w:r>
          </w:p>
        </w:tc>
        <w:tc>
          <w:tcPr>
            <w:tcW w:w="678" w:type="dxa"/>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21,80</w:t>
            </w:r>
          </w:p>
        </w:tc>
        <w:tc>
          <w:tcPr>
            <w:tcW w:w="851" w:type="dxa"/>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26,37</w:t>
            </w:r>
          </w:p>
        </w:tc>
        <w:tc>
          <w:tcPr>
            <w:tcW w:w="850" w:type="dxa"/>
            <w:tcBorders>
              <w:top w:val="nil"/>
              <w:left w:val="nil"/>
              <w:bottom w:val="nil"/>
              <w:right w:val="single" w:sz="6" w:space="0" w:color="auto"/>
            </w:tcBorders>
            <w:shd w:val="clear" w:color="auto" w:fill="D9D9D9" w:themeFill="background1" w:themeFillShade="D9"/>
            <w:noWrap/>
            <w:vAlign w:val="center"/>
          </w:tcPr>
          <w:p w:rsidR="005510B6" w:rsidRPr="003227CF" w:rsidRDefault="005510B6" w:rsidP="005510B6">
            <w:pPr>
              <w:jc w:val="center"/>
              <w:rPr>
                <w:sz w:val="16"/>
                <w:szCs w:val="16"/>
                <w:lang w:val="en-GB"/>
              </w:rPr>
            </w:pPr>
            <w:r w:rsidRPr="003227CF">
              <w:rPr>
                <w:sz w:val="16"/>
                <w:szCs w:val="16"/>
                <w:lang w:val="en-GB"/>
              </w:rPr>
              <w:t>29,89</w:t>
            </w:r>
          </w:p>
        </w:tc>
      </w:tr>
      <w:tr w:rsidR="005510B6" w:rsidRPr="003227CF" w:rsidTr="005510B6">
        <w:trPr>
          <w:trHeight w:hRule="exact" w:val="284"/>
          <w:jc w:val="center"/>
        </w:trPr>
        <w:tc>
          <w:tcPr>
            <w:tcW w:w="1043" w:type="dxa"/>
            <w:vMerge/>
            <w:tcBorders>
              <w:top w:val="nil"/>
              <w:left w:val="single" w:sz="6" w:space="0" w:color="auto"/>
              <w:bottom w:val="single" w:sz="6" w:space="0" w:color="auto"/>
              <w:right w:val="nil"/>
            </w:tcBorders>
            <w:shd w:val="clear" w:color="auto" w:fill="D6E3BC" w:themeFill="accent3" w:themeFillTint="66"/>
            <w:vAlign w:val="center"/>
          </w:tcPr>
          <w:p w:rsidR="005510B6" w:rsidRPr="003227CF" w:rsidRDefault="005510B6" w:rsidP="005510B6">
            <w:pPr>
              <w:jc w:val="center"/>
              <w:rPr>
                <w:sz w:val="16"/>
                <w:szCs w:val="16"/>
                <w:lang w:val="en-GB"/>
              </w:rPr>
            </w:pPr>
          </w:p>
        </w:tc>
        <w:tc>
          <w:tcPr>
            <w:tcW w:w="3073" w:type="dxa"/>
            <w:gridSpan w:val="2"/>
            <w:tcBorders>
              <w:top w:val="nil"/>
              <w:left w:val="nil"/>
              <w:bottom w:val="single" w:sz="6" w:space="0" w:color="auto"/>
              <w:right w:val="nil"/>
            </w:tcBorders>
            <w:noWrap/>
            <w:vAlign w:val="center"/>
          </w:tcPr>
          <w:p w:rsidR="005510B6" w:rsidRPr="003227CF" w:rsidRDefault="005510B6" w:rsidP="005510B6">
            <w:pPr>
              <w:jc w:val="center"/>
              <w:rPr>
                <w:sz w:val="16"/>
                <w:szCs w:val="16"/>
                <w:lang w:val="en-GB"/>
              </w:rPr>
            </w:pPr>
            <w:r w:rsidRPr="003227CF">
              <w:rPr>
                <w:sz w:val="16"/>
                <w:szCs w:val="16"/>
                <w:lang w:val="en-GB"/>
              </w:rPr>
              <w:t>Gearing</w:t>
            </w:r>
          </w:p>
        </w:tc>
        <w:tc>
          <w:tcPr>
            <w:tcW w:w="686" w:type="dxa"/>
            <w:tcBorders>
              <w:top w:val="nil"/>
              <w:left w:val="nil"/>
              <w:bottom w:val="single" w:sz="6" w:space="0" w:color="auto"/>
              <w:right w:val="nil"/>
            </w:tcBorders>
            <w:noWrap/>
            <w:vAlign w:val="center"/>
          </w:tcPr>
          <w:p w:rsidR="005510B6" w:rsidRPr="003227CF" w:rsidRDefault="005510B6" w:rsidP="005510B6">
            <w:pPr>
              <w:jc w:val="center"/>
              <w:rPr>
                <w:sz w:val="16"/>
                <w:szCs w:val="16"/>
                <w:lang w:val="en-GB"/>
              </w:rPr>
            </w:pPr>
            <w:r w:rsidRPr="003227CF">
              <w:rPr>
                <w:sz w:val="16"/>
                <w:szCs w:val="16"/>
                <w:lang w:val="en-GB"/>
              </w:rPr>
              <w:t>0,08</w:t>
            </w:r>
          </w:p>
        </w:tc>
        <w:tc>
          <w:tcPr>
            <w:tcW w:w="705" w:type="dxa"/>
            <w:tcBorders>
              <w:top w:val="nil"/>
              <w:left w:val="nil"/>
              <w:bottom w:val="single" w:sz="6" w:space="0" w:color="auto"/>
              <w:right w:val="nil"/>
            </w:tcBorders>
            <w:noWrap/>
            <w:vAlign w:val="center"/>
          </w:tcPr>
          <w:p w:rsidR="005510B6" w:rsidRPr="003227CF" w:rsidRDefault="005510B6" w:rsidP="005510B6">
            <w:pPr>
              <w:jc w:val="center"/>
              <w:rPr>
                <w:sz w:val="16"/>
                <w:szCs w:val="16"/>
                <w:lang w:val="en-GB"/>
              </w:rPr>
            </w:pPr>
            <w:r w:rsidRPr="003227CF">
              <w:rPr>
                <w:sz w:val="16"/>
                <w:szCs w:val="16"/>
                <w:lang w:val="en-GB"/>
              </w:rPr>
              <w:t>0,54</w:t>
            </w:r>
          </w:p>
        </w:tc>
        <w:tc>
          <w:tcPr>
            <w:tcW w:w="678" w:type="dxa"/>
            <w:tcBorders>
              <w:top w:val="nil"/>
              <w:left w:val="nil"/>
              <w:bottom w:val="single" w:sz="6" w:space="0" w:color="auto"/>
              <w:right w:val="nil"/>
            </w:tcBorders>
            <w:noWrap/>
            <w:vAlign w:val="center"/>
          </w:tcPr>
          <w:p w:rsidR="005510B6" w:rsidRPr="003227CF" w:rsidRDefault="005510B6" w:rsidP="005510B6">
            <w:pPr>
              <w:jc w:val="center"/>
              <w:rPr>
                <w:sz w:val="16"/>
                <w:szCs w:val="16"/>
                <w:lang w:val="en-GB"/>
              </w:rPr>
            </w:pPr>
            <w:r w:rsidRPr="003227CF">
              <w:rPr>
                <w:sz w:val="16"/>
                <w:szCs w:val="16"/>
                <w:lang w:val="en-GB"/>
              </w:rPr>
              <w:t>0,39</w:t>
            </w:r>
          </w:p>
        </w:tc>
        <w:tc>
          <w:tcPr>
            <w:tcW w:w="851" w:type="dxa"/>
            <w:tcBorders>
              <w:top w:val="nil"/>
              <w:left w:val="nil"/>
              <w:bottom w:val="single" w:sz="6" w:space="0" w:color="auto"/>
              <w:right w:val="nil"/>
            </w:tcBorders>
            <w:noWrap/>
            <w:vAlign w:val="center"/>
          </w:tcPr>
          <w:p w:rsidR="005510B6" w:rsidRPr="003227CF" w:rsidRDefault="005510B6" w:rsidP="005510B6">
            <w:pPr>
              <w:jc w:val="center"/>
              <w:rPr>
                <w:sz w:val="16"/>
                <w:szCs w:val="16"/>
                <w:lang w:val="en-GB"/>
              </w:rPr>
            </w:pPr>
            <w:r w:rsidRPr="003227CF">
              <w:rPr>
                <w:sz w:val="16"/>
                <w:szCs w:val="16"/>
                <w:lang w:val="en-GB"/>
              </w:rPr>
              <w:t>0,78</w:t>
            </w:r>
          </w:p>
        </w:tc>
        <w:tc>
          <w:tcPr>
            <w:tcW w:w="850" w:type="dxa"/>
            <w:tcBorders>
              <w:top w:val="nil"/>
              <w:left w:val="nil"/>
              <w:bottom w:val="single" w:sz="6" w:space="0" w:color="auto"/>
              <w:right w:val="single" w:sz="6" w:space="0" w:color="auto"/>
            </w:tcBorders>
            <w:noWrap/>
            <w:vAlign w:val="center"/>
          </w:tcPr>
          <w:p w:rsidR="005510B6" w:rsidRPr="003227CF" w:rsidRDefault="005510B6" w:rsidP="005510B6">
            <w:pPr>
              <w:jc w:val="center"/>
              <w:rPr>
                <w:sz w:val="16"/>
                <w:szCs w:val="16"/>
                <w:lang w:val="en-GB"/>
              </w:rPr>
            </w:pPr>
            <w:r w:rsidRPr="003227CF">
              <w:rPr>
                <w:sz w:val="16"/>
                <w:szCs w:val="16"/>
                <w:lang w:val="en-GB"/>
              </w:rPr>
              <w:t>1,19</w:t>
            </w:r>
          </w:p>
        </w:tc>
      </w:tr>
    </w:tbl>
    <w:p w:rsidR="005D28B3" w:rsidRDefault="005D28B3" w:rsidP="0020253A">
      <w:pPr>
        <w:spacing w:line="320" w:lineRule="exact"/>
        <w:ind w:firstLine="284"/>
        <w:jc w:val="both"/>
        <w:rPr>
          <w:lang w:val="en-GB"/>
        </w:rPr>
      </w:pPr>
    </w:p>
    <w:p w:rsidR="00034ED7" w:rsidRPr="003227CF" w:rsidRDefault="00034ED7" w:rsidP="00034ED7">
      <w:pPr>
        <w:spacing w:line="320" w:lineRule="exact"/>
        <w:ind w:firstLine="284"/>
        <w:jc w:val="both"/>
        <w:rPr>
          <w:lang w:val="en-GB"/>
        </w:rPr>
      </w:pPr>
      <w:r w:rsidRPr="003227CF">
        <w:rPr>
          <w:lang w:val="en-GB"/>
        </w:rPr>
        <w:lastRenderedPageBreak/>
        <w:t>The financial ratios, which formed the explanatory variables of model, were dete</w:t>
      </w:r>
      <w:r w:rsidRPr="003227CF">
        <w:rPr>
          <w:lang w:val="en-GB"/>
        </w:rPr>
        <w:t>r</w:t>
      </w:r>
      <w:r w:rsidRPr="003227CF">
        <w:rPr>
          <w:lang w:val="en-GB"/>
        </w:rPr>
        <w:t>mined by yearly statements belonging to 9,390 unique firms from 2007 to 2010, as mentioned above.</w:t>
      </w:r>
    </w:p>
    <w:p w:rsidR="00034ED7" w:rsidRPr="003227CF" w:rsidRDefault="00034ED7" w:rsidP="00034ED7">
      <w:pPr>
        <w:spacing w:line="320" w:lineRule="exact"/>
        <w:ind w:firstLine="284"/>
        <w:jc w:val="both"/>
        <w:rPr>
          <w:lang w:val="en-GB"/>
        </w:rPr>
      </w:pPr>
      <w:r w:rsidRPr="003227CF">
        <w:rPr>
          <w:lang w:val="en-GB"/>
        </w:rPr>
        <w:t>Before we start describing the impact of specific ratio on rating scale, however, it is necessary to highlight the heterogeneity of the sample used and the linearity of trend variables.</w:t>
      </w:r>
    </w:p>
    <w:p w:rsidR="00034ED7" w:rsidRPr="003227CF" w:rsidRDefault="00034ED7" w:rsidP="00034ED7">
      <w:pPr>
        <w:spacing w:line="320" w:lineRule="exact"/>
        <w:ind w:firstLine="284"/>
        <w:jc w:val="both"/>
        <w:rPr>
          <w:rStyle w:val="hps"/>
          <w:lang w:val="en-GB"/>
        </w:rPr>
      </w:pPr>
      <w:r w:rsidRPr="003227CF">
        <w:rPr>
          <w:rStyle w:val="hps"/>
          <w:lang w:val="en-GB"/>
        </w:rPr>
        <w:t>For a better view</w:t>
      </w:r>
      <w:r w:rsidRPr="003227CF">
        <w:rPr>
          <w:lang w:val="en-GB"/>
        </w:rPr>
        <w:t xml:space="preserve"> </w:t>
      </w:r>
      <w:r w:rsidRPr="003227CF">
        <w:rPr>
          <w:rStyle w:val="hps"/>
          <w:lang w:val="en-GB"/>
        </w:rPr>
        <w:t>of the trends</w:t>
      </w:r>
      <w:r w:rsidRPr="003227CF">
        <w:rPr>
          <w:lang w:val="en-GB"/>
        </w:rPr>
        <w:t xml:space="preserve"> </w:t>
      </w:r>
      <w:r w:rsidRPr="003227CF">
        <w:rPr>
          <w:rStyle w:val="hps"/>
          <w:lang w:val="en-GB"/>
        </w:rPr>
        <w:t>we have selected</w:t>
      </w:r>
      <w:r w:rsidRPr="003227CF">
        <w:rPr>
          <w:lang w:val="en-GB"/>
        </w:rPr>
        <w:t xml:space="preserve"> </w:t>
      </w:r>
      <w:r w:rsidRPr="003227CF">
        <w:rPr>
          <w:rStyle w:val="hps"/>
          <w:lang w:val="en-GB"/>
        </w:rPr>
        <w:t>4</w:t>
      </w:r>
      <w:r w:rsidRPr="003227CF">
        <w:rPr>
          <w:lang w:val="en-GB"/>
        </w:rPr>
        <w:t xml:space="preserve"> accounting </w:t>
      </w:r>
      <w:r w:rsidRPr="003227CF">
        <w:rPr>
          <w:rStyle w:val="hps"/>
          <w:lang w:val="en-GB"/>
        </w:rPr>
        <w:t>ratios</w:t>
      </w:r>
      <w:r w:rsidRPr="003227CF">
        <w:rPr>
          <w:lang w:val="en-GB"/>
        </w:rPr>
        <w:t xml:space="preserve"> </w:t>
      </w:r>
      <w:r w:rsidRPr="003227CF">
        <w:rPr>
          <w:rStyle w:val="hps"/>
          <w:lang w:val="en-GB"/>
        </w:rPr>
        <w:t>for each type of</w:t>
      </w:r>
      <w:r w:rsidRPr="003227CF">
        <w:rPr>
          <w:lang w:val="en-GB"/>
        </w:rPr>
        <w:t xml:space="preserve"> </w:t>
      </w:r>
      <w:r w:rsidRPr="003227CF">
        <w:rPr>
          <w:rStyle w:val="hps"/>
          <w:lang w:val="en-GB"/>
        </w:rPr>
        <w:t>variable. At the end</w:t>
      </w:r>
      <w:r w:rsidRPr="003227CF">
        <w:rPr>
          <w:lang w:val="en-GB"/>
        </w:rPr>
        <w:t xml:space="preserve"> </w:t>
      </w:r>
      <w:r w:rsidRPr="003227CF">
        <w:rPr>
          <w:rStyle w:val="hps"/>
          <w:lang w:val="en-GB"/>
        </w:rPr>
        <w:t>the indices</w:t>
      </w:r>
      <w:r w:rsidRPr="003227CF">
        <w:rPr>
          <w:lang w:val="en-GB"/>
        </w:rPr>
        <w:t xml:space="preserve"> </w:t>
      </w:r>
      <w:r w:rsidRPr="003227CF">
        <w:rPr>
          <w:rStyle w:val="hps"/>
          <w:lang w:val="en-GB"/>
        </w:rPr>
        <w:t>used</w:t>
      </w:r>
      <w:r w:rsidRPr="003227CF">
        <w:rPr>
          <w:lang w:val="en-GB"/>
        </w:rPr>
        <w:t xml:space="preserve"> </w:t>
      </w:r>
      <w:r w:rsidRPr="003227CF">
        <w:rPr>
          <w:rStyle w:val="hps"/>
          <w:lang w:val="en-GB"/>
        </w:rPr>
        <w:t>were</w:t>
      </w:r>
      <w:r w:rsidRPr="003227CF">
        <w:rPr>
          <w:lang w:val="en-GB"/>
        </w:rPr>
        <w:t xml:space="preserve"> </w:t>
      </w:r>
      <w:r w:rsidRPr="003227CF">
        <w:rPr>
          <w:rStyle w:val="hps"/>
          <w:lang w:val="en-GB"/>
        </w:rPr>
        <w:t>32</w:t>
      </w:r>
      <w:r w:rsidRPr="003227CF">
        <w:rPr>
          <w:lang w:val="en-GB"/>
        </w:rPr>
        <w:t xml:space="preserve"> representing 8 different dimensions: Co</w:t>
      </w:r>
      <w:r w:rsidRPr="003227CF">
        <w:rPr>
          <w:lang w:val="en-GB"/>
        </w:rPr>
        <w:t>m</w:t>
      </w:r>
      <w:r w:rsidRPr="003227CF">
        <w:rPr>
          <w:lang w:val="en-GB"/>
        </w:rPr>
        <w:t>position of assets, Capital structure, Liquidity, Debt coverage, Turnover, Net profitabi</w:t>
      </w:r>
      <w:r w:rsidRPr="003227CF">
        <w:rPr>
          <w:lang w:val="en-GB"/>
        </w:rPr>
        <w:t>l</w:t>
      </w:r>
      <w:r w:rsidRPr="003227CF">
        <w:rPr>
          <w:lang w:val="en-GB"/>
        </w:rPr>
        <w:t>ity, Operating profitability and Efficiency.</w:t>
      </w:r>
    </w:p>
    <w:p w:rsidR="00034ED7" w:rsidRPr="003227CF" w:rsidRDefault="00034ED7" w:rsidP="00034ED7">
      <w:pPr>
        <w:spacing w:line="320" w:lineRule="exact"/>
        <w:ind w:firstLine="284"/>
        <w:jc w:val="both"/>
        <w:rPr>
          <w:noProof/>
          <w:lang w:val="en-GB"/>
        </w:rPr>
      </w:pPr>
      <w:r w:rsidRPr="003227CF">
        <w:rPr>
          <w:noProof/>
          <w:lang w:val="en-GB"/>
        </w:rPr>
        <w:t>Table 2 reports summary statistics. It shows the distribution of the average values, median, standard deviation and first and third quartile for each ratio that formed the list of explanatory variables of the study.</w:t>
      </w:r>
    </w:p>
    <w:p w:rsidR="00034ED7" w:rsidRPr="003227CF" w:rsidRDefault="00034ED7" w:rsidP="0020253A">
      <w:pPr>
        <w:spacing w:line="320" w:lineRule="exact"/>
        <w:ind w:firstLine="284"/>
        <w:jc w:val="both"/>
        <w:rPr>
          <w:lang w:val="en-GB"/>
        </w:rPr>
      </w:pPr>
    </w:p>
    <w:p w:rsidR="005D28B3" w:rsidRPr="003227CF" w:rsidRDefault="007071A2" w:rsidP="0020253A">
      <w:pPr>
        <w:pStyle w:val="Paragrafoelenco"/>
        <w:numPr>
          <w:ilvl w:val="0"/>
          <w:numId w:val="1"/>
        </w:numPr>
        <w:spacing w:line="320" w:lineRule="exact"/>
        <w:ind w:left="0" w:firstLine="284"/>
        <w:jc w:val="both"/>
        <w:rPr>
          <w:b/>
          <w:lang w:val="en-GB"/>
        </w:rPr>
      </w:pPr>
      <w:r w:rsidRPr="003227CF">
        <w:rPr>
          <w:b/>
          <w:lang w:val="en-GB"/>
        </w:rPr>
        <w:t>Scoring model</w:t>
      </w:r>
    </w:p>
    <w:p w:rsidR="00725DD6" w:rsidRPr="003227CF" w:rsidRDefault="00772C59" w:rsidP="0020253A">
      <w:pPr>
        <w:spacing w:line="320" w:lineRule="exact"/>
        <w:ind w:firstLine="284"/>
        <w:jc w:val="both"/>
        <w:rPr>
          <w:noProof/>
          <w:lang w:val="en-GB"/>
        </w:rPr>
      </w:pPr>
      <w:r w:rsidRPr="003227CF">
        <w:rPr>
          <w:lang w:val="en-GB"/>
        </w:rPr>
        <w:t xml:space="preserve">The explanatory variables designated were combined together in order to achieve a model that is statistically significant. The model has the higher discriminating power </w:t>
      </w:r>
      <w:r w:rsidR="00B10726" w:rsidRPr="003227CF">
        <w:rPr>
          <w:rStyle w:val="hps"/>
          <w:lang w:val="en-GB"/>
        </w:rPr>
        <w:t>according to the dealings</w:t>
      </w:r>
      <w:r w:rsidR="00B10726" w:rsidRPr="003227CF">
        <w:rPr>
          <w:rStyle w:val="shorttext"/>
          <w:lang w:val="en-GB"/>
        </w:rPr>
        <w:t xml:space="preserve"> </w:t>
      </w:r>
      <w:r w:rsidR="00B10726" w:rsidRPr="003227CF">
        <w:rPr>
          <w:rStyle w:val="hps"/>
          <w:lang w:val="en-GB"/>
        </w:rPr>
        <w:t>of</w:t>
      </w:r>
      <w:r w:rsidR="00B10726" w:rsidRPr="003227CF">
        <w:rPr>
          <w:lang w:val="en-GB"/>
        </w:rPr>
        <w:t xml:space="preserve"> </w:t>
      </w:r>
      <w:r w:rsidRPr="003227CF">
        <w:rPr>
          <w:lang w:val="en-GB"/>
        </w:rPr>
        <w:t>model validation measured by the accuracy ratio</w:t>
      </w:r>
      <w:r w:rsidR="00725DD6" w:rsidRPr="003227CF">
        <w:rPr>
          <w:lang w:val="en-GB"/>
        </w:rPr>
        <w:t xml:space="preserve"> and, a</w:t>
      </w:r>
      <w:r w:rsidR="00725DD6" w:rsidRPr="003227CF">
        <w:rPr>
          <w:noProof/>
          <w:lang w:val="en-GB"/>
        </w:rPr>
        <w:t>lthough a smaller time-frame would be more suitable</w:t>
      </w:r>
      <w:r w:rsidR="00725DD6" w:rsidRPr="003227CF">
        <w:rPr>
          <w:rStyle w:val="Rimandonotaapidipagina"/>
          <w:noProof/>
          <w:lang w:val="en-GB"/>
        </w:rPr>
        <w:footnoteReference w:id="6"/>
      </w:r>
      <w:r w:rsidR="00725DD6" w:rsidRPr="003227CF">
        <w:rPr>
          <w:noProof/>
          <w:lang w:val="en-GB"/>
        </w:rPr>
        <w:t>,</w:t>
      </w:r>
      <w:r w:rsidR="00725DD6" w:rsidRPr="003227CF">
        <w:rPr>
          <w:lang w:val="en-GB"/>
        </w:rPr>
        <w:t xml:space="preserve"> it </w:t>
      </w:r>
      <w:r w:rsidR="00725DD6" w:rsidRPr="003227CF">
        <w:rPr>
          <w:noProof/>
          <w:lang w:val="en-GB"/>
        </w:rPr>
        <w:t xml:space="preserve">predicts principally a default likelihood over a time horizon of three years following the prevision. </w:t>
      </w:r>
      <w:r w:rsidR="0023002C" w:rsidRPr="003227CF">
        <w:rPr>
          <w:rStyle w:val="hps"/>
          <w:noProof/>
          <w:lang w:val="en-GB"/>
        </w:rPr>
        <w:t>To</w:t>
      </w:r>
      <w:r w:rsidR="0023002C" w:rsidRPr="003227CF">
        <w:rPr>
          <w:noProof/>
          <w:lang w:val="en-GB"/>
        </w:rPr>
        <w:t xml:space="preserve"> </w:t>
      </w:r>
      <w:r w:rsidR="00C225F8" w:rsidRPr="003227CF">
        <w:rPr>
          <w:rStyle w:val="hps"/>
          <w:noProof/>
          <w:lang w:val="en-GB"/>
        </w:rPr>
        <w:t>calculate</w:t>
      </w:r>
      <w:r w:rsidR="0023002C" w:rsidRPr="003227CF">
        <w:rPr>
          <w:noProof/>
          <w:lang w:val="en-GB"/>
        </w:rPr>
        <w:t xml:space="preserve"> </w:t>
      </w:r>
      <w:r w:rsidR="0023002C" w:rsidRPr="003227CF">
        <w:rPr>
          <w:rStyle w:val="hps"/>
          <w:noProof/>
          <w:lang w:val="en-GB"/>
        </w:rPr>
        <w:t xml:space="preserve">the </w:t>
      </w:r>
      <w:r w:rsidR="00C225F8" w:rsidRPr="003227CF">
        <w:rPr>
          <w:rStyle w:val="hps"/>
          <w:noProof/>
          <w:lang w:val="en-GB"/>
        </w:rPr>
        <w:t>relation</w:t>
      </w:r>
      <w:r w:rsidR="0023002C" w:rsidRPr="003227CF">
        <w:rPr>
          <w:rStyle w:val="hps"/>
          <w:noProof/>
          <w:lang w:val="en-GB"/>
        </w:rPr>
        <w:t xml:space="preserve"> </w:t>
      </w:r>
      <w:r w:rsidR="00C225F8" w:rsidRPr="003227CF">
        <w:rPr>
          <w:rStyle w:val="hps"/>
          <w:noProof/>
          <w:lang w:val="en-GB"/>
        </w:rPr>
        <w:t xml:space="preserve">beetwen variables and default </w:t>
      </w:r>
      <w:r w:rsidR="0023002C" w:rsidRPr="003227CF">
        <w:rPr>
          <w:rStyle w:val="hps"/>
          <w:noProof/>
          <w:lang w:val="en-GB"/>
        </w:rPr>
        <w:t>and to prove</w:t>
      </w:r>
      <w:r w:rsidR="0023002C" w:rsidRPr="003227CF">
        <w:rPr>
          <w:rStyle w:val="shorttext"/>
          <w:noProof/>
          <w:lang w:val="en-GB"/>
        </w:rPr>
        <w:t xml:space="preserve"> </w:t>
      </w:r>
      <w:r w:rsidR="0023002C" w:rsidRPr="003227CF">
        <w:rPr>
          <w:rStyle w:val="hps"/>
          <w:noProof/>
          <w:lang w:val="en-GB"/>
        </w:rPr>
        <w:t>the</w:t>
      </w:r>
      <w:r w:rsidR="0023002C" w:rsidRPr="003227CF">
        <w:rPr>
          <w:rStyle w:val="shorttext"/>
          <w:noProof/>
          <w:lang w:val="en-GB"/>
        </w:rPr>
        <w:t xml:space="preserve"> </w:t>
      </w:r>
      <w:r w:rsidR="0023002C" w:rsidRPr="003227CF">
        <w:rPr>
          <w:rStyle w:val="hps"/>
          <w:noProof/>
          <w:lang w:val="en-GB"/>
        </w:rPr>
        <w:t>hypothesis</w:t>
      </w:r>
      <w:r w:rsidR="0023002C" w:rsidRPr="003227CF">
        <w:rPr>
          <w:rStyle w:val="shorttext"/>
          <w:noProof/>
          <w:lang w:val="en-GB"/>
        </w:rPr>
        <w:t xml:space="preserve"> </w:t>
      </w:r>
      <w:r w:rsidR="0023002C" w:rsidRPr="003227CF">
        <w:rPr>
          <w:rStyle w:val="hps"/>
          <w:noProof/>
          <w:lang w:val="en-GB"/>
        </w:rPr>
        <w:t xml:space="preserve">of this paper, </w:t>
      </w:r>
      <w:r w:rsidR="00C225F8" w:rsidRPr="003227CF">
        <w:rPr>
          <w:rStyle w:val="hps"/>
          <w:noProof/>
          <w:lang w:val="en-GB"/>
        </w:rPr>
        <w:t xml:space="preserve">in this research, </w:t>
      </w:r>
      <w:r w:rsidR="00C225F8" w:rsidRPr="003227CF">
        <w:rPr>
          <w:noProof/>
          <w:lang w:val="en-GB"/>
        </w:rPr>
        <w:t>consistent with other recent academic examinations,</w:t>
      </w:r>
      <w:r w:rsidR="00C225F8" w:rsidRPr="003227CF">
        <w:rPr>
          <w:rStyle w:val="hps"/>
          <w:noProof/>
          <w:lang w:val="en-GB"/>
        </w:rPr>
        <w:t xml:space="preserve"> we utilize</w:t>
      </w:r>
      <w:r w:rsidR="0023002C" w:rsidRPr="003227CF">
        <w:rPr>
          <w:rStyle w:val="hps"/>
          <w:noProof/>
          <w:lang w:val="en-GB"/>
        </w:rPr>
        <w:t xml:space="preserve"> logistic regression with a variable</w:t>
      </w:r>
      <w:r w:rsidR="0023002C" w:rsidRPr="003227CF">
        <w:rPr>
          <w:noProof/>
          <w:lang w:val="en-GB"/>
        </w:rPr>
        <w:t xml:space="preserve">-reduction </w:t>
      </w:r>
      <w:r w:rsidR="0023002C" w:rsidRPr="003227CF">
        <w:rPr>
          <w:rStyle w:val="hps"/>
          <w:noProof/>
          <w:lang w:val="en-GB"/>
        </w:rPr>
        <w:t>proce</w:t>
      </w:r>
      <w:r w:rsidR="00C225F8" w:rsidRPr="003227CF">
        <w:rPr>
          <w:rStyle w:val="hps"/>
          <w:noProof/>
          <w:lang w:val="en-GB"/>
        </w:rPr>
        <w:t>ss known as “forward stepwise”</w:t>
      </w:r>
      <w:r w:rsidR="00A61A72" w:rsidRPr="003227CF">
        <w:rPr>
          <w:rStyle w:val="Rimandonotaapidipagina"/>
          <w:noProof/>
          <w:lang w:val="en-GB"/>
        </w:rPr>
        <w:footnoteReference w:id="7"/>
      </w:r>
      <w:r w:rsidR="00C225F8" w:rsidRPr="003227CF">
        <w:rPr>
          <w:rStyle w:val="hps"/>
          <w:noProof/>
          <w:lang w:val="en-GB"/>
        </w:rPr>
        <w:t xml:space="preserve">. </w:t>
      </w:r>
      <w:r w:rsidR="0023002C" w:rsidRPr="003227CF">
        <w:rPr>
          <w:rStyle w:val="hps"/>
          <w:noProof/>
          <w:lang w:val="en-GB"/>
        </w:rPr>
        <w:t>In this way t</w:t>
      </w:r>
      <w:r w:rsidR="0023002C" w:rsidRPr="003227CF">
        <w:rPr>
          <w:noProof/>
          <w:lang w:val="en-GB"/>
        </w:rPr>
        <w:t xml:space="preserve">he model allows a </w:t>
      </w:r>
      <w:r w:rsidR="00557C90" w:rsidRPr="003227CF">
        <w:rPr>
          <w:noProof/>
          <w:lang w:val="en-GB"/>
        </w:rPr>
        <w:t>totality</w:t>
      </w:r>
      <w:r w:rsidR="0023002C" w:rsidRPr="003227CF">
        <w:rPr>
          <w:noProof/>
          <w:lang w:val="en-GB"/>
        </w:rPr>
        <w:t xml:space="preserve"> use of </w:t>
      </w:r>
      <w:r w:rsidR="00557C90" w:rsidRPr="003227CF">
        <w:rPr>
          <w:noProof/>
          <w:lang w:val="en-GB"/>
        </w:rPr>
        <w:t>32</w:t>
      </w:r>
      <w:r w:rsidR="0023002C" w:rsidRPr="003227CF">
        <w:rPr>
          <w:noProof/>
          <w:lang w:val="en-GB"/>
        </w:rPr>
        <w:t xml:space="preserve"> variables starting from the </w:t>
      </w:r>
      <w:r w:rsidR="00557C90" w:rsidRPr="003227CF">
        <w:rPr>
          <w:noProof/>
          <w:lang w:val="en-GB"/>
        </w:rPr>
        <w:t>indicator</w:t>
      </w:r>
      <w:r w:rsidR="0023002C" w:rsidRPr="003227CF">
        <w:rPr>
          <w:noProof/>
          <w:lang w:val="en-GB"/>
        </w:rPr>
        <w:t xml:space="preserve"> which can </w:t>
      </w:r>
      <w:r w:rsidR="00557C90" w:rsidRPr="003227CF">
        <w:rPr>
          <w:noProof/>
          <w:lang w:val="en-GB"/>
        </w:rPr>
        <w:t>reveal</w:t>
      </w:r>
      <w:r w:rsidR="0023002C" w:rsidRPr="003227CF">
        <w:rPr>
          <w:noProof/>
          <w:lang w:val="en-GB"/>
        </w:rPr>
        <w:t xml:space="preserve"> the most predictive </w:t>
      </w:r>
      <w:r w:rsidR="00557C90" w:rsidRPr="003227CF">
        <w:rPr>
          <w:noProof/>
          <w:lang w:val="en-GB"/>
        </w:rPr>
        <w:t>power</w:t>
      </w:r>
      <w:r w:rsidR="0023002C" w:rsidRPr="003227CF">
        <w:rPr>
          <w:noProof/>
          <w:lang w:val="en-GB"/>
        </w:rPr>
        <w:t xml:space="preserve">. </w:t>
      </w:r>
    </w:p>
    <w:p w:rsidR="005405E0" w:rsidRPr="003227CF" w:rsidRDefault="0023002C" w:rsidP="0020253A">
      <w:pPr>
        <w:spacing w:line="320" w:lineRule="exact"/>
        <w:ind w:firstLine="284"/>
        <w:jc w:val="both"/>
        <w:rPr>
          <w:noProof/>
          <w:lang w:val="en-GB"/>
        </w:rPr>
      </w:pPr>
      <w:r w:rsidRPr="003227CF">
        <w:rPr>
          <w:noProof/>
          <w:lang w:val="en-GB"/>
        </w:rPr>
        <w:t>Th</w:t>
      </w:r>
      <w:r w:rsidR="00557C90" w:rsidRPr="003227CF">
        <w:rPr>
          <w:noProof/>
          <w:lang w:val="en-GB"/>
        </w:rPr>
        <w:t>e logistic regression consents</w:t>
      </w:r>
      <w:r w:rsidRPr="003227CF">
        <w:rPr>
          <w:noProof/>
          <w:lang w:val="en-GB"/>
        </w:rPr>
        <w:t xml:space="preserve"> to </w:t>
      </w:r>
      <w:r w:rsidR="00557C90" w:rsidRPr="003227CF">
        <w:rPr>
          <w:noProof/>
          <w:lang w:val="en-GB"/>
        </w:rPr>
        <w:t>approximate</w:t>
      </w:r>
      <w:r w:rsidRPr="003227CF">
        <w:rPr>
          <w:noProof/>
          <w:lang w:val="en-GB"/>
        </w:rPr>
        <w:t xml:space="preserve"> a default probability instead of a credit score with an easier </w:t>
      </w:r>
      <w:r w:rsidR="00557C90" w:rsidRPr="003227CF">
        <w:rPr>
          <w:noProof/>
          <w:lang w:val="en-GB"/>
        </w:rPr>
        <w:t>statement</w:t>
      </w:r>
      <w:r w:rsidRPr="003227CF">
        <w:rPr>
          <w:noProof/>
          <w:lang w:val="en-GB"/>
        </w:rPr>
        <w:t xml:space="preserve"> of the rating scales. On the other side, however, the logistic m</w:t>
      </w:r>
      <w:r w:rsidR="00557C90" w:rsidRPr="003227CF">
        <w:rPr>
          <w:noProof/>
          <w:lang w:val="en-GB"/>
        </w:rPr>
        <w:t>ethod</w:t>
      </w:r>
      <w:r w:rsidRPr="003227CF">
        <w:rPr>
          <w:noProof/>
          <w:lang w:val="en-GB"/>
        </w:rPr>
        <w:t xml:space="preserve"> has a </w:t>
      </w:r>
      <w:r w:rsidR="00557C90" w:rsidRPr="003227CF">
        <w:rPr>
          <w:noProof/>
          <w:lang w:val="en-GB"/>
        </w:rPr>
        <w:t>substantial</w:t>
      </w:r>
      <w:r w:rsidRPr="003227CF">
        <w:rPr>
          <w:noProof/>
          <w:lang w:val="en-GB"/>
        </w:rPr>
        <w:t xml:space="preserve"> </w:t>
      </w:r>
      <w:r w:rsidR="00557C90" w:rsidRPr="003227CF">
        <w:rPr>
          <w:noProof/>
          <w:lang w:val="en-GB"/>
        </w:rPr>
        <w:t>difficulty</w:t>
      </w:r>
      <w:r w:rsidRPr="003227CF">
        <w:rPr>
          <w:noProof/>
          <w:lang w:val="en-GB"/>
        </w:rPr>
        <w:t xml:space="preserve">: the logistic distribution function does not </w:t>
      </w:r>
      <w:r w:rsidR="00C16C04" w:rsidRPr="003227CF">
        <w:rPr>
          <w:noProof/>
          <w:lang w:val="en-GB"/>
        </w:rPr>
        <w:t>expose</w:t>
      </w:r>
      <w:r w:rsidRPr="003227CF">
        <w:rPr>
          <w:noProof/>
          <w:lang w:val="en-GB"/>
        </w:rPr>
        <w:t xml:space="preserve"> the </w:t>
      </w:r>
      <w:r w:rsidR="00C16C04" w:rsidRPr="003227CF">
        <w:rPr>
          <w:rStyle w:val="hps"/>
          <w:noProof/>
          <w:lang w:val="en-GB"/>
        </w:rPr>
        <w:t>relationship of cause</w:t>
      </w:r>
      <w:r w:rsidR="00C16C04" w:rsidRPr="003227CF">
        <w:rPr>
          <w:rStyle w:val="shorttext"/>
          <w:noProof/>
          <w:lang w:val="en-GB"/>
        </w:rPr>
        <w:t xml:space="preserve"> </w:t>
      </w:r>
      <w:r w:rsidR="00C16C04" w:rsidRPr="003227CF">
        <w:rPr>
          <w:rStyle w:val="hps"/>
          <w:noProof/>
          <w:lang w:val="en-GB"/>
        </w:rPr>
        <w:t>–</w:t>
      </w:r>
      <w:r w:rsidR="00C16C04" w:rsidRPr="003227CF">
        <w:rPr>
          <w:rStyle w:val="shorttext"/>
          <w:noProof/>
          <w:lang w:val="en-GB"/>
        </w:rPr>
        <w:t xml:space="preserve"> </w:t>
      </w:r>
      <w:r w:rsidR="00C16C04" w:rsidRPr="003227CF">
        <w:rPr>
          <w:rStyle w:val="hps"/>
          <w:noProof/>
          <w:lang w:val="en-GB"/>
        </w:rPr>
        <w:t>effect among the explanatory variables and r</w:t>
      </w:r>
      <w:r w:rsidRPr="003227CF">
        <w:rPr>
          <w:noProof/>
          <w:lang w:val="en-GB"/>
        </w:rPr>
        <w:t>isk of default.</w:t>
      </w:r>
    </w:p>
    <w:p w:rsidR="00B10726" w:rsidRPr="003227CF" w:rsidRDefault="00B10726" w:rsidP="0020253A">
      <w:pPr>
        <w:spacing w:line="320" w:lineRule="exact"/>
        <w:ind w:firstLine="284"/>
        <w:jc w:val="both"/>
        <w:rPr>
          <w:noProof/>
          <w:lang w:val="en-GB"/>
        </w:rPr>
      </w:pPr>
      <w:r w:rsidRPr="003227CF">
        <w:rPr>
          <w:rStyle w:val="hps"/>
          <w:lang w:val="en-GB"/>
        </w:rPr>
        <w:t>For this reason,</w:t>
      </w:r>
      <w:r w:rsidRPr="003227CF">
        <w:rPr>
          <w:lang w:val="en-GB"/>
        </w:rPr>
        <w:t xml:space="preserve"> </w:t>
      </w:r>
      <w:r w:rsidRPr="003227CF">
        <w:rPr>
          <w:rStyle w:val="hps"/>
          <w:lang w:val="en-GB"/>
        </w:rPr>
        <w:t>the</w:t>
      </w:r>
      <w:r w:rsidRPr="003227CF">
        <w:rPr>
          <w:lang w:val="en-GB"/>
        </w:rPr>
        <w:t xml:space="preserve"> </w:t>
      </w:r>
      <w:r w:rsidRPr="003227CF">
        <w:rPr>
          <w:rStyle w:val="hps"/>
          <w:lang w:val="en-GB"/>
        </w:rPr>
        <w:t>present</w:t>
      </w:r>
      <w:r w:rsidRPr="003227CF">
        <w:rPr>
          <w:lang w:val="en-GB"/>
        </w:rPr>
        <w:t xml:space="preserve"> </w:t>
      </w:r>
      <w:r w:rsidRPr="003227CF">
        <w:rPr>
          <w:rStyle w:val="hps"/>
          <w:lang w:val="en-GB"/>
        </w:rPr>
        <w:t>study aims to</w:t>
      </w:r>
      <w:r w:rsidRPr="003227CF">
        <w:rPr>
          <w:lang w:val="en-GB"/>
        </w:rPr>
        <w:t xml:space="preserve"> </w:t>
      </w:r>
      <w:r w:rsidRPr="003227CF">
        <w:rPr>
          <w:rStyle w:val="hps"/>
          <w:lang w:val="en-GB"/>
        </w:rPr>
        <w:t>clarify</w:t>
      </w:r>
      <w:r w:rsidRPr="003227CF">
        <w:rPr>
          <w:lang w:val="en-GB"/>
        </w:rPr>
        <w:t xml:space="preserve"> </w:t>
      </w:r>
      <w:r w:rsidRPr="003227CF">
        <w:rPr>
          <w:rStyle w:val="hps"/>
          <w:lang w:val="en-GB"/>
        </w:rPr>
        <w:t>the explanatory power</w:t>
      </w:r>
      <w:r w:rsidRPr="003227CF">
        <w:rPr>
          <w:lang w:val="en-GB"/>
        </w:rPr>
        <w:t xml:space="preserve"> </w:t>
      </w:r>
      <w:r w:rsidRPr="003227CF">
        <w:rPr>
          <w:rStyle w:val="hps"/>
          <w:lang w:val="en-GB"/>
        </w:rPr>
        <w:t>of each var</w:t>
      </w:r>
      <w:r w:rsidRPr="003227CF">
        <w:rPr>
          <w:rStyle w:val="hps"/>
          <w:lang w:val="en-GB"/>
        </w:rPr>
        <w:t>i</w:t>
      </w:r>
      <w:r w:rsidRPr="003227CF">
        <w:rPr>
          <w:rStyle w:val="hps"/>
          <w:lang w:val="en-GB"/>
        </w:rPr>
        <w:t>able</w:t>
      </w:r>
      <w:r w:rsidRPr="003227CF">
        <w:rPr>
          <w:lang w:val="en-GB"/>
        </w:rPr>
        <w:t xml:space="preserve"> </w:t>
      </w:r>
      <w:r w:rsidRPr="003227CF">
        <w:rPr>
          <w:rStyle w:val="hps"/>
          <w:lang w:val="en-GB"/>
        </w:rPr>
        <w:t>within each</w:t>
      </w:r>
      <w:r w:rsidRPr="003227CF">
        <w:rPr>
          <w:lang w:val="en-GB"/>
        </w:rPr>
        <w:t xml:space="preserve"> </w:t>
      </w:r>
      <w:r w:rsidRPr="003227CF">
        <w:rPr>
          <w:rStyle w:val="hps"/>
          <w:lang w:val="en-GB"/>
        </w:rPr>
        <w:t>rating class</w:t>
      </w:r>
      <w:r w:rsidRPr="003227CF">
        <w:rPr>
          <w:lang w:val="en-GB"/>
        </w:rPr>
        <w:t xml:space="preserve"> </w:t>
      </w:r>
      <w:r w:rsidRPr="003227CF">
        <w:rPr>
          <w:rStyle w:val="hps"/>
          <w:lang w:val="en-GB"/>
        </w:rPr>
        <w:t>constructed</w:t>
      </w:r>
      <w:r w:rsidRPr="003227CF">
        <w:rPr>
          <w:lang w:val="en-GB"/>
        </w:rPr>
        <w:t xml:space="preserve"> through </w:t>
      </w:r>
      <w:r w:rsidRPr="003227CF">
        <w:rPr>
          <w:rStyle w:val="hps"/>
          <w:lang w:val="en-GB"/>
        </w:rPr>
        <w:t>logistic regression model</w:t>
      </w:r>
      <w:r w:rsidRPr="003227CF">
        <w:rPr>
          <w:lang w:val="en-GB"/>
        </w:rPr>
        <w:t>.</w:t>
      </w:r>
    </w:p>
    <w:p w:rsidR="0023002C" w:rsidRPr="003227CF" w:rsidRDefault="0023002C" w:rsidP="0020253A">
      <w:pPr>
        <w:spacing w:line="320" w:lineRule="exact"/>
        <w:ind w:firstLine="284"/>
        <w:jc w:val="both"/>
        <w:rPr>
          <w:noProof/>
          <w:lang w:val="en-GB"/>
        </w:rPr>
      </w:pPr>
      <w:r w:rsidRPr="003227CF">
        <w:rPr>
          <w:noProof/>
          <w:lang w:val="en-GB"/>
        </w:rPr>
        <w:t xml:space="preserve">The results of the logistic regression through the forward stepwise procedure are </w:t>
      </w:r>
      <w:r w:rsidR="00C16C04" w:rsidRPr="003227CF">
        <w:rPr>
          <w:noProof/>
          <w:lang w:val="en-GB"/>
        </w:rPr>
        <w:t>descripeted</w:t>
      </w:r>
      <w:r w:rsidRPr="003227CF">
        <w:rPr>
          <w:noProof/>
          <w:lang w:val="en-GB"/>
        </w:rPr>
        <w:t xml:space="preserve"> in </w:t>
      </w:r>
      <w:r w:rsidR="00725DD6" w:rsidRPr="003227CF">
        <w:rPr>
          <w:noProof/>
          <w:lang w:val="en-GB"/>
        </w:rPr>
        <w:t>belo</w:t>
      </w:r>
      <w:r w:rsidR="00C16C04" w:rsidRPr="003227CF">
        <w:rPr>
          <w:noProof/>
          <w:lang w:val="en-GB"/>
        </w:rPr>
        <w:t>v</w:t>
      </w:r>
      <w:r w:rsidR="00725DD6" w:rsidRPr="003227CF">
        <w:rPr>
          <w:noProof/>
          <w:lang w:val="en-GB"/>
        </w:rPr>
        <w:t>e table</w:t>
      </w:r>
      <w:r w:rsidRPr="003227CF">
        <w:rPr>
          <w:noProof/>
          <w:lang w:val="en-GB"/>
        </w:rPr>
        <w:t>.</w:t>
      </w:r>
    </w:p>
    <w:p w:rsidR="000627E0" w:rsidRPr="003227CF" w:rsidRDefault="000627E0" w:rsidP="0020253A">
      <w:pPr>
        <w:spacing w:line="320" w:lineRule="exact"/>
        <w:ind w:firstLine="284"/>
        <w:jc w:val="both"/>
        <w:rPr>
          <w:noProof/>
          <w:lang w:val="en-GB"/>
        </w:rPr>
      </w:pPr>
    </w:p>
    <w:p w:rsidR="00F34D1D" w:rsidRPr="00986118" w:rsidRDefault="00A31863" w:rsidP="00986118">
      <w:pPr>
        <w:tabs>
          <w:tab w:val="left" w:pos="284"/>
        </w:tabs>
        <w:autoSpaceDE w:val="0"/>
        <w:autoSpaceDN w:val="0"/>
        <w:adjustRightInd w:val="0"/>
        <w:jc w:val="center"/>
        <w:rPr>
          <w:noProof/>
          <w:sz w:val="20"/>
          <w:lang w:val="en-GB"/>
        </w:rPr>
      </w:pPr>
      <w:r w:rsidRPr="00986118">
        <w:rPr>
          <w:bCs/>
          <w:sz w:val="20"/>
          <w:lang w:val="en-GB"/>
        </w:rPr>
        <w:lastRenderedPageBreak/>
        <w:t xml:space="preserve">Table </w:t>
      </w:r>
      <w:r w:rsidR="00427EB5" w:rsidRPr="00986118">
        <w:rPr>
          <w:bCs/>
          <w:sz w:val="20"/>
          <w:lang w:val="en-GB"/>
        </w:rPr>
        <w:t>3</w:t>
      </w:r>
      <w:r w:rsidRPr="00986118">
        <w:rPr>
          <w:bCs/>
          <w:sz w:val="20"/>
          <w:lang w:val="en-GB"/>
        </w:rPr>
        <w:t xml:space="preserve">. Stepwise logistic regression - </w:t>
      </w:r>
      <w:r w:rsidRPr="00986118">
        <w:rPr>
          <w:sz w:val="20"/>
          <w:lang w:val="en-GB"/>
        </w:rPr>
        <w:t xml:space="preserve">Functions calculated on firms in </w:t>
      </w:r>
      <w:r w:rsidRPr="00986118">
        <w:rPr>
          <w:rStyle w:val="hps"/>
          <w:sz w:val="20"/>
          <w:lang w:val="en-GB"/>
        </w:rPr>
        <w:t xml:space="preserve">2008 - </w:t>
      </w:r>
      <w:r w:rsidRPr="00986118">
        <w:rPr>
          <w:bCs/>
          <w:sz w:val="20"/>
          <w:lang w:val="en-GB"/>
        </w:rPr>
        <w:t>Event: default during 2010</w:t>
      </w:r>
      <w:r w:rsidR="00427EB5" w:rsidRPr="00986118">
        <w:rPr>
          <w:bCs/>
          <w:sz w:val="20"/>
          <w:lang w:val="en-GB"/>
        </w:rPr>
        <w:t>.</w:t>
      </w:r>
    </w:p>
    <w:tbl>
      <w:tblPr>
        <w:tblpPr w:leftFromText="141" w:rightFromText="141" w:vertAnchor="text" w:tblpXSpec="center" w:tblpY="1"/>
        <w:tblOverlap w:val="never"/>
        <w:tblW w:w="0" w:type="auto"/>
        <w:tblBorders>
          <w:top w:val="single" w:sz="8" w:space="0" w:color="000000"/>
          <w:left w:val="single" w:sz="8" w:space="0" w:color="000000"/>
          <w:bottom w:val="single" w:sz="8" w:space="0" w:color="000000"/>
          <w:right w:val="single" w:sz="8" w:space="0" w:color="000000"/>
        </w:tblBorders>
        <w:tblLook w:val="04A0"/>
      </w:tblPr>
      <w:tblGrid>
        <w:gridCol w:w="3726"/>
        <w:gridCol w:w="992"/>
        <w:gridCol w:w="866"/>
        <w:gridCol w:w="1066"/>
        <w:gridCol w:w="993"/>
      </w:tblGrid>
      <w:tr w:rsidR="005510B6" w:rsidRPr="003227CF" w:rsidTr="005510B6">
        <w:tc>
          <w:tcPr>
            <w:tcW w:w="3726" w:type="dxa"/>
            <w:tcBorders>
              <w:top w:val="nil"/>
              <w:left w:val="nil"/>
              <w:bottom w:val="single" w:sz="24" w:space="0" w:color="000000"/>
              <w:right w:val="nil"/>
            </w:tcBorders>
            <w:shd w:val="clear" w:color="auto" w:fill="FFFFFF"/>
          </w:tcPr>
          <w:p w:rsidR="005510B6" w:rsidRPr="003227CF" w:rsidRDefault="005510B6" w:rsidP="005510B6">
            <w:pPr>
              <w:widowControl w:val="0"/>
              <w:tabs>
                <w:tab w:val="left" w:pos="284"/>
              </w:tabs>
              <w:jc w:val="center"/>
              <w:rPr>
                <w:sz w:val="20"/>
                <w:szCs w:val="20"/>
                <w:lang w:val="en-GB"/>
              </w:rPr>
            </w:pPr>
          </w:p>
        </w:tc>
        <w:tc>
          <w:tcPr>
            <w:tcW w:w="992" w:type="dxa"/>
            <w:tcBorders>
              <w:top w:val="nil"/>
              <w:left w:val="nil"/>
              <w:bottom w:val="single" w:sz="24" w:space="0" w:color="000000"/>
              <w:right w:val="nil"/>
            </w:tcBorders>
            <w:shd w:val="clear" w:color="auto" w:fill="FFFFFF"/>
          </w:tcPr>
          <w:p w:rsidR="005510B6" w:rsidRPr="003227CF" w:rsidRDefault="005510B6" w:rsidP="005510B6">
            <w:pPr>
              <w:widowControl w:val="0"/>
              <w:jc w:val="center"/>
              <w:rPr>
                <w:b/>
                <w:i/>
                <w:iCs/>
                <w:sz w:val="20"/>
                <w:szCs w:val="20"/>
                <w:lang w:val="en-GB"/>
              </w:rPr>
            </w:pPr>
            <w:r w:rsidRPr="003227CF">
              <w:rPr>
                <w:b/>
                <w:i/>
                <w:iCs/>
                <w:sz w:val="20"/>
                <w:szCs w:val="20"/>
                <w:lang w:val="en-GB"/>
              </w:rPr>
              <w:t>β</w:t>
            </w:r>
          </w:p>
        </w:tc>
        <w:tc>
          <w:tcPr>
            <w:tcW w:w="866" w:type="dxa"/>
            <w:tcBorders>
              <w:top w:val="nil"/>
              <w:left w:val="nil"/>
              <w:bottom w:val="single" w:sz="24" w:space="0" w:color="000000"/>
              <w:right w:val="nil"/>
            </w:tcBorders>
            <w:shd w:val="clear" w:color="auto" w:fill="FFFFFF"/>
          </w:tcPr>
          <w:p w:rsidR="005510B6" w:rsidRPr="003227CF" w:rsidRDefault="005510B6" w:rsidP="005510B6">
            <w:pPr>
              <w:widowControl w:val="0"/>
              <w:jc w:val="center"/>
              <w:rPr>
                <w:b/>
                <w:i/>
                <w:iCs/>
                <w:sz w:val="20"/>
                <w:szCs w:val="20"/>
                <w:lang w:val="en-GB"/>
              </w:rPr>
            </w:pPr>
            <w:r w:rsidRPr="003227CF">
              <w:rPr>
                <w:b/>
                <w:i/>
                <w:iCs/>
                <w:sz w:val="20"/>
                <w:szCs w:val="20"/>
                <w:lang w:val="en-GB"/>
              </w:rPr>
              <w:t>S.E.</w:t>
            </w:r>
          </w:p>
        </w:tc>
        <w:tc>
          <w:tcPr>
            <w:tcW w:w="1066" w:type="dxa"/>
            <w:tcBorders>
              <w:top w:val="nil"/>
              <w:left w:val="nil"/>
              <w:bottom w:val="single" w:sz="24" w:space="0" w:color="000000"/>
              <w:right w:val="nil"/>
            </w:tcBorders>
            <w:shd w:val="clear" w:color="auto" w:fill="FFFFFF"/>
          </w:tcPr>
          <w:p w:rsidR="005510B6" w:rsidRPr="003227CF" w:rsidRDefault="005510B6" w:rsidP="005510B6">
            <w:pPr>
              <w:widowControl w:val="0"/>
              <w:jc w:val="center"/>
              <w:rPr>
                <w:b/>
                <w:i/>
                <w:iCs/>
                <w:sz w:val="20"/>
                <w:szCs w:val="20"/>
                <w:lang w:val="en-GB"/>
              </w:rPr>
            </w:pPr>
            <w:r w:rsidRPr="003227CF">
              <w:rPr>
                <w:b/>
                <w:i/>
                <w:iCs/>
                <w:sz w:val="20"/>
                <w:szCs w:val="20"/>
                <w:lang w:val="en-GB"/>
              </w:rPr>
              <w:t>Wald</w:t>
            </w:r>
          </w:p>
        </w:tc>
        <w:tc>
          <w:tcPr>
            <w:tcW w:w="993" w:type="dxa"/>
            <w:tcBorders>
              <w:top w:val="nil"/>
              <w:left w:val="nil"/>
              <w:bottom w:val="single" w:sz="24" w:space="0" w:color="000000"/>
              <w:right w:val="nil"/>
            </w:tcBorders>
            <w:shd w:val="clear" w:color="auto" w:fill="FFFFFF"/>
          </w:tcPr>
          <w:p w:rsidR="005510B6" w:rsidRPr="003227CF" w:rsidRDefault="005510B6" w:rsidP="005510B6">
            <w:pPr>
              <w:widowControl w:val="0"/>
              <w:jc w:val="center"/>
              <w:rPr>
                <w:b/>
                <w:i/>
                <w:iCs/>
                <w:sz w:val="20"/>
                <w:szCs w:val="20"/>
                <w:lang w:val="en-GB"/>
              </w:rPr>
            </w:pPr>
            <w:r w:rsidRPr="003227CF">
              <w:rPr>
                <w:b/>
                <w:i/>
                <w:iCs/>
                <w:sz w:val="20"/>
                <w:szCs w:val="20"/>
                <w:lang w:val="en-GB"/>
              </w:rPr>
              <w:t>Exp(β)</w:t>
            </w:r>
          </w:p>
        </w:tc>
      </w:tr>
      <w:tr w:rsidR="005510B6" w:rsidRPr="003227CF" w:rsidTr="005510B6">
        <w:tc>
          <w:tcPr>
            <w:tcW w:w="3726" w:type="dxa"/>
            <w:tcBorders>
              <w:top w:val="nil"/>
              <w:left w:val="nil"/>
              <w:bottom w:val="nil"/>
              <w:right w:val="single" w:sz="8" w:space="0" w:color="000000"/>
            </w:tcBorders>
            <w:shd w:val="clear" w:color="auto" w:fill="FFFFFF"/>
            <w:vAlign w:val="center"/>
          </w:tcPr>
          <w:p w:rsidR="005510B6" w:rsidRPr="003227CF" w:rsidRDefault="005510B6" w:rsidP="005510B6">
            <w:pPr>
              <w:widowControl w:val="0"/>
              <w:jc w:val="center"/>
              <w:rPr>
                <w:sz w:val="20"/>
                <w:szCs w:val="20"/>
                <w:lang w:val="en-GB"/>
              </w:rPr>
            </w:pPr>
            <w:r w:rsidRPr="003227CF">
              <w:rPr>
                <w:sz w:val="20"/>
                <w:szCs w:val="20"/>
                <w:lang w:val="en-GB"/>
              </w:rPr>
              <w:t>Total fixed assets / Total asset</w:t>
            </w:r>
          </w:p>
        </w:tc>
        <w:tc>
          <w:tcPr>
            <w:tcW w:w="992" w:type="dxa"/>
            <w:tcBorders>
              <w:top w:val="nil"/>
              <w:left w:val="nil"/>
              <w:bottom w:val="nil"/>
              <w:right w:val="nil"/>
            </w:tcBorders>
            <w:shd w:val="clear" w:color="auto" w:fill="C0C0C0"/>
            <w:vAlign w:val="center"/>
          </w:tcPr>
          <w:p w:rsidR="005510B6" w:rsidRPr="003227CF" w:rsidRDefault="005510B6" w:rsidP="005510B6">
            <w:pPr>
              <w:jc w:val="center"/>
              <w:rPr>
                <w:sz w:val="20"/>
                <w:szCs w:val="20"/>
                <w:lang w:val="en-GB"/>
              </w:rPr>
            </w:pPr>
            <w:r w:rsidRPr="003227CF">
              <w:rPr>
                <w:sz w:val="20"/>
                <w:szCs w:val="20"/>
                <w:lang w:val="en-GB"/>
              </w:rPr>
              <w:t>-0,01041</w:t>
            </w:r>
          </w:p>
        </w:tc>
        <w:tc>
          <w:tcPr>
            <w:tcW w:w="866" w:type="dxa"/>
            <w:tcBorders>
              <w:top w:val="nil"/>
              <w:left w:val="nil"/>
              <w:bottom w:val="nil"/>
              <w:right w:val="nil"/>
            </w:tcBorders>
            <w:shd w:val="clear" w:color="auto" w:fill="C0C0C0"/>
            <w:vAlign w:val="center"/>
          </w:tcPr>
          <w:p w:rsidR="005510B6" w:rsidRPr="003227CF" w:rsidRDefault="005510B6" w:rsidP="005510B6">
            <w:pPr>
              <w:jc w:val="center"/>
              <w:rPr>
                <w:sz w:val="20"/>
                <w:szCs w:val="20"/>
                <w:lang w:val="en-GB"/>
              </w:rPr>
            </w:pPr>
            <w:r w:rsidRPr="003227CF">
              <w:rPr>
                <w:sz w:val="20"/>
                <w:szCs w:val="20"/>
                <w:lang w:val="en-GB"/>
              </w:rPr>
              <w:t>0,00444</w:t>
            </w:r>
          </w:p>
        </w:tc>
        <w:tc>
          <w:tcPr>
            <w:tcW w:w="1066" w:type="dxa"/>
            <w:tcBorders>
              <w:top w:val="nil"/>
              <w:left w:val="nil"/>
              <w:bottom w:val="nil"/>
              <w:right w:val="nil"/>
            </w:tcBorders>
            <w:shd w:val="clear" w:color="auto" w:fill="C0C0C0"/>
            <w:vAlign w:val="center"/>
          </w:tcPr>
          <w:p w:rsidR="005510B6" w:rsidRPr="003227CF" w:rsidRDefault="005510B6" w:rsidP="005510B6">
            <w:pPr>
              <w:jc w:val="center"/>
              <w:rPr>
                <w:sz w:val="20"/>
                <w:szCs w:val="20"/>
                <w:lang w:val="en-GB"/>
              </w:rPr>
            </w:pPr>
            <w:r w:rsidRPr="003227CF">
              <w:rPr>
                <w:sz w:val="20"/>
                <w:szCs w:val="20"/>
                <w:lang w:val="en-GB"/>
              </w:rPr>
              <w:t>5,48819</w:t>
            </w:r>
          </w:p>
        </w:tc>
        <w:tc>
          <w:tcPr>
            <w:tcW w:w="993" w:type="dxa"/>
            <w:tcBorders>
              <w:top w:val="nil"/>
              <w:left w:val="nil"/>
              <w:bottom w:val="nil"/>
            </w:tcBorders>
            <w:shd w:val="clear" w:color="auto" w:fill="C0C0C0"/>
            <w:vAlign w:val="center"/>
          </w:tcPr>
          <w:p w:rsidR="005510B6" w:rsidRPr="003227CF" w:rsidRDefault="005510B6" w:rsidP="005510B6">
            <w:pPr>
              <w:jc w:val="center"/>
              <w:rPr>
                <w:sz w:val="20"/>
                <w:szCs w:val="20"/>
                <w:lang w:val="en-GB"/>
              </w:rPr>
            </w:pPr>
            <w:r w:rsidRPr="003227CF">
              <w:rPr>
                <w:sz w:val="20"/>
                <w:szCs w:val="20"/>
                <w:lang w:val="en-GB"/>
              </w:rPr>
              <w:t>0,98964</w:t>
            </w:r>
          </w:p>
        </w:tc>
      </w:tr>
      <w:tr w:rsidR="005510B6" w:rsidRPr="003227CF" w:rsidTr="005510B6">
        <w:tc>
          <w:tcPr>
            <w:tcW w:w="3726" w:type="dxa"/>
            <w:tcBorders>
              <w:left w:val="nil"/>
              <w:bottom w:val="nil"/>
              <w:right w:val="single" w:sz="8" w:space="0" w:color="000000"/>
            </w:tcBorders>
            <w:shd w:val="clear" w:color="auto" w:fill="FFFFFF"/>
          </w:tcPr>
          <w:p w:rsidR="005510B6" w:rsidRPr="003227CF" w:rsidRDefault="005510B6" w:rsidP="005510B6">
            <w:pPr>
              <w:widowControl w:val="0"/>
              <w:tabs>
                <w:tab w:val="left" w:pos="284"/>
              </w:tabs>
              <w:jc w:val="center"/>
              <w:rPr>
                <w:sz w:val="20"/>
                <w:szCs w:val="20"/>
                <w:lang w:val="en-GB"/>
              </w:rPr>
            </w:pPr>
            <w:r w:rsidRPr="003227CF">
              <w:rPr>
                <w:sz w:val="20"/>
                <w:szCs w:val="20"/>
                <w:lang w:val="en-GB"/>
              </w:rPr>
              <w:t>Intangible fixed assets / Total assets</w:t>
            </w:r>
          </w:p>
        </w:tc>
        <w:tc>
          <w:tcPr>
            <w:tcW w:w="992" w:type="dxa"/>
            <w:vAlign w:val="center"/>
          </w:tcPr>
          <w:p w:rsidR="005510B6" w:rsidRPr="003227CF" w:rsidRDefault="005510B6" w:rsidP="005510B6">
            <w:pPr>
              <w:jc w:val="center"/>
              <w:rPr>
                <w:sz w:val="20"/>
                <w:szCs w:val="20"/>
                <w:lang w:val="en-GB"/>
              </w:rPr>
            </w:pPr>
            <w:r w:rsidRPr="003227CF">
              <w:rPr>
                <w:sz w:val="20"/>
                <w:szCs w:val="20"/>
                <w:lang w:val="en-GB"/>
              </w:rPr>
              <w:t>0,03396</w:t>
            </w:r>
          </w:p>
        </w:tc>
        <w:tc>
          <w:tcPr>
            <w:tcW w:w="866" w:type="dxa"/>
            <w:vAlign w:val="center"/>
          </w:tcPr>
          <w:p w:rsidR="005510B6" w:rsidRPr="003227CF" w:rsidRDefault="005510B6" w:rsidP="005510B6">
            <w:pPr>
              <w:jc w:val="center"/>
              <w:rPr>
                <w:sz w:val="20"/>
                <w:szCs w:val="20"/>
                <w:lang w:val="en-GB"/>
              </w:rPr>
            </w:pPr>
            <w:r w:rsidRPr="003227CF">
              <w:rPr>
                <w:sz w:val="20"/>
                <w:szCs w:val="20"/>
                <w:lang w:val="en-GB"/>
              </w:rPr>
              <w:t>0,00802</w:t>
            </w:r>
          </w:p>
        </w:tc>
        <w:tc>
          <w:tcPr>
            <w:tcW w:w="1066" w:type="dxa"/>
            <w:vAlign w:val="center"/>
          </w:tcPr>
          <w:p w:rsidR="005510B6" w:rsidRPr="003227CF" w:rsidRDefault="005510B6" w:rsidP="005510B6">
            <w:pPr>
              <w:jc w:val="center"/>
              <w:rPr>
                <w:sz w:val="20"/>
                <w:szCs w:val="20"/>
                <w:lang w:val="en-GB"/>
              </w:rPr>
            </w:pPr>
            <w:r w:rsidRPr="003227CF">
              <w:rPr>
                <w:sz w:val="20"/>
                <w:szCs w:val="20"/>
                <w:lang w:val="en-GB"/>
              </w:rPr>
              <w:t>17,92895</w:t>
            </w:r>
          </w:p>
        </w:tc>
        <w:tc>
          <w:tcPr>
            <w:tcW w:w="993" w:type="dxa"/>
            <w:vAlign w:val="center"/>
          </w:tcPr>
          <w:p w:rsidR="005510B6" w:rsidRPr="003227CF" w:rsidRDefault="005510B6" w:rsidP="005510B6">
            <w:pPr>
              <w:jc w:val="center"/>
              <w:rPr>
                <w:sz w:val="20"/>
                <w:szCs w:val="20"/>
                <w:lang w:val="en-GB"/>
              </w:rPr>
            </w:pPr>
            <w:r w:rsidRPr="003227CF">
              <w:rPr>
                <w:sz w:val="20"/>
                <w:szCs w:val="20"/>
                <w:lang w:val="en-GB"/>
              </w:rPr>
              <w:t>1,03454</w:t>
            </w:r>
          </w:p>
        </w:tc>
      </w:tr>
      <w:tr w:rsidR="005510B6" w:rsidRPr="003227CF" w:rsidTr="005510B6">
        <w:tc>
          <w:tcPr>
            <w:tcW w:w="3726" w:type="dxa"/>
            <w:tcBorders>
              <w:top w:val="nil"/>
              <w:left w:val="nil"/>
              <w:bottom w:val="nil"/>
              <w:right w:val="single" w:sz="8" w:space="0" w:color="000000"/>
            </w:tcBorders>
            <w:shd w:val="clear" w:color="auto" w:fill="FFFFFF"/>
            <w:vAlign w:val="center"/>
          </w:tcPr>
          <w:p w:rsidR="005510B6" w:rsidRPr="003227CF" w:rsidRDefault="005510B6" w:rsidP="005510B6">
            <w:pPr>
              <w:widowControl w:val="0"/>
              <w:jc w:val="center"/>
              <w:rPr>
                <w:sz w:val="20"/>
                <w:szCs w:val="20"/>
                <w:lang w:val="en-GB"/>
              </w:rPr>
            </w:pPr>
            <w:r w:rsidRPr="003227CF">
              <w:rPr>
                <w:sz w:val="20"/>
                <w:szCs w:val="20"/>
                <w:lang w:val="en-GB"/>
              </w:rPr>
              <w:t>Borrowings / Total assets</w:t>
            </w:r>
          </w:p>
        </w:tc>
        <w:tc>
          <w:tcPr>
            <w:tcW w:w="992" w:type="dxa"/>
            <w:tcBorders>
              <w:top w:val="nil"/>
              <w:left w:val="nil"/>
              <w:bottom w:val="nil"/>
              <w:right w:val="nil"/>
            </w:tcBorders>
            <w:shd w:val="clear" w:color="auto" w:fill="C0C0C0"/>
            <w:vAlign w:val="center"/>
          </w:tcPr>
          <w:p w:rsidR="005510B6" w:rsidRPr="003227CF" w:rsidRDefault="005510B6" w:rsidP="005510B6">
            <w:pPr>
              <w:jc w:val="center"/>
              <w:rPr>
                <w:sz w:val="20"/>
                <w:szCs w:val="20"/>
                <w:lang w:val="en-GB"/>
              </w:rPr>
            </w:pPr>
            <w:r w:rsidRPr="003227CF">
              <w:rPr>
                <w:sz w:val="20"/>
                <w:szCs w:val="20"/>
                <w:lang w:val="en-GB"/>
              </w:rPr>
              <w:t>0,01000</w:t>
            </w:r>
          </w:p>
        </w:tc>
        <w:tc>
          <w:tcPr>
            <w:tcW w:w="866" w:type="dxa"/>
            <w:tcBorders>
              <w:top w:val="nil"/>
              <w:left w:val="nil"/>
              <w:bottom w:val="nil"/>
              <w:right w:val="nil"/>
            </w:tcBorders>
            <w:shd w:val="clear" w:color="auto" w:fill="C0C0C0"/>
            <w:vAlign w:val="center"/>
          </w:tcPr>
          <w:p w:rsidR="005510B6" w:rsidRPr="003227CF" w:rsidRDefault="005510B6" w:rsidP="005510B6">
            <w:pPr>
              <w:jc w:val="center"/>
              <w:rPr>
                <w:sz w:val="20"/>
                <w:szCs w:val="20"/>
                <w:lang w:val="en-GB"/>
              </w:rPr>
            </w:pPr>
            <w:r w:rsidRPr="003227CF">
              <w:rPr>
                <w:sz w:val="20"/>
                <w:szCs w:val="20"/>
                <w:lang w:val="en-GB"/>
              </w:rPr>
              <w:t>0,00337</w:t>
            </w:r>
          </w:p>
        </w:tc>
        <w:tc>
          <w:tcPr>
            <w:tcW w:w="1066" w:type="dxa"/>
            <w:tcBorders>
              <w:top w:val="nil"/>
              <w:left w:val="nil"/>
              <w:bottom w:val="nil"/>
              <w:right w:val="nil"/>
            </w:tcBorders>
            <w:shd w:val="clear" w:color="auto" w:fill="C0C0C0"/>
            <w:vAlign w:val="center"/>
          </w:tcPr>
          <w:p w:rsidR="005510B6" w:rsidRPr="003227CF" w:rsidRDefault="005510B6" w:rsidP="005510B6">
            <w:pPr>
              <w:jc w:val="center"/>
              <w:rPr>
                <w:sz w:val="20"/>
                <w:szCs w:val="20"/>
                <w:lang w:val="en-GB"/>
              </w:rPr>
            </w:pPr>
            <w:r w:rsidRPr="003227CF">
              <w:rPr>
                <w:sz w:val="20"/>
                <w:szCs w:val="20"/>
                <w:lang w:val="en-GB"/>
              </w:rPr>
              <w:t>8,80799</w:t>
            </w:r>
          </w:p>
        </w:tc>
        <w:tc>
          <w:tcPr>
            <w:tcW w:w="993" w:type="dxa"/>
            <w:tcBorders>
              <w:top w:val="nil"/>
              <w:left w:val="nil"/>
              <w:bottom w:val="nil"/>
            </w:tcBorders>
            <w:shd w:val="clear" w:color="auto" w:fill="C0C0C0"/>
            <w:vAlign w:val="center"/>
          </w:tcPr>
          <w:p w:rsidR="005510B6" w:rsidRPr="003227CF" w:rsidRDefault="005510B6" w:rsidP="005510B6">
            <w:pPr>
              <w:jc w:val="center"/>
              <w:rPr>
                <w:sz w:val="20"/>
                <w:szCs w:val="20"/>
                <w:lang w:val="en-GB"/>
              </w:rPr>
            </w:pPr>
            <w:r w:rsidRPr="003227CF">
              <w:rPr>
                <w:sz w:val="20"/>
                <w:szCs w:val="20"/>
                <w:lang w:val="en-GB"/>
              </w:rPr>
              <w:t>1,01005</w:t>
            </w:r>
          </w:p>
        </w:tc>
      </w:tr>
      <w:tr w:rsidR="005510B6" w:rsidRPr="003227CF" w:rsidTr="005510B6">
        <w:tc>
          <w:tcPr>
            <w:tcW w:w="3726" w:type="dxa"/>
            <w:tcBorders>
              <w:left w:val="nil"/>
              <w:bottom w:val="nil"/>
              <w:right w:val="single" w:sz="8" w:space="0" w:color="000000"/>
            </w:tcBorders>
            <w:shd w:val="clear" w:color="auto" w:fill="FFFFFF"/>
            <w:vAlign w:val="center"/>
          </w:tcPr>
          <w:p w:rsidR="005510B6" w:rsidRPr="003227CF" w:rsidRDefault="005510B6" w:rsidP="005510B6">
            <w:pPr>
              <w:widowControl w:val="0"/>
              <w:jc w:val="center"/>
              <w:rPr>
                <w:sz w:val="20"/>
                <w:szCs w:val="20"/>
                <w:lang w:val="en-GB"/>
              </w:rPr>
            </w:pPr>
            <w:r w:rsidRPr="003227CF">
              <w:rPr>
                <w:sz w:val="20"/>
                <w:szCs w:val="20"/>
                <w:lang w:val="en-GB"/>
              </w:rPr>
              <w:t>Quick ratio</w:t>
            </w:r>
          </w:p>
        </w:tc>
        <w:tc>
          <w:tcPr>
            <w:tcW w:w="992" w:type="dxa"/>
            <w:vAlign w:val="center"/>
          </w:tcPr>
          <w:p w:rsidR="005510B6" w:rsidRPr="003227CF" w:rsidRDefault="005510B6" w:rsidP="005510B6">
            <w:pPr>
              <w:jc w:val="center"/>
              <w:rPr>
                <w:sz w:val="20"/>
                <w:szCs w:val="20"/>
                <w:lang w:val="en-GB"/>
              </w:rPr>
            </w:pPr>
            <w:r w:rsidRPr="003227CF">
              <w:rPr>
                <w:sz w:val="20"/>
                <w:szCs w:val="20"/>
                <w:lang w:val="en-GB"/>
              </w:rPr>
              <w:t>-0,00401</w:t>
            </w:r>
          </w:p>
        </w:tc>
        <w:tc>
          <w:tcPr>
            <w:tcW w:w="866" w:type="dxa"/>
            <w:vAlign w:val="center"/>
          </w:tcPr>
          <w:p w:rsidR="005510B6" w:rsidRPr="003227CF" w:rsidRDefault="005510B6" w:rsidP="005510B6">
            <w:pPr>
              <w:jc w:val="center"/>
              <w:rPr>
                <w:sz w:val="20"/>
                <w:szCs w:val="20"/>
                <w:lang w:val="en-GB"/>
              </w:rPr>
            </w:pPr>
            <w:r w:rsidRPr="003227CF">
              <w:rPr>
                <w:sz w:val="20"/>
                <w:szCs w:val="20"/>
                <w:lang w:val="en-GB"/>
              </w:rPr>
              <w:t>0,00189</w:t>
            </w:r>
          </w:p>
        </w:tc>
        <w:tc>
          <w:tcPr>
            <w:tcW w:w="1066" w:type="dxa"/>
            <w:vAlign w:val="center"/>
          </w:tcPr>
          <w:p w:rsidR="005510B6" w:rsidRPr="003227CF" w:rsidRDefault="005510B6" w:rsidP="005510B6">
            <w:pPr>
              <w:jc w:val="center"/>
              <w:rPr>
                <w:sz w:val="20"/>
                <w:szCs w:val="20"/>
                <w:lang w:val="en-GB"/>
              </w:rPr>
            </w:pPr>
            <w:r w:rsidRPr="003227CF">
              <w:rPr>
                <w:sz w:val="20"/>
                <w:szCs w:val="20"/>
                <w:lang w:val="en-GB"/>
              </w:rPr>
              <w:t>4,51863</w:t>
            </w:r>
          </w:p>
        </w:tc>
        <w:tc>
          <w:tcPr>
            <w:tcW w:w="993" w:type="dxa"/>
            <w:vAlign w:val="center"/>
          </w:tcPr>
          <w:p w:rsidR="005510B6" w:rsidRPr="003227CF" w:rsidRDefault="005510B6" w:rsidP="005510B6">
            <w:pPr>
              <w:jc w:val="center"/>
              <w:rPr>
                <w:sz w:val="20"/>
                <w:szCs w:val="20"/>
                <w:lang w:val="en-GB"/>
              </w:rPr>
            </w:pPr>
            <w:r w:rsidRPr="003227CF">
              <w:rPr>
                <w:sz w:val="20"/>
                <w:szCs w:val="20"/>
                <w:lang w:val="en-GB"/>
              </w:rPr>
              <w:t>0,99600</w:t>
            </w:r>
          </w:p>
        </w:tc>
      </w:tr>
      <w:tr w:rsidR="005510B6" w:rsidRPr="003227CF" w:rsidTr="005510B6">
        <w:tc>
          <w:tcPr>
            <w:tcW w:w="3726" w:type="dxa"/>
            <w:tcBorders>
              <w:top w:val="nil"/>
              <w:left w:val="nil"/>
              <w:bottom w:val="nil"/>
              <w:right w:val="single" w:sz="8" w:space="0" w:color="000000"/>
            </w:tcBorders>
            <w:shd w:val="clear" w:color="auto" w:fill="FFFFFF"/>
            <w:vAlign w:val="center"/>
          </w:tcPr>
          <w:p w:rsidR="005510B6" w:rsidRPr="003227CF" w:rsidRDefault="005510B6" w:rsidP="005510B6">
            <w:pPr>
              <w:widowControl w:val="0"/>
              <w:jc w:val="center"/>
              <w:rPr>
                <w:sz w:val="20"/>
                <w:szCs w:val="20"/>
                <w:lang w:val="en-GB"/>
              </w:rPr>
            </w:pPr>
            <w:r w:rsidRPr="003227CF">
              <w:rPr>
                <w:sz w:val="20"/>
                <w:szCs w:val="20"/>
                <w:lang w:val="en-GB"/>
              </w:rPr>
              <w:t>Net working capital / Total investment</w:t>
            </w:r>
          </w:p>
        </w:tc>
        <w:tc>
          <w:tcPr>
            <w:tcW w:w="992" w:type="dxa"/>
            <w:tcBorders>
              <w:top w:val="nil"/>
              <w:left w:val="nil"/>
              <w:bottom w:val="nil"/>
              <w:right w:val="nil"/>
            </w:tcBorders>
            <w:shd w:val="clear" w:color="auto" w:fill="C0C0C0"/>
            <w:vAlign w:val="center"/>
          </w:tcPr>
          <w:p w:rsidR="005510B6" w:rsidRPr="003227CF" w:rsidRDefault="005510B6" w:rsidP="005510B6">
            <w:pPr>
              <w:jc w:val="center"/>
              <w:rPr>
                <w:sz w:val="20"/>
                <w:szCs w:val="20"/>
                <w:lang w:val="en-GB"/>
              </w:rPr>
            </w:pPr>
            <w:r w:rsidRPr="003227CF">
              <w:rPr>
                <w:sz w:val="20"/>
                <w:szCs w:val="20"/>
                <w:lang w:val="en-GB"/>
              </w:rPr>
              <w:t>-0,03320</w:t>
            </w:r>
          </w:p>
        </w:tc>
        <w:tc>
          <w:tcPr>
            <w:tcW w:w="866" w:type="dxa"/>
            <w:tcBorders>
              <w:top w:val="nil"/>
              <w:left w:val="nil"/>
              <w:bottom w:val="nil"/>
              <w:right w:val="nil"/>
            </w:tcBorders>
            <w:shd w:val="clear" w:color="auto" w:fill="C0C0C0"/>
            <w:vAlign w:val="center"/>
          </w:tcPr>
          <w:p w:rsidR="005510B6" w:rsidRPr="003227CF" w:rsidRDefault="005510B6" w:rsidP="005510B6">
            <w:pPr>
              <w:jc w:val="center"/>
              <w:rPr>
                <w:sz w:val="20"/>
                <w:szCs w:val="20"/>
                <w:lang w:val="en-GB"/>
              </w:rPr>
            </w:pPr>
            <w:r w:rsidRPr="003227CF">
              <w:rPr>
                <w:sz w:val="20"/>
                <w:szCs w:val="20"/>
                <w:lang w:val="en-GB"/>
              </w:rPr>
              <w:t>0,00588</w:t>
            </w:r>
          </w:p>
        </w:tc>
        <w:tc>
          <w:tcPr>
            <w:tcW w:w="1066" w:type="dxa"/>
            <w:tcBorders>
              <w:top w:val="nil"/>
              <w:left w:val="nil"/>
              <w:bottom w:val="nil"/>
              <w:right w:val="nil"/>
            </w:tcBorders>
            <w:shd w:val="clear" w:color="auto" w:fill="C0C0C0"/>
            <w:vAlign w:val="center"/>
          </w:tcPr>
          <w:p w:rsidR="005510B6" w:rsidRPr="003227CF" w:rsidRDefault="005510B6" w:rsidP="005510B6">
            <w:pPr>
              <w:jc w:val="center"/>
              <w:rPr>
                <w:sz w:val="20"/>
                <w:szCs w:val="20"/>
                <w:lang w:val="en-GB"/>
              </w:rPr>
            </w:pPr>
            <w:r w:rsidRPr="003227CF">
              <w:rPr>
                <w:sz w:val="20"/>
                <w:szCs w:val="20"/>
                <w:lang w:val="en-GB"/>
              </w:rPr>
              <w:t>31,85112</w:t>
            </w:r>
          </w:p>
        </w:tc>
        <w:tc>
          <w:tcPr>
            <w:tcW w:w="993" w:type="dxa"/>
            <w:tcBorders>
              <w:top w:val="nil"/>
              <w:left w:val="nil"/>
              <w:bottom w:val="nil"/>
            </w:tcBorders>
            <w:shd w:val="clear" w:color="auto" w:fill="C0C0C0"/>
            <w:vAlign w:val="center"/>
          </w:tcPr>
          <w:p w:rsidR="005510B6" w:rsidRPr="003227CF" w:rsidRDefault="005510B6" w:rsidP="005510B6">
            <w:pPr>
              <w:jc w:val="center"/>
              <w:rPr>
                <w:sz w:val="20"/>
                <w:szCs w:val="20"/>
                <w:lang w:val="en-GB"/>
              </w:rPr>
            </w:pPr>
            <w:r w:rsidRPr="003227CF">
              <w:rPr>
                <w:sz w:val="20"/>
                <w:szCs w:val="20"/>
                <w:lang w:val="en-GB"/>
              </w:rPr>
              <w:t>0,96735</w:t>
            </w:r>
          </w:p>
        </w:tc>
      </w:tr>
      <w:tr w:rsidR="005510B6" w:rsidRPr="003227CF" w:rsidTr="005510B6">
        <w:tc>
          <w:tcPr>
            <w:tcW w:w="3726" w:type="dxa"/>
            <w:tcBorders>
              <w:left w:val="nil"/>
              <w:bottom w:val="nil"/>
              <w:right w:val="single" w:sz="8" w:space="0" w:color="000000"/>
            </w:tcBorders>
            <w:shd w:val="clear" w:color="auto" w:fill="FFFFFF"/>
            <w:vAlign w:val="center"/>
          </w:tcPr>
          <w:p w:rsidR="005510B6" w:rsidRPr="003227CF" w:rsidRDefault="005510B6" w:rsidP="005510B6">
            <w:pPr>
              <w:widowControl w:val="0"/>
              <w:jc w:val="center"/>
              <w:rPr>
                <w:sz w:val="20"/>
                <w:szCs w:val="20"/>
                <w:lang w:val="en-GB"/>
              </w:rPr>
            </w:pPr>
            <w:r w:rsidRPr="003227CF">
              <w:rPr>
                <w:sz w:val="20"/>
                <w:szCs w:val="20"/>
                <w:lang w:val="en-GB"/>
              </w:rPr>
              <w:t>Interest expense / Total debt</w:t>
            </w:r>
          </w:p>
        </w:tc>
        <w:tc>
          <w:tcPr>
            <w:tcW w:w="992" w:type="dxa"/>
            <w:vAlign w:val="center"/>
          </w:tcPr>
          <w:p w:rsidR="005510B6" w:rsidRPr="003227CF" w:rsidRDefault="005510B6" w:rsidP="005510B6">
            <w:pPr>
              <w:jc w:val="center"/>
              <w:rPr>
                <w:sz w:val="20"/>
                <w:szCs w:val="20"/>
                <w:lang w:val="en-GB"/>
              </w:rPr>
            </w:pPr>
            <w:r w:rsidRPr="003227CF">
              <w:rPr>
                <w:sz w:val="20"/>
                <w:szCs w:val="20"/>
                <w:lang w:val="en-GB"/>
              </w:rPr>
              <w:t>0,21468</w:t>
            </w:r>
          </w:p>
        </w:tc>
        <w:tc>
          <w:tcPr>
            <w:tcW w:w="866" w:type="dxa"/>
            <w:vAlign w:val="center"/>
          </w:tcPr>
          <w:p w:rsidR="005510B6" w:rsidRPr="003227CF" w:rsidRDefault="005510B6" w:rsidP="005510B6">
            <w:pPr>
              <w:jc w:val="center"/>
              <w:rPr>
                <w:sz w:val="20"/>
                <w:szCs w:val="20"/>
                <w:lang w:val="en-GB"/>
              </w:rPr>
            </w:pPr>
            <w:r w:rsidRPr="003227CF">
              <w:rPr>
                <w:sz w:val="20"/>
                <w:szCs w:val="20"/>
                <w:lang w:val="en-GB"/>
              </w:rPr>
              <w:t>0,04513</w:t>
            </w:r>
          </w:p>
        </w:tc>
        <w:tc>
          <w:tcPr>
            <w:tcW w:w="1066" w:type="dxa"/>
            <w:vAlign w:val="center"/>
          </w:tcPr>
          <w:p w:rsidR="005510B6" w:rsidRPr="003227CF" w:rsidRDefault="005510B6" w:rsidP="005510B6">
            <w:pPr>
              <w:jc w:val="center"/>
              <w:rPr>
                <w:sz w:val="20"/>
                <w:szCs w:val="20"/>
                <w:lang w:val="en-GB"/>
              </w:rPr>
            </w:pPr>
            <w:r w:rsidRPr="003227CF">
              <w:rPr>
                <w:sz w:val="20"/>
                <w:szCs w:val="20"/>
                <w:lang w:val="en-GB"/>
              </w:rPr>
              <w:t>22,62762</w:t>
            </w:r>
          </w:p>
        </w:tc>
        <w:tc>
          <w:tcPr>
            <w:tcW w:w="993" w:type="dxa"/>
            <w:vAlign w:val="center"/>
          </w:tcPr>
          <w:p w:rsidR="005510B6" w:rsidRPr="003227CF" w:rsidRDefault="005510B6" w:rsidP="005510B6">
            <w:pPr>
              <w:jc w:val="center"/>
              <w:rPr>
                <w:sz w:val="20"/>
                <w:szCs w:val="20"/>
                <w:lang w:val="en-GB"/>
              </w:rPr>
            </w:pPr>
            <w:r w:rsidRPr="003227CF">
              <w:rPr>
                <w:sz w:val="20"/>
                <w:szCs w:val="20"/>
                <w:lang w:val="en-GB"/>
              </w:rPr>
              <w:t>1,23947</w:t>
            </w:r>
          </w:p>
        </w:tc>
      </w:tr>
      <w:tr w:rsidR="005510B6" w:rsidRPr="003227CF" w:rsidTr="005510B6">
        <w:tc>
          <w:tcPr>
            <w:tcW w:w="3726" w:type="dxa"/>
            <w:tcBorders>
              <w:top w:val="nil"/>
              <w:left w:val="nil"/>
              <w:bottom w:val="nil"/>
              <w:right w:val="single" w:sz="8" w:space="0" w:color="000000"/>
            </w:tcBorders>
            <w:shd w:val="clear" w:color="auto" w:fill="FFFFFF"/>
            <w:vAlign w:val="center"/>
          </w:tcPr>
          <w:p w:rsidR="005510B6" w:rsidRPr="003227CF" w:rsidRDefault="005510B6" w:rsidP="005510B6">
            <w:pPr>
              <w:widowControl w:val="0"/>
              <w:jc w:val="center"/>
              <w:rPr>
                <w:sz w:val="20"/>
                <w:szCs w:val="20"/>
                <w:lang w:val="en-GB"/>
              </w:rPr>
            </w:pPr>
            <w:r w:rsidRPr="003227CF">
              <w:rPr>
                <w:sz w:val="20"/>
                <w:szCs w:val="20"/>
                <w:lang w:val="en-GB"/>
              </w:rPr>
              <w:t>Interest expense / Sales</w:t>
            </w:r>
          </w:p>
        </w:tc>
        <w:tc>
          <w:tcPr>
            <w:tcW w:w="992" w:type="dxa"/>
            <w:tcBorders>
              <w:top w:val="nil"/>
              <w:left w:val="nil"/>
              <w:bottom w:val="nil"/>
              <w:right w:val="nil"/>
            </w:tcBorders>
            <w:shd w:val="clear" w:color="auto" w:fill="C0C0C0"/>
            <w:vAlign w:val="center"/>
          </w:tcPr>
          <w:p w:rsidR="005510B6" w:rsidRPr="003227CF" w:rsidRDefault="005510B6" w:rsidP="005510B6">
            <w:pPr>
              <w:jc w:val="center"/>
              <w:rPr>
                <w:sz w:val="20"/>
                <w:szCs w:val="20"/>
                <w:lang w:val="en-GB"/>
              </w:rPr>
            </w:pPr>
            <w:r w:rsidRPr="003227CF">
              <w:rPr>
                <w:sz w:val="20"/>
                <w:szCs w:val="20"/>
                <w:lang w:val="en-GB"/>
              </w:rPr>
              <w:t>0,19411</w:t>
            </w:r>
          </w:p>
        </w:tc>
        <w:tc>
          <w:tcPr>
            <w:tcW w:w="866" w:type="dxa"/>
            <w:tcBorders>
              <w:top w:val="nil"/>
              <w:left w:val="nil"/>
              <w:bottom w:val="nil"/>
              <w:right w:val="nil"/>
            </w:tcBorders>
            <w:shd w:val="clear" w:color="auto" w:fill="C0C0C0"/>
            <w:vAlign w:val="center"/>
          </w:tcPr>
          <w:p w:rsidR="005510B6" w:rsidRPr="003227CF" w:rsidRDefault="005510B6" w:rsidP="005510B6">
            <w:pPr>
              <w:jc w:val="center"/>
              <w:rPr>
                <w:sz w:val="20"/>
                <w:szCs w:val="20"/>
                <w:lang w:val="en-GB"/>
              </w:rPr>
            </w:pPr>
            <w:r w:rsidRPr="003227CF">
              <w:rPr>
                <w:sz w:val="20"/>
                <w:szCs w:val="20"/>
                <w:lang w:val="en-GB"/>
              </w:rPr>
              <w:t>0,04487</w:t>
            </w:r>
          </w:p>
        </w:tc>
        <w:tc>
          <w:tcPr>
            <w:tcW w:w="1066" w:type="dxa"/>
            <w:tcBorders>
              <w:top w:val="nil"/>
              <w:left w:val="nil"/>
              <w:bottom w:val="nil"/>
              <w:right w:val="nil"/>
            </w:tcBorders>
            <w:shd w:val="clear" w:color="auto" w:fill="C0C0C0"/>
            <w:vAlign w:val="center"/>
          </w:tcPr>
          <w:p w:rsidR="005510B6" w:rsidRPr="003227CF" w:rsidRDefault="005510B6" w:rsidP="005510B6">
            <w:pPr>
              <w:jc w:val="center"/>
              <w:rPr>
                <w:sz w:val="20"/>
                <w:szCs w:val="20"/>
                <w:lang w:val="en-GB"/>
              </w:rPr>
            </w:pPr>
            <w:r w:rsidRPr="003227CF">
              <w:rPr>
                <w:sz w:val="20"/>
                <w:szCs w:val="20"/>
                <w:lang w:val="en-GB"/>
              </w:rPr>
              <w:t>18,71316</w:t>
            </w:r>
          </w:p>
        </w:tc>
        <w:tc>
          <w:tcPr>
            <w:tcW w:w="993" w:type="dxa"/>
            <w:tcBorders>
              <w:top w:val="nil"/>
              <w:left w:val="nil"/>
              <w:bottom w:val="nil"/>
            </w:tcBorders>
            <w:shd w:val="clear" w:color="auto" w:fill="C0C0C0"/>
            <w:vAlign w:val="center"/>
          </w:tcPr>
          <w:p w:rsidR="005510B6" w:rsidRPr="003227CF" w:rsidRDefault="005510B6" w:rsidP="005510B6">
            <w:pPr>
              <w:jc w:val="center"/>
              <w:rPr>
                <w:sz w:val="20"/>
                <w:szCs w:val="20"/>
                <w:lang w:val="en-GB"/>
              </w:rPr>
            </w:pPr>
            <w:r w:rsidRPr="003227CF">
              <w:rPr>
                <w:sz w:val="20"/>
                <w:szCs w:val="20"/>
                <w:lang w:val="en-GB"/>
              </w:rPr>
              <w:t>1,21423</w:t>
            </w:r>
          </w:p>
        </w:tc>
      </w:tr>
      <w:tr w:rsidR="005510B6" w:rsidRPr="003227CF" w:rsidTr="005510B6">
        <w:tc>
          <w:tcPr>
            <w:tcW w:w="3726" w:type="dxa"/>
            <w:tcBorders>
              <w:left w:val="nil"/>
              <w:bottom w:val="nil"/>
              <w:right w:val="single" w:sz="8" w:space="0" w:color="000000"/>
            </w:tcBorders>
            <w:shd w:val="clear" w:color="auto" w:fill="FFFFFF"/>
            <w:vAlign w:val="center"/>
          </w:tcPr>
          <w:p w:rsidR="005510B6" w:rsidRPr="003227CF" w:rsidRDefault="005510B6" w:rsidP="005510B6">
            <w:pPr>
              <w:widowControl w:val="0"/>
              <w:jc w:val="center"/>
              <w:rPr>
                <w:sz w:val="20"/>
                <w:szCs w:val="20"/>
                <w:lang w:val="en-GB"/>
              </w:rPr>
            </w:pPr>
            <w:r w:rsidRPr="003227CF">
              <w:rPr>
                <w:sz w:val="20"/>
                <w:szCs w:val="20"/>
                <w:lang w:val="en-GB"/>
              </w:rPr>
              <w:t>Investment turnover</w:t>
            </w:r>
          </w:p>
        </w:tc>
        <w:tc>
          <w:tcPr>
            <w:tcW w:w="992" w:type="dxa"/>
            <w:vAlign w:val="center"/>
          </w:tcPr>
          <w:p w:rsidR="005510B6" w:rsidRPr="003227CF" w:rsidRDefault="005510B6" w:rsidP="005510B6">
            <w:pPr>
              <w:jc w:val="center"/>
              <w:rPr>
                <w:sz w:val="20"/>
                <w:szCs w:val="20"/>
                <w:lang w:val="en-GB"/>
              </w:rPr>
            </w:pPr>
            <w:r w:rsidRPr="003227CF">
              <w:rPr>
                <w:sz w:val="20"/>
                <w:szCs w:val="20"/>
                <w:lang w:val="en-GB"/>
              </w:rPr>
              <w:t>-0,40928</w:t>
            </w:r>
          </w:p>
        </w:tc>
        <w:tc>
          <w:tcPr>
            <w:tcW w:w="866" w:type="dxa"/>
            <w:vAlign w:val="center"/>
          </w:tcPr>
          <w:p w:rsidR="005510B6" w:rsidRPr="003227CF" w:rsidRDefault="005510B6" w:rsidP="005510B6">
            <w:pPr>
              <w:jc w:val="center"/>
              <w:rPr>
                <w:sz w:val="20"/>
                <w:szCs w:val="20"/>
                <w:lang w:val="en-GB"/>
              </w:rPr>
            </w:pPr>
            <w:r w:rsidRPr="003227CF">
              <w:rPr>
                <w:sz w:val="20"/>
                <w:szCs w:val="20"/>
                <w:lang w:val="en-GB"/>
              </w:rPr>
              <w:t>0,10173</w:t>
            </w:r>
          </w:p>
        </w:tc>
        <w:tc>
          <w:tcPr>
            <w:tcW w:w="1066" w:type="dxa"/>
            <w:vAlign w:val="center"/>
          </w:tcPr>
          <w:p w:rsidR="005510B6" w:rsidRPr="003227CF" w:rsidRDefault="005510B6" w:rsidP="005510B6">
            <w:pPr>
              <w:jc w:val="center"/>
              <w:rPr>
                <w:sz w:val="20"/>
                <w:szCs w:val="20"/>
                <w:lang w:val="en-GB"/>
              </w:rPr>
            </w:pPr>
            <w:r w:rsidRPr="003227CF">
              <w:rPr>
                <w:sz w:val="20"/>
                <w:szCs w:val="20"/>
                <w:lang w:val="en-GB"/>
              </w:rPr>
              <w:t>16,18754</w:t>
            </w:r>
          </w:p>
        </w:tc>
        <w:tc>
          <w:tcPr>
            <w:tcW w:w="993" w:type="dxa"/>
            <w:vAlign w:val="center"/>
          </w:tcPr>
          <w:p w:rsidR="005510B6" w:rsidRPr="003227CF" w:rsidRDefault="005510B6" w:rsidP="005510B6">
            <w:pPr>
              <w:jc w:val="center"/>
              <w:rPr>
                <w:sz w:val="20"/>
                <w:szCs w:val="20"/>
                <w:lang w:val="en-GB"/>
              </w:rPr>
            </w:pPr>
            <w:r w:rsidRPr="003227CF">
              <w:rPr>
                <w:sz w:val="20"/>
                <w:szCs w:val="20"/>
                <w:lang w:val="en-GB"/>
              </w:rPr>
              <w:t>0,66413</w:t>
            </w:r>
          </w:p>
        </w:tc>
      </w:tr>
      <w:tr w:rsidR="005510B6" w:rsidRPr="003227CF" w:rsidTr="005510B6">
        <w:tc>
          <w:tcPr>
            <w:tcW w:w="3726" w:type="dxa"/>
            <w:tcBorders>
              <w:top w:val="nil"/>
              <w:left w:val="nil"/>
              <w:bottom w:val="nil"/>
              <w:right w:val="single" w:sz="8" w:space="0" w:color="000000"/>
            </w:tcBorders>
            <w:shd w:val="clear" w:color="auto" w:fill="FFFFFF"/>
            <w:vAlign w:val="center"/>
          </w:tcPr>
          <w:p w:rsidR="005510B6" w:rsidRPr="003227CF" w:rsidRDefault="005510B6" w:rsidP="005510B6">
            <w:pPr>
              <w:widowControl w:val="0"/>
              <w:jc w:val="center"/>
              <w:rPr>
                <w:sz w:val="20"/>
                <w:szCs w:val="20"/>
                <w:lang w:val="en-GB"/>
              </w:rPr>
            </w:pPr>
            <w:r w:rsidRPr="003227CF">
              <w:rPr>
                <w:sz w:val="20"/>
                <w:szCs w:val="20"/>
                <w:lang w:val="en-GB"/>
              </w:rPr>
              <w:t>Fixed assets turnover</w:t>
            </w:r>
          </w:p>
        </w:tc>
        <w:tc>
          <w:tcPr>
            <w:tcW w:w="992" w:type="dxa"/>
            <w:tcBorders>
              <w:top w:val="nil"/>
              <w:left w:val="nil"/>
              <w:bottom w:val="nil"/>
              <w:right w:val="nil"/>
            </w:tcBorders>
            <w:shd w:val="clear" w:color="auto" w:fill="C0C0C0"/>
            <w:vAlign w:val="center"/>
          </w:tcPr>
          <w:p w:rsidR="005510B6" w:rsidRPr="003227CF" w:rsidRDefault="005510B6" w:rsidP="005510B6">
            <w:pPr>
              <w:jc w:val="center"/>
              <w:rPr>
                <w:sz w:val="20"/>
                <w:szCs w:val="20"/>
                <w:lang w:val="en-GB"/>
              </w:rPr>
            </w:pPr>
            <w:r w:rsidRPr="003227CF">
              <w:rPr>
                <w:sz w:val="20"/>
                <w:szCs w:val="20"/>
                <w:lang w:val="en-GB"/>
              </w:rPr>
              <w:t>-0,00470</w:t>
            </w:r>
          </w:p>
        </w:tc>
        <w:tc>
          <w:tcPr>
            <w:tcW w:w="866" w:type="dxa"/>
            <w:tcBorders>
              <w:top w:val="nil"/>
              <w:left w:val="nil"/>
              <w:bottom w:val="nil"/>
              <w:right w:val="nil"/>
            </w:tcBorders>
            <w:shd w:val="clear" w:color="auto" w:fill="C0C0C0"/>
            <w:vAlign w:val="center"/>
          </w:tcPr>
          <w:p w:rsidR="005510B6" w:rsidRPr="003227CF" w:rsidRDefault="005510B6" w:rsidP="005510B6">
            <w:pPr>
              <w:jc w:val="center"/>
              <w:rPr>
                <w:sz w:val="20"/>
                <w:szCs w:val="20"/>
                <w:lang w:val="en-GB"/>
              </w:rPr>
            </w:pPr>
            <w:r w:rsidRPr="003227CF">
              <w:rPr>
                <w:sz w:val="20"/>
                <w:szCs w:val="20"/>
                <w:lang w:val="en-GB"/>
              </w:rPr>
              <w:t>0,00135</w:t>
            </w:r>
          </w:p>
        </w:tc>
        <w:tc>
          <w:tcPr>
            <w:tcW w:w="1066" w:type="dxa"/>
            <w:tcBorders>
              <w:top w:val="nil"/>
              <w:left w:val="nil"/>
              <w:bottom w:val="nil"/>
              <w:right w:val="nil"/>
            </w:tcBorders>
            <w:shd w:val="clear" w:color="auto" w:fill="C0C0C0"/>
            <w:vAlign w:val="center"/>
          </w:tcPr>
          <w:p w:rsidR="005510B6" w:rsidRPr="003227CF" w:rsidRDefault="005510B6" w:rsidP="005510B6">
            <w:pPr>
              <w:jc w:val="center"/>
              <w:rPr>
                <w:sz w:val="20"/>
                <w:szCs w:val="20"/>
                <w:lang w:val="en-GB"/>
              </w:rPr>
            </w:pPr>
            <w:r w:rsidRPr="003227CF">
              <w:rPr>
                <w:sz w:val="20"/>
                <w:szCs w:val="20"/>
                <w:lang w:val="en-GB"/>
              </w:rPr>
              <w:t>12,06515</w:t>
            </w:r>
          </w:p>
        </w:tc>
        <w:tc>
          <w:tcPr>
            <w:tcW w:w="993" w:type="dxa"/>
            <w:tcBorders>
              <w:top w:val="nil"/>
              <w:left w:val="nil"/>
              <w:bottom w:val="nil"/>
            </w:tcBorders>
            <w:shd w:val="clear" w:color="auto" w:fill="C0C0C0"/>
            <w:vAlign w:val="center"/>
          </w:tcPr>
          <w:p w:rsidR="005510B6" w:rsidRPr="003227CF" w:rsidRDefault="005510B6" w:rsidP="005510B6">
            <w:pPr>
              <w:jc w:val="center"/>
              <w:rPr>
                <w:sz w:val="20"/>
                <w:szCs w:val="20"/>
                <w:lang w:val="en-GB"/>
              </w:rPr>
            </w:pPr>
            <w:r w:rsidRPr="003227CF">
              <w:rPr>
                <w:sz w:val="20"/>
                <w:szCs w:val="20"/>
                <w:lang w:val="en-GB"/>
              </w:rPr>
              <w:t>0,99531</w:t>
            </w:r>
          </w:p>
        </w:tc>
      </w:tr>
      <w:tr w:rsidR="005510B6" w:rsidRPr="003227CF" w:rsidTr="005510B6">
        <w:tc>
          <w:tcPr>
            <w:tcW w:w="3726" w:type="dxa"/>
            <w:tcBorders>
              <w:left w:val="nil"/>
              <w:bottom w:val="nil"/>
              <w:right w:val="single" w:sz="8" w:space="0" w:color="000000"/>
            </w:tcBorders>
            <w:shd w:val="clear" w:color="auto" w:fill="FFFFFF"/>
            <w:vAlign w:val="center"/>
          </w:tcPr>
          <w:p w:rsidR="005510B6" w:rsidRPr="003227CF" w:rsidRDefault="005510B6" w:rsidP="005510B6">
            <w:pPr>
              <w:widowControl w:val="0"/>
              <w:jc w:val="center"/>
              <w:rPr>
                <w:sz w:val="20"/>
                <w:szCs w:val="20"/>
                <w:lang w:val="en-GB"/>
              </w:rPr>
            </w:pPr>
            <w:r w:rsidRPr="003227CF">
              <w:rPr>
                <w:sz w:val="20"/>
                <w:szCs w:val="20"/>
                <w:lang w:val="en-GB"/>
              </w:rPr>
              <w:t>Operating cash flow / Sales</w:t>
            </w:r>
          </w:p>
        </w:tc>
        <w:tc>
          <w:tcPr>
            <w:tcW w:w="992" w:type="dxa"/>
            <w:vAlign w:val="center"/>
          </w:tcPr>
          <w:p w:rsidR="005510B6" w:rsidRPr="003227CF" w:rsidRDefault="005510B6" w:rsidP="005510B6">
            <w:pPr>
              <w:jc w:val="center"/>
              <w:rPr>
                <w:sz w:val="20"/>
                <w:szCs w:val="20"/>
                <w:lang w:val="en-GB"/>
              </w:rPr>
            </w:pPr>
            <w:r w:rsidRPr="003227CF">
              <w:rPr>
                <w:sz w:val="20"/>
                <w:szCs w:val="20"/>
                <w:lang w:val="en-GB"/>
              </w:rPr>
              <w:t>0,03563</w:t>
            </w:r>
          </w:p>
        </w:tc>
        <w:tc>
          <w:tcPr>
            <w:tcW w:w="866" w:type="dxa"/>
            <w:vAlign w:val="center"/>
          </w:tcPr>
          <w:p w:rsidR="005510B6" w:rsidRPr="003227CF" w:rsidRDefault="005510B6" w:rsidP="005510B6">
            <w:pPr>
              <w:jc w:val="center"/>
              <w:rPr>
                <w:sz w:val="20"/>
                <w:szCs w:val="20"/>
                <w:lang w:val="en-GB"/>
              </w:rPr>
            </w:pPr>
            <w:r w:rsidRPr="003227CF">
              <w:rPr>
                <w:sz w:val="20"/>
                <w:szCs w:val="20"/>
                <w:lang w:val="en-GB"/>
              </w:rPr>
              <w:t>0,01224</w:t>
            </w:r>
          </w:p>
        </w:tc>
        <w:tc>
          <w:tcPr>
            <w:tcW w:w="1066" w:type="dxa"/>
            <w:vAlign w:val="center"/>
          </w:tcPr>
          <w:p w:rsidR="005510B6" w:rsidRPr="003227CF" w:rsidRDefault="005510B6" w:rsidP="005510B6">
            <w:pPr>
              <w:jc w:val="center"/>
              <w:rPr>
                <w:sz w:val="20"/>
                <w:szCs w:val="20"/>
                <w:lang w:val="en-GB"/>
              </w:rPr>
            </w:pPr>
            <w:r w:rsidRPr="003227CF">
              <w:rPr>
                <w:sz w:val="20"/>
                <w:szCs w:val="20"/>
                <w:lang w:val="en-GB"/>
              </w:rPr>
              <w:t>8,47866</w:t>
            </w:r>
          </w:p>
        </w:tc>
        <w:tc>
          <w:tcPr>
            <w:tcW w:w="993" w:type="dxa"/>
            <w:vAlign w:val="center"/>
          </w:tcPr>
          <w:p w:rsidR="005510B6" w:rsidRPr="003227CF" w:rsidRDefault="005510B6" w:rsidP="005510B6">
            <w:pPr>
              <w:jc w:val="center"/>
              <w:rPr>
                <w:sz w:val="20"/>
                <w:szCs w:val="20"/>
                <w:lang w:val="en-GB"/>
              </w:rPr>
            </w:pPr>
            <w:r w:rsidRPr="003227CF">
              <w:rPr>
                <w:sz w:val="20"/>
                <w:szCs w:val="20"/>
                <w:lang w:val="en-GB"/>
              </w:rPr>
              <w:t>1,03628</w:t>
            </w:r>
          </w:p>
        </w:tc>
      </w:tr>
      <w:tr w:rsidR="005510B6" w:rsidRPr="003227CF" w:rsidTr="005510B6">
        <w:tc>
          <w:tcPr>
            <w:tcW w:w="3726" w:type="dxa"/>
            <w:tcBorders>
              <w:top w:val="nil"/>
              <w:left w:val="nil"/>
              <w:bottom w:val="nil"/>
              <w:right w:val="single" w:sz="8" w:space="0" w:color="000000"/>
            </w:tcBorders>
            <w:shd w:val="clear" w:color="auto" w:fill="FFFFFF"/>
            <w:vAlign w:val="center"/>
          </w:tcPr>
          <w:p w:rsidR="005510B6" w:rsidRPr="003227CF" w:rsidRDefault="005510B6" w:rsidP="005510B6">
            <w:pPr>
              <w:widowControl w:val="0"/>
              <w:jc w:val="center"/>
              <w:rPr>
                <w:sz w:val="20"/>
                <w:szCs w:val="20"/>
                <w:lang w:val="en-GB"/>
              </w:rPr>
            </w:pPr>
            <w:r w:rsidRPr="003227CF">
              <w:rPr>
                <w:sz w:val="20"/>
                <w:szCs w:val="20"/>
                <w:lang w:val="en-GB"/>
              </w:rPr>
              <w:t>Ebitda / Total investment</w:t>
            </w:r>
          </w:p>
        </w:tc>
        <w:tc>
          <w:tcPr>
            <w:tcW w:w="992" w:type="dxa"/>
            <w:tcBorders>
              <w:top w:val="nil"/>
              <w:left w:val="nil"/>
              <w:bottom w:val="nil"/>
              <w:right w:val="nil"/>
            </w:tcBorders>
            <w:shd w:val="clear" w:color="auto" w:fill="C0C0C0"/>
            <w:vAlign w:val="center"/>
          </w:tcPr>
          <w:p w:rsidR="005510B6" w:rsidRPr="003227CF" w:rsidRDefault="005510B6" w:rsidP="005510B6">
            <w:pPr>
              <w:jc w:val="center"/>
              <w:rPr>
                <w:sz w:val="20"/>
                <w:szCs w:val="20"/>
                <w:lang w:val="en-GB"/>
              </w:rPr>
            </w:pPr>
            <w:r w:rsidRPr="003227CF">
              <w:rPr>
                <w:sz w:val="20"/>
                <w:szCs w:val="20"/>
                <w:lang w:val="en-GB"/>
              </w:rPr>
              <w:t>-0,05886</w:t>
            </w:r>
          </w:p>
        </w:tc>
        <w:tc>
          <w:tcPr>
            <w:tcW w:w="866" w:type="dxa"/>
            <w:tcBorders>
              <w:top w:val="nil"/>
              <w:left w:val="nil"/>
              <w:bottom w:val="nil"/>
              <w:right w:val="nil"/>
            </w:tcBorders>
            <w:shd w:val="clear" w:color="auto" w:fill="C0C0C0"/>
            <w:vAlign w:val="center"/>
          </w:tcPr>
          <w:p w:rsidR="005510B6" w:rsidRPr="003227CF" w:rsidRDefault="005510B6" w:rsidP="005510B6">
            <w:pPr>
              <w:jc w:val="center"/>
              <w:rPr>
                <w:sz w:val="20"/>
                <w:szCs w:val="20"/>
                <w:lang w:val="en-GB"/>
              </w:rPr>
            </w:pPr>
            <w:r w:rsidRPr="003227CF">
              <w:rPr>
                <w:sz w:val="20"/>
                <w:szCs w:val="20"/>
                <w:lang w:val="en-GB"/>
              </w:rPr>
              <w:t>0,01326</w:t>
            </w:r>
          </w:p>
        </w:tc>
        <w:tc>
          <w:tcPr>
            <w:tcW w:w="1066" w:type="dxa"/>
            <w:tcBorders>
              <w:top w:val="nil"/>
              <w:left w:val="nil"/>
              <w:bottom w:val="nil"/>
              <w:right w:val="nil"/>
            </w:tcBorders>
            <w:shd w:val="clear" w:color="auto" w:fill="C0C0C0"/>
            <w:vAlign w:val="center"/>
          </w:tcPr>
          <w:p w:rsidR="005510B6" w:rsidRPr="003227CF" w:rsidRDefault="005510B6" w:rsidP="005510B6">
            <w:pPr>
              <w:jc w:val="center"/>
              <w:rPr>
                <w:sz w:val="20"/>
                <w:szCs w:val="20"/>
                <w:lang w:val="en-GB"/>
              </w:rPr>
            </w:pPr>
            <w:r w:rsidRPr="003227CF">
              <w:rPr>
                <w:sz w:val="20"/>
                <w:szCs w:val="20"/>
                <w:lang w:val="en-GB"/>
              </w:rPr>
              <w:t>19,71408</w:t>
            </w:r>
          </w:p>
        </w:tc>
        <w:tc>
          <w:tcPr>
            <w:tcW w:w="993" w:type="dxa"/>
            <w:tcBorders>
              <w:top w:val="nil"/>
              <w:left w:val="nil"/>
              <w:bottom w:val="nil"/>
            </w:tcBorders>
            <w:shd w:val="clear" w:color="auto" w:fill="C0C0C0"/>
            <w:vAlign w:val="center"/>
          </w:tcPr>
          <w:p w:rsidR="005510B6" w:rsidRPr="003227CF" w:rsidRDefault="005510B6" w:rsidP="005510B6">
            <w:pPr>
              <w:jc w:val="center"/>
              <w:rPr>
                <w:sz w:val="20"/>
                <w:szCs w:val="20"/>
                <w:lang w:val="en-GB"/>
              </w:rPr>
            </w:pPr>
            <w:r w:rsidRPr="003227CF">
              <w:rPr>
                <w:sz w:val="20"/>
                <w:szCs w:val="20"/>
                <w:lang w:val="en-GB"/>
              </w:rPr>
              <w:t>0,94284</w:t>
            </w:r>
          </w:p>
        </w:tc>
      </w:tr>
      <w:tr w:rsidR="005510B6" w:rsidRPr="003227CF" w:rsidTr="005510B6">
        <w:tc>
          <w:tcPr>
            <w:tcW w:w="3726" w:type="dxa"/>
            <w:tcBorders>
              <w:left w:val="nil"/>
              <w:bottom w:val="nil"/>
              <w:right w:val="single" w:sz="8" w:space="0" w:color="000000"/>
            </w:tcBorders>
            <w:shd w:val="clear" w:color="auto" w:fill="FFFFFF"/>
            <w:vAlign w:val="center"/>
          </w:tcPr>
          <w:p w:rsidR="005510B6" w:rsidRPr="003227CF" w:rsidRDefault="005510B6" w:rsidP="005510B6">
            <w:pPr>
              <w:widowControl w:val="0"/>
              <w:jc w:val="center"/>
              <w:rPr>
                <w:sz w:val="20"/>
                <w:szCs w:val="20"/>
                <w:lang w:val="en-GB"/>
              </w:rPr>
            </w:pPr>
            <w:r w:rsidRPr="003227CF">
              <w:rPr>
                <w:sz w:val="20"/>
                <w:szCs w:val="20"/>
                <w:lang w:val="en-GB"/>
              </w:rPr>
              <w:t>Net working capital / Sales</w:t>
            </w:r>
          </w:p>
        </w:tc>
        <w:tc>
          <w:tcPr>
            <w:tcW w:w="992" w:type="dxa"/>
            <w:vAlign w:val="center"/>
          </w:tcPr>
          <w:p w:rsidR="005510B6" w:rsidRPr="003227CF" w:rsidRDefault="005510B6" w:rsidP="005510B6">
            <w:pPr>
              <w:jc w:val="center"/>
              <w:rPr>
                <w:sz w:val="20"/>
                <w:szCs w:val="20"/>
                <w:lang w:val="en-GB"/>
              </w:rPr>
            </w:pPr>
            <w:r w:rsidRPr="003227CF">
              <w:rPr>
                <w:sz w:val="20"/>
                <w:szCs w:val="20"/>
                <w:lang w:val="en-GB"/>
              </w:rPr>
              <w:t>0,01334</w:t>
            </w:r>
          </w:p>
        </w:tc>
        <w:tc>
          <w:tcPr>
            <w:tcW w:w="866" w:type="dxa"/>
            <w:vAlign w:val="center"/>
          </w:tcPr>
          <w:p w:rsidR="005510B6" w:rsidRPr="003227CF" w:rsidRDefault="005510B6" w:rsidP="005510B6">
            <w:pPr>
              <w:jc w:val="center"/>
              <w:rPr>
                <w:sz w:val="20"/>
                <w:szCs w:val="20"/>
                <w:lang w:val="en-GB"/>
              </w:rPr>
            </w:pPr>
            <w:r w:rsidRPr="003227CF">
              <w:rPr>
                <w:sz w:val="20"/>
                <w:szCs w:val="20"/>
                <w:lang w:val="en-GB"/>
              </w:rPr>
              <w:t>0,00434</w:t>
            </w:r>
          </w:p>
        </w:tc>
        <w:tc>
          <w:tcPr>
            <w:tcW w:w="1066" w:type="dxa"/>
            <w:vAlign w:val="center"/>
          </w:tcPr>
          <w:p w:rsidR="005510B6" w:rsidRPr="003227CF" w:rsidRDefault="005510B6" w:rsidP="005510B6">
            <w:pPr>
              <w:jc w:val="center"/>
              <w:rPr>
                <w:sz w:val="20"/>
                <w:szCs w:val="20"/>
                <w:lang w:val="en-GB"/>
              </w:rPr>
            </w:pPr>
            <w:r w:rsidRPr="003227CF">
              <w:rPr>
                <w:sz w:val="20"/>
                <w:szCs w:val="20"/>
                <w:lang w:val="en-GB"/>
              </w:rPr>
              <w:t>9,43486</w:t>
            </w:r>
          </w:p>
        </w:tc>
        <w:tc>
          <w:tcPr>
            <w:tcW w:w="993" w:type="dxa"/>
            <w:vAlign w:val="center"/>
          </w:tcPr>
          <w:p w:rsidR="005510B6" w:rsidRPr="003227CF" w:rsidRDefault="005510B6" w:rsidP="005510B6">
            <w:pPr>
              <w:jc w:val="center"/>
              <w:rPr>
                <w:sz w:val="20"/>
                <w:szCs w:val="20"/>
                <w:lang w:val="en-GB"/>
              </w:rPr>
            </w:pPr>
            <w:r w:rsidRPr="003227CF">
              <w:rPr>
                <w:sz w:val="20"/>
                <w:szCs w:val="20"/>
                <w:lang w:val="en-GB"/>
              </w:rPr>
              <w:t>1,01343</w:t>
            </w:r>
          </w:p>
        </w:tc>
      </w:tr>
      <w:tr w:rsidR="005510B6" w:rsidRPr="003227CF" w:rsidTr="005510B6">
        <w:tc>
          <w:tcPr>
            <w:tcW w:w="3726" w:type="dxa"/>
            <w:tcBorders>
              <w:top w:val="nil"/>
              <w:left w:val="nil"/>
              <w:bottom w:val="nil"/>
              <w:right w:val="single" w:sz="8" w:space="0" w:color="000000"/>
            </w:tcBorders>
            <w:shd w:val="clear" w:color="auto" w:fill="FFFFFF"/>
          </w:tcPr>
          <w:p w:rsidR="005510B6" w:rsidRPr="003227CF" w:rsidRDefault="005510B6" w:rsidP="005510B6">
            <w:pPr>
              <w:widowControl w:val="0"/>
              <w:tabs>
                <w:tab w:val="left" w:pos="284"/>
              </w:tabs>
              <w:jc w:val="center"/>
              <w:rPr>
                <w:sz w:val="20"/>
                <w:szCs w:val="20"/>
                <w:lang w:val="en-GB"/>
              </w:rPr>
            </w:pPr>
            <w:r w:rsidRPr="003227CF">
              <w:rPr>
                <w:sz w:val="20"/>
                <w:szCs w:val="20"/>
                <w:lang w:val="en-GB"/>
              </w:rPr>
              <w:t>Constant</w:t>
            </w:r>
          </w:p>
        </w:tc>
        <w:tc>
          <w:tcPr>
            <w:tcW w:w="992" w:type="dxa"/>
            <w:tcBorders>
              <w:top w:val="nil"/>
              <w:left w:val="nil"/>
              <w:bottom w:val="nil"/>
              <w:right w:val="nil"/>
            </w:tcBorders>
            <w:shd w:val="clear" w:color="auto" w:fill="C0C0C0"/>
            <w:vAlign w:val="center"/>
          </w:tcPr>
          <w:p w:rsidR="005510B6" w:rsidRPr="003227CF" w:rsidRDefault="005510B6" w:rsidP="005510B6">
            <w:pPr>
              <w:jc w:val="center"/>
              <w:rPr>
                <w:sz w:val="20"/>
                <w:szCs w:val="20"/>
                <w:lang w:val="en-GB"/>
              </w:rPr>
            </w:pPr>
            <w:r w:rsidRPr="003227CF">
              <w:rPr>
                <w:sz w:val="20"/>
                <w:szCs w:val="20"/>
                <w:lang w:val="en-GB"/>
              </w:rPr>
              <w:t>-3,89278</w:t>
            </w:r>
          </w:p>
        </w:tc>
        <w:tc>
          <w:tcPr>
            <w:tcW w:w="866" w:type="dxa"/>
            <w:tcBorders>
              <w:top w:val="nil"/>
              <w:left w:val="nil"/>
              <w:bottom w:val="nil"/>
              <w:right w:val="nil"/>
            </w:tcBorders>
            <w:shd w:val="clear" w:color="auto" w:fill="C0C0C0"/>
            <w:vAlign w:val="center"/>
          </w:tcPr>
          <w:p w:rsidR="005510B6" w:rsidRPr="003227CF" w:rsidRDefault="005510B6" w:rsidP="005510B6">
            <w:pPr>
              <w:jc w:val="center"/>
              <w:rPr>
                <w:sz w:val="20"/>
                <w:szCs w:val="20"/>
                <w:lang w:val="en-GB"/>
              </w:rPr>
            </w:pPr>
            <w:r w:rsidRPr="003227CF">
              <w:rPr>
                <w:sz w:val="20"/>
                <w:szCs w:val="20"/>
                <w:lang w:val="en-GB"/>
              </w:rPr>
              <w:t>0,29352</w:t>
            </w:r>
          </w:p>
        </w:tc>
        <w:tc>
          <w:tcPr>
            <w:tcW w:w="1066" w:type="dxa"/>
            <w:tcBorders>
              <w:top w:val="nil"/>
              <w:left w:val="nil"/>
              <w:bottom w:val="nil"/>
              <w:right w:val="nil"/>
            </w:tcBorders>
            <w:shd w:val="clear" w:color="auto" w:fill="C0C0C0"/>
            <w:vAlign w:val="center"/>
          </w:tcPr>
          <w:p w:rsidR="005510B6" w:rsidRPr="003227CF" w:rsidRDefault="005510B6" w:rsidP="005510B6">
            <w:pPr>
              <w:jc w:val="center"/>
              <w:rPr>
                <w:sz w:val="20"/>
                <w:szCs w:val="20"/>
                <w:lang w:val="en-GB"/>
              </w:rPr>
            </w:pPr>
            <w:r w:rsidRPr="003227CF">
              <w:rPr>
                <w:sz w:val="20"/>
                <w:szCs w:val="20"/>
                <w:lang w:val="en-GB"/>
              </w:rPr>
              <w:t>175,88962</w:t>
            </w:r>
          </w:p>
        </w:tc>
        <w:tc>
          <w:tcPr>
            <w:tcW w:w="993" w:type="dxa"/>
            <w:tcBorders>
              <w:top w:val="nil"/>
              <w:left w:val="nil"/>
              <w:bottom w:val="nil"/>
            </w:tcBorders>
            <w:shd w:val="clear" w:color="auto" w:fill="C0C0C0"/>
            <w:vAlign w:val="center"/>
          </w:tcPr>
          <w:p w:rsidR="005510B6" w:rsidRPr="003227CF" w:rsidRDefault="005510B6" w:rsidP="005510B6">
            <w:pPr>
              <w:jc w:val="center"/>
              <w:rPr>
                <w:sz w:val="20"/>
                <w:szCs w:val="20"/>
                <w:lang w:val="en-GB"/>
              </w:rPr>
            </w:pPr>
            <w:r w:rsidRPr="003227CF">
              <w:rPr>
                <w:sz w:val="20"/>
                <w:szCs w:val="20"/>
                <w:lang w:val="en-GB"/>
              </w:rPr>
              <w:t>0,02039</w:t>
            </w:r>
          </w:p>
        </w:tc>
      </w:tr>
    </w:tbl>
    <w:p w:rsidR="005D28B3" w:rsidRPr="003227CF" w:rsidRDefault="005D28B3" w:rsidP="0020253A">
      <w:pPr>
        <w:spacing w:line="320" w:lineRule="exact"/>
        <w:ind w:firstLine="284"/>
        <w:jc w:val="both"/>
        <w:rPr>
          <w:lang w:val="en-GB"/>
        </w:rPr>
      </w:pPr>
    </w:p>
    <w:p w:rsidR="005D28B3" w:rsidRPr="003227CF" w:rsidRDefault="007071A2" w:rsidP="0020253A">
      <w:pPr>
        <w:pStyle w:val="Paragrafoelenco"/>
        <w:numPr>
          <w:ilvl w:val="0"/>
          <w:numId w:val="1"/>
        </w:numPr>
        <w:spacing w:line="320" w:lineRule="exact"/>
        <w:ind w:left="0" w:firstLine="284"/>
        <w:jc w:val="both"/>
        <w:rPr>
          <w:b/>
          <w:lang w:val="en-GB"/>
        </w:rPr>
      </w:pPr>
      <w:r w:rsidRPr="003227CF">
        <w:rPr>
          <w:b/>
          <w:lang w:val="en-GB"/>
        </w:rPr>
        <w:t>Results and model validation</w:t>
      </w:r>
    </w:p>
    <w:p w:rsidR="0015601D" w:rsidRPr="003227CF" w:rsidRDefault="003E7508" w:rsidP="0015601D">
      <w:pPr>
        <w:rPr>
          <w:lang w:val="en-US"/>
        </w:rPr>
      </w:pPr>
      <w:r w:rsidRPr="003227CF">
        <w:rPr>
          <w:noProof/>
          <w:lang w:val="en-GB"/>
        </w:rPr>
        <w:t xml:space="preserve">To test the performance measures of model accuracy in this research </w:t>
      </w:r>
      <w:r w:rsidR="00B10726" w:rsidRPr="003227CF">
        <w:rPr>
          <w:noProof/>
          <w:lang w:val="en-GB"/>
        </w:rPr>
        <w:t>it is</w:t>
      </w:r>
      <w:r w:rsidRPr="003227CF">
        <w:rPr>
          <w:noProof/>
          <w:lang w:val="en-GB"/>
        </w:rPr>
        <w:t xml:space="preserve"> use</w:t>
      </w:r>
      <w:r w:rsidR="00B10726" w:rsidRPr="003227CF">
        <w:rPr>
          <w:noProof/>
          <w:lang w:val="en-GB"/>
        </w:rPr>
        <w:t>d</w:t>
      </w:r>
      <w:r w:rsidRPr="003227CF">
        <w:rPr>
          <w:noProof/>
          <w:lang w:val="en-GB"/>
        </w:rPr>
        <w:t xml:space="preserve"> a method based on </w:t>
      </w:r>
      <w:r w:rsidR="00A31790" w:rsidRPr="003227CF">
        <w:rPr>
          <w:lang w:val="en-GB"/>
        </w:rPr>
        <w:t>error matrix</w:t>
      </w:r>
      <w:r w:rsidRPr="003227CF">
        <w:rPr>
          <w:noProof/>
          <w:lang w:val="en-GB"/>
        </w:rPr>
        <w:t>. This is a tool for evaluating a model’s aptitude</w:t>
      </w:r>
      <w:r w:rsidR="0015601D" w:rsidRPr="003227CF">
        <w:rPr>
          <w:noProof/>
          <w:lang w:val="en-GB"/>
        </w:rPr>
        <w:t xml:space="preserve"> to </w:t>
      </w:r>
      <w:r w:rsidR="0015601D" w:rsidRPr="003227CF">
        <w:rPr>
          <w:lang w:val="en-US"/>
        </w:rPr>
        <w:t>correctly ex-post rank the default risk, in order to even confirm the predictive performance of the prototype per se.</w:t>
      </w:r>
    </w:p>
    <w:p w:rsidR="00A31790" w:rsidRPr="003227CF" w:rsidRDefault="006815C3" w:rsidP="0020253A">
      <w:pPr>
        <w:widowControl w:val="0"/>
        <w:autoSpaceDE w:val="0"/>
        <w:autoSpaceDN w:val="0"/>
        <w:adjustRightInd w:val="0"/>
        <w:spacing w:line="320" w:lineRule="exact"/>
        <w:ind w:firstLine="284"/>
        <w:jc w:val="both"/>
        <w:rPr>
          <w:lang w:val="en-GB"/>
        </w:rPr>
      </w:pPr>
      <w:bookmarkStart w:id="0" w:name="_GoBack"/>
      <w:bookmarkEnd w:id="0"/>
      <w:r w:rsidRPr="003227CF">
        <w:rPr>
          <w:lang w:val="en-GB"/>
        </w:rPr>
        <w:t xml:space="preserve">In this study the </w:t>
      </w:r>
      <w:r w:rsidRPr="003227CF">
        <w:rPr>
          <w:noProof/>
          <w:lang w:val="en-GB"/>
        </w:rPr>
        <w:t>contingency table</w:t>
      </w:r>
      <w:r w:rsidRPr="003227CF">
        <w:rPr>
          <w:lang w:val="en-GB"/>
        </w:rPr>
        <w:t xml:space="preserve"> is the percentage of firms correctly classified. The error matrix gives a sense of the classification accuracy and what type of misclassific</w:t>
      </w:r>
      <w:r w:rsidRPr="003227CF">
        <w:rPr>
          <w:lang w:val="en-GB"/>
        </w:rPr>
        <w:t>a</w:t>
      </w:r>
      <w:r w:rsidRPr="003227CF">
        <w:rPr>
          <w:lang w:val="en-GB"/>
        </w:rPr>
        <w:t xml:space="preserve">tion is more frequent. From the error matrix and error rates in </w:t>
      </w:r>
      <w:r w:rsidR="00B10726" w:rsidRPr="003227CF">
        <w:rPr>
          <w:lang w:val="en-GB"/>
        </w:rPr>
        <w:t>t</w:t>
      </w:r>
      <w:r w:rsidRPr="003227CF">
        <w:rPr>
          <w:lang w:val="en-GB"/>
        </w:rPr>
        <w:t xml:space="preserve">able </w:t>
      </w:r>
      <w:r w:rsidR="00B10726" w:rsidRPr="003227CF">
        <w:rPr>
          <w:lang w:val="en-GB"/>
        </w:rPr>
        <w:t>4</w:t>
      </w:r>
      <w:r w:rsidR="00BA5CFD" w:rsidRPr="003227CF">
        <w:rPr>
          <w:lang w:val="en-GB"/>
        </w:rPr>
        <w:t xml:space="preserve"> it i</w:t>
      </w:r>
      <w:r w:rsidRPr="003227CF">
        <w:rPr>
          <w:lang w:val="en-GB"/>
        </w:rPr>
        <w:t xml:space="preserve">s absolutely visible </w:t>
      </w:r>
      <w:r w:rsidR="00A31790" w:rsidRPr="003227CF">
        <w:rPr>
          <w:lang w:val="en-GB"/>
        </w:rPr>
        <w:t>the strong accuracy of the model.</w:t>
      </w:r>
    </w:p>
    <w:p w:rsidR="006B151F" w:rsidRPr="003227CF" w:rsidRDefault="006B151F" w:rsidP="0020253A">
      <w:pPr>
        <w:widowControl w:val="0"/>
        <w:autoSpaceDE w:val="0"/>
        <w:autoSpaceDN w:val="0"/>
        <w:adjustRightInd w:val="0"/>
        <w:spacing w:line="320" w:lineRule="exact"/>
        <w:ind w:firstLine="284"/>
        <w:jc w:val="both"/>
        <w:rPr>
          <w:lang w:val="en-GB"/>
        </w:rPr>
      </w:pPr>
    </w:p>
    <w:p w:rsidR="006815C3" w:rsidRPr="003227CF" w:rsidRDefault="006815C3" w:rsidP="0020253A">
      <w:pPr>
        <w:widowControl w:val="0"/>
        <w:tabs>
          <w:tab w:val="left" w:pos="284"/>
        </w:tabs>
        <w:spacing w:line="320" w:lineRule="exact"/>
        <w:ind w:firstLine="284"/>
        <w:jc w:val="center"/>
        <w:rPr>
          <w:sz w:val="22"/>
          <w:lang w:val="en-GB"/>
        </w:rPr>
      </w:pPr>
      <w:r w:rsidRPr="003227CF">
        <w:rPr>
          <w:bCs/>
          <w:sz w:val="22"/>
          <w:lang w:val="en-GB"/>
        </w:rPr>
        <w:t xml:space="preserve">Table </w:t>
      </w:r>
      <w:r w:rsidR="00427EB5" w:rsidRPr="003227CF">
        <w:rPr>
          <w:bCs/>
          <w:sz w:val="22"/>
          <w:lang w:val="en-GB"/>
        </w:rPr>
        <w:t>4</w:t>
      </w:r>
      <w:r w:rsidRPr="003227CF">
        <w:rPr>
          <w:bCs/>
          <w:sz w:val="22"/>
          <w:lang w:val="en-GB"/>
        </w:rPr>
        <w:t>. Error matrix</w:t>
      </w:r>
    </w:p>
    <w:tbl>
      <w:tblPr>
        <w:tblStyle w:val="Grigliatabella"/>
        <w:tblW w:w="5767" w:type="dxa"/>
        <w:jc w:val="center"/>
        <w:tblInd w:w="998" w:type="dxa"/>
        <w:tblLook w:val="04A0"/>
      </w:tblPr>
      <w:tblGrid>
        <w:gridCol w:w="637"/>
        <w:gridCol w:w="1635"/>
        <w:gridCol w:w="1635"/>
        <w:gridCol w:w="1860"/>
      </w:tblGrid>
      <w:tr w:rsidR="005510B6" w:rsidRPr="003227CF" w:rsidTr="005510B6">
        <w:trPr>
          <w:trHeight w:val="457"/>
          <w:jc w:val="center"/>
        </w:trPr>
        <w:tc>
          <w:tcPr>
            <w:tcW w:w="2272" w:type="dxa"/>
            <w:gridSpan w:val="2"/>
            <w:vMerge w:val="restart"/>
            <w:shd w:val="clear" w:color="auto" w:fill="D9D9D9" w:themeFill="background1" w:themeFillShade="D9"/>
            <w:vAlign w:val="center"/>
          </w:tcPr>
          <w:p w:rsidR="005510B6" w:rsidRPr="003227CF" w:rsidRDefault="005510B6" w:rsidP="005510B6">
            <w:pPr>
              <w:widowControl w:val="0"/>
              <w:jc w:val="center"/>
              <w:rPr>
                <w:b/>
                <w:sz w:val="20"/>
                <w:lang w:val="en-GB"/>
              </w:rPr>
            </w:pPr>
          </w:p>
        </w:tc>
        <w:tc>
          <w:tcPr>
            <w:tcW w:w="3495" w:type="dxa"/>
            <w:gridSpan w:val="2"/>
            <w:shd w:val="clear" w:color="auto" w:fill="D9D9D9" w:themeFill="background1" w:themeFillShade="D9"/>
            <w:vAlign w:val="center"/>
          </w:tcPr>
          <w:p w:rsidR="005510B6" w:rsidRPr="003227CF" w:rsidRDefault="005510B6" w:rsidP="005510B6">
            <w:pPr>
              <w:widowControl w:val="0"/>
              <w:jc w:val="center"/>
              <w:rPr>
                <w:b/>
                <w:sz w:val="20"/>
                <w:lang w:val="en-GB"/>
              </w:rPr>
            </w:pPr>
            <w:r w:rsidRPr="003227CF">
              <w:rPr>
                <w:b/>
                <w:sz w:val="20"/>
                <w:lang w:val="en-GB"/>
              </w:rPr>
              <w:t>Estimated</w:t>
            </w:r>
          </w:p>
        </w:tc>
      </w:tr>
      <w:tr w:rsidR="005510B6" w:rsidRPr="003227CF" w:rsidTr="005510B6">
        <w:trPr>
          <w:trHeight w:val="407"/>
          <w:jc w:val="center"/>
        </w:trPr>
        <w:tc>
          <w:tcPr>
            <w:tcW w:w="2272" w:type="dxa"/>
            <w:gridSpan w:val="2"/>
            <w:vMerge/>
            <w:vAlign w:val="center"/>
          </w:tcPr>
          <w:p w:rsidR="005510B6" w:rsidRPr="003227CF" w:rsidRDefault="005510B6" w:rsidP="005510B6">
            <w:pPr>
              <w:widowControl w:val="0"/>
              <w:jc w:val="center"/>
              <w:rPr>
                <w:sz w:val="20"/>
                <w:lang w:val="en-GB"/>
              </w:rPr>
            </w:pPr>
          </w:p>
        </w:tc>
        <w:tc>
          <w:tcPr>
            <w:tcW w:w="1635" w:type="dxa"/>
            <w:shd w:val="clear" w:color="auto" w:fill="00FF00"/>
            <w:noWrap/>
            <w:vAlign w:val="center"/>
          </w:tcPr>
          <w:p w:rsidR="005510B6" w:rsidRPr="003227CF" w:rsidRDefault="005510B6" w:rsidP="005510B6">
            <w:pPr>
              <w:widowControl w:val="0"/>
              <w:jc w:val="center"/>
              <w:rPr>
                <w:sz w:val="20"/>
                <w:lang w:val="en-GB"/>
              </w:rPr>
            </w:pPr>
            <w:r w:rsidRPr="003227CF">
              <w:rPr>
                <w:sz w:val="20"/>
                <w:lang w:val="en-GB"/>
              </w:rPr>
              <w:t>Good firms</w:t>
            </w:r>
          </w:p>
        </w:tc>
        <w:tc>
          <w:tcPr>
            <w:tcW w:w="1860" w:type="dxa"/>
            <w:shd w:val="clear" w:color="auto" w:fill="FFC000"/>
            <w:noWrap/>
            <w:vAlign w:val="center"/>
          </w:tcPr>
          <w:p w:rsidR="005510B6" w:rsidRPr="003227CF" w:rsidRDefault="005510B6" w:rsidP="005510B6">
            <w:pPr>
              <w:widowControl w:val="0"/>
              <w:jc w:val="center"/>
              <w:rPr>
                <w:sz w:val="20"/>
                <w:lang w:val="en-GB"/>
              </w:rPr>
            </w:pPr>
            <w:r w:rsidRPr="003227CF">
              <w:rPr>
                <w:sz w:val="20"/>
                <w:lang w:val="en-GB"/>
              </w:rPr>
              <w:t>Bad firms</w:t>
            </w:r>
          </w:p>
        </w:tc>
      </w:tr>
      <w:tr w:rsidR="005510B6" w:rsidRPr="003312A3" w:rsidTr="005510B6">
        <w:trPr>
          <w:trHeight w:val="555"/>
          <w:jc w:val="center"/>
        </w:trPr>
        <w:tc>
          <w:tcPr>
            <w:tcW w:w="637" w:type="dxa"/>
            <w:vMerge w:val="restart"/>
            <w:shd w:val="clear" w:color="auto" w:fill="D9D9D9" w:themeFill="background1" w:themeFillShade="D9"/>
            <w:textDirection w:val="btLr"/>
            <w:vAlign w:val="center"/>
          </w:tcPr>
          <w:p w:rsidR="005510B6" w:rsidRPr="003227CF" w:rsidRDefault="005510B6" w:rsidP="005510B6">
            <w:pPr>
              <w:widowControl w:val="0"/>
              <w:jc w:val="center"/>
              <w:rPr>
                <w:sz w:val="20"/>
                <w:lang w:val="en-GB"/>
              </w:rPr>
            </w:pPr>
            <w:r w:rsidRPr="003227CF">
              <w:rPr>
                <w:b/>
                <w:sz w:val="20"/>
                <w:lang w:val="en-GB"/>
              </w:rPr>
              <w:t>Observed</w:t>
            </w:r>
          </w:p>
        </w:tc>
        <w:tc>
          <w:tcPr>
            <w:tcW w:w="1635" w:type="dxa"/>
            <w:shd w:val="clear" w:color="auto" w:fill="00FF00"/>
            <w:noWrap/>
            <w:vAlign w:val="center"/>
          </w:tcPr>
          <w:p w:rsidR="005510B6" w:rsidRPr="003227CF" w:rsidRDefault="005510B6" w:rsidP="005510B6">
            <w:pPr>
              <w:widowControl w:val="0"/>
              <w:jc w:val="center"/>
              <w:rPr>
                <w:sz w:val="20"/>
                <w:lang w:val="en-GB"/>
              </w:rPr>
            </w:pPr>
            <w:r w:rsidRPr="003227CF">
              <w:rPr>
                <w:sz w:val="20"/>
                <w:lang w:val="en-GB"/>
              </w:rPr>
              <w:t>Good firms</w:t>
            </w:r>
          </w:p>
        </w:tc>
        <w:tc>
          <w:tcPr>
            <w:tcW w:w="1635" w:type="dxa"/>
            <w:shd w:val="clear" w:color="auto" w:fill="00FF00"/>
            <w:noWrap/>
            <w:vAlign w:val="center"/>
          </w:tcPr>
          <w:p w:rsidR="005510B6" w:rsidRPr="003227CF" w:rsidRDefault="005510B6" w:rsidP="005510B6">
            <w:pPr>
              <w:widowControl w:val="0"/>
              <w:jc w:val="center"/>
              <w:rPr>
                <w:sz w:val="20"/>
                <w:lang w:val="en-GB"/>
              </w:rPr>
            </w:pPr>
            <w:r w:rsidRPr="003227CF">
              <w:rPr>
                <w:sz w:val="20"/>
                <w:lang w:val="en-GB"/>
              </w:rPr>
              <w:t>True good</w:t>
            </w:r>
          </w:p>
          <w:p w:rsidR="005510B6" w:rsidRPr="003227CF" w:rsidRDefault="005510B6" w:rsidP="005510B6">
            <w:pPr>
              <w:widowControl w:val="0"/>
              <w:jc w:val="center"/>
              <w:rPr>
                <w:b/>
                <w:sz w:val="20"/>
                <w:lang w:val="en-GB"/>
              </w:rPr>
            </w:pPr>
            <w:r w:rsidRPr="003227CF">
              <w:rPr>
                <w:b/>
                <w:sz w:val="20"/>
                <w:lang w:val="en-GB"/>
              </w:rPr>
              <w:t>78,27 %</w:t>
            </w:r>
          </w:p>
        </w:tc>
        <w:tc>
          <w:tcPr>
            <w:tcW w:w="1860" w:type="dxa"/>
            <w:noWrap/>
            <w:vAlign w:val="center"/>
          </w:tcPr>
          <w:p w:rsidR="005510B6" w:rsidRPr="003227CF" w:rsidRDefault="005510B6" w:rsidP="005510B6">
            <w:pPr>
              <w:widowControl w:val="0"/>
              <w:jc w:val="center"/>
              <w:rPr>
                <w:rStyle w:val="mw-headline"/>
                <w:sz w:val="20"/>
                <w:lang w:val="en-GB"/>
              </w:rPr>
            </w:pPr>
            <w:r w:rsidRPr="003227CF">
              <w:rPr>
                <w:rStyle w:val="mw-headline"/>
                <w:sz w:val="20"/>
                <w:lang w:val="en-GB"/>
              </w:rPr>
              <w:t>Type II error</w:t>
            </w:r>
          </w:p>
          <w:p w:rsidR="005510B6" w:rsidRPr="003227CF" w:rsidRDefault="005510B6" w:rsidP="005510B6">
            <w:pPr>
              <w:widowControl w:val="0"/>
              <w:jc w:val="center"/>
              <w:rPr>
                <w:sz w:val="20"/>
                <w:lang w:val="en-GB"/>
              </w:rPr>
            </w:pPr>
            <w:r w:rsidRPr="003227CF">
              <w:rPr>
                <w:sz w:val="20"/>
                <w:lang w:val="en-GB"/>
              </w:rPr>
              <w:t>False default</w:t>
            </w:r>
          </w:p>
          <w:p w:rsidR="005510B6" w:rsidRPr="003227CF" w:rsidRDefault="005510B6" w:rsidP="005510B6">
            <w:pPr>
              <w:widowControl w:val="0"/>
              <w:jc w:val="center"/>
              <w:rPr>
                <w:sz w:val="20"/>
                <w:lang w:val="en-GB"/>
              </w:rPr>
            </w:pPr>
            <w:r w:rsidRPr="003227CF">
              <w:rPr>
                <w:b/>
                <w:sz w:val="20"/>
                <w:lang w:val="en-GB"/>
              </w:rPr>
              <w:t>21,73 %</w:t>
            </w:r>
          </w:p>
        </w:tc>
      </w:tr>
      <w:tr w:rsidR="005510B6" w:rsidRPr="003227CF" w:rsidTr="005510B6">
        <w:trPr>
          <w:trHeight w:val="747"/>
          <w:jc w:val="center"/>
        </w:trPr>
        <w:tc>
          <w:tcPr>
            <w:tcW w:w="637" w:type="dxa"/>
            <w:vMerge/>
            <w:tcBorders>
              <w:bottom w:val="single" w:sz="4" w:space="0" w:color="auto"/>
            </w:tcBorders>
            <w:shd w:val="clear" w:color="auto" w:fill="D9D9D9" w:themeFill="background1" w:themeFillShade="D9"/>
          </w:tcPr>
          <w:p w:rsidR="005510B6" w:rsidRPr="003227CF" w:rsidRDefault="005510B6" w:rsidP="005510B6">
            <w:pPr>
              <w:widowControl w:val="0"/>
              <w:jc w:val="center"/>
              <w:rPr>
                <w:sz w:val="20"/>
                <w:lang w:val="en-GB"/>
              </w:rPr>
            </w:pPr>
          </w:p>
        </w:tc>
        <w:tc>
          <w:tcPr>
            <w:tcW w:w="1635" w:type="dxa"/>
            <w:tcBorders>
              <w:bottom w:val="single" w:sz="4" w:space="0" w:color="auto"/>
            </w:tcBorders>
            <w:shd w:val="clear" w:color="auto" w:fill="FFC000"/>
            <w:noWrap/>
            <w:vAlign w:val="center"/>
          </w:tcPr>
          <w:p w:rsidR="005510B6" w:rsidRPr="003227CF" w:rsidRDefault="005510B6" w:rsidP="005510B6">
            <w:pPr>
              <w:widowControl w:val="0"/>
              <w:jc w:val="center"/>
              <w:rPr>
                <w:sz w:val="20"/>
                <w:lang w:val="en-GB"/>
              </w:rPr>
            </w:pPr>
            <w:r w:rsidRPr="003227CF">
              <w:rPr>
                <w:sz w:val="20"/>
                <w:lang w:val="en-GB"/>
              </w:rPr>
              <w:t>Bad firms</w:t>
            </w:r>
          </w:p>
        </w:tc>
        <w:tc>
          <w:tcPr>
            <w:tcW w:w="1635" w:type="dxa"/>
            <w:tcBorders>
              <w:bottom w:val="single" w:sz="4" w:space="0" w:color="auto"/>
            </w:tcBorders>
            <w:noWrap/>
            <w:vAlign w:val="center"/>
          </w:tcPr>
          <w:p w:rsidR="005510B6" w:rsidRPr="003227CF" w:rsidRDefault="005510B6" w:rsidP="005510B6">
            <w:pPr>
              <w:widowControl w:val="0"/>
              <w:jc w:val="center"/>
              <w:rPr>
                <w:rStyle w:val="mw-headline"/>
                <w:sz w:val="20"/>
                <w:lang w:val="en-GB"/>
              </w:rPr>
            </w:pPr>
            <w:r w:rsidRPr="003227CF">
              <w:rPr>
                <w:rStyle w:val="mw-headline"/>
                <w:sz w:val="20"/>
                <w:lang w:val="en-GB"/>
              </w:rPr>
              <w:t>Type I error</w:t>
            </w:r>
          </w:p>
          <w:p w:rsidR="005510B6" w:rsidRPr="003227CF" w:rsidRDefault="005510B6" w:rsidP="005510B6">
            <w:pPr>
              <w:widowControl w:val="0"/>
              <w:jc w:val="center"/>
              <w:rPr>
                <w:sz w:val="20"/>
                <w:lang w:val="en-GB"/>
              </w:rPr>
            </w:pPr>
            <w:r w:rsidRPr="003227CF">
              <w:rPr>
                <w:sz w:val="20"/>
                <w:lang w:val="en-GB"/>
              </w:rPr>
              <w:t>False good</w:t>
            </w:r>
          </w:p>
          <w:p w:rsidR="005510B6" w:rsidRPr="003227CF" w:rsidRDefault="005510B6" w:rsidP="005510B6">
            <w:pPr>
              <w:widowControl w:val="0"/>
              <w:jc w:val="center"/>
              <w:rPr>
                <w:b/>
                <w:sz w:val="20"/>
                <w:lang w:val="en-GB"/>
              </w:rPr>
            </w:pPr>
            <w:r w:rsidRPr="003227CF">
              <w:rPr>
                <w:b/>
                <w:sz w:val="20"/>
                <w:lang w:val="en-GB"/>
              </w:rPr>
              <w:t>29,82 %</w:t>
            </w:r>
          </w:p>
        </w:tc>
        <w:tc>
          <w:tcPr>
            <w:tcW w:w="1860" w:type="dxa"/>
            <w:tcBorders>
              <w:bottom w:val="single" w:sz="4" w:space="0" w:color="auto"/>
            </w:tcBorders>
            <w:shd w:val="clear" w:color="auto" w:fill="FFC000"/>
            <w:noWrap/>
            <w:vAlign w:val="center"/>
          </w:tcPr>
          <w:p w:rsidR="005510B6" w:rsidRPr="003227CF" w:rsidRDefault="005510B6" w:rsidP="005510B6">
            <w:pPr>
              <w:widowControl w:val="0"/>
              <w:jc w:val="center"/>
              <w:rPr>
                <w:sz w:val="20"/>
                <w:lang w:val="en-GB"/>
              </w:rPr>
            </w:pPr>
            <w:r w:rsidRPr="003227CF">
              <w:rPr>
                <w:sz w:val="20"/>
                <w:lang w:val="en-GB"/>
              </w:rPr>
              <w:t>True default</w:t>
            </w:r>
          </w:p>
          <w:p w:rsidR="005510B6" w:rsidRPr="003227CF" w:rsidRDefault="005510B6" w:rsidP="005510B6">
            <w:pPr>
              <w:widowControl w:val="0"/>
              <w:jc w:val="center"/>
              <w:rPr>
                <w:b/>
                <w:sz w:val="20"/>
                <w:lang w:val="en-GB"/>
              </w:rPr>
            </w:pPr>
            <w:r w:rsidRPr="003227CF">
              <w:rPr>
                <w:b/>
                <w:sz w:val="20"/>
                <w:lang w:val="en-GB"/>
              </w:rPr>
              <w:t>70,18 %</w:t>
            </w:r>
          </w:p>
        </w:tc>
      </w:tr>
      <w:tr w:rsidR="005510B6" w:rsidRPr="003227CF" w:rsidTr="005510B6">
        <w:trPr>
          <w:trHeight w:val="378"/>
          <w:jc w:val="center"/>
        </w:trPr>
        <w:tc>
          <w:tcPr>
            <w:tcW w:w="3907" w:type="dxa"/>
            <w:gridSpan w:val="3"/>
            <w:shd w:val="clear" w:color="auto" w:fill="FFFF00"/>
            <w:vAlign w:val="center"/>
          </w:tcPr>
          <w:p w:rsidR="005510B6" w:rsidRPr="003227CF" w:rsidRDefault="005510B6" w:rsidP="005510B6">
            <w:pPr>
              <w:widowControl w:val="0"/>
              <w:jc w:val="center"/>
              <w:rPr>
                <w:b/>
                <w:sz w:val="20"/>
                <w:lang w:val="en-GB"/>
              </w:rPr>
            </w:pPr>
            <w:r w:rsidRPr="003227CF">
              <w:rPr>
                <w:b/>
                <w:sz w:val="20"/>
                <w:lang w:val="en-GB"/>
              </w:rPr>
              <w:t>Accuracy</w:t>
            </w:r>
          </w:p>
        </w:tc>
        <w:tc>
          <w:tcPr>
            <w:tcW w:w="1860" w:type="dxa"/>
            <w:shd w:val="clear" w:color="auto" w:fill="FFFF00"/>
            <w:noWrap/>
            <w:vAlign w:val="center"/>
          </w:tcPr>
          <w:p w:rsidR="005510B6" w:rsidRPr="003227CF" w:rsidRDefault="005510B6" w:rsidP="005510B6">
            <w:pPr>
              <w:widowControl w:val="0"/>
              <w:jc w:val="center"/>
              <w:rPr>
                <w:b/>
                <w:sz w:val="20"/>
                <w:lang w:val="en-GB"/>
              </w:rPr>
            </w:pPr>
            <w:r w:rsidRPr="003227CF">
              <w:rPr>
                <w:b/>
                <w:sz w:val="20"/>
                <w:lang w:val="en-GB"/>
              </w:rPr>
              <w:t>77,95</w:t>
            </w:r>
          </w:p>
        </w:tc>
      </w:tr>
    </w:tbl>
    <w:p w:rsidR="006815C3" w:rsidRPr="003227CF" w:rsidRDefault="006815C3" w:rsidP="0020253A">
      <w:pPr>
        <w:widowControl w:val="0"/>
        <w:autoSpaceDE w:val="0"/>
        <w:autoSpaceDN w:val="0"/>
        <w:adjustRightInd w:val="0"/>
        <w:spacing w:line="320" w:lineRule="exact"/>
        <w:ind w:firstLine="284"/>
        <w:jc w:val="both"/>
        <w:rPr>
          <w:lang w:val="en-GB"/>
        </w:rPr>
      </w:pPr>
    </w:p>
    <w:p w:rsidR="000B4790" w:rsidRPr="003227CF" w:rsidRDefault="003E7508" w:rsidP="0020253A">
      <w:pPr>
        <w:spacing w:line="320" w:lineRule="exact"/>
        <w:ind w:firstLine="284"/>
        <w:jc w:val="both"/>
        <w:rPr>
          <w:lang w:val="en-GB"/>
        </w:rPr>
      </w:pPr>
      <w:r w:rsidRPr="003227CF">
        <w:rPr>
          <w:lang w:val="en-GB"/>
        </w:rPr>
        <w:t xml:space="preserve">The construction of the rating scale </w:t>
      </w:r>
      <w:r w:rsidR="009C631E" w:rsidRPr="003227CF">
        <w:rPr>
          <w:rStyle w:val="hps"/>
          <w:lang w:val="en-GB"/>
        </w:rPr>
        <w:t>is a consequence</w:t>
      </w:r>
      <w:r w:rsidR="009C631E" w:rsidRPr="003227CF">
        <w:rPr>
          <w:rStyle w:val="shorttext"/>
          <w:lang w:val="en-GB"/>
        </w:rPr>
        <w:t xml:space="preserve"> </w:t>
      </w:r>
      <w:r w:rsidR="009C631E" w:rsidRPr="003227CF">
        <w:rPr>
          <w:rStyle w:val="hps"/>
          <w:lang w:val="en-GB"/>
        </w:rPr>
        <w:t xml:space="preserve">of the </w:t>
      </w:r>
      <w:r w:rsidRPr="003227CF">
        <w:rPr>
          <w:lang w:val="en-GB"/>
        </w:rPr>
        <w:t xml:space="preserve">logistic function </w:t>
      </w:r>
      <w:r w:rsidR="00B10726" w:rsidRPr="003227CF">
        <w:rPr>
          <w:lang w:val="en-GB"/>
        </w:rPr>
        <w:t>me</w:t>
      </w:r>
      <w:r w:rsidR="00B10726" w:rsidRPr="003227CF">
        <w:rPr>
          <w:lang w:val="en-GB"/>
        </w:rPr>
        <w:t>n</w:t>
      </w:r>
      <w:r w:rsidR="00B10726" w:rsidRPr="003227CF">
        <w:rPr>
          <w:lang w:val="en-GB"/>
        </w:rPr>
        <w:t>tioned in previous paragraph</w:t>
      </w:r>
      <w:r w:rsidRPr="003227CF">
        <w:rPr>
          <w:lang w:val="en-GB"/>
        </w:rPr>
        <w:t>.</w:t>
      </w:r>
      <w:r w:rsidR="009C631E" w:rsidRPr="003227CF">
        <w:rPr>
          <w:lang w:val="en-GB"/>
        </w:rPr>
        <w:t xml:space="preserve"> </w:t>
      </w:r>
      <w:r w:rsidRPr="003227CF">
        <w:rPr>
          <w:lang w:val="en-GB"/>
        </w:rPr>
        <w:t>Given the values for a set of predictors</w:t>
      </w:r>
      <w:r w:rsidR="00B10726" w:rsidRPr="003227CF">
        <w:rPr>
          <w:lang w:val="en-GB"/>
        </w:rPr>
        <w:t xml:space="preserve"> like the coeff</w:t>
      </w:r>
      <w:r w:rsidR="00B10726" w:rsidRPr="003227CF">
        <w:rPr>
          <w:lang w:val="en-GB"/>
        </w:rPr>
        <w:t>i</w:t>
      </w:r>
      <w:r w:rsidR="00B10726" w:rsidRPr="003227CF">
        <w:rPr>
          <w:lang w:val="en-GB"/>
        </w:rPr>
        <w:t>cients of regression</w:t>
      </w:r>
      <w:r w:rsidRPr="003227CF">
        <w:rPr>
          <w:lang w:val="en-GB"/>
        </w:rPr>
        <w:t xml:space="preserve">, </w:t>
      </w:r>
      <w:r w:rsidR="00B10726" w:rsidRPr="003227CF">
        <w:rPr>
          <w:lang w:val="en-GB"/>
        </w:rPr>
        <w:t xml:space="preserve">it is possible to </w:t>
      </w:r>
      <w:r w:rsidRPr="003227CF">
        <w:rPr>
          <w:lang w:val="en-GB"/>
        </w:rPr>
        <w:t xml:space="preserve">foresee the probability that each observation may belong to a class of </w:t>
      </w:r>
      <w:r w:rsidR="000B4790" w:rsidRPr="003227CF">
        <w:rPr>
          <w:lang w:val="en-GB"/>
        </w:rPr>
        <w:t>rating</w:t>
      </w:r>
      <w:r w:rsidRPr="003227CF">
        <w:rPr>
          <w:lang w:val="en-GB"/>
        </w:rPr>
        <w:t xml:space="preserve">. Through a binary </w:t>
      </w:r>
      <w:r w:rsidR="00B10726" w:rsidRPr="003227CF">
        <w:rPr>
          <w:lang w:val="en-GB"/>
        </w:rPr>
        <w:t>reaction</w:t>
      </w:r>
      <w:r w:rsidRPr="003227CF">
        <w:rPr>
          <w:lang w:val="en-GB"/>
        </w:rPr>
        <w:t>, the logi</w:t>
      </w:r>
      <w:r w:rsidR="00B10726" w:rsidRPr="003227CF">
        <w:rPr>
          <w:lang w:val="en-GB"/>
        </w:rPr>
        <w:t>t</w:t>
      </w:r>
      <w:r w:rsidRPr="003227CF">
        <w:rPr>
          <w:lang w:val="en-GB"/>
        </w:rPr>
        <w:t xml:space="preserve"> model </w:t>
      </w:r>
      <w:r w:rsidR="00B10726" w:rsidRPr="003227CF">
        <w:rPr>
          <w:rStyle w:val="hps"/>
          <w:lang w:val="en-GB"/>
        </w:rPr>
        <w:t>defines</w:t>
      </w:r>
      <w:r w:rsidRPr="003227CF">
        <w:rPr>
          <w:rStyle w:val="hps"/>
          <w:lang w:val="en-GB"/>
        </w:rPr>
        <w:t xml:space="preserve"> the </w:t>
      </w:r>
      <w:r w:rsidR="00B10726" w:rsidRPr="003227CF">
        <w:rPr>
          <w:rStyle w:val="hps"/>
          <w:lang w:val="en-GB"/>
        </w:rPr>
        <w:t>div</w:t>
      </w:r>
      <w:r w:rsidR="00B10726" w:rsidRPr="003227CF">
        <w:rPr>
          <w:rStyle w:val="hps"/>
          <w:lang w:val="en-GB"/>
        </w:rPr>
        <w:t>i</w:t>
      </w:r>
      <w:r w:rsidR="00B10726" w:rsidRPr="003227CF">
        <w:rPr>
          <w:rStyle w:val="hps"/>
          <w:lang w:val="en-GB"/>
        </w:rPr>
        <w:t>sion</w:t>
      </w:r>
      <w:r w:rsidRPr="003227CF">
        <w:rPr>
          <w:lang w:val="en-GB"/>
        </w:rPr>
        <w:t xml:space="preserve"> </w:t>
      </w:r>
      <w:r w:rsidRPr="003227CF">
        <w:rPr>
          <w:rStyle w:val="hps"/>
          <w:lang w:val="en-GB"/>
        </w:rPr>
        <w:t xml:space="preserve">of the </w:t>
      </w:r>
      <w:r w:rsidR="00B10726" w:rsidRPr="003227CF">
        <w:rPr>
          <w:rStyle w:val="hps"/>
          <w:lang w:val="en-GB"/>
        </w:rPr>
        <w:t>analysis</w:t>
      </w:r>
      <w:r w:rsidRPr="003227CF">
        <w:rPr>
          <w:rStyle w:val="hps"/>
          <w:lang w:val="en-GB"/>
        </w:rPr>
        <w:t xml:space="preserve"> sample</w:t>
      </w:r>
      <w:r w:rsidRPr="003227CF">
        <w:rPr>
          <w:lang w:val="en-GB"/>
        </w:rPr>
        <w:t xml:space="preserve"> </w:t>
      </w:r>
      <w:r w:rsidRPr="003227CF">
        <w:rPr>
          <w:rStyle w:val="hps"/>
          <w:lang w:val="en-GB"/>
        </w:rPr>
        <w:t>into ten</w:t>
      </w:r>
      <w:r w:rsidR="00B817A4" w:rsidRPr="003227CF">
        <w:rPr>
          <w:rStyle w:val="hps"/>
          <w:lang w:val="en-GB"/>
        </w:rPr>
        <w:t xml:space="preserve"> evenly </w:t>
      </w:r>
      <w:r w:rsidRPr="003227CF">
        <w:rPr>
          <w:rStyle w:val="hps"/>
          <w:lang w:val="en-GB"/>
        </w:rPr>
        <w:t>numerous classes</w:t>
      </w:r>
      <w:r w:rsidR="00B817A4" w:rsidRPr="003227CF">
        <w:rPr>
          <w:lang w:val="en-GB"/>
        </w:rPr>
        <w:t xml:space="preserve">. Rating scale is composed </w:t>
      </w:r>
      <w:r w:rsidR="00B817A4" w:rsidRPr="003227CF">
        <w:rPr>
          <w:lang w:val="en-GB"/>
        </w:rPr>
        <w:lastRenderedPageBreak/>
        <w:t xml:space="preserve">by ten classes from </w:t>
      </w:r>
      <w:r w:rsidR="009C631E" w:rsidRPr="003227CF">
        <w:rPr>
          <w:lang w:val="en-GB"/>
        </w:rPr>
        <w:t>1 to 10</w:t>
      </w:r>
      <w:r w:rsidR="00B817A4" w:rsidRPr="003227CF">
        <w:rPr>
          <w:lang w:val="en-GB"/>
        </w:rPr>
        <w:t>,</w:t>
      </w:r>
      <w:r w:rsidR="009C631E" w:rsidRPr="003227CF">
        <w:rPr>
          <w:lang w:val="en-GB"/>
        </w:rPr>
        <w:t xml:space="preserve"> where 1 is best</w:t>
      </w:r>
      <w:r w:rsidR="00B817A4" w:rsidRPr="003227CF">
        <w:rPr>
          <w:lang w:val="en-GB"/>
        </w:rPr>
        <w:t xml:space="preserve"> and</w:t>
      </w:r>
      <w:r w:rsidR="009C631E" w:rsidRPr="003227CF">
        <w:rPr>
          <w:lang w:val="en-GB"/>
        </w:rPr>
        <w:t xml:space="preserve"> 10 is worst, and each number corr</w:t>
      </w:r>
      <w:r w:rsidR="009C631E" w:rsidRPr="003227CF">
        <w:rPr>
          <w:lang w:val="en-GB"/>
        </w:rPr>
        <w:t>e</w:t>
      </w:r>
      <w:r w:rsidR="009C631E" w:rsidRPr="003227CF">
        <w:rPr>
          <w:lang w:val="en-GB"/>
        </w:rPr>
        <w:t>sponds to an increment of 10 percentage points</w:t>
      </w:r>
      <w:r w:rsidR="00B817A4" w:rsidRPr="003227CF">
        <w:rPr>
          <w:rStyle w:val="Rimandonotaapidipagina"/>
          <w:lang w:val="en-GB"/>
        </w:rPr>
        <w:footnoteReference w:id="8"/>
      </w:r>
      <w:r w:rsidR="000B4790" w:rsidRPr="003227CF">
        <w:rPr>
          <w:lang w:val="en-GB"/>
        </w:rPr>
        <w:t>.</w:t>
      </w:r>
    </w:p>
    <w:p w:rsidR="009C631E" w:rsidRPr="003227CF" w:rsidRDefault="003E7508" w:rsidP="0020253A">
      <w:pPr>
        <w:spacing w:line="320" w:lineRule="exact"/>
        <w:ind w:firstLine="284"/>
        <w:jc w:val="both"/>
        <w:rPr>
          <w:rStyle w:val="hps"/>
          <w:lang w:val="en-GB"/>
        </w:rPr>
      </w:pPr>
      <w:r w:rsidRPr="003227CF">
        <w:rPr>
          <w:lang w:val="en-GB"/>
        </w:rPr>
        <w:t xml:space="preserve">In order to </w:t>
      </w:r>
      <w:r w:rsidR="000B4790" w:rsidRPr="003227CF">
        <w:rPr>
          <w:lang w:val="en-GB"/>
        </w:rPr>
        <w:t>determine</w:t>
      </w:r>
      <w:r w:rsidRPr="003227CF">
        <w:rPr>
          <w:lang w:val="en-GB"/>
        </w:rPr>
        <w:t xml:space="preserve"> the </w:t>
      </w:r>
      <w:r w:rsidR="000B4790" w:rsidRPr="003227CF">
        <w:rPr>
          <w:lang w:val="en-GB"/>
        </w:rPr>
        <w:t xml:space="preserve">position of the </w:t>
      </w:r>
      <w:r w:rsidRPr="003227CF">
        <w:rPr>
          <w:lang w:val="en-GB"/>
        </w:rPr>
        <w:t xml:space="preserve">cut-off </w:t>
      </w:r>
      <w:r w:rsidR="000B4790" w:rsidRPr="003227CF">
        <w:rPr>
          <w:lang w:val="en-GB"/>
        </w:rPr>
        <w:t xml:space="preserve">value </w:t>
      </w:r>
      <w:r w:rsidRPr="003227CF">
        <w:rPr>
          <w:lang w:val="en-GB"/>
        </w:rPr>
        <w:t xml:space="preserve">between each class, </w:t>
      </w:r>
      <w:r w:rsidR="000B4790" w:rsidRPr="003227CF">
        <w:rPr>
          <w:lang w:val="en-GB"/>
        </w:rPr>
        <w:t>in this p</w:t>
      </w:r>
      <w:r w:rsidR="000B4790" w:rsidRPr="003227CF">
        <w:rPr>
          <w:lang w:val="en-GB"/>
        </w:rPr>
        <w:t>a</w:t>
      </w:r>
      <w:r w:rsidR="000B4790" w:rsidRPr="003227CF">
        <w:rPr>
          <w:lang w:val="en-GB"/>
        </w:rPr>
        <w:t xml:space="preserve">per is accustomed the </w:t>
      </w:r>
      <w:r w:rsidRPr="003227CF">
        <w:rPr>
          <w:lang w:val="en-GB"/>
        </w:rPr>
        <w:t xml:space="preserve">technique of the median </w:t>
      </w:r>
      <w:r w:rsidRPr="005F27AF">
        <w:rPr>
          <w:lang w:val="en-GB"/>
        </w:rPr>
        <w:t>(Muscettola &amp; Gallo, 200</w:t>
      </w:r>
      <w:r w:rsidR="005F27AF" w:rsidRPr="005F27AF">
        <w:rPr>
          <w:lang w:val="en-GB"/>
        </w:rPr>
        <w:t>8</w:t>
      </w:r>
      <w:r w:rsidRPr="003227CF">
        <w:rPr>
          <w:lang w:val="en-GB"/>
        </w:rPr>
        <w:t>)</w:t>
      </w:r>
      <w:r w:rsidR="000B4790" w:rsidRPr="003227CF">
        <w:rPr>
          <w:rStyle w:val="Rimandonotaapidipagina"/>
          <w:lang w:val="en-GB"/>
        </w:rPr>
        <w:footnoteReference w:id="9"/>
      </w:r>
      <w:r w:rsidR="000B4790" w:rsidRPr="003227CF">
        <w:rPr>
          <w:lang w:val="en-GB"/>
        </w:rPr>
        <w:t>.</w:t>
      </w:r>
      <w:r w:rsidR="00B717BE" w:rsidRPr="003227CF">
        <w:rPr>
          <w:lang w:val="en-GB"/>
        </w:rPr>
        <w:t xml:space="preserve"> Table 5 specifies the frequency of 322 cases of insolvent firms within the ten classes of rating. It i</w:t>
      </w:r>
      <w:r w:rsidR="00B717BE" w:rsidRPr="003227CF">
        <w:rPr>
          <w:rStyle w:val="hps"/>
          <w:lang w:val="en-GB"/>
        </w:rPr>
        <w:t>s easily seen</w:t>
      </w:r>
      <w:r w:rsidR="00B717BE" w:rsidRPr="003227CF">
        <w:rPr>
          <w:lang w:val="en-GB"/>
        </w:rPr>
        <w:t xml:space="preserve"> </w:t>
      </w:r>
      <w:r w:rsidR="00B717BE" w:rsidRPr="003227CF">
        <w:rPr>
          <w:rStyle w:val="hps"/>
          <w:lang w:val="en-GB"/>
        </w:rPr>
        <w:t>that</w:t>
      </w:r>
      <w:r w:rsidR="00B717BE" w:rsidRPr="003227CF">
        <w:rPr>
          <w:lang w:val="en-GB"/>
        </w:rPr>
        <w:t xml:space="preserve"> </w:t>
      </w:r>
      <w:r w:rsidR="00B717BE" w:rsidRPr="003227CF">
        <w:rPr>
          <w:rStyle w:val="hps"/>
          <w:lang w:val="en-GB"/>
        </w:rPr>
        <w:t>most of the</w:t>
      </w:r>
      <w:r w:rsidR="00B717BE" w:rsidRPr="003227CF">
        <w:rPr>
          <w:lang w:val="en-GB"/>
        </w:rPr>
        <w:t xml:space="preserve"> </w:t>
      </w:r>
      <w:r w:rsidR="00B717BE" w:rsidRPr="003227CF">
        <w:rPr>
          <w:rStyle w:val="hps"/>
          <w:lang w:val="en-GB"/>
        </w:rPr>
        <w:t>defaults</w:t>
      </w:r>
      <w:r w:rsidR="00B717BE" w:rsidRPr="003227CF">
        <w:rPr>
          <w:lang w:val="en-GB"/>
        </w:rPr>
        <w:t xml:space="preserve"> </w:t>
      </w:r>
      <w:r w:rsidR="00B717BE" w:rsidRPr="003227CF">
        <w:rPr>
          <w:rStyle w:val="hps"/>
          <w:lang w:val="en-GB"/>
        </w:rPr>
        <w:t>were</w:t>
      </w:r>
      <w:r w:rsidR="00B717BE" w:rsidRPr="003227CF">
        <w:rPr>
          <w:lang w:val="en-GB"/>
        </w:rPr>
        <w:t xml:space="preserve"> </w:t>
      </w:r>
      <w:r w:rsidR="00B717BE" w:rsidRPr="003227CF">
        <w:rPr>
          <w:rStyle w:val="hps"/>
          <w:lang w:val="en-GB"/>
        </w:rPr>
        <w:t>judged</w:t>
      </w:r>
      <w:r w:rsidR="00B717BE" w:rsidRPr="003227CF">
        <w:rPr>
          <w:lang w:val="en-GB"/>
        </w:rPr>
        <w:t xml:space="preserve"> </w:t>
      </w:r>
      <w:r w:rsidR="00B717BE" w:rsidRPr="003227CF">
        <w:rPr>
          <w:rStyle w:val="hps"/>
          <w:lang w:val="en-GB"/>
        </w:rPr>
        <w:t>already</w:t>
      </w:r>
      <w:r w:rsidR="00B717BE" w:rsidRPr="003227CF">
        <w:rPr>
          <w:lang w:val="en-GB"/>
        </w:rPr>
        <w:t xml:space="preserve"> </w:t>
      </w:r>
      <w:r w:rsidR="00B717BE" w:rsidRPr="003227CF">
        <w:rPr>
          <w:rStyle w:val="hps"/>
          <w:lang w:val="en-GB"/>
        </w:rPr>
        <w:t>at high risk</w:t>
      </w:r>
      <w:r w:rsidR="00B717BE" w:rsidRPr="003227CF">
        <w:rPr>
          <w:lang w:val="en-GB"/>
        </w:rPr>
        <w:t xml:space="preserve"> </w:t>
      </w:r>
      <w:r w:rsidR="00B717BE" w:rsidRPr="003227CF">
        <w:rPr>
          <w:rStyle w:val="hps"/>
          <w:lang w:val="en-GB"/>
        </w:rPr>
        <w:t>three years b</w:t>
      </w:r>
      <w:r w:rsidR="00B717BE" w:rsidRPr="003227CF">
        <w:rPr>
          <w:rStyle w:val="hps"/>
          <w:lang w:val="en-GB"/>
        </w:rPr>
        <w:t>e</w:t>
      </w:r>
      <w:r w:rsidR="00B717BE" w:rsidRPr="003227CF">
        <w:rPr>
          <w:rStyle w:val="hps"/>
          <w:lang w:val="en-GB"/>
        </w:rPr>
        <w:t>fore</w:t>
      </w:r>
      <w:r w:rsidR="00B717BE" w:rsidRPr="003227CF">
        <w:rPr>
          <w:lang w:val="en-GB"/>
        </w:rPr>
        <w:t xml:space="preserve"> </w:t>
      </w:r>
      <w:r w:rsidR="00B717BE" w:rsidRPr="003227CF">
        <w:rPr>
          <w:rStyle w:val="hps"/>
          <w:lang w:val="en-GB"/>
        </w:rPr>
        <w:t>the event.</w:t>
      </w:r>
    </w:p>
    <w:p w:rsidR="003E7508" w:rsidRPr="003227CF" w:rsidRDefault="003E7508" w:rsidP="0020253A">
      <w:pPr>
        <w:spacing w:line="320" w:lineRule="exact"/>
        <w:ind w:firstLine="284"/>
        <w:jc w:val="both"/>
        <w:rPr>
          <w:lang w:val="en-GB"/>
        </w:rPr>
      </w:pPr>
    </w:p>
    <w:p w:rsidR="00B717BE" w:rsidRPr="003227CF" w:rsidRDefault="00A351E8" w:rsidP="0020253A">
      <w:pPr>
        <w:widowControl w:val="0"/>
        <w:tabs>
          <w:tab w:val="left" w:pos="284"/>
        </w:tabs>
        <w:spacing w:line="320" w:lineRule="exact"/>
        <w:ind w:firstLine="284"/>
        <w:jc w:val="center"/>
        <w:rPr>
          <w:sz w:val="22"/>
          <w:lang w:val="en-GB"/>
        </w:rPr>
      </w:pPr>
      <w:r w:rsidRPr="003227CF">
        <w:rPr>
          <w:sz w:val="22"/>
          <w:lang w:val="en-GB"/>
        </w:rPr>
        <w:t xml:space="preserve">Table 5: </w:t>
      </w:r>
      <w:r w:rsidR="00B717BE" w:rsidRPr="003227CF">
        <w:rPr>
          <w:rStyle w:val="hps"/>
          <w:sz w:val="22"/>
          <w:lang w:val="en-GB"/>
        </w:rPr>
        <w:t>Distribution of cases of</w:t>
      </w:r>
      <w:r w:rsidR="00B717BE" w:rsidRPr="003227CF">
        <w:rPr>
          <w:sz w:val="22"/>
          <w:lang w:val="en-GB"/>
        </w:rPr>
        <w:t xml:space="preserve"> </w:t>
      </w:r>
      <w:r w:rsidR="00B717BE" w:rsidRPr="003227CF">
        <w:rPr>
          <w:rStyle w:val="hps"/>
          <w:sz w:val="22"/>
          <w:lang w:val="en-GB"/>
        </w:rPr>
        <w:t>bankruptcy</w:t>
      </w:r>
      <w:r w:rsidR="00B717BE" w:rsidRPr="003227CF">
        <w:rPr>
          <w:sz w:val="22"/>
          <w:lang w:val="en-GB"/>
        </w:rPr>
        <w:t xml:space="preserve"> </w:t>
      </w:r>
      <w:r w:rsidR="00B717BE" w:rsidRPr="003227CF">
        <w:rPr>
          <w:rStyle w:val="hps"/>
          <w:sz w:val="22"/>
          <w:lang w:val="en-GB"/>
        </w:rPr>
        <w:t>within the</w:t>
      </w:r>
      <w:r w:rsidR="00B717BE" w:rsidRPr="003227CF">
        <w:rPr>
          <w:sz w:val="22"/>
          <w:lang w:val="en-GB"/>
        </w:rPr>
        <w:t xml:space="preserve"> </w:t>
      </w:r>
      <w:r w:rsidR="00B717BE" w:rsidRPr="003227CF">
        <w:rPr>
          <w:rStyle w:val="hps"/>
          <w:sz w:val="22"/>
          <w:lang w:val="en-GB"/>
        </w:rPr>
        <w:t>rating classes</w:t>
      </w:r>
    </w:p>
    <w:tbl>
      <w:tblPr>
        <w:tblStyle w:val="Sfondochiaro1"/>
        <w:tblW w:w="7513" w:type="dxa"/>
        <w:jc w:val="center"/>
        <w:tblInd w:w="-9" w:type="dxa"/>
        <w:tblLook w:val="04A0"/>
      </w:tblPr>
      <w:tblGrid>
        <w:gridCol w:w="1348"/>
        <w:gridCol w:w="1701"/>
        <w:gridCol w:w="1985"/>
        <w:gridCol w:w="2479"/>
      </w:tblGrid>
      <w:tr w:rsidR="005510B6" w:rsidRPr="003312A3" w:rsidTr="003227CF">
        <w:trPr>
          <w:cnfStyle w:val="100000000000"/>
          <w:trHeight w:val="974"/>
          <w:jc w:val="center"/>
        </w:trPr>
        <w:tc>
          <w:tcPr>
            <w:cnfStyle w:val="001000000000"/>
            <w:tcW w:w="1348" w:type="dxa"/>
            <w:noWrap/>
            <w:vAlign w:val="center"/>
            <w:hideMark/>
          </w:tcPr>
          <w:p w:rsidR="005510B6" w:rsidRPr="003227CF" w:rsidRDefault="005510B6" w:rsidP="005510B6">
            <w:pPr>
              <w:suppressAutoHyphens/>
              <w:jc w:val="center"/>
              <w:rPr>
                <w:color w:val="auto"/>
                <w:sz w:val="20"/>
                <w:lang w:val="en-GB"/>
              </w:rPr>
            </w:pPr>
            <w:r w:rsidRPr="003227CF">
              <w:rPr>
                <w:color w:val="auto"/>
                <w:sz w:val="20"/>
                <w:lang w:val="en-GB"/>
              </w:rPr>
              <w:t>Rating</w:t>
            </w:r>
          </w:p>
          <w:p w:rsidR="005510B6" w:rsidRPr="003227CF" w:rsidRDefault="005510B6" w:rsidP="005510B6">
            <w:pPr>
              <w:suppressAutoHyphens/>
              <w:jc w:val="center"/>
              <w:rPr>
                <w:color w:val="auto"/>
                <w:sz w:val="20"/>
                <w:lang w:val="en-GB"/>
              </w:rPr>
            </w:pPr>
            <w:r w:rsidRPr="003227CF">
              <w:rPr>
                <w:color w:val="auto"/>
                <w:sz w:val="20"/>
                <w:lang w:val="en-GB"/>
              </w:rPr>
              <w:t>classes</w:t>
            </w:r>
          </w:p>
        </w:tc>
        <w:tc>
          <w:tcPr>
            <w:tcW w:w="1701" w:type="dxa"/>
            <w:noWrap/>
            <w:vAlign w:val="center"/>
            <w:hideMark/>
          </w:tcPr>
          <w:p w:rsidR="005510B6" w:rsidRPr="003227CF" w:rsidRDefault="005510B6" w:rsidP="005510B6">
            <w:pPr>
              <w:suppressAutoHyphens/>
              <w:jc w:val="center"/>
              <w:cnfStyle w:val="100000000000"/>
              <w:rPr>
                <w:color w:val="auto"/>
                <w:sz w:val="20"/>
                <w:lang w:val="en-GB"/>
              </w:rPr>
            </w:pPr>
            <w:r w:rsidRPr="003227CF">
              <w:rPr>
                <w:color w:val="auto"/>
                <w:sz w:val="20"/>
                <w:lang w:val="en-GB"/>
              </w:rPr>
              <w:t>Insolvent</w:t>
            </w:r>
          </w:p>
          <w:p w:rsidR="005510B6" w:rsidRPr="003227CF" w:rsidRDefault="005510B6" w:rsidP="005510B6">
            <w:pPr>
              <w:suppressAutoHyphens/>
              <w:jc w:val="center"/>
              <w:cnfStyle w:val="100000000000"/>
              <w:rPr>
                <w:color w:val="auto"/>
                <w:sz w:val="20"/>
                <w:lang w:val="en-GB"/>
              </w:rPr>
            </w:pPr>
            <w:r w:rsidRPr="003227CF">
              <w:rPr>
                <w:color w:val="auto"/>
                <w:sz w:val="20"/>
                <w:lang w:val="en-GB"/>
              </w:rPr>
              <w:t>firms</w:t>
            </w:r>
          </w:p>
        </w:tc>
        <w:tc>
          <w:tcPr>
            <w:tcW w:w="1985" w:type="dxa"/>
            <w:noWrap/>
            <w:vAlign w:val="center"/>
            <w:hideMark/>
          </w:tcPr>
          <w:p w:rsidR="005510B6" w:rsidRPr="003227CF" w:rsidRDefault="005510B6" w:rsidP="005510B6">
            <w:pPr>
              <w:suppressAutoHyphens/>
              <w:jc w:val="center"/>
              <w:cnfStyle w:val="100000000000"/>
              <w:rPr>
                <w:color w:val="auto"/>
                <w:sz w:val="20"/>
                <w:lang w:val="en-GB"/>
              </w:rPr>
            </w:pPr>
            <w:r w:rsidRPr="003227CF">
              <w:rPr>
                <w:color w:val="auto"/>
                <w:sz w:val="20"/>
                <w:lang w:val="en-GB"/>
              </w:rPr>
              <w:t>Frequency on</w:t>
            </w:r>
          </w:p>
          <w:p w:rsidR="005510B6" w:rsidRPr="003227CF" w:rsidRDefault="005510B6" w:rsidP="005510B6">
            <w:pPr>
              <w:suppressAutoHyphens/>
              <w:jc w:val="center"/>
              <w:cnfStyle w:val="100000000000"/>
              <w:rPr>
                <w:color w:val="auto"/>
                <w:sz w:val="20"/>
                <w:lang w:val="en-GB"/>
              </w:rPr>
            </w:pPr>
            <w:r w:rsidRPr="003227CF">
              <w:rPr>
                <w:color w:val="auto"/>
                <w:sz w:val="20"/>
                <w:lang w:val="en-GB"/>
              </w:rPr>
              <w:t>total defaults</w:t>
            </w:r>
          </w:p>
        </w:tc>
        <w:tc>
          <w:tcPr>
            <w:tcW w:w="2479" w:type="dxa"/>
            <w:vAlign w:val="center"/>
          </w:tcPr>
          <w:p w:rsidR="005510B6" w:rsidRPr="003227CF" w:rsidRDefault="005510B6" w:rsidP="005510B6">
            <w:pPr>
              <w:suppressAutoHyphens/>
              <w:jc w:val="center"/>
              <w:cnfStyle w:val="100000000000"/>
              <w:rPr>
                <w:color w:val="auto"/>
                <w:sz w:val="20"/>
                <w:lang w:val="en-GB"/>
              </w:rPr>
            </w:pPr>
            <w:r w:rsidRPr="003227CF">
              <w:rPr>
                <w:color w:val="auto"/>
                <w:sz w:val="20"/>
                <w:lang w:val="en-GB"/>
              </w:rPr>
              <w:t>Frequency on population of each class</w:t>
            </w:r>
          </w:p>
        </w:tc>
      </w:tr>
      <w:tr w:rsidR="005510B6" w:rsidRPr="003227CF" w:rsidTr="003227CF">
        <w:trPr>
          <w:cnfStyle w:val="000000100000"/>
          <w:trHeight w:val="300"/>
          <w:jc w:val="center"/>
        </w:trPr>
        <w:tc>
          <w:tcPr>
            <w:cnfStyle w:val="001000000000"/>
            <w:tcW w:w="1348" w:type="dxa"/>
            <w:noWrap/>
            <w:vAlign w:val="center"/>
            <w:hideMark/>
          </w:tcPr>
          <w:p w:rsidR="005510B6" w:rsidRPr="003227CF" w:rsidRDefault="005510B6" w:rsidP="005510B6">
            <w:pPr>
              <w:jc w:val="center"/>
              <w:rPr>
                <w:color w:val="auto"/>
                <w:sz w:val="20"/>
                <w:lang w:val="en-GB"/>
              </w:rPr>
            </w:pPr>
            <w:r w:rsidRPr="003227CF">
              <w:rPr>
                <w:color w:val="auto"/>
                <w:sz w:val="20"/>
                <w:lang w:val="en-GB"/>
              </w:rPr>
              <w:t>1</w:t>
            </w:r>
          </w:p>
        </w:tc>
        <w:tc>
          <w:tcPr>
            <w:tcW w:w="1701" w:type="dxa"/>
            <w:noWrap/>
            <w:vAlign w:val="center"/>
            <w:hideMark/>
          </w:tcPr>
          <w:p w:rsidR="005510B6" w:rsidRPr="003227CF" w:rsidRDefault="005510B6" w:rsidP="005510B6">
            <w:pPr>
              <w:jc w:val="center"/>
              <w:cnfStyle w:val="000000100000"/>
              <w:rPr>
                <w:color w:val="auto"/>
                <w:sz w:val="20"/>
                <w:lang w:val="en-GB"/>
              </w:rPr>
            </w:pPr>
            <w:r w:rsidRPr="003227CF">
              <w:rPr>
                <w:color w:val="auto"/>
                <w:sz w:val="20"/>
                <w:lang w:val="en-GB"/>
              </w:rPr>
              <w:t>1</w:t>
            </w:r>
          </w:p>
        </w:tc>
        <w:tc>
          <w:tcPr>
            <w:tcW w:w="1985" w:type="dxa"/>
            <w:noWrap/>
            <w:vAlign w:val="center"/>
            <w:hideMark/>
          </w:tcPr>
          <w:p w:rsidR="005510B6" w:rsidRPr="003227CF" w:rsidRDefault="005510B6" w:rsidP="005510B6">
            <w:pPr>
              <w:jc w:val="center"/>
              <w:cnfStyle w:val="000000100000"/>
              <w:rPr>
                <w:color w:val="auto"/>
                <w:sz w:val="20"/>
                <w:lang w:val="en-GB"/>
              </w:rPr>
            </w:pPr>
            <w:r w:rsidRPr="003227CF">
              <w:rPr>
                <w:color w:val="auto"/>
                <w:sz w:val="20"/>
                <w:lang w:val="en-GB"/>
              </w:rPr>
              <w:t>0.31</w:t>
            </w:r>
          </w:p>
        </w:tc>
        <w:tc>
          <w:tcPr>
            <w:tcW w:w="2479" w:type="dxa"/>
            <w:vAlign w:val="bottom"/>
          </w:tcPr>
          <w:p w:rsidR="005510B6" w:rsidRPr="003227CF" w:rsidRDefault="005510B6" w:rsidP="005510B6">
            <w:pPr>
              <w:jc w:val="center"/>
              <w:cnfStyle w:val="000000100000"/>
              <w:rPr>
                <w:color w:val="auto"/>
                <w:sz w:val="20"/>
                <w:lang w:val="en-GB"/>
              </w:rPr>
            </w:pPr>
            <w:r w:rsidRPr="003227CF">
              <w:rPr>
                <w:color w:val="auto"/>
                <w:sz w:val="20"/>
                <w:lang w:val="en-GB"/>
              </w:rPr>
              <w:t>0.11</w:t>
            </w:r>
          </w:p>
        </w:tc>
      </w:tr>
      <w:tr w:rsidR="005510B6" w:rsidRPr="003227CF" w:rsidTr="003227CF">
        <w:trPr>
          <w:trHeight w:val="300"/>
          <w:jc w:val="center"/>
        </w:trPr>
        <w:tc>
          <w:tcPr>
            <w:cnfStyle w:val="001000000000"/>
            <w:tcW w:w="1348" w:type="dxa"/>
            <w:noWrap/>
            <w:vAlign w:val="center"/>
            <w:hideMark/>
          </w:tcPr>
          <w:p w:rsidR="005510B6" w:rsidRPr="003227CF" w:rsidRDefault="005510B6" w:rsidP="005510B6">
            <w:pPr>
              <w:jc w:val="center"/>
              <w:rPr>
                <w:color w:val="auto"/>
                <w:sz w:val="20"/>
                <w:lang w:val="en-GB"/>
              </w:rPr>
            </w:pPr>
            <w:r w:rsidRPr="003227CF">
              <w:rPr>
                <w:color w:val="auto"/>
                <w:sz w:val="20"/>
                <w:lang w:val="en-GB"/>
              </w:rPr>
              <w:t>2</w:t>
            </w:r>
          </w:p>
        </w:tc>
        <w:tc>
          <w:tcPr>
            <w:tcW w:w="1701" w:type="dxa"/>
            <w:noWrap/>
            <w:vAlign w:val="center"/>
            <w:hideMark/>
          </w:tcPr>
          <w:p w:rsidR="005510B6" w:rsidRPr="003227CF" w:rsidRDefault="005510B6" w:rsidP="005510B6">
            <w:pPr>
              <w:jc w:val="center"/>
              <w:cnfStyle w:val="000000000000"/>
              <w:rPr>
                <w:color w:val="auto"/>
                <w:sz w:val="20"/>
                <w:lang w:val="en-GB"/>
              </w:rPr>
            </w:pPr>
            <w:r w:rsidRPr="003227CF">
              <w:rPr>
                <w:color w:val="auto"/>
                <w:sz w:val="20"/>
                <w:lang w:val="en-GB"/>
              </w:rPr>
              <w:t>7</w:t>
            </w:r>
          </w:p>
        </w:tc>
        <w:tc>
          <w:tcPr>
            <w:tcW w:w="1985" w:type="dxa"/>
            <w:noWrap/>
            <w:vAlign w:val="center"/>
            <w:hideMark/>
          </w:tcPr>
          <w:p w:rsidR="005510B6" w:rsidRPr="003227CF" w:rsidRDefault="005510B6" w:rsidP="005510B6">
            <w:pPr>
              <w:jc w:val="center"/>
              <w:cnfStyle w:val="000000000000"/>
              <w:rPr>
                <w:color w:val="auto"/>
                <w:sz w:val="20"/>
                <w:lang w:val="en-GB"/>
              </w:rPr>
            </w:pPr>
            <w:r w:rsidRPr="003227CF">
              <w:rPr>
                <w:color w:val="auto"/>
                <w:sz w:val="20"/>
                <w:lang w:val="en-GB"/>
              </w:rPr>
              <w:t>2.17</w:t>
            </w:r>
          </w:p>
        </w:tc>
        <w:tc>
          <w:tcPr>
            <w:tcW w:w="2479" w:type="dxa"/>
            <w:vAlign w:val="bottom"/>
          </w:tcPr>
          <w:p w:rsidR="005510B6" w:rsidRPr="003227CF" w:rsidRDefault="005510B6" w:rsidP="005510B6">
            <w:pPr>
              <w:jc w:val="center"/>
              <w:cnfStyle w:val="000000000000"/>
              <w:rPr>
                <w:color w:val="auto"/>
                <w:sz w:val="20"/>
                <w:lang w:val="en-GB"/>
              </w:rPr>
            </w:pPr>
            <w:r w:rsidRPr="003227CF">
              <w:rPr>
                <w:color w:val="auto"/>
                <w:sz w:val="20"/>
                <w:lang w:val="en-GB"/>
              </w:rPr>
              <w:t>0.75</w:t>
            </w:r>
          </w:p>
        </w:tc>
      </w:tr>
      <w:tr w:rsidR="005510B6" w:rsidRPr="003227CF" w:rsidTr="003227CF">
        <w:trPr>
          <w:cnfStyle w:val="000000100000"/>
          <w:trHeight w:val="300"/>
          <w:jc w:val="center"/>
        </w:trPr>
        <w:tc>
          <w:tcPr>
            <w:cnfStyle w:val="001000000000"/>
            <w:tcW w:w="1348" w:type="dxa"/>
            <w:noWrap/>
            <w:vAlign w:val="center"/>
            <w:hideMark/>
          </w:tcPr>
          <w:p w:rsidR="005510B6" w:rsidRPr="003227CF" w:rsidRDefault="005510B6" w:rsidP="005510B6">
            <w:pPr>
              <w:jc w:val="center"/>
              <w:rPr>
                <w:color w:val="auto"/>
                <w:sz w:val="20"/>
                <w:lang w:val="en-GB"/>
              </w:rPr>
            </w:pPr>
            <w:r w:rsidRPr="003227CF">
              <w:rPr>
                <w:color w:val="auto"/>
                <w:sz w:val="20"/>
                <w:lang w:val="en-GB"/>
              </w:rPr>
              <w:t>3</w:t>
            </w:r>
          </w:p>
        </w:tc>
        <w:tc>
          <w:tcPr>
            <w:tcW w:w="1701" w:type="dxa"/>
            <w:noWrap/>
            <w:vAlign w:val="center"/>
            <w:hideMark/>
          </w:tcPr>
          <w:p w:rsidR="005510B6" w:rsidRPr="003227CF" w:rsidRDefault="005510B6" w:rsidP="005510B6">
            <w:pPr>
              <w:jc w:val="center"/>
              <w:cnfStyle w:val="000000100000"/>
              <w:rPr>
                <w:color w:val="auto"/>
                <w:sz w:val="20"/>
                <w:lang w:val="en-GB"/>
              </w:rPr>
            </w:pPr>
            <w:r w:rsidRPr="003227CF">
              <w:rPr>
                <w:color w:val="auto"/>
                <w:sz w:val="20"/>
                <w:lang w:val="en-GB"/>
              </w:rPr>
              <w:t>5</w:t>
            </w:r>
          </w:p>
        </w:tc>
        <w:tc>
          <w:tcPr>
            <w:tcW w:w="1985" w:type="dxa"/>
            <w:noWrap/>
            <w:vAlign w:val="center"/>
            <w:hideMark/>
          </w:tcPr>
          <w:p w:rsidR="005510B6" w:rsidRPr="003227CF" w:rsidRDefault="005510B6" w:rsidP="005510B6">
            <w:pPr>
              <w:jc w:val="center"/>
              <w:cnfStyle w:val="000000100000"/>
              <w:rPr>
                <w:color w:val="auto"/>
                <w:sz w:val="20"/>
                <w:lang w:val="en-GB"/>
              </w:rPr>
            </w:pPr>
            <w:r w:rsidRPr="003227CF">
              <w:rPr>
                <w:color w:val="auto"/>
                <w:sz w:val="20"/>
                <w:lang w:val="en-GB"/>
              </w:rPr>
              <w:t>1.55</w:t>
            </w:r>
          </w:p>
        </w:tc>
        <w:tc>
          <w:tcPr>
            <w:tcW w:w="2479" w:type="dxa"/>
            <w:vAlign w:val="bottom"/>
          </w:tcPr>
          <w:p w:rsidR="005510B6" w:rsidRPr="003227CF" w:rsidRDefault="005510B6" w:rsidP="005510B6">
            <w:pPr>
              <w:jc w:val="center"/>
              <w:cnfStyle w:val="000000100000"/>
              <w:rPr>
                <w:color w:val="auto"/>
                <w:sz w:val="20"/>
                <w:lang w:val="en-GB"/>
              </w:rPr>
            </w:pPr>
            <w:r w:rsidRPr="003227CF">
              <w:rPr>
                <w:color w:val="auto"/>
                <w:sz w:val="20"/>
                <w:lang w:val="en-GB"/>
              </w:rPr>
              <w:t>0.53</w:t>
            </w:r>
          </w:p>
        </w:tc>
      </w:tr>
      <w:tr w:rsidR="005510B6" w:rsidRPr="003227CF" w:rsidTr="003227CF">
        <w:trPr>
          <w:trHeight w:val="300"/>
          <w:jc w:val="center"/>
        </w:trPr>
        <w:tc>
          <w:tcPr>
            <w:cnfStyle w:val="001000000000"/>
            <w:tcW w:w="1348" w:type="dxa"/>
            <w:noWrap/>
            <w:vAlign w:val="center"/>
            <w:hideMark/>
          </w:tcPr>
          <w:p w:rsidR="005510B6" w:rsidRPr="003227CF" w:rsidRDefault="005510B6" w:rsidP="005510B6">
            <w:pPr>
              <w:jc w:val="center"/>
              <w:rPr>
                <w:color w:val="auto"/>
                <w:sz w:val="20"/>
                <w:lang w:val="en-GB"/>
              </w:rPr>
            </w:pPr>
            <w:r w:rsidRPr="003227CF">
              <w:rPr>
                <w:color w:val="auto"/>
                <w:sz w:val="20"/>
                <w:lang w:val="en-GB"/>
              </w:rPr>
              <w:t>4</w:t>
            </w:r>
          </w:p>
        </w:tc>
        <w:tc>
          <w:tcPr>
            <w:tcW w:w="1701" w:type="dxa"/>
            <w:noWrap/>
            <w:vAlign w:val="center"/>
            <w:hideMark/>
          </w:tcPr>
          <w:p w:rsidR="005510B6" w:rsidRPr="003227CF" w:rsidRDefault="005510B6" w:rsidP="005510B6">
            <w:pPr>
              <w:jc w:val="center"/>
              <w:cnfStyle w:val="000000000000"/>
              <w:rPr>
                <w:color w:val="auto"/>
                <w:sz w:val="20"/>
                <w:lang w:val="en-GB"/>
              </w:rPr>
            </w:pPr>
            <w:r w:rsidRPr="003227CF">
              <w:rPr>
                <w:color w:val="auto"/>
                <w:sz w:val="20"/>
                <w:lang w:val="en-GB"/>
              </w:rPr>
              <w:t>9</w:t>
            </w:r>
          </w:p>
        </w:tc>
        <w:tc>
          <w:tcPr>
            <w:tcW w:w="1985" w:type="dxa"/>
            <w:noWrap/>
            <w:vAlign w:val="center"/>
            <w:hideMark/>
          </w:tcPr>
          <w:p w:rsidR="005510B6" w:rsidRPr="003227CF" w:rsidRDefault="005510B6" w:rsidP="005510B6">
            <w:pPr>
              <w:jc w:val="center"/>
              <w:cnfStyle w:val="000000000000"/>
              <w:rPr>
                <w:color w:val="auto"/>
                <w:sz w:val="20"/>
                <w:lang w:val="en-GB"/>
              </w:rPr>
            </w:pPr>
            <w:r w:rsidRPr="003227CF">
              <w:rPr>
                <w:color w:val="auto"/>
                <w:sz w:val="20"/>
                <w:lang w:val="en-GB"/>
              </w:rPr>
              <w:t>2.80</w:t>
            </w:r>
          </w:p>
        </w:tc>
        <w:tc>
          <w:tcPr>
            <w:tcW w:w="2479" w:type="dxa"/>
            <w:vAlign w:val="bottom"/>
          </w:tcPr>
          <w:p w:rsidR="005510B6" w:rsidRPr="003227CF" w:rsidRDefault="005510B6" w:rsidP="005510B6">
            <w:pPr>
              <w:jc w:val="center"/>
              <w:cnfStyle w:val="000000000000"/>
              <w:rPr>
                <w:color w:val="auto"/>
                <w:sz w:val="20"/>
                <w:lang w:val="en-GB"/>
              </w:rPr>
            </w:pPr>
            <w:r w:rsidRPr="003227CF">
              <w:rPr>
                <w:color w:val="auto"/>
                <w:sz w:val="20"/>
                <w:lang w:val="en-GB"/>
              </w:rPr>
              <w:t>0.96</w:t>
            </w:r>
          </w:p>
        </w:tc>
      </w:tr>
      <w:tr w:rsidR="005510B6" w:rsidRPr="003227CF" w:rsidTr="003227CF">
        <w:trPr>
          <w:cnfStyle w:val="000000100000"/>
          <w:trHeight w:val="300"/>
          <w:jc w:val="center"/>
        </w:trPr>
        <w:tc>
          <w:tcPr>
            <w:cnfStyle w:val="001000000000"/>
            <w:tcW w:w="1348" w:type="dxa"/>
            <w:noWrap/>
            <w:vAlign w:val="center"/>
            <w:hideMark/>
          </w:tcPr>
          <w:p w:rsidR="005510B6" w:rsidRPr="003227CF" w:rsidRDefault="005510B6" w:rsidP="005510B6">
            <w:pPr>
              <w:jc w:val="center"/>
              <w:rPr>
                <w:color w:val="auto"/>
                <w:sz w:val="20"/>
                <w:lang w:val="en-GB"/>
              </w:rPr>
            </w:pPr>
            <w:r w:rsidRPr="003227CF">
              <w:rPr>
                <w:color w:val="auto"/>
                <w:sz w:val="20"/>
                <w:lang w:val="en-GB"/>
              </w:rPr>
              <w:t>5</w:t>
            </w:r>
          </w:p>
        </w:tc>
        <w:tc>
          <w:tcPr>
            <w:tcW w:w="1701" w:type="dxa"/>
            <w:noWrap/>
            <w:vAlign w:val="center"/>
            <w:hideMark/>
          </w:tcPr>
          <w:p w:rsidR="005510B6" w:rsidRPr="003227CF" w:rsidRDefault="005510B6" w:rsidP="005510B6">
            <w:pPr>
              <w:jc w:val="center"/>
              <w:cnfStyle w:val="000000100000"/>
              <w:rPr>
                <w:color w:val="auto"/>
                <w:sz w:val="20"/>
                <w:lang w:val="en-GB"/>
              </w:rPr>
            </w:pPr>
            <w:r w:rsidRPr="003227CF">
              <w:rPr>
                <w:color w:val="auto"/>
                <w:sz w:val="20"/>
                <w:lang w:val="en-GB"/>
              </w:rPr>
              <w:t>19</w:t>
            </w:r>
          </w:p>
        </w:tc>
        <w:tc>
          <w:tcPr>
            <w:tcW w:w="1985" w:type="dxa"/>
            <w:noWrap/>
            <w:vAlign w:val="center"/>
            <w:hideMark/>
          </w:tcPr>
          <w:p w:rsidR="005510B6" w:rsidRPr="003227CF" w:rsidRDefault="005510B6" w:rsidP="005510B6">
            <w:pPr>
              <w:jc w:val="center"/>
              <w:cnfStyle w:val="000000100000"/>
              <w:rPr>
                <w:color w:val="auto"/>
                <w:sz w:val="20"/>
                <w:lang w:val="en-GB"/>
              </w:rPr>
            </w:pPr>
            <w:r w:rsidRPr="003227CF">
              <w:rPr>
                <w:color w:val="auto"/>
                <w:sz w:val="20"/>
                <w:lang w:val="en-GB"/>
              </w:rPr>
              <w:t>5.90</w:t>
            </w:r>
          </w:p>
        </w:tc>
        <w:tc>
          <w:tcPr>
            <w:tcW w:w="2479" w:type="dxa"/>
            <w:vAlign w:val="bottom"/>
          </w:tcPr>
          <w:p w:rsidR="005510B6" w:rsidRPr="003227CF" w:rsidRDefault="005510B6" w:rsidP="005510B6">
            <w:pPr>
              <w:jc w:val="center"/>
              <w:cnfStyle w:val="000000100000"/>
              <w:rPr>
                <w:color w:val="auto"/>
                <w:sz w:val="20"/>
                <w:lang w:val="en-GB"/>
              </w:rPr>
            </w:pPr>
            <w:r w:rsidRPr="003227CF">
              <w:rPr>
                <w:color w:val="auto"/>
                <w:sz w:val="20"/>
                <w:lang w:val="en-GB"/>
              </w:rPr>
              <w:t>2.02</w:t>
            </w:r>
          </w:p>
        </w:tc>
      </w:tr>
      <w:tr w:rsidR="005510B6" w:rsidRPr="003227CF" w:rsidTr="003227CF">
        <w:trPr>
          <w:trHeight w:val="300"/>
          <w:jc w:val="center"/>
        </w:trPr>
        <w:tc>
          <w:tcPr>
            <w:cnfStyle w:val="001000000000"/>
            <w:tcW w:w="1348" w:type="dxa"/>
            <w:noWrap/>
            <w:vAlign w:val="center"/>
            <w:hideMark/>
          </w:tcPr>
          <w:p w:rsidR="005510B6" w:rsidRPr="003227CF" w:rsidRDefault="005510B6" w:rsidP="005510B6">
            <w:pPr>
              <w:jc w:val="center"/>
              <w:rPr>
                <w:color w:val="auto"/>
                <w:sz w:val="20"/>
                <w:lang w:val="en-GB"/>
              </w:rPr>
            </w:pPr>
            <w:r w:rsidRPr="003227CF">
              <w:rPr>
                <w:color w:val="auto"/>
                <w:sz w:val="20"/>
                <w:lang w:val="en-GB"/>
              </w:rPr>
              <w:t>6</w:t>
            </w:r>
          </w:p>
        </w:tc>
        <w:tc>
          <w:tcPr>
            <w:tcW w:w="1701" w:type="dxa"/>
            <w:noWrap/>
            <w:vAlign w:val="center"/>
            <w:hideMark/>
          </w:tcPr>
          <w:p w:rsidR="005510B6" w:rsidRPr="003227CF" w:rsidRDefault="005510B6" w:rsidP="005510B6">
            <w:pPr>
              <w:jc w:val="center"/>
              <w:cnfStyle w:val="000000000000"/>
              <w:rPr>
                <w:color w:val="auto"/>
                <w:sz w:val="20"/>
                <w:lang w:val="en-GB"/>
              </w:rPr>
            </w:pPr>
            <w:r w:rsidRPr="003227CF">
              <w:rPr>
                <w:color w:val="auto"/>
                <w:sz w:val="20"/>
                <w:lang w:val="en-GB"/>
              </w:rPr>
              <w:t>12</w:t>
            </w:r>
          </w:p>
        </w:tc>
        <w:tc>
          <w:tcPr>
            <w:tcW w:w="1985" w:type="dxa"/>
            <w:noWrap/>
            <w:vAlign w:val="center"/>
            <w:hideMark/>
          </w:tcPr>
          <w:p w:rsidR="005510B6" w:rsidRPr="003227CF" w:rsidRDefault="005510B6" w:rsidP="005510B6">
            <w:pPr>
              <w:jc w:val="center"/>
              <w:cnfStyle w:val="000000000000"/>
              <w:rPr>
                <w:color w:val="auto"/>
                <w:sz w:val="20"/>
                <w:lang w:val="en-GB"/>
              </w:rPr>
            </w:pPr>
            <w:r w:rsidRPr="003227CF">
              <w:rPr>
                <w:color w:val="auto"/>
                <w:sz w:val="20"/>
                <w:lang w:val="en-GB"/>
              </w:rPr>
              <w:t>3.73</w:t>
            </w:r>
          </w:p>
        </w:tc>
        <w:tc>
          <w:tcPr>
            <w:tcW w:w="2479" w:type="dxa"/>
            <w:vAlign w:val="bottom"/>
          </w:tcPr>
          <w:p w:rsidR="005510B6" w:rsidRPr="003227CF" w:rsidRDefault="005510B6" w:rsidP="005510B6">
            <w:pPr>
              <w:jc w:val="center"/>
              <w:cnfStyle w:val="000000000000"/>
              <w:rPr>
                <w:color w:val="auto"/>
                <w:sz w:val="20"/>
                <w:lang w:val="en-GB"/>
              </w:rPr>
            </w:pPr>
            <w:r w:rsidRPr="003227CF">
              <w:rPr>
                <w:color w:val="auto"/>
                <w:sz w:val="20"/>
                <w:lang w:val="en-GB"/>
              </w:rPr>
              <w:t>1.28</w:t>
            </w:r>
          </w:p>
        </w:tc>
      </w:tr>
      <w:tr w:rsidR="005510B6" w:rsidRPr="003227CF" w:rsidTr="003227CF">
        <w:trPr>
          <w:cnfStyle w:val="000000100000"/>
          <w:trHeight w:val="300"/>
          <w:jc w:val="center"/>
        </w:trPr>
        <w:tc>
          <w:tcPr>
            <w:cnfStyle w:val="001000000000"/>
            <w:tcW w:w="1348" w:type="dxa"/>
            <w:noWrap/>
            <w:vAlign w:val="center"/>
            <w:hideMark/>
          </w:tcPr>
          <w:p w:rsidR="005510B6" w:rsidRPr="003227CF" w:rsidRDefault="005510B6" w:rsidP="005510B6">
            <w:pPr>
              <w:jc w:val="center"/>
              <w:rPr>
                <w:color w:val="auto"/>
                <w:sz w:val="20"/>
                <w:lang w:val="en-GB"/>
              </w:rPr>
            </w:pPr>
            <w:r w:rsidRPr="003227CF">
              <w:rPr>
                <w:color w:val="auto"/>
                <w:sz w:val="20"/>
                <w:lang w:val="en-GB"/>
              </w:rPr>
              <w:t>7</w:t>
            </w:r>
          </w:p>
        </w:tc>
        <w:tc>
          <w:tcPr>
            <w:tcW w:w="1701" w:type="dxa"/>
            <w:noWrap/>
            <w:vAlign w:val="center"/>
            <w:hideMark/>
          </w:tcPr>
          <w:p w:rsidR="005510B6" w:rsidRPr="003227CF" w:rsidRDefault="005510B6" w:rsidP="005510B6">
            <w:pPr>
              <w:jc w:val="center"/>
              <w:cnfStyle w:val="000000100000"/>
              <w:rPr>
                <w:color w:val="auto"/>
                <w:sz w:val="20"/>
                <w:lang w:val="en-GB"/>
              </w:rPr>
            </w:pPr>
            <w:r w:rsidRPr="003227CF">
              <w:rPr>
                <w:color w:val="auto"/>
                <w:sz w:val="20"/>
                <w:lang w:val="en-GB"/>
              </w:rPr>
              <w:t>20</w:t>
            </w:r>
          </w:p>
        </w:tc>
        <w:tc>
          <w:tcPr>
            <w:tcW w:w="1985" w:type="dxa"/>
            <w:noWrap/>
            <w:vAlign w:val="center"/>
            <w:hideMark/>
          </w:tcPr>
          <w:p w:rsidR="005510B6" w:rsidRPr="003227CF" w:rsidRDefault="005510B6" w:rsidP="005510B6">
            <w:pPr>
              <w:jc w:val="center"/>
              <w:cnfStyle w:val="000000100000"/>
              <w:rPr>
                <w:color w:val="auto"/>
                <w:sz w:val="20"/>
                <w:lang w:val="en-GB"/>
              </w:rPr>
            </w:pPr>
            <w:r w:rsidRPr="003227CF">
              <w:rPr>
                <w:color w:val="auto"/>
                <w:sz w:val="20"/>
                <w:lang w:val="en-GB"/>
              </w:rPr>
              <w:t>6.21</w:t>
            </w:r>
          </w:p>
        </w:tc>
        <w:tc>
          <w:tcPr>
            <w:tcW w:w="2479" w:type="dxa"/>
            <w:vAlign w:val="bottom"/>
          </w:tcPr>
          <w:p w:rsidR="005510B6" w:rsidRPr="003227CF" w:rsidRDefault="005510B6" w:rsidP="005510B6">
            <w:pPr>
              <w:jc w:val="center"/>
              <w:cnfStyle w:val="000000100000"/>
              <w:rPr>
                <w:color w:val="auto"/>
                <w:sz w:val="20"/>
                <w:lang w:val="en-GB"/>
              </w:rPr>
            </w:pPr>
            <w:r w:rsidRPr="003227CF">
              <w:rPr>
                <w:color w:val="auto"/>
                <w:sz w:val="20"/>
                <w:lang w:val="en-GB"/>
              </w:rPr>
              <w:t>2.13</w:t>
            </w:r>
          </w:p>
        </w:tc>
      </w:tr>
      <w:tr w:rsidR="005510B6" w:rsidRPr="003227CF" w:rsidTr="003227CF">
        <w:trPr>
          <w:trHeight w:val="300"/>
          <w:jc w:val="center"/>
        </w:trPr>
        <w:tc>
          <w:tcPr>
            <w:cnfStyle w:val="001000000000"/>
            <w:tcW w:w="1348" w:type="dxa"/>
            <w:noWrap/>
            <w:vAlign w:val="center"/>
            <w:hideMark/>
          </w:tcPr>
          <w:p w:rsidR="005510B6" w:rsidRPr="003227CF" w:rsidRDefault="005510B6" w:rsidP="005510B6">
            <w:pPr>
              <w:jc w:val="center"/>
              <w:rPr>
                <w:color w:val="auto"/>
                <w:sz w:val="20"/>
                <w:lang w:val="en-GB"/>
              </w:rPr>
            </w:pPr>
            <w:r w:rsidRPr="003227CF">
              <w:rPr>
                <w:color w:val="auto"/>
                <w:sz w:val="20"/>
                <w:lang w:val="en-GB"/>
              </w:rPr>
              <w:t>8</w:t>
            </w:r>
          </w:p>
        </w:tc>
        <w:tc>
          <w:tcPr>
            <w:tcW w:w="1701" w:type="dxa"/>
            <w:noWrap/>
            <w:vAlign w:val="center"/>
            <w:hideMark/>
          </w:tcPr>
          <w:p w:rsidR="005510B6" w:rsidRPr="003227CF" w:rsidRDefault="005510B6" w:rsidP="005510B6">
            <w:pPr>
              <w:jc w:val="center"/>
              <w:cnfStyle w:val="000000000000"/>
              <w:rPr>
                <w:color w:val="auto"/>
                <w:sz w:val="20"/>
                <w:lang w:val="en-GB"/>
              </w:rPr>
            </w:pPr>
            <w:r w:rsidRPr="003227CF">
              <w:rPr>
                <w:color w:val="auto"/>
                <w:sz w:val="20"/>
                <w:lang w:val="en-GB"/>
              </w:rPr>
              <w:t>42</w:t>
            </w:r>
          </w:p>
        </w:tc>
        <w:tc>
          <w:tcPr>
            <w:tcW w:w="1985" w:type="dxa"/>
            <w:noWrap/>
            <w:vAlign w:val="center"/>
            <w:hideMark/>
          </w:tcPr>
          <w:p w:rsidR="005510B6" w:rsidRPr="003227CF" w:rsidRDefault="005510B6" w:rsidP="005510B6">
            <w:pPr>
              <w:jc w:val="center"/>
              <w:cnfStyle w:val="000000000000"/>
              <w:rPr>
                <w:color w:val="auto"/>
                <w:sz w:val="20"/>
                <w:lang w:val="en-GB"/>
              </w:rPr>
            </w:pPr>
            <w:r w:rsidRPr="003227CF">
              <w:rPr>
                <w:color w:val="auto"/>
                <w:sz w:val="20"/>
                <w:lang w:val="en-GB"/>
              </w:rPr>
              <w:t>13.04</w:t>
            </w:r>
          </w:p>
        </w:tc>
        <w:tc>
          <w:tcPr>
            <w:tcW w:w="2479" w:type="dxa"/>
            <w:vAlign w:val="bottom"/>
          </w:tcPr>
          <w:p w:rsidR="005510B6" w:rsidRPr="003227CF" w:rsidRDefault="005510B6" w:rsidP="005510B6">
            <w:pPr>
              <w:jc w:val="center"/>
              <w:cnfStyle w:val="000000000000"/>
              <w:rPr>
                <w:color w:val="auto"/>
                <w:sz w:val="20"/>
                <w:lang w:val="en-GB"/>
              </w:rPr>
            </w:pPr>
            <w:r w:rsidRPr="003227CF">
              <w:rPr>
                <w:color w:val="auto"/>
                <w:sz w:val="20"/>
                <w:lang w:val="en-GB"/>
              </w:rPr>
              <w:t>4.47</w:t>
            </w:r>
          </w:p>
        </w:tc>
      </w:tr>
      <w:tr w:rsidR="005510B6" w:rsidRPr="003227CF" w:rsidTr="003227CF">
        <w:trPr>
          <w:cnfStyle w:val="000000100000"/>
          <w:trHeight w:val="300"/>
          <w:jc w:val="center"/>
        </w:trPr>
        <w:tc>
          <w:tcPr>
            <w:cnfStyle w:val="001000000000"/>
            <w:tcW w:w="1348" w:type="dxa"/>
            <w:noWrap/>
            <w:vAlign w:val="center"/>
            <w:hideMark/>
          </w:tcPr>
          <w:p w:rsidR="005510B6" w:rsidRPr="003227CF" w:rsidRDefault="005510B6" w:rsidP="005510B6">
            <w:pPr>
              <w:jc w:val="center"/>
              <w:rPr>
                <w:color w:val="auto"/>
                <w:sz w:val="20"/>
                <w:lang w:val="en-GB"/>
              </w:rPr>
            </w:pPr>
            <w:r w:rsidRPr="003227CF">
              <w:rPr>
                <w:color w:val="auto"/>
                <w:sz w:val="20"/>
                <w:lang w:val="en-GB"/>
              </w:rPr>
              <w:t>9</w:t>
            </w:r>
          </w:p>
        </w:tc>
        <w:tc>
          <w:tcPr>
            <w:tcW w:w="1701" w:type="dxa"/>
            <w:noWrap/>
            <w:vAlign w:val="center"/>
            <w:hideMark/>
          </w:tcPr>
          <w:p w:rsidR="005510B6" w:rsidRPr="003227CF" w:rsidRDefault="005510B6" w:rsidP="005510B6">
            <w:pPr>
              <w:jc w:val="center"/>
              <w:cnfStyle w:val="000000100000"/>
              <w:rPr>
                <w:color w:val="auto"/>
                <w:sz w:val="20"/>
                <w:lang w:val="en-GB"/>
              </w:rPr>
            </w:pPr>
            <w:r w:rsidRPr="003227CF">
              <w:rPr>
                <w:color w:val="auto"/>
                <w:sz w:val="20"/>
                <w:lang w:val="en-GB"/>
              </w:rPr>
              <w:t>70</w:t>
            </w:r>
          </w:p>
        </w:tc>
        <w:tc>
          <w:tcPr>
            <w:tcW w:w="1985" w:type="dxa"/>
            <w:noWrap/>
            <w:vAlign w:val="center"/>
            <w:hideMark/>
          </w:tcPr>
          <w:p w:rsidR="005510B6" w:rsidRPr="003227CF" w:rsidRDefault="005510B6" w:rsidP="005510B6">
            <w:pPr>
              <w:jc w:val="center"/>
              <w:cnfStyle w:val="000000100000"/>
              <w:rPr>
                <w:color w:val="auto"/>
                <w:sz w:val="20"/>
                <w:lang w:val="en-GB"/>
              </w:rPr>
            </w:pPr>
            <w:r w:rsidRPr="003227CF">
              <w:rPr>
                <w:color w:val="auto"/>
                <w:sz w:val="20"/>
                <w:lang w:val="en-GB"/>
              </w:rPr>
              <w:t>21.74</w:t>
            </w:r>
          </w:p>
        </w:tc>
        <w:tc>
          <w:tcPr>
            <w:tcW w:w="2479" w:type="dxa"/>
            <w:vAlign w:val="bottom"/>
          </w:tcPr>
          <w:p w:rsidR="005510B6" w:rsidRPr="003227CF" w:rsidRDefault="005510B6" w:rsidP="005510B6">
            <w:pPr>
              <w:jc w:val="center"/>
              <w:cnfStyle w:val="000000100000"/>
              <w:rPr>
                <w:color w:val="auto"/>
                <w:sz w:val="20"/>
                <w:lang w:val="en-GB"/>
              </w:rPr>
            </w:pPr>
            <w:r w:rsidRPr="003227CF">
              <w:rPr>
                <w:color w:val="auto"/>
                <w:sz w:val="20"/>
                <w:lang w:val="en-GB"/>
              </w:rPr>
              <w:t>7.45</w:t>
            </w:r>
          </w:p>
        </w:tc>
      </w:tr>
      <w:tr w:rsidR="005510B6" w:rsidRPr="003227CF" w:rsidTr="003227CF">
        <w:trPr>
          <w:trHeight w:val="300"/>
          <w:jc w:val="center"/>
        </w:trPr>
        <w:tc>
          <w:tcPr>
            <w:cnfStyle w:val="001000000000"/>
            <w:tcW w:w="1348" w:type="dxa"/>
            <w:noWrap/>
            <w:vAlign w:val="center"/>
            <w:hideMark/>
          </w:tcPr>
          <w:p w:rsidR="005510B6" w:rsidRPr="003227CF" w:rsidRDefault="005510B6" w:rsidP="005510B6">
            <w:pPr>
              <w:jc w:val="center"/>
              <w:rPr>
                <w:color w:val="auto"/>
                <w:sz w:val="20"/>
                <w:lang w:val="en-GB"/>
              </w:rPr>
            </w:pPr>
            <w:r w:rsidRPr="003227CF">
              <w:rPr>
                <w:color w:val="auto"/>
                <w:sz w:val="20"/>
                <w:lang w:val="en-GB"/>
              </w:rPr>
              <w:t>10</w:t>
            </w:r>
          </w:p>
        </w:tc>
        <w:tc>
          <w:tcPr>
            <w:tcW w:w="1701" w:type="dxa"/>
            <w:noWrap/>
            <w:vAlign w:val="center"/>
            <w:hideMark/>
          </w:tcPr>
          <w:p w:rsidR="005510B6" w:rsidRPr="003227CF" w:rsidRDefault="005510B6" w:rsidP="005510B6">
            <w:pPr>
              <w:jc w:val="center"/>
              <w:cnfStyle w:val="000000000000"/>
              <w:rPr>
                <w:color w:val="auto"/>
                <w:sz w:val="20"/>
                <w:lang w:val="en-GB"/>
              </w:rPr>
            </w:pPr>
            <w:r w:rsidRPr="003227CF">
              <w:rPr>
                <w:color w:val="auto"/>
                <w:sz w:val="20"/>
                <w:lang w:val="en-GB"/>
              </w:rPr>
              <w:t>137</w:t>
            </w:r>
          </w:p>
        </w:tc>
        <w:tc>
          <w:tcPr>
            <w:tcW w:w="1985" w:type="dxa"/>
            <w:noWrap/>
            <w:vAlign w:val="center"/>
            <w:hideMark/>
          </w:tcPr>
          <w:p w:rsidR="005510B6" w:rsidRPr="003227CF" w:rsidRDefault="005510B6" w:rsidP="005510B6">
            <w:pPr>
              <w:jc w:val="center"/>
              <w:cnfStyle w:val="000000000000"/>
              <w:rPr>
                <w:color w:val="auto"/>
                <w:sz w:val="20"/>
                <w:lang w:val="en-GB"/>
              </w:rPr>
            </w:pPr>
            <w:r w:rsidRPr="003227CF">
              <w:rPr>
                <w:color w:val="auto"/>
                <w:sz w:val="20"/>
                <w:lang w:val="en-GB"/>
              </w:rPr>
              <w:t>42.55</w:t>
            </w:r>
          </w:p>
        </w:tc>
        <w:tc>
          <w:tcPr>
            <w:tcW w:w="2479" w:type="dxa"/>
            <w:vAlign w:val="bottom"/>
          </w:tcPr>
          <w:p w:rsidR="005510B6" w:rsidRPr="003227CF" w:rsidRDefault="005510B6" w:rsidP="005510B6">
            <w:pPr>
              <w:jc w:val="center"/>
              <w:cnfStyle w:val="000000000000"/>
              <w:rPr>
                <w:color w:val="auto"/>
                <w:sz w:val="20"/>
                <w:lang w:val="en-GB"/>
              </w:rPr>
            </w:pPr>
            <w:r w:rsidRPr="003227CF">
              <w:rPr>
                <w:color w:val="auto"/>
                <w:sz w:val="20"/>
                <w:lang w:val="en-GB"/>
              </w:rPr>
              <w:t>14.59</w:t>
            </w:r>
          </w:p>
        </w:tc>
      </w:tr>
    </w:tbl>
    <w:p w:rsidR="006B151F" w:rsidRPr="003227CF" w:rsidRDefault="006B151F" w:rsidP="0020253A">
      <w:pPr>
        <w:spacing w:line="320" w:lineRule="exact"/>
        <w:ind w:firstLine="284"/>
        <w:jc w:val="both"/>
        <w:rPr>
          <w:rStyle w:val="hps"/>
          <w:lang w:val="en-GB"/>
        </w:rPr>
      </w:pPr>
    </w:p>
    <w:p w:rsidR="00761508" w:rsidRPr="003227CF" w:rsidRDefault="002F36C5" w:rsidP="0020253A">
      <w:pPr>
        <w:spacing w:line="320" w:lineRule="exact"/>
        <w:ind w:firstLine="284"/>
        <w:jc w:val="both"/>
        <w:rPr>
          <w:lang w:val="en-GB"/>
        </w:rPr>
      </w:pPr>
      <w:r w:rsidRPr="003227CF">
        <w:rPr>
          <w:rStyle w:val="hps"/>
          <w:lang w:val="en-GB"/>
        </w:rPr>
        <w:t>Using the probability of default there are 137 cases found in the worst class of rating. The performance of the model calibrated to the logistic regression is optimal in order to mark the insolvent firms. One sole bad firm has been incorrectly classified into the first class of ranking and over 77% of the subset has got the lowest rating (within worst three classes of rating).</w:t>
      </w:r>
      <w:r w:rsidR="00761508" w:rsidRPr="003227CF">
        <w:rPr>
          <w:rStyle w:val="hps"/>
          <w:lang w:val="en-GB"/>
        </w:rPr>
        <w:t xml:space="preserve"> </w:t>
      </w:r>
      <w:r w:rsidR="00761508" w:rsidRPr="003227CF">
        <w:rPr>
          <w:lang w:val="en-GB"/>
        </w:rPr>
        <w:t>In the third column there is the default frequency estimated for each class, dividing the number of default observations by the total number of observations for each rating class.</w:t>
      </w:r>
    </w:p>
    <w:p w:rsidR="00761508" w:rsidRPr="003227CF" w:rsidRDefault="00761508" w:rsidP="0020253A">
      <w:pPr>
        <w:spacing w:line="320" w:lineRule="exact"/>
        <w:ind w:firstLine="284"/>
        <w:jc w:val="both"/>
        <w:rPr>
          <w:lang w:val="en-GB"/>
        </w:rPr>
      </w:pPr>
      <w:r w:rsidRPr="003227CF">
        <w:rPr>
          <w:lang w:val="en-GB"/>
        </w:rPr>
        <w:t xml:space="preserve">These default frequencies </w:t>
      </w:r>
      <w:r w:rsidR="00516B44" w:rsidRPr="003227CF">
        <w:rPr>
          <w:lang w:val="en-GB"/>
        </w:rPr>
        <w:t>denote</w:t>
      </w:r>
      <w:r w:rsidRPr="003227CF">
        <w:rPr>
          <w:lang w:val="en-GB"/>
        </w:rPr>
        <w:t xml:space="preserve"> the probability of default </w:t>
      </w:r>
      <w:r w:rsidR="00516B44" w:rsidRPr="003227CF">
        <w:rPr>
          <w:lang w:val="en-GB"/>
        </w:rPr>
        <w:t>valuations</w:t>
      </w:r>
      <w:r w:rsidRPr="003227CF">
        <w:rPr>
          <w:lang w:val="en-GB"/>
        </w:rPr>
        <w:t xml:space="preserve"> of the </w:t>
      </w:r>
      <w:r w:rsidR="00516B44" w:rsidRPr="003227CF">
        <w:rPr>
          <w:lang w:val="en-GB"/>
        </w:rPr>
        <w:t>statist</w:t>
      </w:r>
      <w:r w:rsidR="00516B44" w:rsidRPr="003227CF">
        <w:rPr>
          <w:lang w:val="en-GB"/>
        </w:rPr>
        <w:t>i</w:t>
      </w:r>
      <w:r w:rsidR="00516B44" w:rsidRPr="003227CF">
        <w:rPr>
          <w:lang w:val="en-GB"/>
        </w:rPr>
        <w:t>cal</w:t>
      </w:r>
      <w:r w:rsidRPr="003227CF">
        <w:rPr>
          <w:lang w:val="en-GB"/>
        </w:rPr>
        <w:t xml:space="preserve"> rating </w:t>
      </w:r>
      <w:r w:rsidR="00516B44" w:rsidRPr="003227CF">
        <w:rPr>
          <w:lang w:val="en-GB"/>
        </w:rPr>
        <w:t>model</w:t>
      </w:r>
      <w:r w:rsidRPr="003227CF">
        <w:rPr>
          <w:lang w:val="en-GB"/>
        </w:rPr>
        <w:t xml:space="preserve"> for each rating class. </w:t>
      </w:r>
      <w:r w:rsidR="00516B44" w:rsidRPr="003227CF">
        <w:rPr>
          <w:lang w:val="en-GB"/>
        </w:rPr>
        <w:t xml:space="preserve">The frequencies in third column </w:t>
      </w:r>
      <w:r w:rsidRPr="003227CF">
        <w:rPr>
          <w:lang w:val="en-GB"/>
        </w:rPr>
        <w:t xml:space="preserve">can be </w:t>
      </w:r>
      <w:r w:rsidR="00516B44" w:rsidRPr="003227CF">
        <w:rPr>
          <w:lang w:val="en-GB"/>
        </w:rPr>
        <w:t>unde</w:t>
      </w:r>
      <w:r w:rsidR="00516B44" w:rsidRPr="003227CF">
        <w:rPr>
          <w:lang w:val="en-GB"/>
        </w:rPr>
        <w:t>r</w:t>
      </w:r>
      <w:r w:rsidR="00516B44" w:rsidRPr="003227CF">
        <w:rPr>
          <w:lang w:val="en-GB"/>
        </w:rPr>
        <w:t>stood</w:t>
      </w:r>
      <w:r w:rsidRPr="003227CF">
        <w:rPr>
          <w:lang w:val="en-GB"/>
        </w:rPr>
        <w:t xml:space="preserve"> as an </w:t>
      </w:r>
      <w:r w:rsidR="00516B44" w:rsidRPr="003227CF">
        <w:rPr>
          <w:lang w:val="en-GB"/>
        </w:rPr>
        <w:t>estimate</w:t>
      </w:r>
      <w:r w:rsidRPr="003227CF">
        <w:rPr>
          <w:lang w:val="en-GB"/>
        </w:rPr>
        <w:t xml:space="preserve"> to the long-run averages of </w:t>
      </w:r>
      <w:r w:rsidR="00516B44" w:rsidRPr="003227CF">
        <w:rPr>
          <w:lang w:val="en-GB"/>
        </w:rPr>
        <w:t>three</w:t>
      </w:r>
      <w:r w:rsidRPr="003227CF">
        <w:rPr>
          <w:lang w:val="en-GB"/>
        </w:rPr>
        <w:t>-year</w:t>
      </w:r>
      <w:r w:rsidR="00516B44" w:rsidRPr="003227CF">
        <w:rPr>
          <w:lang w:val="en-GB"/>
        </w:rPr>
        <w:t>s</w:t>
      </w:r>
      <w:r w:rsidRPr="003227CF">
        <w:rPr>
          <w:lang w:val="en-GB"/>
        </w:rPr>
        <w:t xml:space="preserve"> </w:t>
      </w:r>
      <w:r w:rsidR="00516B44" w:rsidRPr="003227CF">
        <w:rPr>
          <w:lang w:val="en-GB"/>
        </w:rPr>
        <w:t xml:space="preserve">approximated </w:t>
      </w:r>
      <w:r w:rsidRPr="003227CF">
        <w:rPr>
          <w:lang w:val="en-GB"/>
        </w:rPr>
        <w:t xml:space="preserve">default rates for the </w:t>
      </w:r>
      <w:r w:rsidR="00516B44" w:rsidRPr="003227CF">
        <w:rPr>
          <w:lang w:val="en-GB"/>
        </w:rPr>
        <w:t>companies</w:t>
      </w:r>
      <w:r w:rsidRPr="003227CF">
        <w:rPr>
          <w:lang w:val="en-GB"/>
        </w:rPr>
        <w:t xml:space="preserve"> in each rating class.</w:t>
      </w:r>
    </w:p>
    <w:p w:rsidR="003519AF" w:rsidRPr="003227CF" w:rsidRDefault="002F36C5" w:rsidP="0020253A">
      <w:pPr>
        <w:spacing w:line="320" w:lineRule="exact"/>
        <w:ind w:firstLine="284"/>
        <w:jc w:val="both"/>
        <w:rPr>
          <w:lang w:val="en-GB"/>
        </w:rPr>
      </w:pPr>
      <w:r w:rsidRPr="003227CF">
        <w:rPr>
          <w:lang w:val="en-GB"/>
        </w:rPr>
        <w:t xml:space="preserve">The following table 6 sets out the average data for the accounting ratios used in this exploration by identifying the </w:t>
      </w:r>
      <w:r w:rsidR="006D035E" w:rsidRPr="003227CF">
        <w:rPr>
          <w:lang w:val="en-GB"/>
        </w:rPr>
        <w:t>analysis</w:t>
      </w:r>
      <w:r w:rsidRPr="003227CF">
        <w:rPr>
          <w:lang w:val="en-GB"/>
        </w:rPr>
        <w:t xml:space="preserve"> sample by sta</w:t>
      </w:r>
      <w:r w:rsidR="006D035E" w:rsidRPr="003227CF">
        <w:rPr>
          <w:lang w:val="en-GB"/>
        </w:rPr>
        <w:t xml:space="preserve">tus: </w:t>
      </w:r>
      <w:r w:rsidRPr="003227CF">
        <w:rPr>
          <w:lang w:val="en-GB"/>
        </w:rPr>
        <w:t xml:space="preserve">good </w:t>
      </w:r>
      <w:r w:rsidR="006D035E" w:rsidRPr="003227CF">
        <w:rPr>
          <w:lang w:val="en-GB"/>
        </w:rPr>
        <w:t xml:space="preserve">firm or insolvent firm. </w:t>
      </w:r>
    </w:p>
    <w:p w:rsidR="00C342E9" w:rsidRPr="003227CF" w:rsidRDefault="00C342E9" w:rsidP="0020253A">
      <w:pPr>
        <w:spacing w:line="320" w:lineRule="exact"/>
        <w:ind w:firstLine="284"/>
        <w:jc w:val="both"/>
        <w:rPr>
          <w:lang w:val="en-GB"/>
        </w:rPr>
      </w:pPr>
    </w:p>
    <w:p w:rsidR="003519AF" w:rsidRPr="003227CF" w:rsidRDefault="00A351E8" w:rsidP="0020253A">
      <w:pPr>
        <w:spacing w:line="320" w:lineRule="exact"/>
        <w:ind w:firstLine="284"/>
        <w:jc w:val="center"/>
        <w:rPr>
          <w:sz w:val="22"/>
          <w:lang w:val="en-GB"/>
        </w:rPr>
      </w:pPr>
      <w:r w:rsidRPr="003227CF">
        <w:rPr>
          <w:sz w:val="22"/>
          <w:lang w:val="en-GB"/>
        </w:rPr>
        <w:t>Table 6:</w:t>
      </w:r>
      <w:r w:rsidR="002F36C5" w:rsidRPr="003227CF">
        <w:rPr>
          <w:sz w:val="22"/>
          <w:lang w:val="en-GB"/>
        </w:rPr>
        <w:t xml:space="preserve"> Averages of financial data by status of firms after three year.</w:t>
      </w:r>
    </w:p>
    <w:tbl>
      <w:tblPr>
        <w:tblStyle w:val="Grigliatabella"/>
        <w:tblW w:w="6815" w:type="dxa"/>
        <w:jc w:val="center"/>
        <w:tblLook w:val="06A0"/>
      </w:tblPr>
      <w:tblGrid>
        <w:gridCol w:w="1250"/>
        <w:gridCol w:w="3453"/>
        <w:gridCol w:w="62"/>
        <w:gridCol w:w="924"/>
        <w:gridCol w:w="1126"/>
      </w:tblGrid>
      <w:tr w:rsidR="005510B6" w:rsidRPr="003227CF" w:rsidTr="005510B6">
        <w:trPr>
          <w:trHeight w:hRule="exact" w:val="535"/>
          <w:jc w:val="center"/>
        </w:trPr>
        <w:tc>
          <w:tcPr>
            <w:tcW w:w="4703" w:type="dxa"/>
            <w:gridSpan w:val="2"/>
            <w:vMerge w:val="restart"/>
            <w:vAlign w:val="center"/>
          </w:tcPr>
          <w:p w:rsidR="005510B6" w:rsidRPr="003227CF" w:rsidRDefault="005510B6" w:rsidP="005510B6">
            <w:pPr>
              <w:jc w:val="center"/>
              <w:rPr>
                <w:sz w:val="20"/>
                <w:szCs w:val="20"/>
                <w:lang w:val="en-GB"/>
              </w:rPr>
            </w:pPr>
            <w:r w:rsidRPr="003227CF">
              <w:rPr>
                <w:sz w:val="20"/>
                <w:szCs w:val="20"/>
                <w:lang w:val="en-GB"/>
              </w:rPr>
              <w:t>Accounting ratios</w:t>
            </w:r>
          </w:p>
        </w:tc>
        <w:tc>
          <w:tcPr>
            <w:tcW w:w="2112" w:type="dxa"/>
            <w:gridSpan w:val="3"/>
            <w:tcBorders>
              <w:bottom w:val="single" w:sz="6" w:space="0" w:color="auto"/>
            </w:tcBorders>
            <w:noWrap/>
            <w:vAlign w:val="center"/>
          </w:tcPr>
          <w:p w:rsidR="005510B6" w:rsidRPr="003227CF" w:rsidRDefault="005510B6" w:rsidP="005510B6">
            <w:pPr>
              <w:suppressAutoHyphens/>
              <w:jc w:val="center"/>
              <w:rPr>
                <w:sz w:val="20"/>
                <w:szCs w:val="20"/>
                <w:lang w:val="en-GB"/>
              </w:rPr>
            </w:pPr>
            <w:r w:rsidRPr="003227CF">
              <w:rPr>
                <w:sz w:val="20"/>
                <w:szCs w:val="20"/>
                <w:lang w:val="en-GB"/>
              </w:rPr>
              <w:t>Means</w:t>
            </w:r>
          </w:p>
        </w:tc>
      </w:tr>
      <w:tr w:rsidR="005510B6" w:rsidRPr="003227CF" w:rsidTr="005510B6">
        <w:trPr>
          <w:trHeight w:hRule="exact" w:val="535"/>
          <w:jc w:val="center"/>
        </w:trPr>
        <w:tc>
          <w:tcPr>
            <w:tcW w:w="4703" w:type="dxa"/>
            <w:gridSpan w:val="2"/>
            <w:vMerge/>
            <w:tcBorders>
              <w:bottom w:val="single" w:sz="4" w:space="0" w:color="auto"/>
            </w:tcBorders>
            <w:vAlign w:val="center"/>
          </w:tcPr>
          <w:p w:rsidR="005510B6" w:rsidRPr="003227CF" w:rsidRDefault="005510B6" w:rsidP="005510B6">
            <w:pPr>
              <w:jc w:val="center"/>
              <w:rPr>
                <w:sz w:val="20"/>
                <w:szCs w:val="20"/>
                <w:lang w:val="en-GB"/>
              </w:rPr>
            </w:pPr>
          </w:p>
        </w:tc>
        <w:tc>
          <w:tcPr>
            <w:tcW w:w="986" w:type="dxa"/>
            <w:gridSpan w:val="2"/>
            <w:tcBorders>
              <w:bottom w:val="single" w:sz="6" w:space="0" w:color="auto"/>
            </w:tcBorders>
            <w:noWrap/>
            <w:vAlign w:val="center"/>
          </w:tcPr>
          <w:p w:rsidR="005510B6" w:rsidRPr="003227CF" w:rsidRDefault="005510B6" w:rsidP="005510B6">
            <w:pPr>
              <w:suppressAutoHyphens/>
              <w:jc w:val="center"/>
              <w:rPr>
                <w:sz w:val="20"/>
                <w:szCs w:val="20"/>
                <w:lang w:val="en-GB"/>
              </w:rPr>
            </w:pPr>
            <w:r w:rsidRPr="003227CF">
              <w:rPr>
                <w:sz w:val="20"/>
                <w:szCs w:val="20"/>
                <w:lang w:val="en-GB"/>
              </w:rPr>
              <w:t>Insolvent firms</w:t>
            </w:r>
          </w:p>
        </w:tc>
        <w:tc>
          <w:tcPr>
            <w:tcW w:w="1126" w:type="dxa"/>
            <w:tcBorders>
              <w:bottom w:val="single" w:sz="6" w:space="0" w:color="auto"/>
            </w:tcBorders>
            <w:noWrap/>
            <w:vAlign w:val="center"/>
          </w:tcPr>
          <w:p w:rsidR="005510B6" w:rsidRPr="003227CF" w:rsidRDefault="005510B6" w:rsidP="005510B6">
            <w:pPr>
              <w:suppressAutoHyphens/>
              <w:jc w:val="center"/>
              <w:rPr>
                <w:sz w:val="20"/>
                <w:szCs w:val="20"/>
                <w:lang w:val="en-GB"/>
              </w:rPr>
            </w:pPr>
            <w:r w:rsidRPr="003227CF">
              <w:rPr>
                <w:sz w:val="20"/>
                <w:szCs w:val="20"/>
                <w:lang w:val="en-GB"/>
              </w:rPr>
              <w:t>Good firms</w:t>
            </w:r>
          </w:p>
        </w:tc>
      </w:tr>
      <w:tr w:rsidR="005510B6" w:rsidRPr="003227CF" w:rsidTr="005510B6">
        <w:trPr>
          <w:trHeight w:hRule="exact" w:val="284"/>
          <w:jc w:val="center"/>
        </w:trPr>
        <w:tc>
          <w:tcPr>
            <w:tcW w:w="1250" w:type="dxa"/>
            <w:vMerge w:val="restart"/>
            <w:tcBorders>
              <w:top w:val="single" w:sz="4" w:space="0" w:color="auto"/>
              <w:left w:val="single" w:sz="6" w:space="0" w:color="auto"/>
              <w:bottom w:val="single" w:sz="6" w:space="0" w:color="auto"/>
              <w:right w:val="nil"/>
            </w:tcBorders>
            <w:shd w:val="clear" w:color="auto" w:fill="FBD4B4" w:themeFill="accent6" w:themeFillTint="66"/>
            <w:vAlign w:val="center"/>
          </w:tcPr>
          <w:p w:rsidR="005510B6" w:rsidRPr="003227CF" w:rsidRDefault="005510B6" w:rsidP="005510B6">
            <w:pPr>
              <w:suppressAutoHyphens/>
              <w:jc w:val="center"/>
              <w:rPr>
                <w:sz w:val="20"/>
                <w:szCs w:val="20"/>
                <w:lang w:val="en-GB"/>
              </w:rPr>
            </w:pPr>
            <w:r w:rsidRPr="003227CF">
              <w:rPr>
                <w:sz w:val="20"/>
                <w:szCs w:val="20"/>
                <w:lang w:val="en-GB"/>
              </w:rPr>
              <w:t>Composition of assets</w:t>
            </w:r>
          </w:p>
        </w:tc>
        <w:tc>
          <w:tcPr>
            <w:tcW w:w="3515" w:type="dxa"/>
            <w:gridSpan w:val="2"/>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Total fixed assets / Total assets %</w:t>
            </w:r>
          </w:p>
        </w:tc>
        <w:tc>
          <w:tcPr>
            <w:tcW w:w="924" w:type="dxa"/>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27,46</w:t>
            </w:r>
          </w:p>
        </w:tc>
        <w:tc>
          <w:tcPr>
            <w:tcW w:w="1126" w:type="dxa"/>
            <w:tcBorders>
              <w:top w:val="single" w:sz="6" w:space="0" w:color="auto"/>
              <w:left w:val="nil"/>
              <w:bottom w:val="nil"/>
              <w:right w:val="single" w:sz="6" w:space="0" w:color="auto"/>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23,44</w:t>
            </w:r>
          </w:p>
        </w:tc>
      </w:tr>
      <w:tr w:rsidR="005510B6" w:rsidRPr="003227CF" w:rsidTr="005510B6">
        <w:trPr>
          <w:trHeight w:hRule="exact" w:val="284"/>
          <w:jc w:val="center"/>
        </w:trPr>
        <w:tc>
          <w:tcPr>
            <w:tcW w:w="1250" w:type="dxa"/>
            <w:vMerge/>
            <w:tcBorders>
              <w:top w:val="nil"/>
              <w:left w:val="single" w:sz="6" w:space="0" w:color="auto"/>
              <w:bottom w:val="single" w:sz="6" w:space="0" w:color="auto"/>
              <w:right w:val="nil"/>
            </w:tcBorders>
            <w:shd w:val="clear" w:color="auto" w:fill="FBD4B4" w:themeFill="accent6" w:themeFillTint="66"/>
            <w:vAlign w:val="center"/>
          </w:tcPr>
          <w:p w:rsidR="005510B6" w:rsidRPr="003227CF" w:rsidRDefault="005510B6" w:rsidP="005510B6">
            <w:pPr>
              <w:suppressAutoHyphens/>
              <w:jc w:val="center"/>
              <w:rPr>
                <w:sz w:val="20"/>
                <w:szCs w:val="20"/>
                <w:lang w:val="en-GB"/>
              </w:rPr>
            </w:pPr>
          </w:p>
        </w:tc>
        <w:tc>
          <w:tcPr>
            <w:tcW w:w="3515" w:type="dxa"/>
            <w:gridSpan w:val="2"/>
            <w:tcBorders>
              <w:top w:val="nil"/>
              <w:left w:val="nil"/>
              <w:bottom w:val="nil"/>
              <w:right w:val="nil"/>
            </w:tcBorders>
            <w:noWrap/>
            <w:vAlign w:val="center"/>
          </w:tcPr>
          <w:p w:rsidR="005510B6" w:rsidRPr="003227CF" w:rsidRDefault="005510B6" w:rsidP="005510B6">
            <w:pPr>
              <w:jc w:val="center"/>
              <w:rPr>
                <w:sz w:val="20"/>
                <w:szCs w:val="20"/>
                <w:lang w:val="en-GB"/>
              </w:rPr>
            </w:pPr>
            <w:r w:rsidRPr="003227CF">
              <w:rPr>
                <w:sz w:val="20"/>
                <w:szCs w:val="20"/>
                <w:lang w:val="en-GB"/>
              </w:rPr>
              <w:t>Inventory / Total assets %</w:t>
            </w:r>
          </w:p>
        </w:tc>
        <w:tc>
          <w:tcPr>
            <w:tcW w:w="924" w:type="dxa"/>
            <w:tcBorders>
              <w:top w:val="nil"/>
              <w:left w:val="nil"/>
              <w:bottom w:val="nil"/>
              <w:right w:val="nil"/>
            </w:tcBorders>
            <w:noWrap/>
            <w:vAlign w:val="center"/>
          </w:tcPr>
          <w:p w:rsidR="005510B6" w:rsidRPr="003227CF" w:rsidRDefault="005510B6" w:rsidP="005510B6">
            <w:pPr>
              <w:jc w:val="center"/>
              <w:rPr>
                <w:sz w:val="20"/>
                <w:szCs w:val="20"/>
                <w:lang w:val="en-GB"/>
              </w:rPr>
            </w:pPr>
            <w:r w:rsidRPr="003227CF">
              <w:rPr>
                <w:sz w:val="20"/>
                <w:szCs w:val="20"/>
                <w:lang w:val="en-GB"/>
              </w:rPr>
              <w:t>25,40</w:t>
            </w:r>
          </w:p>
        </w:tc>
        <w:tc>
          <w:tcPr>
            <w:tcW w:w="1126" w:type="dxa"/>
            <w:tcBorders>
              <w:top w:val="nil"/>
              <w:left w:val="nil"/>
              <w:bottom w:val="nil"/>
              <w:right w:val="single" w:sz="6" w:space="0" w:color="auto"/>
            </w:tcBorders>
            <w:noWrap/>
            <w:vAlign w:val="center"/>
          </w:tcPr>
          <w:p w:rsidR="005510B6" w:rsidRPr="003227CF" w:rsidRDefault="005510B6" w:rsidP="005510B6">
            <w:pPr>
              <w:jc w:val="center"/>
              <w:rPr>
                <w:sz w:val="20"/>
                <w:szCs w:val="20"/>
                <w:lang w:val="en-GB"/>
              </w:rPr>
            </w:pPr>
            <w:r w:rsidRPr="003227CF">
              <w:rPr>
                <w:sz w:val="20"/>
                <w:szCs w:val="20"/>
                <w:lang w:val="en-GB"/>
              </w:rPr>
              <w:t>20,01</w:t>
            </w:r>
          </w:p>
        </w:tc>
      </w:tr>
      <w:tr w:rsidR="005510B6" w:rsidRPr="003227CF" w:rsidTr="005510B6">
        <w:trPr>
          <w:trHeight w:hRule="exact" w:val="284"/>
          <w:jc w:val="center"/>
        </w:trPr>
        <w:tc>
          <w:tcPr>
            <w:tcW w:w="1250" w:type="dxa"/>
            <w:vMerge/>
            <w:tcBorders>
              <w:top w:val="nil"/>
              <w:left w:val="single" w:sz="6" w:space="0" w:color="auto"/>
              <w:bottom w:val="single" w:sz="6" w:space="0" w:color="auto"/>
              <w:right w:val="nil"/>
            </w:tcBorders>
            <w:shd w:val="clear" w:color="auto" w:fill="FBD4B4" w:themeFill="accent6" w:themeFillTint="66"/>
            <w:vAlign w:val="center"/>
          </w:tcPr>
          <w:p w:rsidR="005510B6" w:rsidRPr="003227CF" w:rsidRDefault="005510B6" w:rsidP="005510B6">
            <w:pPr>
              <w:suppressAutoHyphens/>
              <w:jc w:val="center"/>
              <w:rPr>
                <w:sz w:val="20"/>
                <w:szCs w:val="20"/>
                <w:lang w:val="en-GB"/>
              </w:rPr>
            </w:pPr>
          </w:p>
        </w:tc>
        <w:tc>
          <w:tcPr>
            <w:tcW w:w="3515" w:type="dxa"/>
            <w:gridSpan w:val="2"/>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Trade receivables / Total assets %</w:t>
            </w:r>
          </w:p>
        </w:tc>
        <w:tc>
          <w:tcPr>
            <w:tcW w:w="924" w:type="dxa"/>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36,72</w:t>
            </w:r>
          </w:p>
        </w:tc>
        <w:tc>
          <w:tcPr>
            <w:tcW w:w="1126" w:type="dxa"/>
            <w:tcBorders>
              <w:top w:val="nil"/>
              <w:left w:val="nil"/>
              <w:bottom w:val="nil"/>
              <w:right w:val="single" w:sz="6" w:space="0" w:color="auto"/>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42,21</w:t>
            </w:r>
          </w:p>
        </w:tc>
      </w:tr>
      <w:tr w:rsidR="005510B6" w:rsidRPr="003227CF" w:rsidTr="005510B6">
        <w:trPr>
          <w:trHeight w:hRule="exact" w:val="284"/>
          <w:jc w:val="center"/>
        </w:trPr>
        <w:tc>
          <w:tcPr>
            <w:tcW w:w="1250" w:type="dxa"/>
            <w:vMerge/>
            <w:tcBorders>
              <w:top w:val="nil"/>
              <w:left w:val="single" w:sz="6" w:space="0" w:color="auto"/>
              <w:bottom w:val="single" w:sz="6" w:space="0" w:color="auto"/>
              <w:right w:val="nil"/>
            </w:tcBorders>
            <w:shd w:val="clear" w:color="auto" w:fill="FBD4B4" w:themeFill="accent6" w:themeFillTint="66"/>
            <w:vAlign w:val="center"/>
          </w:tcPr>
          <w:p w:rsidR="005510B6" w:rsidRPr="003227CF" w:rsidRDefault="005510B6" w:rsidP="005510B6">
            <w:pPr>
              <w:suppressAutoHyphens/>
              <w:jc w:val="center"/>
              <w:rPr>
                <w:sz w:val="20"/>
                <w:szCs w:val="20"/>
                <w:lang w:val="en-GB"/>
              </w:rPr>
            </w:pPr>
          </w:p>
        </w:tc>
        <w:tc>
          <w:tcPr>
            <w:tcW w:w="3515" w:type="dxa"/>
            <w:gridSpan w:val="2"/>
            <w:tcBorders>
              <w:top w:val="nil"/>
              <w:left w:val="nil"/>
              <w:bottom w:val="single" w:sz="6" w:space="0" w:color="auto"/>
              <w:right w:val="nil"/>
            </w:tcBorders>
            <w:noWrap/>
            <w:vAlign w:val="center"/>
          </w:tcPr>
          <w:p w:rsidR="005510B6" w:rsidRPr="003227CF" w:rsidRDefault="005510B6" w:rsidP="005510B6">
            <w:pPr>
              <w:jc w:val="center"/>
              <w:rPr>
                <w:sz w:val="20"/>
                <w:szCs w:val="20"/>
                <w:lang w:val="en-GB"/>
              </w:rPr>
            </w:pPr>
            <w:r w:rsidRPr="003227CF">
              <w:rPr>
                <w:sz w:val="20"/>
                <w:szCs w:val="20"/>
                <w:lang w:val="en-GB"/>
              </w:rPr>
              <w:t>Intangible fixed assets / Total assets %</w:t>
            </w:r>
          </w:p>
        </w:tc>
        <w:tc>
          <w:tcPr>
            <w:tcW w:w="924" w:type="dxa"/>
            <w:tcBorders>
              <w:top w:val="nil"/>
              <w:left w:val="nil"/>
              <w:bottom w:val="single" w:sz="6" w:space="0" w:color="auto"/>
              <w:right w:val="nil"/>
            </w:tcBorders>
            <w:noWrap/>
            <w:vAlign w:val="center"/>
          </w:tcPr>
          <w:p w:rsidR="005510B6" w:rsidRPr="003227CF" w:rsidRDefault="005510B6" w:rsidP="005510B6">
            <w:pPr>
              <w:jc w:val="center"/>
              <w:rPr>
                <w:sz w:val="20"/>
                <w:szCs w:val="20"/>
                <w:lang w:val="en-GB"/>
              </w:rPr>
            </w:pPr>
            <w:r w:rsidRPr="003227CF">
              <w:rPr>
                <w:sz w:val="20"/>
                <w:szCs w:val="20"/>
                <w:lang w:val="en-GB"/>
              </w:rPr>
              <w:t>4,12</w:t>
            </w:r>
          </w:p>
        </w:tc>
        <w:tc>
          <w:tcPr>
            <w:tcW w:w="1126" w:type="dxa"/>
            <w:tcBorders>
              <w:top w:val="nil"/>
              <w:left w:val="nil"/>
              <w:bottom w:val="single" w:sz="6" w:space="0" w:color="auto"/>
              <w:right w:val="single" w:sz="6" w:space="0" w:color="auto"/>
            </w:tcBorders>
            <w:noWrap/>
            <w:vAlign w:val="center"/>
          </w:tcPr>
          <w:p w:rsidR="005510B6" w:rsidRPr="003227CF" w:rsidRDefault="005510B6" w:rsidP="005510B6">
            <w:pPr>
              <w:jc w:val="center"/>
              <w:rPr>
                <w:sz w:val="20"/>
                <w:szCs w:val="20"/>
                <w:lang w:val="en-GB"/>
              </w:rPr>
            </w:pPr>
            <w:r w:rsidRPr="003227CF">
              <w:rPr>
                <w:sz w:val="20"/>
                <w:szCs w:val="20"/>
                <w:lang w:val="en-GB"/>
              </w:rPr>
              <w:t>2,59</w:t>
            </w:r>
          </w:p>
        </w:tc>
      </w:tr>
      <w:tr w:rsidR="005510B6" w:rsidRPr="003227CF" w:rsidTr="005510B6">
        <w:trPr>
          <w:trHeight w:hRule="exact" w:val="284"/>
          <w:jc w:val="center"/>
        </w:trPr>
        <w:tc>
          <w:tcPr>
            <w:tcW w:w="1250" w:type="dxa"/>
            <w:vMerge w:val="restart"/>
            <w:tcBorders>
              <w:top w:val="single" w:sz="6" w:space="0" w:color="auto"/>
              <w:left w:val="single" w:sz="6" w:space="0" w:color="auto"/>
              <w:bottom w:val="nil"/>
              <w:right w:val="nil"/>
            </w:tcBorders>
            <w:shd w:val="clear" w:color="auto" w:fill="D6E3BC" w:themeFill="accent3" w:themeFillTint="66"/>
            <w:vAlign w:val="center"/>
          </w:tcPr>
          <w:p w:rsidR="005510B6" w:rsidRPr="003227CF" w:rsidRDefault="005510B6" w:rsidP="005510B6">
            <w:pPr>
              <w:suppressAutoHyphens/>
              <w:jc w:val="center"/>
              <w:rPr>
                <w:sz w:val="20"/>
                <w:szCs w:val="20"/>
                <w:lang w:val="en-GB"/>
              </w:rPr>
            </w:pPr>
            <w:r w:rsidRPr="003227CF">
              <w:rPr>
                <w:sz w:val="20"/>
                <w:szCs w:val="20"/>
                <w:lang w:val="en-GB"/>
              </w:rPr>
              <w:t>Capital structure</w:t>
            </w:r>
          </w:p>
        </w:tc>
        <w:tc>
          <w:tcPr>
            <w:tcW w:w="3515" w:type="dxa"/>
            <w:gridSpan w:val="2"/>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Long term liabilities/ Total assets %</w:t>
            </w:r>
          </w:p>
        </w:tc>
        <w:tc>
          <w:tcPr>
            <w:tcW w:w="924" w:type="dxa"/>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13,66</w:t>
            </w:r>
          </w:p>
        </w:tc>
        <w:tc>
          <w:tcPr>
            <w:tcW w:w="1126" w:type="dxa"/>
            <w:tcBorders>
              <w:top w:val="single" w:sz="6" w:space="0" w:color="auto"/>
              <w:left w:val="nil"/>
              <w:bottom w:val="nil"/>
              <w:right w:val="single" w:sz="6" w:space="0" w:color="auto"/>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8,65</w:t>
            </w:r>
          </w:p>
        </w:tc>
      </w:tr>
      <w:tr w:rsidR="005510B6" w:rsidRPr="003227CF" w:rsidTr="005510B6">
        <w:trPr>
          <w:trHeight w:hRule="exact" w:val="284"/>
          <w:jc w:val="center"/>
        </w:trPr>
        <w:tc>
          <w:tcPr>
            <w:tcW w:w="1250" w:type="dxa"/>
            <w:vMerge/>
            <w:tcBorders>
              <w:top w:val="nil"/>
              <w:left w:val="single" w:sz="6" w:space="0" w:color="auto"/>
              <w:bottom w:val="nil"/>
              <w:right w:val="nil"/>
            </w:tcBorders>
            <w:shd w:val="clear" w:color="auto" w:fill="D6E3BC" w:themeFill="accent3" w:themeFillTint="66"/>
            <w:vAlign w:val="center"/>
          </w:tcPr>
          <w:p w:rsidR="005510B6" w:rsidRPr="003227CF" w:rsidRDefault="005510B6" w:rsidP="005510B6">
            <w:pPr>
              <w:suppressAutoHyphens/>
              <w:jc w:val="center"/>
              <w:rPr>
                <w:sz w:val="20"/>
                <w:szCs w:val="20"/>
                <w:lang w:val="en-GB"/>
              </w:rPr>
            </w:pPr>
          </w:p>
        </w:tc>
        <w:tc>
          <w:tcPr>
            <w:tcW w:w="3515" w:type="dxa"/>
            <w:gridSpan w:val="2"/>
            <w:tcBorders>
              <w:top w:val="nil"/>
              <w:left w:val="nil"/>
              <w:bottom w:val="nil"/>
              <w:right w:val="nil"/>
            </w:tcBorders>
            <w:noWrap/>
            <w:vAlign w:val="center"/>
          </w:tcPr>
          <w:p w:rsidR="005510B6" w:rsidRPr="003227CF" w:rsidRDefault="005510B6" w:rsidP="005510B6">
            <w:pPr>
              <w:jc w:val="center"/>
              <w:rPr>
                <w:sz w:val="20"/>
                <w:szCs w:val="20"/>
                <w:lang w:val="en-GB"/>
              </w:rPr>
            </w:pPr>
            <w:r w:rsidRPr="003227CF">
              <w:rPr>
                <w:sz w:val="20"/>
                <w:szCs w:val="20"/>
                <w:lang w:val="en-GB"/>
              </w:rPr>
              <w:t>Borrowings / Total assets %</w:t>
            </w:r>
          </w:p>
        </w:tc>
        <w:tc>
          <w:tcPr>
            <w:tcW w:w="924" w:type="dxa"/>
            <w:tcBorders>
              <w:top w:val="nil"/>
              <w:left w:val="nil"/>
              <w:bottom w:val="nil"/>
              <w:right w:val="nil"/>
            </w:tcBorders>
            <w:noWrap/>
            <w:vAlign w:val="center"/>
          </w:tcPr>
          <w:p w:rsidR="005510B6" w:rsidRPr="003227CF" w:rsidRDefault="005510B6" w:rsidP="005510B6">
            <w:pPr>
              <w:jc w:val="center"/>
              <w:rPr>
                <w:sz w:val="20"/>
                <w:szCs w:val="20"/>
                <w:lang w:val="en-GB"/>
              </w:rPr>
            </w:pPr>
            <w:r w:rsidRPr="003227CF">
              <w:rPr>
                <w:sz w:val="20"/>
                <w:szCs w:val="20"/>
                <w:lang w:val="en-GB"/>
              </w:rPr>
              <w:t>36,95</w:t>
            </w:r>
          </w:p>
        </w:tc>
        <w:tc>
          <w:tcPr>
            <w:tcW w:w="1126" w:type="dxa"/>
            <w:tcBorders>
              <w:top w:val="nil"/>
              <w:left w:val="nil"/>
              <w:bottom w:val="nil"/>
              <w:right w:val="single" w:sz="6" w:space="0" w:color="auto"/>
            </w:tcBorders>
            <w:noWrap/>
            <w:vAlign w:val="center"/>
          </w:tcPr>
          <w:p w:rsidR="005510B6" w:rsidRPr="003227CF" w:rsidRDefault="005510B6" w:rsidP="005510B6">
            <w:pPr>
              <w:jc w:val="center"/>
              <w:rPr>
                <w:sz w:val="20"/>
                <w:szCs w:val="20"/>
                <w:lang w:val="en-GB"/>
              </w:rPr>
            </w:pPr>
            <w:r w:rsidRPr="003227CF">
              <w:rPr>
                <w:sz w:val="20"/>
                <w:szCs w:val="20"/>
                <w:lang w:val="en-GB"/>
              </w:rPr>
              <w:t>22,67</w:t>
            </w:r>
          </w:p>
        </w:tc>
      </w:tr>
      <w:tr w:rsidR="005510B6" w:rsidRPr="003227CF" w:rsidTr="005510B6">
        <w:trPr>
          <w:trHeight w:hRule="exact" w:val="284"/>
          <w:jc w:val="center"/>
        </w:trPr>
        <w:tc>
          <w:tcPr>
            <w:tcW w:w="1250" w:type="dxa"/>
            <w:vMerge/>
            <w:tcBorders>
              <w:top w:val="nil"/>
              <w:left w:val="single" w:sz="6" w:space="0" w:color="auto"/>
              <w:bottom w:val="nil"/>
              <w:right w:val="nil"/>
            </w:tcBorders>
            <w:shd w:val="clear" w:color="auto" w:fill="D6E3BC" w:themeFill="accent3" w:themeFillTint="66"/>
            <w:vAlign w:val="center"/>
          </w:tcPr>
          <w:p w:rsidR="005510B6" w:rsidRPr="003227CF" w:rsidRDefault="005510B6" w:rsidP="005510B6">
            <w:pPr>
              <w:suppressAutoHyphens/>
              <w:jc w:val="center"/>
              <w:rPr>
                <w:sz w:val="20"/>
                <w:szCs w:val="20"/>
                <w:lang w:val="en-GB"/>
              </w:rPr>
            </w:pPr>
          </w:p>
        </w:tc>
        <w:tc>
          <w:tcPr>
            <w:tcW w:w="3515" w:type="dxa"/>
            <w:gridSpan w:val="2"/>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Trade payables / Total assets %</w:t>
            </w:r>
          </w:p>
        </w:tc>
        <w:tc>
          <w:tcPr>
            <w:tcW w:w="924" w:type="dxa"/>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32,05</w:t>
            </w:r>
          </w:p>
        </w:tc>
        <w:tc>
          <w:tcPr>
            <w:tcW w:w="1126" w:type="dxa"/>
            <w:tcBorders>
              <w:top w:val="nil"/>
              <w:left w:val="nil"/>
              <w:bottom w:val="nil"/>
              <w:right w:val="single" w:sz="6" w:space="0" w:color="auto"/>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35,04</w:t>
            </w:r>
          </w:p>
        </w:tc>
      </w:tr>
      <w:tr w:rsidR="005510B6" w:rsidRPr="003227CF" w:rsidTr="005510B6">
        <w:trPr>
          <w:trHeight w:hRule="exact" w:val="284"/>
          <w:jc w:val="center"/>
        </w:trPr>
        <w:tc>
          <w:tcPr>
            <w:tcW w:w="1250" w:type="dxa"/>
            <w:vMerge/>
            <w:tcBorders>
              <w:top w:val="nil"/>
              <w:left w:val="single" w:sz="6" w:space="0" w:color="auto"/>
              <w:bottom w:val="single" w:sz="4" w:space="0" w:color="auto"/>
              <w:right w:val="nil"/>
            </w:tcBorders>
            <w:shd w:val="clear" w:color="auto" w:fill="D6E3BC" w:themeFill="accent3" w:themeFillTint="66"/>
            <w:vAlign w:val="center"/>
          </w:tcPr>
          <w:p w:rsidR="005510B6" w:rsidRPr="003227CF" w:rsidRDefault="005510B6" w:rsidP="005510B6">
            <w:pPr>
              <w:suppressAutoHyphens/>
              <w:jc w:val="center"/>
              <w:rPr>
                <w:sz w:val="20"/>
                <w:szCs w:val="20"/>
                <w:lang w:val="en-GB"/>
              </w:rPr>
            </w:pPr>
          </w:p>
        </w:tc>
        <w:tc>
          <w:tcPr>
            <w:tcW w:w="3515" w:type="dxa"/>
            <w:gridSpan w:val="2"/>
            <w:tcBorders>
              <w:top w:val="nil"/>
              <w:left w:val="nil"/>
              <w:bottom w:val="single" w:sz="6" w:space="0" w:color="auto"/>
              <w:right w:val="nil"/>
            </w:tcBorders>
            <w:noWrap/>
            <w:vAlign w:val="center"/>
          </w:tcPr>
          <w:p w:rsidR="005510B6" w:rsidRPr="003227CF" w:rsidRDefault="005510B6" w:rsidP="005510B6">
            <w:pPr>
              <w:jc w:val="center"/>
              <w:rPr>
                <w:sz w:val="20"/>
                <w:szCs w:val="20"/>
                <w:lang w:val="en-GB"/>
              </w:rPr>
            </w:pPr>
            <w:r w:rsidRPr="003227CF">
              <w:rPr>
                <w:sz w:val="20"/>
                <w:szCs w:val="20"/>
                <w:lang w:val="en-GB"/>
              </w:rPr>
              <w:t>Leverage</w:t>
            </w:r>
          </w:p>
        </w:tc>
        <w:tc>
          <w:tcPr>
            <w:tcW w:w="924" w:type="dxa"/>
            <w:tcBorders>
              <w:top w:val="nil"/>
              <w:left w:val="nil"/>
              <w:bottom w:val="single" w:sz="6" w:space="0" w:color="auto"/>
              <w:right w:val="nil"/>
            </w:tcBorders>
            <w:noWrap/>
            <w:vAlign w:val="center"/>
          </w:tcPr>
          <w:p w:rsidR="005510B6" w:rsidRPr="003227CF" w:rsidRDefault="005510B6" w:rsidP="005510B6">
            <w:pPr>
              <w:jc w:val="center"/>
              <w:rPr>
                <w:sz w:val="20"/>
                <w:szCs w:val="20"/>
                <w:lang w:val="en-GB"/>
              </w:rPr>
            </w:pPr>
            <w:r w:rsidRPr="003227CF">
              <w:rPr>
                <w:sz w:val="20"/>
                <w:szCs w:val="20"/>
                <w:lang w:val="en-GB"/>
              </w:rPr>
              <w:t>4,61</w:t>
            </w:r>
          </w:p>
        </w:tc>
        <w:tc>
          <w:tcPr>
            <w:tcW w:w="1126" w:type="dxa"/>
            <w:tcBorders>
              <w:top w:val="nil"/>
              <w:left w:val="nil"/>
              <w:bottom w:val="single" w:sz="6" w:space="0" w:color="auto"/>
              <w:right w:val="single" w:sz="6" w:space="0" w:color="auto"/>
            </w:tcBorders>
            <w:noWrap/>
            <w:vAlign w:val="center"/>
          </w:tcPr>
          <w:p w:rsidR="005510B6" w:rsidRPr="003227CF" w:rsidRDefault="005510B6" w:rsidP="005510B6">
            <w:pPr>
              <w:jc w:val="center"/>
              <w:rPr>
                <w:sz w:val="20"/>
                <w:szCs w:val="20"/>
                <w:lang w:val="en-GB"/>
              </w:rPr>
            </w:pPr>
            <w:r w:rsidRPr="003227CF">
              <w:rPr>
                <w:sz w:val="20"/>
                <w:szCs w:val="20"/>
                <w:lang w:val="en-GB"/>
              </w:rPr>
              <w:t>1,91</w:t>
            </w:r>
          </w:p>
        </w:tc>
      </w:tr>
      <w:tr w:rsidR="005510B6" w:rsidRPr="003227CF" w:rsidTr="005510B6">
        <w:trPr>
          <w:trHeight w:hRule="exact" w:val="284"/>
          <w:jc w:val="center"/>
        </w:trPr>
        <w:tc>
          <w:tcPr>
            <w:tcW w:w="1250" w:type="dxa"/>
            <w:vMerge w:val="restart"/>
            <w:tcBorders>
              <w:top w:val="single" w:sz="4" w:space="0" w:color="auto"/>
              <w:left w:val="single" w:sz="6" w:space="0" w:color="auto"/>
              <w:bottom w:val="single" w:sz="6" w:space="0" w:color="auto"/>
              <w:right w:val="nil"/>
            </w:tcBorders>
            <w:shd w:val="clear" w:color="auto" w:fill="FBD4B4" w:themeFill="accent6" w:themeFillTint="66"/>
            <w:vAlign w:val="center"/>
          </w:tcPr>
          <w:p w:rsidR="005510B6" w:rsidRPr="003227CF" w:rsidRDefault="005510B6" w:rsidP="005510B6">
            <w:pPr>
              <w:suppressAutoHyphens/>
              <w:jc w:val="center"/>
              <w:rPr>
                <w:sz w:val="20"/>
                <w:szCs w:val="20"/>
                <w:lang w:val="en-GB"/>
              </w:rPr>
            </w:pPr>
            <w:r w:rsidRPr="003227CF">
              <w:rPr>
                <w:sz w:val="20"/>
                <w:szCs w:val="20"/>
                <w:lang w:val="en-GB"/>
              </w:rPr>
              <w:t>Liquidity</w:t>
            </w:r>
          </w:p>
        </w:tc>
        <w:tc>
          <w:tcPr>
            <w:tcW w:w="3515" w:type="dxa"/>
            <w:gridSpan w:val="2"/>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Quick ratio %</w:t>
            </w:r>
          </w:p>
        </w:tc>
        <w:tc>
          <w:tcPr>
            <w:tcW w:w="924" w:type="dxa"/>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73,59</w:t>
            </w:r>
          </w:p>
        </w:tc>
        <w:tc>
          <w:tcPr>
            <w:tcW w:w="1126" w:type="dxa"/>
            <w:tcBorders>
              <w:top w:val="single" w:sz="6" w:space="0" w:color="auto"/>
              <w:left w:val="nil"/>
              <w:bottom w:val="nil"/>
              <w:right w:val="single" w:sz="6" w:space="0" w:color="auto"/>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102,18</w:t>
            </w:r>
          </w:p>
        </w:tc>
      </w:tr>
      <w:tr w:rsidR="005510B6" w:rsidRPr="003227CF" w:rsidTr="005510B6">
        <w:trPr>
          <w:trHeight w:hRule="exact" w:val="284"/>
          <w:jc w:val="center"/>
        </w:trPr>
        <w:tc>
          <w:tcPr>
            <w:tcW w:w="1250" w:type="dxa"/>
            <w:vMerge/>
            <w:tcBorders>
              <w:top w:val="nil"/>
              <w:left w:val="single" w:sz="6" w:space="0" w:color="auto"/>
              <w:bottom w:val="single" w:sz="6" w:space="0" w:color="auto"/>
              <w:right w:val="nil"/>
            </w:tcBorders>
            <w:shd w:val="clear" w:color="auto" w:fill="FBD4B4" w:themeFill="accent6" w:themeFillTint="66"/>
            <w:vAlign w:val="center"/>
          </w:tcPr>
          <w:p w:rsidR="005510B6" w:rsidRPr="003227CF" w:rsidRDefault="005510B6" w:rsidP="005510B6">
            <w:pPr>
              <w:suppressAutoHyphens/>
              <w:jc w:val="center"/>
              <w:rPr>
                <w:sz w:val="20"/>
                <w:szCs w:val="20"/>
                <w:lang w:val="en-GB"/>
              </w:rPr>
            </w:pPr>
          </w:p>
        </w:tc>
        <w:tc>
          <w:tcPr>
            <w:tcW w:w="3515" w:type="dxa"/>
            <w:gridSpan w:val="2"/>
            <w:tcBorders>
              <w:top w:val="nil"/>
              <w:left w:val="nil"/>
              <w:bottom w:val="nil"/>
              <w:right w:val="nil"/>
            </w:tcBorders>
            <w:noWrap/>
            <w:vAlign w:val="center"/>
          </w:tcPr>
          <w:p w:rsidR="005510B6" w:rsidRPr="003227CF" w:rsidRDefault="005510B6" w:rsidP="003227CF">
            <w:pPr>
              <w:jc w:val="center"/>
              <w:rPr>
                <w:sz w:val="20"/>
                <w:szCs w:val="20"/>
                <w:lang w:val="en-GB"/>
              </w:rPr>
            </w:pPr>
            <w:r w:rsidRPr="003227CF">
              <w:rPr>
                <w:sz w:val="20"/>
                <w:szCs w:val="20"/>
                <w:lang w:val="en-GB"/>
              </w:rPr>
              <w:t>L</w:t>
            </w:r>
            <w:r w:rsidR="003227CF">
              <w:rPr>
                <w:sz w:val="20"/>
                <w:szCs w:val="20"/>
                <w:lang w:val="en-GB"/>
              </w:rPr>
              <w:t xml:space="preserve">.T. </w:t>
            </w:r>
            <w:r w:rsidRPr="003227CF">
              <w:rPr>
                <w:sz w:val="20"/>
                <w:szCs w:val="20"/>
                <w:lang w:val="en-GB"/>
              </w:rPr>
              <w:t>debts and equity / Fixed assets %</w:t>
            </w:r>
          </w:p>
        </w:tc>
        <w:tc>
          <w:tcPr>
            <w:tcW w:w="924" w:type="dxa"/>
            <w:tcBorders>
              <w:top w:val="nil"/>
              <w:left w:val="nil"/>
              <w:bottom w:val="nil"/>
              <w:right w:val="nil"/>
            </w:tcBorders>
            <w:noWrap/>
            <w:vAlign w:val="center"/>
          </w:tcPr>
          <w:p w:rsidR="005510B6" w:rsidRPr="003227CF" w:rsidRDefault="005510B6" w:rsidP="005510B6">
            <w:pPr>
              <w:jc w:val="center"/>
              <w:rPr>
                <w:sz w:val="20"/>
                <w:szCs w:val="20"/>
                <w:lang w:val="en-GB"/>
              </w:rPr>
            </w:pPr>
            <w:r w:rsidRPr="003227CF">
              <w:rPr>
                <w:sz w:val="20"/>
                <w:szCs w:val="20"/>
                <w:lang w:val="en-GB"/>
              </w:rPr>
              <w:t>289,47</w:t>
            </w:r>
          </w:p>
        </w:tc>
        <w:tc>
          <w:tcPr>
            <w:tcW w:w="1126" w:type="dxa"/>
            <w:tcBorders>
              <w:top w:val="nil"/>
              <w:left w:val="nil"/>
              <w:bottom w:val="nil"/>
              <w:right w:val="single" w:sz="6" w:space="0" w:color="auto"/>
            </w:tcBorders>
            <w:noWrap/>
            <w:vAlign w:val="center"/>
          </w:tcPr>
          <w:p w:rsidR="005510B6" w:rsidRPr="003227CF" w:rsidRDefault="005510B6" w:rsidP="005510B6">
            <w:pPr>
              <w:jc w:val="center"/>
              <w:rPr>
                <w:sz w:val="20"/>
                <w:szCs w:val="20"/>
                <w:lang w:val="en-GB"/>
              </w:rPr>
            </w:pPr>
            <w:r w:rsidRPr="003227CF">
              <w:rPr>
                <w:sz w:val="20"/>
                <w:szCs w:val="20"/>
                <w:lang w:val="en-GB"/>
              </w:rPr>
              <w:t>455,12</w:t>
            </w:r>
          </w:p>
        </w:tc>
      </w:tr>
      <w:tr w:rsidR="005510B6" w:rsidRPr="003227CF" w:rsidTr="005510B6">
        <w:trPr>
          <w:trHeight w:hRule="exact" w:val="284"/>
          <w:jc w:val="center"/>
        </w:trPr>
        <w:tc>
          <w:tcPr>
            <w:tcW w:w="1250" w:type="dxa"/>
            <w:vMerge/>
            <w:tcBorders>
              <w:top w:val="nil"/>
              <w:left w:val="single" w:sz="6" w:space="0" w:color="auto"/>
              <w:bottom w:val="single" w:sz="6" w:space="0" w:color="auto"/>
              <w:right w:val="nil"/>
            </w:tcBorders>
            <w:shd w:val="clear" w:color="auto" w:fill="FBD4B4" w:themeFill="accent6" w:themeFillTint="66"/>
            <w:vAlign w:val="center"/>
          </w:tcPr>
          <w:p w:rsidR="005510B6" w:rsidRPr="003227CF" w:rsidRDefault="005510B6" w:rsidP="005510B6">
            <w:pPr>
              <w:suppressAutoHyphens/>
              <w:jc w:val="center"/>
              <w:rPr>
                <w:sz w:val="20"/>
                <w:szCs w:val="20"/>
                <w:lang w:val="en-GB"/>
              </w:rPr>
            </w:pPr>
          </w:p>
        </w:tc>
        <w:tc>
          <w:tcPr>
            <w:tcW w:w="3515" w:type="dxa"/>
            <w:gridSpan w:val="2"/>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Current ratio %</w:t>
            </w:r>
          </w:p>
        </w:tc>
        <w:tc>
          <w:tcPr>
            <w:tcW w:w="924" w:type="dxa"/>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118,07</w:t>
            </w:r>
          </w:p>
        </w:tc>
        <w:tc>
          <w:tcPr>
            <w:tcW w:w="1126" w:type="dxa"/>
            <w:tcBorders>
              <w:top w:val="nil"/>
              <w:left w:val="nil"/>
              <w:bottom w:val="nil"/>
              <w:right w:val="single" w:sz="6" w:space="0" w:color="auto"/>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140,82</w:t>
            </w:r>
          </w:p>
        </w:tc>
      </w:tr>
      <w:tr w:rsidR="005510B6" w:rsidRPr="003227CF" w:rsidTr="005510B6">
        <w:trPr>
          <w:trHeight w:hRule="exact" w:val="284"/>
          <w:jc w:val="center"/>
        </w:trPr>
        <w:tc>
          <w:tcPr>
            <w:tcW w:w="1250" w:type="dxa"/>
            <w:vMerge/>
            <w:tcBorders>
              <w:top w:val="nil"/>
              <w:left w:val="single" w:sz="6" w:space="0" w:color="auto"/>
              <w:bottom w:val="single" w:sz="6" w:space="0" w:color="auto"/>
              <w:right w:val="nil"/>
            </w:tcBorders>
            <w:shd w:val="clear" w:color="auto" w:fill="FBD4B4" w:themeFill="accent6" w:themeFillTint="66"/>
            <w:vAlign w:val="center"/>
          </w:tcPr>
          <w:p w:rsidR="005510B6" w:rsidRPr="003227CF" w:rsidRDefault="005510B6" w:rsidP="005510B6">
            <w:pPr>
              <w:suppressAutoHyphens/>
              <w:jc w:val="center"/>
              <w:rPr>
                <w:sz w:val="20"/>
                <w:szCs w:val="20"/>
                <w:lang w:val="en-GB"/>
              </w:rPr>
            </w:pPr>
          </w:p>
        </w:tc>
        <w:tc>
          <w:tcPr>
            <w:tcW w:w="3515" w:type="dxa"/>
            <w:gridSpan w:val="2"/>
            <w:tcBorders>
              <w:top w:val="nil"/>
              <w:left w:val="nil"/>
              <w:bottom w:val="single" w:sz="6" w:space="0" w:color="auto"/>
              <w:right w:val="nil"/>
            </w:tcBorders>
            <w:noWrap/>
            <w:vAlign w:val="center"/>
          </w:tcPr>
          <w:p w:rsidR="005510B6" w:rsidRPr="003227CF" w:rsidRDefault="005510B6" w:rsidP="003227CF">
            <w:pPr>
              <w:jc w:val="center"/>
              <w:rPr>
                <w:sz w:val="20"/>
                <w:szCs w:val="20"/>
                <w:lang w:val="en-GB"/>
              </w:rPr>
            </w:pPr>
            <w:r w:rsidRPr="003227CF">
              <w:rPr>
                <w:sz w:val="20"/>
                <w:szCs w:val="20"/>
                <w:lang w:val="en-GB"/>
              </w:rPr>
              <w:t>Net working capital / Total investment</w:t>
            </w:r>
          </w:p>
        </w:tc>
        <w:tc>
          <w:tcPr>
            <w:tcW w:w="924" w:type="dxa"/>
            <w:tcBorders>
              <w:top w:val="nil"/>
              <w:left w:val="nil"/>
              <w:bottom w:val="single" w:sz="6" w:space="0" w:color="auto"/>
              <w:right w:val="nil"/>
            </w:tcBorders>
            <w:noWrap/>
            <w:vAlign w:val="center"/>
          </w:tcPr>
          <w:p w:rsidR="005510B6" w:rsidRPr="003227CF" w:rsidRDefault="005510B6" w:rsidP="005510B6">
            <w:pPr>
              <w:jc w:val="center"/>
              <w:rPr>
                <w:sz w:val="20"/>
                <w:szCs w:val="20"/>
                <w:lang w:val="en-GB"/>
              </w:rPr>
            </w:pPr>
            <w:r w:rsidRPr="003227CF">
              <w:rPr>
                <w:sz w:val="20"/>
                <w:szCs w:val="20"/>
                <w:lang w:val="en-GB"/>
              </w:rPr>
              <w:t>5,92</w:t>
            </w:r>
          </w:p>
        </w:tc>
        <w:tc>
          <w:tcPr>
            <w:tcW w:w="1126" w:type="dxa"/>
            <w:tcBorders>
              <w:top w:val="nil"/>
              <w:left w:val="nil"/>
              <w:bottom w:val="single" w:sz="6" w:space="0" w:color="auto"/>
              <w:right w:val="single" w:sz="6" w:space="0" w:color="auto"/>
            </w:tcBorders>
            <w:noWrap/>
            <w:vAlign w:val="center"/>
          </w:tcPr>
          <w:p w:rsidR="005510B6" w:rsidRPr="003227CF" w:rsidRDefault="005510B6" w:rsidP="005510B6">
            <w:pPr>
              <w:jc w:val="center"/>
              <w:rPr>
                <w:sz w:val="20"/>
                <w:szCs w:val="20"/>
                <w:lang w:val="en-GB"/>
              </w:rPr>
            </w:pPr>
            <w:r w:rsidRPr="003227CF">
              <w:rPr>
                <w:sz w:val="20"/>
                <w:szCs w:val="20"/>
                <w:lang w:val="en-GB"/>
              </w:rPr>
              <w:t>16,70</w:t>
            </w:r>
          </w:p>
        </w:tc>
      </w:tr>
      <w:tr w:rsidR="005510B6" w:rsidRPr="003227CF" w:rsidTr="005510B6">
        <w:trPr>
          <w:trHeight w:hRule="exact" w:val="284"/>
          <w:jc w:val="center"/>
        </w:trPr>
        <w:tc>
          <w:tcPr>
            <w:tcW w:w="1250" w:type="dxa"/>
            <w:vMerge w:val="restart"/>
            <w:tcBorders>
              <w:top w:val="single" w:sz="6" w:space="0" w:color="auto"/>
              <w:left w:val="single" w:sz="6" w:space="0" w:color="auto"/>
              <w:bottom w:val="nil"/>
              <w:right w:val="nil"/>
            </w:tcBorders>
            <w:shd w:val="clear" w:color="auto" w:fill="D6E3BC" w:themeFill="accent3" w:themeFillTint="66"/>
            <w:vAlign w:val="center"/>
          </w:tcPr>
          <w:p w:rsidR="005510B6" w:rsidRPr="003227CF" w:rsidRDefault="005510B6" w:rsidP="005510B6">
            <w:pPr>
              <w:suppressAutoHyphens/>
              <w:jc w:val="center"/>
              <w:rPr>
                <w:sz w:val="20"/>
                <w:szCs w:val="20"/>
                <w:lang w:val="en-GB"/>
              </w:rPr>
            </w:pPr>
            <w:r w:rsidRPr="003227CF">
              <w:rPr>
                <w:sz w:val="20"/>
                <w:szCs w:val="20"/>
                <w:lang w:val="en-GB"/>
              </w:rPr>
              <w:t>Debt coverage</w:t>
            </w:r>
          </w:p>
        </w:tc>
        <w:tc>
          <w:tcPr>
            <w:tcW w:w="3515" w:type="dxa"/>
            <w:gridSpan w:val="2"/>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Interest expense / Total debt %</w:t>
            </w:r>
          </w:p>
        </w:tc>
        <w:tc>
          <w:tcPr>
            <w:tcW w:w="924" w:type="dxa"/>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3,25</w:t>
            </w:r>
          </w:p>
        </w:tc>
        <w:tc>
          <w:tcPr>
            <w:tcW w:w="1126" w:type="dxa"/>
            <w:tcBorders>
              <w:top w:val="single" w:sz="6" w:space="0" w:color="auto"/>
              <w:left w:val="nil"/>
              <w:bottom w:val="nil"/>
              <w:right w:val="single" w:sz="6" w:space="0" w:color="auto"/>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2,12</w:t>
            </w:r>
          </w:p>
        </w:tc>
      </w:tr>
      <w:tr w:rsidR="005510B6" w:rsidRPr="003227CF" w:rsidTr="005510B6">
        <w:trPr>
          <w:trHeight w:hRule="exact" w:val="284"/>
          <w:jc w:val="center"/>
        </w:trPr>
        <w:tc>
          <w:tcPr>
            <w:tcW w:w="1250" w:type="dxa"/>
            <w:vMerge/>
            <w:tcBorders>
              <w:top w:val="nil"/>
              <w:left w:val="single" w:sz="6" w:space="0" w:color="auto"/>
              <w:bottom w:val="nil"/>
              <w:right w:val="nil"/>
            </w:tcBorders>
            <w:shd w:val="clear" w:color="auto" w:fill="D6E3BC" w:themeFill="accent3" w:themeFillTint="66"/>
            <w:vAlign w:val="center"/>
          </w:tcPr>
          <w:p w:rsidR="005510B6" w:rsidRPr="003227CF" w:rsidRDefault="005510B6" w:rsidP="005510B6">
            <w:pPr>
              <w:suppressAutoHyphens/>
              <w:jc w:val="center"/>
              <w:rPr>
                <w:sz w:val="20"/>
                <w:szCs w:val="20"/>
                <w:lang w:val="en-GB"/>
              </w:rPr>
            </w:pPr>
          </w:p>
        </w:tc>
        <w:tc>
          <w:tcPr>
            <w:tcW w:w="3515" w:type="dxa"/>
            <w:gridSpan w:val="2"/>
            <w:tcBorders>
              <w:top w:val="nil"/>
              <w:left w:val="nil"/>
              <w:bottom w:val="nil"/>
              <w:right w:val="nil"/>
            </w:tcBorders>
            <w:noWrap/>
            <w:vAlign w:val="center"/>
          </w:tcPr>
          <w:p w:rsidR="005510B6" w:rsidRPr="003227CF" w:rsidRDefault="005510B6" w:rsidP="005510B6">
            <w:pPr>
              <w:jc w:val="center"/>
              <w:rPr>
                <w:sz w:val="20"/>
                <w:szCs w:val="20"/>
                <w:lang w:val="en-GB"/>
              </w:rPr>
            </w:pPr>
            <w:r w:rsidRPr="003227CF">
              <w:rPr>
                <w:sz w:val="20"/>
                <w:szCs w:val="20"/>
                <w:lang w:val="en-GB"/>
              </w:rPr>
              <w:t>Total debt / Sales %</w:t>
            </w:r>
          </w:p>
        </w:tc>
        <w:tc>
          <w:tcPr>
            <w:tcW w:w="924" w:type="dxa"/>
            <w:tcBorders>
              <w:top w:val="nil"/>
              <w:left w:val="nil"/>
              <w:bottom w:val="nil"/>
              <w:right w:val="nil"/>
            </w:tcBorders>
            <w:noWrap/>
            <w:vAlign w:val="center"/>
          </w:tcPr>
          <w:p w:rsidR="005510B6" w:rsidRPr="003227CF" w:rsidRDefault="005510B6" w:rsidP="005510B6">
            <w:pPr>
              <w:jc w:val="center"/>
              <w:rPr>
                <w:sz w:val="20"/>
                <w:szCs w:val="20"/>
                <w:lang w:val="en-GB"/>
              </w:rPr>
            </w:pPr>
            <w:r w:rsidRPr="003227CF">
              <w:rPr>
                <w:sz w:val="20"/>
                <w:szCs w:val="20"/>
                <w:lang w:val="en-GB"/>
              </w:rPr>
              <w:t>86,49</w:t>
            </w:r>
          </w:p>
        </w:tc>
        <w:tc>
          <w:tcPr>
            <w:tcW w:w="1126" w:type="dxa"/>
            <w:tcBorders>
              <w:top w:val="nil"/>
              <w:left w:val="nil"/>
              <w:bottom w:val="nil"/>
              <w:right w:val="single" w:sz="6" w:space="0" w:color="auto"/>
            </w:tcBorders>
            <w:noWrap/>
            <w:vAlign w:val="center"/>
          </w:tcPr>
          <w:p w:rsidR="005510B6" w:rsidRPr="003227CF" w:rsidRDefault="005510B6" w:rsidP="005510B6">
            <w:pPr>
              <w:jc w:val="center"/>
              <w:rPr>
                <w:sz w:val="20"/>
                <w:szCs w:val="20"/>
                <w:lang w:val="en-GB"/>
              </w:rPr>
            </w:pPr>
            <w:r w:rsidRPr="003227CF">
              <w:rPr>
                <w:sz w:val="20"/>
                <w:szCs w:val="20"/>
                <w:lang w:val="en-GB"/>
              </w:rPr>
              <w:t>58,03</w:t>
            </w:r>
          </w:p>
        </w:tc>
      </w:tr>
      <w:tr w:rsidR="005510B6" w:rsidRPr="003227CF" w:rsidTr="005510B6">
        <w:trPr>
          <w:trHeight w:hRule="exact" w:val="284"/>
          <w:jc w:val="center"/>
        </w:trPr>
        <w:tc>
          <w:tcPr>
            <w:tcW w:w="1250" w:type="dxa"/>
            <w:vMerge/>
            <w:tcBorders>
              <w:top w:val="nil"/>
              <w:left w:val="single" w:sz="6" w:space="0" w:color="auto"/>
              <w:bottom w:val="nil"/>
              <w:right w:val="nil"/>
            </w:tcBorders>
            <w:shd w:val="clear" w:color="auto" w:fill="D6E3BC" w:themeFill="accent3" w:themeFillTint="66"/>
            <w:vAlign w:val="center"/>
          </w:tcPr>
          <w:p w:rsidR="005510B6" w:rsidRPr="003227CF" w:rsidRDefault="005510B6" w:rsidP="005510B6">
            <w:pPr>
              <w:suppressAutoHyphens/>
              <w:jc w:val="center"/>
              <w:rPr>
                <w:sz w:val="20"/>
                <w:szCs w:val="20"/>
                <w:lang w:val="en-GB"/>
              </w:rPr>
            </w:pPr>
          </w:p>
        </w:tc>
        <w:tc>
          <w:tcPr>
            <w:tcW w:w="3515" w:type="dxa"/>
            <w:gridSpan w:val="2"/>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Current liabilities / Total debt %</w:t>
            </w:r>
          </w:p>
        </w:tc>
        <w:tc>
          <w:tcPr>
            <w:tcW w:w="924" w:type="dxa"/>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82,81</w:t>
            </w:r>
          </w:p>
        </w:tc>
        <w:tc>
          <w:tcPr>
            <w:tcW w:w="1126" w:type="dxa"/>
            <w:tcBorders>
              <w:top w:val="nil"/>
              <w:left w:val="nil"/>
              <w:bottom w:val="nil"/>
              <w:right w:val="single" w:sz="6" w:space="0" w:color="auto"/>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87,87</w:t>
            </w:r>
          </w:p>
        </w:tc>
      </w:tr>
      <w:tr w:rsidR="005510B6" w:rsidRPr="003227CF" w:rsidTr="005510B6">
        <w:trPr>
          <w:trHeight w:hRule="exact" w:val="284"/>
          <w:jc w:val="center"/>
        </w:trPr>
        <w:tc>
          <w:tcPr>
            <w:tcW w:w="1250" w:type="dxa"/>
            <w:vMerge/>
            <w:tcBorders>
              <w:top w:val="nil"/>
              <w:left w:val="single" w:sz="6" w:space="0" w:color="auto"/>
              <w:bottom w:val="single" w:sz="4" w:space="0" w:color="auto"/>
              <w:right w:val="nil"/>
            </w:tcBorders>
            <w:shd w:val="clear" w:color="auto" w:fill="D6E3BC" w:themeFill="accent3" w:themeFillTint="66"/>
            <w:vAlign w:val="center"/>
          </w:tcPr>
          <w:p w:rsidR="005510B6" w:rsidRPr="003227CF" w:rsidRDefault="005510B6" w:rsidP="005510B6">
            <w:pPr>
              <w:suppressAutoHyphens/>
              <w:jc w:val="center"/>
              <w:rPr>
                <w:sz w:val="20"/>
                <w:szCs w:val="20"/>
                <w:lang w:val="en-GB"/>
              </w:rPr>
            </w:pPr>
          </w:p>
        </w:tc>
        <w:tc>
          <w:tcPr>
            <w:tcW w:w="3515" w:type="dxa"/>
            <w:gridSpan w:val="2"/>
            <w:tcBorders>
              <w:top w:val="nil"/>
              <w:left w:val="nil"/>
              <w:bottom w:val="single" w:sz="6" w:space="0" w:color="auto"/>
              <w:right w:val="nil"/>
            </w:tcBorders>
            <w:noWrap/>
            <w:vAlign w:val="center"/>
          </w:tcPr>
          <w:p w:rsidR="005510B6" w:rsidRPr="003227CF" w:rsidRDefault="005510B6" w:rsidP="005510B6">
            <w:pPr>
              <w:jc w:val="center"/>
              <w:rPr>
                <w:sz w:val="20"/>
                <w:szCs w:val="20"/>
                <w:lang w:val="en-GB"/>
              </w:rPr>
            </w:pPr>
            <w:r w:rsidRPr="003227CF">
              <w:rPr>
                <w:sz w:val="20"/>
                <w:szCs w:val="20"/>
                <w:lang w:val="en-GB"/>
              </w:rPr>
              <w:t>Interest expense / Sales %</w:t>
            </w:r>
          </w:p>
        </w:tc>
        <w:tc>
          <w:tcPr>
            <w:tcW w:w="924" w:type="dxa"/>
            <w:tcBorders>
              <w:top w:val="nil"/>
              <w:left w:val="nil"/>
              <w:bottom w:val="single" w:sz="6" w:space="0" w:color="auto"/>
              <w:right w:val="nil"/>
            </w:tcBorders>
            <w:noWrap/>
            <w:vAlign w:val="center"/>
          </w:tcPr>
          <w:p w:rsidR="005510B6" w:rsidRPr="003227CF" w:rsidRDefault="005510B6" w:rsidP="005510B6">
            <w:pPr>
              <w:jc w:val="center"/>
              <w:rPr>
                <w:sz w:val="20"/>
                <w:szCs w:val="20"/>
                <w:lang w:val="en-GB"/>
              </w:rPr>
            </w:pPr>
            <w:r w:rsidRPr="003227CF">
              <w:rPr>
                <w:sz w:val="20"/>
                <w:szCs w:val="20"/>
                <w:lang w:val="en-GB"/>
              </w:rPr>
              <w:t>2,61</w:t>
            </w:r>
          </w:p>
        </w:tc>
        <w:tc>
          <w:tcPr>
            <w:tcW w:w="1126" w:type="dxa"/>
            <w:tcBorders>
              <w:top w:val="nil"/>
              <w:left w:val="nil"/>
              <w:bottom w:val="single" w:sz="6" w:space="0" w:color="auto"/>
              <w:right w:val="single" w:sz="6" w:space="0" w:color="auto"/>
            </w:tcBorders>
            <w:noWrap/>
            <w:vAlign w:val="center"/>
          </w:tcPr>
          <w:p w:rsidR="005510B6" w:rsidRPr="003227CF" w:rsidRDefault="005510B6" w:rsidP="005510B6">
            <w:pPr>
              <w:jc w:val="center"/>
              <w:rPr>
                <w:sz w:val="20"/>
                <w:szCs w:val="20"/>
                <w:lang w:val="en-GB"/>
              </w:rPr>
            </w:pPr>
            <w:r w:rsidRPr="003227CF">
              <w:rPr>
                <w:sz w:val="20"/>
                <w:szCs w:val="20"/>
                <w:lang w:val="en-GB"/>
              </w:rPr>
              <w:t>1,27</w:t>
            </w:r>
          </w:p>
        </w:tc>
      </w:tr>
      <w:tr w:rsidR="005510B6" w:rsidRPr="003227CF" w:rsidTr="005510B6">
        <w:trPr>
          <w:trHeight w:hRule="exact" w:val="284"/>
          <w:jc w:val="center"/>
        </w:trPr>
        <w:tc>
          <w:tcPr>
            <w:tcW w:w="1250" w:type="dxa"/>
            <w:vMerge w:val="restart"/>
            <w:tcBorders>
              <w:top w:val="single" w:sz="4" w:space="0" w:color="auto"/>
              <w:left w:val="single" w:sz="6" w:space="0" w:color="auto"/>
              <w:bottom w:val="single" w:sz="6" w:space="0" w:color="auto"/>
              <w:right w:val="nil"/>
            </w:tcBorders>
            <w:shd w:val="clear" w:color="auto" w:fill="FBD4B4" w:themeFill="accent6" w:themeFillTint="66"/>
            <w:vAlign w:val="center"/>
          </w:tcPr>
          <w:p w:rsidR="005510B6" w:rsidRPr="003227CF" w:rsidRDefault="005510B6" w:rsidP="005510B6">
            <w:pPr>
              <w:suppressAutoHyphens/>
              <w:jc w:val="center"/>
              <w:rPr>
                <w:sz w:val="20"/>
                <w:szCs w:val="20"/>
                <w:lang w:val="en-GB"/>
              </w:rPr>
            </w:pPr>
            <w:r w:rsidRPr="003227CF">
              <w:rPr>
                <w:sz w:val="20"/>
                <w:szCs w:val="20"/>
                <w:lang w:val="en-GB"/>
              </w:rPr>
              <w:t>Turnover</w:t>
            </w:r>
          </w:p>
        </w:tc>
        <w:tc>
          <w:tcPr>
            <w:tcW w:w="3515" w:type="dxa"/>
            <w:gridSpan w:val="2"/>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Account receivable turnover</w:t>
            </w:r>
          </w:p>
        </w:tc>
        <w:tc>
          <w:tcPr>
            <w:tcW w:w="924" w:type="dxa"/>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11,11</w:t>
            </w:r>
          </w:p>
        </w:tc>
        <w:tc>
          <w:tcPr>
            <w:tcW w:w="1126" w:type="dxa"/>
            <w:tcBorders>
              <w:top w:val="single" w:sz="6" w:space="0" w:color="auto"/>
              <w:left w:val="nil"/>
              <w:bottom w:val="nil"/>
              <w:right w:val="single" w:sz="6" w:space="0" w:color="auto"/>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11,80</w:t>
            </w:r>
          </w:p>
        </w:tc>
      </w:tr>
      <w:tr w:rsidR="005510B6" w:rsidRPr="003227CF" w:rsidTr="005510B6">
        <w:trPr>
          <w:trHeight w:hRule="exact" w:val="284"/>
          <w:jc w:val="center"/>
        </w:trPr>
        <w:tc>
          <w:tcPr>
            <w:tcW w:w="1250" w:type="dxa"/>
            <w:vMerge/>
            <w:tcBorders>
              <w:top w:val="nil"/>
              <w:left w:val="single" w:sz="6" w:space="0" w:color="auto"/>
              <w:bottom w:val="single" w:sz="6" w:space="0" w:color="auto"/>
              <w:right w:val="nil"/>
            </w:tcBorders>
            <w:shd w:val="clear" w:color="auto" w:fill="FBD4B4" w:themeFill="accent6" w:themeFillTint="66"/>
            <w:vAlign w:val="center"/>
          </w:tcPr>
          <w:p w:rsidR="005510B6" w:rsidRPr="003227CF" w:rsidRDefault="005510B6" w:rsidP="005510B6">
            <w:pPr>
              <w:suppressAutoHyphens/>
              <w:jc w:val="center"/>
              <w:rPr>
                <w:sz w:val="20"/>
                <w:szCs w:val="20"/>
                <w:lang w:val="en-GB"/>
              </w:rPr>
            </w:pPr>
          </w:p>
        </w:tc>
        <w:tc>
          <w:tcPr>
            <w:tcW w:w="3515" w:type="dxa"/>
            <w:gridSpan w:val="2"/>
            <w:tcBorders>
              <w:top w:val="nil"/>
              <w:left w:val="nil"/>
              <w:bottom w:val="nil"/>
              <w:right w:val="nil"/>
            </w:tcBorders>
            <w:noWrap/>
            <w:vAlign w:val="center"/>
          </w:tcPr>
          <w:p w:rsidR="005510B6" w:rsidRPr="003227CF" w:rsidRDefault="005510B6" w:rsidP="005510B6">
            <w:pPr>
              <w:jc w:val="center"/>
              <w:rPr>
                <w:sz w:val="20"/>
                <w:szCs w:val="20"/>
                <w:lang w:val="en-GB"/>
              </w:rPr>
            </w:pPr>
            <w:r w:rsidRPr="003227CF">
              <w:rPr>
                <w:sz w:val="20"/>
                <w:szCs w:val="20"/>
                <w:lang w:val="en-GB"/>
              </w:rPr>
              <w:t>Investment turnover</w:t>
            </w:r>
          </w:p>
        </w:tc>
        <w:tc>
          <w:tcPr>
            <w:tcW w:w="924" w:type="dxa"/>
            <w:tcBorders>
              <w:top w:val="nil"/>
              <w:left w:val="nil"/>
              <w:bottom w:val="nil"/>
              <w:right w:val="nil"/>
            </w:tcBorders>
            <w:noWrap/>
            <w:vAlign w:val="center"/>
          </w:tcPr>
          <w:p w:rsidR="005510B6" w:rsidRPr="003227CF" w:rsidRDefault="005510B6" w:rsidP="005510B6">
            <w:pPr>
              <w:jc w:val="center"/>
              <w:rPr>
                <w:sz w:val="20"/>
                <w:szCs w:val="20"/>
                <w:lang w:val="en-GB"/>
              </w:rPr>
            </w:pPr>
            <w:r w:rsidRPr="003227CF">
              <w:rPr>
                <w:sz w:val="20"/>
                <w:szCs w:val="20"/>
                <w:lang w:val="en-GB"/>
              </w:rPr>
              <w:t>1,38</w:t>
            </w:r>
          </w:p>
        </w:tc>
        <w:tc>
          <w:tcPr>
            <w:tcW w:w="1126" w:type="dxa"/>
            <w:tcBorders>
              <w:top w:val="nil"/>
              <w:left w:val="nil"/>
              <w:bottom w:val="nil"/>
              <w:right w:val="single" w:sz="6" w:space="0" w:color="auto"/>
            </w:tcBorders>
            <w:noWrap/>
            <w:vAlign w:val="center"/>
          </w:tcPr>
          <w:p w:rsidR="005510B6" w:rsidRPr="003227CF" w:rsidRDefault="005510B6" w:rsidP="005510B6">
            <w:pPr>
              <w:jc w:val="center"/>
              <w:rPr>
                <w:sz w:val="20"/>
                <w:szCs w:val="20"/>
                <w:lang w:val="en-GB"/>
              </w:rPr>
            </w:pPr>
            <w:r w:rsidRPr="003227CF">
              <w:rPr>
                <w:sz w:val="20"/>
                <w:szCs w:val="20"/>
                <w:lang w:val="en-GB"/>
              </w:rPr>
              <w:t>1,75</w:t>
            </w:r>
          </w:p>
        </w:tc>
      </w:tr>
      <w:tr w:rsidR="005510B6" w:rsidRPr="003227CF" w:rsidTr="005510B6">
        <w:trPr>
          <w:trHeight w:hRule="exact" w:val="284"/>
          <w:jc w:val="center"/>
        </w:trPr>
        <w:tc>
          <w:tcPr>
            <w:tcW w:w="1250" w:type="dxa"/>
            <w:vMerge/>
            <w:tcBorders>
              <w:top w:val="nil"/>
              <w:left w:val="single" w:sz="6" w:space="0" w:color="auto"/>
              <w:bottom w:val="single" w:sz="6" w:space="0" w:color="auto"/>
              <w:right w:val="nil"/>
            </w:tcBorders>
            <w:shd w:val="clear" w:color="auto" w:fill="FBD4B4" w:themeFill="accent6" w:themeFillTint="66"/>
            <w:vAlign w:val="center"/>
          </w:tcPr>
          <w:p w:rsidR="005510B6" w:rsidRPr="003227CF" w:rsidRDefault="005510B6" w:rsidP="005510B6">
            <w:pPr>
              <w:suppressAutoHyphens/>
              <w:jc w:val="center"/>
              <w:rPr>
                <w:sz w:val="20"/>
                <w:szCs w:val="20"/>
                <w:lang w:val="en-GB"/>
              </w:rPr>
            </w:pPr>
          </w:p>
        </w:tc>
        <w:tc>
          <w:tcPr>
            <w:tcW w:w="3515" w:type="dxa"/>
            <w:gridSpan w:val="2"/>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Trade payables turnover</w:t>
            </w:r>
          </w:p>
        </w:tc>
        <w:tc>
          <w:tcPr>
            <w:tcW w:w="924" w:type="dxa"/>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7,49</w:t>
            </w:r>
          </w:p>
        </w:tc>
        <w:tc>
          <w:tcPr>
            <w:tcW w:w="1126" w:type="dxa"/>
            <w:tcBorders>
              <w:top w:val="nil"/>
              <w:left w:val="nil"/>
              <w:bottom w:val="nil"/>
              <w:right w:val="single" w:sz="6" w:space="0" w:color="auto"/>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7,78</w:t>
            </w:r>
          </w:p>
        </w:tc>
      </w:tr>
      <w:tr w:rsidR="005510B6" w:rsidRPr="003227CF" w:rsidTr="005510B6">
        <w:trPr>
          <w:trHeight w:hRule="exact" w:val="284"/>
          <w:jc w:val="center"/>
        </w:trPr>
        <w:tc>
          <w:tcPr>
            <w:tcW w:w="1250" w:type="dxa"/>
            <w:vMerge/>
            <w:tcBorders>
              <w:top w:val="nil"/>
              <w:left w:val="single" w:sz="6" w:space="0" w:color="auto"/>
              <w:bottom w:val="single" w:sz="6" w:space="0" w:color="auto"/>
              <w:right w:val="nil"/>
            </w:tcBorders>
            <w:shd w:val="clear" w:color="auto" w:fill="FBD4B4" w:themeFill="accent6" w:themeFillTint="66"/>
            <w:vAlign w:val="center"/>
          </w:tcPr>
          <w:p w:rsidR="005510B6" w:rsidRPr="003227CF" w:rsidRDefault="005510B6" w:rsidP="005510B6">
            <w:pPr>
              <w:suppressAutoHyphens/>
              <w:jc w:val="center"/>
              <w:rPr>
                <w:sz w:val="20"/>
                <w:szCs w:val="20"/>
                <w:lang w:val="en-GB"/>
              </w:rPr>
            </w:pPr>
          </w:p>
        </w:tc>
        <w:tc>
          <w:tcPr>
            <w:tcW w:w="3515" w:type="dxa"/>
            <w:gridSpan w:val="2"/>
            <w:tcBorders>
              <w:top w:val="nil"/>
              <w:left w:val="nil"/>
              <w:bottom w:val="single" w:sz="6" w:space="0" w:color="auto"/>
              <w:right w:val="nil"/>
            </w:tcBorders>
            <w:noWrap/>
            <w:vAlign w:val="center"/>
          </w:tcPr>
          <w:p w:rsidR="005510B6" w:rsidRPr="003227CF" w:rsidRDefault="005510B6" w:rsidP="005510B6">
            <w:pPr>
              <w:jc w:val="center"/>
              <w:rPr>
                <w:sz w:val="20"/>
                <w:szCs w:val="20"/>
                <w:lang w:val="en-GB"/>
              </w:rPr>
            </w:pPr>
            <w:r w:rsidRPr="003227CF">
              <w:rPr>
                <w:sz w:val="20"/>
                <w:szCs w:val="20"/>
                <w:lang w:val="en-GB"/>
              </w:rPr>
              <w:t>Fixed assets turnover</w:t>
            </w:r>
          </w:p>
        </w:tc>
        <w:tc>
          <w:tcPr>
            <w:tcW w:w="924" w:type="dxa"/>
            <w:tcBorders>
              <w:top w:val="nil"/>
              <w:left w:val="nil"/>
              <w:bottom w:val="single" w:sz="6" w:space="0" w:color="auto"/>
              <w:right w:val="nil"/>
            </w:tcBorders>
            <w:noWrap/>
            <w:vAlign w:val="center"/>
          </w:tcPr>
          <w:p w:rsidR="005510B6" w:rsidRPr="003227CF" w:rsidRDefault="005510B6" w:rsidP="005510B6">
            <w:pPr>
              <w:jc w:val="center"/>
              <w:rPr>
                <w:sz w:val="20"/>
                <w:szCs w:val="20"/>
                <w:lang w:val="en-GB"/>
              </w:rPr>
            </w:pPr>
            <w:r w:rsidRPr="003227CF">
              <w:rPr>
                <w:sz w:val="20"/>
                <w:szCs w:val="20"/>
                <w:lang w:val="en-GB"/>
              </w:rPr>
              <w:t>39,14</w:t>
            </w:r>
          </w:p>
        </w:tc>
        <w:tc>
          <w:tcPr>
            <w:tcW w:w="1126" w:type="dxa"/>
            <w:tcBorders>
              <w:top w:val="nil"/>
              <w:left w:val="nil"/>
              <w:bottom w:val="single" w:sz="6" w:space="0" w:color="auto"/>
              <w:right w:val="single" w:sz="6" w:space="0" w:color="auto"/>
            </w:tcBorders>
            <w:noWrap/>
            <w:vAlign w:val="center"/>
          </w:tcPr>
          <w:p w:rsidR="005510B6" w:rsidRPr="003227CF" w:rsidRDefault="005510B6" w:rsidP="005510B6">
            <w:pPr>
              <w:jc w:val="center"/>
              <w:rPr>
                <w:sz w:val="20"/>
                <w:szCs w:val="20"/>
                <w:lang w:val="en-GB"/>
              </w:rPr>
            </w:pPr>
            <w:r w:rsidRPr="003227CF">
              <w:rPr>
                <w:sz w:val="20"/>
                <w:szCs w:val="20"/>
                <w:lang w:val="en-GB"/>
              </w:rPr>
              <w:t>27,85</w:t>
            </w:r>
          </w:p>
        </w:tc>
      </w:tr>
      <w:tr w:rsidR="005510B6" w:rsidRPr="003227CF" w:rsidTr="005510B6">
        <w:trPr>
          <w:trHeight w:hRule="exact" w:val="284"/>
          <w:jc w:val="center"/>
        </w:trPr>
        <w:tc>
          <w:tcPr>
            <w:tcW w:w="1250" w:type="dxa"/>
            <w:vMerge w:val="restart"/>
            <w:tcBorders>
              <w:top w:val="single" w:sz="6" w:space="0" w:color="auto"/>
              <w:left w:val="single" w:sz="6" w:space="0" w:color="auto"/>
              <w:bottom w:val="nil"/>
              <w:right w:val="nil"/>
            </w:tcBorders>
            <w:shd w:val="clear" w:color="auto" w:fill="D6E3BC" w:themeFill="accent3" w:themeFillTint="66"/>
            <w:vAlign w:val="center"/>
          </w:tcPr>
          <w:p w:rsidR="005510B6" w:rsidRPr="003227CF" w:rsidRDefault="005510B6" w:rsidP="005510B6">
            <w:pPr>
              <w:suppressAutoHyphens/>
              <w:jc w:val="center"/>
              <w:rPr>
                <w:sz w:val="20"/>
                <w:szCs w:val="20"/>
                <w:lang w:val="en-GB"/>
              </w:rPr>
            </w:pPr>
            <w:r w:rsidRPr="003227CF">
              <w:rPr>
                <w:sz w:val="20"/>
                <w:szCs w:val="20"/>
                <w:lang w:val="en-GB"/>
              </w:rPr>
              <w:t>Net profitability</w:t>
            </w:r>
          </w:p>
        </w:tc>
        <w:tc>
          <w:tcPr>
            <w:tcW w:w="3515" w:type="dxa"/>
            <w:gridSpan w:val="2"/>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Operating cash flow / Current liabilities %</w:t>
            </w:r>
          </w:p>
        </w:tc>
        <w:tc>
          <w:tcPr>
            <w:tcW w:w="924" w:type="dxa"/>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7,29</w:t>
            </w:r>
          </w:p>
        </w:tc>
        <w:tc>
          <w:tcPr>
            <w:tcW w:w="1126" w:type="dxa"/>
            <w:tcBorders>
              <w:top w:val="single" w:sz="6" w:space="0" w:color="auto"/>
              <w:left w:val="nil"/>
              <w:bottom w:val="nil"/>
              <w:right w:val="single" w:sz="6" w:space="0" w:color="auto"/>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12,58</w:t>
            </w:r>
          </w:p>
        </w:tc>
      </w:tr>
      <w:tr w:rsidR="005510B6" w:rsidRPr="003227CF" w:rsidTr="005510B6">
        <w:trPr>
          <w:trHeight w:hRule="exact" w:val="284"/>
          <w:jc w:val="center"/>
        </w:trPr>
        <w:tc>
          <w:tcPr>
            <w:tcW w:w="1250" w:type="dxa"/>
            <w:vMerge/>
            <w:tcBorders>
              <w:top w:val="nil"/>
              <w:left w:val="single" w:sz="6" w:space="0" w:color="auto"/>
              <w:bottom w:val="nil"/>
              <w:right w:val="nil"/>
            </w:tcBorders>
            <w:shd w:val="clear" w:color="auto" w:fill="D6E3BC" w:themeFill="accent3" w:themeFillTint="66"/>
            <w:vAlign w:val="center"/>
          </w:tcPr>
          <w:p w:rsidR="005510B6" w:rsidRPr="003227CF" w:rsidRDefault="005510B6" w:rsidP="005510B6">
            <w:pPr>
              <w:suppressAutoHyphens/>
              <w:jc w:val="center"/>
              <w:rPr>
                <w:sz w:val="20"/>
                <w:szCs w:val="20"/>
                <w:lang w:val="en-GB"/>
              </w:rPr>
            </w:pPr>
          </w:p>
        </w:tc>
        <w:tc>
          <w:tcPr>
            <w:tcW w:w="3515" w:type="dxa"/>
            <w:gridSpan w:val="2"/>
            <w:tcBorders>
              <w:top w:val="nil"/>
              <w:left w:val="nil"/>
              <w:bottom w:val="nil"/>
              <w:right w:val="nil"/>
            </w:tcBorders>
            <w:noWrap/>
            <w:vAlign w:val="center"/>
          </w:tcPr>
          <w:p w:rsidR="005510B6" w:rsidRPr="003227CF" w:rsidRDefault="005510B6" w:rsidP="005510B6">
            <w:pPr>
              <w:jc w:val="center"/>
              <w:rPr>
                <w:sz w:val="20"/>
                <w:szCs w:val="20"/>
                <w:lang w:val="en-GB"/>
              </w:rPr>
            </w:pPr>
            <w:r w:rsidRPr="003227CF">
              <w:rPr>
                <w:sz w:val="20"/>
                <w:szCs w:val="20"/>
                <w:lang w:val="en-GB"/>
              </w:rPr>
              <w:t>Operating cash flow coverage %</w:t>
            </w:r>
          </w:p>
        </w:tc>
        <w:tc>
          <w:tcPr>
            <w:tcW w:w="924" w:type="dxa"/>
            <w:tcBorders>
              <w:top w:val="nil"/>
              <w:left w:val="nil"/>
              <w:bottom w:val="nil"/>
              <w:right w:val="nil"/>
            </w:tcBorders>
            <w:noWrap/>
            <w:vAlign w:val="center"/>
          </w:tcPr>
          <w:p w:rsidR="005510B6" w:rsidRPr="003227CF" w:rsidRDefault="005510B6" w:rsidP="005510B6">
            <w:pPr>
              <w:jc w:val="center"/>
              <w:rPr>
                <w:sz w:val="20"/>
                <w:szCs w:val="20"/>
                <w:lang w:val="en-GB"/>
              </w:rPr>
            </w:pPr>
            <w:r w:rsidRPr="003227CF">
              <w:rPr>
                <w:sz w:val="20"/>
                <w:szCs w:val="20"/>
                <w:lang w:val="en-GB"/>
              </w:rPr>
              <w:t>2,35</w:t>
            </w:r>
          </w:p>
        </w:tc>
        <w:tc>
          <w:tcPr>
            <w:tcW w:w="1126" w:type="dxa"/>
            <w:tcBorders>
              <w:top w:val="nil"/>
              <w:left w:val="nil"/>
              <w:bottom w:val="nil"/>
              <w:right w:val="single" w:sz="6" w:space="0" w:color="auto"/>
            </w:tcBorders>
            <w:noWrap/>
            <w:vAlign w:val="center"/>
          </w:tcPr>
          <w:p w:rsidR="005510B6" w:rsidRPr="003227CF" w:rsidRDefault="005510B6" w:rsidP="005510B6">
            <w:pPr>
              <w:jc w:val="center"/>
              <w:rPr>
                <w:sz w:val="20"/>
                <w:szCs w:val="20"/>
                <w:lang w:val="en-GB"/>
              </w:rPr>
            </w:pPr>
            <w:r w:rsidRPr="003227CF">
              <w:rPr>
                <w:sz w:val="20"/>
                <w:szCs w:val="20"/>
                <w:lang w:val="en-GB"/>
              </w:rPr>
              <w:t>69,92</w:t>
            </w:r>
          </w:p>
        </w:tc>
      </w:tr>
      <w:tr w:rsidR="005510B6" w:rsidRPr="003227CF" w:rsidTr="005510B6">
        <w:trPr>
          <w:trHeight w:hRule="exact" w:val="284"/>
          <w:jc w:val="center"/>
        </w:trPr>
        <w:tc>
          <w:tcPr>
            <w:tcW w:w="1250" w:type="dxa"/>
            <w:vMerge/>
            <w:tcBorders>
              <w:top w:val="nil"/>
              <w:left w:val="single" w:sz="6" w:space="0" w:color="auto"/>
              <w:bottom w:val="nil"/>
              <w:right w:val="nil"/>
            </w:tcBorders>
            <w:shd w:val="clear" w:color="auto" w:fill="D6E3BC" w:themeFill="accent3" w:themeFillTint="66"/>
            <w:vAlign w:val="center"/>
          </w:tcPr>
          <w:p w:rsidR="005510B6" w:rsidRPr="003227CF" w:rsidRDefault="005510B6" w:rsidP="005510B6">
            <w:pPr>
              <w:suppressAutoHyphens/>
              <w:jc w:val="center"/>
              <w:rPr>
                <w:sz w:val="20"/>
                <w:szCs w:val="20"/>
                <w:lang w:val="en-GB"/>
              </w:rPr>
            </w:pPr>
          </w:p>
        </w:tc>
        <w:tc>
          <w:tcPr>
            <w:tcW w:w="3515" w:type="dxa"/>
            <w:gridSpan w:val="2"/>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Operating cash flow / Sales %</w:t>
            </w:r>
          </w:p>
        </w:tc>
        <w:tc>
          <w:tcPr>
            <w:tcW w:w="924" w:type="dxa"/>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3,51</w:t>
            </w:r>
          </w:p>
        </w:tc>
        <w:tc>
          <w:tcPr>
            <w:tcW w:w="1126" w:type="dxa"/>
            <w:tcBorders>
              <w:top w:val="nil"/>
              <w:left w:val="nil"/>
              <w:bottom w:val="nil"/>
              <w:right w:val="single" w:sz="6" w:space="0" w:color="auto"/>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4,24</w:t>
            </w:r>
          </w:p>
        </w:tc>
      </w:tr>
      <w:tr w:rsidR="005510B6" w:rsidRPr="003227CF" w:rsidTr="005510B6">
        <w:trPr>
          <w:trHeight w:hRule="exact" w:val="284"/>
          <w:jc w:val="center"/>
        </w:trPr>
        <w:tc>
          <w:tcPr>
            <w:tcW w:w="1250" w:type="dxa"/>
            <w:vMerge/>
            <w:tcBorders>
              <w:top w:val="nil"/>
              <w:left w:val="single" w:sz="6" w:space="0" w:color="auto"/>
              <w:bottom w:val="single" w:sz="4" w:space="0" w:color="auto"/>
              <w:right w:val="nil"/>
            </w:tcBorders>
            <w:shd w:val="clear" w:color="auto" w:fill="D6E3BC" w:themeFill="accent3" w:themeFillTint="66"/>
            <w:vAlign w:val="center"/>
          </w:tcPr>
          <w:p w:rsidR="005510B6" w:rsidRPr="003227CF" w:rsidRDefault="005510B6" w:rsidP="005510B6">
            <w:pPr>
              <w:suppressAutoHyphens/>
              <w:jc w:val="center"/>
              <w:rPr>
                <w:sz w:val="20"/>
                <w:szCs w:val="20"/>
                <w:lang w:val="en-GB"/>
              </w:rPr>
            </w:pPr>
          </w:p>
        </w:tc>
        <w:tc>
          <w:tcPr>
            <w:tcW w:w="3515" w:type="dxa"/>
            <w:gridSpan w:val="2"/>
            <w:tcBorders>
              <w:top w:val="nil"/>
              <w:left w:val="nil"/>
              <w:bottom w:val="single" w:sz="6" w:space="0" w:color="auto"/>
              <w:right w:val="nil"/>
            </w:tcBorders>
            <w:noWrap/>
            <w:vAlign w:val="center"/>
          </w:tcPr>
          <w:p w:rsidR="005510B6" w:rsidRPr="003227CF" w:rsidRDefault="005510B6" w:rsidP="005510B6">
            <w:pPr>
              <w:jc w:val="center"/>
              <w:rPr>
                <w:sz w:val="20"/>
                <w:szCs w:val="20"/>
                <w:lang w:val="en-GB"/>
              </w:rPr>
            </w:pPr>
            <w:r w:rsidRPr="003227CF">
              <w:rPr>
                <w:sz w:val="20"/>
                <w:szCs w:val="20"/>
                <w:lang w:val="en-GB"/>
              </w:rPr>
              <w:t>Roe %</w:t>
            </w:r>
          </w:p>
        </w:tc>
        <w:tc>
          <w:tcPr>
            <w:tcW w:w="924" w:type="dxa"/>
            <w:tcBorders>
              <w:top w:val="nil"/>
              <w:left w:val="nil"/>
              <w:bottom w:val="single" w:sz="6" w:space="0" w:color="auto"/>
              <w:right w:val="nil"/>
            </w:tcBorders>
            <w:noWrap/>
            <w:vAlign w:val="center"/>
          </w:tcPr>
          <w:p w:rsidR="005510B6" w:rsidRPr="003227CF" w:rsidRDefault="005510B6" w:rsidP="005510B6">
            <w:pPr>
              <w:jc w:val="center"/>
              <w:rPr>
                <w:sz w:val="20"/>
                <w:szCs w:val="20"/>
                <w:lang w:val="en-GB"/>
              </w:rPr>
            </w:pPr>
            <w:r w:rsidRPr="003227CF">
              <w:rPr>
                <w:sz w:val="20"/>
                <w:szCs w:val="20"/>
                <w:lang w:val="en-GB"/>
              </w:rPr>
              <w:t>-0,02</w:t>
            </w:r>
          </w:p>
        </w:tc>
        <w:tc>
          <w:tcPr>
            <w:tcW w:w="1126" w:type="dxa"/>
            <w:tcBorders>
              <w:top w:val="nil"/>
              <w:left w:val="nil"/>
              <w:bottom w:val="single" w:sz="6" w:space="0" w:color="auto"/>
              <w:right w:val="single" w:sz="6" w:space="0" w:color="auto"/>
            </w:tcBorders>
            <w:noWrap/>
            <w:vAlign w:val="center"/>
          </w:tcPr>
          <w:p w:rsidR="005510B6" w:rsidRPr="003227CF" w:rsidRDefault="005510B6" w:rsidP="005510B6">
            <w:pPr>
              <w:jc w:val="center"/>
              <w:rPr>
                <w:sz w:val="20"/>
                <w:szCs w:val="20"/>
                <w:lang w:val="en-GB"/>
              </w:rPr>
            </w:pPr>
            <w:r w:rsidRPr="003227CF">
              <w:rPr>
                <w:sz w:val="20"/>
                <w:szCs w:val="20"/>
                <w:lang w:val="en-GB"/>
              </w:rPr>
              <w:t>7,29</w:t>
            </w:r>
          </w:p>
        </w:tc>
      </w:tr>
      <w:tr w:rsidR="005510B6" w:rsidRPr="003227CF" w:rsidTr="005510B6">
        <w:trPr>
          <w:trHeight w:hRule="exact" w:val="284"/>
          <w:jc w:val="center"/>
        </w:trPr>
        <w:tc>
          <w:tcPr>
            <w:tcW w:w="1250" w:type="dxa"/>
            <w:vMerge w:val="restart"/>
            <w:tcBorders>
              <w:top w:val="single" w:sz="4" w:space="0" w:color="auto"/>
              <w:left w:val="single" w:sz="6" w:space="0" w:color="auto"/>
              <w:bottom w:val="single" w:sz="6" w:space="0" w:color="auto"/>
              <w:right w:val="nil"/>
            </w:tcBorders>
            <w:shd w:val="clear" w:color="auto" w:fill="FBD4B4" w:themeFill="accent6" w:themeFillTint="66"/>
            <w:vAlign w:val="center"/>
          </w:tcPr>
          <w:p w:rsidR="005510B6" w:rsidRPr="003227CF" w:rsidRDefault="005510B6" w:rsidP="005510B6">
            <w:pPr>
              <w:suppressAutoHyphens/>
              <w:jc w:val="center"/>
              <w:rPr>
                <w:sz w:val="20"/>
                <w:szCs w:val="20"/>
                <w:lang w:val="en-GB"/>
              </w:rPr>
            </w:pPr>
            <w:r w:rsidRPr="003227CF">
              <w:rPr>
                <w:sz w:val="20"/>
                <w:szCs w:val="20"/>
                <w:lang w:val="en-GB"/>
              </w:rPr>
              <w:t>Operating profitability</w:t>
            </w:r>
          </w:p>
        </w:tc>
        <w:tc>
          <w:tcPr>
            <w:tcW w:w="3515" w:type="dxa"/>
            <w:gridSpan w:val="2"/>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Operating profit / Sales %</w:t>
            </w:r>
          </w:p>
        </w:tc>
        <w:tc>
          <w:tcPr>
            <w:tcW w:w="924" w:type="dxa"/>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4,12</w:t>
            </w:r>
          </w:p>
        </w:tc>
        <w:tc>
          <w:tcPr>
            <w:tcW w:w="1126" w:type="dxa"/>
            <w:tcBorders>
              <w:top w:val="single" w:sz="6" w:space="0" w:color="auto"/>
              <w:left w:val="nil"/>
              <w:bottom w:val="nil"/>
              <w:right w:val="single" w:sz="6" w:space="0" w:color="auto"/>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4,32</w:t>
            </w:r>
          </w:p>
        </w:tc>
      </w:tr>
      <w:tr w:rsidR="005510B6" w:rsidRPr="003227CF" w:rsidTr="005510B6">
        <w:trPr>
          <w:trHeight w:hRule="exact" w:val="284"/>
          <w:jc w:val="center"/>
        </w:trPr>
        <w:tc>
          <w:tcPr>
            <w:tcW w:w="1250" w:type="dxa"/>
            <w:vMerge/>
            <w:tcBorders>
              <w:top w:val="nil"/>
              <w:left w:val="single" w:sz="6" w:space="0" w:color="auto"/>
              <w:bottom w:val="single" w:sz="6" w:space="0" w:color="auto"/>
              <w:right w:val="nil"/>
            </w:tcBorders>
            <w:shd w:val="clear" w:color="auto" w:fill="FBD4B4" w:themeFill="accent6" w:themeFillTint="66"/>
            <w:vAlign w:val="center"/>
          </w:tcPr>
          <w:p w:rsidR="005510B6" w:rsidRPr="003227CF" w:rsidRDefault="005510B6" w:rsidP="005510B6">
            <w:pPr>
              <w:suppressAutoHyphens/>
              <w:jc w:val="center"/>
              <w:rPr>
                <w:sz w:val="20"/>
                <w:szCs w:val="20"/>
                <w:lang w:val="en-GB"/>
              </w:rPr>
            </w:pPr>
          </w:p>
        </w:tc>
        <w:tc>
          <w:tcPr>
            <w:tcW w:w="3515" w:type="dxa"/>
            <w:gridSpan w:val="2"/>
            <w:tcBorders>
              <w:top w:val="nil"/>
              <w:left w:val="nil"/>
              <w:bottom w:val="nil"/>
              <w:right w:val="nil"/>
            </w:tcBorders>
            <w:noWrap/>
            <w:vAlign w:val="center"/>
          </w:tcPr>
          <w:p w:rsidR="005510B6" w:rsidRPr="003227CF" w:rsidRDefault="005510B6" w:rsidP="005510B6">
            <w:pPr>
              <w:jc w:val="center"/>
              <w:rPr>
                <w:sz w:val="20"/>
                <w:szCs w:val="20"/>
                <w:lang w:val="en-GB"/>
              </w:rPr>
            </w:pPr>
            <w:r w:rsidRPr="003227CF">
              <w:rPr>
                <w:sz w:val="20"/>
                <w:szCs w:val="20"/>
                <w:lang w:val="en-GB"/>
              </w:rPr>
              <w:t>Ebitda / Interest expense %</w:t>
            </w:r>
          </w:p>
        </w:tc>
        <w:tc>
          <w:tcPr>
            <w:tcW w:w="924" w:type="dxa"/>
            <w:tcBorders>
              <w:top w:val="nil"/>
              <w:left w:val="nil"/>
              <w:bottom w:val="nil"/>
              <w:right w:val="nil"/>
            </w:tcBorders>
            <w:noWrap/>
            <w:vAlign w:val="center"/>
          </w:tcPr>
          <w:p w:rsidR="005510B6" w:rsidRPr="003227CF" w:rsidRDefault="005510B6" w:rsidP="005510B6">
            <w:pPr>
              <w:jc w:val="center"/>
              <w:rPr>
                <w:sz w:val="20"/>
                <w:szCs w:val="20"/>
                <w:lang w:val="en-GB"/>
              </w:rPr>
            </w:pPr>
            <w:r w:rsidRPr="003227CF">
              <w:rPr>
                <w:sz w:val="20"/>
                <w:szCs w:val="20"/>
                <w:lang w:val="en-GB"/>
              </w:rPr>
              <w:t>4,24</w:t>
            </w:r>
          </w:p>
        </w:tc>
        <w:tc>
          <w:tcPr>
            <w:tcW w:w="1126" w:type="dxa"/>
            <w:tcBorders>
              <w:top w:val="nil"/>
              <w:left w:val="nil"/>
              <w:bottom w:val="nil"/>
              <w:right w:val="single" w:sz="6" w:space="0" w:color="auto"/>
            </w:tcBorders>
            <w:noWrap/>
            <w:vAlign w:val="center"/>
          </w:tcPr>
          <w:p w:rsidR="005510B6" w:rsidRPr="003227CF" w:rsidRDefault="005510B6" w:rsidP="005510B6">
            <w:pPr>
              <w:jc w:val="center"/>
              <w:rPr>
                <w:sz w:val="20"/>
                <w:szCs w:val="20"/>
                <w:lang w:val="en-GB"/>
              </w:rPr>
            </w:pPr>
            <w:r w:rsidRPr="003227CF">
              <w:rPr>
                <w:sz w:val="20"/>
                <w:szCs w:val="20"/>
                <w:lang w:val="en-GB"/>
              </w:rPr>
              <w:t>231,44</w:t>
            </w:r>
          </w:p>
        </w:tc>
      </w:tr>
      <w:tr w:rsidR="005510B6" w:rsidRPr="003227CF" w:rsidTr="005510B6">
        <w:trPr>
          <w:trHeight w:hRule="exact" w:val="284"/>
          <w:jc w:val="center"/>
        </w:trPr>
        <w:tc>
          <w:tcPr>
            <w:tcW w:w="1250" w:type="dxa"/>
            <w:vMerge/>
            <w:tcBorders>
              <w:top w:val="nil"/>
              <w:left w:val="single" w:sz="6" w:space="0" w:color="auto"/>
              <w:bottom w:val="single" w:sz="6" w:space="0" w:color="auto"/>
              <w:right w:val="nil"/>
            </w:tcBorders>
            <w:shd w:val="clear" w:color="auto" w:fill="FBD4B4" w:themeFill="accent6" w:themeFillTint="66"/>
            <w:vAlign w:val="center"/>
          </w:tcPr>
          <w:p w:rsidR="005510B6" w:rsidRPr="003227CF" w:rsidRDefault="005510B6" w:rsidP="005510B6">
            <w:pPr>
              <w:suppressAutoHyphens/>
              <w:jc w:val="center"/>
              <w:rPr>
                <w:sz w:val="20"/>
                <w:szCs w:val="20"/>
                <w:lang w:val="en-GB"/>
              </w:rPr>
            </w:pPr>
          </w:p>
        </w:tc>
        <w:tc>
          <w:tcPr>
            <w:tcW w:w="3515" w:type="dxa"/>
            <w:gridSpan w:val="2"/>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Ebit / Total liabilities %</w:t>
            </w:r>
          </w:p>
        </w:tc>
        <w:tc>
          <w:tcPr>
            <w:tcW w:w="924" w:type="dxa"/>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5,46</w:t>
            </w:r>
          </w:p>
        </w:tc>
        <w:tc>
          <w:tcPr>
            <w:tcW w:w="1126" w:type="dxa"/>
            <w:tcBorders>
              <w:top w:val="nil"/>
              <w:left w:val="nil"/>
              <w:bottom w:val="nil"/>
              <w:right w:val="single" w:sz="6" w:space="0" w:color="auto"/>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10,46</w:t>
            </w:r>
          </w:p>
        </w:tc>
      </w:tr>
      <w:tr w:rsidR="005510B6" w:rsidRPr="003227CF" w:rsidTr="005510B6">
        <w:trPr>
          <w:trHeight w:hRule="exact" w:val="284"/>
          <w:jc w:val="center"/>
        </w:trPr>
        <w:tc>
          <w:tcPr>
            <w:tcW w:w="1250" w:type="dxa"/>
            <w:vMerge/>
            <w:tcBorders>
              <w:top w:val="nil"/>
              <w:left w:val="single" w:sz="6" w:space="0" w:color="auto"/>
              <w:bottom w:val="single" w:sz="6" w:space="0" w:color="auto"/>
              <w:right w:val="nil"/>
            </w:tcBorders>
            <w:shd w:val="clear" w:color="auto" w:fill="FBD4B4" w:themeFill="accent6" w:themeFillTint="66"/>
            <w:vAlign w:val="center"/>
          </w:tcPr>
          <w:p w:rsidR="005510B6" w:rsidRPr="003227CF" w:rsidRDefault="005510B6" w:rsidP="005510B6">
            <w:pPr>
              <w:suppressAutoHyphens/>
              <w:jc w:val="center"/>
              <w:rPr>
                <w:sz w:val="20"/>
                <w:szCs w:val="20"/>
                <w:lang w:val="en-GB"/>
              </w:rPr>
            </w:pPr>
          </w:p>
        </w:tc>
        <w:tc>
          <w:tcPr>
            <w:tcW w:w="3515" w:type="dxa"/>
            <w:gridSpan w:val="2"/>
            <w:tcBorders>
              <w:top w:val="nil"/>
              <w:left w:val="nil"/>
              <w:bottom w:val="single" w:sz="6" w:space="0" w:color="auto"/>
              <w:right w:val="nil"/>
            </w:tcBorders>
            <w:noWrap/>
            <w:vAlign w:val="center"/>
          </w:tcPr>
          <w:p w:rsidR="005510B6" w:rsidRPr="003227CF" w:rsidRDefault="005510B6" w:rsidP="005510B6">
            <w:pPr>
              <w:jc w:val="center"/>
              <w:rPr>
                <w:sz w:val="20"/>
                <w:szCs w:val="20"/>
                <w:lang w:val="en-GB"/>
              </w:rPr>
            </w:pPr>
            <w:r w:rsidRPr="003227CF">
              <w:rPr>
                <w:sz w:val="20"/>
                <w:szCs w:val="20"/>
                <w:lang w:val="en-GB"/>
              </w:rPr>
              <w:t>Ebitda / Net financial position %</w:t>
            </w:r>
          </w:p>
        </w:tc>
        <w:tc>
          <w:tcPr>
            <w:tcW w:w="924" w:type="dxa"/>
            <w:tcBorders>
              <w:top w:val="nil"/>
              <w:left w:val="nil"/>
              <w:bottom w:val="single" w:sz="6" w:space="0" w:color="auto"/>
              <w:right w:val="nil"/>
            </w:tcBorders>
            <w:noWrap/>
            <w:vAlign w:val="center"/>
          </w:tcPr>
          <w:p w:rsidR="005510B6" w:rsidRPr="003227CF" w:rsidRDefault="005510B6" w:rsidP="005510B6">
            <w:pPr>
              <w:jc w:val="center"/>
              <w:rPr>
                <w:sz w:val="20"/>
                <w:szCs w:val="20"/>
                <w:lang w:val="en-GB"/>
              </w:rPr>
            </w:pPr>
            <w:r w:rsidRPr="003227CF">
              <w:rPr>
                <w:sz w:val="20"/>
                <w:szCs w:val="20"/>
                <w:lang w:val="en-GB"/>
              </w:rPr>
              <w:t>0,11</w:t>
            </w:r>
          </w:p>
        </w:tc>
        <w:tc>
          <w:tcPr>
            <w:tcW w:w="1126" w:type="dxa"/>
            <w:tcBorders>
              <w:top w:val="nil"/>
              <w:left w:val="nil"/>
              <w:bottom w:val="single" w:sz="6" w:space="0" w:color="auto"/>
              <w:right w:val="single" w:sz="6" w:space="0" w:color="auto"/>
            </w:tcBorders>
            <w:noWrap/>
            <w:vAlign w:val="center"/>
          </w:tcPr>
          <w:p w:rsidR="005510B6" w:rsidRPr="003227CF" w:rsidRDefault="005510B6" w:rsidP="005510B6">
            <w:pPr>
              <w:jc w:val="center"/>
              <w:rPr>
                <w:sz w:val="20"/>
                <w:szCs w:val="20"/>
                <w:lang w:val="en-GB"/>
              </w:rPr>
            </w:pPr>
            <w:r w:rsidRPr="003227CF">
              <w:rPr>
                <w:sz w:val="20"/>
                <w:szCs w:val="20"/>
                <w:lang w:val="en-GB"/>
              </w:rPr>
              <w:t>-0,39</w:t>
            </w:r>
          </w:p>
        </w:tc>
      </w:tr>
      <w:tr w:rsidR="005510B6" w:rsidRPr="003227CF" w:rsidTr="005510B6">
        <w:trPr>
          <w:trHeight w:hRule="exact" w:val="284"/>
          <w:jc w:val="center"/>
        </w:trPr>
        <w:tc>
          <w:tcPr>
            <w:tcW w:w="1250" w:type="dxa"/>
            <w:vMerge w:val="restart"/>
            <w:tcBorders>
              <w:top w:val="single" w:sz="6" w:space="0" w:color="auto"/>
              <w:left w:val="single" w:sz="6" w:space="0" w:color="auto"/>
              <w:bottom w:val="nil"/>
              <w:right w:val="nil"/>
            </w:tcBorders>
            <w:shd w:val="clear" w:color="auto" w:fill="D6E3BC" w:themeFill="accent3" w:themeFillTint="66"/>
            <w:vAlign w:val="center"/>
          </w:tcPr>
          <w:p w:rsidR="005510B6" w:rsidRPr="003227CF" w:rsidRDefault="005510B6" w:rsidP="005510B6">
            <w:pPr>
              <w:suppressAutoHyphens/>
              <w:jc w:val="center"/>
              <w:rPr>
                <w:sz w:val="20"/>
                <w:szCs w:val="20"/>
                <w:lang w:val="en-GB"/>
              </w:rPr>
            </w:pPr>
            <w:r w:rsidRPr="003227CF">
              <w:rPr>
                <w:sz w:val="20"/>
                <w:szCs w:val="20"/>
                <w:lang w:val="en-GB"/>
              </w:rPr>
              <w:t>Efficiency</w:t>
            </w:r>
          </w:p>
        </w:tc>
        <w:tc>
          <w:tcPr>
            <w:tcW w:w="3515" w:type="dxa"/>
            <w:gridSpan w:val="2"/>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Roi %</w:t>
            </w:r>
          </w:p>
        </w:tc>
        <w:tc>
          <w:tcPr>
            <w:tcW w:w="924" w:type="dxa"/>
            <w:tcBorders>
              <w:top w:val="single" w:sz="6" w:space="0" w:color="auto"/>
              <w:left w:val="nil"/>
              <w:bottom w:val="nil"/>
              <w:right w:val="nil"/>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4,50</w:t>
            </w:r>
          </w:p>
        </w:tc>
        <w:tc>
          <w:tcPr>
            <w:tcW w:w="1126" w:type="dxa"/>
            <w:tcBorders>
              <w:top w:val="single" w:sz="6" w:space="0" w:color="auto"/>
              <w:left w:val="nil"/>
              <w:bottom w:val="nil"/>
              <w:right w:val="single" w:sz="6" w:space="0" w:color="auto"/>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7,39</w:t>
            </w:r>
          </w:p>
        </w:tc>
      </w:tr>
      <w:tr w:rsidR="005510B6" w:rsidRPr="003227CF" w:rsidTr="005510B6">
        <w:trPr>
          <w:trHeight w:hRule="exact" w:val="284"/>
          <w:jc w:val="center"/>
        </w:trPr>
        <w:tc>
          <w:tcPr>
            <w:tcW w:w="1250" w:type="dxa"/>
            <w:vMerge/>
            <w:tcBorders>
              <w:top w:val="nil"/>
              <w:left w:val="single" w:sz="6" w:space="0" w:color="auto"/>
              <w:bottom w:val="nil"/>
              <w:right w:val="nil"/>
            </w:tcBorders>
            <w:shd w:val="clear" w:color="auto" w:fill="D6E3BC" w:themeFill="accent3" w:themeFillTint="66"/>
            <w:vAlign w:val="center"/>
          </w:tcPr>
          <w:p w:rsidR="005510B6" w:rsidRPr="003227CF" w:rsidRDefault="005510B6" w:rsidP="005510B6">
            <w:pPr>
              <w:jc w:val="center"/>
              <w:rPr>
                <w:sz w:val="20"/>
                <w:szCs w:val="20"/>
                <w:lang w:val="en-GB"/>
              </w:rPr>
            </w:pPr>
          </w:p>
        </w:tc>
        <w:tc>
          <w:tcPr>
            <w:tcW w:w="3515" w:type="dxa"/>
            <w:gridSpan w:val="2"/>
            <w:tcBorders>
              <w:top w:val="nil"/>
              <w:left w:val="nil"/>
              <w:bottom w:val="nil"/>
              <w:right w:val="nil"/>
            </w:tcBorders>
            <w:noWrap/>
            <w:vAlign w:val="center"/>
          </w:tcPr>
          <w:p w:rsidR="005510B6" w:rsidRPr="003227CF" w:rsidRDefault="005510B6" w:rsidP="005510B6">
            <w:pPr>
              <w:jc w:val="center"/>
              <w:rPr>
                <w:sz w:val="20"/>
                <w:szCs w:val="20"/>
                <w:lang w:val="en-GB"/>
              </w:rPr>
            </w:pPr>
            <w:r w:rsidRPr="003227CF">
              <w:rPr>
                <w:sz w:val="20"/>
                <w:szCs w:val="20"/>
                <w:lang w:val="en-GB"/>
              </w:rPr>
              <w:t>Net working capital / Sales %</w:t>
            </w:r>
          </w:p>
        </w:tc>
        <w:tc>
          <w:tcPr>
            <w:tcW w:w="924" w:type="dxa"/>
            <w:tcBorders>
              <w:top w:val="nil"/>
              <w:left w:val="nil"/>
              <w:bottom w:val="nil"/>
              <w:right w:val="nil"/>
            </w:tcBorders>
            <w:noWrap/>
            <w:vAlign w:val="center"/>
          </w:tcPr>
          <w:p w:rsidR="005510B6" w:rsidRPr="003227CF" w:rsidRDefault="005510B6" w:rsidP="005510B6">
            <w:pPr>
              <w:jc w:val="center"/>
              <w:rPr>
                <w:sz w:val="20"/>
                <w:szCs w:val="20"/>
                <w:lang w:val="en-GB"/>
              </w:rPr>
            </w:pPr>
            <w:r w:rsidRPr="003227CF">
              <w:rPr>
                <w:sz w:val="20"/>
                <w:szCs w:val="20"/>
                <w:lang w:val="en-GB"/>
              </w:rPr>
              <w:t>5,42</w:t>
            </w:r>
          </w:p>
        </w:tc>
        <w:tc>
          <w:tcPr>
            <w:tcW w:w="1126" w:type="dxa"/>
            <w:tcBorders>
              <w:top w:val="nil"/>
              <w:left w:val="nil"/>
              <w:bottom w:val="nil"/>
              <w:right w:val="single" w:sz="6" w:space="0" w:color="auto"/>
            </w:tcBorders>
            <w:noWrap/>
            <w:vAlign w:val="center"/>
          </w:tcPr>
          <w:p w:rsidR="005510B6" w:rsidRPr="003227CF" w:rsidRDefault="005510B6" w:rsidP="005510B6">
            <w:pPr>
              <w:jc w:val="center"/>
              <w:rPr>
                <w:sz w:val="20"/>
                <w:szCs w:val="20"/>
                <w:lang w:val="en-GB"/>
              </w:rPr>
            </w:pPr>
            <w:r w:rsidRPr="003227CF">
              <w:rPr>
                <w:sz w:val="20"/>
                <w:szCs w:val="20"/>
                <w:lang w:val="en-GB"/>
              </w:rPr>
              <w:t>10,29</w:t>
            </w:r>
          </w:p>
        </w:tc>
      </w:tr>
      <w:tr w:rsidR="005510B6" w:rsidRPr="003227CF" w:rsidTr="005510B6">
        <w:trPr>
          <w:trHeight w:hRule="exact" w:val="284"/>
          <w:jc w:val="center"/>
        </w:trPr>
        <w:tc>
          <w:tcPr>
            <w:tcW w:w="1250" w:type="dxa"/>
            <w:vMerge/>
            <w:tcBorders>
              <w:top w:val="nil"/>
              <w:left w:val="single" w:sz="6" w:space="0" w:color="auto"/>
              <w:bottom w:val="nil"/>
              <w:right w:val="nil"/>
            </w:tcBorders>
            <w:shd w:val="clear" w:color="auto" w:fill="D6E3BC" w:themeFill="accent3" w:themeFillTint="66"/>
            <w:vAlign w:val="center"/>
          </w:tcPr>
          <w:p w:rsidR="005510B6" w:rsidRPr="003227CF" w:rsidRDefault="005510B6" w:rsidP="005510B6">
            <w:pPr>
              <w:jc w:val="center"/>
              <w:rPr>
                <w:sz w:val="20"/>
                <w:szCs w:val="20"/>
                <w:lang w:val="en-GB"/>
              </w:rPr>
            </w:pPr>
          </w:p>
        </w:tc>
        <w:tc>
          <w:tcPr>
            <w:tcW w:w="3515" w:type="dxa"/>
            <w:gridSpan w:val="2"/>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Total shareholders’ equity / Sales %</w:t>
            </w:r>
          </w:p>
        </w:tc>
        <w:tc>
          <w:tcPr>
            <w:tcW w:w="924" w:type="dxa"/>
            <w:tcBorders>
              <w:top w:val="nil"/>
              <w:left w:val="nil"/>
              <w:bottom w:val="nil"/>
              <w:right w:val="nil"/>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19,20</w:t>
            </w:r>
          </w:p>
        </w:tc>
        <w:tc>
          <w:tcPr>
            <w:tcW w:w="1126" w:type="dxa"/>
            <w:tcBorders>
              <w:top w:val="nil"/>
              <w:left w:val="nil"/>
              <w:bottom w:val="nil"/>
              <w:right w:val="single" w:sz="6" w:space="0" w:color="auto"/>
            </w:tcBorders>
            <w:shd w:val="clear" w:color="auto" w:fill="D9D9D9" w:themeFill="background1" w:themeFillShade="D9"/>
            <w:noWrap/>
            <w:vAlign w:val="center"/>
          </w:tcPr>
          <w:p w:rsidR="005510B6" w:rsidRPr="003227CF" w:rsidRDefault="005510B6" w:rsidP="005510B6">
            <w:pPr>
              <w:jc w:val="center"/>
              <w:rPr>
                <w:sz w:val="20"/>
                <w:szCs w:val="20"/>
                <w:lang w:val="en-GB"/>
              </w:rPr>
            </w:pPr>
            <w:r w:rsidRPr="003227CF">
              <w:rPr>
                <w:sz w:val="20"/>
                <w:szCs w:val="20"/>
                <w:lang w:val="en-GB"/>
              </w:rPr>
              <w:t>21,89</w:t>
            </w:r>
          </w:p>
        </w:tc>
      </w:tr>
      <w:tr w:rsidR="005510B6" w:rsidRPr="003227CF" w:rsidTr="005510B6">
        <w:trPr>
          <w:trHeight w:hRule="exact" w:val="284"/>
          <w:jc w:val="center"/>
        </w:trPr>
        <w:tc>
          <w:tcPr>
            <w:tcW w:w="1250" w:type="dxa"/>
            <w:vMerge/>
            <w:tcBorders>
              <w:top w:val="nil"/>
              <w:left w:val="single" w:sz="6" w:space="0" w:color="auto"/>
              <w:bottom w:val="single" w:sz="6" w:space="0" w:color="auto"/>
              <w:right w:val="nil"/>
            </w:tcBorders>
            <w:shd w:val="clear" w:color="auto" w:fill="D6E3BC" w:themeFill="accent3" w:themeFillTint="66"/>
            <w:vAlign w:val="center"/>
          </w:tcPr>
          <w:p w:rsidR="005510B6" w:rsidRPr="003227CF" w:rsidRDefault="005510B6" w:rsidP="005510B6">
            <w:pPr>
              <w:jc w:val="center"/>
              <w:rPr>
                <w:sz w:val="20"/>
                <w:szCs w:val="20"/>
                <w:lang w:val="en-GB"/>
              </w:rPr>
            </w:pPr>
          </w:p>
        </w:tc>
        <w:tc>
          <w:tcPr>
            <w:tcW w:w="3515" w:type="dxa"/>
            <w:gridSpan w:val="2"/>
            <w:tcBorders>
              <w:top w:val="nil"/>
              <w:left w:val="nil"/>
              <w:bottom w:val="single" w:sz="6" w:space="0" w:color="auto"/>
              <w:right w:val="nil"/>
            </w:tcBorders>
            <w:noWrap/>
            <w:vAlign w:val="center"/>
          </w:tcPr>
          <w:p w:rsidR="005510B6" w:rsidRPr="003227CF" w:rsidRDefault="005510B6" w:rsidP="005510B6">
            <w:pPr>
              <w:jc w:val="center"/>
              <w:rPr>
                <w:sz w:val="20"/>
                <w:szCs w:val="20"/>
                <w:lang w:val="en-GB"/>
              </w:rPr>
            </w:pPr>
            <w:r w:rsidRPr="003227CF">
              <w:rPr>
                <w:sz w:val="20"/>
                <w:szCs w:val="20"/>
                <w:lang w:val="en-GB"/>
              </w:rPr>
              <w:t>Gearing</w:t>
            </w:r>
          </w:p>
        </w:tc>
        <w:tc>
          <w:tcPr>
            <w:tcW w:w="924" w:type="dxa"/>
            <w:tcBorders>
              <w:top w:val="nil"/>
              <w:left w:val="nil"/>
              <w:bottom w:val="single" w:sz="6" w:space="0" w:color="auto"/>
              <w:right w:val="nil"/>
            </w:tcBorders>
            <w:noWrap/>
            <w:vAlign w:val="center"/>
          </w:tcPr>
          <w:p w:rsidR="005510B6" w:rsidRPr="003227CF" w:rsidRDefault="005510B6" w:rsidP="005510B6">
            <w:pPr>
              <w:jc w:val="center"/>
              <w:rPr>
                <w:sz w:val="20"/>
                <w:szCs w:val="20"/>
                <w:lang w:val="en-GB"/>
              </w:rPr>
            </w:pPr>
            <w:r w:rsidRPr="003227CF">
              <w:rPr>
                <w:sz w:val="20"/>
                <w:szCs w:val="20"/>
                <w:lang w:val="en-GB"/>
              </w:rPr>
              <w:t>0,69</w:t>
            </w:r>
          </w:p>
        </w:tc>
        <w:tc>
          <w:tcPr>
            <w:tcW w:w="1126" w:type="dxa"/>
            <w:tcBorders>
              <w:top w:val="nil"/>
              <w:left w:val="nil"/>
              <w:bottom w:val="single" w:sz="6" w:space="0" w:color="auto"/>
              <w:right w:val="single" w:sz="6" w:space="0" w:color="auto"/>
            </w:tcBorders>
            <w:noWrap/>
            <w:vAlign w:val="center"/>
          </w:tcPr>
          <w:p w:rsidR="005510B6" w:rsidRPr="003227CF" w:rsidRDefault="005510B6" w:rsidP="005510B6">
            <w:pPr>
              <w:jc w:val="center"/>
              <w:rPr>
                <w:sz w:val="20"/>
                <w:szCs w:val="20"/>
                <w:lang w:val="en-GB"/>
              </w:rPr>
            </w:pPr>
            <w:r w:rsidRPr="003227CF">
              <w:rPr>
                <w:sz w:val="20"/>
                <w:szCs w:val="20"/>
                <w:lang w:val="en-GB"/>
              </w:rPr>
              <w:t>0,38</w:t>
            </w:r>
          </w:p>
        </w:tc>
      </w:tr>
    </w:tbl>
    <w:p w:rsidR="003519AF" w:rsidRPr="003227CF" w:rsidRDefault="003519AF" w:rsidP="0020253A">
      <w:pPr>
        <w:spacing w:line="320" w:lineRule="exact"/>
        <w:ind w:firstLine="284"/>
        <w:jc w:val="both"/>
        <w:rPr>
          <w:lang w:val="en-GB"/>
        </w:rPr>
      </w:pPr>
    </w:p>
    <w:p w:rsidR="00761508" w:rsidRPr="003227CF" w:rsidRDefault="00516B44" w:rsidP="0020253A">
      <w:pPr>
        <w:spacing w:line="320" w:lineRule="exact"/>
        <w:ind w:firstLine="284"/>
        <w:jc w:val="both"/>
        <w:rPr>
          <w:lang w:val="en-GB"/>
        </w:rPr>
      </w:pPr>
      <w:r w:rsidRPr="003227CF">
        <w:rPr>
          <w:lang w:val="en-GB"/>
        </w:rPr>
        <w:t>Results of means are consistent with the literature on the statistical significance of accounting ratios (Muscettola &amp; Pietrovito, 2012</w:t>
      </w:r>
      <w:r w:rsidR="00F4553A">
        <w:rPr>
          <w:lang w:val="en-GB"/>
        </w:rPr>
        <w:t>b</w:t>
      </w:r>
      <w:r w:rsidRPr="003227CF">
        <w:rPr>
          <w:lang w:val="en-GB"/>
        </w:rPr>
        <w:t xml:space="preserve">). Using the univariate analysis, </w:t>
      </w:r>
      <w:r w:rsidRPr="003227CF">
        <w:rPr>
          <w:rStyle w:val="hps"/>
          <w:lang w:val="en-GB"/>
        </w:rPr>
        <w:t>through the study of</w:t>
      </w:r>
      <w:r w:rsidRPr="003227CF">
        <w:rPr>
          <w:rStyle w:val="shorttext"/>
          <w:lang w:val="en-GB"/>
        </w:rPr>
        <w:t xml:space="preserve"> </w:t>
      </w:r>
      <w:r w:rsidRPr="003227CF">
        <w:rPr>
          <w:rStyle w:val="hps"/>
          <w:lang w:val="en-GB"/>
        </w:rPr>
        <w:t>difference of means,</w:t>
      </w:r>
      <w:r w:rsidRPr="003227CF">
        <w:rPr>
          <w:lang w:val="en-GB"/>
        </w:rPr>
        <w:t xml:space="preserve"> it is possible to select the most intuitive and powerful variables (Fernandes, 2005). </w:t>
      </w:r>
      <w:r w:rsidR="00761508" w:rsidRPr="003227CF">
        <w:rPr>
          <w:lang w:val="en-GB"/>
        </w:rPr>
        <w:t>The groups of variables that – taken individually – are able to better discriminate the sample of good firms from the ones that will b</w:t>
      </w:r>
      <w:r w:rsidR="00761508" w:rsidRPr="003227CF">
        <w:rPr>
          <w:lang w:val="en-GB"/>
        </w:rPr>
        <w:t>e</w:t>
      </w:r>
      <w:r w:rsidR="00761508" w:rsidRPr="003227CF">
        <w:rPr>
          <w:lang w:val="en-GB"/>
        </w:rPr>
        <w:lastRenderedPageBreak/>
        <w:t>come insolvent after three years are the capital structure ratios and the debt coverage r</w:t>
      </w:r>
      <w:r w:rsidR="00761508" w:rsidRPr="003227CF">
        <w:rPr>
          <w:lang w:val="en-GB"/>
        </w:rPr>
        <w:t>a</w:t>
      </w:r>
      <w:r w:rsidR="00761508" w:rsidRPr="003227CF">
        <w:rPr>
          <w:lang w:val="en-GB"/>
        </w:rPr>
        <w:t xml:space="preserve">tios. The difference between the means of the two sub-samples, </w:t>
      </w:r>
      <w:r w:rsidR="00761508" w:rsidRPr="003227CF">
        <w:rPr>
          <w:rStyle w:val="hps"/>
          <w:lang w:val="en-GB"/>
        </w:rPr>
        <w:t>presented in Table 6,</w:t>
      </w:r>
      <w:r w:rsidR="00761508" w:rsidRPr="003227CF">
        <w:rPr>
          <w:lang w:val="en-GB"/>
        </w:rPr>
        <w:t xml:space="preserve"> is objectively manifest even three years before the </w:t>
      </w:r>
      <w:r w:rsidR="00761508" w:rsidRPr="003227CF">
        <w:rPr>
          <w:rStyle w:val="hps"/>
          <w:lang w:val="en-GB"/>
        </w:rPr>
        <w:t>corporate crisis</w:t>
      </w:r>
      <w:r w:rsidR="00761508" w:rsidRPr="003227CF">
        <w:rPr>
          <w:lang w:val="en-GB"/>
        </w:rPr>
        <w:t>.</w:t>
      </w:r>
    </w:p>
    <w:p w:rsidR="00C342E9" w:rsidRPr="003227CF" w:rsidRDefault="00C342E9" w:rsidP="0020253A">
      <w:pPr>
        <w:autoSpaceDE w:val="0"/>
        <w:autoSpaceDN w:val="0"/>
        <w:adjustRightInd w:val="0"/>
        <w:spacing w:line="320" w:lineRule="exact"/>
        <w:ind w:firstLine="284"/>
        <w:jc w:val="both"/>
        <w:rPr>
          <w:lang w:val="en-GB"/>
        </w:rPr>
      </w:pPr>
      <w:r w:rsidRPr="003227CF">
        <w:rPr>
          <w:lang w:val="en-GB"/>
        </w:rPr>
        <w:t>In order to better observe the relative detachments between the means of the two samples, the analysis of standardized averages defined below is used.</w:t>
      </w:r>
    </w:p>
    <w:p w:rsidR="00B553EF" w:rsidRPr="003227CF" w:rsidRDefault="00B717BE" w:rsidP="0020253A">
      <w:pPr>
        <w:widowControl w:val="0"/>
        <w:tabs>
          <w:tab w:val="left" w:pos="284"/>
        </w:tabs>
        <w:spacing w:line="320" w:lineRule="exact"/>
        <w:ind w:firstLine="284"/>
        <w:jc w:val="both"/>
        <w:rPr>
          <w:rFonts w:eastAsia="Calibri"/>
          <w:noProof/>
          <w:lang w:val="en-GB"/>
        </w:rPr>
      </w:pPr>
      <w:r w:rsidRPr="003227CF">
        <w:rPr>
          <w:rFonts w:eastAsia="Calibri"/>
          <w:noProof/>
          <w:lang w:val="en-GB"/>
        </w:rPr>
        <w:t>The diagrammes below (</w:t>
      </w:r>
      <w:r w:rsidRPr="003227CF">
        <w:rPr>
          <w:rFonts w:eastAsia="Calibri"/>
          <w:i/>
          <w:noProof/>
          <w:lang w:val="en-GB"/>
        </w:rPr>
        <w:t xml:space="preserve">Figure </w:t>
      </w:r>
      <w:r w:rsidR="00B553EF" w:rsidRPr="003227CF">
        <w:rPr>
          <w:rFonts w:eastAsia="Calibri"/>
          <w:i/>
          <w:noProof/>
          <w:lang w:val="en-GB"/>
        </w:rPr>
        <w:t xml:space="preserve">1 and Figure </w:t>
      </w:r>
      <w:r w:rsidRPr="003227CF">
        <w:rPr>
          <w:rFonts w:eastAsia="Calibri"/>
          <w:i/>
          <w:noProof/>
          <w:lang w:val="en-GB"/>
        </w:rPr>
        <w:t>2</w:t>
      </w:r>
      <w:r w:rsidRPr="003227CF">
        <w:rPr>
          <w:rFonts w:eastAsia="Calibri"/>
          <w:noProof/>
          <w:lang w:val="en-GB"/>
        </w:rPr>
        <w:t xml:space="preserve">) </w:t>
      </w:r>
      <w:r w:rsidR="00B553EF" w:rsidRPr="003227CF">
        <w:rPr>
          <w:rFonts w:eastAsia="Calibri"/>
          <w:noProof/>
          <w:lang w:val="en-GB"/>
        </w:rPr>
        <w:t>visibly</w:t>
      </w:r>
      <w:r w:rsidRPr="003227CF">
        <w:rPr>
          <w:rFonts w:eastAsia="Calibri"/>
          <w:noProof/>
          <w:lang w:val="en-GB"/>
        </w:rPr>
        <w:t xml:space="preserve"> show how the </w:t>
      </w:r>
      <w:r w:rsidRPr="003227CF">
        <w:rPr>
          <w:rFonts w:eastAsia="Calibri"/>
          <w:bCs/>
          <w:lang w:val="en-GB"/>
        </w:rPr>
        <w:t>standardised</w:t>
      </w:r>
      <w:r w:rsidRPr="003227CF">
        <w:rPr>
          <w:rFonts w:eastAsia="Calibri"/>
          <w:lang w:val="en-GB"/>
        </w:rPr>
        <w:t xml:space="preserve"> variables referred to </w:t>
      </w:r>
      <w:r w:rsidR="00B553EF" w:rsidRPr="003227CF">
        <w:rPr>
          <w:rFonts w:eastAsia="Calibri"/>
          <w:noProof/>
          <w:lang w:val="en-GB"/>
        </w:rPr>
        <w:t>insolvent</w:t>
      </w:r>
      <w:r w:rsidRPr="003227CF">
        <w:rPr>
          <w:rFonts w:eastAsia="Calibri"/>
          <w:noProof/>
          <w:lang w:val="en-GB"/>
        </w:rPr>
        <w:t xml:space="preserve"> firms are </w:t>
      </w:r>
      <w:r w:rsidR="00B553EF" w:rsidRPr="003227CF">
        <w:rPr>
          <w:rFonts w:eastAsia="Calibri"/>
          <w:noProof/>
          <w:lang w:val="en-GB"/>
        </w:rPr>
        <w:t>detached</w:t>
      </w:r>
      <w:r w:rsidRPr="003227CF">
        <w:rPr>
          <w:rFonts w:eastAsia="Calibri"/>
          <w:noProof/>
          <w:lang w:val="en-GB"/>
        </w:rPr>
        <w:t xml:space="preserve"> from the averages of good firms.</w:t>
      </w:r>
    </w:p>
    <w:p w:rsidR="0020253A" w:rsidRPr="003227CF" w:rsidRDefault="00E976F5" w:rsidP="0020253A">
      <w:pPr>
        <w:widowControl w:val="0"/>
        <w:tabs>
          <w:tab w:val="left" w:pos="284"/>
        </w:tabs>
        <w:spacing w:line="320" w:lineRule="exact"/>
        <w:ind w:firstLine="284"/>
        <w:jc w:val="both"/>
        <w:rPr>
          <w:lang w:val="en-GB"/>
        </w:rPr>
      </w:pPr>
      <w:r>
        <w:rPr>
          <w:noProof/>
        </w:rPr>
        <w:drawing>
          <wp:anchor distT="0" distB="0" distL="114300" distR="114300" simplePos="0" relativeHeight="251658240" behindDoc="0" locked="0" layoutInCell="1" allowOverlap="1">
            <wp:simplePos x="0" y="0"/>
            <wp:positionH relativeFrom="margin">
              <wp:posOffset>224790</wp:posOffset>
            </wp:positionH>
            <wp:positionV relativeFrom="margin">
              <wp:posOffset>1674495</wp:posOffset>
            </wp:positionV>
            <wp:extent cx="4857750" cy="2647950"/>
            <wp:effectExtent l="19050" t="0" r="19050" b="0"/>
            <wp:wrapSquare wrapText="bothSides"/>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20253A" w:rsidRPr="00986118" w:rsidRDefault="00E976F5" w:rsidP="0020253A">
      <w:pPr>
        <w:widowControl w:val="0"/>
        <w:tabs>
          <w:tab w:val="left" w:pos="284"/>
        </w:tabs>
        <w:spacing w:line="320" w:lineRule="exact"/>
        <w:ind w:firstLine="284"/>
        <w:jc w:val="center"/>
        <w:rPr>
          <w:sz w:val="22"/>
          <w:lang w:val="en-GB"/>
        </w:rPr>
      </w:pPr>
      <w:r w:rsidRPr="00986118">
        <w:rPr>
          <w:noProof/>
          <w:sz w:val="22"/>
        </w:rPr>
        <w:drawing>
          <wp:anchor distT="0" distB="0" distL="114300" distR="114300" simplePos="0" relativeHeight="251659264" behindDoc="0" locked="0" layoutInCell="1" allowOverlap="1">
            <wp:simplePos x="0" y="0"/>
            <wp:positionH relativeFrom="margin">
              <wp:posOffset>224790</wp:posOffset>
            </wp:positionH>
            <wp:positionV relativeFrom="margin">
              <wp:posOffset>4531995</wp:posOffset>
            </wp:positionV>
            <wp:extent cx="4857750" cy="2971800"/>
            <wp:effectExtent l="19050" t="0" r="19050" b="0"/>
            <wp:wrapSquare wrapText="bothSides"/>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986118" w:rsidRPr="00986118">
        <w:rPr>
          <w:sz w:val="22"/>
          <w:lang w:val="en-GB"/>
        </w:rPr>
        <w:t>Figure 1: Trend of averages of accounting ratios.</w:t>
      </w:r>
    </w:p>
    <w:p w:rsidR="00986118" w:rsidRPr="00986118" w:rsidRDefault="00986118" w:rsidP="00986118">
      <w:pPr>
        <w:widowControl w:val="0"/>
        <w:tabs>
          <w:tab w:val="left" w:pos="284"/>
        </w:tabs>
        <w:spacing w:line="320" w:lineRule="exact"/>
        <w:ind w:firstLine="284"/>
        <w:jc w:val="center"/>
        <w:rPr>
          <w:sz w:val="22"/>
          <w:lang w:val="en-GB"/>
        </w:rPr>
      </w:pPr>
      <w:r w:rsidRPr="00986118">
        <w:rPr>
          <w:noProof/>
          <w:sz w:val="22"/>
        </w:rPr>
        <w:drawing>
          <wp:anchor distT="0" distB="0" distL="114300" distR="114300" simplePos="0" relativeHeight="251661312" behindDoc="0" locked="0" layoutInCell="1" allowOverlap="1">
            <wp:simplePos x="0" y="0"/>
            <wp:positionH relativeFrom="margin">
              <wp:posOffset>224790</wp:posOffset>
            </wp:positionH>
            <wp:positionV relativeFrom="margin">
              <wp:posOffset>4531995</wp:posOffset>
            </wp:positionV>
            <wp:extent cx="4857750" cy="2971800"/>
            <wp:effectExtent l="19050" t="0" r="19050" b="0"/>
            <wp:wrapSquare wrapText="bothSides"/>
            <wp:docPr id="3"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986118">
        <w:rPr>
          <w:sz w:val="22"/>
          <w:lang w:val="en-GB"/>
        </w:rPr>
        <w:t>Figure 2: Trend of averages of accounting ratios.</w:t>
      </w:r>
    </w:p>
    <w:p w:rsidR="006A4118" w:rsidRDefault="006A4118" w:rsidP="0020253A">
      <w:pPr>
        <w:widowControl w:val="0"/>
        <w:tabs>
          <w:tab w:val="left" w:pos="284"/>
        </w:tabs>
        <w:spacing w:line="320" w:lineRule="exact"/>
        <w:ind w:firstLine="284"/>
        <w:jc w:val="center"/>
        <w:rPr>
          <w:lang w:val="en-GB"/>
        </w:rPr>
      </w:pPr>
    </w:p>
    <w:p w:rsidR="006A4118" w:rsidRPr="003227CF" w:rsidRDefault="006A4118" w:rsidP="0020253A">
      <w:pPr>
        <w:widowControl w:val="0"/>
        <w:tabs>
          <w:tab w:val="left" w:pos="284"/>
        </w:tabs>
        <w:spacing w:line="320" w:lineRule="exact"/>
        <w:ind w:firstLine="284"/>
        <w:jc w:val="center"/>
        <w:rPr>
          <w:lang w:val="en-GB"/>
        </w:rPr>
      </w:pPr>
    </w:p>
    <w:p w:rsidR="006B151F" w:rsidRPr="003227CF" w:rsidRDefault="006B151F" w:rsidP="0020253A">
      <w:pPr>
        <w:widowControl w:val="0"/>
        <w:tabs>
          <w:tab w:val="left" w:pos="284"/>
        </w:tabs>
        <w:spacing w:line="320" w:lineRule="exact"/>
        <w:ind w:firstLine="284"/>
        <w:jc w:val="both"/>
        <w:rPr>
          <w:noProof/>
          <w:lang w:val="en-GB"/>
        </w:rPr>
      </w:pPr>
      <w:r w:rsidRPr="003227CF">
        <w:rPr>
          <w:rFonts w:eastAsia="Calibri"/>
          <w:noProof/>
          <w:lang w:val="en-GB"/>
        </w:rPr>
        <w:lastRenderedPageBreak/>
        <w:t>Standard scores</w:t>
      </w:r>
      <w:r w:rsidRPr="003227CF">
        <w:rPr>
          <w:rStyle w:val="Rimandonotaapidipagina"/>
          <w:rFonts w:eastAsia="Calibri"/>
          <w:noProof/>
          <w:lang w:val="en-GB"/>
        </w:rPr>
        <w:footnoteReference w:id="10"/>
      </w:r>
      <w:r w:rsidRPr="003227CF">
        <w:rPr>
          <w:rFonts w:eastAsia="Calibri"/>
          <w:noProof/>
          <w:lang w:val="en-GB"/>
        </w:rPr>
        <w:t xml:space="preserve"> allow to analyze ratios, taken from different assessments</w:t>
      </w:r>
      <w:r w:rsidRPr="003227CF">
        <w:rPr>
          <w:noProof/>
          <w:lang w:val="en-GB"/>
        </w:rPr>
        <w:t xml:space="preserve"> and referred to the different area sectors</w:t>
      </w:r>
      <w:r w:rsidRPr="003227CF">
        <w:rPr>
          <w:rFonts w:eastAsia="Calibri"/>
          <w:noProof/>
          <w:lang w:val="en-GB"/>
        </w:rPr>
        <w:t xml:space="preserve">, and to compare they on a common scale. This research uses as a descriptive analysis the </w:t>
      </w:r>
      <w:r w:rsidRPr="003227CF">
        <w:rPr>
          <w:lang w:val="en-GB"/>
        </w:rPr>
        <w:t xml:space="preserve">standardized averages </w:t>
      </w:r>
      <w:r w:rsidRPr="003227CF">
        <w:rPr>
          <w:rFonts w:eastAsia="Calibri"/>
          <w:noProof/>
          <w:lang w:val="en-GB"/>
        </w:rPr>
        <w:t xml:space="preserve">aiming to compare the distributions of the insolvent firms and good firms of the sample. With this intention it is </w:t>
      </w:r>
      <w:r w:rsidRPr="003227CF">
        <w:rPr>
          <w:rStyle w:val="hps"/>
          <w:lang w:val="en-GB"/>
        </w:rPr>
        <w:t xml:space="preserve">easier to </w:t>
      </w:r>
      <w:r w:rsidRPr="003227CF">
        <w:rPr>
          <w:noProof/>
          <w:lang w:val="en-GB"/>
        </w:rPr>
        <w:t>get a quick glance towards the distinctiveness of firms in a unique chart like figure 1 and figure 2.</w:t>
      </w:r>
    </w:p>
    <w:p w:rsidR="00344CF5" w:rsidRPr="003227CF" w:rsidRDefault="00344CF5" w:rsidP="0020253A">
      <w:pPr>
        <w:spacing w:line="320" w:lineRule="exact"/>
        <w:ind w:firstLine="284"/>
        <w:jc w:val="both"/>
        <w:rPr>
          <w:lang w:val="en-GB"/>
        </w:rPr>
      </w:pPr>
    </w:p>
    <w:p w:rsidR="005D28B3" w:rsidRPr="003227CF" w:rsidRDefault="005D28B3" w:rsidP="0020253A">
      <w:pPr>
        <w:pStyle w:val="Paragrafoelenco"/>
        <w:numPr>
          <w:ilvl w:val="0"/>
          <w:numId w:val="1"/>
        </w:numPr>
        <w:spacing w:line="320" w:lineRule="exact"/>
        <w:ind w:left="0" w:firstLine="284"/>
        <w:jc w:val="both"/>
        <w:rPr>
          <w:b/>
          <w:lang w:val="en-GB"/>
        </w:rPr>
      </w:pPr>
      <w:r w:rsidRPr="003227CF">
        <w:rPr>
          <w:b/>
          <w:lang w:val="en-GB"/>
        </w:rPr>
        <w:t>M</w:t>
      </w:r>
      <w:r w:rsidR="00344CF5" w:rsidRPr="003227CF">
        <w:rPr>
          <w:b/>
          <w:lang w:val="en-GB"/>
        </w:rPr>
        <w:t>ost predictive variables</w:t>
      </w:r>
    </w:p>
    <w:p w:rsidR="00761508" w:rsidRPr="003227CF" w:rsidRDefault="00761508" w:rsidP="0020253A">
      <w:pPr>
        <w:spacing w:line="320" w:lineRule="exact"/>
        <w:ind w:firstLine="284"/>
        <w:jc w:val="both"/>
        <w:rPr>
          <w:lang w:val="en-GB"/>
        </w:rPr>
      </w:pPr>
      <w:r w:rsidRPr="003227CF">
        <w:rPr>
          <w:lang w:val="en-GB"/>
        </w:rPr>
        <w:t xml:space="preserve">The scoring output </w:t>
      </w:r>
      <w:r w:rsidR="00516B44" w:rsidRPr="003227CF">
        <w:rPr>
          <w:lang w:val="en-GB"/>
        </w:rPr>
        <w:t>offers</w:t>
      </w:r>
      <w:r w:rsidRPr="003227CF">
        <w:rPr>
          <w:lang w:val="en-GB"/>
        </w:rPr>
        <w:t xml:space="preserve"> a quantitative </w:t>
      </w:r>
      <w:r w:rsidR="00516B44" w:rsidRPr="003227CF">
        <w:rPr>
          <w:lang w:val="en-GB"/>
        </w:rPr>
        <w:t>calculation</w:t>
      </w:r>
      <w:r w:rsidRPr="003227CF">
        <w:rPr>
          <w:lang w:val="en-GB"/>
        </w:rPr>
        <w:t xml:space="preserve"> of the </w:t>
      </w:r>
      <w:r w:rsidR="00516B44" w:rsidRPr="003227CF">
        <w:rPr>
          <w:rStyle w:val="hps"/>
          <w:lang w:val="en-GB"/>
        </w:rPr>
        <w:t xml:space="preserve">creditworthiness </w:t>
      </w:r>
      <w:r w:rsidRPr="003227CF">
        <w:rPr>
          <w:lang w:val="en-GB"/>
        </w:rPr>
        <w:t>of each firm.</w:t>
      </w:r>
      <w:r w:rsidR="00516B44" w:rsidRPr="003227CF">
        <w:rPr>
          <w:lang w:val="en-GB"/>
        </w:rPr>
        <w:t xml:space="preserve"> </w:t>
      </w:r>
      <w:r w:rsidR="007F4317" w:rsidRPr="003227CF">
        <w:rPr>
          <w:rStyle w:val="hps"/>
          <w:lang w:val="en-GB"/>
        </w:rPr>
        <w:t>What is interesting</w:t>
      </w:r>
      <w:r w:rsidR="007F4317" w:rsidRPr="003227CF">
        <w:rPr>
          <w:lang w:val="en-GB"/>
        </w:rPr>
        <w:t xml:space="preserve"> </w:t>
      </w:r>
      <w:r w:rsidR="007F4317" w:rsidRPr="003227CF">
        <w:rPr>
          <w:rStyle w:val="hps"/>
          <w:lang w:val="en-GB"/>
        </w:rPr>
        <w:t>in</w:t>
      </w:r>
      <w:r w:rsidR="007F4317" w:rsidRPr="003227CF">
        <w:rPr>
          <w:lang w:val="en-GB"/>
        </w:rPr>
        <w:t xml:space="preserve"> </w:t>
      </w:r>
      <w:r w:rsidR="007F4317" w:rsidRPr="003227CF">
        <w:rPr>
          <w:rStyle w:val="hps"/>
          <w:lang w:val="en-GB"/>
        </w:rPr>
        <w:t>this step</w:t>
      </w:r>
      <w:r w:rsidR="007F4317" w:rsidRPr="003227CF">
        <w:rPr>
          <w:lang w:val="en-GB"/>
        </w:rPr>
        <w:t xml:space="preserve"> </w:t>
      </w:r>
      <w:r w:rsidR="007F4317" w:rsidRPr="003227CF">
        <w:rPr>
          <w:rStyle w:val="hps"/>
          <w:lang w:val="en-GB"/>
        </w:rPr>
        <w:t>is to test the</w:t>
      </w:r>
      <w:r w:rsidR="007F4317" w:rsidRPr="003227CF">
        <w:rPr>
          <w:lang w:val="en-GB"/>
        </w:rPr>
        <w:t xml:space="preserve"> </w:t>
      </w:r>
      <w:r w:rsidR="007F4317" w:rsidRPr="003227CF">
        <w:rPr>
          <w:rStyle w:val="hps"/>
          <w:lang w:val="en-GB"/>
        </w:rPr>
        <w:t>predictive power</w:t>
      </w:r>
      <w:r w:rsidR="007F4317" w:rsidRPr="003227CF">
        <w:rPr>
          <w:lang w:val="en-GB"/>
        </w:rPr>
        <w:t xml:space="preserve"> </w:t>
      </w:r>
      <w:r w:rsidR="007F4317" w:rsidRPr="003227CF">
        <w:rPr>
          <w:rStyle w:val="hps"/>
          <w:lang w:val="en-GB"/>
        </w:rPr>
        <w:t>of each</w:t>
      </w:r>
      <w:r w:rsidR="007F4317" w:rsidRPr="003227CF">
        <w:rPr>
          <w:lang w:val="en-GB"/>
        </w:rPr>
        <w:t xml:space="preserve"> </w:t>
      </w:r>
      <w:r w:rsidR="007F4317" w:rsidRPr="003227CF">
        <w:rPr>
          <w:rStyle w:val="hps"/>
          <w:lang w:val="en-GB"/>
        </w:rPr>
        <w:t>accounting ratio</w:t>
      </w:r>
      <w:r w:rsidR="007F4317" w:rsidRPr="003227CF">
        <w:rPr>
          <w:lang w:val="en-GB"/>
        </w:rPr>
        <w:t xml:space="preserve"> </w:t>
      </w:r>
      <w:r w:rsidR="007F4317" w:rsidRPr="003227CF">
        <w:rPr>
          <w:rStyle w:val="hps"/>
          <w:lang w:val="en-GB"/>
        </w:rPr>
        <w:t>given that</w:t>
      </w:r>
      <w:r w:rsidR="007F4317" w:rsidRPr="003227CF">
        <w:rPr>
          <w:lang w:val="en-GB"/>
        </w:rPr>
        <w:t xml:space="preserve"> </w:t>
      </w:r>
      <w:r w:rsidR="007F4317" w:rsidRPr="003227CF">
        <w:rPr>
          <w:rStyle w:val="hps"/>
          <w:lang w:val="en-GB"/>
        </w:rPr>
        <w:t>the</w:t>
      </w:r>
      <w:r w:rsidR="007F4317" w:rsidRPr="003227CF">
        <w:rPr>
          <w:lang w:val="en-GB"/>
        </w:rPr>
        <w:t xml:space="preserve"> </w:t>
      </w:r>
      <w:r w:rsidR="007F4317" w:rsidRPr="003227CF">
        <w:rPr>
          <w:rStyle w:val="hps"/>
          <w:lang w:val="en-GB"/>
        </w:rPr>
        <w:t>rating model</w:t>
      </w:r>
      <w:r w:rsidR="007F4317" w:rsidRPr="003227CF">
        <w:rPr>
          <w:lang w:val="en-GB"/>
        </w:rPr>
        <w:t xml:space="preserve"> </w:t>
      </w:r>
      <w:r w:rsidR="007F4317" w:rsidRPr="003227CF">
        <w:rPr>
          <w:rStyle w:val="hps"/>
          <w:lang w:val="en-GB"/>
        </w:rPr>
        <w:t>has</w:t>
      </w:r>
      <w:r w:rsidR="007F4317" w:rsidRPr="003227CF">
        <w:rPr>
          <w:lang w:val="en-GB"/>
        </w:rPr>
        <w:t xml:space="preserve"> </w:t>
      </w:r>
      <w:r w:rsidR="007F4317" w:rsidRPr="003227CF">
        <w:rPr>
          <w:rStyle w:val="hps"/>
          <w:lang w:val="en-GB"/>
        </w:rPr>
        <w:t>a time horizon of</w:t>
      </w:r>
      <w:r w:rsidR="007F4317" w:rsidRPr="003227CF">
        <w:rPr>
          <w:lang w:val="en-GB"/>
        </w:rPr>
        <w:t xml:space="preserve"> </w:t>
      </w:r>
      <w:r w:rsidR="007F4317" w:rsidRPr="003227CF">
        <w:rPr>
          <w:rStyle w:val="hps"/>
          <w:lang w:val="en-GB"/>
        </w:rPr>
        <w:t>three years and considering that it is</w:t>
      </w:r>
      <w:r w:rsidR="007F4317" w:rsidRPr="003227CF">
        <w:rPr>
          <w:lang w:val="en-GB"/>
        </w:rPr>
        <w:t xml:space="preserve"> </w:t>
      </w:r>
      <w:r w:rsidR="007F4317" w:rsidRPr="003227CF">
        <w:rPr>
          <w:rStyle w:val="hps"/>
          <w:lang w:val="en-GB"/>
        </w:rPr>
        <w:t>functioning,</w:t>
      </w:r>
      <w:r w:rsidR="007F4317" w:rsidRPr="003227CF">
        <w:rPr>
          <w:lang w:val="en-GB"/>
        </w:rPr>
        <w:t xml:space="preserve"> </w:t>
      </w:r>
      <w:r w:rsidR="007F4317" w:rsidRPr="003227CF">
        <w:rPr>
          <w:rStyle w:val="hps"/>
          <w:lang w:val="en-GB"/>
        </w:rPr>
        <w:t>as seen</w:t>
      </w:r>
      <w:r w:rsidR="007F4317" w:rsidRPr="003227CF">
        <w:rPr>
          <w:lang w:val="en-GB"/>
        </w:rPr>
        <w:t xml:space="preserve"> </w:t>
      </w:r>
      <w:r w:rsidR="007F4317" w:rsidRPr="003227CF">
        <w:rPr>
          <w:rStyle w:val="hps"/>
          <w:lang w:val="en-GB"/>
        </w:rPr>
        <w:t>in the previous section</w:t>
      </w:r>
      <w:r w:rsidR="007F4317" w:rsidRPr="003227CF">
        <w:rPr>
          <w:lang w:val="en-GB"/>
        </w:rPr>
        <w:t xml:space="preserve"> about </w:t>
      </w:r>
      <w:r w:rsidR="007F4317" w:rsidRPr="003227CF">
        <w:rPr>
          <w:rStyle w:val="hps"/>
          <w:lang w:val="en-GB"/>
        </w:rPr>
        <w:t>the model validation.</w:t>
      </w:r>
    </w:p>
    <w:p w:rsidR="00761508" w:rsidRPr="003227CF" w:rsidRDefault="00065AEE" w:rsidP="0020253A">
      <w:pPr>
        <w:spacing w:line="320" w:lineRule="exact"/>
        <w:ind w:firstLine="284"/>
        <w:jc w:val="both"/>
        <w:rPr>
          <w:lang w:val="en-GB"/>
        </w:rPr>
      </w:pPr>
      <w:r w:rsidRPr="003227CF">
        <w:rPr>
          <w:rStyle w:val="hps"/>
          <w:lang w:val="en-GB"/>
        </w:rPr>
        <w:t>Next</w:t>
      </w:r>
      <w:r w:rsidRPr="003227CF">
        <w:rPr>
          <w:lang w:val="en-GB"/>
        </w:rPr>
        <w:t xml:space="preserve"> t</w:t>
      </w:r>
      <w:r w:rsidRPr="003227CF">
        <w:rPr>
          <w:rStyle w:val="hps"/>
          <w:lang w:val="en-GB"/>
        </w:rPr>
        <w:t>able 7</w:t>
      </w:r>
      <w:r w:rsidRPr="003227CF">
        <w:rPr>
          <w:lang w:val="en-GB"/>
        </w:rPr>
        <w:t xml:space="preserve"> </w:t>
      </w:r>
      <w:r w:rsidRPr="003227CF">
        <w:rPr>
          <w:rStyle w:val="hps"/>
          <w:lang w:val="en-GB"/>
        </w:rPr>
        <w:t>labels the</w:t>
      </w:r>
      <w:r w:rsidRPr="003227CF">
        <w:rPr>
          <w:lang w:val="en-GB"/>
        </w:rPr>
        <w:t xml:space="preserve"> </w:t>
      </w:r>
      <w:r w:rsidRPr="003227CF">
        <w:rPr>
          <w:rStyle w:val="hps"/>
          <w:lang w:val="en-GB"/>
        </w:rPr>
        <w:t>averages of each</w:t>
      </w:r>
      <w:r w:rsidRPr="003227CF">
        <w:rPr>
          <w:lang w:val="en-GB"/>
        </w:rPr>
        <w:t xml:space="preserve"> </w:t>
      </w:r>
      <w:r w:rsidRPr="003227CF">
        <w:rPr>
          <w:rStyle w:val="hps"/>
          <w:lang w:val="en-GB"/>
        </w:rPr>
        <w:t>indicator</w:t>
      </w:r>
      <w:r w:rsidRPr="003227CF">
        <w:rPr>
          <w:lang w:val="en-GB"/>
        </w:rPr>
        <w:t xml:space="preserve"> </w:t>
      </w:r>
      <w:r w:rsidRPr="003227CF">
        <w:rPr>
          <w:rStyle w:val="hps"/>
          <w:lang w:val="en-GB"/>
        </w:rPr>
        <w:t>for each</w:t>
      </w:r>
      <w:r w:rsidRPr="003227CF">
        <w:rPr>
          <w:lang w:val="en-GB"/>
        </w:rPr>
        <w:t xml:space="preserve"> </w:t>
      </w:r>
      <w:r w:rsidRPr="003227CF">
        <w:rPr>
          <w:rStyle w:val="hps"/>
          <w:lang w:val="en-GB"/>
        </w:rPr>
        <w:t>rating</w:t>
      </w:r>
      <w:r w:rsidRPr="003227CF">
        <w:rPr>
          <w:lang w:val="en-GB"/>
        </w:rPr>
        <w:t xml:space="preserve"> </w:t>
      </w:r>
      <w:r w:rsidRPr="003227CF">
        <w:rPr>
          <w:rStyle w:val="hps"/>
          <w:lang w:val="en-GB"/>
        </w:rPr>
        <w:t>class</w:t>
      </w:r>
      <w:r w:rsidRPr="003227CF">
        <w:rPr>
          <w:lang w:val="en-GB"/>
        </w:rPr>
        <w:t xml:space="preserve"> </w:t>
      </w:r>
      <w:r w:rsidRPr="003227CF">
        <w:rPr>
          <w:rStyle w:val="hps"/>
          <w:lang w:val="en-GB"/>
        </w:rPr>
        <w:t>population. This will make it</w:t>
      </w:r>
      <w:r w:rsidRPr="003227CF">
        <w:rPr>
          <w:lang w:val="en-GB"/>
        </w:rPr>
        <w:t xml:space="preserve"> </w:t>
      </w:r>
      <w:r w:rsidRPr="003227CF">
        <w:rPr>
          <w:rStyle w:val="hps"/>
          <w:lang w:val="en-GB"/>
        </w:rPr>
        <w:t>possible to establish the</w:t>
      </w:r>
      <w:r w:rsidRPr="003227CF">
        <w:rPr>
          <w:lang w:val="en-GB"/>
        </w:rPr>
        <w:t xml:space="preserve"> </w:t>
      </w:r>
      <w:r w:rsidRPr="003227CF">
        <w:rPr>
          <w:rStyle w:val="hps"/>
          <w:lang w:val="en-GB"/>
        </w:rPr>
        <w:t>performance of the</w:t>
      </w:r>
      <w:r w:rsidRPr="003227CF">
        <w:rPr>
          <w:lang w:val="en-GB"/>
        </w:rPr>
        <w:t xml:space="preserve"> </w:t>
      </w:r>
      <w:r w:rsidRPr="003227CF">
        <w:rPr>
          <w:rStyle w:val="hps"/>
          <w:lang w:val="en-GB"/>
        </w:rPr>
        <w:t>means</w:t>
      </w:r>
      <w:r w:rsidRPr="003227CF">
        <w:rPr>
          <w:lang w:val="en-GB"/>
        </w:rPr>
        <w:t xml:space="preserve"> </w:t>
      </w:r>
      <w:r w:rsidRPr="003227CF">
        <w:rPr>
          <w:rStyle w:val="hps"/>
          <w:lang w:val="en-GB"/>
        </w:rPr>
        <w:t>at different</w:t>
      </w:r>
      <w:r w:rsidRPr="003227CF">
        <w:rPr>
          <w:lang w:val="en-GB"/>
        </w:rPr>
        <w:t xml:space="preserve"> </w:t>
      </w:r>
      <w:r w:rsidRPr="003227CF">
        <w:rPr>
          <w:rStyle w:val="hps"/>
          <w:lang w:val="en-GB"/>
        </w:rPr>
        <w:t>risk classes</w:t>
      </w:r>
      <w:r w:rsidRPr="003227CF">
        <w:rPr>
          <w:lang w:val="en-GB"/>
        </w:rPr>
        <w:t xml:space="preserve">. </w:t>
      </w:r>
      <w:r w:rsidRPr="003227CF">
        <w:rPr>
          <w:rStyle w:val="hps"/>
          <w:lang w:val="en-GB"/>
        </w:rPr>
        <w:t>In</w:t>
      </w:r>
      <w:r w:rsidRPr="003227CF">
        <w:rPr>
          <w:lang w:val="en-GB"/>
        </w:rPr>
        <w:t xml:space="preserve"> </w:t>
      </w:r>
      <w:r w:rsidRPr="003227CF">
        <w:rPr>
          <w:rStyle w:val="hps"/>
          <w:lang w:val="en-GB"/>
        </w:rPr>
        <w:t>other words</w:t>
      </w:r>
      <w:r w:rsidRPr="003227CF">
        <w:rPr>
          <w:lang w:val="en-GB"/>
        </w:rPr>
        <w:t xml:space="preserve">, the table </w:t>
      </w:r>
      <w:r w:rsidRPr="003227CF">
        <w:rPr>
          <w:rStyle w:val="hps"/>
          <w:lang w:val="en-GB"/>
        </w:rPr>
        <w:t>explains how</w:t>
      </w:r>
      <w:r w:rsidRPr="003227CF">
        <w:rPr>
          <w:lang w:val="en-GB"/>
        </w:rPr>
        <w:t xml:space="preserve"> </w:t>
      </w:r>
      <w:r w:rsidRPr="003227CF">
        <w:rPr>
          <w:rStyle w:val="hps"/>
          <w:lang w:val="en-GB"/>
        </w:rPr>
        <w:t>vary</w:t>
      </w:r>
      <w:r w:rsidRPr="003227CF">
        <w:rPr>
          <w:lang w:val="en-GB"/>
        </w:rPr>
        <w:t xml:space="preserve"> </w:t>
      </w:r>
      <w:r w:rsidRPr="003227CF">
        <w:rPr>
          <w:rStyle w:val="hps"/>
          <w:lang w:val="en-GB"/>
        </w:rPr>
        <w:t>the accounting ratio when the risk of</w:t>
      </w:r>
      <w:r w:rsidRPr="003227CF">
        <w:rPr>
          <w:lang w:val="en-GB"/>
        </w:rPr>
        <w:t xml:space="preserve"> </w:t>
      </w:r>
      <w:r w:rsidRPr="003227CF">
        <w:rPr>
          <w:rStyle w:val="hps"/>
          <w:lang w:val="en-GB"/>
        </w:rPr>
        <w:t>insolvency increases.</w:t>
      </w:r>
    </w:p>
    <w:p w:rsidR="00C16403" w:rsidRPr="003227CF" w:rsidRDefault="00065AEE" w:rsidP="0020253A">
      <w:pPr>
        <w:spacing w:line="320" w:lineRule="exact"/>
        <w:ind w:firstLine="284"/>
        <w:jc w:val="both"/>
        <w:rPr>
          <w:lang w:val="en-GB"/>
        </w:rPr>
      </w:pPr>
      <w:r w:rsidRPr="003227CF">
        <w:rPr>
          <w:rStyle w:val="hps"/>
          <w:lang w:val="en-GB"/>
        </w:rPr>
        <w:t xml:space="preserve">Looking carefully at the table you can make interesting thoughts on the matter. </w:t>
      </w:r>
      <w:r w:rsidR="00C16403" w:rsidRPr="003227CF">
        <w:rPr>
          <w:rStyle w:val="hps"/>
          <w:lang w:val="en-GB"/>
        </w:rPr>
        <w:t xml:space="preserve">To make </w:t>
      </w:r>
      <w:r w:rsidR="00C16403" w:rsidRPr="003227CF">
        <w:rPr>
          <w:lang w:val="en-GB"/>
        </w:rPr>
        <w:t xml:space="preserve">more </w:t>
      </w:r>
      <w:r w:rsidR="00C16403" w:rsidRPr="003227CF">
        <w:rPr>
          <w:rStyle w:val="hps"/>
          <w:lang w:val="en-GB"/>
        </w:rPr>
        <w:t>readable the</w:t>
      </w:r>
      <w:r w:rsidR="00C16403" w:rsidRPr="003227CF">
        <w:rPr>
          <w:lang w:val="en-GB"/>
        </w:rPr>
        <w:t xml:space="preserve"> </w:t>
      </w:r>
      <w:r w:rsidR="00C16403" w:rsidRPr="003227CF">
        <w:rPr>
          <w:rStyle w:val="hps"/>
          <w:lang w:val="en-GB"/>
        </w:rPr>
        <w:t>prospectus,</w:t>
      </w:r>
      <w:r w:rsidR="00C16403" w:rsidRPr="003227CF">
        <w:rPr>
          <w:lang w:val="en-GB"/>
        </w:rPr>
        <w:t xml:space="preserve"> </w:t>
      </w:r>
      <w:r w:rsidR="00C16403" w:rsidRPr="003227CF">
        <w:rPr>
          <w:rStyle w:val="hps"/>
          <w:lang w:val="en-GB"/>
        </w:rPr>
        <w:t>cells</w:t>
      </w:r>
      <w:r w:rsidR="00C16403" w:rsidRPr="003227CF">
        <w:rPr>
          <w:lang w:val="en-GB"/>
        </w:rPr>
        <w:t xml:space="preserve"> </w:t>
      </w:r>
      <w:r w:rsidR="00C16403" w:rsidRPr="003227CF">
        <w:rPr>
          <w:rStyle w:val="hps"/>
          <w:lang w:val="en-GB"/>
        </w:rPr>
        <w:t>in</w:t>
      </w:r>
      <w:r w:rsidR="00C16403" w:rsidRPr="003227CF">
        <w:rPr>
          <w:lang w:val="en-GB"/>
        </w:rPr>
        <w:t xml:space="preserve"> </w:t>
      </w:r>
      <w:r w:rsidR="00C16403" w:rsidRPr="003227CF">
        <w:rPr>
          <w:rStyle w:val="hps"/>
          <w:lang w:val="en-GB"/>
        </w:rPr>
        <w:t>which the average of</w:t>
      </w:r>
      <w:r w:rsidR="00C16403" w:rsidRPr="003227CF">
        <w:rPr>
          <w:lang w:val="en-GB"/>
        </w:rPr>
        <w:t xml:space="preserve"> </w:t>
      </w:r>
      <w:r w:rsidR="00C16403" w:rsidRPr="003227CF">
        <w:rPr>
          <w:rStyle w:val="hps"/>
          <w:lang w:val="en-GB"/>
        </w:rPr>
        <w:t>the population present</w:t>
      </w:r>
      <w:r w:rsidR="00C16403" w:rsidRPr="003227CF">
        <w:rPr>
          <w:lang w:val="en-GB"/>
        </w:rPr>
        <w:t xml:space="preserve"> </w:t>
      </w:r>
      <w:r w:rsidR="00C16403" w:rsidRPr="003227CF">
        <w:rPr>
          <w:rStyle w:val="hps"/>
          <w:lang w:val="en-GB"/>
        </w:rPr>
        <w:t>in the specific</w:t>
      </w:r>
      <w:r w:rsidR="00C16403" w:rsidRPr="003227CF">
        <w:rPr>
          <w:lang w:val="en-GB"/>
        </w:rPr>
        <w:t xml:space="preserve"> </w:t>
      </w:r>
      <w:r w:rsidR="00C16403" w:rsidRPr="003227CF">
        <w:rPr>
          <w:rStyle w:val="hps"/>
          <w:lang w:val="en-GB"/>
        </w:rPr>
        <w:t>rating class</w:t>
      </w:r>
      <w:r w:rsidR="00C16403" w:rsidRPr="003227CF">
        <w:rPr>
          <w:lang w:val="en-GB"/>
        </w:rPr>
        <w:t xml:space="preserve"> </w:t>
      </w:r>
      <w:r w:rsidR="00C16403" w:rsidRPr="003227CF">
        <w:rPr>
          <w:rStyle w:val="hps"/>
          <w:lang w:val="en-GB"/>
        </w:rPr>
        <w:t>had</w:t>
      </w:r>
      <w:r w:rsidR="00C16403" w:rsidRPr="003227CF">
        <w:rPr>
          <w:lang w:val="en-GB"/>
        </w:rPr>
        <w:t xml:space="preserve"> </w:t>
      </w:r>
      <w:r w:rsidR="00C16403" w:rsidRPr="003227CF">
        <w:rPr>
          <w:rStyle w:val="hps"/>
          <w:lang w:val="en-GB"/>
        </w:rPr>
        <w:t>a</w:t>
      </w:r>
      <w:r w:rsidR="00C16403" w:rsidRPr="003227CF">
        <w:rPr>
          <w:lang w:val="en-GB"/>
        </w:rPr>
        <w:t xml:space="preserve"> </w:t>
      </w:r>
      <w:r w:rsidR="00C16403" w:rsidRPr="003227CF">
        <w:rPr>
          <w:rStyle w:val="hps"/>
          <w:lang w:val="en-GB"/>
        </w:rPr>
        <w:t>worse</w:t>
      </w:r>
      <w:r w:rsidR="00C16403" w:rsidRPr="003227CF">
        <w:rPr>
          <w:lang w:val="en-GB"/>
        </w:rPr>
        <w:t xml:space="preserve"> </w:t>
      </w:r>
      <w:r w:rsidR="00C16403" w:rsidRPr="003227CF">
        <w:rPr>
          <w:rStyle w:val="hps"/>
          <w:lang w:val="en-GB"/>
        </w:rPr>
        <w:t>value</w:t>
      </w:r>
      <w:r w:rsidR="00C16403" w:rsidRPr="003227CF">
        <w:rPr>
          <w:lang w:val="en-GB"/>
        </w:rPr>
        <w:t xml:space="preserve"> </w:t>
      </w:r>
      <w:r w:rsidR="00C16403" w:rsidRPr="003227CF">
        <w:rPr>
          <w:rStyle w:val="hps"/>
          <w:lang w:val="en-GB"/>
        </w:rPr>
        <w:t>than the average</w:t>
      </w:r>
      <w:r w:rsidR="00C16403" w:rsidRPr="003227CF">
        <w:rPr>
          <w:lang w:val="en-GB"/>
        </w:rPr>
        <w:t xml:space="preserve"> </w:t>
      </w:r>
      <w:r w:rsidR="00C16403" w:rsidRPr="003227CF">
        <w:rPr>
          <w:rStyle w:val="hps"/>
          <w:lang w:val="en-GB"/>
        </w:rPr>
        <w:t xml:space="preserve">of the insolvent </w:t>
      </w:r>
      <w:r w:rsidR="00216BD0" w:rsidRPr="003227CF">
        <w:rPr>
          <w:rStyle w:val="hps"/>
          <w:lang w:val="en-GB"/>
        </w:rPr>
        <w:t>firms</w:t>
      </w:r>
      <w:r w:rsidR="00C16403" w:rsidRPr="003227CF">
        <w:rPr>
          <w:rStyle w:val="hps"/>
          <w:lang w:val="en-GB"/>
        </w:rPr>
        <w:t xml:space="preserve"> </w:t>
      </w:r>
      <w:r w:rsidR="00216BD0" w:rsidRPr="003227CF">
        <w:rPr>
          <w:rStyle w:val="hps"/>
          <w:lang w:val="en-GB"/>
        </w:rPr>
        <w:t>were stained</w:t>
      </w:r>
      <w:r w:rsidR="00216BD0" w:rsidRPr="003227CF">
        <w:rPr>
          <w:rStyle w:val="shorttext"/>
          <w:lang w:val="en-GB"/>
        </w:rPr>
        <w:t xml:space="preserve"> </w:t>
      </w:r>
      <w:r w:rsidR="00B571D0" w:rsidRPr="003227CF">
        <w:rPr>
          <w:rStyle w:val="hps"/>
          <w:lang w:val="en-GB"/>
        </w:rPr>
        <w:t>grey</w:t>
      </w:r>
      <w:r w:rsidR="00C16403" w:rsidRPr="003227CF">
        <w:rPr>
          <w:lang w:val="en-GB"/>
        </w:rPr>
        <w:t xml:space="preserve">. </w:t>
      </w:r>
      <w:r w:rsidR="00C16403" w:rsidRPr="003227CF">
        <w:rPr>
          <w:rStyle w:val="hps"/>
          <w:lang w:val="en-GB"/>
        </w:rPr>
        <w:t>On the other side</w:t>
      </w:r>
      <w:r w:rsidR="00216BD0" w:rsidRPr="003227CF">
        <w:rPr>
          <w:rStyle w:val="hps"/>
          <w:lang w:val="en-GB"/>
        </w:rPr>
        <w:t>, cells</w:t>
      </w:r>
      <w:r w:rsidR="00216BD0" w:rsidRPr="003227CF">
        <w:rPr>
          <w:lang w:val="en-GB"/>
        </w:rPr>
        <w:t xml:space="preserve"> that contain </w:t>
      </w:r>
      <w:r w:rsidR="00216BD0" w:rsidRPr="003227CF">
        <w:rPr>
          <w:rStyle w:val="hps"/>
          <w:lang w:val="en-GB"/>
        </w:rPr>
        <w:t>a value that</w:t>
      </w:r>
      <w:r w:rsidR="00216BD0" w:rsidRPr="003227CF">
        <w:rPr>
          <w:lang w:val="en-GB"/>
        </w:rPr>
        <w:t xml:space="preserve"> </w:t>
      </w:r>
      <w:r w:rsidR="00216BD0" w:rsidRPr="003227CF">
        <w:rPr>
          <w:rStyle w:val="hps"/>
          <w:lang w:val="en-GB"/>
        </w:rPr>
        <w:t>is placed</w:t>
      </w:r>
      <w:r w:rsidR="00216BD0" w:rsidRPr="003227CF">
        <w:rPr>
          <w:lang w:val="en-GB"/>
        </w:rPr>
        <w:t xml:space="preserve"> </w:t>
      </w:r>
      <w:r w:rsidR="00216BD0" w:rsidRPr="003227CF">
        <w:rPr>
          <w:rStyle w:val="hps"/>
          <w:lang w:val="en-GB"/>
        </w:rPr>
        <w:t>in</w:t>
      </w:r>
      <w:r w:rsidR="00216BD0" w:rsidRPr="003227CF">
        <w:rPr>
          <w:lang w:val="en-GB"/>
        </w:rPr>
        <w:t xml:space="preserve"> </w:t>
      </w:r>
      <w:r w:rsidR="00216BD0" w:rsidRPr="003227CF">
        <w:rPr>
          <w:rStyle w:val="hps"/>
          <w:lang w:val="en-GB"/>
        </w:rPr>
        <w:t>an inte</w:t>
      </w:r>
      <w:r w:rsidR="00216BD0" w:rsidRPr="003227CF">
        <w:rPr>
          <w:rStyle w:val="hps"/>
          <w:lang w:val="en-GB"/>
        </w:rPr>
        <w:t>r</w:t>
      </w:r>
      <w:r w:rsidR="00216BD0" w:rsidRPr="003227CF">
        <w:rPr>
          <w:rStyle w:val="hps"/>
          <w:lang w:val="en-GB"/>
        </w:rPr>
        <w:t>mediate</w:t>
      </w:r>
      <w:r w:rsidR="00216BD0" w:rsidRPr="003227CF">
        <w:rPr>
          <w:lang w:val="en-GB"/>
        </w:rPr>
        <w:t xml:space="preserve"> </w:t>
      </w:r>
      <w:r w:rsidR="00216BD0" w:rsidRPr="003227CF">
        <w:rPr>
          <w:rStyle w:val="hps"/>
          <w:lang w:val="en-GB"/>
        </w:rPr>
        <w:t>way</w:t>
      </w:r>
      <w:r w:rsidR="00216BD0" w:rsidRPr="003227CF">
        <w:rPr>
          <w:lang w:val="en-GB"/>
        </w:rPr>
        <w:t xml:space="preserve"> </w:t>
      </w:r>
      <w:r w:rsidR="00216BD0" w:rsidRPr="003227CF">
        <w:rPr>
          <w:rStyle w:val="hps"/>
          <w:lang w:val="en-GB"/>
        </w:rPr>
        <w:t>between the average</w:t>
      </w:r>
      <w:r w:rsidR="00216BD0" w:rsidRPr="003227CF">
        <w:rPr>
          <w:lang w:val="en-GB"/>
        </w:rPr>
        <w:t xml:space="preserve"> </w:t>
      </w:r>
      <w:r w:rsidR="00216BD0" w:rsidRPr="003227CF">
        <w:rPr>
          <w:rStyle w:val="hps"/>
          <w:lang w:val="en-GB"/>
        </w:rPr>
        <w:t>of the</w:t>
      </w:r>
      <w:r w:rsidR="00216BD0" w:rsidRPr="003227CF">
        <w:rPr>
          <w:lang w:val="en-GB"/>
        </w:rPr>
        <w:t xml:space="preserve"> </w:t>
      </w:r>
      <w:r w:rsidR="00216BD0" w:rsidRPr="003227CF">
        <w:rPr>
          <w:rStyle w:val="hps"/>
          <w:lang w:val="en-GB"/>
        </w:rPr>
        <w:t>good</w:t>
      </w:r>
      <w:r w:rsidR="00216BD0" w:rsidRPr="003227CF">
        <w:rPr>
          <w:lang w:val="en-GB"/>
        </w:rPr>
        <w:t xml:space="preserve"> </w:t>
      </w:r>
      <w:r w:rsidR="00216BD0" w:rsidRPr="003227CF">
        <w:rPr>
          <w:rStyle w:val="hps"/>
          <w:lang w:val="en-GB"/>
        </w:rPr>
        <w:t>firms</w:t>
      </w:r>
      <w:r w:rsidR="00216BD0" w:rsidRPr="003227CF">
        <w:rPr>
          <w:lang w:val="en-GB"/>
        </w:rPr>
        <w:t xml:space="preserve"> </w:t>
      </w:r>
      <w:r w:rsidR="00216BD0" w:rsidRPr="003227CF">
        <w:rPr>
          <w:rStyle w:val="hps"/>
          <w:lang w:val="en-GB"/>
        </w:rPr>
        <w:t>and the average of</w:t>
      </w:r>
      <w:r w:rsidR="00216BD0" w:rsidRPr="003227CF">
        <w:rPr>
          <w:lang w:val="en-GB"/>
        </w:rPr>
        <w:t xml:space="preserve"> </w:t>
      </w:r>
      <w:r w:rsidR="00216BD0" w:rsidRPr="003227CF">
        <w:rPr>
          <w:rStyle w:val="hps"/>
          <w:lang w:val="en-GB"/>
        </w:rPr>
        <w:t>insolvent</w:t>
      </w:r>
      <w:r w:rsidR="00216BD0" w:rsidRPr="003227CF">
        <w:rPr>
          <w:lang w:val="en-GB"/>
        </w:rPr>
        <w:t xml:space="preserve"> </w:t>
      </w:r>
      <w:r w:rsidR="00216BD0" w:rsidRPr="003227CF">
        <w:rPr>
          <w:rStyle w:val="hps"/>
          <w:lang w:val="en-GB"/>
        </w:rPr>
        <w:t>firms were</w:t>
      </w:r>
      <w:r w:rsidR="00C16403" w:rsidRPr="003227CF">
        <w:rPr>
          <w:rStyle w:val="hps"/>
          <w:lang w:val="en-GB"/>
        </w:rPr>
        <w:t xml:space="preserve"> </w:t>
      </w:r>
      <w:r w:rsidR="00B571D0" w:rsidRPr="003227CF">
        <w:rPr>
          <w:rStyle w:val="hps"/>
          <w:lang w:val="en-GB"/>
        </w:rPr>
        <w:t>stained</w:t>
      </w:r>
      <w:r w:rsidR="00C16403" w:rsidRPr="003227CF">
        <w:rPr>
          <w:lang w:val="en-GB"/>
        </w:rPr>
        <w:t xml:space="preserve"> </w:t>
      </w:r>
      <w:r w:rsidR="00C16403" w:rsidRPr="003227CF">
        <w:rPr>
          <w:rStyle w:val="hps"/>
          <w:lang w:val="en-GB"/>
        </w:rPr>
        <w:t>orange</w:t>
      </w:r>
      <w:r w:rsidR="00C16403" w:rsidRPr="003227CF">
        <w:rPr>
          <w:lang w:val="en-GB"/>
        </w:rPr>
        <w:t xml:space="preserve">. </w:t>
      </w:r>
      <w:r w:rsidR="00C16403" w:rsidRPr="003227CF">
        <w:rPr>
          <w:rStyle w:val="hps"/>
          <w:lang w:val="en-GB"/>
        </w:rPr>
        <w:t>Finally</w:t>
      </w:r>
      <w:r w:rsidR="00C16403" w:rsidRPr="003227CF">
        <w:rPr>
          <w:lang w:val="en-GB"/>
        </w:rPr>
        <w:t xml:space="preserve"> </w:t>
      </w:r>
      <w:r w:rsidR="00C16403" w:rsidRPr="003227CF">
        <w:rPr>
          <w:rStyle w:val="hps"/>
          <w:lang w:val="en-GB"/>
        </w:rPr>
        <w:t>cells</w:t>
      </w:r>
      <w:r w:rsidR="00C16403" w:rsidRPr="003227CF">
        <w:rPr>
          <w:lang w:val="en-GB"/>
        </w:rPr>
        <w:t xml:space="preserve"> </w:t>
      </w:r>
      <w:r w:rsidR="00C16403" w:rsidRPr="003227CF">
        <w:rPr>
          <w:rStyle w:val="hps"/>
          <w:lang w:val="en-GB"/>
        </w:rPr>
        <w:t>relative</w:t>
      </w:r>
      <w:r w:rsidR="00C16403" w:rsidRPr="003227CF">
        <w:rPr>
          <w:lang w:val="en-GB"/>
        </w:rPr>
        <w:t xml:space="preserve"> </w:t>
      </w:r>
      <w:r w:rsidR="00C16403" w:rsidRPr="003227CF">
        <w:rPr>
          <w:rStyle w:val="hps"/>
          <w:lang w:val="en-GB"/>
        </w:rPr>
        <w:t>to values</w:t>
      </w:r>
      <w:r w:rsidR="00C16403" w:rsidRPr="003227CF">
        <w:rPr>
          <w:lang w:val="en-GB"/>
        </w:rPr>
        <w:t xml:space="preserve"> </w:t>
      </w:r>
      <w:r w:rsidR="00C16403" w:rsidRPr="003227CF">
        <w:rPr>
          <w:rStyle w:val="hps"/>
          <w:lang w:val="en-GB"/>
        </w:rPr>
        <w:t>​​better than the</w:t>
      </w:r>
      <w:r w:rsidR="00C16403" w:rsidRPr="003227CF">
        <w:rPr>
          <w:lang w:val="en-GB"/>
        </w:rPr>
        <w:t xml:space="preserve"> </w:t>
      </w:r>
      <w:r w:rsidR="00C16403" w:rsidRPr="003227CF">
        <w:rPr>
          <w:rStyle w:val="hps"/>
          <w:lang w:val="en-GB"/>
        </w:rPr>
        <w:t>averages of</w:t>
      </w:r>
      <w:r w:rsidR="00C16403" w:rsidRPr="003227CF">
        <w:rPr>
          <w:lang w:val="en-GB"/>
        </w:rPr>
        <w:t xml:space="preserve"> </w:t>
      </w:r>
      <w:r w:rsidR="00C16403" w:rsidRPr="003227CF">
        <w:rPr>
          <w:rStyle w:val="hps"/>
          <w:lang w:val="en-GB"/>
        </w:rPr>
        <w:t>healthy companies</w:t>
      </w:r>
      <w:r w:rsidR="00216BD0" w:rsidRPr="003227CF">
        <w:rPr>
          <w:rStyle w:val="hps"/>
          <w:lang w:val="en-GB"/>
        </w:rPr>
        <w:t>,</w:t>
      </w:r>
      <w:r w:rsidR="00C16403" w:rsidRPr="003227CF">
        <w:rPr>
          <w:lang w:val="en-GB"/>
        </w:rPr>
        <w:t xml:space="preserve"> </w:t>
      </w:r>
      <w:r w:rsidR="00C16403" w:rsidRPr="003227CF">
        <w:rPr>
          <w:rStyle w:val="hps"/>
          <w:lang w:val="en-GB"/>
        </w:rPr>
        <w:t>for each specific</w:t>
      </w:r>
      <w:r w:rsidR="00C16403" w:rsidRPr="003227CF">
        <w:rPr>
          <w:lang w:val="en-GB"/>
        </w:rPr>
        <w:t xml:space="preserve"> </w:t>
      </w:r>
      <w:r w:rsidR="00216BD0" w:rsidRPr="003227CF">
        <w:rPr>
          <w:rStyle w:val="hps"/>
          <w:lang w:val="en-GB"/>
        </w:rPr>
        <w:t>ratio, remain</w:t>
      </w:r>
      <w:r w:rsidR="00216BD0" w:rsidRPr="003227CF">
        <w:rPr>
          <w:lang w:val="en-GB"/>
        </w:rPr>
        <w:t xml:space="preserve"> </w:t>
      </w:r>
      <w:r w:rsidR="00216BD0" w:rsidRPr="003227CF">
        <w:rPr>
          <w:rStyle w:val="hps"/>
          <w:lang w:val="en-GB"/>
        </w:rPr>
        <w:t>white</w:t>
      </w:r>
      <w:r w:rsidR="00C16403" w:rsidRPr="003227CF">
        <w:rPr>
          <w:lang w:val="en-GB"/>
        </w:rPr>
        <w:t>.</w:t>
      </w:r>
    </w:p>
    <w:p w:rsidR="00761508" w:rsidRPr="003227CF" w:rsidRDefault="00216BD0" w:rsidP="0020253A">
      <w:pPr>
        <w:spacing w:line="320" w:lineRule="exact"/>
        <w:ind w:firstLine="284"/>
        <w:jc w:val="both"/>
        <w:rPr>
          <w:rStyle w:val="hps"/>
          <w:lang w:val="en-GB"/>
        </w:rPr>
      </w:pPr>
      <w:r w:rsidRPr="003227CF">
        <w:rPr>
          <w:rStyle w:val="hps"/>
          <w:lang w:val="en-GB"/>
        </w:rPr>
        <w:t>First, it is</w:t>
      </w:r>
      <w:r w:rsidRPr="003227CF">
        <w:rPr>
          <w:lang w:val="en-GB"/>
        </w:rPr>
        <w:t xml:space="preserve"> </w:t>
      </w:r>
      <w:r w:rsidRPr="003227CF">
        <w:rPr>
          <w:rStyle w:val="hps"/>
          <w:lang w:val="en-GB"/>
        </w:rPr>
        <w:t>possible to judge</w:t>
      </w:r>
      <w:r w:rsidRPr="003227CF">
        <w:rPr>
          <w:lang w:val="en-GB"/>
        </w:rPr>
        <w:t xml:space="preserve"> </w:t>
      </w:r>
      <w:r w:rsidRPr="003227CF">
        <w:rPr>
          <w:rStyle w:val="hps"/>
          <w:lang w:val="en-GB"/>
        </w:rPr>
        <w:t>not</w:t>
      </w:r>
      <w:r w:rsidRPr="003227CF">
        <w:rPr>
          <w:lang w:val="en-GB"/>
        </w:rPr>
        <w:t xml:space="preserve"> </w:t>
      </w:r>
      <w:r w:rsidRPr="003227CF">
        <w:rPr>
          <w:rStyle w:val="hps"/>
          <w:lang w:val="en-GB"/>
        </w:rPr>
        <w:t>able to discriminate</w:t>
      </w:r>
      <w:r w:rsidRPr="003227CF">
        <w:rPr>
          <w:lang w:val="en-GB"/>
        </w:rPr>
        <w:t xml:space="preserve"> </w:t>
      </w:r>
      <w:r w:rsidRPr="003227CF">
        <w:rPr>
          <w:rStyle w:val="hps"/>
          <w:lang w:val="en-GB"/>
        </w:rPr>
        <w:t>the sample</w:t>
      </w:r>
      <w:r w:rsidRPr="003227CF">
        <w:rPr>
          <w:lang w:val="en-GB"/>
        </w:rPr>
        <w:t xml:space="preserve"> </w:t>
      </w:r>
      <w:r w:rsidRPr="003227CF">
        <w:rPr>
          <w:rStyle w:val="hps"/>
          <w:lang w:val="en-GB"/>
        </w:rPr>
        <w:t>firms</w:t>
      </w:r>
      <w:r w:rsidRPr="003227CF">
        <w:rPr>
          <w:lang w:val="en-GB"/>
        </w:rPr>
        <w:t xml:space="preserve"> </w:t>
      </w:r>
      <w:r w:rsidRPr="003227CF">
        <w:rPr>
          <w:rStyle w:val="hps"/>
          <w:lang w:val="en-GB"/>
        </w:rPr>
        <w:t>that become</w:t>
      </w:r>
      <w:r w:rsidRPr="003227CF">
        <w:rPr>
          <w:lang w:val="en-GB"/>
        </w:rPr>
        <w:t xml:space="preserve"> </w:t>
      </w:r>
      <w:r w:rsidRPr="003227CF">
        <w:rPr>
          <w:rStyle w:val="hps"/>
          <w:lang w:val="en-GB"/>
        </w:rPr>
        <w:t>i</w:t>
      </w:r>
      <w:r w:rsidRPr="003227CF">
        <w:rPr>
          <w:rStyle w:val="hps"/>
          <w:lang w:val="en-GB"/>
        </w:rPr>
        <w:t>n</w:t>
      </w:r>
      <w:r w:rsidRPr="003227CF">
        <w:rPr>
          <w:rStyle w:val="hps"/>
          <w:lang w:val="en-GB"/>
        </w:rPr>
        <w:t>solvent</w:t>
      </w:r>
      <w:r w:rsidRPr="003227CF">
        <w:rPr>
          <w:lang w:val="en-GB"/>
        </w:rPr>
        <w:t xml:space="preserve"> </w:t>
      </w:r>
      <w:r w:rsidRPr="003227CF">
        <w:rPr>
          <w:rStyle w:val="hps"/>
          <w:lang w:val="en-GB"/>
        </w:rPr>
        <w:t>those</w:t>
      </w:r>
      <w:r w:rsidRPr="003227CF">
        <w:rPr>
          <w:lang w:val="en-GB"/>
        </w:rPr>
        <w:t xml:space="preserve"> ratios </w:t>
      </w:r>
      <w:r w:rsidRPr="003227CF">
        <w:rPr>
          <w:rStyle w:val="hps"/>
          <w:lang w:val="en-GB"/>
        </w:rPr>
        <w:t>that have several</w:t>
      </w:r>
      <w:r w:rsidRPr="003227CF">
        <w:rPr>
          <w:lang w:val="en-GB"/>
        </w:rPr>
        <w:t xml:space="preserve"> orange</w:t>
      </w:r>
      <w:r w:rsidRPr="003227CF">
        <w:rPr>
          <w:rStyle w:val="hps"/>
          <w:lang w:val="en-GB"/>
        </w:rPr>
        <w:t xml:space="preserve"> cells</w:t>
      </w:r>
      <w:r w:rsidRPr="003227CF">
        <w:rPr>
          <w:lang w:val="en-GB"/>
        </w:rPr>
        <w:t>.</w:t>
      </w:r>
      <w:r w:rsidR="001405F4" w:rsidRPr="003227CF">
        <w:rPr>
          <w:lang w:val="en-GB"/>
        </w:rPr>
        <w:t xml:space="preserve"> </w:t>
      </w:r>
      <w:r w:rsidR="001405F4" w:rsidRPr="003227CF">
        <w:rPr>
          <w:rStyle w:val="hps"/>
          <w:lang w:val="en-GB"/>
        </w:rPr>
        <w:t>In</w:t>
      </w:r>
      <w:r w:rsidR="001405F4" w:rsidRPr="003227CF">
        <w:rPr>
          <w:lang w:val="en-GB"/>
        </w:rPr>
        <w:t xml:space="preserve"> </w:t>
      </w:r>
      <w:r w:rsidR="001405F4" w:rsidRPr="003227CF">
        <w:rPr>
          <w:rStyle w:val="hps"/>
          <w:lang w:val="en-GB"/>
        </w:rPr>
        <w:t>this sense it is</w:t>
      </w:r>
      <w:r w:rsidR="001405F4" w:rsidRPr="003227CF">
        <w:rPr>
          <w:lang w:val="en-GB"/>
        </w:rPr>
        <w:t xml:space="preserve"> </w:t>
      </w:r>
      <w:r w:rsidR="001405F4" w:rsidRPr="003227CF">
        <w:rPr>
          <w:rStyle w:val="hps"/>
          <w:lang w:val="en-GB"/>
        </w:rPr>
        <w:t>possible to attribute</w:t>
      </w:r>
      <w:r w:rsidR="001405F4" w:rsidRPr="003227CF">
        <w:rPr>
          <w:lang w:val="en-GB"/>
        </w:rPr>
        <w:t xml:space="preserve"> to </w:t>
      </w:r>
      <w:r w:rsidR="001405F4" w:rsidRPr="003227CF">
        <w:rPr>
          <w:rStyle w:val="hps"/>
          <w:lang w:val="en-GB"/>
        </w:rPr>
        <w:t>these indicators</w:t>
      </w:r>
      <w:r w:rsidR="001405F4" w:rsidRPr="003227CF">
        <w:rPr>
          <w:lang w:val="en-GB"/>
        </w:rPr>
        <w:t xml:space="preserve"> a </w:t>
      </w:r>
      <w:r w:rsidR="001405F4" w:rsidRPr="003227CF">
        <w:rPr>
          <w:rStyle w:val="hps"/>
          <w:lang w:val="en-GB"/>
        </w:rPr>
        <w:t>wide</w:t>
      </w:r>
      <w:r w:rsidR="001405F4" w:rsidRPr="003227CF">
        <w:rPr>
          <w:lang w:val="en-GB"/>
        </w:rPr>
        <w:t xml:space="preserve"> </w:t>
      </w:r>
      <w:r w:rsidR="001405F4" w:rsidRPr="003227CF">
        <w:rPr>
          <w:rStyle w:val="hps"/>
          <w:lang w:val="en-GB"/>
        </w:rPr>
        <w:t>"gray</w:t>
      </w:r>
      <w:r w:rsidR="001405F4" w:rsidRPr="003227CF">
        <w:rPr>
          <w:lang w:val="en-GB"/>
        </w:rPr>
        <w:t xml:space="preserve"> </w:t>
      </w:r>
      <w:r w:rsidR="001405F4" w:rsidRPr="003227CF">
        <w:rPr>
          <w:rStyle w:val="hps"/>
          <w:lang w:val="en-GB"/>
        </w:rPr>
        <w:t>zone"</w:t>
      </w:r>
      <w:r w:rsidR="001405F4" w:rsidRPr="003227CF">
        <w:rPr>
          <w:lang w:val="en-GB"/>
        </w:rPr>
        <w:t xml:space="preserve"> </w:t>
      </w:r>
      <w:r w:rsidR="001405F4" w:rsidRPr="003227CF">
        <w:rPr>
          <w:rStyle w:val="hps"/>
          <w:lang w:val="en-GB"/>
        </w:rPr>
        <w:t>in which coexist</w:t>
      </w:r>
      <w:r w:rsidR="001405F4" w:rsidRPr="003227CF">
        <w:rPr>
          <w:lang w:val="en-GB"/>
        </w:rPr>
        <w:t xml:space="preserve"> </w:t>
      </w:r>
      <w:r w:rsidR="001405F4" w:rsidRPr="003227CF">
        <w:rPr>
          <w:rStyle w:val="hps"/>
          <w:lang w:val="en-GB"/>
        </w:rPr>
        <w:t>insolvent firms</w:t>
      </w:r>
      <w:r w:rsidR="001405F4" w:rsidRPr="003227CF">
        <w:rPr>
          <w:lang w:val="en-GB"/>
        </w:rPr>
        <w:t xml:space="preserve"> </w:t>
      </w:r>
      <w:r w:rsidR="001405F4" w:rsidRPr="003227CF">
        <w:rPr>
          <w:rStyle w:val="hps"/>
          <w:lang w:val="en-GB"/>
        </w:rPr>
        <w:t>and</w:t>
      </w:r>
      <w:r w:rsidR="001405F4" w:rsidRPr="003227CF">
        <w:rPr>
          <w:lang w:val="en-GB"/>
        </w:rPr>
        <w:t xml:space="preserve"> </w:t>
      </w:r>
      <w:r w:rsidR="001405F4" w:rsidRPr="003227CF">
        <w:rPr>
          <w:rStyle w:val="hps"/>
          <w:lang w:val="en-GB"/>
        </w:rPr>
        <w:t>healthy firms</w:t>
      </w:r>
      <w:r w:rsidR="001405F4" w:rsidRPr="003227CF">
        <w:rPr>
          <w:lang w:val="en-GB"/>
        </w:rPr>
        <w:t xml:space="preserve"> </w:t>
      </w:r>
      <w:r w:rsidR="001405F4" w:rsidRPr="003227CF">
        <w:rPr>
          <w:rStyle w:val="hps"/>
          <w:lang w:val="en-GB"/>
        </w:rPr>
        <w:t>without</w:t>
      </w:r>
      <w:r w:rsidR="001405F4" w:rsidRPr="003227CF">
        <w:rPr>
          <w:lang w:val="en-GB"/>
        </w:rPr>
        <w:t xml:space="preserve"> </w:t>
      </w:r>
      <w:r w:rsidR="001405F4" w:rsidRPr="003227CF">
        <w:rPr>
          <w:rStyle w:val="hps"/>
          <w:lang w:val="en-GB"/>
        </w:rPr>
        <w:t>a clear distinction</w:t>
      </w:r>
      <w:r w:rsidR="001405F4" w:rsidRPr="003227CF">
        <w:rPr>
          <w:lang w:val="en-GB"/>
        </w:rPr>
        <w:t xml:space="preserve">. </w:t>
      </w:r>
      <w:r w:rsidR="001405F4" w:rsidRPr="003227CF">
        <w:rPr>
          <w:rStyle w:val="hps"/>
          <w:lang w:val="en-GB"/>
        </w:rPr>
        <w:t>The averages</w:t>
      </w:r>
      <w:r w:rsidR="001405F4" w:rsidRPr="003227CF">
        <w:rPr>
          <w:lang w:val="en-GB"/>
        </w:rPr>
        <w:t xml:space="preserve"> </w:t>
      </w:r>
      <w:r w:rsidR="001405F4" w:rsidRPr="003227CF">
        <w:rPr>
          <w:rStyle w:val="hps"/>
          <w:lang w:val="en-GB"/>
        </w:rPr>
        <w:t>overlap</w:t>
      </w:r>
      <w:r w:rsidR="001405F4" w:rsidRPr="003227CF">
        <w:rPr>
          <w:lang w:val="en-GB"/>
        </w:rPr>
        <w:t xml:space="preserve"> </w:t>
      </w:r>
      <w:r w:rsidR="001405F4" w:rsidRPr="003227CF">
        <w:rPr>
          <w:rStyle w:val="hps"/>
          <w:lang w:val="en-GB"/>
        </w:rPr>
        <w:t>especially as regards</w:t>
      </w:r>
      <w:r w:rsidR="001405F4" w:rsidRPr="003227CF">
        <w:rPr>
          <w:lang w:val="en-GB"/>
        </w:rPr>
        <w:t xml:space="preserve"> </w:t>
      </w:r>
      <w:r w:rsidR="001405F4" w:rsidRPr="003227CF">
        <w:rPr>
          <w:rStyle w:val="hps"/>
          <w:lang w:val="en-GB"/>
        </w:rPr>
        <w:t>profitability ratios</w:t>
      </w:r>
      <w:r w:rsidR="001405F4" w:rsidRPr="003227CF">
        <w:rPr>
          <w:lang w:val="en-GB"/>
        </w:rPr>
        <w:t xml:space="preserve"> </w:t>
      </w:r>
      <w:r w:rsidR="001405F4" w:rsidRPr="003227CF">
        <w:rPr>
          <w:rStyle w:val="hps"/>
          <w:lang w:val="en-GB"/>
        </w:rPr>
        <w:t>such as</w:t>
      </w:r>
      <w:r w:rsidR="001405F4" w:rsidRPr="003227CF">
        <w:rPr>
          <w:lang w:val="en-GB"/>
        </w:rPr>
        <w:t xml:space="preserve">, </w:t>
      </w:r>
      <w:r w:rsidR="001405F4" w:rsidRPr="003227CF">
        <w:rPr>
          <w:rStyle w:val="hps"/>
          <w:lang w:val="en-GB"/>
        </w:rPr>
        <w:t>for</w:t>
      </w:r>
      <w:r w:rsidR="001405F4" w:rsidRPr="003227CF">
        <w:rPr>
          <w:lang w:val="en-GB"/>
        </w:rPr>
        <w:t xml:space="preserve"> </w:t>
      </w:r>
      <w:r w:rsidR="001405F4" w:rsidRPr="003227CF">
        <w:rPr>
          <w:rStyle w:val="hps"/>
          <w:lang w:val="en-GB"/>
        </w:rPr>
        <w:t>example, “Ebitda / Interest Expense”, “Ebitda / Net financial pos</w:t>
      </w:r>
      <w:r w:rsidR="001405F4" w:rsidRPr="003227CF">
        <w:rPr>
          <w:rStyle w:val="hps"/>
          <w:lang w:val="en-GB"/>
        </w:rPr>
        <w:t>i</w:t>
      </w:r>
      <w:r w:rsidR="001405F4" w:rsidRPr="003227CF">
        <w:rPr>
          <w:rStyle w:val="hps"/>
          <w:lang w:val="en-GB"/>
        </w:rPr>
        <w:t>tion” or “Operating cash flow coverage”. Even</w:t>
      </w:r>
      <w:r w:rsidR="001405F4" w:rsidRPr="003227CF">
        <w:rPr>
          <w:lang w:val="en-GB"/>
        </w:rPr>
        <w:t xml:space="preserve"> </w:t>
      </w:r>
      <w:r w:rsidR="001405F4" w:rsidRPr="003227CF">
        <w:rPr>
          <w:rStyle w:val="hps"/>
          <w:lang w:val="en-GB"/>
        </w:rPr>
        <w:t>accounting</w:t>
      </w:r>
      <w:r w:rsidR="001405F4" w:rsidRPr="003227CF">
        <w:rPr>
          <w:lang w:val="en-GB"/>
        </w:rPr>
        <w:t xml:space="preserve"> </w:t>
      </w:r>
      <w:r w:rsidR="001405F4" w:rsidRPr="003227CF">
        <w:rPr>
          <w:rStyle w:val="hps"/>
          <w:lang w:val="en-GB"/>
        </w:rPr>
        <w:t>ratios</w:t>
      </w:r>
      <w:r w:rsidR="001405F4" w:rsidRPr="003227CF">
        <w:rPr>
          <w:lang w:val="en-GB"/>
        </w:rPr>
        <w:t xml:space="preserve"> </w:t>
      </w:r>
      <w:r w:rsidR="001405F4" w:rsidRPr="003227CF">
        <w:rPr>
          <w:rStyle w:val="hps"/>
          <w:lang w:val="en-GB"/>
        </w:rPr>
        <w:t>which form part of</w:t>
      </w:r>
      <w:r w:rsidR="001405F4" w:rsidRPr="003227CF">
        <w:rPr>
          <w:lang w:val="en-GB"/>
        </w:rPr>
        <w:t xml:space="preserve"> </w:t>
      </w:r>
      <w:r w:rsidR="001405F4" w:rsidRPr="003227CF">
        <w:rPr>
          <w:rStyle w:val="hps"/>
          <w:lang w:val="en-GB"/>
        </w:rPr>
        <w:t>the indices</w:t>
      </w:r>
      <w:r w:rsidR="001405F4" w:rsidRPr="003227CF">
        <w:rPr>
          <w:lang w:val="en-GB"/>
        </w:rPr>
        <w:t xml:space="preserve"> </w:t>
      </w:r>
      <w:r w:rsidR="001405F4" w:rsidRPr="003227CF">
        <w:rPr>
          <w:rStyle w:val="hps"/>
          <w:lang w:val="en-GB"/>
        </w:rPr>
        <w:t>of liquidity and</w:t>
      </w:r>
      <w:r w:rsidR="001405F4" w:rsidRPr="003227CF">
        <w:rPr>
          <w:lang w:val="en-GB"/>
        </w:rPr>
        <w:t xml:space="preserve"> </w:t>
      </w:r>
      <w:r w:rsidR="001405F4" w:rsidRPr="003227CF">
        <w:rPr>
          <w:rStyle w:val="hps"/>
          <w:lang w:val="en-GB"/>
        </w:rPr>
        <w:t>efficiency</w:t>
      </w:r>
      <w:r w:rsidR="001405F4" w:rsidRPr="003227CF">
        <w:rPr>
          <w:lang w:val="en-GB"/>
        </w:rPr>
        <w:t xml:space="preserve"> </w:t>
      </w:r>
      <w:r w:rsidR="001405F4" w:rsidRPr="003227CF">
        <w:rPr>
          <w:rStyle w:val="hps"/>
          <w:lang w:val="en-GB"/>
        </w:rPr>
        <w:t>have</w:t>
      </w:r>
      <w:r w:rsidR="001405F4" w:rsidRPr="003227CF">
        <w:rPr>
          <w:lang w:val="en-GB"/>
        </w:rPr>
        <w:t xml:space="preserve"> </w:t>
      </w:r>
      <w:r w:rsidR="001405F4" w:rsidRPr="003227CF">
        <w:rPr>
          <w:rStyle w:val="hps"/>
          <w:lang w:val="en-GB"/>
        </w:rPr>
        <w:t>a large</w:t>
      </w:r>
      <w:r w:rsidR="001405F4" w:rsidRPr="003227CF">
        <w:rPr>
          <w:lang w:val="en-GB"/>
        </w:rPr>
        <w:t xml:space="preserve"> </w:t>
      </w:r>
      <w:r w:rsidR="001405F4" w:rsidRPr="003227CF">
        <w:rPr>
          <w:rStyle w:val="hps"/>
          <w:lang w:val="en-GB"/>
        </w:rPr>
        <w:t>number of</w:t>
      </w:r>
      <w:r w:rsidR="001405F4" w:rsidRPr="003227CF">
        <w:rPr>
          <w:lang w:val="en-GB"/>
        </w:rPr>
        <w:t xml:space="preserve"> </w:t>
      </w:r>
      <w:r w:rsidR="001405F4" w:rsidRPr="003227CF">
        <w:rPr>
          <w:rStyle w:val="hps"/>
          <w:lang w:val="en-GB"/>
        </w:rPr>
        <w:t>white cells</w:t>
      </w:r>
      <w:r w:rsidR="001405F4" w:rsidRPr="003227CF">
        <w:rPr>
          <w:lang w:val="en-GB"/>
        </w:rPr>
        <w:t xml:space="preserve">, confirming that </w:t>
      </w:r>
      <w:r w:rsidR="000D7338" w:rsidRPr="003227CF">
        <w:rPr>
          <w:rStyle w:val="hps"/>
          <w:lang w:val="en-GB"/>
        </w:rPr>
        <w:t>also</w:t>
      </w:r>
      <w:r w:rsidR="001405F4" w:rsidRPr="003227CF">
        <w:rPr>
          <w:rStyle w:val="hps"/>
          <w:lang w:val="en-GB"/>
        </w:rPr>
        <w:t xml:space="preserve"> on these</w:t>
      </w:r>
      <w:r w:rsidR="001405F4" w:rsidRPr="003227CF">
        <w:rPr>
          <w:lang w:val="en-GB"/>
        </w:rPr>
        <w:t xml:space="preserve"> </w:t>
      </w:r>
      <w:r w:rsidR="001405F4" w:rsidRPr="003227CF">
        <w:rPr>
          <w:rStyle w:val="hps"/>
          <w:lang w:val="en-GB"/>
        </w:rPr>
        <w:t>indicators</w:t>
      </w:r>
      <w:r w:rsidR="001405F4" w:rsidRPr="003227CF">
        <w:rPr>
          <w:lang w:val="en-GB"/>
        </w:rPr>
        <w:t xml:space="preserve"> </w:t>
      </w:r>
      <w:r w:rsidR="001405F4" w:rsidRPr="003227CF">
        <w:rPr>
          <w:rStyle w:val="hps"/>
          <w:lang w:val="en-GB"/>
        </w:rPr>
        <w:t>there is</w:t>
      </w:r>
      <w:r w:rsidR="001405F4" w:rsidRPr="003227CF">
        <w:rPr>
          <w:lang w:val="en-GB"/>
        </w:rPr>
        <w:t xml:space="preserve"> </w:t>
      </w:r>
      <w:r w:rsidR="001405F4" w:rsidRPr="003227CF">
        <w:rPr>
          <w:rStyle w:val="hps"/>
          <w:lang w:val="en-GB"/>
        </w:rPr>
        <w:t>an excessive</w:t>
      </w:r>
      <w:r w:rsidR="001405F4" w:rsidRPr="003227CF">
        <w:rPr>
          <w:lang w:val="en-GB"/>
        </w:rPr>
        <w:t xml:space="preserve"> </w:t>
      </w:r>
      <w:r w:rsidR="001405F4" w:rsidRPr="003227CF">
        <w:rPr>
          <w:rStyle w:val="hps"/>
          <w:lang w:val="en-GB"/>
        </w:rPr>
        <w:t>proportion of the population</w:t>
      </w:r>
      <w:r w:rsidR="001405F4" w:rsidRPr="003227CF">
        <w:rPr>
          <w:lang w:val="en-GB"/>
        </w:rPr>
        <w:t xml:space="preserve"> </w:t>
      </w:r>
      <w:r w:rsidR="001405F4" w:rsidRPr="003227CF">
        <w:rPr>
          <w:rStyle w:val="hps"/>
          <w:lang w:val="en-GB"/>
        </w:rPr>
        <w:t xml:space="preserve">that are not </w:t>
      </w:r>
      <w:r w:rsidR="001405F4" w:rsidRPr="003227CF">
        <w:rPr>
          <w:rStyle w:val="hps"/>
          <w:lang w:val="en-GB"/>
        </w:rPr>
        <w:lastRenderedPageBreak/>
        <w:t>perfectly</w:t>
      </w:r>
      <w:r w:rsidR="001405F4" w:rsidRPr="003227CF">
        <w:rPr>
          <w:lang w:val="en-GB"/>
        </w:rPr>
        <w:t xml:space="preserve"> </w:t>
      </w:r>
      <w:r w:rsidR="001405F4" w:rsidRPr="003227CF">
        <w:rPr>
          <w:rStyle w:val="hps"/>
          <w:lang w:val="en-GB"/>
        </w:rPr>
        <w:t>distinguishable</w:t>
      </w:r>
      <w:r w:rsidR="001405F4" w:rsidRPr="003227CF">
        <w:rPr>
          <w:lang w:val="en-GB"/>
        </w:rPr>
        <w:t xml:space="preserve">. </w:t>
      </w:r>
      <w:r w:rsidR="001405F4" w:rsidRPr="003227CF">
        <w:rPr>
          <w:rStyle w:val="hps"/>
          <w:lang w:val="en-GB"/>
        </w:rPr>
        <w:t>In this regard</w:t>
      </w:r>
      <w:r w:rsidR="001405F4" w:rsidRPr="003227CF">
        <w:rPr>
          <w:lang w:val="en-GB"/>
        </w:rPr>
        <w:t xml:space="preserve"> </w:t>
      </w:r>
      <w:r w:rsidR="001405F4" w:rsidRPr="003227CF">
        <w:rPr>
          <w:rStyle w:val="hps"/>
          <w:lang w:val="en-GB"/>
        </w:rPr>
        <w:t>we note</w:t>
      </w:r>
      <w:r w:rsidR="001405F4" w:rsidRPr="003227CF">
        <w:rPr>
          <w:lang w:val="en-GB"/>
        </w:rPr>
        <w:t xml:space="preserve"> </w:t>
      </w:r>
      <w:r w:rsidR="001405F4" w:rsidRPr="003227CF">
        <w:rPr>
          <w:rStyle w:val="hps"/>
          <w:lang w:val="en-GB"/>
        </w:rPr>
        <w:t>the</w:t>
      </w:r>
      <w:r w:rsidR="001405F4" w:rsidRPr="003227CF">
        <w:rPr>
          <w:lang w:val="en-GB"/>
        </w:rPr>
        <w:t xml:space="preserve"> </w:t>
      </w:r>
      <w:r w:rsidR="000D7338" w:rsidRPr="003227CF">
        <w:rPr>
          <w:lang w:val="en-GB"/>
        </w:rPr>
        <w:t>“N</w:t>
      </w:r>
      <w:r w:rsidR="001405F4" w:rsidRPr="003227CF">
        <w:rPr>
          <w:rStyle w:val="hps"/>
          <w:lang w:val="en-GB"/>
        </w:rPr>
        <w:t>et</w:t>
      </w:r>
      <w:r w:rsidR="001405F4" w:rsidRPr="003227CF">
        <w:rPr>
          <w:lang w:val="en-GB"/>
        </w:rPr>
        <w:t xml:space="preserve"> </w:t>
      </w:r>
      <w:r w:rsidR="001405F4" w:rsidRPr="003227CF">
        <w:rPr>
          <w:rStyle w:val="hps"/>
          <w:lang w:val="en-GB"/>
        </w:rPr>
        <w:t>working capital</w:t>
      </w:r>
      <w:r w:rsidR="001405F4" w:rsidRPr="003227CF">
        <w:rPr>
          <w:lang w:val="en-GB"/>
        </w:rPr>
        <w:t xml:space="preserve"> </w:t>
      </w:r>
      <w:r w:rsidR="001405F4" w:rsidRPr="003227CF">
        <w:rPr>
          <w:rStyle w:val="hps"/>
          <w:lang w:val="en-GB"/>
        </w:rPr>
        <w:t>/ Total</w:t>
      </w:r>
      <w:r w:rsidR="001405F4" w:rsidRPr="003227CF">
        <w:rPr>
          <w:lang w:val="en-GB"/>
        </w:rPr>
        <w:t xml:space="preserve"> </w:t>
      </w:r>
      <w:r w:rsidR="001405F4" w:rsidRPr="003227CF">
        <w:rPr>
          <w:rStyle w:val="hps"/>
          <w:lang w:val="en-GB"/>
        </w:rPr>
        <w:t>i</w:t>
      </w:r>
      <w:r w:rsidR="001405F4" w:rsidRPr="003227CF">
        <w:rPr>
          <w:rStyle w:val="hps"/>
          <w:lang w:val="en-GB"/>
        </w:rPr>
        <w:t>n</w:t>
      </w:r>
      <w:r w:rsidR="001405F4" w:rsidRPr="003227CF">
        <w:rPr>
          <w:rStyle w:val="hps"/>
          <w:lang w:val="en-GB"/>
        </w:rPr>
        <w:t>vestments</w:t>
      </w:r>
      <w:r w:rsidR="000D7338" w:rsidRPr="003227CF">
        <w:rPr>
          <w:rStyle w:val="hps"/>
          <w:lang w:val="en-GB"/>
        </w:rPr>
        <w:t>”</w:t>
      </w:r>
      <w:r w:rsidR="001405F4" w:rsidRPr="003227CF">
        <w:rPr>
          <w:lang w:val="en-GB"/>
        </w:rPr>
        <w:t xml:space="preserve"> </w:t>
      </w:r>
      <w:r w:rsidR="001405F4" w:rsidRPr="003227CF">
        <w:rPr>
          <w:rStyle w:val="hps"/>
          <w:lang w:val="en-GB"/>
        </w:rPr>
        <w:t>and</w:t>
      </w:r>
      <w:r w:rsidR="001405F4" w:rsidRPr="003227CF">
        <w:rPr>
          <w:lang w:val="en-GB"/>
        </w:rPr>
        <w:t xml:space="preserve"> </w:t>
      </w:r>
      <w:r w:rsidR="000D7338" w:rsidRPr="003227CF">
        <w:rPr>
          <w:lang w:val="en-GB"/>
        </w:rPr>
        <w:t>“</w:t>
      </w:r>
      <w:r w:rsidR="001405F4" w:rsidRPr="003227CF">
        <w:rPr>
          <w:rStyle w:val="hps"/>
          <w:lang w:val="en-GB"/>
        </w:rPr>
        <w:t>ROI</w:t>
      </w:r>
      <w:r w:rsidR="000D7338" w:rsidRPr="003227CF">
        <w:rPr>
          <w:rStyle w:val="hps"/>
          <w:lang w:val="en-GB"/>
        </w:rPr>
        <w:t>”.</w:t>
      </w:r>
    </w:p>
    <w:p w:rsidR="000D7338" w:rsidRPr="003227CF" w:rsidRDefault="000D7338" w:rsidP="0020253A">
      <w:pPr>
        <w:spacing w:line="320" w:lineRule="exact"/>
        <w:ind w:firstLine="284"/>
        <w:jc w:val="both"/>
        <w:rPr>
          <w:lang w:val="en-GB"/>
        </w:rPr>
      </w:pPr>
      <w:r w:rsidRPr="003227CF">
        <w:rPr>
          <w:lang w:val="en-GB"/>
        </w:rPr>
        <w:t xml:space="preserve">Turnover </w:t>
      </w:r>
      <w:r w:rsidR="006B0F5C" w:rsidRPr="003227CF">
        <w:rPr>
          <w:rStyle w:val="hps"/>
          <w:lang w:val="en-GB"/>
        </w:rPr>
        <w:t>ratios</w:t>
      </w:r>
      <w:r w:rsidR="006B0F5C" w:rsidRPr="003227CF">
        <w:rPr>
          <w:lang w:val="en-GB"/>
        </w:rPr>
        <w:t xml:space="preserve"> </w:t>
      </w:r>
      <w:r w:rsidR="006B0F5C" w:rsidRPr="003227CF">
        <w:rPr>
          <w:rStyle w:val="hps"/>
          <w:lang w:val="en-GB"/>
        </w:rPr>
        <w:t>have</w:t>
      </w:r>
      <w:r w:rsidR="006B0F5C" w:rsidRPr="003227CF">
        <w:rPr>
          <w:lang w:val="en-GB"/>
        </w:rPr>
        <w:t xml:space="preserve"> </w:t>
      </w:r>
      <w:r w:rsidR="006B0F5C" w:rsidRPr="003227CF">
        <w:rPr>
          <w:rStyle w:val="hps"/>
          <w:lang w:val="en-GB"/>
        </w:rPr>
        <w:t>the problem of having</w:t>
      </w:r>
      <w:r w:rsidR="006B0F5C" w:rsidRPr="003227CF">
        <w:rPr>
          <w:lang w:val="en-GB"/>
        </w:rPr>
        <w:t xml:space="preserve"> </w:t>
      </w:r>
      <w:r w:rsidR="006B0F5C" w:rsidRPr="003227CF">
        <w:rPr>
          <w:rStyle w:val="hps"/>
          <w:lang w:val="en-GB"/>
        </w:rPr>
        <w:t>the means of the</w:t>
      </w:r>
      <w:r w:rsidR="006B0F5C" w:rsidRPr="003227CF">
        <w:rPr>
          <w:lang w:val="en-GB"/>
        </w:rPr>
        <w:t xml:space="preserve"> </w:t>
      </w:r>
      <w:r w:rsidR="006B0F5C" w:rsidRPr="003227CF">
        <w:rPr>
          <w:rStyle w:val="hps"/>
          <w:lang w:val="en-GB"/>
        </w:rPr>
        <w:t>two groups of</w:t>
      </w:r>
      <w:r w:rsidR="006B0F5C" w:rsidRPr="003227CF">
        <w:rPr>
          <w:lang w:val="en-GB"/>
        </w:rPr>
        <w:t xml:space="preserve"> </w:t>
      </w:r>
      <w:r w:rsidR="00D3372F" w:rsidRPr="003227CF">
        <w:rPr>
          <w:rStyle w:val="hps"/>
          <w:lang w:val="en-GB"/>
        </w:rPr>
        <w:t>firms</w:t>
      </w:r>
      <w:r w:rsidR="006B0F5C" w:rsidRPr="003227CF">
        <w:rPr>
          <w:lang w:val="en-GB"/>
        </w:rPr>
        <w:t xml:space="preserve"> </w:t>
      </w:r>
      <w:r w:rsidR="006B0F5C" w:rsidRPr="003227CF">
        <w:rPr>
          <w:rStyle w:val="hps"/>
          <w:lang w:val="en-GB"/>
        </w:rPr>
        <w:t>too close</w:t>
      </w:r>
      <w:r w:rsidR="006B0F5C" w:rsidRPr="003227CF">
        <w:rPr>
          <w:lang w:val="en-GB"/>
        </w:rPr>
        <w:t xml:space="preserve">. </w:t>
      </w:r>
      <w:r w:rsidR="006B0F5C" w:rsidRPr="003227CF">
        <w:rPr>
          <w:rStyle w:val="hps"/>
          <w:lang w:val="en-GB"/>
        </w:rPr>
        <w:t>This</w:t>
      </w:r>
      <w:r w:rsidR="006B0F5C" w:rsidRPr="003227CF">
        <w:rPr>
          <w:lang w:val="en-GB"/>
        </w:rPr>
        <w:t xml:space="preserve"> </w:t>
      </w:r>
      <w:r w:rsidR="006B0F5C" w:rsidRPr="003227CF">
        <w:rPr>
          <w:rStyle w:val="hps"/>
          <w:lang w:val="en-GB"/>
        </w:rPr>
        <w:t>gear generates,</w:t>
      </w:r>
      <w:r w:rsidR="006B0F5C" w:rsidRPr="003227CF">
        <w:rPr>
          <w:lang w:val="en-GB"/>
        </w:rPr>
        <w:t xml:space="preserve"> </w:t>
      </w:r>
      <w:r w:rsidR="006B0F5C" w:rsidRPr="003227CF">
        <w:rPr>
          <w:rStyle w:val="hps"/>
          <w:lang w:val="en-GB"/>
        </w:rPr>
        <w:t>especially,</w:t>
      </w:r>
      <w:r w:rsidR="006B0F5C" w:rsidRPr="003227CF">
        <w:rPr>
          <w:lang w:val="en-GB"/>
        </w:rPr>
        <w:t xml:space="preserve"> </w:t>
      </w:r>
      <w:r w:rsidR="006B0F5C" w:rsidRPr="003227CF">
        <w:rPr>
          <w:rStyle w:val="hps"/>
          <w:lang w:val="en-GB"/>
        </w:rPr>
        <w:t>a</w:t>
      </w:r>
      <w:r w:rsidR="006B0F5C" w:rsidRPr="003227CF">
        <w:rPr>
          <w:lang w:val="en-GB"/>
        </w:rPr>
        <w:t xml:space="preserve"> </w:t>
      </w:r>
      <w:r w:rsidR="006B0F5C" w:rsidRPr="003227CF">
        <w:rPr>
          <w:rStyle w:val="hps"/>
          <w:lang w:val="en-GB"/>
        </w:rPr>
        <w:t>phenomenon</w:t>
      </w:r>
      <w:r w:rsidR="006B0F5C" w:rsidRPr="003227CF">
        <w:rPr>
          <w:lang w:val="en-GB"/>
        </w:rPr>
        <w:t xml:space="preserve"> </w:t>
      </w:r>
      <w:r w:rsidR="006B0F5C" w:rsidRPr="003227CF">
        <w:rPr>
          <w:rStyle w:val="hps"/>
          <w:lang w:val="en-GB"/>
        </w:rPr>
        <w:t>in which the average</w:t>
      </w:r>
      <w:r w:rsidR="006B0F5C" w:rsidRPr="003227CF">
        <w:rPr>
          <w:lang w:val="en-GB"/>
        </w:rPr>
        <w:t xml:space="preserve"> </w:t>
      </w:r>
      <w:r w:rsidR="006B0F5C" w:rsidRPr="003227CF">
        <w:rPr>
          <w:rStyle w:val="hps"/>
          <w:lang w:val="en-GB"/>
        </w:rPr>
        <w:t>of the bad</w:t>
      </w:r>
      <w:r w:rsidR="006B0F5C" w:rsidRPr="003227CF">
        <w:rPr>
          <w:lang w:val="en-GB"/>
        </w:rPr>
        <w:t xml:space="preserve"> </w:t>
      </w:r>
      <w:r w:rsidR="006B0F5C" w:rsidRPr="003227CF">
        <w:rPr>
          <w:rStyle w:val="hps"/>
          <w:lang w:val="en-GB"/>
        </w:rPr>
        <w:t>firms</w:t>
      </w:r>
      <w:r w:rsidR="006B0F5C" w:rsidRPr="003227CF">
        <w:rPr>
          <w:lang w:val="en-GB"/>
        </w:rPr>
        <w:t xml:space="preserve"> </w:t>
      </w:r>
      <w:r w:rsidR="006B0F5C" w:rsidRPr="003227CF">
        <w:rPr>
          <w:rStyle w:val="hps"/>
          <w:lang w:val="en-GB"/>
        </w:rPr>
        <w:t>has mesh</w:t>
      </w:r>
      <w:r w:rsidR="006B0F5C" w:rsidRPr="003227CF">
        <w:rPr>
          <w:lang w:val="en-GB"/>
        </w:rPr>
        <w:t xml:space="preserve"> </w:t>
      </w:r>
      <w:r w:rsidR="006B0F5C" w:rsidRPr="003227CF">
        <w:rPr>
          <w:rStyle w:val="hps"/>
          <w:lang w:val="en-GB"/>
        </w:rPr>
        <w:t>too loose. Deepening the analysis</w:t>
      </w:r>
      <w:r w:rsidR="006B0F5C" w:rsidRPr="003227CF">
        <w:rPr>
          <w:rStyle w:val="shorttext"/>
          <w:lang w:val="en-GB"/>
        </w:rPr>
        <w:t>, in fact, we note that “accounting r</w:t>
      </w:r>
      <w:r w:rsidR="006B0F5C" w:rsidRPr="003227CF">
        <w:rPr>
          <w:rStyle w:val="shorttext"/>
          <w:lang w:val="en-GB"/>
        </w:rPr>
        <w:t>e</w:t>
      </w:r>
      <w:r w:rsidR="006B0F5C" w:rsidRPr="003227CF">
        <w:rPr>
          <w:rStyle w:val="shorttext"/>
          <w:lang w:val="en-GB"/>
        </w:rPr>
        <w:t xml:space="preserve">ceivables turnover” and “trade payables turnover” have </w:t>
      </w:r>
      <w:r w:rsidR="008359A4" w:rsidRPr="003227CF">
        <w:rPr>
          <w:rStyle w:val="hps"/>
          <w:lang w:val="en-GB"/>
        </w:rPr>
        <w:t>most of rating</w:t>
      </w:r>
      <w:r w:rsidR="008359A4" w:rsidRPr="003227CF">
        <w:rPr>
          <w:lang w:val="en-GB"/>
        </w:rPr>
        <w:t xml:space="preserve"> </w:t>
      </w:r>
      <w:r w:rsidR="008359A4" w:rsidRPr="003227CF">
        <w:rPr>
          <w:rStyle w:val="hps"/>
          <w:lang w:val="en-GB"/>
        </w:rPr>
        <w:t>classes</w:t>
      </w:r>
      <w:r w:rsidR="008359A4" w:rsidRPr="003227CF">
        <w:rPr>
          <w:lang w:val="en-GB"/>
        </w:rPr>
        <w:t xml:space="preserve"> marked </w:t>
      </w:r>
      <w:r w:rsidR="008359A4" w:rsidRPr="003227CF">
        <w:rPr>
          <w:rStyle w:val="hps"/>
          <w:lang w:val="en-GB"/>
        </w:rPr>
        <w:t>with an average</w:t>
      </w:r>
      <w:r w:rsidR="008359A4" w:rsidRPr="003227CF">
        <w:rPr>
          <w:lang w:val="en-GB"/>
        </w:rPr>
        <w:t xml:space="preserve"> </w:t>
      </w:r>
      <w:r w:rsidR="008359A4" w:rsidRPr="003227CF">
        <w:rPr>
          <w:rStyle w:val="hps"/>
          <w:lang w:val="en-GB"/>
        </w:rPr>
        <w:t>worse</w:t>
      </w:r>
      <w:r w:rsidR="008359A4" w:rsidRPr="003227CF">
        <w:rPr>
          <w:lang w:val="en-GB"/>
        </w:rPr>
        <w:t xml:space="preserve"> </w:t>
      </w:r>
      <w:r w:rsidR="008359A4" w:rsidRPr="003227CF">
        <w:rPr>
          <w:rStyle w:val="hps"/>
          <w:lang w:val="en-GB"/>
        </w:rPr>
        <w:t>than the average</w:t>
      </w:r>
      <w:r w:rsidR="008359A4" w:rsidRPr="003227CF">
        <w:rPr>
          <w:lang w:val="en-GB"/>
        </w:rPr>
        <w:t xml:space="preserve"> </w:t>
      </w:r>
      <w:r w:rsidR="008359A4" w:rsidRPr="003227CF">
        <w:rPr>
          <w:rStyle w:val="hps"/>
          <w:lang w:val="en-GB"/>
        </w:rPr>
        <w:t>of the insolvent firms</w:t>
      </w:r>
      <w:r w:rsidR="008359A4" w:rsidRPr="003227CF">
        <w:rPr>
          <w:lang w:val="en-GB"/>
        </w:rPr>
        <w:t xml:space="preserve"> </w:t>
      </w:r>
      <w:r w:rsidR="008359A4" w:rsidRPr="003227CF">
        <w:rPr>
          <w:rStyle w:val="hps"/>
          <w:lang w:val="en-GB"/>
        </w:rPr>
        <w:t>even if</w:t>
      </w:r>
      <w:r w:rsidR="008359A4" w:rsidRPr="003227CF">
        <w:rPr>
          <w:lang w:val="en-GB"/>
        </w:rPr>
        <w:t xml:space="preserve"> </w:t>
      </w:r>
      <w:r w:rsidR="008359A4" w:rsidRPr="003227CF">
        <w:rPr>
          <w:rStyle w:val="hps"/>
          <w:lang w:val="en-GB"/>
        </w:rPr>
        <w:t>the bad</w:t>
      </w:r>
      <w:r w:rsidR="008359A4" w:rsidRPr="003227CF">
        <w:rPr>
          <w:lang w:val="en-GB"/>
        </w:rPr>
        <w:t xml:space="preserve"> firms a</w:t>
      </w:r>
      <w:r w:rsidR="008359A4" w:rsidRPr="003227CF">
        <w:rPr>
          <w:rStyle w:val="hps"/>
          <w:lang w:val="en-GB"/>
        </w:rPr>
        <w:t>re</w:t>
      </w:r>
      <w:r w:rsidR="008359A4" w:rsidRPr="003227CF">
        <w:rPr>
          <w:lang w:val="en-GB"/>
        </w:rPr>
        <w:t xml:space="preserve"> </w:t>
      </w:r>
      <w:r w:rsidR="008359A4" w:rsidRPr="003227CF">
        <w:rPr>
          <w:rStyle w:val="hps"/>
          <w:lang w:val="en-GB"/>
        </w:rPr>
        <w:t>only</w:t>
      </w:r>
      <w:r w:rsidR="008359A4" w:rsidRPr="003227CF">
        <w:rPr>
          <w:lang w:val="en-GB"/>
        </w:rPr>
        <w:t xml:space="preserve"> </w:t>
      </w:r>
      <w:r w:rsidR="008359A4" w:rsidRPr="003227CF">
        <w:rPr>
          <w:rStyle w:val="hps"/>
          <w:lang w:val="en-GB"/>
        </w:rPr>
        <w:t>322</w:t>
      </w:r>
      <w:r w:rsidR="008359A4" w:rsidRPr="003227CF">
        <w:rPr>
          <w:lang w:val="en-GB"/>
        </w:rPr>
        <w:t xml:space="preserve"> </w:t>
      </w:r>
      <w:r w:rsidR="008359A4" w:rsidRPr="003227CF">
        <w:rPr>
          <w:rStyle w:val="hps"/>
          <w:lang w:val="en-GB"/>
        </w:rPr>
        <w:t>and each</w:t>
      </w:r>
      <w:r w:rsidR="008359A4" w:rsidRPr="003227CF">
        <w:rPr>
          <w:lang w:val="en-GB"/>
        </w:rPr>
        <w:t xml:space="preserve"> </w:t>
      </w:r>
      <w:r w:rsidR="008359A4" w:rsidRPr="003227CF">
        <w:rPr>
          <w:rStyle w:val="hps"/>
          <w:lang w:val="en-GB"/>
        </w:rPr>
        <w:t>class contains</w:t>
      </w:r>
      <w:r w:rsidR="008359A4" w:rsidRPr="003227CF">
        <w:rPr>
          <w:lang w:val="en-GB"/>
        </w:rPr>
        <w:t xml:space="preserve"> </w:t>
      </w:r>
      <w:r w:rsidR="008359A4" w:rsidRPr="003227CF">
        <w:rPr>
          <w:rStyle w:val="hps"/>
          <w:lang w:val="en-GB"/>
        </w:rPr>
        <w:t>939</w:t>
      </w:r>
      <w:r w:rsidR="008359A4" w:rsidRPr="003227CF">
        <w:rPr>
          <w:lang w:val="en-GB"/>
        </w:rPr>
        <w:t xml:space="preserve"> </w:t>
      </w:r>
      <w:r w:rsidR="008359A4" w:rsidRPr="003227CF">
        <w:rPr>
          <w:rStyle w:val="hps"/>
          <w:lang w:val="en-GB"/>
        </w:rPr>
        <w:t>firms.</w:t>
      </w:r>
    </w:p>
    <w:p w:rsidR="009E026D" w:rsidRPr="003227CF" w:rsidRDefault="008359A4" w:rsidP="0020253A">
      <w:pPr>
        <w:spacing w:line="320" w:lineRule="exact"/>
        <w:ind w:firstLine="284"/>
        <w:jc w:val="both"/>
        <w:rPr>
          <w:rStyle w:val="hps"/>
          <w:lang w:val="en-GB"/>
        </w:rPr>
      </w:pPr>
      <w:r w:rsidRPr="003227CF">
        <w:rPr>
          <w:lang w:val="en-GB"/>
        </w:rPr>
        <w:t>Likewise “Operating profit / Sales”</w:t>
      </w:r>
      <w:r w:rsidR="00D3372F" w:rsidRPr="003227CF">
        <w:rPr>
          <w:lang w:val="en-GB"/>
        </w:rPr>
        <w:t xml:space="preserve">, </w:t>
      </w:r>
      <w:r w:rsidRPr="003227CF">
        <w:rPr>
          <w:lang w:val="en-GB"/>
        </w:rPr>
        <w:t xml:space="preserve">“Total shareholder’s equity / Sales” </w:t>
      </w:r>
      <w:r w:rsidR="00D3372F" w:rsidRPr="003227CF">
        <w:rPr>
          <w:lang w:val="en-GB"/>
        </w:rPr>
        <w:t>and “Cu</w:t>
      </w:r>
      <w:r w:rsidR="00D3372F" w:rsidRPr="003227CF">
        <w:rPr>
          <w:lang w:val="en-GB"/>
        </w:rPr>
        <w:t>r</w:t>
      </w:r>
      <w:r w:rsidR="00D3372F" w:rsidRPr="003227CF">
        <w:rPr>
          <w:lang w:val="en-GB"/>
        </w:rPr>
        <w:t xml:space="preserve">rent ratio” </w:t>
      </w:r>
      <w:r w:rsidRPr="003227CF">
        <w:rPr>
          <w:lang w:val="en-GB"/>
        </w:rPr>
        <w:t xml:space="preserve">have a </w:t>
      </w:r>
      <w:r w:rsidRPr="003227CF">
        <w:rPr>
          <w:rStyle w:val="hps"/>
          <w:lang w:val="en-GB"/>
        </w:rPr>
        <w:t>too high frequency</w:t>
      </w:r>
      <w:r w:rsidRPr="003227CF">
        <w:rPr>
          <w:lang w:val="en-GB"/>
        </w:rPr>
        <w:t xml:space="preserve"> </w:t>
      </w:r>
      <w:r w:rsidRPr="003227CF">
        <w:rPr>
          <w:rStyle w:val="hps"/>
          <w:lang w:val="en-GB"/>
        </w:rPr>
        <w:t>of</w:t>
      </w:r>
      <w:r w:rsidRPr="003227CF">
        <w:rPr>
          <w:lang w:val="en-GB"/>
        </w:rPr>
        <w:t xml:space="preserve"> </w:t>
      </w:r>
      <w:r w:rsidRPr="003227CF">
        <w:rPr>
          <w:rStyle w:val="hps"/>
          <w:lang w:val="en-GB"/>
        </w:rPr>
        <w:t>cases</w:t>
      </w:r>
      <w:r w:rsidRPr="003227CF">
        <w:rPr>
          <w:lang w:val="en-GB"/>
        </w:rPr>
        <w:t xml:space="preserve"> </w:t>
      </w:r>
      <w:r w:rsidRPr="003227CF">
        <w:rPr>
          <w:rStyle w:val="hps"/>
          <w:lang w:val="en-GB"/>
        </w:rPr>
        <w:t>in</w:t>
      </w:r>
      <w:r w:rsidRPr="003227CF">
        <w:rPr>
          <w:lang w:val="en-GB"/>
        </w:rPr>
        <w:t xml:space="preserve"> </w:t>
      </w:r>
      <w:r w:rsidRPr="003227CF">
        <w:rPr>
          <w:rStyle w:val="hps"/>
          <w:lang w:val="en-GB"/>
        </w:rPr>
        <w:t>which</w:t>
      </w:r>
      <w:r w:rsidR="009E026D" w:rsidRPr="003227CF">
        <w:rPr>
          <w:rStyle w:val="hps"/>
          <w:lang w:val="en-GB"/>
        </w:rPr>
        <w:t xml:space="preserve">, into a rating class, the average </w:t>
      </w:r>
      <w:r w:rsidRPr="003227CF">
        <w:rPr>
          <w:rStyle w:val="hps"/>
          <w:lang w:val="en-GB"/>
        </w:rPr>
        <w:t>is worse</w:t>
      </w:r>
      <w:r w:rsidRPr="003227CF">
        <w:rPr>
          <w:lang w:val="en-GB"/>
        </w:rPr>
        <w:t xml:space="preserve"> </w:t>
      </w:r>
      <w:r w:rsidRPr="003227CF">
        <w:rPr>
          <w:rStyle w:val="hps"/>
          <w:lang w:val="en-GB"/>
        </w:rPr>
        <w:t>than the average</w:t>
      </w:r>
      <w:r w:rsidRPr="003227CF">
        <w:rPr>
          <w:lang w:val="en-GB"/>
        </w:rPr>
        <w:t xml:space="preserve"> </w:t>
      </w:r>
      <w:r w:rsidRPr="003227CF">
        <w:rPr>
          <w:rStyle w:val="hps"/>
          <w:lang w:val="en-GB"/>
        </w:rPr>
        <w:t>of</w:t>
      </w:r>
      <w:r w:rsidRPr="003227CF">
        <w:rPr>
          <w:lang w:val="en-GB"/>
        </w:rPr>
        <w:t xml:space="preserve"> </w:t>
      </w:r>
      <w:r w:rsidRPr="003227CF">
        <w:rPr>
          <w:rStyle w:val="hps"/>
          <w:lang w:val="en-GB"/>
        </w:rPr>
        <w:t xml:space="preserve">insolvent </w:t>
      </w:r>
      <w:r w:rsidR="009E026D" w:rsidRPr="003227CF">
        <w:rPr>
          <w:rStyle w:val="hps"/>
          <w:lang w:val="en-GB"/>
        </w:rPr>
        <w:t>firms.</w:t>
      </w:r>
    </w:p>
    <w:p w:rsidR="00E77CEE" w:rsidRPr="003227CF" w:rsidRDefault="00E77CEE" w:rsidP="0020253A">
      <w:pPr>
        <w:spacing w:line="320" w:lineRule="exact"/>
        <w:ind w:firstLine="284"/>
        <w:jc w:val="both"/>
        <w:rPr>
          <w:b/>
          <w:lang w:val="en-GB"/>
        </w:rPr>
      </w:pPr>
    </w:p>
    <w:p w:rsidR="00E77CEE" w:rsidRPr="003227CF" w:rsidRDefault="00344CF5" w:rsidP="0020253A">
      <w:pPr>
        <w:spacing w:line="320" w:lineRule="exact"/>
        <w:ind w:firstLine="284"/>
        <w:jc w:val="center"/>
        <w:rPr>
          <w:sz w:val="22"/>
          <w:lang w:val="en-GB"/>
        </w:rPr>
      </w:pPr>
      <w:r w:rsidRPr="003227CF">
        <w:rPr>
          <w:sz w:val="22"/>
          <w:lang w:val="en-GB"/>
        </w:rPr>
        <w:t xml:space="preserve">Table 7: </w:t>
      </w:r>
      <w:r w:rsidR="00065AEE" w:rsidRPr="003227CF">
        <w:rPr>
          <w:sz w:val="22"/>
          <w:lang w:val="en-GB"/>
        </w:rPr>
        <w:t>A</w:t>
      </w:r>
      <w:r w:rsidRPr="003227CF">
        <w:rPr>
          <w:sz w:val="22"/>
          <w:lang w:val="en-GB"/>
        </w:rPr>
        <w:t>verages matrix with the class boundaries determined by the logistic regression methodology</w:t>
      </w:r>
    </w:p>
    <w:tbl>
      <w:tblPr>
        <w:tblStyle w:val="Grigliatabella"/>
        <w:tblW w:w="0" w:type="auto"/>
        <w:jc w:val="center"/>
        <w:tblInd w:w="-1549" w:type="dxa"/>
        <w:tblLook w:val="04A0"/>
      </w:tblPr>
      <w:tblGrid>
        <w:gridCol w:w="2704"/>
        <w:gridCol w:w="618"/>
        <w:gridCol w:w="584"/>
        <w:gridCol w:w="601"/>
        <w:gridCol w:w="601"/>
        <w:gridCol w:w="664"/>
        <w:gridCol w:w="576"/>
        <w:gridCol w:w="576"/>
        <w:gridCol w:w="576"/>
        <w:gridCol w:w="612"/>
        <w:gridCol w:w="663"/>
      </w:tblGrid>
      <w:tr w:rsidR="004718A4" w:rsidRPr="003227CF" w:rsidTr="00986183">
        <w:trPr>
          <w:jc w:val="center"/>
        </w:trPr>
        <w:tc>
          <w:tcPr>
            <w:tcW w:w="2704" w:type="dxa"/>
          </w:tcPr>
          <w:p w:rsidR="003227CF" w:rsidRPr="00986183" w:rsidRDefault="003227CF" w:rsidP="006A4118">
            <w:pPr>
              <w:spacing w:line="320" w:lineRule="exact"/>
              <w:jc w:val="center"/>
              <w:rPr>
                <w:b/>
                <w:sz w:val="22"/>
                <w:szCs w:val="16"/>
                <w:lang w:val="en-GB"/>
              </w:rPr>
            </w:pPr>
            <w:r w:rsidRPr="00986183">
              <w:rPr>
                <w:b/>
                <w:sz w:val="22"/>
                <w:szCs w:val="16"/>
                <w:lang w:val="en-GB"/>
              </w:rPr>
              <w:t>Accounting ratios</w:t>
            </w:r>
          </w:p>
        </w:tc>
        <w:tc>
          <w:tcPr>
            <w:tcW w:w="6071" w:type="dxa"/>
            <w:gridSpan w:val="10"/>
          </w:tcPr>
          <w:p w:rsidR="003227CF" w:rsidRPr="003227CF" w:rsidRDefault="003227CF" w:rsidP="006A4118">
            <w:pPr>
              <w:spacing w:line="320" w:lineRule="exact"/>
              <w:jc w:val="center"/>
              <w:rPr>
                <w:sz w:val="16"/>
                <w:szCs w:val="16"/>
                <w:lang w:val="en-GB"/>
              </w:rPr>
            </w:pPr>
            <w:r w:rsidRPr="003227CF">
              <w:rPr>
                <w:sz w:val="16"/>
                <w:szCs w:val="16"/>
                <w:lang w:val="en-GB"/>
              </w:rPr>
              <w:t>Rating scales</w:t>
            </w:r>
          </w:p>
        </w:tc>
      </w:tr>
      <w:tr w:rsidR="004718A4" w:rsidRPr="003227CF" w:rsidTr="00986183">
        <w:trPr>
          <w:jc w:val="center"/>
        </w:trPr>
        <w:tc>
          <w:tcPr>
            <w:tcW w:w="2704" w:type="dxa"/>
            <w:tcBorders>
              <w:bottom w:val="single" w:sz="4" w:space="0" w:color="auto"/>
            </w:tcBorders>
          </w:tcPr>
          <w:p w:rsidR="003227CF" w:rsidRPr="003227CF" w:rsidRDefault="003227CF" w:rsidP="006A4118">
            <w:pPr>
              <w:spacing w:line="320" w:lineRule="exact"/>
              <w:jc w:val="both"/>
              <w:rPr>
                <w:b/>
                <w:sz w:val="16"/>
                <w:szCs w:val="16"/>
                <w:lang w:val="en-GB"/>
              </w:rPr>
            </w:pPr>
          </w:p>
        </w:tc>
        <w:tc>
          <w:tcPr>
            <w:tcW w:w="618" w:type="dxa"/>
            <w:vAlign w:val="center"/>
          </w:tcPr>
          <w:p w:rsidR="003227CF" w:rsidRPr="003227CF" w:rsidRDefault="003227CF" w:rsidP="006A4118">
            <w:pPr>
              <w:jc w:val="center"/>
              <w:rPr>
                <w:b/>
                <w:sz w:val="16"/>
                <w:szCs w:val="16"/>
                <w:lang w:val="en-GB"/>
              </w:rPr>
            </w:pPr>
            <w:r w:rsidRPr="003227CF">
              <w:rPr>
                <w:b/>
                <w:sz w:val="16"/>
                <w:szCs w:val="16"/>
                <w:lang w:val="en-GB"/>
              </w:rPr>
              <w:t>1</w:t>
            </w:r>
          </w:p>
        </w:tc>
        <w:tc>
          <w:tcPr>
            <w:tcW w:w="584" w:type="dxa"/>
            <w:vAlign w:val="center"/>
          </w:tcPr>
          <w:p w:rsidR="003227CF" w:rsidRPr="003227CF" w:rsidRDefault="003227CF" w:rsidP="006A4118">
            <w:pPr>
              <w:jc w:val="center"/>
              <w:rPr>
                <w:b/>
                <w:sz w:val="16"/>
                <w:szCs w:val="16"/>
                <w:lang w:val="en-GB"/>
              </w:rPr>
            </w:pPr>
            <w:r w:rsidRPr="003227CF">
              <w:rPr>
                <w:b/>
                <w:sz w:val="16"/>
                <w:szCs w:val="16"/>
                <w:lang w:val="en-GB"/>
              </w:rPr>
              <w:t>2</w:t>
            </w:r>
          </w:p>
        </w:tc>
        <w:tc>
          <w:tcPr>
            <w:tcW w:w="601" w:type="dxa"/>
            <w:vAlign w:val="center"/>
          </w:tcPr>
          <w:p w:rsidR="003227CF" w:rsidRPr="003227CF" w:rsidRDefault="003227CF" w:rsidP="006A4118">
            <w:pPr>
              <w:jc w:val="center"/>
              <w:rPr>
                <w:b/>
                <w:sz w:val="16"/>
                <w:szCs w:val="16"/>
                <w:lang w:val="en-GB"/>
              </w:rPr>
            </w:pPr>
            <w:r w:rsidRPr="003227CF">
              <w:rPr>
                <w:b/>
                <w:sz w:val="16"/>
                <w:szCs w:val="16"/>
                <w:lang w:val="en-GB"/>
              </w:rPr>
              <w:t>3</w:t>
            </w:r>
          </w:p>
        </w:tc>
        <w:tc>
          <w:tcPr>
            <w:tcW w:w="601" w:type="dxa"/>
            <w:vAlign w:val="center"/>
          </w:tcPr>
          <w:p w:rsidR="003227CF" w:rsidRPr="003227CF" w:rsidRDefault="003227CF" w:rsidP="006A4118">
            <w:pPr>
              <w:jc w:val="center"/>
              <w:rPr>
                <w:b/>
                <w:sz w:val="16"/>
                <w:szCs w:val="16"/>
                <w:lang w:val="en-GB"/>
              </w:rPr>
            </w:pPr>
            <w:r w:rsidRPr="003227CF">
              <w:rPr>
                <w:b/>
                <w:sz w:val="16"/>
                <w:szCs w:val="16"/>
                <w:lang w:val="en-GB"/>
              </w:rPr>
              <w:t>4</w:t>
            </w:r>
          </w:p>
        </w:tc>
        <w:tc>
          <w:tcPr>
            <w:tcW w:w="664" w:type="dxa"/>
            <w:vAlign w:val="center"/>
          </w:tcPr>
          <w:p w:rsidR="003227CF" w:rsidRPr="003227CF" w:rsidRDefault="003227CF" w:rsidP="006A4118">
            <w:pPr>
              <w:jc w:val="center"/>
              <w:rPr>
                <w:b/>
                <w:sz w:val="16"/>
                <w:szCs w:val="16"/>
                <w:lang w:val="en-GB"/>
              </w:rPr>
            </w:pPr>
            <w:r w:rsidRPr="003227CF">
              <w:rPr>
                <w:b/>
                <w:sz w:val="16"/>
                <w:szCs w:val="16"/>
                <w:lang w:val="en-GB"/>
              </w:rPr>
              <w:t>5</w:t>
            </w:r>
          </w:p>
        </w:tc>
        <w:tc>
          <w:tcPr>
            <w:tcW w:w="576" w:type="dxa"/>
            <w:vAlign w:val="center"/>
          </w:tcPr>
          <w:p w:rsidR="003227CF" w:rsidRPr="003227CF" w:rsidRDefault="003227CF" w:rsidP="006A4118">
            <w:pPr>
              <w:jc w:val="center"/>
              <w:rPr>
                <w:b/>
                <w:sz w:val="16"/>
                <w:szCs w:val="16"/>
                <w:lang w:val="en-GB"/>
              </w:rPr>
            </w:pPr>
            <w:r w:rsidRPr="003227CF">
              <w:rPr>
                <w:b/>
                <w:sz w:val="16"/>
                <w:szCs w:val="16"/>
                <w:lang w:val="en-GB"/>
              </w:rPr>
              <w:t>6</w:t>
            </w:r>
          </w:p>
        </w:tc>
        <w:tc>
          <w:tcPr>
            <w:tcW w:w="576" w:type="dxa"/>
            <w:vAlign w:val="center"/>
          </w:tcPr>
          <w:p w:rsidR="003227CF" w:rsidRPr="003227CF" w:rsidRDefault="003227CF" w:rsidP="006A4118">
            <w:pPr>
              <w:jc w:val="center"/>
              <w:rPr>
                <w:b/>
                <w:sz w:val="16"/>
                <w:szCs w:val="16"/>
                <w:lang w:val="en-GB"/>
              </w:rPr>
            </w:pPr>
            <w:r w:rsidRPr="003227CF">
              <w:rPr>
                <w:b/>
                <w:sz w:val="16"/>
                <w:szCs w:val="16"/>
                <w:lang w:val="en-GB"/>
              </w:rPr>
              <w:t>7</w:t>
            </w:r>
          </w:p>
        </w:tc>
        <w:tc>
          <w:tcPr>
            <w:tcW w:w="576" w:type="dxa"/>
            <w:vAlign w:val="center"/>
          </w:tcPr>
          <w:p w:rsidR="003227CF" w:rsidRPr="003227CF" w:rsidRDefault="003227CF" w:rsidP="006A4118">
            <w:pPr>
              <w:jc w:val="center"/>
              <w:rPr>
                <w:b/>
                <w:sz w:val="16"/>
                <w:szCs w:val="16"/>
                <w:lang w:val="en-GB"/>
              </w:rPr>
            </w:pPr>
            <w:r w:rsidRPr="003227CF">
              <w:rPr>
                <w:b/>
                <w:sz w:val="16"/>
                <w:szCs w:val="16"/>
                <w:lang w:val="en-GB"/>
              </w:rPr>
              <w:t>8</w:t>
            </w:r>
          </w:p>
        </w:tc>
        <w:tc>
          <w:tcPr>
            <w:tcW w:w="612" w:type="dxa"/>
            <w:vAlign w:val="center"/>
          </w:tcPr>
          <w:p w:rsidR="003227CF" w:rsidRPr="003227CF" w:rsidRDefault="003227CF" w:rsidP="006A4118">
            <w:pPr>
              <w:jc w:val="center"/>
              <w:rPr>
                <w:b/>
                <w:sz w:val="16"/>
                <w:szCs w:val="16"/>
                <w:lang w:val="en-GB"/>
              </w:rPr>
            </w:pPr>
            <w:r w:rsidRPr="003227CF">
              <w:rPr>
                <w:b/>
                <w:sz w:val="16"/>
                <w:szCs w:val="16"/>
                <w:lang w:val="en-GB"/>
              </w:rPr>
              <w:t>9</w:t>
            </w:r>
          </w:p>
        </w:tc>
        <w:tc>
          <w:tcPr>
            <w:tcW w:w="663" w:type="dxa"/>
            <w:vAlign w:val="center"/>
          </w:tcPr>
          <w:p w:rsidR="003227CF" w:rsidRPr="003227CF" w:rsidRDefault="003227CF" w:rsidP="006A4118">
            <w:pPr>
              <w:jc w:val="center"/>
              <w:rPr>
                <w:b/>
                <w:sz w:val="16"/>
                <w:szCs w:val="16"/>
                <w:lang w:val="en-GB"/>
              </w:rPr>
            </w:pPr>
            <w:r w:rsidRPr="003227CF">
              <w:rPr>
                <w:b/>
                <w:sz w:val="16"/>
                <w:szCs w:val="16"/>
                <w:lang w:val="en-GB"/>
              </w:rPr>
              <w:t>10</w:t>
            </w:r>
          </w:p>
        </w:tc>
      </w:tr>
      <w:tr w:rsidR="004718A4" w:rsidRPr="003227CF" w:rsidTr="00986183">
        <w:trPr>
          <w:jc w:val="center"/>
        </w:trPr>
        <w:tc>
          <w:tcPr>
            <w:tcW w:w="2704" w:type="dxa"/>
            <w:shd w:val="clear" w:color="auto" w:fill="BFBFBF" w:themeFill="background1" w:themeFillShade="BF"/>
            <w:vAlign w:val="center"/>
          </w:tcPr>
          <w:p w:rsidR="003227CF" w:rsidRPr="003227CF" w:rsidRDefault="003227CF" w:rsidP="006A4118">
            <w:pPr>
              <w:jc w:val="center"/>
              <w:rPr>
                <w:sz w:val="16"/>
                <w:szCs w:val="16"/>
                <w:lang w:val="en-GB"/>
              </w:rPr>
            </w:pPr>
            <w:r w:rsidRPr="003227CF">
              <w:rPr>
                <w:sz w:val="16"/>
                <w:szCs w:val="16"/>
                <w:lang w:val="en-GB"/>
              </w:rPr>
              <w:t>Tot</w:t>
            </w:r>
            <w:r w:rsidR="00986183">
              <w:rPr>
                <w:sz w:val="16"/>
                <w:szCs w:val="16"/>
                <w:lang w:val="en-GB"/>
              </w:rPr>
              <w:t>al fixed assets / Total assets</w:t>
            </w:r>
          </w:p>
        </w:tc>
        <w:tc>
          <w:tcPr>
            <w:tcW w:w="618" w:type="dxa"/>
            <w:shd w:val="clear" w:color="auto" w:fill="FFFFFF" w:themeFill="background1"/>
            <w:vAlign w:val="center"/>
          </w:tcPr>
          <w:p w:rsidR="003227CF" w:rsidRPr="003227CF" w:rsidRDefault="003227CF" w:rsidP="00BE36F1">
            <w:pPr>
              <w:jc w:val="center"/>
              <w:rPr>
                <w:sz w:val="16"/>
                <w:szCs w:val="14"/>
                <w:lang w:val="en-GB"/>
              </w:rPr>
            </w:pPr>
            <w:r w:rsidRPr="003227CF">
              <w:rPr>
                <w:sz w:val="16"/>
                <w:szCs w:val="14"/>
                <w:lang w:val="en-GB"/>
              </w:rPr>
              <w:t>18</w:t>
            </w:r>
            <w:r w:rsidR="00BE36F1">
              <w:rPr>
                <w:sz w:val="16"/>
                <w:szCs w:val="14"/>
                <w:lang w:val="en-GB"/>
              </w:rPr>
              <w:t>.</w:t>
            </w:r>
            <w:r w:rsidRPr="003227CF">
              <w:rPr>
                <w:sz w:val="16"/>
                <w:szCs w:val="14"/>
                <w:lang w:val="en-GB"/>
              </w:rPr>
              <w:t>11</w:t>
            </w:r>
          </w:p>
        </w:tc>
        <w:tc>
          <w:tcPr>
            <w:tcW w:w="584"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20</w:t>
            </w:r>
            <w:r w:rsidR="004718A4">
              <w:rPr>
                <w:sz w:val="16"/>
                <w:szCs w:val="14"/>
                <w:lang w:val="en-GB"/>
              </w:rPr>
              <w:t>.</w:t>
            </w:r>
            <w:r w:rsidRPr="003227CF">
              <w:rPr>
                <w:sz w:val="16"/>
                <w:szCs w:val="14"/>
                <w:lang w:val="en-GB"/>
              </w:rPr>
              <w:t>70</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21</w:t>
            </w:r>
            <w:r w:rsidR="004718A4">
              <w:rPr>
                <w:sz w:val="16"/>
                <w:szCs w:val="14"/>
                <w:lang w:val="en-GB"/>
              </w:rPr>
              <w:t>.</w:t>
            </w:r>
            <w:r w:rsidRPr="003227CF">
              <w:rPr>
                <w:sz w:val="16"/>
                <w:szCs w:val="14"/>
                <w:lang w:val="en-GB"/>
              </w:rPr>
              <w:t>40</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22</w:t>
            </w:r>
            <w:r w:rsidR="004718A4">
              <w:rPr>
                <w:sz w:val="16"/>
                <w:szCs w:val="14"/>
                <w:lang w:val="en-GB"/>
              </w:rPr>
              <w:t>.</w:t>
            </w:r>
            <w:r w:rsidRPr="003227CF">
              <w:rPr>
                <w:sz w:val="16"/>
                <w:szCs w:val="14"/>
                <w:lang w:val="en-GB"/>
              </w:rPr>
              <w:t>99</w:t>
            </w:r>
          </w:p>
        </w:tc>
        <w:tc>
          <w:tcPr>
            <w:tcW w:w="664"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21</w:t>
            </w:r>
            <w:r w:rsidR="004718A4">
              <w:rPr>
                <w:sz w:val="16"/>
                <w:szCs w:val="14"/>
                <w:lang w:val="en-GB"/>
              </w:rPr>
              <w:t>.</w:t>
            </w:r>
            <w:r w:rsidRPr="003227CF">
              <w:rPr>
                <w:sz w:val="16"/>
                <w:szCs w:val="14"/>
                <w:lang w:val="en-GB"/>
              </w:rPr>
              <w:t>92</w:t>
            </w:r>
          </w:p>
        </w:tc>
        <w:tc>
          <w:tcPr>
            <w:tcW w:w="576"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23</w:t>
            </w:r>
            <w:r w:rsidR="004718A4">
              <w:rPr>
                <w:sz w:val="16"/>
                <w:szCs w:val="14"/>
                <w:lang w:val="en-GB"/>
              </w:rPr>
              <w:t>.</w:t>
            </w:r>
            <w:r w:rsidRPr="003227CF">
              <w:rPr>
                <w:sz w:val="16"/>
                <w:szCs w:val="14"/>
                <w:lang w:val="en-GB"/>
              </w:rPr>
              <w:t>02</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24</w:t>
            </w:r>
            <w:r w:rsidR="00E92266">
              <w:rPr>
                <w:sz w:val="16"/>
                <w:szCs w:val="14"/>
                <w:lang w:val="en-GB"/>
              </w:rPr>
              <w:t>.</w:t>
            </w:r>
            <w:r w:rsidRPr="003227CF">
              <w:rPr>
                <w:sz w:val="16"/>
                <w:szCs w:val="14"/>
                <w:lang w:val="en-GB"/>
              </w:rPr>
              <w:t>50</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25</w:t>
            </w:r>
            <w:r w:rsidR="00E92266">
              <w:rPr>
                <w:sz w:val="16"/>
                <w:szCs w:val="14"/>
                <w:lang w:val="en-GB"/>
              </w:rPr>
              <w:t>.</w:t>
            </w:r>
            <w:r w:rsidRPr="003227CF">
              <w:rPr>
                <w:sz w:val="16"/>
                <w:szCs w:val="14"/>
                <w:lang w:val="en-GB"/>
              </w:rPr>
              <w:t>35</w:t>
            </w:r>
          </w:p>
        </w:tc>
        <w:tc>
          <w:tcPr>
            <w:tcW w:w="612"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28</w:t>
            </w:r>
            <w:r w:rsidR="00E92266">
              <w:rPr>
                <w:sz w:val="16"/>
                <w:szCs w:val="14"/>
                <w:lang w:val="en-GB"/>
              </w:rPr>
              <w:t>.</w:t>
            </w:r>
            <w:r w:rsidRPr="003227CF">
              <w:rPr>
                <w:sz w:val="16"/>
                <w:szCs w:val="14"/>
                <w:lang w:val="en-GB"/>
              </w:rPr>
              <w:t>04</w:t>
            </w:r>
          </w:p>
        </w:tc>
        <w:tc>
          <w:tcPr>
            <w:tcW w:w="663"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29</w:t>
            </w:r>
            <w:r w:rsidR="00E92266">
              <w:rPr>
                <w:sz w:val="16"/>
                <w:szCs w:val="14"/>
                <w:lang w:val="en-GB"/>
              </w:rPr>
              <w:t>.</w:t>
            </w:r>
            <w:r w:rsidRPr="003227CF">
              <w:rPr>
                <w:sz w:val="16"/>
                <w:szCs w:val="14"/>
                <w:lang w:val="en-GB"/>
              </w:rPr>
              <w:t>71</w:t>
            </w:r>
          </w:p>
        </w:tc>
      </w:tr>
      <w:tr w:rsidR="004718A4" w:rsidRPr="003227CF" w:rsidTr="00986183">
        <w:trPr>
          <w:jc w:val="center"/>
        </w:trPr>
        <w:tc>
          <w:tcPr>
            <w:tcW w:w="2704" w:type="dxa"/>
            <w:shd w:val="clear" w:color="auto" w:fill="BFBFBF" w:themeFill="background1" w:themeFillShade="BF"/>
            <w:vAlign w:val="center"/>
          </w:tcPr>
          <w:p w:rsidR="003227CF" w:rsidRPr="003227CF" w:rsidRDefault="00986183" w:rsidP="006A4118">
            <w:pPr>
              <w:jc w:val="center"/>
              <w:rPr>
                <w:sz w:val="16"/>
                <w:szCs w:val="16"/>
                <w:lang w:val="en-GB"/>
              </w:rPr>
            </w:pPr>
            <w:r>
              <w:rPr>
                <w:sz w:val="16"/>
                <w:szCs w:val="16"/>
                <w:lang w:val="en-GB"/>
              </w:rPr>
              <w:t>Inventory / Total assets</w:t>
            </w:r>
          </w:p>
        </w:tc>
        <w:tc>
          <w:tcPr>
            <w:tcW w:w="618" w:type="dxa"/>
            <w:shd w:val="clear" w:color="auto" w:fill="FFFFFF" w:themeFill="background1"/>
            <w:vAlign w:val="center"/>
          </w:tcPr>
          <w:p w:rsidR="003227CF" w:rsidRPr="003227CF" w:rsidRDefault="003227CF" w:rsidP="00BE36F1">
            <w:pPr>
              <w:jc w:val="center"/>
              <w:rPr>
                <w:sz w:val="16"/>
                <w:szCs w:val="14"/>
                <w:lang w:val="en-GB"/>
              </w:rPr>
            </w:pPr>
            <w:r w:rsidRPr="003227CF">
              <w:rPr>
                <w:sz w:val="16"/>
                <w:szCs w:val="14"/>
                <w:lang w:val="en-GB"/>
              </w:rPr>
              <w:t>11</w:t>
            </w:r>
            <w:r w:rsidR="00BE36F1">
              <w:rPr>
                <w:sz w:val="16"/>
                <w:szCs w:val="14"/>
                <w:lang w:val="en-GB"/>
              </w:rPr>
              <w:t>.</w:t>
            </w:r>
            <w:r w:rsidRPr="003227CF">
              <w:rPr>
                <w:sz w:val="16"/>
                <w:szCs w:val="14"/>
                <w:lang w:val="en-GB"/>
              </w:rPr>
              <w:t>16</w:t>
            </w:r>
          </w:p>
        </w:tc>
        <w:tc>
          <w:tcPr>
            <w:tcW w:w="584"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14</w:t>
            </w:r>
            <w:r w:rsidR="004718A4">
              <w:rPr>
                <w:sz w:val="16"/>
                <w:szCs w:val="14"/>
                <w:lang w:val="en-GB"/>
              </w:rPr>
              <w:t>.</w:t>
            </w:r>
            <w:r w:rsidRPr="003227CF">
              <w:rPr>
                <w:sz w:val="16"/>
                <w:szCs w:val="14"/>
                <w:lang w:val="en-GB"/>
              </w:rPr>
              <w:t>12</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15</w:t>
            </w:r>
            <w:r w:rsidR="004718A4">
              <w:rPr>
                <w:sz w:val="16"/>
                <w:szCs w:val="14"/>
                <w:lang w:val="en-GB"/>
              </w:rPr>
              <w:t>.</w:t>
            </w:r>
            <w:r w:rsidRPr="003227CF">
              <w:rPr>
                <w:sz w:val="16"/>
                <w:szCs w:val="14"/>
                <w:lang w:val="en-GB"/>
              </w:rPr>
              <w:t>19</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17</w:t>
            </w:r>
            <w:r w:rsidR="004718A4">
              <w:rPr>
                <w:sz w:val="16"/>
                <w:szCs w:val="14"/>
                <w:lang w:val="en-GB"/>
              </w:rPr>
              <w:t>.</w:t>
            </w:r>
            <w:r w:rsidRPr="003227CF">
              <w:rPr>
                <w:sz w:val="16"/>
                <w:szCs w:val="14"/>
                <w:lang w:val="en-GB"/>
              </w:rPr>
              <w:t>35</w:t>
            </w:r>
          </w:p>
        </w:tc>
        <w:tc>
          <w:tcPr>
            <w:tcW w:w="664"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19</w:t>
            </w:r>
            <w:r w:rsidR="004718A4">
              <w:rPr>
                <w:sz w:val="16"/>
                <w:szCs w:val="14"/>
                <w:lang w:val="en-GB"/>
              </w:rPr>
              <w:t>.</w:t>
            </w:r>
            <w:r w:rsidRPr="003227CF">
              <w:rPr>
                <w:sz w:val="16"/>
                <w:szCs w:val="14"/>
                <w:lang w:val="en-GB"/>
              </w:rPr>
              <w:t>47</w:t>
            </w:r>
          </w:p>
        </w:tc>
        <w:tc>
          <w:tcPr>
            <w:tcW w:w="576" w:type="dxa"/>
            <w:shd w:val="clear" w:color="auto" w:fill="FFC000"/>
            <w:vAlign w:val="center"/>
          </w:tcPr>
          <w:p w:rsidR="003227CF" w:rsidRPr="003227CF" w:rsidRDefault="003227CF" w:rsidP="004718A4">
            <w:pPr>
              <w:jc w:val="center"/>
              <w:rPr>
                <w:sz w:val="16"/>
                <w:szCs w:val="14"/>
                <w:lang w:val="en-GB"/>
              </w:rPr>
            </w:pPr>
            <w:r w:rsidRPr="003227CF">
              <w:rPr>
                <w:sz w:val="16"/>
                <w:szCs w:val="14"/>
                <w:lang w:val="en-GB"/>
              </w:rPr>
              <w:t>21</w:t>
            </w:r>
            <w:r w:rsidR="004718A4">
              <w:rPr>
                <w:sz w:val="16"/>
                <w:szCs w:val="14"/>
                <w:lang w:val="en-GB"/>
              </w:rPr>
              <w:t>.</w:t>
            </w:r>
            <w:r w:rsidRPr="003227CF">
              <w:rPr>
                <w:sz w:val="16"/>
                <w:szCs w:val="14"/>
                <w:lang w:val="en-GB"/>
              </w:rPr>
              <w:t>76</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23</w:t>
            </w:r>
            <w:r w:rsidR="00E92266">
              <w:rPr>
                <w:sz w:val="16"/>
                <w:szCs w:val="14"/>
                <w:lang w:val="en-GB"/>
              </w:rPr>
              <w:t>.</w:t>
            </w:r>
            <w:r w:rsidRPr="003227CF">
              <w:rPr>
                <w:sz w:val="16"/>
                <w:szCs w:val="14"/>
                <w:lang w:val="en-GB"/>
              </w:rPr>
              <w:t>47</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24</w:t>
            </w:r>
            <w:r w:rsidR="00E92266">
              <w:rPr>
                <w:sz w:val="16"/>
                <w:szCs w:val="14"/>
                <w:lang w:val="en-GB"/>
              </w:rPr>
              <w:t>.</w:t>
            </w:r>
            <w:r w:rsidRPr="003227CF">
              <w:rPr>
                <w:sz w:val="16"/>
                <w:szCs w:val="14"/>
                <w:lang w:val="en-GB"/>
              </w:rPr>
              <w:t>52</w:t>
            </w:r>
          </w:p>
        </w:tc>
        <w:tc>
          <w:tcPr>
            <w:tcW w:w="612"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26</w:t>
            </w:r>
            <w:r w:rsidR="00E92266">
              <w:rPr>
                <w:sz w:val="16"/>
                <w:szCs w:val="14"/>
                <w:lang w:val="en-GB"/>
              </w:rPr>
              <w:t>.</w:t>
            </w:r>
            <w:r w:rsidRPr="003227CF">
              <w:rPr>
                <w:sz w:val="16"/>
                <w:szCs w:val="14"/>
                <w:lang w:val="en-GB"/>
              </w:rPr>
              <w:t>17</w:t>
            </w:r>
          </w:p>
        </w:tc>
        <w:tc>
          <w:tcPr>
            <w:tcW w:w="663"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28</w:t>
            </w:r>
            <w:r w:rsidR="00E92266">
              <w:rPr>
                <w:sz w:val="16"/>
                <w:szCs w:val="14"/>
                <w:lang w:val="en-GB"/>
              </w:rPr>
              <w:t>.</w:t>
            </w:r>
            <w:r w:rsidRPr="003227CF">
              <w:rPr>
                <w:sz w:val="16"/>
                <w:szCs w:val="14"/>
                <w:lang w:val="en-GB"/>
              </w:rPr>
              <w:t>78</w:t>
            </w:r>
          </w:p>
        </w:tc>
      </w:tr>
      <w:tr w:rsidR="004718A4" w:rsidRPr="003227CF" w:rsidTr="00986183">
        <w:trPr>
          <w:jc w:val="center"/>
        </w:trPr>
        <w:tc>
          <w:tcPr>
            <w:tcW w:w="2704" w:type="dxa"/>
            <w:shd w:val="clear" w:color="auto" w:fill="BFBFBF" w:themeFill="background1" w:themeFillShade="BF"/>
            <w:vAlign w:val="center"/>
          </w:tcPr>
          <w:p w:rsidR="003227CF" w:rsidRPr="003227CF" w:rsidRDefault="003227CF" w:rsidP="006A4118">
            <w:pPr>
              <w:jc w:val="center"/>
              <w:rPr>
                <w:sz w:val="16"/>
                <w:szCs w:val="16"/>
                <w:lang w:val="en-GB"/>
              </w:rPr>
            </w:pPr>
            <w:r w:rsidRPr="003227CF">
              <w:rPr>
                <w:sz w:val="16"/>
                <w:szCs w:val="16"/>
                <w:lang w:val="en-GB"/>
              </w:rPr>
              <w:t>Tr</w:t>
            </w:r>
            <w:r w:rsidR="00986183">
              <w:rPr>
                <w:sz w:val="16"/>
                <w:szCs w:val="16"/>
                <w:lang w:val="en-GB"/>
              </w:rPr>
              <w:t>ade receivables / Total assets</w:t>
            </w:r>
          </w:p>
        </w:tc>
        <w:tc>
          <w:tcPr>
            <w:tcW w:w="618" w:type="dxa"/>
            <w:shd w:val="clear" w:color="auto" w:fill="FFC000"/>
            <w:vAlign w:val="center"/>
          </w:tcPr>
          <w:p w:rsidR="003227CF" w:rsidRPr="003227CF" w:rsidRDefault="003227CF" w:rsidP="00BE36F1">
            <w:pPr>
              <w:jc w:val="center"/>
              <w:rPr>
                <w:sz w:val="16"/>
                <w:szCs w:val="14"/>
                <w:lang w:val="en-GB"/>
              </w:rPr>
            </w:pPr>
            <w:r w:rsidRPr="003227CF">
              <w:rPr>
                <w:sz w:val="16"/>
                <w:szCs w:val="14"/>
                <w:lang w:val="en-GB"/>
              </w:rPr>
              <w:t>38</w:t>
            </w:r>
            <w:r w:rsidR="00BE36F1">
              <w:rPr>
                <w:sz w:val="16"/>
                <w:szCs w:val="14"/>
                <w:lang w:val="en-GB"/>
              </w:rPr>
              <w:t>.</w:t>
            </w:r>
            <w:r w:rsidRPr="003227CF">
              <w:rPr>
                <w:sz w:val="16"/>
                <w:szCs w:val="14"/>
                <w:lang w:val="en-GB"/>
              </w:rPr>
              <w:t>80</w:t>
            </w:r>
          </w:p>
        </w:tc>
        <w:tc>
          <w:tcPr>
            <w:tcW w:w="584"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44</w:t>
            </w:r>
            <w:r w:rsidR="004718A4">
              <w:rPr>
                <w:sz w:val="16"/>
                <w:szCs w:val="14"/>
                <w:lang w:val="en-GB"/>
              </w:rPr>
              <w:t>.</w:t>
            </w:r>
            <w:r w:rsidRPr="003227CF">
              <w:rPr>
                <w:sz w:val="16"/>
                <w:szCs w:val="14"/>
                <w:lang w:val="en-GB"/>
              </w:rPr>
              <w:t>69</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46</w:t>
            </w:r>
            <w:r w:rsidR="004718A4">
              <w:rPr>
                <w:sz w:val="16"/>
                <w:szCs w:val="14"/>
                <w:lang w:val="en-GB"/>
              </w:rPr>
              <w:t>.</w:t>
            </w:r>
            <w:r w:rsidRPr="003227CF">
              <w:rPr>
                <w:sz w:val="16"/>
                <w:szCs w:val="14"/>
                <w:lang w:val="en-GB"/>
              </w:rPr>
              <w:t>76</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46</w:t>
            </w:r>
            <w:r w:rsidR="004718A4">
              <w:rPr>
                <w:sz w:val="16"/>
                <w:szCs w:val="14"/>
                <w:lang w:val="en-GB"/>
              </w:rPr>
              <w:t>.</w:t>
            </w:r>
            <w:r w:rsidRPr="003227CF">
              <w:rPr>
                <w:sz w:val="16"/>
                <w:szCs w:val="14"/>
                <w:lang w:val="en-GB"/>
              </w:rPr>
              <w:t>29</w:t>
            </w:r>
          </w:p>
        </w:tc>
        <w:tc>
          <w:tcPr>
            <w:tcW w:w="664"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46</w:t>
            </w:r>
            <w:r w:rsidR="004718A4">
              <w:rPr>
                <w:sz w:val="16"/>
                <w:szCs w:val="14"/>
                <w:lang w:val="en-GB"/>
              </w:rPr>
              <w:t>.</w:t>
            </w:r>
            <w:r w:rsidRPr="003227CF">
              <w:rPr>
                <w:sz w:val="16"/>
                <w:szCs w:val="14"/>
                <w:lang w:val="en-GB"/>
              </w:rPr>
              <w:t>67</w:t>
            </w:r>
          </w:p>
        </w:tc>
        <w:tc>
          <w:tcPr>
            <w:tcW w:w="576"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44</w:t>
            </w:r>
            <w:r w:rsidR="004718A4">
              <w:rPr>
                <w:sz w:val="16"/>
                <w:szCs w:val="14"/>
                <w:lang w:val="en-GB"/>
              </w:rPr>
              <w:t>.</w:t>
            </w:r>
            <w:r w:rsidRPr="003227CF">
              <w:rPr>
                <w:sz w:val="16"/>
                <w:szCs w:val="14"/>
                <w:lang w:val="en-GB"/>
              </w:rPr>
              <w:t>53</w:t>
            </w:r>
          </w:p>
        </w:tc>
        <w:tc>
          <w:tcPr>
            <w:tcW w:w="576" w:type="dxa"/>
            <w:shd w:val="clear" w:color="auto" w:fill="FFFFFF" w:themeFill="background1"/>
            <w:vAlign w:val="center"/>
          </w:tcPr>
          <w:p w:rsidR="003227CF" w:rsidRPr="003227CF" w:rsidRDefault="003227CF" w:rsidP="00E92266">
            <w:pPr>
              <w:jc w:val="center"/>
              <w:rPr>
                <w:sz w:val="16"/>
                <w:szCs w:val="14"/>
                <w:lang w:val="en-GB"/>
              </w:rPr>
            </w:pPr>
            <w:r w:rsidRPr="003227CF">
              <w:rPr>
                <w:sz w:val="16"/>
                <w:szCs w:val="14"/>
                <w:lang w:val="en-GB"/>
              </w:rPr>
              <w:t>42</w:t>
            </w:r>
            <w:r w:rsidR="00E92266">
              <w:rPr>
                <w:sz w:val="16"/>
                <w:szCs w:val="14"/>
                <w:lang w:val="en-GB"/>
              </w:rPr>
              <w:t>.</w:t>
            </w:r>
            <w:r w:rsidRPr="003227CF">
              <w:rPr>
                <w:sz w:val="16"/>
                <w:szCs w:val="14"/>
                <w:lang w:val="en-GB"/>
              </w:rPr>
              <w:t>83</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41</w:t>
            </w:r>
            <w:r w:rsidR="00E92266">
              <w:rPr>
                <w:sz w:val="16"/>
                <w:szCs w:val="14"/>
                <w:lang w:val="en-GB"/>
              </w:rPr>
              <w:t>.</w:t>
            </w:r>
            <w:r w:rsidRPr="003227CF">
              <w:rPr>
                <w:sz w:val="16"/>
                <w:szCs w:val="14"/>
                <w:lang w:val="en-GB"/>
              </w:rPr>
              <w:t>10</w:t>
            </w:r>
          </w:p>
        </w:tc>
        <w:tc>
          <w:tcPr>
            <w:tcW w:w="612"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36</w:t>
            </w:r>
            <w:r w:rsidR="00E92266">
              <w:rPr>
                <w:sz w:val="16"/>
                <w:szCs w:val="14"/>
                <w:lang w:val="en-GB"/>
              </w:rPr>
              <w:t>.</w:t>
            </w:r>
            <w:r w:rsidRPr="003227CF">
              <w:rPr>
                <w:sz w:val="16"/>
                <w:szCs w:val="14"/>
                <w:lang w:val="en-GB"/>
              </w:rPr>
              <w:t>91</w:t>
            </w:r>
          </w:p>
        </w:tc>
        <w:tc>
          <w:tcPr>
            <w:tcW w:w="663"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31</w:t>
            </w:r>
            <w:r w:rsidR="00E92266">
              <w:rPr>
                <w:sz w:val="16"/>
                <w:szCs w:val="14"/>
                <w:lang w:val="en-GB"/>
              </w:rPr>
              <w:t>.</w:t>
            </w:r>
            <w:r w:rsidRPr="003227CF">
              <w:rPr>
                <w:sz w:val="16"/>
                <w:szCs w:val="14"/>
                <w:lang w:val="en-GB"/>
              </w:rPr>
              <w:t>66</w:t>
            </w:r>
          </w:p>
        </w:tc>
      </w:tr>
      <w:tr w:rsidR="004718A4" w:rsidRPr="003227CF" w:rsidTr="00986183">
        <w:trPr>
          <w:jc w:val="center"/>
        </w:trPr>
        <w:tc>
          <w:tcPr>
            <w:tcW w:w="2704" w:type="dxa"/>
            <w:shd w:val="clear" w:color="auto" w:fill="BFBFBF" w:themeFill="background1" w:themeFillShade="BF"/>
            <w:vAlign w:val="center"/>
          </w:tcPr>
          <w:p w:rsidR="003227CF" w:rsidRPr="003227CF" w:rsidRDefault="003227CF" w:rsidP="006A4118">
            <w:pPr>
              <w:jc w:val="center"/>
              <w:rPr>
                <w:sz w:val="16"/>
                <w:szCs w:val="16"/>
                <w:lang w:val="en-GB"/>
              </w:rPr>
            </w:pPr>
            <w:r w:rsidRPr="003227CF">
              <w:rPr>
                <w:sz w:val="16"/>
                <w:szCs w:val="16"/>
                <w:lang w:val="en-GB"/>
              </w:rPr>
              <w:t>Intangib</w:t>
            </w:r>
            <w:r w:rsidR="00986183">
              <w:rPr>
                <w:sz w:val="16"/>
                <w:szCs w:val="16"/>
                <w:lang w:val="en-GB"/>
              </w:rPr>
              <w:t>le fixed assets / Total assets</w:t>
            </w:r>
          </w:p>
        </w:tc>
        <w:tc>
          <w:tcPr>
            <w:tcW w:w="618" w:type="dxa"/>
            <w:shd w:val="clear" w:color="auto" w:fill="FFFFFF" w:themeFill="background1"/>
            <w:vAlign w:val="center"/>
          </w:tcPr>
          <w:p w:rsidR="003227CF" w:rsidRPr="003227CF" w:rsidRDefault="003227CF" w:rsidP="00BE36F1">
            <w:pPr>
              <w:jc w:val="center"/>
              <w:rPr>
                <w:sz w:val="16"/>
                <w:szCs w:val="14"/>
                <w:lang w:val="en-GB"/>
              </w:rPr>
            </w:pPr>
            <w:r w:rsidRPr="003227CF">
              <w:rPr>
                <w:sz w:val="16"/>
                <w:szCs w:val="14"/>
                <w:lang w:val="en-GB"/>
              </w:rPr>
              <w:t>1</w:t>
            </w:r>
            <w:r w:rsidR="00BE36F1">
              <w:rPr>
                <w:sz w:val="16"/>
                <w:szCs w:val="14"/>
                <w:lang w:val="en-GB"/>
              </w:rPr>
              <w:t>.</w:t>
            </w:r>
            <w:r w:rsidRPr="003227CF">
              <w:rPr>
                <w:sz w:val="16"/>
                <w:szCs w:val="14"/>
                <w:lang w:val="en-GB"/>
              </w:rPr>
              <w:t>46</w:t>
            </w:r>
          </w:p>
        </w:tc>
        <w:tc>
          <w:tcPr>
            <w:tcW w:w="584"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1</w:t>
            </w:r>
            <w:r w:rsidR="004718A4">
              <w:rPr>
                <w:sz w:val="16"/>
                <w:szCs w:val="14"/>
                <w:lang w:val="en-GB"/>
              </w:rPr>
              <w:t>.</w:t>
            </w:r>
            <w:r w:rsidRPr="003227CF">
              <w:rPr>
                <w:sz w:val="16"/>
                <w:szCs w:val="14"/>
                <w:lang w:val="en-GB"/>
              </w:rPr>
              <w:t>70</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1</w:t>
            </w:r>
            <w:r w:rsidR="004718A4">
              <w:rPr>
                <w:sz w:val="16"/>
                <w:szCs w:val="14"/>
                <w:lang w:val="en-GB"/>
              </w:rPr>
              <w:t>.</w:t>
            </w:r>
            <w:r w:rsidRPr="003227CF">
              <w:rPr>
                <w:sz w:val="16"/>
                <w:szCs w:val="14"/>
                <w:lang w:val="en-GB"/>
              </w:rPr>
              <w:t>94</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2</w:t>
            </w:r>
            <w:r w:rsidR="004718A4">
              <w:rPr>
                <w:sz w:val="16"/>
                <w:szCs w:val="14"/>
                <w:lang w:val="en-GB"/>
              </w:rPr>
              <w:t>.</w:t>
            </w:r>
            <w:r w:rsidRPr="003227CF">
              <w:rPr>
                <w:sz w:val="16"/>
                <w:szCs w:val="14"/>
                <w:lang w:val="en-GB"/>
              </w:rPr>
              <w:t>18</w:t>
            </w:r>
          </w:p>
        </w:tc>
        <w:tc>
          <w:tcPr>
            <w:tcW w:w="664"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2</w:t>
            </w:r>
            <w:r w:rsidR="004718A4">
              <w:rPr>
                <w:sz w:val="16"/>
                <w:szCs w:val="14"/>
                <w:lang w:val="en-GB"/>
              </w:rPr>
              <w:t>.</w:t>
            </w:r>
            <w:r w:rsidRPr="003227CF">
              <w:rPr>
                <w:sz w:val="16"/>
                <w:szCs w:val="14"/>
                <w:lang w:val="en-GB"/>
              </w:rPr>
              <w:t>07</w:t>
            </w:r>
          </w:p>
        </w:tc>
        <w:tc>
          <w:tcPr>
            <w:tcW w:w="576" w:type="dxa"/>
            <w:shd w:val="clear" w:color="auto" w:fill="FFC000"/>
            <w:vAlign w:val="center"/>
          </w:tcPr>
          <w:p w:rsidR="003227CF" w:rsidRPr="003227CF" w:rsidRDefault="003227CF" w:rsidP="004718A4">
            <w:pPr>
              <w:jc w:val="center"/>
              <w:rPr>
                <w:sz w:val="16"/>
                <w:szCs w:val="14"/>
                <w:lang w:val="en-GB"/>
              </w:rPr>
            </w:pPr>
            <w:r w:rsidRPr="003227CF">
              <w:rPr>
                <w:sz w:val="16"/>
                <w:szCs w:val="14"/>
                <w:lang w:val="en-GB"/>
              </w:rPr>
              <w:t>2</w:t>
            </w:r>
            <w:r w:rsidR="004718A4">
              <w:rPr>
                <w:sz w:val="16"/>
                <w:szCs w:val="14"/>
                <w:lang w:val="en-GB"/>
              </w:rPr>
              <w:t>.</w:t>
            </w:r>
            <w:r w:rsidRPr="003227CF">
              <w:rPr>
                <w:sz w:val="16"/>
                <w:szCs w:val="14"/>
                <w:lang w:val="en-GB"/>
              </w:rPr>
              <w:t>66</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2</w:t>
            </w:r>
            <w:r w:rsidR="00E92266">
              <w:rPr>
                <w:sz w:val="16"/>
                <w:szCs w:val="14"/>
                <w:lang w:val="en-GB"/>
              </w:rPr>
              <w:t>.</w:t>
            </w:r>
            <w:r w:rsidRPr="003227CF">
              <w:rPr>
                <w:sz w:val="16"/>
                <w:szCs w:val="14"/>
                <w:lang w:val="en-GB"/>
              </w:rPr>
              <w:t>74</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2</w:t>
            </w:r>
            <w:r w:rsidR="00E92266">
              <w:rPr>
                <w:sz w:val="16"/>
                <w:szCs w:val="14"/>
                <w:lang w:val="en-GB"/>
              </w:rPr>
              <w:t>.</w:t>
            </w:r>
            <w:r w:rsidRPr="003227CF">
              <w:rPr>
                <w:sz w:val="16"/>
                <w:szCs w:val="14"/>
                <w:lang w:val="en-GB"/>
              </w:rPr>
              <w:t>81</w:t>
            </w:r>
          </w:p>
        </w:tc>
        <w:tc>
          <w:tcPr>
            <w:tcW w:w="612"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3</w:t>
            </w:r>
            <w:r w:rsidR="00E92266">
              <w:rPr>
                <w:sz w:val="16"/>
                <w:szCs w:val="14"/>
                <w:lang w:val="en-GB"/>
              </w:rPr>
              <w:t>.</w:t>
            </w:r>
            <w:r w:rsidRPr="003227CF">
              <w:rPr>
                <w:sz w:val="16"/>
                <w:szCs w:val="14"/>
                <w:lang w:val="en-GB"/>
              </w:rPr>
              <w:t>56</w:t>
            </w:r>
          </w:p>
        </w:tc>
        <w:tc>
          <w:tcPr>
            <w:tcW w:w="663"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5</w:t>
            </w:r>
            <w:r w:rsidR="00E92266">
              <w:rPr>
                <w:sz w:val="16"/>
                <w:szCs w:val="14"/>
                <w:lang w:val="en-GB"/>
              </w:rPr>
              <w:t>.</w:t>
            </w:r>
            <w:r w:rsidRPr="003227CF">
              <w:rPr>
                <w:sz w:val="16"/>
                <w:szCs w:val="14"/>
                <w:lang w:val="en-GB"/>
              </w:rPr>
              <w:t>27</w:t>
            </w:r>
          </w:p>
        </w:tc>
      </w:tr>
      <w:tr w:rsidR="004718A4" w:rsidRPr="003227CF" w:rsidTr="00986183">
        <w:trPr>
          <w:jc w:val="center"/>
        </w:trPr>
        <w:tc>
          <w:tcPr>
            <w:tcW w:w="2704" w:type="dxa"/>
            <w:vAlign w:val="center"/>
          </w:tcPr>
          <w:p w:rsidR="003227CF" w:rsidRPr="003227CF" w:rsidRDefault="003227CF" w:rsidP="006A4118">
            <w:pPr>
              <w:jc w:val="center"/>
              <w:rPr>
                <w:sz w:val="16"/>
                <w:szCs w:val="16"/>
                <w:lang w:val="en-GB"/>
              </w:rPr>
            </w:pPr>
            <w:r w:rsidRPr="003227CF">
              <w:rPr>
                <w:sz w:val="16"/>
                <w:szCs w:val="16"/>
                <w:lang w:val="en-GB"/>
              </w:rPr>
              <w:t>Long term liabilities/ Total assets</w:t>
            </w:r>
          </w:p>
        </w:tc>
        <w:tc>
          <w:tcPr>
            <w:tcW w:w="618" w:type="dxa"/>
            <w:shd w:val="clear" w:color="auto" w:fill="FFFFFF" w:themeFill="background1"/>
            <w:vAlign w:val="center"/>
          </w:tcPr>
          <w:p w:rsidR="003227CF" w:rsidRPr="003227CF" w:rsidRDefault="003227CF" w:rsidP="00BE36F1">
            <w:pPr>
              <w:jc w:val="center"/>
              <w:rPr>
                <w:sz w:val="16"/>
                <w:szCs w:val="14"/>
                <w:lang w:val="en-GB"/>
              </w:rPr>
            </w:pPr>
            <w:r w:rsidRPr="003227CF">
              <w:rPr>
                <w:sz w:val="16"/>
                <w:szCs w:val="14"/>
                <w:lang w:val="en-GB"/>
              </w:rPr>
              <w:t>2</w:t>
            </w:r>
            <w:r w:rsidR="00BE36F1">
              <w:rPr>
                <w:sz w:val="16"/>
                <w:szCs w:val="14"/>
                <w:lang w:val="en-GB"/>
              </w:rPr>
              <w:t>.</w:t>
            </w:r>
            <w:r w:rsidRPr="003227CF">
              <w:rPr>
                <w:sz w:val="16"/>
                <w:szCs w:val="14"/>
                <w:lang w:val="en-GB"/>
              </w:rPr>
              <w:t>77</w:t>
            </w:r>
          </w:p>
        </w:tc>
        <w:tc>
          <w:tcPr>
            <w:tcW w:w="584"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4</w:t>
            </w:r>
            <w:r w:rsidR="004718A4">
              <w:rPr>
                <w:sz w:val="16"/>
                <w:szCs w:val="14"/>
                <w:lang w:val="en-GB"/>
              </w:rPr>
              <w:t>.</w:t>
            </w:r>
            <w:r w:rsidRPr="003227CF">
              <w:rPr>
                <w:sz w:val="16"/>
                <w:szCs w:val="14"/>
                <w:lang w:val="en-GB"/>
              </w:rPr>
              <w:t>26</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5</w:t>
            </w:r>
            <w:r w:rsidR="004718A4">
              <w:rPr>
                <w:sz w:val="16"/>
                <w:szCs w:val="14"/>
                <w:lang w:val="en-GB"/>
              </w:rPr>
              <w:t>.</w:t>
            </w:r>
            <w:r w:rsidRPr="003227CF">
              <w:rPr>
                <w:sz w:val="16"/>
                <w:szCs w:val="14"/>
                <w:lang w:val="en-GB"/>
              </w:rPr>
              <w:t>56</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6</w:t>
            </w:r>
            <w:r w:rsidR="004718A4">
              <w:rPr>
                <w:sz w:val="16"/>
                <w:szCs w:val="14"/>
                <w:lang w:val="en-GB"/>
              </w:rPr>
              <w:t>.</w:t>
            </w:r>
            <w:r w:rsidRPr="003227CF">
              <w:rPr>
                <w:sz w:val="16"/>
                <w:szCs w:val="14"/>
                <w:lang w:val="en-GB"/>
              </w:rPr>
              <w:t>77</w:t>
            </w:r>
          </w:p>
        </w:tc>
        <w:tc>
          <w:tcPr>
            <w:tcW w:w="664"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7</w:t>
            </w:r>
            <w:r w:rsidR="004718A4">
              <w:rPr>
                <w:sz w:val="16"/>
                <w:szCs w:val="14"/>
                <w:lang w:val="en-GB"/>
              </w:rPr>
              <w:t>.</w:t>
            </w:r>
            <w:r w:rsidRPr="003227CF">
              <w:rPr>
                <w:sz w:val="16"/>
                <w:szCs w:val="14"/>
                <w:lang w:val="en-GB"/>
              </w:rPr>
              <w:t>98</w:t>
            </w:r>
          </w:p>
        </w:tc>
        <w:tc>
          <w:tcPr>
            <w:tcW w:w="576" w:type="dxa"/>
            <w:shd w:val="clear" w:color="auto" w:fill="FFC000"/>
            <w:vAlign w:val="center"/>
          </w:tcPr>
          <w:p w:rsidR="003227CF" w:rsidRPr="003227CF" w:rsidRDefault="003227CF" w:rsidP="004718A4">
            <w:pPr>
              <w:jc w:val="center"/>
              <w:rPr>
                <w:sz w:val="16"/>
                <w:szCs w:val="14"/>
                <w:lang w:val="en-GB"/>
              </w:rPr>
            </w:pPr>
            <w:r w:rsidRPr="003227CF">
              <w:rPr>
                <w:sz w:val="16"/>
                <w:szCs w:val="14"/>
                <w:lang w:val="en-GB"/>
              </w:rPr>
              <w:t>8</w:t>
            </w:r>
            <w:r w:rsidR="004718A4">
              <w:rPr>
                <w:sz w:val="16"/>
                <w:szCs w:val="14"/>
                <w:lang w:val="en-GB"/>
              </w:rPr>
              <w:t>.</w:t>
            </w:r>
            <w:r w:rsidRPr="003227CF">
              <w:rPr>
                <w:sz w:val="16"/>
                <w:szCs w:val="14"/>
                <w:lang w:val="en-GB"/>
              </w:rPr>
              <w:t>83</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10</w:t>
            </w:r>
            <w:r w:rsidR="00E92266">
              <w:rPr>
                <w:sz w:val="16"/>
                <w:szCs w:val="14"/>
                <w:lang w:val="en-GB"/>
              </w:rPr>
              <w:t>.</w:t>
            </w:r>
            <w:r w:rsidRPr="003227CF">
              <w:rPr>
                <w:sz w:val="16"/>
                <w:szCs w:val="14"/>
                <w:lang w:val="en-GB"/>
              </w:rPr>
              <w:t>08</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12</w:t>
            </w:r>
            <w:r w:rsidR="00E92266">
              <w:rPr>
                <w:sz w:val="16"/>
                <w:szCs w:val="14"/>
                <w:lang w:val="en-GB"/>
              </w:rPr>
              <w:t>.</w:t>
            </w:r>
            <w:r w:rsidRPr="003227CF">
              <w:rPr>
                <w:sz w:val="16"/>
                <w:szCs w:val="14"/>
                <w:lang w:val="en-GB"/>
              </w:rPr>
              <w:t>76</w:t>
            </w:r>
          </w:p>
        </w:tc>
        <w:tc>
          <w:tcPr>
            <w:tcW w:w="612"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14</w:t>
            </w:r>
            <w:r w:rsidR="00E92266">
              <w:rPr>
                <w:sz w:val="16"/>
                <w:szCs w:val="14"/>
                <w:lang w:val="en-GB"/>
              </w:rPr>
              <w:t>.</w:t>
            </w:r>
            <w:r w:rsidRPr="003227CF">
              <w:rPr>
                <w:sz w:val="16"/>
                <w:szCs w:val="14"/>
                <w:lang w:val="en-GB"/>
              </w:rPr>
              <w:t>04</w:t>
            </w:r>
          </w:p>
        </w:tc>
        <w:tc>
          <w:tcPr>
            <w:tcW w:w="663"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15</w:t>
            </w:r>
            <w:r w:rsidR="00E92266">
              <w:rPr>
                <w:sz w:val="16"/>
                <w:szCs w:val="14"/>
                <w:lang w:val="en-GB"/>
              </w:rPr>
              <w:t>.</w:t>
            </w:r>
            <w:r w:rsidRPr="003227CF">
              <w:rPr>
                <w:sz w:val="16"/>
                <w:szCs w:val="14"/>
                <w:lang w:val="en-GB"/>
              </w:rPr>
              <w:t>21</w:t>
            </w:r>
          </w:p>
        </w:tc>
      </w:tr>
      <w:tr w:rsidR="004718A4" w:rsidRPr="003227CF" w:rsidTr="00986183">
        <w:trPr>
          <w:jc w:val="center"/>
        </w:trPr>
        <w:tc>
          <w:tcPr>
            <w:tcW w:w="2704" w:type="dxa"/>
            <w:vAlign w:val="center"/>
          </w:tcPr>
          <w:p w:rsidR="003227CF" w:rsidRPr="003227CF" w:rsidRDefault="003227CF" w:rsidP="006A4118">
            <w:pPr>
              <w:jc w:val="center"/>
              <w:rPr>
                <w:sz w:val="16"/>
                <w:szCs w:val="16"/>
                <w:lang w:val="en-GB"/>
              </w:rPr>
            </w:pPr>
            <w:r w:rsidRPr="003227CF">
              <w:rPr>
                <w:sz w:val="16"/>
                <w:szCs w:val="16"/>
                <w:lang w:val="en-GB"/>
              </w:rPr>
              <w:t>Borrowings / Total assets</w:t>
            </w:r>
          </w:p>
        </w:tc>
        <w:tc>
          <w:tcPr>
            <w:tcW w:w="618" w:type="dxa"/>
            <w:shd w:val="clear" w:color="auto" w:fill="FFFFFF" w:themeFill="background1"/>
            <w:vAlign w:val="center"/>
          </w:tcPr>
          <w:p w:rsidR="003227CF" w:rsidRPr="003227CF" w:rsidRDefault="003227CF" w:rsidP="00BE36F1">
            <w:pPr>
              <w:jc w:val="center"/>
              <w:rPr>
                <w:sz w:val="16"/>
                <w:szCs w:val="14"/>
                <w:lang w:val="en-GB"/>
              </w:rPr>
            </w:pPr>
            <w:r w:rsidRPr="003227CF">
              <w:rPr>
                <w:sz w:val="16"/>
                <w:szCs w:val="14"/>
                <w:lang w:val="en-GB"/>
              </w:rPr>
              <w:t>2</w:t>
            </w:r>
            <w:r w:rsidR="00BE36F1">
              <w:rPr>
                <w:sz w:val="16"/>
                <w:szCs w:val="14"/>
                <w:lang w:val="en-GB"/>
              </w:rPr>
              <w:t>.</w:t>
            </w:r>
            <w:r w:rsidRPr="003227CF">
              <w:rPr>
                <w:sz w:val="16"/>
                <w:szCs w:val="14"/>
                <w:lang w:val="en-GB"/>
              </w:rPr>
              <w:t>74</w:t>
            </w:r>
          </w:p>
        </w:tc>
        <w:tc>
          <w:tcPr>
            <w:tcW w:w="584"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6</w:t>
            </w:r>
            <w:r w:rsidR="004718A4">
              <w:rPr>
                <w:sz w:val="16"/>
                <w:szCs w:val="14"/>
                <w:lang w:val="en-GB"/>
              </w:rPr>
              <w:t>.</w:t>
            </w:r>
            <w:r w:rsidRPr="003227CF">
              <w:rPr>
                <w:sz w:val="16"/>
                <w:szCs w:val="14"/>
                <w:lang w:val="en-GB"/>
              </w:rPr>
              <w:t>88</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11</w:t>
            </w:r>
            <w:r w:rsidR="004718A4">
              <w:rPr>
                <w:sz w:val="16"/>
                <w:szCs w:val="14"/>
                <w:lang w:val="en-GB"/>
              </w:rPr>
              <w:t>.</w:t>
            </w:r>
            <w:r w:rsidRPr="003227CF">
              <w:rPr>
                <w:sz w:val="16"/>
                <w:szCs w:val="14"/>
                <w:lang w:val="en-GB"/>
              </w:rPr>
              <w:t>49</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16</w:t>
            </w:r>
            <w:r w:rsidR="004718A4">
              <w:rPr>
                <w:sz w:val="16"/>
                <w:szCs w:val="14"/>
                <w:lang w:val="en-GB"/>
              </w:rPr>
              <w:t>.</w:t>
            </w:r>
            <w:r w:rsidRPr="003227CF">
              <w:rPr>
                <w:sz w:val="16"/>
                <w:szCs w:val="14"/>
                <w:lang w:val="en-GB"/>
              </w:rPr>
              <w:t>23</w:t>
            </w:r>
          </w:p>
        </w:tc>
        <w:tc>
          <w:tcPr>
            <w:tcW w:w="664"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20</w:t>
            </w:r>
            <w:r w:rsidR="004718A4">
              <w:rPr>
                <w:sz w:val="16"/>
                <w:szCs w:val="14"/>
                <w:lang w:val="en-GB"/>
              </w:rPr>
              <w:t>.</w:t>
            </w:r>
            <w:r w:rsidRPr="003227CF">
              <w:rPr>
                <w:sz w:val="16"/>
                <w:szCs w:val="14"/>
                <w:lang w:val="en-GB"/>
              </w:rPr>
              <w:t>99</w:t>
            </w:r>
          </w:p>
        </w:tc>
        <w:tc>
          <w:tcPr>
            <w:tcW w:w="576" w:type="dxa"/>
            <w:shd w:val="clear" w:color="auto" w:fill="FFC000"/>
            <w:vAlign w:val="center"/>
          </w:tcPr>
          <w:p w:rsidR="003227CF" w:rsidRPr="003227CF" w:rsidRDefault="003227CF" w:rsidP="004718A4">
            <w:pPr>
              <w:jc w:val="center"/>
              <w:rPr>
                <w:sz w:val="16"/>
                <w:szCs w:val="14"/>
                <w:lang w:val="en-GB"/>
              </w:rPr>
            </w:pPr>
            <w:r w:rsidRPr="003227CF">
              <w:rPr>
                <w:sz w:val="16"/>
                <w:szCs w:val="14"/>
                <w:lang w:val="en-GB"/>
              </w:rPr>
              <w:t>25</w:t>
            </w:r>
            <w:r w:rsidR="004718A4">
              <w:rPr>
                <w:sz w:val="16"/>
                <w:szCs w:val="14"/>
                <w:lang w:val="en-GB"/>
              </w:rPr>
              <w:t>.</w:t>
            </w:r>
            <w:r w:rsidRPr="003227CF">
              <w:rPr>
                <w:sz w:val="16"/>
                <w:szCs w:val="14"/>
                <w:lang w:val="en-GB"/>
              </w:rPr>
              <w:t>73</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29</w:t>
            </w:r>
            <w:r w:rsidR="00E92266">
              <w:rPr>
                <w:sz w:val="16"/>
                <w:szCs w:val="14"/>
                <w:lang w:val="en-GB"/>
              </w:rPr>
              <w:t>.</w:t>
            </w:r>
            <w:r w:rsidRPr="003227CF">
              <w:rPr>
                <w:sz w:val="16"/>
                <w:szCs w:val="14"/>
                <w:lang w:val="en-GB"/>
              </w:rPr>
              <w:t>95</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35</w:t>
            </w:r>
            <w:r w:rsidR="00E92266">
              <w:rPr>
                <w:sz w:val="16"/>
                <w:szCs w:val="14"/>
                <w:lang w:val="en-GB"/>
              </w:rPr>
              <w:t>.</w:t>
            </w:r>
            <w:r w:rsidRPr="003227CF">
              <w:rPr>
                <w:sz w:val="16"/>
                <w:szCs w:val="14"/>
                <w:lang w:val="en-GB"/>
              </w:rPr>
              <w:t>38</w:t>
            </w:r>
          </w:p>
        </w:tc>
        <w:tc>
          <w:tcPr>
            <w:tcW w:w="612"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39</w:t>
            </w:r>
            <w:r w:rsidR="00E92266">
              <w:rPr>
                <w:sz w:val="16"/>
                <w:szCs w:val="14"/>
                <w:lang w:val="en-GB"/>
              </w:rPr>
              <w:t>.</w:t>
            </w:r>
            <w:r w:rsidRPr="003227CF">
              <w:rPr>
                <w:sz w:val="16"/>
                <w:szCs w:val="14"/>
                <w:lang w:val="en-GB"/>
              </w:rPr>
              <w:t>26</w:t>
            </w:r>
          </w:p>
        </w:tc>
        <w:tc>
          <w:tcPr>
            <w:tcW w:w="663"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42</w:t>
            </w:r>
            <w:r w:rsidR="00E92266">
              <w:rPr>
                <w:sz w:val="16"/>
                <w:szCs w:val="14"/>
                <w:lang w:val="en-GB"/>
              </w:rPr>
              <w:t>.</w:t>
            </w:r>
            <w:r w:rsidRPr="003227CF">
              <w:rPr>
                <w:sz w:val="16"/>
                <w:szCs w:val="14"/>
                <w:lang w:val="en-GB"/>
              </w:rPr>
              <w:t>95</w:t>
            </w:r>
          </w:p>
        </w:tc>
      </w:tr>
      <w:tr w:rsidR="004718A4" w:rsidRPr="003227CF" w:rsidTr="00986183">
        <w:trPr>
          <w:jc w:val="center"/>
        </w:trPr>
        <w:tc>
          <w:tcPr>
            <w:tcW w:w="2704" w:type="dxa"/>
            <w:vAlign w:val="center"/>
          </w:tcPr>
          <w:p w:rsidR="003227CF" w:rsidRPr="003227CF" w:rsidRDefault="003227CF" w:rsidP="006A4118">
            <w:pPr>
              <w:jc w:val="center"/>
              <w:rPr>
                <w:sz w:val="16"/>
                <w:szCs w:val="16"/>
                <w:lang w:val="en-GB"/>
              </w:rPr>
            </w:pPr>
            <w:r w:rsidRPr="003227CF">
              <w:rPr>
                <w:sz w:val="16"/>
                <w:szCs w:val="16"/>
                <w:lang w:val="en-GB"/>
              </w:rPr>
              <w:t>Trade payables / Total assets</w:t>
            </w:r>
          </w:p>
        </w:tc>
        <w:tc>
          <w:tcPr>
            <w:tcW w:w="618" w:type="dxa"/>
            <w:shd w:val="clear" w:color="auto" w:fill="FFC000"/>
            <w:vAlign w:val="center"/>
          </w:tcPr>
          <w:p w:rsidR="003227CF" w:rsidRPr="003227CF" w:rsidRDefault="003227CF" w:rsidP="00BE36F1">
            <w:pPr>
              <w:jc w:val="center"/>
              <w:rPr>
                <w:sz w:val="16"/>
                <w:szCs w:val="14"/>
                <w:lang w:val="en-GB"/>
              </w:rPr>
            </w:pPr>
            <w:r w:rsidRPr="003227CF">
              <w:rPr>
                <w:sz w:val="16"/>
                <w:szCs w:val="14"/>
                <w:lang w:val="en-GB"/>
              </w:rPr>
              <w:t>27</w:t>
            </w:r>
            <w:r w:rsidR="00BE36F1">
              <w:rPr>
                <w:sz w:val="16"/>
                <w:szCs w:val="14"/>
                <w:lang w:val="en-GB"/>
              </w:rPr>
              <w:t>.</w:t>
            </w:r>
            <w:r w:rsidRPr="003227CF">
              <w:rPr>
                <w:sz w:val="16"/>
                <w:szCs w:val="14"/>
                <w:lang w:val="en-GB"/>
              </w:rPr>
              <w:t>48</w:t>
            </w:r>
          </w:p>
        </w:tc>
        <w:tc>
          <w:tcPr>
            <w:tcW w:w="584"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35</w:t>
            </w:r>
            <w:r w:rsidR="004718A4">
              <w:rPr>
                <w:sz w:val="16"/>
                <w:szCs w:val="14"/>
                <w:lang w:val="en-GB"/>
              </w:rPr>
              <w:t>.</w:t>
            </w:r>
            <w:r w:rsidRPr="003227CF">
              <w:rPr>
                <w:sz w:val="16"/>
                <w:szCs w:val="14"/>
                <w:lang w:val="en-GB"/>
              </w:rPr>
              <w:t>69</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37</w:t>
            </w:r>
            <w:r w:rsidR="004718A4">
              <w:rPr>
                <w:sz w:val="16"/>
                <w:szCs w:val="14"/>
                <w:lang w:val="en-GB"/>
              </w:rPr>
              <w:t>.</w:t>
            </w:r>
            <w:r w:rsidRPr="003227CF">
              <w:rPr>
                <w:sz w:val="16"/>
                <w:szCs w:val="14"/>
                <w:lang w:val="en-GB"/>
              </w:rPr>
              <w:t>93</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37</w:t>
            </w:r>
            <w:r w:rsidR="004718A4">
              <w:rPr>
                <w:sz w:val="16"/>
                <w:szCs w:val="14"/>
                <w:lang w:val="en-GB"/>
              </w:rPr>
              <w:t>.</w:t>
            </w:r>
            <w:r w:rsidRPr="003227CF">
              <w:rPr>
                <w:sz w:val="16"/>
                <w:szCs w:val="14"/>
                <w:lang w:val="en-GB"/>
              </w:rPr>
              <w:t>85</w:t>
            </w:r>
          </w:p>
        </w:tc>
        <w:tc>
          <w:tcPr>
            <w:tcW w:w="664"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38</w:t>
            </w:r>
            <w:r w:rsidR="004718A4">
              <w:rPr>
                <w:sz w:val="16"/>
                <w:szCs w:val="14"/>
                <w:lang w:val="en-GB"/>
              </w:rPr>
              <w:t>.</w:t>
            </w:r>
            <w:r w:rsidRPr="003227CF">
              <w:rPr>
                <w:sz w:val="16"/>
                <w:szCs w:val="14"/>
                <w:lang w:val="en-GB"/>
              </w:rPr>
              <w:t>95</w:t>
            </w:r>
          </w:p>
        </w:tc>
        <w:tc>
          <w:tcPr>
            <w:tcW w:w="576"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38,</w:t>
            </w:r>
            <w:r w:rsidR="004718A4">
              <w:rPr>
                <w:sz w:val="16"/>
                <w:szCs w:val="14"/>
                <w:lang w:val="en-GB"/>
              </w:rPr>
              <w:t>.</w:t>
            </w:r>
            <w:r w:rsidRPr="003227CF">
              <w:rPr>
                <w:sz w:val="16"/>
                <w:szCs w:val="14"/>
                <w:lang w:val="en-GB"/>
              </w:rPr>
              <w:t>8</w:t>
            </w:r>
          </w:p>
        </w:tc>
        <w:tc>
          <w:tcPr>
            <w:tcW w:w="576" w:type="dxa"/>
            <w:shd w:val="clear" w:color="auto" w:fill="FFFFFF" w:themeFill="background1"/>
            <w:vAlign w:val="center"/>
          </w:tcPr>
          <w:p w:rsidR="003227CF" w:rsidRPr="003227CF" w:rsidRDefault="003227CF" w:rsidP="00E92266">
            <w:pPr>
              <w:jc w:val="center"/>
              <w:rPr>
                <w:sz w:val="16"/>
                <w:szCs w:val="14"/>
                <w:lang w:val="en-GB"/>
              </w:rPr>
            </w:pPr>
            <w:r w:rsidRPr="003227CF">
              <w:rPr>
                <w:sz w:val="16"/>
                <w:szCs w:val="14"/>
                <w:lang w:val="en-GB"/>
              </w:rPr>
              <w:t>36</w:t>
            </w:r>
            <w:r w:rsidR="00E92266">
              <w:rPr>
                <w:sz w:val="16"/>
                <w:szCs w:val="14"/>
                <w:lang w:val="en-GB"/>
              </w:rPr>
              <w:t>.</w:t>
            </w:r>
            <w:r w:rsidRPr="003227CF">
              <w:rPr>
                <w:sz w:val="16"/>
                <w:szCs w:val="14"/>
                <w:lang w:val="en-GB"/>
              </w:rPr>
              <w:t>74</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34</w:t>
            </w:r>
            <w:r w:rsidR="00E92266">
              <w:rPr>
                <w:sz w:val="16"/>
                <w:szCs w:val="14"/>
                <w:lang w:val="en-GB"/>
              </w:rPr>
              <w:t>.</w:t>
            </w:r>
            <w:r w:rsidRPr="003227CF">
              <w:rPr>
                <w:sz w:val="16"/>
                <w:szCs w:val="14"/>
                <w:lang w:val="en-GB"/>
              </w:rPr>
              <w:t>24</w:t>
            </w:r>
          </w:p>
        </w:tc>
        <w:tc>
          <w:tcPr>
            <w:tcW w:w="612"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32</w:t>
            </w:r>
            <w:r w:rsidR="00E92266">
              <w:rPr>
                <w:sz w:val="16"/>
                <w:szCs w:val="14"/>
                <w:lang w:val="en-GB"/>
              </w:rPr>
              <w:t>.</w:t>
            </w:r>
            <w:r w:rsidRPr="003227CF">
              <w:rPr>
                <w:sz w:val="16"/>
                <w:szCs w:val="14"/>
                <w:lang w:val="en-GB"/>
              </w:rPr>
              <w:t>46</w:t>
            </w:r>
          </w:p>
        </w:tc>
        <w:tc>
          <w:tcPr>
            <w:tcW w:w="663"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29</w:t>
            </w:r>
            <w:r w:rsidR="00E92266">
              <w:rPr>
                <w:sz w:val="16"/>
                <w:szCs w:val="14"/>
                <w:lang w:val="en-GB"/>
              </w:rPr>
              <w:t>.</w:t>
            </w:r>
            <w:r w:rsidRPr="003227CF">
              <w:rPr>
                <w:sz w:val="16"/>
                <w:szCs w:val="14"/>
                <w:lang w:val="en-GB"/>
              </w:rPr>
              <w:t>46</w:t>
            </w:r>
          </w:p>
        </w:tc>
      </w:tr>
      <w:tr w:rsidR="004718A4" w:rsidRPr="003227CF" w:rsidTr="00986183">
        <w:trPr>
          <w:jc w:val="center"/>
        </w:trPr>
        <w:tc>
          <w:tcPr>
            <w:tcW w:w="2704" w:type="dxa"/>
            <w:tcBorders>
              <w:bottom w:val="single" w:sz="4" w:space="0" w:color="auto"/>
            </w:tcBorders>
            <w:vAlign w:val="center"/>
          </w:tcPr>
          <w:p w:rsidR="003227CF" w:rsidRPr="003227CF" w:rsidRDefault="003227CF" w:rsidP="006A4118">
            <w:pPr>
              <w:jc w:val="center"/>
              <w:rPr>
                <w:sz w:val="16"/>
                <w:szCs w:val="16"/>
                <w:lang w:val="en-GB"/>
              </w:rPr>
            </w:pPr>
            <w:r w:rsidRPr="003227CF">
              <w:rPr>
                <w:sz w:val="16"/>
                <w:szCs w:val="16"/>
                <w:lang w:val="en-GB"/>
              </w:rPr>
              <w:t>Leverage</w:t>
            </w:r>
          </w:p>
        </w:tc>
        <w:tc>
          <w:tcPr>
            <w:tcW w:w="618" w:type="dxa"/>
            <w:shd w:val="clear" w:color="auto" w:fill="FFFFFF" w:themeFill="background1"/>
            <w:vAlign w:val="center"/>
          </w:tcPr>
          <w:p w:rsidR="003227CF" w:rsidRPr="003227CF" w:rsidRDefault="003227CF" w:rsidP="00BE36F1">
            <w:pPr>
              <w:jc w:val="center"/>
              <w:rPr>
                <w:sz w:val="16"/>
                <w:szCs w:val="14"/>
                <w:lang w:val="en-GB"/>
              </w:rPr>
            </w:pPr>
            <w:r w:rsidRPr="003227CF">
              <w:rPr>
                <w:sz w:val="16"/>
                <w:szCs w:val="14"/>
                <w:lang w:val="en-GB"/>
              </w:rPr>
              <w:t>-0</w:t>
            </w:r>
            <w:r w:rsidR="00BE36F1">
              <w:rPr>
                <w:sz w:val="16"/>
                <w:szCs w:val="14"/>
                <w:lang w:val="en-GB"/>
              </w:rPr>
              <w:t>.</w:t>
            </w:r>
            <w:r w:rsidRPr="003227CF">
              <w:rPr>
                <w:sz w:val="16"/>
                <w:szCs w:val="14"/>
                <w:lang w:val="en-GB"/>
              </w:rPr>
              <w:t>99</w:t>
            </w:r>
          </w:p>
        </w:tc>
        <w:tc>
          <w:tcPr>
            <w:tcW w:w="584"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-0</w:t>
            </w:r>
            <w:r w:rsidR="004718A4">
              <w:rPr>
                <w:sz w:val="16"/>
                <w:szCs w:val="14"/>
                <w:lang w:val="en-GB"/>
              </w:rPr>
              <w:t>.</w:t>
            </w:r>
            <w:r w:rsidRPr="003227CF">
              <w:rPr>
                <w:sz w:val="16"/>
                <w:szCs w:val="14"/>
                <w:lang w:val="en-GB"/>
              </w:rPr>
              <w:t>46</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0</w:t>
            </w:r>
            <w:r w:rsidR="004718A4">
              <w:rPr>
                <w:sz w:val="16"/>
                <w:szCs w:val="14"/>
                <w:lang w:val="en-GB"/>
              </w:rPr>
              <w:t>.</w:t>
            </w:r>
            <w:r w:rsidRPr="003227CF">
              <w:rPr>
                <w:sz w:val="16"/>
                <w:szCs w:val="14"/>
                <w:lang w:val="en-GB"/>
              </w:rPr>
              <w:t>13</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0</w:t>
            </w:r>
            <w:r w:rsidR="004718A4">
              <w:rPr>
                <w:sz w:val="16"/>
                <w:szCs w:val="14"/>
                <w:lang w:val="en-GB"/>
              </w:rPr>
              <w:t>.</w:t>
            </w:r>
            <w:r w:rsidRPr="003227CF">
              <w:rPr>
                <w:sz w:val="16"/>
                <w:szCs w:val="14"/>
                <w:lang w:val="en-GB"/>
              </w:rPr>
              <w:t>56</w:t>
            </w:r>
          </w:p>
        </w:tc>
        <w:tc>
          <w:tcPr>
            <w:tcW w:w="664"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1</w:t>
            </w:r>
            <w:r w:rsidR="004718A4">
              <w:rPr>
                <w:sz w:val="16"/>
                <w:szCs w:val="14"/>
                <w:lang w:val="en-GB"/>
              </w:rPr>
              <w:t>.</w:t>
            </w:r>
            <w:r w:rsidRPr="003227CF">
              <w:rPr>
                <w:sz w:val="16"/>
                <w:szCs w:val="14"/>
                <w:lang w:val="en-GB"/>
              </w:rPr>
              <w:t>33</w:t>
            </w:r>
          </w:p>
        </w:tc>
        <w:tc>
          <w:tcPr>
            <w:tcW w:w="576" w:type="dxa"/>
            <w:shd w:val="clear" w:color="auto" w:fill="FFC000"/>
            <w:vAlign w:val="center"/>
          </w:tcPr>
          <w:p w:rsidR="003227CF" w:rsidRPr="003227CF" w:rsidRDefault="003227CF" w:rsidP="004718A4">
            <w:pPr>
              <w:jc w:val="center"/>
              <w:rPr>
                <w:sz w:val="16"/>
                <w:szCs w:val="14"/>
                <w:lang w:val="en-GB"/>
              </w:rPr>
            </w:pPr>
            <w:r w:rsidRPr="003227CF">
              <w:rPr>
                <w:sz w:val="16"/>
                <w:szCs w:val="14"/>
                <w:lang w:val="en-GB"/>
              </w:rPr>
              <w:t>2</w:t>
            </w:r>
            <w:r w:rsidR="004718A4">
              <w:rPr>
                <w:sz w:val="16"/>
                <w:szCs w:val="14"/>
                <w:lang w:val="en-GB"/>
              </w:rPr>
              <w:t>.</w:t>
            </w:r>
            <w:r w:rsidRPr="003227CF">
              <w:rPr>
                <w:sz w:val="16"/>
                <w:szCs w:val="14"/>
                <w:lang w:val="en-GB"/>
              </w:rPr>
              <w:t>24</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3</w:t>
            </w:r>
            <w:r w:rsidR="00E92266">
              <w:rPr>
                <w:sz w:val="16"/>
                <w:szCs w:val="14"/>
                <w:lang w:val="en-GB"/>
              </w:rPr>
              <w:t>.</w:t>
            </w:r>
            <w:r w:rsidRPr="003227CF">
              <w:rPr>
                <w:sz w:val="16"/>
                <w:szCs w:val="14"/>
                <w:lang w:val="en-GB"/>
              </w:rPr>
              <w:t>08</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3</w:t>
            </w:r>
            <w:r w:rsidR="00E92266">
              <w:rPr>
                <w:sz w:val="16"/>
                <w:szCs w:val="14"/>
                <w:lang w:val="en-GB"/>
              </w:rPr>
              <w:t>.</w:t>
            </w:r>
            <w:r w:rsidRPr="003227CF">
              <w:rPr>
                <w:sz w:val="16"/>
                <w:szCs w:val="14"/>
                <w:lang w:val="en-GB"/>
              </w:rPr>
              <w:t>66</w:t>
            </w:r>
          </w:p>
        </w:tc>
        <w:tc>
          <w:tcPr>
            <w:tcW w:w="612"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4</w:t>
            </w:r>
            <w:r w:rsidR="00E92266">
              <w:rPr>
                <w:sz w:val="16"/>
                <w:szCs w:val="14"/>
                <w:lang w:val="en-GB"/>
              </w:rPr>
              <w:t>.</w:t>
            </w:r>
            <w:r w:rsidRPr="003227CF">
              <w:rPr>
                <w:sz w:val="16"/>
                <w:szCs w:val="14"/>
                <w:lang w:val="en-GB"/>
              </w:rPr>
              <w:t>83</w:t>
            </w:r>
          </w:p>
        </w:tc>
        <w:tc>
          <w:tcPr>
            <w:tcW w:w="663"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5</w:t>
            </w:r>
            <w:r w:rsidR="00E92266">
              <w:rPr>
                <w:sz w:val="16"/>
                <w:szCs w:val="14"/>
                <w:lang w:val="en-GB"/>
              </w:rPr>
              <w:t>.</w:t>
            </w:r>
            <w:r w:rsidRPr="003227CF">
              <w:rPr>
                <w:sz w:val="16"/>
                <w:szCs w:val="14"/>
                <w:lang w:val="en-GB"/>
              </w:rPr>
              <w:t>61</w:t>
            </w:r>
          </w:p>
        </w:tc>
      </w:tr>
      <w:tr w:rsidR="004718A4" w:rsidRPr="003227CF" w:rsidTr="00986183">
        <w:trPr>
          <w:jc w:val="center"/>
        </w:trPr>
        <w:tc>
          <w:tcPr>
            <w:tcW w:w="2704" w:type="dxa"/>
            <w:shd w:val="clear" w:color="auto" w:fill="BFBFBF" w:themeFill="background1" w:themeFillShade="BF"/>
            <w:vAlign w:val="center"/>
          </w:tcPr>
          <w:p w:rsidR="003227CF" w:rsidRPr="003227CF" w:rsidRDefault="003227CF" w:rsidP="006A4118">
            <w:pPr>
              <w:jc w:val="center"/>
              <w:rPr>
                <w:sz w:val="16"/>
                <w:szCs w:val="16"/>
                <w:lang w:val="en-GB"/>
              </w:rPr>
            </w:pPr>
            <w:r w:rsidRPr="003227CF">
              <w:rPr>
                <w:sz w:val="16"/>
                <w:szCs w:val="16"/>
                <w:lang w:val="en-GB"/>
              </w:rPr>
              <w:t>Quick ratio</w:t>
            </w:r>
          </w:p>
        </w:tc>
        <w:tc>
          <w:tcPr>
            <w:tcW w:w="618" w:type="dxa"/>
            <w:shd w:val="clear" w:color="auto" w:fill="FFFFFF" w:themeFill="background1"/>
            <w:vAlign w:val="center"/>
          </w:tcPr>
          <w:p w:rsidR="003227CF" w:rsidRPr="003227CF" w:rsidRDefault="003227CF" w:rsidP="00BE36F1">
            <w:pPr>
              <w:jc w:val="center"/>
              <w:rPr>
                <w:sz w:val="16"/>
                <w:szCs w:val="14"/>
                <w:lang w:val="en-GB"/>
              </w:rPr>
            </w:pPr>
            <w:r w:rsidRPr="003227CF">
              <w:rPr>
                <w:sz w:val="16"/>
                <w:szCs w:val="14"/>
                <w:lang w:val="en-GB"/>
              </w:rPr>
              <w:t>1</w:t>
            </w:r>
            <w:r w:rsidR="00BE36F1">
              <w:rPr>
                <w:sz w:val="16"/>
                <w:szCs w:val="14"/>
                <w:lang w:val="en-GB"/>
              </w:rPr>
              <w:t>.</w:t>
            </w:r>
            <w:r w:rsidRPr="003227CF">
              <w:rPr>
                <w:sz w:val="16"/>
                <w:szCs w:val="14"/>
                <w:lang w:val="en-GB"/>
              </w:rPr>
              <w:t>2</w:t>
            </w:r>
          </w:p>
        </w:tc>
        <w:tc>
          <w:tcPr>
            <w:tcW w:w="584" w:type="dxa"/>
            <w:shd w:val="clear" w:color="auto" w:fill="FFFFFF" w:themeFill="background1"/>
            <w:vAlign w:val="center"/>
          </w:tcPr>
          <w:p w:rsidR="003227CF" w:rsidRPr="003227CF" w:rsidRDefault="003227CF" w:rsidP="006A4118">
            <w:pPr>
              <w:jc w:val="center"/>
              <w:rPr>
                <w:sz w:val="16"/>
                <w:szCs w:val="14"/>
                <w:lang w:val="en-GB"/>
              </w:rPr>
            </w:pPr>
            <w:r w:rsidRPr="003227CF">
              <w:rPr>
                <w:sz w:val="16"/>
                <w:szCs w:val="14"/>
                <w:lang w:val="en-GB"/>
              </w:rPr>
              <w:t>136</w:t>
            </w:r>
          </w:p>
        </w:tc>
        <w:tc>
          <w:tcPr>
            <w:tcW w:w="601" w:type="dxa"/>
            <w:shd w:val="clear" w:color="auto" w:fill="FFFFFF" w:themeFill="background1"/>
            <w:vAlign w:val="center"/>
          </w:tcPr>
          <w:p w:rsidR="003227CF" w:rsidRPr="003227CF" w:rsidRDefault="003227CF" w:rsidP="006A4118">
            <w:pPr>
              <w:jc w:val="center"/>
              <w:rPr>
                <w:sz w:val="16"/>
                <w:szCs w:val="14"/>
                <w:lang w:val="en-GB"/>
              </w:rPr>
            </w:pPr>
            <w:r w:rsidRPr="003227CF">
              <w:rPr>
                <w:sz w:val="16"/>
                <w:szCs w:val="14"/>
                <w:lang w:val="en-GB"/>
              </w:rPr>
              <w:t>118</w:t>
            </w:r>
          </w:p>
        </w:tc>
        <w:tc>
          <w:tcPr>
            <w:tcW w:w="601" w:type="dxa"/>
            <w:shd w:val="clear" w:color="auto" w:fill="FFFFFF" w:themeFill="background1"/>
            <w:vAlign w:val="center"/>
          </w:tcPr>
          <w:p w:rsidR="003227CF" w:rsidRPr="003227CF" w:rsidRDefault="003227CF" w:rsidP="006A4118">
            <w:pPr>
              <w:jc w:val="center"/>
              <w:rPr>
                <w:sz w:val="16"/>
                <w:szCs w:val="14"/>
                <w:lang w:val="en-GB"/>
              </w:rPr>
            </w:pPr>
            <w:r w:rsidRPr="003227CF">
              <w:rPr>
                <w:sz w:val="16"/>
                <w:szCs w:val="14"/>
                <w:lang w:val="en-GB"/>
              </w:rPr>
              <w:t>102</w:t>
            </w:r>
          </w:p>
        </w:tc>
        <w:tc>
          <w:tcPr>
            <w:tcW w:w="664" w:type="dxa"/>
            <w:shd w:val="clear" w:color="auto" w:fill="FFC000"/>
            <w:vAlign w:val="center"/>
          </w:tcPr>
          <w:p w:rsidR="003227CF" w:rsidRPr="003227CF" w:rsidRDefault="003227CF" w:rsidP="004718A4">
            <w:pPr>
              <w:jc w:val="center"/>
              <w:rPr>
                <w:sz w:val="16"/>
                <w:szCs w:val="14"/>
                <w:lang w:val="en-GB"/>
              </w:rPr>
            </w:pPr>
            <w:r w:rsidRPr="003227CF">
              <w:rPr>
                <w:sz w:val="16"/>
                <w:szCs w:val="14"/>
                <w:lang w:val="en-GB"/>
              </w:rPr>
              <w:t>93</w:t>
            </w:r>
            <w:r w:rsidR="004718A4">
              <w:rPr>
                <w:sz w:val="16"/>
                <w:szCs w:val="14"/>
                <w:lang w:val="en-GB"/>
              </w:rPr>
              <w:t>.</w:t>
            </w:r>
            <w:r w:rsidRPr="003227CF">
              <w:rPr>
                <w:sz w:val="16"/>
                <w:szCs w:val="14"/>
                <w:lang w:val="en-GB"/>
              </w:rPr>
              <w:t>36</w:t>
            </w:r>
          </w:p>
        </w:tc>
        <w:tc>
          <w:tcPr>
            <w:tcW w:w="576" w:type="dxa"/>
            <w:shd w:val="clear" w:color="auto" w:fill="FFC000"/>
            <w:vAlign w:val="center"/>
          </w:tcPr>
          <w:p w:rsidR="003227CF" w:rsidRPr="003227CF" w:rsidRDefault="003227CF" w:rsidP="004718A4">
            <w:pPr>
              <w:jc w:val="center"/>
              <w:rPr>
                <w:sz w:val="16"/>
                <w:szCs w:val="14"/>
                <w:lang w:val="en-GB"/>
              </w:rPr>
            </w:pPr>
            <w:r w:rsidRPr="003227CF">
              <w:rPr>
                <w:sz w:val="16"/>
                <w:szCs w:val="14"/>
                <w:lang w:val="en-GB"/>
              </w:rPr>
              <w:t>84</w:t>
            </w:r>
            <w:r w:rsidR="004718A4">
              <w:rPr>
                <w:sz w:val="16"/>
                <w:szCs w:val="14"/>
                <w:lang w:val="en-GB"/>
              </w:rPr>
              <w:t>.</w:t>
            </w:r>
            <w:r w:rsidRPr="003227CF">
              <w:rPr>
                <w:sz w:val="16"/>
                <w:szCs w:val="14"/>
                <w:lang w:val="en-GB"/>
              </w:rPr>
              <w:t>96</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77</w:t>
            </w:r>
            <w:r w:rsidR="00E92266">
              <w:rPr>
                <w:sz w:val="16"/>
                <w:szCs w:val="14"/>
                <w:lang w:val="en-GB"/>
              </w:rPr>
              <w:t>.</w:t>
            </w:r>
            <w:r w:rsidRPr="003227CF">
              <w:rPr>
                <w:sz w:val="16"/>
                <w:szCs w:val="14"/>
                <w:lang w:val="en-GB"/>
              </w:rPr>
              <w:t>55</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75</w:t>
            </w:r>
            <w:r w:rsidR="00E92266">
              <w:rPr>
                <w:sz w:val="16"/>
                <w:szCs w:val="14"/>
                <w:lang w:val="en-GB"/>
              </w:rPr>
              <w:t>.</w:t>
            </w:r>
            <w:r w:rsidRPr="003227CF">
              <w:rPr>
                <w:sz w:val="16"/>
                <w:szCs w:val="14"/>
                <w:lang w:val="en-GB"/>
              </w:rPr>
              <w:t>93</w:t>
            </w:r>
          </w:p>
        </w:tc>
        <w:tc>
          <w:tcPr>
            <w:tcW w:w="612"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68</w:t>
            </w:r>
            <w:r w:rsidR="00E92266">
              <w:rPr>
                <w:sz w:val="16"/>
                <w:szCs w:val="14"/>
                <w:lang w:val="en-GB"/>
              </w:rPr>
              <w:t>.</w:t>
            </w:r>
            <w:r w:rsidRPr="003227CF">
              <w:rPr>
                <w:sz w:val="16"/>
                <w:szCs w:val="14"/>
                <w:lang w:val="en-GB"/>
              </w:rPr>
              <w:t>14</w:t>
            </w:r>
          </w:p>
        </w:tc>
        <w:tc>
          <w:tcPr>
            <w:tcW w:w="663"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61</w:t>
            </w:r>
            <w:r w:rsidR="00E92266">
              <w:rPr>
                <w:sz w:val="16"/>
                <w:szCs w:val="14"/>
                <w:lang w:val="en-GB"/>
              </w:rPr>
              <w:t>.</w:t>
            </w:r>
            <w:r w:rsidRPr="003227CF">
              <w:rPr>
                <w:sz w:val="16"/>
                <w:szCs w:val="14"/>
                <w:lang w:val="en-GB"/>
              </w:rPr>
              <w:t>70</w:t>
            </w:r>
          </w:p>
        </w:tc>
      </w:tr>
      <w:tr w:rsidR="004718A4" w:rsidRPr="003227CF" w:rsidTr="00986183">
        <w:trPr>
          <w:jc w:val="center"/>
        </w:trPr>
        <w:tc>
          <w:tcPr>
            <w:tcW w:w="2704" w:type="dxa"/>
            <w:shd w:val="clear" w:color="auto" w:fill="BFBFBF" w:themeFill="background1" w:themeFillShade="BF"/>
            <w:vAlign w:val="center"/>
          </w:tcPr>
          <w:p w:rsidR="003227CF" w:rsidRPr="003227CF" w:rsidRDefault="003227CF" w:rsidP="00986183">
            <w:pPr>
              <w:jc w:val="center"/>
              <w:rPr>
                <w:sz w:val="16"/>
                <w:szCs w:val="16"/>
                <w:lang w:val="en-GB"/>
              </w:rPr>
            </w:pPr>
            <w:r w:rsidRPr="003227CF">
              <w:rPr>
                <w:sz w:val="16"/>
                <w:szCs w:val="16"/>
                <w:lang w:val="en-GB"/>
              </w:rPr>
              <w:t>L</w:t>
            </w:r>
            <w:r w:rsidR="00986183">
              <w:rPr>
                <w:sz w:val="16"/>
                <w:szCs w:val="16"/>
                <w:lang w:val="en-GB"/>
              </w:rPr>
              <w:t xml:space="preserve">T </w:t>
            </w:r>
            <w:r w:rsidRPr="003227CF">
              <w:rPr>
                <w:sz w:val="16"/>
                <w:szCs w:val="16"/>
                <w:lang w:val="en-GB"/>
              </w:rPr>
              <w:t>debts and equity / Fixed assets</w:t>
            </w:r>
          </w:p>
        </w:tc>
        <w:tc>
          <w:tcPr>
            <w:tcW w:w="618" w:type="dxa"/>
            <w:shd w:val="clear" w:color="auto" w:fill="FFFFFF" w:themeFill="background1"/>
            <w:vAlign w:val="center"/>
          </w:tcPr>
          <w:p w:rsidR="003227CF" w:rsidRPr="003227CF" w:rsidRDefault="003227CF" w:rsidP="006A4118">
            <w:pPr>
              <w:jc w:val="center"/>
              <w:rPr>
                <w:sz w:val="16"/>
                <w:szCs w:val="14"/>
                <w:lang w:val="en-GB"/>
              </w:rPr>
            </w:pPr>
            <w:r w:rsidRPr="003227CF">
              <w:rPr>
                <w:sz w:val="16"/>
                <w:szCs w:val="14"/>
                <w:lang w:val="en-GB"/>
              </w:rPr>
              <w:t>1.044</w:t>
            </w:r>
          </w:p>
        </w:tc>
        <w:tc>
          <w:tcPr>
            <w:tcW w:w="584" w:type="dxa"/>
            <w:shd w:val="clear" w:color="auto" w:fill="FFFFFF" w:themeFill="background1"/>
            <w:vAlign w:val="center"/>
          </w:tcPr>
          <w:p w:rsidR="003227CF" w:rsidRPr="003227CF" w:rsidRDefault="003227CF" w:rsidP="006A4118">
            <w:pPr>
              <w:jc w:val="center"/>
              <w:rPr>
                <w:sz w:val="16"/>
                <w:szCs w:val="14"/>
                <w:lang w:val="en-GB"/>
              </w:rPr>
            </w:pPr>
            <w:r w:rsidRPr="003227CF">
              <w:rPr>
                <w:sz w:val="16"/>
                <w:szCs w:val="14"/>
                <w:lang w:val="en-GB"/>
              </w:rPr>
              <w:t>637</w:t>
            </w:r>
          </w:p>
        </w:tc>
        <w:tc>
          <w:tcPr>
            <w:tcW w:w="601" w:type="dxa"/>
            <w:shd w:val="clear" w:color="auto" w:fill="FFFFFF" w:themeFill="background1"/>
            <w:vAlign w:val="center"/>
          </w:tcPr>
          <w:p w:rsidR="003227CF" w:rsidRPr="003227CF" w:rsidRDefault="003227CF" w:rsidP="006A4118">
            <w:pPr>
              <w:jc w:val="center"/>
              <w:rPr>
                <w:sz w:val="16"/>
                <w:szCs w:val="14"/>
                <w:lang w:val="en-GB"/>
              </w:rPr>
            </w:pPr>
            <w:r w:rsidRPr="003227CF">
              <w:rPr>
                <w:sz w:val="16"/>
                <w:szCs w:val="14"/>
                <w:lang w:val="en-GB"/>
              </w:rPr>
              <w:t>491</w:t>
            </w:r>
          </w:p>
        </w:tc>
        <w:tc>
          <w:tcPr>
            <w:tcW w:w="601" w:type="dxa"/>
            <w:shd w:val="clear" w:color="auto" w:fill="FFFFFF" w:themeFill="background1"/>
            <w:vAlign w:val="center"/>
          </w:tcPr>
          <w:p w:rsidR="003227CF" w:rsidRPr="003227CF" w:rsidRDefault="003227CF" w:rsidP="006A4118">
            <w:pPr>
              <w:jc w:val="center"/>
              <w:rPr>
                <w:sz w:val="16"/>
                <w:szCs w:val="14"/>
                <w:lang w:val="en-GB"/>
              </w:rPr>
            </w:pPr>
            <w:r w:rsidRPr="003227CF">
              <w:rPr>
                <w:sz w:val="16"/>
                <w:szCs w:val="14"/>
                <w:lang w:val="en-GB"/>
              </w:rPr>
              <w:t>464</w:t>
            </w:r>
          </w:p>
        </w:tc>
        <w:tc>
          <w:tcPr>
            <w:tcW w:w="664" w:type="dxa"/>
            <w:shd w:val="clear" w:color="auto" w:fill="FFC000"/>
            <w:vAlign w:val="center"/>
          </w:tcPr>
          <w:p w:rsidR="003227CF" w:rsidRPr="003227CF" w:rsidRDefault="003227CF" w:rsidP="006A4118">
            <w:pPr>
              <w:jc w:val="center"/>
              <w:rPr>
                <w:sz w:val="16"/>
                <w:szCs w:val="14"/>
                <w:lang w:val="en-GB"/>
              </w:rPr>
            </w:pPr>
            <w:r w:rsidRPr="003227CF">
              <w:rPr>
                <w:sz w:val="16"/>
                <w:szCs w:val="14"/>
                <w:lang w:val="en-GB"/>
              </w:rPr>
              <w:t>392</w:t>
            </w:r>
          </w:p>
        </w:tc>
        <w:tc>
          <w:tcPr>
            <w:tcW w:w="576" w:type="dxa"/>
            <w:shd w:val="clear" w:color="auto" w:fill="FFC000"/>
            <w:vAlign w:val="center"/>
          </w:tcPr>
          <w:p w:rsidR="003227CF" w:rsidRPr="003227CF" w:rsidRDefault="003227CF" w:rsidP="006A4118">
            <w:pPr>
              <w:jc w:val="center"/>
              <w:rPr>
                <w:sz w:val="16"/>
                <w:szCs w:val="14"/>
                <w:lang w:val="en-GB"/>
              </w:rPr>
            </w:pPr>
            <w:r w:rsidRPr="003227CF">
              <w:rPr>
                <w:sz w:val="16"/>
                <w:szCs w:val="14"/>
                <w:lang w:val="en-GB"/>
              </w:rPr>
              <w:t>353</w:t>
            </w:r>
          </w:p>
        </w:tc>
        <w:tc>
          <w:tcPr>
            <w:tcW w:w="576" w:type="dxa"/>
            <w:shd w:val="clear" w:color="auto" w:fill="BFBFBF" w:themeFill="background1" w:themeFillShade="BF"/>
            <w:vAlign w:val="center"/>
          </w:tcPr>
          <w:p w:rsidR="003227CF" w:rsidRPr="003227CF" w:rsidRDefault="003227CF" w:rsidP="006A4118">
            <w:pPr>
              <w:jc w:val="center"/>
              <w:rPr>
                <w:sz w:val="16"/>
                <w:szCs w:val="14"/>
                <w:lang w:val="en-GB"/>
              </w:rPr>
            </w:pPr>
            <w:r w:rsidRPr="003227CF">
              <w:rPr>
                <w:sz w:val="16"/>
                <w:szCs w:val="14"/>
                <w:lang w:val="en-GB"/>
              </w:rPr>
              <w:t>271</w:t>
            </w:r>
          </w:p>
        </w:tc>
        <w:tc>
          <w:tcPr>
            <w:tcW w:w="576" w:type="dxa"/>
            <w:shd w:val="clear" w:color="auto" w:fill="FFC000"/>
            <w:vAlign w:val="center"/>
          </w:tcPr>
          <w:p w:rsidR="003227CF" w:rsidRPr="003227CF" w:rsidRDefault="003227CF" w:rsidP="006A4118">
            <w:pPr>
              <w:jc w:val="center"/>
              <w:rPr>
                <w:sz w:val="16"/>
                <w:szCs w:val="14"/>
                <w:lang w:val="en-GB"/>
              </w:rPr>
            </w:pPr>
            <w:r w:rsidRPr="003227CF">
              <w:rPr>
                <w:sz w:val="16"/>
                <w:szCs w:val="14"/>
                <w:lang w:val="en-GB"/>
              </w:rPr>
              <w:t>314</w:t>
            </w:r>
          </w:p>
        </w:tc>
        <w:tc>
          <w:tcPr>
            <w:tcW w:w="612" w:type="dxa"/>
            <w:shd w:val="clear" w:color="auto" w:fill="BFBFBF" w:themeFill="background1" w:themeFillShade="BF"/>
            <w:vAlign w:val="center"/>
          </w:tcPr>
          <w:p w:rsidR="003227CF" w:rsidRPr="003227CF" w:rsidRDefault="003227CF" w:rsidP="006A4118">
            <w:pPr>
              <w:jc w:val="center"/>
              <w:rPr>
                <w:sz w:val="16"/>
                <w:szCs w:val="14"/>
                <w:lang w:val="en-GB"/>
              </w:rPr>
            </w:pPr>
            <w:r w:rsidRPr="003227CF">
              <w:rPr>
                <w:sz w:val="16"/>
                <w:szCs w:val="14"/>
                <w:lang w:val="en-GB"/>
              </w:rPr>
              <w:t>225</w:t>
            </w:r>
          </w:p>
        </w:tc>
        <w:tc>
          <w:tcPr>
            <w:tcW w:w="663" w:type="dxa"/>
            <w:shd w:val="clear" w:color="auto" w:fill="BFBFBF" w:themeFill="background1" w:themeFillShade="BF"/>
            <w:vAlign w:val="center"/>
          </w:tcPr>
          <w:p w:rsidR="003227CF" w:rsidRPr="003227CF" w:rsidRDefault="003227CF" w:rsidP="006A4118">
            <w:pPr>
              <w:jc w:val="center"/>
              <w:rPr>
                <w:sz w:val="16"/>
                <w:szCs w:val="14"/>
                <w:lang w:val="en-GB"/>
              </w:rPr>
            </w:pPr>
            <w:r w:rsidRPr="003227CF">
              <w:rPr>
                <w:sz w:val="16"/>
                <w:szCs w:val="14"/>
                <w:lang w:val="en-GB"/>
              </w:rPr>
              <w:t>297</w:t>
            </w:r>
          </w:p>
        </w:tc>
      </w:tr>
      <w:tr w:rsidR="004718A4" w:rsidRPr="003227CF" w:rsidTr="00986183">
        <w:trPr>
          <w:jc w:val="center"/>
        </w:trPr>
        <w:tc>
          <w:tcPr>
            <w:tcW w:w="2704" w:type="dxa"/>
            <w:shd w:val="clear" w:color="auto" w:fill="BFBFBF" w:themeFill="background1" w:themeFillShade="BF"/>
            <w:vAlign w:val="center"/>
          </w:tcPr>
          <w:p w:rsidR="003227CF" w:rsidRPr="003227CF" w:rsidRDefault="003227CF" w:rsidP="006A4118">
            <w:pPr>
              <w:jc w:val="center"/>
              <w:rPr>
                <w:sz w:val="16"/>
                <w:szCs w:val="16"/>
                <w:lang w:val="en-GB"/>
              </w:rPr>
            </w:pPr>
            <w:r w:rsidRPr="003227CF">
              <w:rPr>
                <w:sz w:val="16"/>
                <w:szCs w:val="16"/>
                <w:lang w:val="en-GB"/>
              </w:rPr>
              <w:t>Current ratio</w:t>
            </w:r>
          </w:p>
        </w:tc>
        <w:tc>
          <w:tcPr>
            <w:tcW w:w="618" w:type="dxa"/>
            <w:shd w:val="clear" w:color="auto" w:fill="FFFFFF" w:themeFill="background1"/>
            <w:vAlign w:val="center"/>
          </w:tcPr>
          <w:p w:rsidR="003227CF" w:rsidRPr="003227CF" w:rsidRDefault="003227CF" w:rsidP="006A4118">
            <w:pPr>
              <w:jc w:val="center"/>
              <w:rPr>
                <w:sz w:val="16"/>
                <w:szCs w:val="14"/>
                <w:lang w:val="en-GB"/>
              </w:rPr>
            </w:pPr>
            <w:r w:rsidRPr="003227CF">
              <w:rPr>
                <w:sz w:val="16"/>
                <w:szCs w:val="14"/>
                <w:lang w:val="en-GB"/>
              </w:rPr>
              <w:t>230</w:t>
            </w:r>
          </w:p>
        </w:tc>
        <w:tc>
          <w:tcPr>
            <w:tcW w:w="584" w:type="dxa"/>
            <w:shd w:val="clear" w:color="auto" w:fill="FFFFFF" w:themeFill="background1"/>
            <w:vAlign w:val="center"/>
          </w:tcPr>
          <w:p w:rsidR="003227CF" w:rsidRPr="003227CF" w:rsidRDefault="003227CF" w:rsidP="006A4118">
            <w:pPr>
              <w:jc w:val="center"/>
              <w:rPr>
                <w:sz w:val="16"/>
                <w:szCs w:val="14"/>
                <w:lang w:val="en-GB"/>
              </w:rPr>
            </w:pPr>
            <w:r w:rsidRPr="003227CF">
              <w:rPr>
                <w:sz w:val="16"/>
                <w:szCs w:val="14"/>
                <w:lang w:val="en-GB"/>
              </w:rPr>
              <w:t>172</w:t>
            </w:r>
          </w:p>
        </w:tc>
        <w:tc>
          <w:tcPr>
            <w:tcW w:w="601" w:type="dxa"/>
            <w:shd w:val="clear" w:color="auto" w:fill="FFFFFF" w:themeFill="background1"/>
            <w:vAlign w:val="center"/>
          </w:tcPr>
          <w:p w:rsidR="003227CF" w:rsidRPr="003227CF" w:rsidRDefault="003227CF" w:rsidP="006A4118">
            <w:pPr>
              <w:jc w:val="center"/>
              <w:rPr>
                <w:sz w:val="16"/>
                <w:szCs w:val="14"/>
                <w:lang w:val="en-GB"/>
              </w:rPr>
            </w:pPr>
            <w:r w:rsidRPr="003227CF">
              <w:rPr>
                <w:sz w:val="16"/>
                <w:szCs w:val="14"/>
                <w:lang w:val="en-GB"/>
              </w:rPr>
              <w:t>152</w:t>
            </w:r>
          </w:p>
        </w:tc>
        <w:tc>
          <w:tcPr>
            <w:tcW w:w="601" w:type="dxa"/>
            <w:shd w:val="clear" w:color="auto" w:fill="FFC000"/>
            <w:vAlign w:val="center"/>
          </w:tcPr>
          <w:p w:rsidR="003227CF" w:rsidRPr="003227CF" w:rsidRDefault="003227CF" w:rsidP="006A4118">
            <w:pPr>
              <w:jc w:val="center"/>
              <w:rPr>
                <w:sz w:val="16"/>
                <w:szCs w:val="14"/>
                <w:lang w:val="en-GB"/>
              </w:rPr>
            </w:pPr>
            <w:r w:rsidRPr="003227CF">
              <w:rPr>
                <w:sz w:val="16"/>
                <w:szCs w:val="14"/>
                <w:lang w:val="en-GB"/>
              </w:rPr>
              <w:t>137</w:t>
            </w:r>
          </w:p>
        </w:tc>
        <w:tc>
          <w:tcPr>
            <w:tcW w:w="664" w:type="dxa"/>
            <w:shd w:val="clear" w:color="auto" w:fill="FFC000"/>
            <w:vAlign w:val="center"/>
          </w:tcPr>
          <w:p w:rsidR="003227CF" w:rsidRPr="003227CF" w:rsidRDefault="003227CF" w:rsidP="006A4118">
            <w:pPr>
              <w:jc w:val="center"/>
              <w:rPr>
                <w:sz w:val="16"/>
                <w:szCs w:val="14"/>
                <w:lang w:val="en-GB"/>
              </w:rPr>
            </w:pPr>
            <w:r w:rsidRPr="003227CF">
              <w:rPr>
                <w:sz w:val="16"/>
                <w:szCs w:val="14"/>
                <w:lang w:val="en-GB"/>
              </w:rPr>
              <w:t>129</w:t>
            </w:r>
          </w:p>
        </w:tc>
        <w:tc>
          <w:tcPr>
            <w:tcW w:w="576" w:type="dxa"/>
            <w:shd w:val="clear" w:color="auto" w:fill="FFC000"/>
            <w:vAlign w:val="center"/>
          </w:tcPr>
          <w:p w:rsidR="003227CF" w:rsidRPr="003227CF" w:rsidRDefault="003227CF" w:rsidP="006A4118">
            <w:pPr>
              <w:jc w:val="center"/>
              <w:rPr>
                <w:sz w:val="16"/>
                <w:szCs w:val="14"/>
                <w:lang w:val="en-GB"/>
              </w:rPr>
            </w:pPr>
            <w:r w:rsidRPr="003227CF">
              <w:rPr>
                <w:sz w:val="16"/>
                <w:szCs w:val="14"/>
                <w:lang w:val="en-GB"/>
              </w:rPr>
              <w:t>123</w:t>
            </w:r>
          </w:p>
        </w:tc>
        <w:tc>
          <w:tcPr>
            <w:tcW w:w="576" w:type="dxa"/>
            <w:shd w:val="clear" w:color="auto" w:fill="BFBFBF" w:themeFill="background1" w:themeFillShade="BF"/>
            <w:vAlign w:val="center"/>
          </w:tcPr>
          <w:p w:rsidR="003227CF" w:rsidRPr="003227CF" w:rsidRDefault="003227CF" w:rsidP="006A4118">
            <w:pPr>
              <w:jc w:val="center"/>
              <w:rPr>
                <w:sz w:val="16"/>
                <w:szCs w:val="14"/>
                <w:lang w:val="en-GB"/>
              </w:rPr>
            </w:pPr>
            <w:r w:rsidRPr="003227CF">
              <w:rPr>
                <w:sz w:val="16"/>
                <w:szCs w:val="14"/>
                <w:lang w:val="en-GB"/>
              </w:rPr>
              <w:t>116</w:t>
            </w:r>
          </w:p>
        </w:tc>
        <w:tc>
          <w:tcPr>
            <w:tcW w:w="576" w:type="dxa"/>
            <w:shd w:val="clear" w:color="auto" w:fill="BFBFBF" w:themeFill="background1" w:themeFillShade="BF"/>
            <w:vAlign w:val="center"/>
          </w:tcPr>
          <w:p w:rsidR="003227CF" w:rsidRPr="003227CF" w:rsidRDefault="003227CF" w:rsidP="006A4118">
            <w:pPr>
              <w:jc w:val="center"/>
              <w:rPr>
                <w:sz w:val="16"/>
                <w:szCs w:val="14"/>
                <w:lang w:val="en-GB"/>
              </w:rPr>
            </w:pPr>
            <w:r w:rsidRPr="003227CF">
              <w:rPr>
                <w:sz w:val="16"/>
                <w:szCs w:val="14"/>
                <w:lang w:val="en-GB"/>
              </w:rPr>
              <w:t>116</w:t>
            </w:r>
          </w:p>
        </w:tc>
        <w:tc>
          <w:tcPr>
            <w:tcW w:w="612" w:type="dxa"/>
            <w:shd w:val="clear" w:color="auto" w:fill="BFBFBF" w:themeFill="background1" w:themeFillShade="BF"/>
            <w:vAlign w:val="center"/>
          </w:tcPr>
          <w:p w:rsidR="003227CF" w:rsidRPr="003227CF" w:rsidRDefault="003227CF" w:rsidP="006A4118">
            <w:pPr>
              <w:jc w:val="center"/>
              <w:rPr>
                <w:sz w:val="16"/>
                <w:szCs w:val="14"/>
                <w:lang w:val="en-GB"/>
              </w:rPr>
            </w:pPr>
            <w:r w:rsidRPr="003227CF">
              <w:rPr>
                <w:sz w:val="16"/>
                <w:szCs w:val="14"/>
                <w:lang w:val="en-GB"/>
              </w:rPr>
              <w:t>111</w:t>
            </w:r>
          </w:p>
        </w:tc>
        <w:tc>
          <w:tcPr>
            <w:tcW w:w="663" w:type="dxa"/>
            <w:shd w:val="clear" w:color="auto" w:fill="BFBFBF" w:themeFill="background1" w:themeFillShade="BF"/>
            <w:vAlign w:val="center"/>
          </w:tcPr>
          <w:p w:rsidR="003227CF" w:rsidRPr="003227CF" w:rsidRDefault="003227CF" w:rsidP="006A4118">
            <w:pPr>
              <w:jc w:val="center"/>
              <w:rPr>
                <w:sz w:val="16"/>
                <w:szCs w:val="14"/>
                <w:lang w:val="en-GB"/>
              </w:rPr>
            </w:pPr>
            <w:r w:rsidRPr="003227CF">
              <w:rPr>
                <w:sz w:val="16"/>
                <w:szCs w:val="14"/>
                <w:lang w:val="en-GB"/>
              </w:rPr>
              <w:t>110</w:t>
            </w:r>
          </w:p>
        </w:tc>
      </w:tr>
      <w:tr w:rsidR="004718A4" w:rsidRPr="003227CF" w:rsidTr="00986183">
        <w:trPr>
          <w:jc w:val="center"/>
        </w:trPr>
        <w:tc>
          <w:tcPr>
            <w:tcW w:w="2704" w:type="dxa"/>
            <w:shd w:val="clear" w:color="auto" w:fill="BFBFBF" w:themeFill="background1" w:themeFillShade="BF"/>
            <w:vAlign w:val="center"/>
          </w:tcPr>
          <w:p w:rsidR="003227CF" w:rsidRPr="003227CF" w:rsidRDefault="003227CF" w:rsidP="006A4118">
            <w:pPr>
              <w:jc w:val="center"/>
              <w:rPr>
                <w:sz w:val="16"/>
                <w:szCs w:val="16"/>
                <w:lang w:val="en-GB"/>
              </w:rPr>
            </w:pPr>
            <w:r w:rsidRPr="003227CF">
              <w:rPr>
                <w:sz w:val="16"/>
                <w:szCs w:val="16"/>
                <w:lang w:val="en-GB"/>
              </w:rPr>
              <w:t>Net working capital / Total inv</w:t>
            </w:r>
            <w:r w:rsidR="00986183">
              <w:rPr>
                <w:sz w:val="16"/>
                <w:szCs w:val="16"/>
                <w:lang w:val="en-GB"/>
              </w:rPr>
              <w:t>.</w:t>
            </w:r>
          </w:p>
        </w:tc>
        <w:tc>
          <w:tcPr>
            <w:tcW w:w="618" w:type="dxa"/>
            <w:shd w:val="clear" w:color="auto" w:fill="FFFFFF" w:themeFill="background1"/>
            <w:vAlign w:val="center"/>
          </w:tcPr>
          <w:p w:rsidR="003227CF" w:rsidRPr="003227CF" w:rsidRDefault="003227CF" w:rsidP="00BE36F1">
            <w:pPr>
              <w:jc w:val="center"/>
              <w:rPr>
                <w:sz w:val="16"/>
                <w:szCs w:val="14"/>
                <w:lang w:val="en-GB"/>
              </w:rPr>
            </w:pPr>
            <w:r w:rsidRPr="003227CF">
              <w:rPr>
                <w:sz w:val="16"/>
                <w:szCs w:val="14"/>
                <w:lang w:val="en-GB"/>
              </w:rPr>
              <w:t>50</w:t>
            </w:r>
            <w:r w:rsidR="00BE36F1">
              <w:rPr>
                <w:sz w:val="16"/>
                <w:szCs w:val="14"/>
                <w:lang w:val="en-GB"/>
              </w:rPr>
              <w:t>.</w:t>
            </w:r>
            <w:r w:rsidRPr="003227CF">
              <w:rPr>
                <w:sz w:val="16"/>
                <w:szCs w:val="14"/>
                <w:lang w:val="en-GB"/>
              </w:rPr>
              <w:t>63</w:t>
            </w:r>
          </w:p>
        </w:tc>
        <w:tc>
          <w:tcPr>
            <w:tcW w:w="584"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30</w:t>
            </w:r>
            <w:r w:rsidR="004718A4">
              <w:rPr>
                <w:sz w:val="16"/>
                <w:szCs w:val="14"/>
                <w:lang w:val="en-GB"/>
              </w:rPr>
              <w:t>.</w:t>
            </w:r>
            <w:r w:rsidRPr="003227CF">
              <w:rPr>
                <w:sz w:val="16"/>
                <w:szCs w:val="14"/>
                <w:lang w:val="en-GB"/>
              </w:rPr>
              <w:t>34</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21</w:t>
            </w:r>
            <w:r w:rsidR="004718A4">
              <w:rPr>
                <w:sz w:val="16"/>
                <w:szCs w:val="14"/>
                <w:lang w:val="en-GB"/>
              </w:rPr>
              <w:t>.</w:t>
            </w:r>
            <w:r w:rsidRPr="003227CF">
              <w:rPr>
                <w:sz w:val="16"/>
                <w:szCs w:val="14"/>
                <w:lang w:val="en-GB"/>
              </w:rPr>
              <w:t>96</w:t>
            </w:r>
          </w:p>
        </w:tc>
        <w:tc>
          <w:tcPr>
            <w:tcW w:w="601" w:type="dxa"/>
            <w:shd w:val="clear" w:color="auto" w:fill="FFC000"/>
            <w:vAlign w:val="center"/>
          </w:tcPr>
          <w:p w:rsidR="003227CF" w:rsidRPr="003227CF" w:rsidRDefault="003227CF" w:rsidP="004718A4">
            <w:pPr>
              <w:jc w:val="center"/>
              <w:rPr>
                <w:sz w:val="16"/>
                <w:szCs w:val="14"/>
                <w:lang w:val="en-GB"/>
              </w:rPr>
            </w:pPr>
            <w:r w:rsidRPr="003227CF">
              <w:rPr>
                <w:sz w:val="16"/>
                <w:szCs w:val="14"/>
                <w:lang w:val="en-GB"/>
              </w:rPr>
              <w:t>16</w:t>
            </w:r>
            <w:r w:rsidR="004718A4">
              <w:rPr>
                <w:sz w:val="16"/>
                <w:szCs w:val="14"/>
                <w:lang w:val="en-GB"/>
              </w:rPr>
              <w:t>.</w:t>
            </w:r>
            <w:r w:rsidRPr="003227CF">
              <w:rPr>
                <w:sz w:val="16"/>
                <w:szCs w:val="14"/>
                <w:lang w:val="en-GB"/>
              </w:rPr>
              <w:t>19</w:t>
            </w:r>
          </w:p>
        </w:tc>
        <w:tc>
          <w:tcPr>
            <w:tcW w:w="664" w:type="dxa"/>
            <w:shd w:val="clear" w:color="auto" w:fill="FFC000"/>
            <w:vAlign w:val="center"/>
          </w:tcPr>
          <w:p w:rsidR="003227CF" w:rsidRPr="003227CF" w:rsidRDefault="003227CF" w:rsidP="004718A4">
            <w:pPr>
              <w:jc w:val="center"/>
              <w:rPr>
                <w:sz w:val="16"/>
                <w:szCs w:val="14"/>
                <w:lang w:val="en-GB"/>
              </w:rPr>
            </w:pPr>
            <w:r w:rsidRPr="003227CF">
              <w:rPr>
                <w:sz w:val="16"/>
                <w:szCs w:val="14"/>
                <w:lang w:val="en-GB"/>
              </w:rPr>
              <w:t>13</w:t>
            </w:r>
            <w:r w:rsidR="004718A4">
              <w:rPr>
                <w:sz w:val="16"/>
                <w:szCs w:val="14"/>
                <w:lang w:val="en-GB"/>
              </w:rPr>
              <w:t>.</w:t>
            </w:r>
            <w:r w:rsidRPr="003227CF">
              <w:rPr>
                <w:sz w:val="16"/>
                <w:szCs w:val="14"/>
                <w:lang w:val="en-GB"/>
              </w:rPr>
              <w:t>69</w:t>
            </w:r>
          </w:p>
        </w:tc>
        <w:tc>
          <w:tcPr>
            <w:tcW w:w="576" w:type="dxa"/>
            <w:shd w:val="clear" w:color="auto" w:fill="FFC000"/>
            <w:vAlign w:val="center"/>
          </w:tcPr>
          <w:p w:rsidR="003227CF" w:rsidRPr="003227CF" w:rsidRDefault="003227CF" w:rsidP="004718A4">
            <w:pPr>
              <w:jc w:val="center"/>
              <w:rPr>
                <w:sz w:val="16"/>
                <w:szCs w:val="14"/>
                <w:lang w:val="en-GB"/>
              </w:rPr>
            </w:pPr>
            <w:r w:rsidRPr="003227CF">
              <w:rPr>
                <w:sz w:val="16"/>
                <w:szCs w:val="14"/>
                <w:lang w:val="en-GB"/>
              </w:rPr>
              <w:t>10</w:t>
            </w:r>
            <w:r w:rsidR="004718A4">
              <w:rPr>
                <w:sz w:val="16"/>
                <w:szCs w:val="14"/>
                <w:lang w:val="en-GB"/>
              </w:rPr>
              <w:t>.</w:t>
            </w:r>
            <w:r w:rsidRPr="003227CF">
              <w:rPr>
                <w:sz w:val="16"/>
                <w:szCs w:val="14"/>
                <w:lang w:val="en-GB"/>
              </w:rPr>
              <w:t>18</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7</w:t>
            </w:r>
            <w:r w:rsidR="00E92266">
              <w:rPr>
                <w:sz w:val="16"/>
                <w:szCs w:val="14"/>
                <w:lang w:val="en-GB"/>
              </w:rPr>
              <w:t>.</w:t>
            </w:r>
            <w:r w:rsidRPr="003227CF">
              <w:rPr>
                <w:sz w:val="16"/>
                <w:szCs w:val="14"/>
                <w:lang w:val="en-GB"/>
              </w:rPr>
              <w:t>53</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7</w:t>
            </w:r>
            <w:r w:rsidR="00E92266">
              <w:rPr>
                <w:sz w:val="16"/>
                <w:szCs w:val="14"/>
                <w:lang w:val="en-GB"/>
              </w:rPr>
              <w:t>.</w:t>
            </w:r>
            <w:r w:rsidRPr="003227CF">
              <w:rPr>
                <w:sz w:val="16"/>
                <w:szCs w:val="14"/>
                <w:lang w:val="en-GB"/>
              </w:rPr>
              <w:t>14</w:t>
            </w:r>
          </w:p>
        </w:tc>
        <w:tc>
          <w:tcPr>
            <w:tcW w:w="612"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3</w:t>
            </w:r>
            <w:r w:rsidR="00E92266">
              <w:rPr>
                <w:sz w:val="16"/>
                <w:szCs w:val="14"/>
                <w:lang w:val="en-GB"/>
              </w:rPr>
              <w:t>.</w:t>
            </w:r>
            <w:r w:rsidRPr="003227CF">
              <w:rPr>
                <w:sz w:val="16"/>
                <w:szCs w:val="14"/>
                <w:lang w:val="en-GB"/>
              </w:rPr>
              <w:t>84</w:t>
            </w:r>
          </w:p>
        </w:tc>
        <w:tc>
          <w:tcPr>
            <w:tcW w:w="663"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1</w:t>
            </w:r>
            <w:r w:rsidR="00E92266">
              <w:rPr>
                <w:sz w:val="16"/>
                <w:szCs w:val="14"/>
                <w:lang w:val="en-GB"/>
              </w:rPr>
              <w:t>.</w:t>
            </w:r>
            <w:r w:rsidRPr="003227CF">
              <w:rPr>
                <w:sz w:val="16"/>
                <w:szCs w:val="14"/>
                <w:lang w:val="en-GB"/>
              </w:rPr>
              <w:t>80</w:t>
            </w:r>
          </w:p>
        </w:tc>
      </w:tr>
      <w:tr w:rsidR="004718A4" w:rsidRPr="003227CF" w:rsidTr="00986183">
        <w:trPr>
          <w:jc w:val="center"/>
        </w:trPr>
        <w:tc>
          <w:tcPr>
            <w:tcW w:w="2704" w:type="dxa"/>
            <w:vAlign w:val="center"/>
          </w:tcPr>
          <w:p w:rsidR="003227CF" w:rsidRPr="003227CF" w:rsidRDefault="003227CF" w:rsidP="006A4118">
            <w:pPr>
              <w:jc w:val="center"/>
              <w:rPr>
                <w:sz w:val="16"/>
                <w:szCs w:val="16"/>
                <w:lang w:val="en-GB"/>
              </w:rPr>
            </w:pPr>
            <w:r w:rsidRPr="003227CF">
              <w:rPr>
                <w:sz w:val="16"/>
                <w:szCs w:val="16"/>
                <w:lang w:val="en-GB"/>
              </w:rPr>
              <w:t>Interest expense / Total debt</w:t>
            </w:r>
          </w:p>
        </w:tc>
        <w:tc>
          <w:tcPr>
            <w:tcW w:w="618" w:type="dxa"/>
            <w:shd w:val="clear" w:color="auto" w:fill="FFFFFF" w:themeFill="background1"/>
            <w:vAlign w:val="center"/>
          </w:tcPr>
          <w:p w:rsidR="003227CF" w:rsidRPr="003227CF" w:rsidRDefault="003227CF" w:rsidP="00BE36F1">
            <w:pPr>
              <w:jc w:val="center"/>
              <w:rPr>
                <w:sz w:val="16"/>
                <w:szCs w:val="14"/>
                <w:lang w:val="en-GB"/>
              </w:rPr>
            </w:pPr>
            <w:r w:rsidRPr="003227CF">
              <w:rPr>
                <w:sz w:val="16"/>
                <w:szCs w:val="14"/>
                <w:lang w:val="en-GB"/>
              </w:rPr>
              <w:t>0</w:t>
            </w:r>
            <w:r w:rsidR="00BE36F1">
              <w:rPr>
                <w:sz w:val="16"/>
                <w:szCs w:val="14"/>
                <w:lang w:val="en-GB"/>
              </w:rPr>
              <w:t>.</w:t>
            </w:r>
            <w:r w:rsidRPr="003227CF">
              <w:rPr>
                <w:sz w:val="16"/>
                <w:szCs w:val="14"/>
                <w:lang w:val="en-GB"/>
              </w:rPr>
              <w:t>70</w:t>
            </w:r>
          </w:p>
        </w:tc>
        <w:tc>
          <w:tcPr>
            <w:tcW w:w="584"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1</w:t>
            </w:r>
            <w:r w:rsidR="004718A4">
              <w:rPr>
                <w:sz w:val="16"/>
                <w:szCs w:val="14"/>
                <w:lang w:val="en-GB"/>
              </w:rPr>
              <w:t>.</w:t>
            </w:r>
            <w:r w:rsidRPr="003227CF">
              <w:rPr>
                <w:sz w:val="16"/>
                <w:szCs w:val="14"/>
                <w:lang w:val="en-GB"/>
              </w:rPr>
              <w:t>04</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1</w:t>
            </w:r>
            <w:r w:rsidR="004718A4">
              <w:rPr>
                <w:sz w:val="16"/>
                <w:szCs w:val="14"/>
                <w:lang w:val="en-GB"/>
              </w:rPr>
              <w:t>.</w:t>
            </w:r>
            <w:r w:rsidRPr="003227CF">
              <w:rPr>
                <w:sz w:val="16"/>
                <w:szCs w:val="14"/>
                <w:lang w:val="en-GB"/>
              </w:rPr>
              <w:t>39</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1</w:t>
            </w:r>
            <w:r w:rsidR="004718A4">
              <w:rPr>
                <w:sz w:val="16"/>
                <w:szCs w:val="14"/>
                <w:lang w:val="en-GB"/>
              </w:rPr>
              <w:t>.</w:t>
            </w:r>
            <w:r w:rsidRPr="003227CF">
              <w:rPr>
                <w:sz w:val="16"/>
                <w:szCs w:val="14"/>
                <w:lang w:val="en-GB"/>
              </w:rPr>
              <w:t>69</w:t>
            </w:r>
          </w:p>
        </w:tc>
        <w:tc>
          <w:tcPr>
            <w:tcW w:w="664"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1</w:t>
            </w:r>
            <w:r w:rsidR="004718A4">
              <w:rPr>
                <w:sz w:val="16"/>
                <w:szCs w:val="14"/>
                <w:lang w:val="en-GB"/>
              </w:rPr>
              <w:t>.</w:t>
            </w:r>
            <w:r w:rsidRPr="003227CF">
              <w:rPr>
                <w:sz w:val="16"/>
                <w:szCs w:val="14"/>
                <w:lang w:val="en-GB"/>
              </w:rPr>
              <w:t>97</w:t>
            </w:r>
          </w:p>
        </w:tc>
        <w:tc>
          <w:tcPr>
            <w:tcW w:w="576" w:type="dxa"/>
            <w:shd w:val="clear" w:color="auto" w:fill="FFC000"/>
            <w:vAlign w:val="center"/>
          </w:tcPr>
          <w:p w:rsidR="003227CF" w:rsidRPr="003227CF" w:rsidRDefault="003227CF" w:rsidP="004718A4">
            <w:pPr>
              <w:jc w:val="center"/>
              <w:rPr>
                <w:sz w:val="16"/>
                <w:szCs w:val="14"/>
                <w:lang w:val="en-GB"/>
              </w:rPr>
            </w:pPr>
            <w:r w:rsidRPr="003227CF">
              <w:rPr>
                <w:sz w:val="16"/>
                <w:szCs w:val="14"/>
                <w:lang w:val="en-GB"/>
              </w:rPr>
              <w:t>2</w:t>
            </w:r>
            <w:r w:rsidR="004718A4">
              <w:rPr>
                <w:sz w:val="16"/>
                <w:szCs w:val="14"/>
                <w:lang w:val="en-GB"/>
              </w:rPr>
              <w:t>.</w:t>
            </w:r>
            <w:r w:rsidRPr="003227CF">
              <w:rPr>
                <w:sz w:val="16"/>
                <w:szCs w:val="14"/>
                <w:lang w:val="en-GB"/>
              </w:rPr>
              <w:t>14</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2</w:t>
            </w:r>
            <w:r w:rsidR="00E92266">
              <w:rPr>
                <w:sz w:val="16"/>
                <w:szCs w:val="14"/>
                <w:lang w:val="en-GB"/>
              </w:rPr>
              <w:t>.</w:t>
            </w:r>
            <w:r w:rsidRPr="003227CF">
              <w:rPr>
                <w:sz w:val="16"/>
                <w:szCs w:val="14"/>
                <w:lang w:val="en-GB"/>
              </w:rPr>
              <w:t>51</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2</w:t>
            </w:r>
            <w:r w:rsidR="00E92266">
              <w:rPr>
                <w:sz w:val="16"/>
                <w:szCs w:val="14"/>
                <w:lang w:val="en-GB"/>
              </w:rPr>
              <w:t>.</w:t>
            </w:r>
            <w:r w:rsidRPr="003227CF">
              <w:rPr>
                <w:sz w:val="16"/>
                <w:szCs w:val="14"/>
                <w:lang w:val="en-GB"/>
              </w:rPr>
              <w:t>85</w:t>
            </w:r>
          </w:p>
        </w:tc>
        <w:tc>
          <w:tcPr>
            <w:tcW w:w="612"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3</w:t>
            </w:r>
            <w:r w:rsidR="00E92266">
              <w:rPr>
                <w:sz w:val="16"/>
                <w:szCs w:val="14"/>
                <w:lang w:val="en-GB"/>
              </w:rPr>
              <w:t>.</w:t>
            </w:r>
            <w:r w:rsidRPr="003227CF">
              <w:rPr>
                <w:sz w:val="16"/>
                <w:szCs w:val="14"/>
                <w:lang w:val="en-GB"/>
              </w:rPr>
              <w:t>27</w:t>
            </w:r>
          </w:p>
        </w:tc>
        <w:tc>
          <w:tcPr>
            <w:tcW w:w="663"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3</w:t>
            </w:r>
            <w:r w:rsidR="00E92266">
              <w:rPr>
                <w:sz w:val="16"/>
                <w:szCs w:val="14"/>
                <w:lang w:val="en-GB"/>
              </w:rPr>
              <w:t>.</w:t>
            </w:r>
            <w:r w:rsidRPr="003227CF">
              <w:rPr>
                <w:sz w:val="16"/>
                <w:szCs w:val="14"/>
                <w:lang w:val="en-GB"/>
              </w:rPr>
              <w:t>99</w:t>
            </w:r>
          </w:p>
        </w:tc>
      </w:tr>
      <w:tr w:rsidR="004718A4" w:rsidRPr="003227CF" w:rsidTr="00986183">
        <w:trPr>
          <w:jc w:val="center"/>
        </w:trPr>
        <w:tc>
          <w:tcPr>
            <w:tcW w:w="2704" w:type="dxa"/>
            <w:vAlign w:val="center"/>
          </w:tcPr>
          <w:p w:rsidR="003227CF" w:rsidRPr="003227CF" w:rsidRDefault="003227CF" w:rsidP="006A4118">
            <w:pPr>
              <w:jc w:val="center"/>
              <w:rPr>
                <w:sz w:val="16"/>
                <w:szCs w:val="16"/>
                <w:lang w:val="en-GB"/>
              </w:rPr>
            </w:pPr>
            <w:r w:rsidRPr="003227CF">
              <w:rPr>
                <w:sz w:val="16"/>
                <w:szCs w:val="16"/>
                <w:lang w:val="en-GB"/>
              </w:rPr>
              <w:t>Total debt / Sales</w:t>
            </w:r>
          </w:p>
        </w:tc>
        <w:tc>
          <w:tcPr>
            <w:tcW w:w="618" w:type="dxa"/>
            <w:shd w:val="clear" w:color="auto" w:fill="FFFFFF" w:themeFill="background1"/>
            <w:vAlign w:val="center"/>
          </w:tcPr>
          <w:p w:rsidR="003227CF" w:rsidRPr="003227CF" w:rsidRDefault="003227CF" w:rsidP="00BE36F1">
            <w:pPr>
              <w:jc w:val="center"/>
              <w:rPr>
                <w:sz w:val="16"/>
                <w:szCs w:val="14"/>
                <w:lang w:val="en-GB"/>
              </w:rPr>
            </w:pPr>
            <w:r w:rsidRPr="003227CF">
              <w:rPr>
                <w:sz w:val="16"/>
                <w:szCs w:val="14"/>
                <w:lang w:val="en-GB"/>
              </w:rPr>
              <w:t>33</w:t>
            </w:r>
            <w:r w:rsidR="00BE36F1">
              <w:rPr>
                <w:sz w:val="16"/>
                <w:szCs w:val="14"/>
                <w:lang w:val="en-GB"/>
              </w:rPr>
              <w:t>.</w:t>
            </w:r>
            <w:r w:rsidRPr="003227CF">
              <w:rPr>
                <w:sz w:val="16"/>
                <w:szCs w:val="14"/>
                <w:lang w:val="en-GB"/>
              </w:rPr>
              <w:t>04</w:t>
            </w:r>
          </w:p>
        </w:tc>
        <w:tc>
          <w:tcPr>
            <w:tcW w:w="584"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37</w:t>
            </w:r>
            <w:r w:rsidR="004718A4">
              <w:rPr>
                <w:sz w:val="16"/>
                <w:szCs w:val="14"/>
                <w:lang w:val="en-GB"/>
              </w:rPr>
              <w:t>.</w:t>
            </w:r>
            <w:r w:rsidRPr="003227CF">
              <w:rPr>
                <w:sz w:val="16"/>
                <w:szCs w:val="14"/>
                <w:lang w:val="en-GB"/>
              </w:rPr>
              <w:t>79</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42</w:t>
            </w:r>
            <w:r w:rsidR="004718A4">
              <w:rPr>
                <w:sz w:val="16"/>
                <w:szCs w:val="14"/>
                <w:lang w:val="en-GB"/>
              </w:rPr>
              <w:t>.</w:t>
            </w:r>
            <w:r w:rsidRPr="003227CF">
              <w:rPr>
                <w:sz w:val="16"/>
                <w:szCs w:val="14"/>
                <w:lang w:val="en-GB"/>
              </w:rPr>
              <w:t>59</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47</w:t>
            </w:r>
            <w:r w:rsidR="004718A4">
              <w:rPr>
                <w:sz w:val="16"/>
                <w:szCs w:val="14"/>
                <w:lang w:val="en-GB"/>
              </w:rPr>
              <w:t>.</w:t>
            </w:r>
            <w:r w:rsidRPr="003227CF">
              <w:rPr>
                <w:sz w:val="16"/>
                <w:szCs w:val="14"/>
                <w:lang w:val="en-GB"/>
              </w:rPr>
              <w:t>80</w:t>
            </w:r>
          </w:p>
        </w:tc>
        <w:tc>
          <w:tcPr>
            <w:tcW w:w="664"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50</w:t>
            </w:r>
            <w:r w:rsidR="004718A4">
              <w:rPr>
                <w:sz w:val="16"/>
                <w:szCs w:val="14"/>
                <w:lang w:val="en-GB"/>
              </w:rPr>
              <w:t>.</w:t>
            </w:r>
            <w:r w:rsidRPr="003227CF">
              <w:rPr>
                <w:sz w:val="16"/>
                <w:szCs w:val="14"/>
                <w:lang w:val="en-GB"/>
              </w:rPr>
              <w:t>87</w:t>
            </w:r>
          </w:p>
        </w:tc>
        <w:tc>
          <w:tcPr>
            <w:tcW w:w="576" w:type="dxa"/>
            <w:shd w:val="clear" w:color="auto" w:fill="FFC000"/>
            <w:vAlign w:val="center"/>
          </w:tcPr>
          <w:p w:rsidR="003227CF" w:rsidRPr="003227CF" w:rsidRDefault="003227CF" w:rsidP="004718A4">
            <w:pPr>
              <w:jc w:val="center"/>
              <w:rPr>
                <w:sz w:val="16"/>
                <w:szCs w:val="14"/>
                <w:lang w:val="en-GB"/>
              </w:rPr>
            </w:pPr>
            <w:r w:rsidRPr="003227CF">
              <w:rPr>
                <w:sz w:val="16"/>
                <w:szCs w:val="14"/>
                <w:lang w:val="en-GB"/>
              </w:rPr>
              <w:t>58</w:t>
            </w:r>
            <w:r w:rsidR="004718A4">
              <w:rPr>
                <w:sz w:val="16"/>
                <w:szCs w:val="14"/>
                <w:lang w:val="en-GB"/>
              </w:rPr>
              <w:t>.</w:t>
            </w:r>
            <w:r w:rsidRPr="003227CF">
              <w:rPr>
                <w:sz w:val="16"/>
                <w:szCs w:val="14"/>
                <w:lang w:val="en-GB"/>
              </w:rPr>
              <w:t>38</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63</w:t>
            </w:r>
            <w:r w:rsidR="00E92266">
              <w:rPr>
                <w:sz w:val="16"/>
                <w:szCs w:val="14"/>
                <w:lang w:val="en-GB"/>
              </w:rPr>
              <w:t>.</w:t>
            </w:r>
            <w:r w:rsidRPr="003227CF">
              <w:rPr>
                <w:sz w:val="16"/>
                <w:szCs w:val="14"/>
                <w:lang w:val="en-GB"/>
              </w:rPr>
              <w:t>53</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69</w:t>
            </w:r>
            <w:r w:rsidR="00E92266">
              <w:rPr>
                <w:sz w:val="16"/>
                <w:szCs w:val="14"/>
                <w:lang w:val="en-GB"/>
              </w:rPr>
              <w:t>.</w:t>
            </w:r>
            <w:r w:rsidRPr="003227CF">
              <w:rPr>
                <w:sz w:val="16"/>
                <w:szCs w:val="14"/>
                <w:lang w:val="en-GB"/>
              </w:rPr>
              <w:t>12</w:t>
            </w:r>
          </w:p>
        </w:tc>
        <w:tc>
          <w:tcPr>
            <w:tcW w:w="612"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80</w:t>
            </w:r>
            <w:r w:rsidR="00E92266">
              <w:rPr>
                <w:sz w:val="16"/>
                <w:szCs w:val="14"/>
                <w:lang w:val="en-GB"/>
              </w:rPr>
              <w:t>.</w:t>
            </w:r>
            <w:r w:rsidRPr="003227CF">
              <w:rPr>
                <w:sz w:val="16"/>
                <w:szCs w:val="14"/>
                <w:lang w:val="en-GB"/>
              </w:rPr>
              <w:t>37</w:t>
            </w:r>
          </w:p>
        </w:tc>
        <w:tc>
          <w:tcPr>
            <w:tcW w:w="663" w:type="dxa"/>
            <w:shd w:val="clear" w:color="auto" w:fill="BFBFBF" w:themeFill="background1" w:themeFillShade="BF"/>
            <w:vAlign w:val="center"/>
          </w:tcPr>
          <w:p w:rsidR="003227CF" w:rsidRPr="003227CF" w:rsidRDefault="003227CF" w:rsidP="006A4118">
            <w:pPr>
              <w:jc w:val="center"/>
              <w:rPr>
                <w:sz w:val="16"/>
                <w:szCs w:val="14"/>
                <w:lang w:val="en-GB"/>
              </w:rPr>
            </w:pPr>
            <w:r w:rsidRPr="003227CF">
              <w:rPr>
                <w:sz w:val="16"/>
                <w:szCs w:val="14"/>
                <w:lang w:val="en-GB"/>
              </w:rPr>
              <w:t>106</w:t>
            </w:r>
          </w:p>
        </w:tc>
      </w:tr>
      <w:tr w:rsidR="004718A4" w:rsidRPr="003227CF" w:rsidTr="00986183">
        <w:trPr>
          <w:jc w:val="center"/>
        </w:trPr>
        <w:tc>
          <w:tcPr>
            <w:tcW w:w="2704" w:type="dxa"/>
            <w:vAlign w:val="center"/>
          </w:tcPr>
          <w:p w:rsidR="003227CF" w:rsidRPr="003227CF" w:rsidRDefault="003227CF" w:rsidP="006A4118">
            <w:pPr>
              <w:jc w:val="center"/>
              <w:rPr>
                <w:sz w:val="16"/>
                <w:szCs w:val="16"/>
                <w:lang w:val="en-GB"/>
              </w:rPr>
            </w:pPr>
            <w:r w:rsidRPr="003227CF">
              <w:rPr>
                <w:sz w:val="16"/>
                <w:szCs w:val="16"/>
                <w:lang w:val="en-GB"/>
              </w:rPr>
              <w:t>Current liabilities / Total debt</w:t>
            </w:r>
          </w:p>
        </w:tc>
        <w:tc>
          <w:tcPr>
            <w:tcW w:w="618" w:type="dxa"/>
            <w:shd w:val="clear" w:color="auto" w:fill="FFFFFF" w:themeFill="background1"/>
            <w:vAlign w:val="center"/>
          </w:tcPr>
          <w:p w:rsidR="003227CF" w:rsidRPr="003227CF" w:rsidRDefault="003227CF" w:rsidP="00BE36F1">
            <w:pPr>
              <w:jc w:val="center"/>
              <w:rPr>
                <w:sz w:val="16"/>
                <w:szCs w:val="14"/>
                <w:lang w:val="en-GB"/>
              </w:rPr>
            </w:pPr>
            <w:r w:rsidRPr="003227CF">
              <w:rPr>
                <w:sz w:val="16"/>
                <w:szCs w:val="14"/>
                <w:lang w:val="en-GB"/>
              </w:rPr>
              <w:t>94</w:t>
            </w:r>
            <w:r w:rsidR="00BE36F1">
              <w:rPr>
                <w:sz w:val="16"/>
                <w:szCs w:val="14"/>
                <w:lang w:val="en-GB"/>
              </w:rPr>
              <w:t>.</w:t>
            </w:r>
            <w:r w:rsidRPr="003227CF">
              <w:rPr>
                <w:sz w:val="16"/>
                <w:szCs w:val="14"/>
                <w:lang w:val="en-GB"/>
              </w:rPr>
              <w:t>80</w:t>
            </w:r>
          </w:p>
        </w:tc>
        <w:tc>
          <w:tcPr>
            <w:tcW w:w="584"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92</w:t>
            </w:r>
            <w:r w:rsidR="004718A4">
              <w:rPr>
                <w:sz w:val="16"/>
                <w:szCs w:val="14"/>
                <w:lang w:val="en-GB"/>
              </w:rPr>
              <w:t>.</w:t>
            </w:r>
            <w:r w:rsidRPr="003227CF">
              <w:rPr>
                <w:sz w:val="16"/>
                <w:szCs w:val="14"/>
                <w:lang w:val="en-GB"/>
              </w:rPr>
              <w:t>42</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90</w:t>
            </w:r>
            <w:r w:rsidR="004718A4">
              <w:rPr>
                <w:sz w:val="16"/>
                <w:szCs w:val="14"/>
                <w:lang w:val="en-GB"/>
              </w:rPr>
              <w:t>.</w:t>
            </w:r>
            <w:r w:rsidRPr="003227CF">
              <w:rPr>
                <w:sz w:val="16"/>
                <w:szCs w:val="14"/>
                <w:lang w:val="en-GB"/>
              </w:rPr>
              <w:t>66</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89</w:t>
            </w:r>
            <w:r w:rsidR="004718A4">
              <w:rPr>
                <w:sz w:val="16"/>
                <w:szCs w:val="14"/>
                <w:lang w:val="en-GB"/>
              </w:rPr>
              <w:t>.</w:t>
            </w:r>
            <w:r w:rsidRPr="003227CF">
              <w:rPr>
                <w:sz w:val="16"/>
                <w:szCs w:val="14"/>
                <w:lang w:val="en-GB"/>
              </w:rPr>
              <w:t>19</w:t>
            </w:r>
          </w:p>
        </w:tc>
        <w:tc>
          <w:tcPr>
            <w:tcW w:w="664"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88</w:t>
            </w:r>
            <w:r w:rsidR="004718A4">
              <w:rPr>
                <w:sz w:val="16"/>
                <w:szCs w:val="14"/>
                <w:lang w:val="en-GB"/>
              </w:rPr>
              <w:t>.</w:t>
            </w:r>
            <w:r w:rsidRPr="003227CF">
              <w:rPr>
                <w:sz w:val="16"/>
                <w:szCs w:val="14"/>
                <w:lang w:val="en-GB"/>
              </w:rPr>
              <w:t>36</w:t>
            </w:r>
          </w:p>
        </w:tc>
        <w:tc>
          <w:tcPr>
            <w:tcW w:w="576" w:type="dxa"/>
            <w:shd w:val="clear" w:color="auto" w:fill="FFC000"/>
            <w:vAlign w:val="center"/>
          </w:tcPr>
          <w:p w:rsidR="003227CF" w:rsidRPr="003227CF" w:rsidRDefault="003227CF" w:rsidP="004718A4">
            <w:pPr>
              <w:jc w:val="center"/>
              <w:rPr>
                <w:sz w:val="16"/>
                <w:szCs w:val="14"/>
                <w:lang w:val="en-GB"/>
              </w:rPr>
            </w:pPr>
            <w:r w:rsidRPr="003227CF">
              <w:rPr>
                <w:sz w:val="16"/>
                <w:szCs w:val="14"/>
                <w:lang w:val="en-GB"/>
              </w:rPr>
              <w:t>87</w:t>
            </w:r>
            <w:r w:rsidR="004718A4">
              <w:rPr>
                <w:sz w:val="16"/>
                <w:szCs w:val="14"/>
                <w:lang w:val="en-GB"/>
              </w:rPr>
              <w:t>.</w:t>
            </w:r>
            <w:r w:rsidRPr="003227CF">
              <w:rPr>
                <w:sz w:val="16"/>
                <w:szCs w:val="14"/>
                <w:lang w:val="en-GB"/>
              </w:rPr>
              <w:t>69</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86</w:t>
            </w:r>
            <w:r w:rsidR="00E92266">
              <w:rPr>
                <w:sz w:val="16"/>
                <w:szCs w:val="14"/>
                <w:lang w:val="en-GB"/>
              </w:rPr>
              <w:t>.</w:t>
            </w:r>
            <w:r w:rsidRPr="003227CF">
              <w:rPr>
                <w:sz w:val="16"/>
                <w:szCs w:val="14"/>
                <w:lang w:val="en-GB"/>
              </w:rPr>
              <w:t>46</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83</w:t>
            </w:r>
            <w:r w:rsidR="00E92266">
              <w:rPr>
                <w:sz w:val="16"/>
                <w:szCs w:val="14"/>
                <w:lang w:val="en-GB"/>
              </w:rPr>
              <w:t>.</w:t>
            </w:r>
            <w:r w:rsidRPr="003227CF">
              <w:rPr>
                <w:sz w:val="16"/>
                <w:szCs w:val="14"/>
                <w:lang w:val="en-GB"/>
              </w:rPr>
              <w:t>38</w:t>
            </w:r>
          </w:p>
        </w:tc>
        <w:tc>
          <w:tcPr>
            <w:tcW w:w="612"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82</w:t>
            </w:r>
            <w:r w:rsidR="00E92266">
              <w:rPr>
                <w:sz w:val="16"/>
                <w:szCs w:val="14"/>
                <w:lang w:val="en-GB"/>
              </w:rPr>
              <w:t>.</w:t>
            </w:r>
            <w:r w:rsidRPr="003227CF">
              <w:rPr>
                <w:sz w:val="16"/>
                <w:szCs w:val="14"/>
                <w:lang w:val="en-GB"/>
              </w:rPr>
              <w:t>42</w:t>
            </w:r>
          </w:p>
        </w:tc>
        <w:tc>
          <w:tcPr>
            <w:tcW w:w="663"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81</w:t>
            </w:r>
            <w:r w:rsidR="00E92266">
              <w:rPr>
                <w:sz w:val="16"/>
                <w:szCs w:val="14"/>
                <w:lang w:val="en-GB"/>
              </w:rPr>
              <w:t>.</w:t>
            </w:r>
            <w:r w:rsidRPr="003227CF">
              <w:rPr>
                <w:sz w:val="16"/>
                <w:szCs w:val="14"/>
                <w:lang w:val="en-GB"/>
              </w:rPr>
              <w:t>59</w:t>
            </w:r>
          </w:p>
        </w:tc>
      </w:tr>
      <w:tr w:rsidR="004718A4" w:rsidRPr="003227CF" w:rsidTr="00986183">
        <w:trPr>
          <w:jc w:val="center"/>
        </w:trPr>
        <w:tc>
          <w:tcPr>
            <w:tcW w:w="2704" w:type="dxa"/>
            <w:tcBorders>
              <w:bottom w:val="single" w:sz="4" w:space="0" w:color="auto"/>
            </w:tcBorders>
            <w:vAlign w:val="center"/>
          </w:tcPr>
          <w:p w:rsidR="003227CF" w:rsidRPr="003227CF" w:rsidRDefault="003227CF" w:rsidP="006A4118">
            <w:pPr>
              <w:jc w:val="center"/>
              <w:rPr>
                <w:sz w:val="16"/>
                <w:szCs w:val="16"/>
                <w:lang w:val="en-GB"/>
              </w:rPr>
            </w:pPr>
            <w:r w:rsidRPr="003227CF">
              <w:rPr>
                <w:sz w:val="16"/>
                <w:szCs w:val="16"/>
                <w:lang w:val="en-GB"/>
              </w:rPr>
              <w:t>Interest expense / Sales</w:t>
            </w:r>
          </w:p>
        </w:tc>
        <w:tc>
          <w:tcPr>
            <w:tcW w:w="618" w:type="dxa"/>
            <w:shd w:val="clear" w:color="auto" w:fill="FFFFFF" w:themeFill="background1"/>
            <w:vAlign w:val="center"/>
          </w:tcPr>
          <w:p w:rsidR="003227CF" w:rsidRPr="003227CF" w:rsidRDefault="003227CF" w:rsidP="00BE36F1">
            <w:pPr>
              <w:jc w:val="center"/>
              <w:rPr>
                <w:sz w:val="16"/>
                <w:szCs w:val="14"/>
                <w:lang w:val="en-GB"/>
              </w:rPr>
            </w:pPr>
            <w:r w:rsidRPr="003227CF">
              <w:rPr>
                <w:sz w:val="16"/>
                <w:szCs w:val="14"/>
                <w:lang w:val="en-GB"/>
              </w:rPr>
              <w:t>0</w:t>
            </w:r>
            <w:r w:rsidR="00BE36F1">
              <w:rPr>
                <w:sz w:val="16"/>
                <w:szCs w:val="14"/>
                <w:lang w:val="en-GB"/>
              </w:rPr>
              <w:t>.</w:t>
            </w:r>
            <w:r w:rsidRPr="003227CF">
              <w:rPr>
                <w:sz w:val="16"/>
                <w:szCs w:val="14"/>
                <w:lang w:val="en-GB"/>
              </w:rPr>
              <w:t>24</w:t>
            </w:r>
          </w:p>
        </w:tc>
        <w:tc>
          <w:tcPr>
            <w:tcW w:w="584"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0</w:t>
            </w:r>
            <w:r w:rsidR="004718A4">
              <w:rPr>
                <w:sz w:val="16"/>
                <w:szCs w:val="14"/>
                <w:lang w:val="en-GB"/>
              </w:rPr>
              <w:t>.</w:t>
            </w:r>
            <w:r w:rsidRPr="003227CF">
              <w:rPr>
                <w:sz w:val="16"/>
                <w:szCs w:val="14"/>
                <w:lang w:val="en-GB"/>
              </w:rPr>
              <w:t>36</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0</w:t>
            </w:r>
            <w:r w:rsidR="004718A4">
              <w:rPr>
                <w:sz w:val="16"/>
                <w:szCs w:val="14"/>
                <w:lang w:val="en-GB"/>
              </w:rPr>
              <w:t>.</w:t>
            </w:r>
            <w:r w:rsidRPr="003227CF">
              <w:rPr>
                <w:sz w:val="16"/>
                <w:szCs w:val="14"/>
                <w:lang w:val="en-GB"/>
              </w:rPr>
              <w:t>57</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0</w:t>
            </w:r>
            <w:r w:rsidR="004718A4">
              <w:rPr>
                <w:sz w:val="16"/>
                <w:szCs w:val="14"/>
                <w:lang w:val="en-GB"/>
              </w:rPr>
              <w:t>.</w:t>
            </w:r>
            <w:r w:rsidRPr="003227CF">
              <w:rPr>
                <w:sz w:val="16"/>
                <w:szCs w:val="14"/>
                <w:lang w:val="en-GB"/>
              </w:rPr>
              <w:t>76</w:t>
            </w:r>
          </w:p>
        </w:tc>
        <w:tc>
          <w:tcPr>
            <w:tcW w:w="664"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0</w:t>
            </w:r>
            <w:r w:rsidR="004718A4">
              <w:rPr>
                <w:sz w:val="16"/>
                <w:szCs w:val="14"/>
                <w:lang w:val="en-GB"/>
              </w:rPr>
              <w:t>.</w:t>
            </w:r>
            <w:r w:rsidRPr="003227CF">
              <w:rPr>
                <w:sz w:val="16"/>
                <w:szCs w:val="14"/>
                <w:lang w:val="en-GB"/>
              </w:rPr>
              <w:t>94</w:t>
            </w:r>
          </w:p>
        </w:tc>
        <w:tc>
          <w:tcPr>
            <w:tcW w:w="576"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1</w:t>
            </w:r>
            <w:r w:rsidR="004718A4">
              <w:rPr>
                <w:sz w:val="16"/>
                <w:szCs w:val="14"/>
                <w:lang w:val="en-GB"/>
              </w:rPr>
              <w:t>.</w:t>
            </w:r>
            <w:r w:rsidRPr="003227CF">
              <w:rPr>
                <w:sz w:val="16"/>
                <w:szCs w:val="14"/>
                <w:lang w:val="en-GB"/>
              </w:rPr>
              <w:t>12</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1</w:t>
            </w:r>
            <w:r w:rsidR="00E92266">
              <w:rPr>
                <w:sz w:val="16"/>
                <w:szCs w:val="14"/>
                <w:lang w:val="en-GB"/>
              </w:rPr>
              <w:t>.</w:t>
            </w:r>
            <w:r w:rsidRPr="003227CF">
              <w:rPr>
                <w:sz w:val="16"/>
                <w:szCs w:val="14"/>
                <w:lang w:val="en-GB"/>
              </w:rPr>
              <w:t>47</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1</w:t>
            </w:r>
            <w:r w:rsidR="00E92266">
              <w:rPr>
                <w:sz w:val="16"/>
                <w:szCs w:val="14"/>
                <w:lang w:val="en-GB"/>
              </w:rPr>
              <w:t>.</w:t>
            </w:r>
            <w:r w:rsidRPr="003227CF">
              <w:rPr>
                <w:sz w:val="16"/>
                <w:szCs w:val="14"/>
                <w:lang w:val="en-GB"/>
              </w:rPr>
              <w:t>84</w:t>
            </w:r>
          </w:p>
        </w:tc>
        <w:tc>
          <w:tcPr>
            <w:tcW w:w="612"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2</w:t>
            </w:r>
            <w:r w:rsidR="00E92266">
              <w:rPr>
                <w:sz w:val="16"/>
                <w:szCs w:val="14"/>
                <w:lang w:val="en-GB"/>
              </w:rPr>
              <w:t>.</w:t>
            </w:r>
            <w:r w:rsidRPr="003227CF">
              <w:rPr>
                <w:sz w:val="16"/>
                <w:szCs w:val="14"/>
                <w:lang w:val="en-GB"/>
              </w:rPr>
              <w:t>36</w:t>
            </w:r>
          </w:p>
        </w:tc>
        <w:tc>
          <w:tcPr>
            <w:tcW w:w="663"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3</w:t>
            </w:r>
            <w:r w:rsidR="00E92266">
              <w:rPr>
                <w:sz w:val="16"/>
                <w:szCs w:val="14"/>
                <w:lang w:val="en-GB"/>
              </w:rPr>
              <w:t>.</w:t>
            </w:r>
            <w:r w:rsidRPr="003227CF">
              <w:rPr>
                <w:sz w:val="16"/>
                <w:szCs w:val="14"/>
                <w:lang w:val="en-GB"/>
              </w:rPr>
              <w:t>53</w:t>
            </w:r>
          </w:p>
        </w:tc>
      </w:tr>
      <w:tr w:rsidR="004718A4" w:rsidRPr="003227CF" w:rsidTr="00986183">
        <w:trPr>
          <w:jc w:val="center"/>
        </w:trPr>
        <w:tc>
          <w:tcPr>
            <w:tcW w:w="2704" w:type="dxa"/>
            <w:shd w:val="clear" w:color="auto" w:fill="BFBFBF" w:themeFill="background1" w:themeFillShade="BF"/>
            <w:vAlign w:val="center"/>
          </w:tcPr>
          <w:p w:rsidR="003227CF" w:rsidRPr="003227CF" w:rsidRDefault="003227CF" w:rsidP="006A4118">
            <w:pPr>
              <w:jc w:val="center"/>
              <w:rPr>
                <w:sz w:val="16"/>
                <w:szCs w:val="16"/>
                <w:lang w:val="en-GB"/>
              </w:rPr>
            </w:pPr>
            <w:r w:rsidRPr="003227CF">
              <w:rPr>
                <w:sz w:val="16"/>
                <w:szCs w:val="16"/>
                <w:lang w:val="en-GB"/>
              </w:rPr>
              <w:t>Account receivable turnover</w:t>
            </w:r>
          </w:p>
        </w:tc>
        <w:tc>
          <w:tcPr>
            <w:tcW w:w="618" w:type="dxa"/>
            <w:shd w:val="clear" w:color="auto" w:fill="FFFFFF" w:themeFill="background1"/>
            <w:vAlign w:val="center"/>
          </w:tcPr>
          <w:p w:rsidR="003227CF" w:rsidRPr="003227CF" w:rsidRDefault="003227CF" w:rsidP="00BE36F1">
            <w:pPr>
              <w:jc w:val="center"/>
              <w:rPr>
                <w:sz w:val="16"/>
                <w:szCs w:val="14"/>
                <w:lang w:val="en-GB"/>
              </w:rPr>
            </w:pPr>
            <w:r w:rsidRPr="003227CF">
              <w:rPr>
                <w:sz w:val="16"/>
                <w:szCs w:val="14"/>
                <w:lang w:val="en-GB"/>
              </w:rPr>
              <w:t>20</w:t>
            </w:r>
            <w:r w:rsidR="00BE36F1">
              <w:rPr>
                <w:sz w:val="16"/>
                <w:szCs w:val="14"/>
                <w:lang w:val="en-GB"/>
              </w:rPr>
              <w:t>.</w:t>
            </w:r>
            <w:r w:rsidRPr="003227CF">
              <w:rPr>
                <w:sz w:val="16"/>
                <w:szCs w:val="14"/>
                <w:lang w:val="en-GB"/>
              </w:rPr>
              <w:t>47</w:t>
            </w:r>
          </w:p>
        </w:tc>
        <w:tc>
          <w:tcPr>
            <w:tcW w:w="584" w:type="dxa"/>
            <w:shd w:val="clear" w:color="auto" w:fill="BFBFBF" w:themeFill="background1" w:themeFillShade="BF"/>
            <w:vAlign w:val="center"/>
          </w:tcPr>
          <w:p w:rsidR="003227CF" w:rsidRPr="003227CF" w:rsidRDefault="003227CF" w:rsidP="004718A4">
            <w:pPr>
              <w:jc w:val="center"/>
              <w:rPr>
                <w:sz w:val="16"/>
                <w:szCs w:val="14"/>
                <w:lang w:val="en-GB"/>
              </w:rPr>
            </w:pPr>
            <w:r w:rsidRPr="003227CF">
              <w:rPr>
                <w:sz w:val="16"/>
                <w:szCs w:val="14"/>
                <w:lang w:val="en-GB"/>
              </w:rPr>
              <w:t>9</w:t>
            </w:r>
            <w:r w:rsidR="004718A4">
              <w:rPr>
                <w:sz w:val="16"/>
                <w:szCs w:val="14"/>
                <w:lang w:val="en-GB"/>
              </w:rPr>
              <w:t>.</w:t>
            </w:r>
            <w:r w:rsidRPr="003227CF">
              <w:rPr>
                <w:sz w:val="16"/>
                <w:szCs w:val="14"/>
                <w:lang w:val="en-GB"/>
              </w:rPr>
              <w:t>87</w:t>
            </w:r>
          </w:p>
        </w:tc>
        <w:tc>
          <w:tcPr>
            <w:tcW w:w="601" w:type="dxa"/>
            <w:shd w:val="clear" w:color="auto" w:fill="BFBFBF" w:themeFill="background1" w:themeFillShade="BF"/>
            <w:vAlign w:val="center"/>
          </w:tcPr>
          <w:p w:rsidR="003227CF" w:rsidRPr="003227CF" w:rsidRDefault="003227CF" w:rsidP="004718A4">
            <w:pPr>
              <w:jc w:val="center"/>
              <w:rPr>
                <w:sz w:val="16"/>
                <w:szCs w:val="14"/>
                <w:lang w:val="en-GB"/>
              </w:rPr>
            </w:pPr>
            <w:r w:rsidRPr="003227CF">
              <w:rPr>
                <w:sz w:val="16"/>
                <w:szCs w:val="14"/>
                <w:lang w:val="en-GB"/>
              </w:rPr>
              <w:t>9</w:t>
            </w:r>
            <w:r w:rsidR="004718A4">
              <w:rPr>
                <w:sz w:val="16"/>
                <w:szCs w:val="14"/>
                <w:lang w:val="en-GB"/>
              </w:rPr>
              <w:t>.</w:t>
            </w:r>
            <w:r w:rsidRPr="003227CF">
              <w:rPr>
                <w:sz w:val="16"/>
                <w:szCs w:val="14"/>
                <w:lang w:val="en-GB"/>
              </w:rPr>
              <w:t>82</w:t>
            </w:r>
          </w:p>
        </w:tc>
        <w:tc>
          <w:tcPr>
            <w:tcW w:w="601" w:type="dxa"/>
            <w:shd w:val="clear" w:color="auto" w:fill="BFBFBF" w:themeFill="background1" w:themeFillShade="BF"/>
            <w:vAlign w:val="center"/>
          </w:tcPr>
          <w:p w:rsidR="003227CF" w:rsidRPr="003227CF" w:rsidRDefault="003227CF" w:rsidP="004718A4">
            <w:pPr>
              <w:jc w:val="center"/>
              <w:rPr>
                <w:sz w:val="16"/>
                <w:szCs w:val="14"/>
                <w:lang w:val="en-GB"/>
              </w:rPr>
            </w:pPr>
            <w:r w:rsidRPr="003227CF">
              <w:rPr>
                <w:sz w:val="16"/>
                <w:szCs w:val="14"/>
                <w:lang w:val="en-GB"/>
              </w:rPr>
              <w:t>10</w:t>
            </w:r>
            <w:r w:rsidR="004718A4">
              <w:rPr>
                <w:sz w:val="16"/>
                <w:szCs w:val="14"/>
                <w:lang w:val="en-GB"/>
              </w:rPr>
              <w:t>.</w:t>
            </w:r>
            <w:r w:rsidRPr="003227CF">
              <w:rPr>
                <w:sz w:val="16"/>
                <w:szCs w:val="14"/>
                <w:lang w:val="en-GB"/>
              </w:rPr>
              <w:t>58</w:t>
            </w:r>
          </w:p>
        </w:tc>
        <w:tc>
          <w:tcPr>
            <w:tcW w:w="664" w:type="dxa"/>
            <w:shd w:val="clear" w:color="auto" w:fill="BFBFBF" w:themeFill="background1" w:themeFillShade="BF"/>
            <w:vAlign w:val="center"/>
          </w:tcPr>
          <w:p w:rsidR="003227CF" w:rsidRPr="003227CF" w:rsidRDefault="003227CF" w:rsidP="004718A4">
            <w:pPr>
              <w:jc w:val="center"/>
              <w:rPr>
                <w:sz w:val="16"/>
                <w:szCs w:val="14"/>
                <w:lang w:val="en-GB"/>
              </w:rPr>
            </w:pPr>
            <w:r w:rsidRPr="003227CF">
              <w:rPr>
                <w:sz w:val="16"/>
                <w:szCs w:val="14"/>
                <w:lang w:val="en-GB"/>
              </w:rPr>
              <w:t>10</w:t>
            </w:r>
            <w:r w:rsidR="004718A4">
              <w:rPr>
                <w:sz w:val="16"/>
                <w:szCs w:val="14"/>
                <w:lang w:val="en-GB"/>
              </w:rPr>
              <w:t>.</w:t>
            </w:r>
            <w:r w:rsidRPr="003227CF">
              <w:rPr>
                <w:sz w:val="16"/>
                <w:szCs w:val="14"/>
                <w:lang w:val="en-GB"/>
              </w:rPr>
              <w:t>43</w:t>
            </w:r>
          </w:p>
        </w:tc>
        <w:tc>
          <w:tcPr>
            <w:tcW w:w="576" w:type="dxa"/>
            <w:shd w:val="clear" w:color="auto" w:fill="BFBFBF" w:themeFill="background1" w:themeFillShade="BF"/>
            <w:vAlign w:val="center"/>
          </w:tcPr>
          <w:p w:rsidR="003227CF" w:rsidRPr="003227CF" w:rsidRDefault="003227CF" w:rsidP="004718A4">
            <w:pPr>
              <w:jc w:val="center"/>
              <w:rPr>
                <w:sz w:val="16"/>
                <w:szCs w:val="14"/>
                <w:lang w:val="en-GB"/>
              </w:rPr>
            </w:pPr>
            <w:r w:rsidRPr="003227CF">
              <w:rPr>
                <w:sz w:val="16"/>
                <w:szCs w:val="14"/>
                <w:lang w:val="en-GB"/>
              </w:rPr>
              <w:t>10</w:t>
            </w:r>
            <w:r w:rsidR="004718A4">
              <w:rPr>
                <w:sz w:val="16"/>
                <w:szCs w:val="14"/>
                <w:lang w:val="en-GB"/>
              </w:rPr>
              <w:t>.</w:t>
            </w:r>
            <w:r w:rsidRPr="003227CF">
              <w:rPr>
                <w:sz w:val="16"/>
                <w:szCs w:val="14"/>
                <w:lang w:val="en-GB"/>
              </w:rPr>
              <w:t>82</w:t>
            </w:r>
          </w:p>
        </w:tc>
        <w:tc>
          <w:tcPr>
            <w:tcW w:w="576"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9</w:t>
            </w:r>
            <w:r w:rsidR="00E92266">
              <w:rPr>
                <w:sz w:val="16"/>
                <w:szCs w:val="14"/>
                <w:lang w:val="en-GB"/>
              </w:rPr>
              <w:t>.</w:t>
            </w:r>
            <w:r w:rsidRPr="003227CF">
              <w:rPr>
                <w:sz w:val="16"/>
                <w:szCs w:val="14"/>
                <w:lang w:val="en-GB"/>
              </w:rPr>
              <w:t>17</w:t>
            </w:r>
          </w:p>
        </w:tc>
        <w:tc>
          <w:tcPr>
            <w:tcW w:w="576"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9</w:t>
            </w:r>
            <w:r w:rsidR="00E92266">
              <w:rPr>
                <w:sz w:val="16"/>
                <w:szCs w:val="14"/>
                <w:lang w:val="en-GB"/>
              </w:rPr>
              <w:t>.</w:t>
            </w:r>
            <w:r w:rsidRPr="003227CF">
              <w:rPr>
                <w:sz w:val="16"/>
                <w:szCs w:val="14"/>
                <w:lang w:val="en-GB"/>
              </w:rPr>
              <w:t>53</w:t>
            </w:r>
          </w:p>
        </w:tc>
        <w:tc>
          <w:tcPr>
            <w:tcW w:w="612"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10</w:t>
            </w:r>
            <w:r w:rsidR="00E92266">
              <w:rPr>
                <w:sz w:val="16"/>
                <w:szCs w:val="14"/>
                <w:lang w:val="en-GB"/>
              </w:rPr>
              <w:t>.</w:t>
            </w:r>
            <w:r w:rsidRPr="003227CF">
              <w:rPr>
                <w:sz w:val="16"/>
                <w:szCs w:val="14"/>
                <w:lang w:val="en-GB"/>
              </w:rPr>
              <w:t>33</w:t>
            </w:r>
          </w:p>
        </w:tc>
        <w:tc>
          <w:tcPr>
            <w:tcW w:w="663" w:type="dxa"/>
            <w:shd w:val="clear" w:color="auto" w:fill="FFFFFF" w:themeFill="background1"/>
            <w:vAlign w:val="center"/>
          </w:tcPr>
          <w:p w:rsidR="003227CF" w:rsidRPr="003227CF" w:rsidRDefault="003227CF" w:rsidP="00E92266">
            <w:pPr>
              <w:jc w:val="center"/>
              <w:rPr>
                <w:sz w:val="16"/>
                <w:szCs w:val="14"/>
                <w:lang w:val="en-GB"/>
              </w:rPr>
            </w:pPr>
            <w:r w:rsidRPr="003227CF">
              <w:rPr>
                <w:sz w:val="16"/>
                <w:szCs w:val="14"/>
                <w:lang w:val="en-GB"/>
              </w:rPr>
              <w:t>16</w:t>
            </w:r>
            <w:r w:rsidR="00E92266">
              <w:rPr>
                <w:sz w:val="16"/>
                <w:szCs w:val="14"/>
                <w:lang w:val="en-GB"/>
              </w:rPr>
              <w:t>.</w:t>
            </w:r>
            <w:r w:rsidRPr="003227CF">
              <w:rPr>
                <w:sz w:val="16"/>
                <w:szCs w:val="14"/>
                <w:lang w:val="en-GB"/>
              </w:rPr>
              <w:t>76</w:t>
            </w:r>
          </w:p>
        </w:tc>
      </w:tr>
      <w:tr w:rsidR="004718A4" w:rsidRPr="003227CF" w:rsidTr="00986183">
        <w:trPr>
          <w:jc w:val="center"/>
        </w:trPr>
        <w:tc>
          <w:tcPr>
            <w:tcW w:w="2704" w:type="dxa"/>
            <w:shd w:val="clear" w:color="auto" w:fill="BFBFBF" w:themeFill="background1" w:themeFillShade="BF"/>
            <w:vAlign w:val="center"/>
          </w:tcPr>
          <w:p w:rsidR="003227CF" w:rsidRPr="003227CF" w:rsidRDefault="003227CF" w:rsidP="006A4118">
            <w:pPr>
              <w:jc w:val="center"/>
              <w:rPr>
                <w:sz w:val="16"/>
                <w:szCs w:val="16"/>
                <w:lang w:val="en-GB"/>
              </w:rPr>
            </w:pPr>
            <w:r w:rsidRPr="003227CF">
              <w:rPr>
                <w:sz w:val="16"/>
                <w:szCs w:val="16"/>
                <w:lang w:val="en-GB"/>
              </w:rPr>
              <w:t>Investment turnover</w:t>
            </w:r>
          </w:p>
        </w:tc>
        <w:tc>
          <w:tcPr>
            <w:tcW w:w="618" w:type="dxa"/>
            <w:shd w:val="clear" w:color="auto" w:fill="FFFFFF" w:themeFill="background1"/>
            <w:vAlign w:val="center"/>
          </w:tcPr>
          <w:p w:rsidR="003227CF" w:rsidRPr="003227CF" w:rsidRDefault="003227CF" w:rsidP="00BE36F1">
            <w:pPr>
              <w:jc w:val="center"/>
              <w:rPr>
                <w:sz w:val="16"/>
                <w:szCs w:val="14"/>
                <w:lang w:val="en-GB"/>
              </w:rPr>
            </w:pPr>
            <w:r w:rsidRPr="003227CF">
              <w:rPr>
                <w:sz w:val="16"/>
                <w:szCs w:val="14"/>
                <w:lang w:val="en-GB"/>
              </w:rPr>
              <w:t>2</w:t>
            </w:r>
            <w:r w:rsidR="00BE36F1">
              <w:rPr>
                <w:sz w:val="16"/>
                <w:szCs w:val="14"/>
                <w:lang w:val="en-GB"/>
              </w:rPr>
              <w:t>.</w:t>
            </w:r>
            <w:r w:rsidRPr="003227CF">
              <w:rPr>
                <w:sz w:val="16"/>
                <w:szCs w:val="14"/>
                <w:lang w:val="en-GB"/>
              </w:rPr>
              <w:t>38</w:t>
            </w:r>
          </w:p>
        </w:tc>
        <w:tc>
          <w:tcPr>
            <w:tcW w:w="584"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2</w:t>
            </w:r>
            <w:r w:rsidR="004718A4">
              <w:rPr>
                <w:sz w:val="16"/>
                <w:szCs w:val="14"/>
                <w:lang w:val="en-GB"/>
              </w:rPr>
              <w:t>.</w:t>
            </w:r>
            <w:r w:rsidRPr="003227CF">
              <w:rPr>
                <w:sz w:val="16"/>
                <w:szCs w:val="14"/>
                <w:lang w:val="en-GB"/>
              </w:rPr>
              <w:t>09</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1</w:t>
            </w:r>
            <w:r w:rsidR="004718A4">
              <w:rPr>
                <w:sz w:val="16"/>
                <w:szCs w:val="14"/>
                <w:lang w:val="en-GB"/>
              </w:rPr>
              <w:t>.</w:t>
            </w:r>
            <w:r w:rsidRPr="003227CF">
              <w:rPr>
                <w:sz w:val="16"/>
                <w:szCs w:val="14"/>
                <w:lang w:val="en-GB"/>
              </w:rPr>
              <w:t>99</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1</w:t>
            </w:r>
            <w:r w:rsidR="004718A4">
              <w:rPr>
                <w:sz w:val="16"/>
                <w:szCs w:val="14"/>
                <w:lang w:val="en-GB"/>
              </w:rPr>
              <w:t>.</w:t>
            </w:r>
            <w:r w:rsidRPr="003227CF">
              <w:rPr>
                <w:sz w:val="16"/>
                <w:szCs w:val="14"/>
                <w:lang w:val="en-GB"/>
              </w:rPr>
              <w:t>87</w:t>
            </w:r>
          </w:p>
        </w:tc>
        <w:tc>
          <w:tcPr>
            <w:tcW w:w="664"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1</w:t>
            </w:r>
            <w:r w:rsidR="004718A4">
              <w:rPr>
                <w:sz w:val="16"/>
                <w:szCs w:val="14"/>
                <w:lang w:val="en-GB"/>
              </w:rPr>
              <w:t>.</w:t>
            </w:r>
            <w:r w:rsidRPr="003227CF">
              <w:rPr>
                <w:sz w:val="16"/>
                <w:szCs w:val="14"/>
                <w:lang w:val="en-GB"/>
              </w:rPr>
              <w:t>84</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1</w:t>
            </w:r>
            <w:r w:rsidR="00E92266">
              <w:rPr>
                <w:sz w:val="16"/>
                <w:szCs w:val="14"/>
                <w:lang w:val="en-GB"/>
              </w:rPr>
              <w:t>.</w:t>
            </w:r>
            <w:r w:rsidRPr="003227CF">
              <w:rPr>
                <w:sz w:val="16"/>
                <w:szCs w:val="14"/>
                <w:lang w:val="en-GB"/>
              </w:rPr>
              <w:t>66</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1</w:t>
            </w:r>
            <w:r w:rsidR="00E92266">
              <w:rPr>
                <w:sz w:val="16"/>
                <w:szCs w:val="14"/>
                <w:lang w:val="en-GB"/>
              </w:rPr>
              <w:t>.</w:t>
            </w:r>
            <w:r w:rsidRPr="003227CF">
              <w:rPr>
                <w:sz w:val="16"/>
                <w:szCs w:val="14"/>
                <w:lang w:val="en-GB"/>
              </w:rPr>
              <w:t>58</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1</w:t>
            </w:r>
            <w:r w:rsidR="00E92266">
              <w:rPr>
                <w:sz w:val="16"/>
                <w:szCs w:val="14"/>
                <w:lang w:val="en-GB"/>
              </w:rPr>
              <w:t>.</w:t>
            </w:r>
            <w:r w:rsidRPr="003227CF">
              <w:rPr>
                <w:sz w:val="16"/>
                <w:szCs w:val="14"/>
                <w:lang w:val="en-GB"/>
              </w:rPr>
              <w:t>48</w:t>
            </w:r>
          </w:p>
        </w:tc>
        <w:tc>
          <w:tcPr>
            <w:tcW w:w="612"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1</w:t>
            </w:r>
            <w:r w:rsidR="00E92266">
              <w:rPr>
                <w:sz w:val="16"/>
                <w:szCs w:val="14"/>
                <w:lang w:val="en-GB"/>
              </w:rPr>
              <w:t>.</w:t>
            </w:r>
            <w:r w:rsidRPr="003227CF">
              <w:rPr>
                <w:sz w:val="16"/>
                <w:szCs w:val="14"/>
                <w:lang w:val="en-GB"/>
              </w:rPr>
              <w:t>34</w:t>
            </w:r>
          </w:p>
        </w:tc>
        <w:tc>
          <w:tcPr>
            <w:tcW w:w="663"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1</w:t>
            </w:r>
            <w:r w:rsidR="00E92266">
              <w:rPr>
                <w:sz w:val="16"/>
                <w:szCs w:val="14"/>
                <w:lang w:val="en-GB"/>
              </w:rPr>
              <w:t>.</w:t>
            </w:r>
            <w:r w:rsidRPr="003227CF">
              <w:rPr>
                <w:sz w:val="16"/>
                <w:szCs w:val="14"/>
                <w:lang w:val="en-GB"/>
              </w:rPr>
              <w:t>16</w:t>
            </w:r>
          </w:p>
        </w:tc>
      </w:tr>
      <w:tr w:rsidR="004718A4" w:rsidRPr="003227CF" w:rsidTr="00986183">
        <w:trPr>
          <w:jc w:val="center"/>
        </w:trPr>
        <w:tc>
          <w:tcPr>
            <w:tcW w:w="2704" w:type="dxa"/>
            <w:shd w:val="clear" w:color="auto" w:fill="BFBFBF" w:themeFill="background1" w:themeFillShade="BF"/>
            <w:vAlign w:val="center"/>
          </w:tcPr>
          <w:p w:rsidR="003227CF" w:rsidRPr="003227CF" w:rsidRDefault="003227CF" w:rsidP="006A4118">
            <w:pPr>
              <w:jc w:val="center"/>
              <w:rPr>
                <w:sz w:val="16"/>
                <w:szCs w:val="16"/>
                <w:lang w:val="en-GB"/>
              </w:rPr>
            </w:pPr>
            <w:r w:rsidRPr="003227CF">
              <w:rPr>
                <w:sz w:val="16"/>
                <w:szCs w:val="16"/>
                <w:lang w:val="en-GB"/>
              </w:rPr>
              <w:t>Trade payables turnover</w:t>
            </w:r>
          </w:p>
        </w:tc>
        <w:tc>
          <w:tcPr>
            <w:tcW w:w="618" w:type="dxa"/>
            <w:shd w:val="clear" w:color="auto" w:fill="FFFFFF" w:themeFill="background1"/>
            <w:vAlign w:val="center"/>
          </w:tcPr>
          <w:p w:rsidR="003227CF" w:rsidRPr="003227CF" w:rsidRDefault="003227CF" w:rsidP="00BE36F1">
            <w:pPr>
              <w:jc w:val="center"/>
              <w:rPr>
                <w:sz w:val="16"/>
                <w:szCs w:val="14"/>
                <w:lang w:val="en-GB"/>
              </w:rPr>
            </w:pPr>
            <w:r w:rsidRPr="003227CF">
              <w:rPr>
                <w:sz w:val="16"/>
                <w:szCs w:val="14"/>
                <w:lang w:val="en-GB"/>
              </w:rPr>
              <w:t>13</w:t>
            </w:r>
            <w:r w:rsidR="00BE36F1">
              <w:rPr>
                <w:sz w:val="16"/>
                <w:szCs w:val="14"/>
                <w:lang w:val="en-GB"/>
              </w:rPr>
              <w:t>.</w:t>
            </w:r>
            <w:r w:rsidRPr="003227CF">
              <w:rPr>
                <w:sz w:val="16"/>
                <w:szCs w:val="14"/>
                <w:lang w:val="en-GB"/>
              </w:rPr>
              <w:t>74</w:t>
            </w:r>
          </w:p>
        </w:tc>
        <w:tc>
          <w:tcPr>
            <w:tcW w:w="584" w:type="dxa"/>
            <w:shd w:val="clear" w:color="auto" w:fill="BFBFBF" w:themeFill="background1" w:themeFillShade="BF"/>
            <w:vAlign w:val="center"/>
          </w:tcPr>
          <w:p w:rsidR="003227CF" w:rsidRPr="003227CF" w:rsidRDefault="003227CF" w:rsidP="004718A4">
            <w:pPr>
              <w:jc w:val="center"/>
              <w:rPr>
                <w:sz w:val="16"/>
                <w:szCs w:val="14"/>
                <w:lang w:val="en-GB"/>
              </w:rPr>
            </w:pPr>
            <w:r w:rsidRPr="003227CF">
              <w:rPr>
                <w:sz w:val="16"/>
                <w:szCs w:val="14"/>
                <w:lang w:val="en-GB"/>
              </w:rPr>
              <w:t>6</w:t>
            </w:r>
            <w:r w:rsidR="004718A4">
              <w:rPr>
                <w:sz w:val="16"/>
                <w:szCs w:val="14"/>
                <w:lang w:val="en-GB"/>
              </w:rPr>
              <w:t>.</w:t>
            </w:r>
            <w:r w:rsidRPr="003227CF">
              <w:rPr>
                <w:sz w:val="16"/>
                <w:szCs w:val="14"/>
                <w:lang w:val="en-GB"/>
              </w:rPr>
              <w:t>49</w:t>
            </w:r>
          </w:p>
        </w:tc>
        <w:tc>
          <w:tcPr>
            <w:tcW w:w="601" w:type="dxa"/>
            <w:shd w:val="clear" w:color="auto" w:fill="BFBFBF" w:themeFill="background1" w:themeFillShade="BF"/>
            <w:vAlign w:val="center"/>
          </w:tcPr>
          <w:p w:rsidR="003227CF" w:rsidRPr="003227CF" w:rsidRDefault="003227CF" w:rsidP="004718A4">
            <w:pPr>
              <w:jc w:val="center"/>
              <w:rPr>
                <w:sz w:val="16"/>
                <w:szCs w:val="14"/>
                <w:lang w:val="en-GB"/>
              </w:rPr>
            </w:pPr>
            <w:r w:rsidRPr="003227CF">
              <w:rPr>
                <w:sz w:val="16"/>
                <w:szCs w:val="14"/>
                <w:lang w:val="en-GB"/>
              </w:rPr>
              <w:t>6</w:t>
            </w:r>
            <w:r w:rsidR="004718A4">
              <w:rPr>
                <w:sz w:val="16"/>
                <w:szCs w:val="14"/>
                <w:lang w:val="en-GB"/>
              </w:rPr>
              <w:t>.</w:t>
            </w:r>
            <w:r w:rsidRPr="003227CF">
              <w:rPr>
                <w:sz w:val="16"/>
                <w:szCs w:val="14"/>
                <w:lang w:val="en-GB"/>
              </w:rPr>
              <w:t>76</w:t>
            </w:r>
          </w:p>
        </w:tc>
        <w:tc>
          <w:tcPr>
            <w:tcW w:w="601" w:type="dxa"/>
            <w:shd w:val="clear" w:color="auto" w:fill="BFBFBF" w:themeFill="background1" w:themeFillShade="BF"/>
            <w:vAlign w:val="center"/>
          </w:tcPr>
          <w:p w:rsidR="003227CF" w:rsidRPr="003227CF" w:rsidRDefault="003227CF" w:rsidP="004718A4">
            <w:pPr>
              <w:jc w:val="center"/>
              <w:rPr>
                <w:sz w:val="16"/>
                <w:szCs w:val="14"/>
                <w:lang w:val="en-GB"/>
              </w:rPr>
            </w:pPr>
            <w:r w:rsidRPr="003227CF">
              <w:rPr>
                <w:sz w:val="16"/>
                <w:szCs w:val="14"/>
                <w:lang w:val="en-GB"/>
              </w:rPr>
              <w:t>6</w:t>
            </w:r>
            <w:r w:rsidR="004718A4">
              <w:rPr>
                <w:sz w:val="16"/>
                <w:szCs w:val="14"/>
                <w:lang w:val="en-GB"/>
              </w:rPr>
              <w:t>.</w:t>
            </w:r>
            <w:r w:rsidRPr="003227CF">
              <w:rPr>
                <w:sz w:val="16"/>
                <w:szCs w:val="14"/>
                <w:lang w:val="en-GB"/>
              </w:rPr>
              <w:t>57</w:t>
            </w:r>
          </w:p>
        </w:tc>
        <w:tc>
          <w:tcPr>
            <w:tcW w:w="664" w:type="dxa"/>
            <w:shd w:val="clear" w:color="auto" w:fill="FFC000"/>
            <w:vAlign w:val="center"/>
          </w:tcPr>
          <w:p w:rsidR="003227CF" w:rsidRPr="003227CF" w:rsidRDefault="003227CF" w:rsidP="004718A4">
            <w:pPr>
              <w:jc w:val="center"/>
              <w:rPr>
                <w:sz w:val="16"/>
                <w:szCs w:val="14"/>
                <w:lang w:val="en-GB"/>
              </w:rPr>
            </w:pPr>
            <w:r w:rsidRPr="003227CF">
              <w:rPr>
                <w:sz w:val="16"/>
                <w:szCs w:val="14"/>
                <w:lang w:val="en-GB"/>
              </w:rPr>
              <w:t>8</w:t>
            </w:r>
            <w:r w:rsidR="004718A4">
              <w:rPr>
                <w:sz w:val="16"/>
                <w:szCs w:val="14"/>
                <w:lang w:val="en-GB"/>
              </w:rPr>
              <w:t>.</w:t>
            </w:r>
            <w:r w:rsidRPr="003227CF">
              <w:rPr>
                <w:sz w:val="16"/>
                <w:szCs w:val="14"/>
                <w:lang w:val="en-GB"/>
              </w:rPr>
              <w:t>35</w:t>
            </w:r>
          </w:p>
        </w:tc>
        <w:tc>
          <w:tcPr>
            <w:tcW w:w="576"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4</w:t>
            </w:r>
            <w:r w:rsidR="00E92266">
              <w:rPr>
                <w:sz w:val="16"/>
                <w:szCs w:val="14"/>
                <w:lang w:val="en-GB"/>
              </w:rPr>
              <w:t>.</w:t>
            </w:r>
            <w:r w:rsidRPr="003227CF">
              <w:rPr>
                <w:sz w:val="16"/>
                <w:szCs w:val="14"/>
                <w:lang w:val="en-GB"/>
              </w:rPr>
              <w:t>18</w:t>
            </w:r>
          </w:p>
        </w:tc>
        <w:tc>
          <w:tcPr>
            <w:tcW w:w="576"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6</w:t>
            </w:r>
            <w:r w:rsidR="00E92266">
              <w:rPr>
                <w:sz w:val="16"/>
                <w:szCs w:val="14"/>
                <w:lang w:val="en-GB"/>
              </w:rPr>
              <w:t>.</w:t>
            </w:r>
            <w:r w:rsidRPr="003227CF">
              <w:rPr>
                <w:sz w:val="16"/>
                <w:szCs w:val="14"/>
                <w:lang w:val="en-GB"/>
              </w:rPr>
              <w:t>19</w:t>
            </w:r>
          </w:p>
        </w:tc>
        <w:tc>
          <w:tcPr>
            <w:tcW w:w="576"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6</w:t>
            </w:r>
            <w:r w:rsidR="00E92266">
              <w:rPr>
                <w:sz w:val="16"/>
                <w:szCs w:val="14"/>
                <w:lang w:val="en-GB"/>
              </w:rPr>
              <w:t>.</w:t>
            </w:r>
            <w:r w:rsidRPr="003227CF">
              <w:rPr>
                <w:sz w:val="16"/>
                <w:szCs w:val="14"/>
                <w:lang w:val="en-GB"/>
              </w:rPr>
              <w:t>52</w:t>
            </w:r>
          </w:p>
        </w:tc>
        <w:tc>
          <w:tcPr>
            <w:tcW w:w="612"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7</w:t>
            </w:r>
            <w:r w:rsidR="00E92266">
              <w:rPr>
                <w:sz w:val="16"/>
                <w:szCs w:val="14"/>
                <w:lang w:val="en-GB"/>
              </w:rPr>
              <w:t>.</w:t>
            </w:r>
            <w:r w:rsidRPr="003227CF">
              <w:rPr>
                <w:sz w:val="16"/>
                <w:szCs w:val="14"/>
                <w:lang w:val="en-GB"/>
              </w:rPr>
              <w:t>52</w:t>
            </w:r>
          </w:p>
        </w:tc>
        <w:tc>
          <w:tcPr>
            <w:tcW w:w="663" w:type="dxa"/>
            <w:shd w:val="clear" w:color="auto" w:fill="FFFFFF" w:themeFill="background1"/>
            <w:vAlign w:val="center"/>
          </w:tcPr>
          <w:p w:rsidR="003227CF" w:rsidRPr="003227CF" w:rsidRDefault="003227CF" w:rsidP="00E92266">
            <w:pPr>
              <w:jc w:val="center"/>
              <w:rPr>
                <w:sz w:val="16"/>
                <w:szCs w:val="14"/>
                <w:lang w:val="en-GB"/>
              </w:rPr>
            </w:pPr>
            <w:r w:rsidRPr="003227CF">
              <w:rPr>
                <w:sz w:val="16"/>
                <w:szCs w:val="14"/>
                <w:lang w:val="en-GB"/>
              </w:rPr>
              <w:t>11</w:t>
            </w:r>
            <w:r w:rsidR="00E92266">
              <w:rPr>
                <w:sz w:val="16"/>
                <w:szCs w:val="14"/>
                <w:lang w:val="en-GB"/>
              </w:rPr>
              <w:t>.</w:t>
            </w:r>
            <w:r w:rsidRPr="003227CF">
              <w:rPr>
                <w:sz w:val="16"/>
                <w:szCs w:val="14"/>
                <w:lang w:val="en-GB"/>
              </w:rPr>
              <w:t>35</w:t>
            </w:r>
          </w:p>
        </w:tc>
      </w:tr>
      <w:tr w:rsidR="004718A4" w:rsidRPr="003227CF" w:rsidTr="00986183">
        <w:trPr>
          <w:jc w:val="center"/>
        </w:trPr>
        <w:tc>
          <w:tcPr>
            <w:tcW w:w="2704" w:type="dxa"/>
            <w:shd w:val="clear" w:color="auto" w:fill="BFBFBF" w:themeFill="background1" w:themeFillShade="BF"/>
            <w:vAlign w:val="center"/>
          </w:tcPr>
          <w:p w:rsidR="003227CF" w:rsidRPr="003227CF" w:rsidRDefault="003227CF" w:rsidP="006A4118">
            <w:pPr>
              <w:jc w:val="center"/>
              <w:rPr>
                <w:sz w:val="16"/>
                <w:szCs w:val="16"/>
                <w:lang w:val="en-GB"/>
              </w:rPr>
            </w:pPr>
            <w:r w:rsidRPr="003227CF">
              <w:rPr>
                <w:sz w:val="16"/>
                <w:szCs w:val="16"/>
                <w:lang w:val="en-GB"/>
              </w:rPr>
              <w:t>Fixed assets turnover</w:t>
            </w:r>
          </w:p>
        </w:tc>
        <w:tc>
          <w:tcPr>
            <w:tcW w:w="618" w:type="dxa"/>
            <w:shd w:val="clear" w:color="auto" w:fill="FFFFFF" w:themeFill="background1"/>
            <w:vAlign w:val="center"/>
          </w:tcPr>
          <w:p w:rsidR="003227CF" w:rsidRPr="003227CF" w:rsidRDefault="003227CF" w:rsidP="00BE36F1">
            <w:pPr>
              <w:jc w:val="center"/>
              <w:rPr>
                <w:sz w:val="16"/>
                <w:szCs w:val="14"/>
                <w:lang w:val="en-GB"/>
              </w:rPr>
            </w:pPr>
            <w:r w:rsidRPr="003227CF">
              <w:rPr>
                <w:sz w:val="16"/>
                <w:szCs w:val="14"/>
                <w:lang w:val="en-GB"/>
              </w:rPr>
              <w:t>24</w:t>
            </w:r>
            <w:r w:rsidR="00BE36F1">
              <w:rPr>
                <w:sz w:val="16"/>
                <w:szCs w:val="14"/>
                <w:lang w:val="en-GB"/>
              </w:rPr>
              <w:t>.</w:t>
            </w:r>
            <w:r w:rsidRPr="003227CF">
              <w:rPr>
                <w:sz w:val="16"/>
                <w:szCs w:val="14"/>
                <w:lang w:val="en-GB"/>
              </w:rPr>
              <w:t>69</w:t>
            </w:r>
          </w:p>
        </w:tc>
        <w:tc>
          <w:tcPr>
            <w:tcW w:w="584"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21</w:t>
            </w:r>
            <w:r w:rsidR="004718A4">
              <w:rPr>
                <w:sz w:val="16"/>
                <w:szCs w:val="14"/>
                <w:lang w:val="en-GB"/>
              </w:rPr>
              <w:t>.</w:t>
            </w:r>
            <w:r w:rsidRPr="003227CF">
              <w:rPr>
                <w:sz w:val="16"/>
                <w:szCs w:val="14"/>
                <w:lang w:val="en-GB"/>
              </w:rPr>
              <w:t>92</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22</w:t>
            </w:r>
            <w:r w:rsidR="004718A4">
              <w:rPr>
                <w:sz w:val="16"/>
                <w:szCs w:val="14"/>
                <w:lang w:val="en-GB"/>
              </w:rPr>
              <w:t>.</w:t>
            </w:r>
            <w:r w:rsidRPr="003227CF">
              <w:rPr>
                <w:sz w:val="16"/>
                <w:szCs w:val="14"/>
                <w:lang w:val="en-GB"/>
              </w:rPr>
              <w:t>32</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25</w:t>
            </w:r>
            <w:r w:rsidR="004718A4">
              <w:rPr>
                <w:sz w:val="16"/>
                <w:szCs w:val="14"/>
                <w:lang w:val="en-GB"/>
              </w:rPr>
              <w:t>.</w:t>
            </w:r>
            <w:r w:rsidRPr="003227CF">
              <w:rPr>
                <w:sz w:val="16"/>
                <w:szCs w:val="14"/>
                <w:lang w:val="en-GB"/>
              </w:rPr>
              <w:t>24</w:t>
            </w:r>
          </w:p>
        </w:tc>
        <w:tc>
          <w:tcPr>
            <w:tcW w:w="664"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22</w:t>
            </w:r>
            <w:r w:rsidR="004718A4">
              <w:rPr>
                <w:sz w:val="16"/>
                <w:szCs w:val="14"/>
                <w:lang w:val="en-GB"/>
              </w:rPr>
              <w:t>.</w:t>
            </w:r>
            <w:r w:rsidRPr="003227CF">
              <w:rPr>
                <w:sz w:val="16"/>
                <w:szCs w:val="14"/>
                <w:lang w:val="en-GB"/>
              </w:rPr>
              <w:t>62</w:t>
            </w:r>
          </w:p>
        </w:tc>
        <w:tc>
          <w:tcPr>
            <w:tcW w:w="576" w:type="dxa"/>
            <w:shd w:val="clear" w:color="auto" w:fill="FFFFFF" w:themeFill="background1"/>
            <w:vAlign w:val="center"/>
          </w:tcPr>
          <w:p w:rsidR="003227CF" w:rsidRPr="003227CF" w:rsidRDefault="003227CF" w:rsidP="00E92266">
            <w:pPr>
              <w:jc w:val="center"/>
              <w:rPr>
                <w:sz w:val="16"/>
                <w:szCs w:val="14"/>
                <w:lang w:val="en-GB"/>
              </w:rPr>
            </w:pPr>
            <w:r w:rsidRPr="003227CF">
              <w:rPr>
                <w:sz w:val="16"/>
                <w:szCs w:val="14"/>
                <w:lang w:val="en-GB"/>
              </w:rPr>
              <w:t>24</w:t>
            </w:r>
            <w:r w:rsidR="00E92266">
              <w:rPr>
                <w:sz w:val="16"/>
                <w:szCs w:val="14"/>
                <w:lang w:val="en-GB"/>
              </w:rPr>
              <w:t>.</w:t>
            </w:r>
            <w:r w:rsidRPr="003227CF">
              <w:rPr>
                <w:sz w:val="16"/>
                <w:szCs w:val="14"/>
                <w:lang w:val="en-GB"/>
              </w:rPr>
              <w:t>18</w:t>
            </w:r>
          </w:p>
        </w:tc>
        <w:tc>
          <w:tcPr>
            <w:tcW w:w="576" w:type="dxa"/>
            <w:shd w:val="clear" w:color="auto" w:fill="FFFFFF" w:themeFill="background1"/>
            <w:vAlign w:val="center"/>
          </w:tcPr>
          <w:p w:rsidR="003227CF" w:rsidRPr="003227CF" w:rsidRDefault="003227CF" w:rsidP="00E92266">
            <w:pPr>
              <w:jc w:val="center"/>
              <w:rPr>
                <w:sz w:val="16"/>
                <w:szCs w:val="14"/>
                <w:lang w:val="en-GB"/>
              </w:rPr>
            </w:pPr>
            <w:r w:rsidRPr="003227CF">
              <w:rPr>
                <w:sz w:val="16"/>
                <w:szCs w:val="14"/>
                <w:lang w:val="en-GB"/>
              </w:rPr>
              <w:t>26</w:t>
            </w:r>
            <w:r w:rsidR="00E92266">
              <w:rPr>
                <w:sz w:val="16"/>
                <w:szCs w:val="14"/>
                <w:lang w:val="en-GB"/>
              </w:rPr>
              <w:t>.</w:t>
            </w:r>
            <w:r w:rsidRPr="003227CF">
              <w:rPr>
                <w:sz w:val="16"/>
                <w:szCs w:val="14"/>
                <w:lang w:val="en-GB"/>
              </w:rPr>
              <w:t>29</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30</w:t>
            </w:r>
            <w:r w:rsidR="00E92266">
              <w:rPr>
                <w:sz w:val="16"/>
                <w:szCs w:val="14"/>
                <w:lang w:val="en-GB"/>
              </w:rPr>
              <w:t>.</w:t>
            </w:r>
            <w:r w:rsidRPr="003227CF">
              <w:rPr>
                <w:sz w:val="16"/>
                <w:szCs w:val="14"/>
                <w:lang w:val="en-GB"/>
              </w:rPr>
              <w:t>30</w:t>
            </w:r>
          </w:p>
        </w:tc>
        <w:tc>
          <w:tcPr>
            <w:tcW w:w="612"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35</w:t>
            </w:r>
            <w:r w:rsidR="00E92266">
              <w:rPr>
                <w:sz w:val="16"/>
                <w:szCs w:val="14"/>
                <w:lang w:val="en-GB"/>
              </w:rPr>
              <w:t>.</w:t>
            </w:r>
            <w:r w:rsidRPr="003227CF">
              <w:rPr>
                <w:sz w:val="16"/>
                <w:szCs w:val="14"/>
                <w:lang w:val="en-GB"/>
              </w:rPr>
              <w:t>49</w:t>
            </w:r>
          </w:p>
        </w:tc>
        <w:tc>
          <w:tcPr>
            <w:tcW w:w="663"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49</w:t>
            </w:r>
            <w:r w:rsidR="00E92266">
              <w:rPr>
                <w:sz w:val="16"/>
                <w:szCs w:val="14"/>
                <w:lang w:val="en-GB"/>
              </w:rPr>
              <w:t>.</w:t>
            </w:r>
            <w:r w:rsidRPr="003227CF">
              <w:rPr>
                <w:sz w:val="16"/>
                <w:szCs w:val="14"/>
                <w:lang w:val="en-GB"/>
              </w:rPr>
              <w:t>34</w:t>
            </w:r>
          </w:p>
        </w:tc>
      </w:tr>
      <w:tr w:rsidR="004718A4" w:rsidRPr="003227CF" w:rsidTr="00986183">
        <w:trPr>
          <w:jc w:val="center"/>
        </w:trPr>
        <w:tc>
          <w:tcPr>
            <w:tcW w:w="2704" w:type="dxa"/>
            <w:vAlign w:val="center"/>
          </w:tcPr>
          <w:p w:rsidR="003227CF" w:rsidRPr="003227CF" w:rsidRDefault="003227CF" w:rsidP="006A4118">
            <w:pPr>
              <w:jc w:val="center"/>
              <w:rPr>
                <w:sz w:val="16"/>
                <w:szCs w:val="16"/>
                <w:lang w:val="en-GB"/>
              </w:rPr>
            </w:pPr>
            <w:r w:rsidRPr="003227CF">
              <w:rPr>
                <w:sz w:val="16"/>
                <w:szCs w:val="16"/>
                <w:lang w:val="en-GB"/>
              </w:rPr>
              <w:t>Operating cash flow / Current liab</w:t>
            </w:r>
            <w:r w:rsidR="00986183">
              <w:rPr>
                <w:sz w:val="16"/>
                <w:szCs w:val="16"/>
                <w:lang w:val="en-GB"/>
              </w:rPr>
              <w:t>.</w:t>
            </w:r>
          </w:p>
        </w:tc>
        <w:tc>
          <w:tcPr>
            <w:tcW w:w="618" w:type="dxa"/>
            <w:shd w:val="clear" w:color="auto" w:fill="FFFFFF" w:themeFill="background1"/>
            <w:vAlign w:val="center"/>
          </w:tcPr>
          <w:p w:rsidR="003227CF" w:rsidRPr="003227CF" w:rsidRDefault="003227CF" w:rsidP="00BE36F1">
            <w:pPr>
              <w:jc w:val="center"/>
              <w:rPr>
                <w:sz w:val="16"/>
                <w:szCs w:val="14"/>
                <w:lang w:val="en-GB"/>
              </w:rPr>
            </w:pPr>
            <w:r w:rsidRPr="003227CF">
              <w:rPr>
                <w:sz w:val="16"/>
                <w:szCs w:val="14"/>
                <w:lang w:val="en-GB"/>
              </w:rPr>
              <w:t>31</w:t>
            </w:r>
            <w:r w:rsidR="00BE36F1">
              <w:rPr>
                <w:sz w:val="16"/>
                <w:szCs w:val="14"/>
                <w:lang w:val="en-GB"/>
              </w:rPr>
              <w:t>.</w:t>
            </w:r>
            <w:r w:rsidRPr="003227CF">
              <w:rPr>
                <w:sz w:val="16"/>
                <w:szCs w:val="14"/>
                <w:lang w:val="en-GB"/>
              </w:rPr>
              <w:t>13</w:t>
            </w:r>
          </w:p>
        </w:tc>
        <w:tc>
          <w:tcPr>
            <w:tcW w:w="584"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20</w:t>
            </w:r>
            <w:r w:rsidR="004718A4">
              <w:rPr>
                <w:sz w:val="16"/>
                <w:szCs w:val="14"/>
                <w:lang w:val="en-GB"/>
              </w:rPr>
              <w:t>.</w:t>
            </w:r>
            <w:r w:rsidRPr="003227CF">
              <w:rPr>
                <w:sz w:val="16"/>
                <w:szCs w:val="14"/>
                <w:lang w:val="en-GB"/>
              </w:rPr>
              <w:t>32</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15</w:t>
            </w:r>
            <w:r w:rsidR="004718A4">
              <w:rPr>
                <w:sz w:val="16"/>
                <w:szCs w:val="14"/>
                <w:lang w:val="en-GB"/>
              </w:rPr>
              <w:t>.</w:t>
            </w:r>
            <w:r w:rsidRPr="003227CF">
              <w:rPr>
                <w:sz w:val="16"/>
                <w:szCs w:val="14"/>
                <w:lang w:val="en-GB"/>
              </w:rPr>
              <w:t>23</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13</w:t>
            </w:r>
            <w:r w:rsidR="004718A4">
              <w:rPr>
                <w:sz w:val="16"/>
                <w:szCs w:val="14"/>
                <w:lang w:val="en-GB"/>
              </w:rPr>
              <w:t>.</w:t>
            </w:r>
            <w:r w:rsidRPr="003227CF">
              <w:rPr>
                <w:sz w:val="16"/>
                <w:szCs w:val="14"/>
                <w:lang w:val="en-GB"/>
              </w:rPr>
              <w:t>07</w:t>
            </w:r>
          </w:p>
        </w:tc>
        <w:tc>
          <w:tcPr>
            <w:tcW w:w="664" w:type="dxa"/>
            <w:shd w:val="clear" w:color="auto" w:fill="FFC000"/>
            <w:vAlign w:val="center"/>
          </w:tcPr>
          <w:p w:rsidR="003227CF" w:rsidRPr="003227CF" w:rsidRDefault="003227CF" w:rsidP="004718A4">
            <w:pPr>
              <w:jc w:val="center"/>
              <w:rPr>
                <w:sz w:val="16"/>
                <w:szCs w:val="14"/>
                <w:lang w:val="en-GB"/>
              </w:rPr>
            </w:pPr>
            <w:r w:rsidRPr="003227CF">
              <w:rPr>
                <w:sz w:val="16"/>
                <w:szCs w:val="14"/>
                <w:lang w:val="en-GB"/>
              </w:rPr>
              <w:t>10</w:t>
            </w:r>
            <w:r w:rsidR="004718A4">
              <w:rPr>
                <w:sz w:val="16"/>
                <w:szCs w:val="14"/>
                <w:lang w:val="en-GB"/>
              </w:rPr>
              <w:t>.</w:t>
            </w:r>
            <w:r w:rsidRPr="003227CF">
              <w:rPr>
                <w:sz w:val="16"/>
                <w:szCs w:val="14"/>
                <w:lang w:val="en-GB"/>
              </w:rPr>
              <w:t>14</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8</w:t>
            </w:r>
            <w:r w:rsidR="00E92266">
              <w:rPr>
                <w:sz w:val="16"/>
                <w:szCs w:val="14"/>
                <w:lang w:val="en-GB"/>
              </w:rPr>
              <w:t>.</w:t>
            </w:r>
            <w:r w:rsidRPr="003227CF">
              <w:rPr>
                <w:sz w:val="16"/>
                <w:szCs w:val="14"/>
                <w:lang w:val="en-GB"/>
              </w:rPr>
              <w:t>35</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7</w:t>
            </w:r>
            <w:r w:rsidR="00E92266">
              <w:rPr>
                <w:sz w:val="16"/>
                <w:szCs w:val="14"/>
                <w:lang w:val="en-GB"/>
              </w:rPr>
              <w:t>.</w:t>
            </w:r>
            <w:r w:rsidRPr="003227CF">
              <w:rPr>
                <w:sz w:val="16"/>
                <w:szCs w:val="14"/>
                <w:lang w:val="en-GB"/>
              </w:rPr>
              <w:t>41</w:t>
            </w:r>
          </w:p>
        </w:tc>
        <w:tc>
          <w:tcPr>
            <w:tcW w:w="576"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6</w:t>
            </w:r>
            <w:r w:rsidR="00E92266">
              <w:rPr>
                <w:sz w:val="16"/>
                <w:szCs w:val="14"/>
                <w:lang w:val="en-GB"/>
              </w:rPr>
              <w:t>.</w:t>
            </w:r>
            <w:r w:rsidRPr="003227CF">
              <w:rPr>
                <w:sz w:val="16"/>
                <w:szCs w:val="14"/>
                <w:lang w:val="en-GB"/>
              </w:rPr>
              <w:t>96</w:t>
            </w:r>
          </w:p>
        </w:tc>
        <w:tc>
          <w:tcPr>
            <w:tcW w:w="612"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5</w:t>
            </w:r>
            <w:r w:rsidR="00E92266">
              <w:rPr>
                <w:sz w:val="16"/>
                <w:szCs w:val="14"/>
                <w:lang w:val="en-GB"/>
              </w:rPr>
              <w:t>.</w:t>
            </w:r>
            <w:r w:rsidRPr="003227CF">
              <w:rPr>
                <w:sz w:val="16"/>
                <w:szCs w:val="14"/>
                <w:lang w:val="en-GB"/>
              </w:rPr>
              <w:t>79</w:t>
            </w:r>
          </w:p>
        </w:tc>
        <w:tc>
          <w:tcPr>
            <w:tcW w:w="663"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5</w:t>
            </w:r>
            <w:r w:rsidR="00E92266">
              <w:rPr>
                <w:sz w:val="16"/>
                <w:szCs w:val="14"/>
                <w:lang w:val="en-GB"/>
              </w:rPr>
              <w:t>.</w:t>
            </w:r>
            <w:r w:rsidRPr="003227CF">
              <w:rPr>
                <w:sz w:val="16"/>
                <w:szCs w:val="14"/>
                <w:lang w:val="en-GB"/>
              </w:rPr>
              <w:t>59</w:t>
            </w:r>
          </w:p>
        </w:tc>
      </w:tr>
      <w:tr w:rsidR="004718A4" w:rsidRPr="003227CF" w:rsidTr="00986183">
        <w:trPr>
          <w:jc w:val="center"/>
        </w:trPr>
        <w:tc>
          <w:tcPr>
            <w:tcW w:w="2704" w:type="dxa"/>
            <w:vAlign w:val="center"/>
          </w:tcPr>
          <w:p w:rsidR="003227CF" w:rsidRPr="003227CF" w:rsidRDefault="003227CF" w:rsidP="006A4118">
            <w:pPr>
              <w:jc w:val="center"/>
              <w:rPr>
                <w:sz w:val="16"/>
                <w:szCs w:val="16"/>
                <w:lang w:val="en-GB"/>
              </w:rPr>
            </w:pPr>
            <w:r w:rsidRPr="003227CF">
              <w:rPr>
                <w:sz w:val="16"/>
                <w:szCs w:val="16"/>
                <w:lang w:val="en-GB"/>
              </w:rPr>
              <w:t>Operating cash flow coverage</w:t>
            </w:r>
          </w:p>
        </w:tc>
        <w:tc>
          <w:tcPr>
            <w:tcW w:w="618" w:type="dxa"/>
            <w:shd w:val="clear" w:color="auto" w:fill="FFFFFF" w:themeFill="background1"/>
            <w:vAlign w:val="center"/>
          </w:tcPr>
          <w:p w:rsidR="003227CF" w:rsidRPr="003227CF" w:rsidRDefault="003227CF" w:rsidP="006A4118">
            <w:pPr>
              <w:jc w:val="center"/>
              <w:rPr>
                <w:sz w:val="16"/>
                <w:szCs w:val="14"/>
                <w:lang w:val="en-GB"/>
              </w:rPr>
            </w:pPr>
            <w:r w:rsidRPr="003227CF">
              <w:rPr>
                <w:sz w:val="16"/>
                <w:szCs w:val="14"/>
                <w:lang w:val="en-GB"/>
              </w:rPr>
              <w:t>394</w:t>
            </w:r>
          </w:p>
        </w:tc>
        <w:tc>
          <w:tcPr>
            <w:tcW w:w="584" w:type="dxa"/>
            <w:shd w:val="clear" w:color="auto" w:fill="FFFFFF" w:themeFill="background1"/>
            <w:vAlign w:val="center"/>
          </w:tcPr>
          <w:p w:rsidR="003227CF" w:rsidRPr="003227CF" w:rsidRDefault="003227CF" w:rsidP="006A4118">
            <w:pPr>
              <w:jc w:val="center"/>
              <w:rPr>
                <w:sz w:val="16"/>
                <w:szCs w:val="14"/>
                <w:lang w:val="en-GB"/>
              </w:rPr>
            </w:pPr>
            <w:r w:rsidRPr="003227CF">
              <w:rPr>
                <w:sz w:val="16"/>
                <w:szCs w:val="14"/>
                <w:lang w:val="en-GB"/>
              </w:rPr>
              <w:t>136</w:t>
            </w:r>
          </w:p>
        </w:tc>
        <w:tc>
          <w:tcPr>
            <w:tcW w:w="601" w:type="dxa"/>
            <w:shd w:val="clear" w:color="auto" w:fill="FFC000"/>
            <w:vAlign w:val="center"/>
          </w:tcPr>
          <w:p w:rsidR="003227CF" w:rsidRPr="003227CF" w:rsidRDefault="003227CF" w:rsidP="004718A4">
            <w:pPr>
              <w:jc w:val="center"/>
              <w:rPr>
                <w:sz w:val="16"/>
                <w:szCs w:val="14"/>
                <w:lang w:val="en-GB"/>
              </w:rPr>
            </w:pPr>
            <w:r w:rsidRPr="003227CF">
              <w:rPr>
                <w:sz w:val="16"/>
                <w:szCs w:val="14"/>
                <w:lang w:val="en-GB"/>
              </w:rPr>
              <w:t>63</w:t>
            </w:r>
            <w:r w:rsidR="004718A4">
              <w:rPr>
                <w:sz w:val="16"/>
                <w:szCs w:val="14"/>
                <w:lang w:val="en-GB"/>
              </w:rPr>
              <w:t>.</w:t>
            </w:r>
            <w:r w:rsidRPr="003227CF">
              <w:rPr>
                <w:sz w:val="16"/>
                <w:szCs w:val="14"/>
                <w:lang w:val="en-GB"/>
              </w:rPr>
              <w:t>56</w:t>
            </w:r>
          </w:p>
        </w:tc>
        <w:tc>
          <w:tcPr>
            <w:tcW w:w="601" w:type="dxa"/>
            <w:shd w:val="clear" w:color="auto" w:fill="FFC000"/>
            <w:vAlign w:val="center"/>
          </w:tcPr>
          <w:p w:rsidR="003227CF" w:rsidRPr="003227CF" w:rsidRDefault="003227CF" w:rsidP="004718A4">
            <w:pPr>
              <w:jc w:val="center"/>
              <w:rPr>
                <w:sz w:val="16"/>
                <w:szCs w:val="14"/>
                <w:lang w:val="en-GB"/>
              </w:rPr>
            </w:pPr>
            <w:r w:rsidRPr="003227CF">
              <w:rPr>
                <w:sz w:val="16"/>
                <w:szCs w:val="14"/>
                <w:lang w:val="en-GB"/>
              </w:rPr>
              <w:t>29</w:t>
            </w:r>
            <w:r w:rsidR="004718A4">
              <w:rPr>
                <w:sz w:val="16"/>
                <w:szCs w:val="14"/>
                <w:lang w:val="en-GB"/>
              </w:rPr>
              <w:t>.</w:t>
            </w:r>
            <w:r w:rsidRPr="003227CF">
              <w:rPr>
                <w:sz w:val="16"/>
                <w:szCs w:val="14"/>
                <w:lang w:val="en-GB"/>
              </w:rPr>
              <w:t>14</w:t>
            </w:r>
          </w:p>
        </w:tc>
        <w:tc>
          <w:tcPr>
            <w:tcW w:w="664" w:type="dxa"/>
            <w:shd w:val="clear" w:color="auto" w:fill="FFC000"/>
            <w:vAlign w:val="center"/>
          </w:tcPr>
          <w:p w:rsidR="003227CF" w:rsidRPr="003227CF" w:rsidRDefault="003227CF" w:rsidP="004718A4">
            <w:pPr>
              <w:jc w:val="center"/>
              <w:rPr>
                <w:sz w:val="16"/>
                <w:szCs w:val="14"/>
                <w:lang w:val="en-GB"/>
              </w:rPr>
            </w:pPr>
            <w:r w:rsidRPr="003227CF">
              <w:rPr>
                <w:sz w:val="16"/>
                <w:szCs w:val="14"/>
                <w:lang w:val="en-GB"/>
              </w:rPr>
              <w:t>17</w:t>
            </w:r>
            <w:r w:rsidR="004718A4">
              <w:rPr>
                <w:sz w:val="16"/>
                <w:szCs w:val="14"/>
                <w:lang w:val="en-GB"/>
              </w:rPr>
              <w:t>.</w:t>
            </w:r>
            <w:r w:rsidRPr="003227CF">
              <w:rPr>
                <w:sz w:val="16"/>
                <w:szCs w:val="14"/>
                <w:lang w:val="en-GB"/>
              </w:rPr>
              <w:t>21</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12</w:t>
            </w:r>
            <w:r w:rsidR="00E92266">
              <w:rPr>
                <w:sz w:val="16"/>
                <w:szCs w:val="14"/>
                <w:lang w:val="en-GB"/>
              </w:rPr>
              <w:t>.</w:t>
            </w:r>
            <w:r w:rsidRPr="003227CF">
              <w:rPr>
                <w:sz w:val="16"/>
                <w:szCs w:val="14"/>
                <w:lang w:val="en-GB"/>
              </w:rPr>
              <w:t>15</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10</w:t>
            </w:r>
            <w:r w:rsidR="00E92266">
              <w:rPr>
                <w:sz w:val="16"/>
                <w:szCs w:val="14"/>
                <w:lang w:val="en-GB"/>
              </w:rPr>
              <w:t>.</w:t>
            </w:r>
            <w:r w:rsidRPr="003227CF">
              <w:rPr>
                <w:sz w:val="16"/>
                <w:szCs w:val="14"/>
                <w:lang w:val="en-GB"/>
              </w:rPr>
              <w:t>51</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2</w:t>
            </w:r>
            <w:r w:rsidR="00E92266">
              <w:rPr>
                <w:sz w:val="16"/>
                <w:szCs w:val="14"/>
                <w:lang w:val="en-GB"/>
              </w:rPr>
              <w:t>.</w:t>
            </w:r>
            <w:r w:rsidRPr="003227CF">
              <w:rPr>
                <w:sz w:val="16"/>
                <w:szCs w:val="14"/>
                <w:lang w:val="en-GB"/>
              </w:rPr>
              <w:t>96</w:t>
            </w:r>
          </w:p>
        </w:tc>
        <w:tc>
          <w:tcPr>
            <w:tcW w:w="612"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1</w:t>
            </w:r>
            <w:r w:rsidR="00E92266">
              <w:rPr>
                <w:sz w:val="16"/>
                <w:szCs w:val="14"/>
                <w:lang w:val="en-GB"/>
              </w:rPr>
              <w:t>.</w:t>
            </w:r>
            <w:r w:rsidRPr="003227CF">
              <w:rPr>
                <w:sz w:val="16"/>
                <w:szCs w:val="14"/>
                <w:lang w:val="en-GB"/>
              </w:rPr>
              <w:t>76</w:t>
            </w:r>
          </w:p>
        </w:tc>
        <w:tc>
          <w:tcPr>
            <w:tcW w:w="663"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7</w:t>
            </w:r>
            <w:r w:rsidR="00E92266">
              <w:rPr>
                <w:sz w:val="16"/>
                <w:szCs w:val="14"/>
                <w:lang w:val="en-GB"/>
              </w:rPr>
              <w:t>.</w:t>
            </w:r>
            <w:r w:rsidRPr="003227CF">
              <w:rPr>
                <w:sz w:val="16"/>
                <w:szCs w:val="14"/>
                <w:lang w:val="en-GB"/>
              </w:rPr>
              <w:t>25</w:t>
            </w:r>
          </w:p>
        </w:tc>
      </w:tr>
      <w:tr w:rsidR="004718A4" w:rsidRPr="003227CF" w:rsidTr="00986183">
        <w:trPr>
          <w:jc w:val="center"/>
        </w:trPr>
        <w:tc>
          <w:tcPr>
            <w:tcW w:w="2704" w:type="dxa"/>
            <w:vAlign w:val="center"/>
          </w:tcPr>
          <w:p w:rsidR="003227CF" w:rsidRPr="003227CF" w:rsidRDefault="003227CF" w:rsidP="006A4118">
            <w:pPr>
              <w:jc w:val="center"/>
              <w:rPr>
                <w:sz w:val="16"/>
                <w:szCs w:val="16"/>
                <w:lang w:val="en-GB"/>
              </w:rPr>
            </w:pPr>
            <w:r w:rsidRPr="003227CF">
              <w:rPr>
                <w:sz w:val="16"/>
                <w:szCs w:val="16"/>
                <w:lang w:val="en-GB"/>
              </w:rPr>
              <w:t>Operating cash flow / Sales</w:t>
            </w:r>
          </w:p>
        </w:tc>
        <w:tc>
          <w:tcPr>
            <w:tcW w:w="618" w:type="dxa"/>
            <w:shd w:val="clear" w:color="auto" w:fill="FFFFFF" w:themeFill="background1"/>
            <w:vAlign w:val="center"/>
          </w:tcPr>
          <w:p w:rsidR="003227CF" w:rsidRPr="003227CF" w:rsidRDefault="003227CF" w:rsidP="00BE36F1">
            <w:pPr>
              <w:jc w:val="center"/>
              <w:rPr>
                <w:sz w:val="16"/>
                <w:szCs w:val="14"/>
                <w:lang w:val="en-GB"/>
              </w:rPr>
            </w:pPr>
            <w:r w:rsidRPr="003227CF">
              <w:rPr>
                <w:sz w:val="16"/>
                <w:szCs w:val="14"/>
                <w:lang w:val="en-GB"/>
              </w:rPr>
              <w:t>7</w:t>
            </w:r>
            <w:r w:rsidR="00BE36F1">
              <w:rPr>
                <w:sz w:val="16"/>
                <w:szCs w:val="14"/>
                <w:lang w:val="en-GB"/>
              </w:rPr>
              <w:t>.</w:t>
            </w:r>
            <w:r w:rsidRPr="003227CF">
              <w:rPr>
                <w:sz w:val="16"/>
                <w:szCs w:val="14"/>
                <w:lang w:val="en-GB"/>
              </w:rPr>
              <w:t>01</w:t>
            </w:r>
          </w:p>
        </w:tc>
        <w:tc>
          <w:tcPr>
            <w:tcW w:w="584"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5</w:t>
            </w:r>
            <w:r w:rsidR="004718A4">
              <w:rPr>
                <w:sz w:val="16"/>
                <w:szCs w:val="14"/>
                <w:lang w:val="en-GB"/>
              </w:rPr>
              <w:t>.</w:t>
            </w:r>
            <w:r w:rsidRPr="003227CF">
              <w:rPr>
                <w:sz w:val="16"/>
                <w:szCs w:val="14"/>
                <w:lang w:val="en-GB"/>
              </w:rPr>
              <w:t>69</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4</w:t>
            </w:r>
            <w:r w:rsidR="004718A4">
              <w:rPr>
                <w:sz w:val="16"/>
                <w:szCs w:val="14"/>
                <w:lang w:val="en-GB"/>
              </w:rPr>
              <w:t>.</w:t>
            </w:r>
            <w:r w:rsidRPr="003227CF">
              <w:rPr>
                <w:sz w:val="16"/>
                <w:szCs w:val="14"/>
                <w:lang w:val="en-GB"/>
              </w:rPr>
              <w:t>63</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4</w:t>
            </w:r>
            <w:r w:rsidR="004718A4">
              <w:rPr>
                <w:sz w:val="16"/>
                <w:szCs w:val="14"/>
                <w:lang w:val="en-GB"/>
              </w:rPr>
              <w:t>.</w:t>
            </w:r>
            <w:r w:rsidRPr="003227CF">
              <w:rPr>
                <w:sz w:val="16"/>
                <w:szCs w:val="14"/>
                <w:lang w:val="en-GB"/>
              </w:rPr>
              <w:t>42</w:t>
            </w:r>
          </w:p>
        </w:tc>
        <w:tc>
          <w:tcPr>
            <w:tcW w:w="664" w:type="dxa"/>
            <w:shd w:val="clear" w:color="auto" w:fill="FFC000"/>
            <w:vAlign w:val="center"/>
          </w:tcPr>
          <w:p w:rsidR="003227CF" w:rsidRPr="003227CF" w:rsidRDefault="003227CF" w:rsidP="004718A4">
            <w:pPr>
              <w:jc w:val="center"/>
              <w:rPr>
                <w:sz w:val="16"/>
                <w:szCs w:val="14"/>
                <w:lang w:val="en-GB"/>
              </w:rPr>
            </w:pPr>
            <w:r w:rsidRPr="003227CF">
              <w:rPr>
                <w:sz w:val="16"/>
                <w:szCs w:val="14"/>
                <w:lang w:val="en-GB"/>
              </w:rPr>
              <w:t>3</w:t>
            </w:r>
            <w:r w:rsidR="004718A4">
              <w:rPr>
                <w:sz w:val="16"/>
                <w:szCs w:val="14"/>
                <w:lang w:val="en-GB"/>
              </w:rPr>
              <w:t>.</w:t>
            </w:r>
            <w:r w:rsidRPr="003227CF">
              <w:rPr>
                <w:sz w:val="16"/>
                <w:szCs w:val="14"/>
                <w:lang w:val="en-GB"/>
              </w:rPr>
              <w:t>78</w:t>
            </w:r>
          </w:p>
        </w:tc>
        <w:tc>
          <w:tcPr>
            <w:tcW w:w="576"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3</w:t>
            </w:r>
            <w:r w:rsidR="00E92266">
              <w:rPr>
                <w:sz w:val="16"/>
                <w:szCs w:val="14"/>
                <w:lang w:val="en-GB"/>
              </w:rPr>
              <w:t>.</w:t>
            </w:r>
            <w:r w:rsidRPr="003227CF">
              <w:rPr>
                <w:sz w:val="16"/>
                <w:szCs w:val="14"/>
                <w:lang w:val="en-GB"/>
              </w:rPr>
              <w:t>42</w:t>
            </w:r>
          </w:p>
        </w:tc>
        <w:tc>
          <w:tcPr>
            <w:tcW w:w="576"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3</w:t>
            </w:r>
            <w:r w:rsidR="00E92266">
              <w:rPr>
                <w:sz w:val="16"/>
                <w:szCs w:val="14"/>
                <w:lang w:val="en-GB"/>
              </w:rPr>
              <w:t>.</w:t>
            </w:r>
            <w:r w:rsidRPr="003227CF">
              <w:rPr>
                <w:sz w:val="16"/>
                <w:szCs w:val="14"/>
                <w:lang w:val="en-GB"/>
              </w:rPr>
              <w:t>30</w:t>
            </w:r>
          </w:p>
        </w:tc>
        <w:tc>
          <w:tcPr>
            <w:tcW w:w="576"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3</w:t>
            </w:r>
            <w:r w:rsidR="00E92266">
              <w:rPr>
                <w:sz w:val="16"/>
                <w:szCs w:val="14"/>
                <w:lang w:val="en-GB"/>
              </w:rPr>
              <w:t>.</w:t>
            </w:r>
            <w:r w:rsidRPr="003227CF">
              <w:rPr>
                <w:sz w:val="16"/>
                <w:szCs w:val="14"/>
                <w:lang w:val="en-GB"/>
              </w:rPr>
              <w:t>26</w:t>
            </w:r>
          </w:p>
        </w:tc>
        <w:tc>
          <w:tcPr>
            <w:tcW w:w="612"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3</w:t>
            </w:r>
            <w:r w:rsidR="00E92266">
              <w:rPr>
                <w:sz w:val="16"/>
                <w:szCs w:val="14"/>
                <w:lang w:val="en-GB"/>
              </w:rPr>
              <w:t>.</w:t>
            </w:r>
            <w:r w:rsidRPr="003227CF">
              <w:rPr>
                <w:sz w:val="16"/>
                <w:szCs w:val="14"/>
                <w:lang w:val="en-GB"/>
              </w:rPr>
              <w:t>10</w:t>
            </w:r>
          </w:p>
        </w:tc>
        <w:tc>
          <w:tcPr>
            <w:tcW w:w="663"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3</w:t>
            </w:r>
            <w:r w:rsidR="00E92266">
              <w:rPr>
                <w:sz w:val="16"/>
                <w:szCs w:val="14"/>
                <w:lang w:val="en-GB"/>
              </w:rPr>
              <w:t>.</w:t>
            </w:r>
            <w:r w:rsidRPr="003227CF">
              <w:rPr>
                <w:sz w:val="16"/>
                <w:szCs w:val="14"/>
                <w:lang w:val="en-GB"/>
              </w:rPr>
              <w:t>54</w:t>
            </w:r>
          </w:p>
        </w:tc>
      </w:tr>
      <w:tr w:rsidR="004718A4" w:rsidRPr="003227CF" w:rsidTr="00986183">
        <w:trPr>
          <w:jc w:val="center"/>
        </w:trPr>
        <w:tc>
          <w:tcPr>
            <w:tcW w:w="2704" w:type="dxa"/>
            <w:tcBorders>
              <w:bottom w:val="single" w:sz="4" w:space="0" w:color="auto"/>
            </w:tcBorders>
            <w:vAlign w:val="center"/>
          </w:tcPr>
          <w:p w:rsidR="003227CF" w:rsidRPr="003227CF" w:rsidRDefault="003227CF" w:rsidP="006A4118">
            <w:pPr>
              <w:jc w:val="center"/>
              <w:rPr>
                <w:sz w:val="16"/>
                <w:szCs w:val="16"/>
                <w:lang w:val="en-GB"/>
              </w:rPr>
            </w:pPr>
            <w:r w:rsidRPr="003227CF">
              <w:rPr>
                <w:sz w:val="16"/>
                <w:szCs w:val="16"/>
                <w:lang w:val="en-GB"/>
              </w:rPr>
              <w:t>Roe</w:t>
            </w:r>
          </w:p>
        </w:tc>
        <w:tc>
          <w:tcPr>
            <w:tcW w:w="618" w:type="dxa"/>
            <w:shd w:val="clear" w:color="auto" w:fill="FFFFFF" w:themeFill="background1"/>
            <w:vAlign w:val="center"/>
          </w:tcPr>
          <w:p w:rsidR="003227CF" w:rsidRPr="003227CF" w:rsidRDefault="003227CF" w:rsidP="00BE36F1">
            <w:pPr>
              <w:jc w:val="center"/>
              <w:rPr>
                <w:sz w:val="16"/>
                <w:szCs w:val="14"/>
                <w:lang w:val="en-GB"/>
              </w:rPr>
            </w:pPr>
            <w:r w:rsidRPr="003227CF">
              <w:rPr>
                <w:sz w:val="16"/>
                <w:szCs w:val="14"/>
                <w:lang w:val="en-GB"/>
              </w:rPr>
              <w:t>16</w:t>
            </w:r>
            <w:r w:rsidR="00BE36F1">
              <w:rPr>
                <w:sz w:val="16"/>
                <w:szCs w:val="14"/>
                <w:lang w:val="en-GB"/>
              </w:rPr>
              <w:t>.</w:t>
            </w:r>
            <w:r w:rsidRPr="003227CF">
              <w:rPr>
                <w:sz w:val="16"/>
                <w:szCs w:val="14"/>
                <w:lang w:val="en-GB"/>
              </w:rPr>
              <w:t>72</w:t>
            </w:r>
          </w:p>
        </w:tc>
        <w:tc>
          <w:tcPr>
            <w:tcW w:w="584"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13</w:t>
            </w:r>
            <w:r w:rsidR="004718A4">
              <w:rPr>
                <w:sz w:val="16"/>
                <w:szCs w:val="14"/>
                <w:lang w:val="en-GB"/>
              </w:rPr>
              <w:t>.</w:t>
            </w:r>
            <w:r w:rsidRPr="003227CF">
              <w:rPr>
                <w:sz w:val="16"/>
                <w:szCs w:val="14"/>
                <w:lang w:val="en-GB"/>
              </w:rPr>
              <w:t>73</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9</w:t>
            </w:r>
            <w:r w:rsidR="004718A4">
              <w:rPr>
                <w:sz w:val="16"/>
                <w:szCs w:val="14"/>
                <w:lang w:val="en-GB"/>
              </w:rPr>
              <w:t>.</w:t>
            </w:r>
            <w:r w:rsidRPr="003227CF">
              <w:rPr>
                <w:sz w:val="16"/>
                <w:szCs w:val="14"/>
                <w:lang w:val="en-GB"/>
              </w:rPr>
              <w:t>68</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9</w:t>
            </w:r>
            <w:r w:rsidR="004718A4">
              <w:rPr>
                <w:sz w:val="16"/>
                <w:szCs w:val="14"/>
                <w:lang w:val="en-GB"/>
              </w:rPr>
              <w:t>.</w:t>
            </w:r>
            <w:r w:rsidRPr="003227CF">
              <w:rPr>
                <w:sz w:val="16"/>
                <w:szCs w:val="14"/>
                <w:lang w:val="en-GB"/>
              </w:rPr>
              <w:t>35</w:t>
            </w:r>
          </w:p>
        </w:tc>
        <w:tc>
          <w:tcPr>
            <w:tcW w:w="664"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9</w:t>
            </w:r>
            <w:r w:rsidR="004718A4">
              <w:rPr>
                <w:sz w:val="16"/>
                <w:szCs w:val="14"/>
                <w:lang w:val="en-GB"/>
              </w:rPr>
              <w:t>.</w:t>
            </w:r>
            <w:r w:rsidRPr="003227CF">
              <w:rPr>
                <w:sz w:val="16"/>
                <w:szCs w:val="14"/>
                <w:lang w:val="en-GB"/>
              </w:rPr>
              <w:t>69</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5</w:t>
            </w:r>
            <w:r w:rsidR="00E92266">
              <w:rPr>
                <w:sz w:val="16"/>
                <w:szCs w:val="14"/>
                <w:lang w:val="en-GB"/>
              </w:rPr>
              <w:t>.</w:t>
            </w:r>
            <w:r w:rsidRPr="003227CF">
              <w:rPr>
                <w:sz w:val="16"/>
                <w:szCs w:val="14"/>
                <w:lang w:val="en-GB"/>
              </w:rPr>
              <w:t>34</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4</w:t>
            </w:r>
            <w:r w:rsidR="00E92266">
              <w:rPr>
                <w:sz w:val="16"/>
                <w:szCs w:val="14"/>
                <w:lang w:val="en-GB"/>
              </w:rPr>
              <w:t>.</w:t>
            </w:r>
            <w:r w:rsidRPr="003227CF">
              <w:rPr>
                <w:sz w:val="16"/>
                <w:szCs w:val="14"/>
                <w:lang w:val="en-GB"/>
              </w:rPr>
              <w:t>77</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3</w:t>
            </w:r>
            <w:r w:rsidR="00E92266">
              <w:rPr>
                <w:sz w:val="16"/>
                <w:szCs w:val="14"/>
                <w:lang w:val="en-GB"/>
              </w:rPr>
              <w:t>.</w:t>
            </w:r>
            <w:r w:rsidRPr="003227CF">
              <w:rPr>
                <w:sz w:val="16"/>
                <w:szCs w:val="14"/>
                <w:lang w:val="en-GB"/>
              </w:rPr>
              <w:t>89</w:t>
            </w:r>
          </w:p>
        </w:tc>
        <w:tc>
          <w:tcPr>
            <w:tcW w:w="612"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-0</w:t>
            </w:r>
            <w:r w:rsidR="00E92266">
              <w:rPr>
                <w:sz w:val="16"/>
                <w:szCs w:val="14"/>
                <w:lang w:val="en-GB"/>
              </w:rPr>
              <w:t>.</w:t>
            </w:r>
            <w:r w:rsidRPr="003227CF">
              <w:rPr>
                <w:sz w:val="16"/>
                <w:szCs w:val="14"/>
                <w:lang w:val="en-GB"/>
              </w:rPr>
              <w:t>66</w:t>
            </w:r>
          </w:p>
        </w:tc>
        <w:tc>
          <w:tcPr>
            <w:tcW w:w="663"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-2</w:t>
            </w:r>
            <w:r w:rsidR="00E92266">
              <w:rPr>
                <w:sz w:val="16"/>
                <w:szCs w:val="14"/>
                <w:lang w:val="en-GB"/>
              </w:rPr>
              <w:t>.</w:t>
            </w:r>
            <w:r w:rsidRPr="003227CF">
              <w:rPr>
                <w:sz w:val="16"/>
                <w:szCs w:val="14"/>
                <w:lang w:val="en-GB"/>
              </w:rPr>
              <w:t>10</w:t>
            </w:r>
          </w:p>
        </w:tc>
      </w:tr>
      <w:tr w:rsidR="004718A4" w:rsidRPr="003227CF" w:rsidTr="00986183">
        <w:trPr>
          <w:jc w:val="center"/>
        </w:trPr>
        <w:tc>
          <w:tcPr>
            <w:tcW w:w="2704" w:type="dxa"/>
            <w:shd w:val="clear" w:color="auto" w:fill="BFBFBF" w:themeFill="background1" w:themeFillShade="BF"/>
            <w:vAlign w:val="center"/>
          </w:tcPr>
          <w:p w:rsidR="003227CF" w:rsidRPr="003227CF" w:rsidRDefault="003227CF" w:rsidP="006A4118">
            <w:pPr>
              <w:jc w:val="center"/>
              <w:rPr>
                <w:sz w:val="16"/>
                <w:szCs w:val="16"/>
                <w:lang w:val="en-GB"/>
              </w:rPr>
            </w:pPr>
            <w:r w:rsidRPr="003227CF">
              <w:rPr>
                <w:sz w:val="16"/>
                <w:szCs w:val="16"/>
                <w:lang w:val="en-GB"/>
              </w:rPr>
              <w:t>Operating profit / Sales</w:t>
            </w:r>
          </w:p>
        </w:tc>
        <w:tc>
          <w:tcPr>
            <w:tcW w:w="618" w:type="dxa"/>
            <w:shd w:val="clear" w:color="auto" w:fill="FFFFFF" w:themeFill="background1"/>
            <w:vAlign w:val="center"/>
          </w:tcPr>
          <w:p w:rsidR="003227CF" w:rsidRPr="003227CF" w:rsidRDefault="003227CF" w:rsidP="00BE36F1">
            <w:pPr>
              <w:jc w:val="center"/>
              <w:rPr>
                <w:sz w:val="16"/>
                <w:szCs w:val="14"/>
                <w:lang w:val="en-GB"/>
              </w:rPr>
            </w:pPr>
            <w:r w:rsidRPr="003227CF">
              <w:rPr>
                <w:sz w:val="16"/>
                <w:szCs w:val="14"/>
                <w:lang w:val="en-GB"/>
              </w:rPr>
              <w:t>7</w:t>
            </w:r>
            <w:r w:rsidR="00BE36F1">
              <w:rPr>
                <w:sz w:val="16"/>
                <w:szCs w:val="14"/>
                <w:lang w:val="en-GB"/>
              </w:rPr>
              <w:t>.</w:t>
            </w:r>
            <w:r w:rsidRPr="003227CF">
              <w:rPr>
                <w:sz w:val="16"/>
                <w:szCs w:val="14"/>
                <w:lang w:val="en-GB"/>
              </w:rPr>
              <w:t>41</w:t>
            </w:r>
          </w:p>
        </w:tc>
        <w:tc>
          <w:tcPr>
            <w:tcW w:w="584"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5</w:t>
            </w:r>
            <w:r w:rsidR="004718A4">
              <w:rPr>
                <w:sz w:val="16"/>
                <w:szCs w:val="14"/>
                <w:lang w:val="en-GB"/>
              </w:rPr>
              <w:t>.</w:t>
            </w:r>
            <w:r w:rsidRPr="003227CF">
              <w:rPr>
                <w:sz w:val="16"/>
                <w:szCs w:val="14"/>
                <w:lang w:val="en-GB"/>
              </w:rPr>
              <w:t>79</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4</w:t>
            </w:r>
            <w:r w:rsidR="004718A4">
              <w:rPr>
                <w:sz w:val="16"/>
                <w:szCs w:val="14"/>
                <w:lang w:val="en-GB"/>
              </w:rPr>
              <w:t>.</w:t>
            </w:r>
            <w:r w:rsidRPr="003227CF">
              <w:rPr>
                <w:sz w:val="16"/>
                <w:szCs w:val="14"/>
                <w:lang w:val="en-GB"/>
              </w:rPr>
              <w:t>39</w:t>
            </w:r>
          </w:p>
        </w:tc>
        <w:tc>
          <w:tcPr>
            <w:tcW w:w="601" w:type="dxa"/>
            <w:shd w:val="clear" w:color="auto" w:fill="FFC000"/>
            <w:vAlign w:val="center"/>
          </w:tcPr>
          <w:p w:rsidR="003227CF" w:rsidRPr="003227CF" w:rsidRDefault="003227CF" w:rsidP="004718A4">
            <w:pPr>
              <w:jc w:val="center"/>
              <w:rPr>
                <w:sz w:val="16"/>
                <w:szCs w:val="14"/>
                <w:lang w:val="en-GB"/>
              </w:rPr>
            </w:pPr>
            <w:r w:rsidRPr="003227CF">
              <w:rPr>
                <w:sz w:val="16"/>
                <w:szCs w:val="14"/>
                <w:lang w:val="en-GB"/>
              </w:rPr>
              <w:t>4</w:t>
            </w:r>
            <w:r w:rsidR="004718A4">
              <w:rPr>
                <w:sz w:val="16"/>
                <w:szCs w:val="14"/>
                <w:lang w:val="en-GB"/>
              </w:rPr>
              <w:t>.</w:t>
            </w:r>
            <w:r w:rsidRPr="003227CF">
              <w:rPr>
                <w:sz w:val="16"/>
                <w:szCs w:val="14"/>
                <w:lang w:val="en-GB"/>
              </w:rPr>
              <w:t>16</w:t>
            </w:r>
          </w:p>
        </w:tc>
        <w:tc>
          <w:tcPr>
            <w:tcW w:w="664" w:type="dxa"/>
            <w:shd w:val="clear" w:color="auto" w:fill="BFBFBF" w:themeFill="background1" w:themeFillShade="BF"/>
            <w:vAlign w:val="center"/>
          </w:tcPr>
          <w:p w:rsidR="003227CF" w:rsidRPr="003227CF" w:rsidRDefault="003227CF" w:rsidP="004718A4">
            <w:pPr>
              <w:jc w:val="center"/>
              <w:rPr>
                <w:sz w:val="16"/>
                <w:szCs w:val="14"/>
                <w:lang w:val="en-GB"/>
              </w:rPr>
            </w:pPr>
            <w:r w:rsidRPr="003227CF">
              <w:rPr>
                <w:sz w:val="16"/>
                <w:szCs w:val="14"/>
                <w:lang w:val="en-GB"/>
              </w:rPr>
              <w:t>3</w:t>
            </w:r>
            <w:r w:rsidR="004718A4">
              <w:rPr>
                <w:sz w:val="16"/>
                <w:szCs w:val="14"/>
                <w:lang w:val="en-GB"/>
              </w:rPr>
              <w:t>.</w:t>
            </w:r>
            <w:r w:rsidRPr="003227CF">
              <w:rPr>
                <w:sz w:val="16"/>
                <w:szCs w:val="14"/>
                <w:lang w:val="en-GB"/>
              </w:rPr>
              <w:t>78</w:t>
            </w:r>
          </w:p>
        </w:tc>
        <w:tc>
          <w:tcPr>
            <w:tcW w:w="576"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3</w:t>
            </w:r>
            <w:r w:rsidR="00E92266">
              <w:rPr>
                <w:sz w:val="16"/>
                <w:szCs w:val="14"/>
                <w:lang w:val="en-GB"/>
              </w:rPr>
              <w:t>.</w:t>
            </w:r>
            <w:r w:rsidRPr="003227CF">
              <w:rPr>
                <w:sz w:val="16"/>
                <w:szCs w:val="14"/>
                <w:lang w:val="en-GB"/>
              </w:rPr>
              <w:t>20</w:t>
            </w:r>
          </w:p>
        </w:tc>
        <w:tc>
          <w:tcPr>
            <w:tcW w:w="576"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3</w:t>
            </w:r>
            <w:r w:rsidR="00E92266">
              <w:rPr>
                <w:sz w:val="16"/>
                <w:szCs w:val="14"/>
                <w:lang w:val="en-GB"/>
              </w:rPr>
              <w:t>.</w:t>
            </w:r>
            <w:r w:rsidRPr="003227CF">
              <w:rPr>
                <w:sz w:val="16"/>
                <w:szCs w:val="14"/>
                <w:lang w:val="en-GB"/>
              </w:rPr>
              <w:t>48</w:t>
            </w:r>
          </w:p>
        </w:tc>
        <w:tc>
          <w:tcPr>
            <w:tcW w:w="576"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3</w:t>
            </w:r>
            <w:r w:rsidR="00E92266">
              <w:rPr>
                <w:sz w:val="16"/>
                <w:szCs w:val="14"/>
                <w:lang w:val="en-GB"/>
              </w:rPr>
              <w:t>.</w:t>
            </w:r>
            <w:r w:rsidRPr="003227CF">
              <w:rPr>
                <w:sz w:val="16"/>
                <w:szCs w:val="14"/>
                <w:lang w:val="en-GB"/>
              </w:rPr>
              <w:t>32</w:t>
            </w:r>
          </w:p>
        </w:tc>
        <w:tc>
          <w:tcPr>
            <w:tcW w:w="612"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3</w:t>
            </w:r>
            <w:r w:rsidR="00E92266">
              <w:rPr>
                <w:sz w:val="16"/>
                <w:szCs w:val="14"/>
                <w:lang w:val="en-GB"/>
              </w:rPr>
              <w:t>.</w:t>
            </w:r>
            <w:r w:rsidRPr="003227CF">
              <w:rPr>
                <w:sz w:val="16"/>
                <w:szCs w:val="14"/>
                <w:lang w:val="en-GB"/>
              </w:rPr>
              <w:t>50</w:t>
            </w:r>
          </w:p>
        </w:tc>
        <w:tc>
          <w:tcPr>
            <w:tcW w:w="663"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4</w:t>
            </w:r>
            <w:r w:rsidR="00E92266">
              <w:rPr>
                <w:sz w:val="16"/>
                <w:szCs w:val="14"/>
                <w:lang w:val="en-GB"/>
              </w:rPr>
              <w:t>.</w:t>
            </w:r>
            <w:r w:rsidRPr="003227CF">
              <w:rPr>
                <w:sz w:val="16"/>
                <w:szCs w:val="14"/>
                <w:lang w:val="en-GB"/>
              </w:rPr>
              <w:t>08</w:t>
            </w:r>
          </w:p>
        </w:tc>
      </w:tr>
      <w:tr w:rsidR="004718A4" w:rsidRPr="00E92266" w:rsidTr="00986183">
        <w:trPr>
          <w:jc w:val="center"/>
        </w:trPr>
        <w:tc>
          <w:tcPr>
            <w:tcW w:w="2704" w:type="dxa"/>
            <w:shd w:val="clear" w:color="auto" w:fill="BFBFBF" w:themeFill="background1" w:themeFillShade="BF"/>
            <w:vAlign w:val="center"/>
          </w:tcPr>
          <w:p w:rsidR="003227CF" w:rsidRPr="003227CF" w:rsidRDefault="003227CF" w:rsidP="006A4118">
            <w:pPr>
              <w:jc w:val="center"/>
              <w:rPr>
                <w:sz w:val="16"/>
                <w:szCs w:val="16"/>
                <w:lang w:val="en-GB"/>
              </w:rPr>
            </w:pPr>
            <w:r w:rsidRPr="003227CF">
              <w:rPr>
                <w:sz w:val="16"/>
                <w:szCs w:val="16"/>
                <w:lang w:val="en-GB"/>
              </w:rPr>
              <w:t>Ebitda / Interest expense</w:t>
            </w:r>
          </w:p>
        </w:tc>
        <w:tc>
          <w:tcPr>
            <w:tcW w:w="618" w:type="dxa"/>
            <w:shd w:val="clear" w:color="auto" w:fill="FFFFFF" w:themeFill="background1"/>
            <w:vAlign w:val="center"/>
          </w:tcPr>
          <w:p w:rsidR="003227CF" w:rsidRPr="003227CF" w:rsidRDefault="003227CF" w:rsidP="006A4118">
            <w:pPr>
              <w:jc w:val="center"/>
              <w:rPr>
                <w:sz w:val="16"/>
                <w:szCs w:val="14"/>
                <w:lang w:val="en-GB"/>
              </w:rPr>
            </w:pPr>
            <w:r w:rsidRPr="003227CF">
              <w:rPr>
                <w:sz w:val="16"/>
                <w:szCs w:val="14"/>
                <w:lang w:val="en-GB"/>
              </w:rPr>
              <w:t>1.443</w:t>
            </w:r>
          </w:p>
        </w:tc>
        <w:tc>
          <w:tcPr>
            <w:tcW w:w="584" w:type="dxa"/>
            <w:shd w:val="clear" w:color="auto" w:fill="FFFFFF" w:themeFill="background1"/>
            <w:vAlign w:val="center"/>
          </w:tcPr>
          <w:p w:rsidR="003227CF" w:rsidRPr="003227CF" w:rsidRDefault="003227CF" w:rsidP="006A4118">
            <w:pPr>
              <w:jc w:val="center"/>
              <w:rPr>
                <w:sz w:val="16"/>
                <w:szCs w:val="14"/>
                <w:lang w:val="en-GB"/>
              </w:rPr>
            </w:pPr>
            <w:r w:rsidRPr="003227CF">
              <w:rPr>
                <w:sz w:val="16"/>
                <w:szCs w:val="14"/>
                <w:lang w:val="en-GB"/>
              </w:rPr>
              <w:t>398</w:t>
            </w:r>
          </w:p>
        </w:tc>
        <w:tc>
          <w:tcPr>
            <w:tcW w:w="601" w:type="dxa"/>
            <w:shd w:val="clear" w:color="auto" w:fill="FFC000"/>
            <w:vAlign w:val="center"/>
          </w:tcPr>
          <w:p w:rsidR="003227CF" w:rsidRPr="003227CF" w:rsidRDefault="003227CF" w:rsidP="006A4118">
            <w:pPr>
              <w:jc w:val="center"/>
              <w:rPr>
                <w:sz w:val="16"/>
                <w:szCs w:val="14"/>
                <w:lang w:val="en-GB"/>
              </w:rPr>
            </w:pPr>
            <w:r w:rsidRPr="003227CF">
              <w:rPr>
                <w:sz w:val="16"/>
                <w:szCs w:val="14"/>
                <w:lang w:val="en-GB"/>
              </w:rPr>
              <w:t>177</w:t>
            </w:r>
          </w:p>
        </w:tc>
        <w:tc>
          <w:tcPr>
            <w:tcW w:w="601" w:type="dxa"/>
            <w:shd w:val="clear" w:color="auto" w:fill="FFC000"/>
            <w:vAlign w:val="center"/>
          </w:tcPr>
          <w:p w:rsidR="003227CF" w:rsidRPr="003227CF" w:rsidRDefault="003227CF" w:rsidP="004718A4">
            <w:pPr>
              <w:jc w:val="center"/>
              <w:rPr>
                <w:sz w:val="16"/>
                <w:szCs w:val="14"/>
                <w:lang w:val="en-GB"/>
              </w:rPr>
            </w:pPr>
            <w:r w:rsidRPr="003227CF">
              <w:rPr>
                <w:sz w:val="16"/>
                <w:szCs w:val="14"/>
                <w:lang w:val="en-GB"/>
              </w:rPr>
              <w:t>79</w:t>
            </w:r>
            <w:r w:rsidR="004718A4">
              <w:rPr>
                <w:sz w:val="16"/>
                <w:szCs w:val="14"/>
                <w:lang w:val="en-GB"/>
              </w:rPr>
              <w:t>.</w:t>
            </w:r>
            <w:r w:rsidRPr="003227CF">
              <w:rPr>
                <w:sz w:val="16"/>
                <w:szCs w:val="14"/>
                <w:lang w:val="en-GB"/>
              </w:rPr>
              <w:t>14</w:t>
            </w:r>
          </w:p>
        </w:tc>
        <w:tc>
          <w:tcPr>
            <w:tcW w:w="664" w:type="dxa"/>
            <w:shd w:val="clear" w:color="auto" w:fill="FFC000"/>
            <w:vAlign w:val="center"/>
          </w:tcPr>
          <w:p w:rsidR="003227CF" w:rsidRPr="003227CF" w:rsidRDefault="003227CF" w:rsidP="004718A4">
            <w:pPr>
              <w:jc w:val="center"/>
              <w:rPr>
                <w:sz w:val="16"/>
                <w:szCs w:val="14"/>
                <w:lang w:val="en-GB"/>
              </w:rPr>
            </w:pPr>
            <w:r w:rsidRPr="003227CF">
              <w:rPr>
                <w:sz w:val="16"/>
                <w:szCs w:val="14"/>
                <w:lang w:val="en-GB"/>
              </w:rPr>
              <w:t>38</w:t>
            </w:r>
            <w:r w:rsidR="004718A4">
              <w:rPr>
                <w:sz w:val="16"/>
                <w:szCs w:val="14"/>
                <w:lang w:val="en-GB"/>
              </w:rPr>
              <w:t>.</w:t>
            </w:r>
            <w:r w:rsidRPr="003227CF">
              <w:rPr>
                <w:sz w:val="16"/>
                <w:szCs w:val="14"/>
                <w:lang w:val="en-GB"/>
              </w:rPr>
              <w:t>10</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35</w:t>
            </w:r>
            <w:r w:rsidR="00E92266">
              <w:rPr>
                <w:sz w:val="16"/>
                <w:szCs w:val="14"/>
                <w:lang w:val="en-GB"/>
              </w:rPr>
              <w:t>.</w:t>
            </w:r>
            <w:r w:rsidRPr="003227CF">
              <w:rPr>
                <w:sz w:val="16"/>
                <w:szCs w:val="14"/>
                <w:lang w:val="en-GB"/>
              </w:rPr>
              <w:t>82</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30</w:t>
            </w:r>
            <w:r w:rsidR="00E92266">
              <w:rPr>
                <w:sz w:val="16"/>
                <w:szCs w:val="14"/>
                <w:lang w:val="en-GB"/>
              </w:rPr>
              <w:t>.</w:t>
            </w:r>
            <w:r w:rsidRPr="003227CF">
              <w:rPr>
                <w:sz w:val="16"/>
                <w:szCs w:val="14"/>
                <w:lang w:val="en-GB"/>
              </w:rPr>
              <w:t>95</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5</w:t>
            </w:r>
            <w:r w:rsidR="00E92266">
              <w:rPr>
                <w:sz w:val="16"/>
                <w:szCs w:val="14"/>
                <w:lang w:val="en-GB"/>
              </w:rPr>
              <w:t>.</w:t>
            </w:r>
            <w:r w:rsidRPr="003227CF">
              <w:rPr>
                <w:sz w:val="16"/>
                <w:szCs w:val="14"/>
                <w:lang w:val="en-GB"/>
              </w:rPr>
              <w:t>62</w:t>
            </w:r>
          </w:p>
        </w:tc>
        <w:tc>
          <w:tcPr>
            <w:tcW w:w="612"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3</w:t>
            </w:r>
            <w:r w:rsidR="00E92266">
              <w:rPr>
                <w:sz w:val="16"/>
                <w:szCs w:val="14"/>
                <w:lang w:val="en-GB"/>
              </w:rPr>
              <w:t>.</w:t>
            </w:r>
            <w:r w:rsidRPr="003227CF">
              <w:rPr>
                <w:sz w:val="16"/>
                <w:szCs w:val="14"/>
                <w:lang w:val="en-GB"/>
              </w:rPr>
              <w:t>57</w:t>
            </w:r>
          </w:p>
        </w:tc>
        <w:tc>
          <w:tcPr>
            <w:tcW w:w="663"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24</w:t>
            </w:r>
            <w:r w:rsidR="00E92266">
              <w:rPr>
                <w:sz w:val="16"/>
                <w:szCs w:val="14"/>
                <w:lang w:val="en-GB"/>
              </w:rPr>
              <w:t>.</w:t>
            </w:r>
            <w:r w:rsidRPr="003227CF">
              <w:rPr>
                <w:sz w:val="16"/>
                <w:szCs w:val="14"/>
                <w:lang w:val="en-GB"/>
              </w:rPr>
              <w:t>04</w:t>
            </w:r>
          </w:p>
        </w:tc>
      </w:tr>
      <w:tr w:rsidR="004718A4" w:rsidRPr="00E92266" w:rsidTr="00986183">
        <w:trPr>
          <w:jc w:val="center"/>
        </w:trPr>
        <w:tc>
          <w:tcPr>
            <w:tcW w:w="2704" w:type="dxa"/>
            <w:shd w:val="clear" w:color="auto" w:fill="BFBFBF" w:themeFill="background1" w:themeFillShade="BF"/>
            <w:vAlign w:val="center"/>
          </w:tcPr>
          <w:p w:rsidR="003227CF" w:rsidRPr="003227CF" w:rsidRDefault="003227CF" w:rsidP="006A4118">
            <w:pPr>
              <w:jc w:val="center"/>
              <w:rPr>
                <w:sz w:val="16"/>
                <w:szCs w:val="16"/>
                <w:lang w:val="en-GB"/>
              </w:rPr>
            </w:pPr>
            <w:r w:rsidRPr="003227CF">
              <w:rPr>
                <w:sz w:val="16"/>
                <w:szCs w:val="16"/>
                <w:lang w:val="en-GB"/>
              </w:rPr>
              <w:t>Ebit / Total liabilities</w:t>
            </w:r>
          </w:p>
        </w:tc>
        <w:tc>
          <w:tcPr>
            <w:tcW w:w="618" w:type="dxa"/>
            <w:shd w:val="clear" w:color="auto" w:fill="FFFFFF" w:themeFill="background1"/>
            <w:vAlign w:val="center"/>
          </w:tcPr>
          <w:p w:rsidR="003227CF" w:rsidRPr="003227CF" w:rsidRDefault="003227CF" w:rsidP="00BE36F1">
            <w:pPr>
              <w:jc w:val="center"/>
              <w:rPr>
                <w:sz w:val="16"/>
                <w:szCs w:val="14"/>
                <w:lang w:val="en-GB"/>
              </w:rPr>
            </w:pPr>
            <w:r w:rsidRPr="003227CF">
              <w:rPr>
                <w:sz w:val="16"/>
                <w:szCs w:val="14"/>
                <w:lang w:val="en-GB"/>
              </w:rPr>
              <w:t>26</w:t>
            </w:r>
            <w:r w:rsidR="00BE36F1">
              <w:rPr>
                <w:sz w:val="16"/>
                <w:szCs w:val="14"/>
                <w:lang w:val="en-GB"/>
              </w:rPr>
              <w:t>.</w:t>
            </w:r>
            <w:r w:rsidRPr="003227CF">
              <w:rPr>
                <w:sz w:val="16"/>
                <w:szCs w:val="14"/>
                <w:lang w:val="en-GB"/>
              </w:rPr>
              <w:t>14</w:t>
            </w:r>
          </w:p>
        </w:tc>
        <w:tc>
          <w:tcPr>
            <w:tcW w:w="584"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17</w:t>
            </w:r>
            <w:r w:rsidR="004718A4">
              <w:rPr>
                <w:sz w:val="16"/>
                <w:szCs w:val="14"/>
                <w:lang w:val="en-GB"/>
              </w:rPr>
              <w:t>.</w:t>
            </w:r>
            <w:r w:rsidRPr="003227CF">
              <w:rPr>
                <w:sz w:val="16"/>
                <w:szCs w:val="14"/>
                <w:lang w:val="en-GB"/>
              </w:rPr>
              <w:t>84</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12</w:t>
            </w:r>
            <w:r w:rsidR="004718A4">
              <w:rPr>
                <w:sz w:val="16"/>
                <w:szCs w:val="14"/>
                <w:lang w:val="en-GB"/>
              </w:rPr>
              <w:t>.</w:t>
            </w:r>
            <w:r w:rsidRPr="003227CF">
              <w:rPr>
                <w:sz w:val="16"/>
                <w:szCs w:val="14"/>
                <w:lang w:val="en-GB"/>
              </w:rPr>
              <w:t>63</w:t>
            </w:r>
          </w:p>
        </w:tc>
        <w:tc>
          <w:tcPr>
            <w:tcW w:w="601" w:type="dxa"/>
            <w:shd w:val="clear" w:color="auto" w:fill="FFC000"/>
            <w:vAlign w:val="center"/>
          </w:tcPr>
          <w:p w:rsidR="003227CF" w:rsidRPr="003227CF" w:rsidRDefault="003227CF" w:rsidP="004718A4">
            <w:pPr>
              <w:jc w:val="center"/>
              <w:rPr>
                <w:sz w:val="16"/>
                <w:szCs w:val="14"/>
                <w:lang w:val="en-GB"/>
              </w:rPr>
            </w:pPr>
            <w:r w:rsidRPr="003227CF">
              <w:rPr>
                <w:sz w:val="16"/>
                <w:szCs w:val="14"/>
                <w:lang w:val="en-GB"/>
              </w:rPr>
              <w:t>10</w:t>
            </w:r>
            <w:r w:rsidR="004718A4">
              <w:rPr>
                <w:sz w:val="16"/>
                <w:szCs w:val="14"/>
                <w:lang w:val="en-GB"/>
              </w:rPr>
              <w:t>.</w:t>
            </w:r>
            <w:r w:rsidRPr="003227CF">
              <w:rPr>
                <w:sz w:val="16"/>
                <w:szCs w:val="14"/>
                <w:lang w:val="en-GB"/>
              </w:rPr>
              <w:t>28</w:t>
            </w:r>
          </w:p>
        </w:tc>
        <w:tc>
          <w:tcPr>
            <w:tcW w:w="664" w:type="dxa"/>
            <w:shd w:val="clear" w:color="auto" w:fill="FFC000"/>
            <w:vAlign w:val="center"/>
          </w:tcPr>
          <w:p w:rsidR="003227CF" w:rsidRPr="003227CF" w:rsidRDefault="003227CF" w:rsidP="004718A4">
            <w:pPr>
              <w:jc w:val="center"/>
              <w:rPr>
                <w:sz w:val="16"/>
                <w:szCs w:val="14"/>
                <w:lang w:val="en-GB"/>
              </w:rPr>
            </w:pPr>
            <w:r w:rsidRPr="003227CF">
              <w:rPr>
                <w:sz w:val="16"/>
                <w:szCs w:val="14"/>
                <w:lang w:val="en-GB"/>
              </w:rPr>
              <w:t>8</w:t>
            </w:r>
            <w:r w:rsidR="004718A4">
              <w:rPr>
                <w:sz w:val="16"/>
                <w:szCs w:val="14"/>
                <w:lang w:val="en-GB"/>
              </w:rPr>
              <w:t>.</w:t>
            </w:r>
            <w:r w:rsidRPr="003227CF">
              <w:rPr>
                <w:sz w:val="16"/>
                <w:szCs w:val="14"/>
                <w:lang w:val="en-GB"/>
              </w:rPr>
              <w:t>51</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6</w:t>
            </w:r>
            <w:r w:rsidR="00E92266">
              <w:rPr>
                <w:sz w:val="16"/>
                <w:szCs w:val="14"/>
                <w:lang w:val="en-GB"/>
              </w:rPr>
              <w:t>.</w:t>
            </w:r>
            <w:r w:rsidRPr="003227CF">
              <w:rPr>
                <w:sz w:val="16"/>
                <w:szCs w:val="14"/>
                <w:lang w:val="en-GB"/>
              </w:rPr>
              <w:t>49</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6</w:t>
            </w:r>
            <w:r w:rsidR="00E92266">
              <w:rPr>
                <w:sz w:val="16"/>
                <w:szCs w:val="14"/>
                <w:lang w:val="en-GB"/>
              </w:rPr>
              <w:t>.</w:t>
            </w:r>
            <w:r w:rsidRPr="003227CF">
              <w:rPr>
                <w:sz w:val="16"/>
                <w:szCs w:val="14"/>
                <w:lang w:val="en-GB"/>
              </w:rPr>
              <w:t>31</w:t>
            </w:r>
          </w:p>
        </w:tc>
        <w:tc>
          <w:tcPr>
            <w:tcW w:w="576"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5</w:t>
            </w:r>
            <w:r w:rsidR="00E92266">
              <w:rPr>
                <w:sz w:val="16"/>
                <w:szCs w:val="14"/>
                <w:lang w:val="en-GB"/>
              </w:rPr>
              <w:t>.</w:t>
            </w:r>
            <w:r w:rsidRPr="003227CF">
              <w:rPr>
                <w:sz w:val="16"/>
                <w:szCs w:val="14"/>
                <w:lang w:val="en-GB"/>
              </w:rPr>
              <w:t>33</w:t>
            </w:r>
          </w:p>
        </w:tc>
        <w:tc>
          <w:tcPr>
            <w:tcW w:w="612"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4</w:t>
            </w:r>
            <w:r w:rsidR="00E92266">
              <w:rPr>
                <w:sz w:val="16"/>
                <w:szCs w:val="14"/>
                <w:lang w:val="en-GB"/>
              </w:rPr>
              <w:t>.</w:t>
            </w:r>
            <w:r w:rsidRPr="003227CF">
              <w:rPr>
                <w:sz w:val="16"/>
                <w:szCs w:val="14"/>
                <w:lang w:val="en-GB"/>
              </w:rPr>
              <w:t>99</w:t>
            </w:r>
          </w:p>
        </w:tc>
        <w:tc>
          <w:tcPr>
            <w:tcW w:w="663"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4</w:t>
            </w:r>
            <w:r w:rsidR="00E92266">
              <w:rPr>
                <w:sz w:val="16"/>
                <w:szCs w:val="14"/>
                <w:lang w:val="en-GB"/>
              </w:rPr>
              <w:t>.</w:t>
            </w:r>
            <w:r w:rsidRPr="003227CF">
              <w:rPr>
                <w:sz w:val="16"/>
                <w:szCs w:val="14"/>
                <w:lang w:val="en-GB"/>
              </w:rPr>
              <w:t>39</w:t>
            </w:r>
          </w:p>
        </w:tc>
      </w:tr>
      <w:tr w:rsidR="004718A4" w:rsidRPr="003227CF" w:rsidTr="00986183">
        <w:trPr>
          <w:jc w:val="center"/>
        </w:trPr>
        <w:tc>
          <w:tcPr>
            <w:tcW w:w="2704" w:type="dxa"/>
            <w:shd w:val="clear" w:color="auto" w:fill="BFBFBF" w:themeFill="background1" w:themeFillShade="BF"/>
            <w:vAlign w:val="center"/>
          </w:tcPr>
          <w:p w:rsidR="003227CF" w:rsidRPr="003227CF" w:rsidRDefault="003227CF" w:rsidP="006A4118">
            <w:pPr>
              <w:jc w:val="center"/>
              <w:rPr>
                <w:sz w:val="16"/>
                <w:szCs w:val="16"/>
                <w:lang w:val="en-GB"/>
              </w:rPr>
            </w:pPr>
            <w:r w:rsidRPr="003227CF">
              <w:rPr>
                <w:sz w:val="16"/>
                <w:szCs w:val="16"/>
                <w:lang w:val="en-GB"/>
              </w:rPr>
              <w:t>Ebitda / Net financial position</w:t>
            </w:r>
          </w:p>
        </w:tc>
        <w:tc>
          <w:tcPr>
            <w:tcW w:w="618" w:type="dxa"/>
            <w:shd w:val="clear" w:color="auto" w:fill="FFFFFF" w:themeFill="background1"/>
            <w:vAlign w:val="center"/>
          </w:tcPr>
          <w:p w:rsidR="003227CF" w:rsidRPr="003227CF" w:rsidRDefault="003227CF" w:rsidP="00BE36F1">
            <w:pPr>
              <w:jc w:val="center"/>
              <w:rPr>
                <w:sz w:val="16"/>
                <w:szCs w:val="14"/>
                <w:lang w:val="en-GB"/>
              </w:rPr>
            </w:pPr>
            <w:r w:rsidRPr="003227CF">
              <w:rPr>
                <w:sz w:val="16"/>
                <w:szCs w:val="14"/>
                <w:lang w:val="en-GB"/>
              </w:rPr>
              <w:t>-1</w:t>
            </w:r>
            <w:r w:rsidR="00BE36F1">
              <w:rPr>
                <w:sz w:val="16"/>
                <w:szCs w:val="14"/>
                <w:lang w:val="en-GB"/>
              </w:rPr>
              <w:t>.</w:t>
            </w:r>
            <w:r w:rsidRPr="003227CF">
              <w:rPr>
                <w:sz w:val="16"/>
                <w:szCs w:val="14"/>
                <w:lang w:val="en-GB"/>
              </w:rPr>
              <w:t>58</w:t>
            </w:r>
          </w:p>
        </w:tc>
        <w:tc>
          <w:tcPr>
            <w:tcW w:w="584"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-1</w:t>
            </w:r>
            <w:r w:rsidR="004718A4">
              <w:rPr>
                <w:sz w:val="16"/>
                <w:szCs w:val="14"/>
                <w:lang w:val="en-GB"/>
              </w:rPr>
              <w:t>.</w:t>
            </w:r>
            <w:r w:rsidRPr="003227CF">
              <w:rPr>
                <w:sz w:val="16"/>
                <w:szCs w:val="14"/>
                <w:lang w:val="en-GB"/>
              </w:rPr>
              <w:t>90</w:t>
            </w:r>
          </w:p>
        </w:tc>
        <w:tc>
          <w:tcPr>
            <w:tcW w:w="601" w:type="dxa"/>
            <w:shd w:val="clear" w:color="auto" w:fill="FFC000"/>
            <w:vAlign w:val="center"/>
          </w:tcPr>
          <w:p w:rsidR="003227CF" w:rsidRPr="003227CF" w:rsidRDefault="003227CF" w:rsidP="004718A4">
            <w:pPr>
              <w:jc w:val="center"/>
              <w:rPr>
                <w:sz w:val="16"/>
                <w:szCs w:val="14"/>
                <w:lang w:val="en-GB"/>
              </w:rPr>
            </w:pPr>
            <w:r w:rsidRPr="003227CF">
              <w:rPr>
                <w:sz w:val="16"/>
                <w:szCs w:val="14"/>
                <w:lang w:val="en-GB"/>
              </w:rPr>
              <w:t>-0</w:t>
            </w:r>
            <w:r w:rsidR="004718A4">
              <w:rPr>
                <w:sz w:val="16"/>
                <w:szCs w:val="14"/>
                <w:lang w:val="en-GB"/>
              </w:rPr>
              <w:t>.</w:t>
            </w:r>
            <w:r w:rsidRPr="003227CF">
              <w:rPr>
                <w:sz w:val="16"/>
                <w:szCs w:val="14"/>
                <w:lang w:val="en-GB"/>
              </w:rPr>
              <w:t>34</w:t>
            </w:r>
          </w:p>
        </w:tc>
        <w:tc>
          <w:tcPr>
            <w:tcW w:w="601" w:type="dxa"/>
            <w:shd w:val="clear" w:color="auto" w:fill="FFC000"/>
            <w:vAlign w:val="center"/>
          </w:tcPr>
          <w:p w:rsidR="003227CF" w:rsidRPr="003227CF" w:rsidRDefault="003227CF" w:rsidP="004718A4">
            <w:pPr>
              <w:jc w:val="center"/>
              <w:rPr>
                <w:sz w:val="16"/>
                <w:szCs w:val="14"/>
                <w:lang w:val="en-GB"/>
              </w:rPr>
            </w:pPr>
            <w:r w:rsidRPr="003227CF">
              <w:rPr>
                <w:sz w:val="16"/>
                <w:szCs w:val="14"/>
                <w:lang w:val="en-GB"/>
              </w:rPr>
              <w:t>-0</w:t>
            </w:r>
            <w:r w:rsidR="004718A4">
              <w:rPr>
                <w:sz w:val="16"/>
                <w:szCs w:val="14"/>
                <w:lang w:val="en-GB"/>
              </w:rPr>
              <w:t>.</w:t>
            </w:r>
            <w:r w:rsidRPr="003227CF">
              <w:rPr>
                <w:sz w:val="16"/>
                <w:szCs w:val="14"/>
                <w:lang w:val="en-GB"/>
              </w:rPr>
              <w:t>14</w:t>
            </w:r>
          </w:p>
        </w:tc>
        <w:tc>
          <w:tcPr>
            <w:tcW w:w="664" w:type="dxa"/>
            <w:shd w:val="clear" w:color="auto" w:fill="FFC000"/>
            <w:vAlign w:val="center"/>
          </w:tcPr>
          <w:p w:rsidR="003227CF" w:rsidRPr="003227CF" w:rsidRDefault="003227CF" w:rsidP="004718A4">
            <w:pPr>
              <w:jc w:val="center"/>
              <w:rPr>
                <w:sz w:val="16"/>
                <w:szCs w:val="14"/>
                <w:lang w:val="en-GB"/>
              </w:rPr>
            </w:pPr>
            <w:r w:rsidRPr="003227CF">
              <w:rPr>
                <w:sz w:val="16"/>
                <w:szCs w:val="14"/>
                <w:lang w:val="en-GB"/>
              </w:rPr>
              <w:t>-0</w:t>
            </w:r>
            <w:r w:rsidR="004718A4">
              <w:rPr>
                <w:sz w:val="16"/>
                <w:szCs w:val="14"/>
                <w:lang w:val="en-GB"/>
              </w:rPr>
              <w:t>.</w:t>
            </w:r>
            <w:r w:rsidRPr="003227CF">
              <w:rPr>
                <w:sz w:val="16"/>
                <w:szCs w:val="14"/>
                <w:lang w:val="en-GB"/>
              </w:rPr>
              <w:t>18</w:t>
            </w:r>
          </w:p>
        </w:tc>
        <w:tc>
          <w:tcPr>
            <w:tcW w:w="576"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0</w:t>
            </w:r>
            <w:r w:rsidR="00E92266">
              <w:rPr>
                <w:sz w:val="16"/>
                <w:szCs w:val="14"/>
                <w:lang w:val="en-GB"/>
              </w:rPr>
              <w:t>.</w:t>
            </w:r>
            <w:r w:rsidRPr="003227CF">
              <w:rPr>
                <w:sz w:val="16"/>
                <w:szCs w:val="14"/>
                <w:lang w:val="en-GB"/>
              </w:rPr>
              <w:t>15</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0</w:t>
            </w:r>
            <w:r w:rsidR="00E92266">
              <w:rPr>
                <w:sz w:val="16"/>
                <w:szCs w:val="14"/>
                <w:lang w:val="en-GB"/>
              </w:rPr>
              <w:t>.</w:t>
            </w:r>
            <w:r w:rsidRPr="003227CF">
              <w:rPr>
                <w:sz w:val="16"/>
                <w:szCs w:val="14"/>
                <w:lang w:val="en-GB"/>
              </w:rPr>
              <w:t>09</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0</w:t>
            </w:r>
            <w:r w:rsidR="00E92266">
              <w:rPr>
                <w:sz w:val="16"/>
                <w:szCs w:val="14"/>
                <w:lang w:val="en-GB"/>
              </w:rPr>
              <w:t>.</w:t>
            </w:r>
            <w:r w:rsidRPr="003227CF">
              <w:rPr>
                <w:sz w:val="16"/>
                <w:szCs w:val="14"/>
                <w:lang w:val="en-GB"/>
              </w:rPr>
              <w:t>08</w:t>
            </w:r>
          </w:p>
        </w:tc>
        <w:tc>
          <w:tcPr>
            <w:tcW w:w="612"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0</w:t>
            </w:r>
            <w:r w:rsidR="00E92266">
              <w:rPr>
                <w:sz w:val="16"/>
                <w:szCs w:val="14"/>
                <w:lang w:val="en-GB"/>
              </w:rPr>
              <w:t>.</w:t>
            </w:r>
            <w:r w:rsidRPr="003227CF">
              <w:rPr>
                <w:sz w:val="16"/>
                <w:szCs w:val="14"/>
                <w:lang w:val="en-GB"/>
              </w:rPr>
              <w:t>07</w:t>
            </w:r>
          </w:p>
        </w:tc>
        <w:tc>
          <w:tcPr>
            <w:tcW w:w="663"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0</w:t>
            </w:r>
            <w:r w:rsidR="00E92266">
              <w:rPr>
                <w:sz w:val="16"/>
                <w:szCs w:val="14"/>
                <w:lang w:val="en-GB"/>
              </w:rPr>
              <w:t>.</w:t>
            </w:r>
            <w:r w:rsidRPr="003227CF">
              <w:rPr>
                <w:sz w:val="16"/>
                <w:szCs w:val="14"/>
                <w:lang w:val="en-GB"/>
              </w:rPr>
              <w:t>02</w:t>
            </w:r>
          </w:p>
        </w:tc>
      </w:tr>
      <w:tr w:rsidR="004718A4" w:rsidRPr="003227CF" w:rsidTr="00986183">
        <w:trPr>
          <w:jc w:val="center"/>
        </w:trPr>
        <w:tc>
          <w:tcPr>
            <w:tcW w:w="2704" w:type="dxa"/>
            <w:vAlign w:val="center"/>
          </w:tcPr>
          <w:p w:rsidR="003227CF" w:rsidRPr="003227CF" w:rsidRDefault="003227CF" w:rsidP="006A4118">
            <w:pPr>
              <w:jc w:val="center"/>
              <w:rPr>
                <w:sz w:val="16"/>
                <w:szCs w:val="16"/>
                <w:lang w:val="en-GB"/>
              </w:rPr>
            </w:pPr>
            <w:r w:rsidRPr="003227CF">
              <w:rPr>
                <w:sz w:val="16"/>
                <w:szCs w:val="16"/>
                <w:lang w:val="en-GB"/>
              </w:rPr>
              <w:t>Roi</w:t>
            </w:r>
          </w:p>
        </w:tc>
        <w:tc>
          <w:tcPr>
            <w:tcW w:w="618"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17</w:t>
            </w:r>
            <w:r w:rsidR="004718A4">
              <w:rPr>
                <w:sz w:val="16"/>
                <w:szCs w:val="14"/>
                <w:lang w:val="en-GB"/>
              </w:rPr>
              <w:t>.</w:t>
            </w:r>
            <w:r w:rsidRPr="003227CF">
              <w:rPr>
                <w:sz w:val="16"/>
                <w:szCs w:val="14"/>
                <w:lang w:val="en-GB"/>
              </w:rPr>
              <w:t>02</w:t>
            </w:r>
          </w:p>
        </w:tc>
        <w:tc>
          <w:tcPr>
            <w:tcW w:w="584"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11</w:t>
            </w:r>
            <w:r w:rsidR="004718A4">
              <w:rPr>
                <w:sz w:val="16"/>
                <w:szCs w:val="14"/>
                <w:lang w:val="en-GB"/>
              </w:rPr>
              <w:t>.</w:t>
            </w:r>
            <w:r w:rsidRPr="003227CF">
              <w:rPr>
                <w:sz w:val="16"/>
                <w:szCs w:val="14"/>
                <w:lang w:val="en-GB"/>
              </w:rPr>
              <w:t>26</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8</w:t>
            </w:r>
            <w:r w:rsidR="004718A4">
              <w:rPr>
                <w:sz w:val="16"/>
                <w:szCs w:val="14"/>
                <w:lang w:val="en-GB"/>
              </w:rPr>
              <w:t>.</w:t>
            </w:r>
            <w:r w:rsidRPr="003227CF">
              <w:rPr>
                <w:sz w:val="16"/>
                <w:szCs w:val="14"/>
                <w:lang w:val="en-GB"/>
              </w:rPr>
              <w:t>22</w:t>
            </w:r>
          </w:p>
        </w:tc>
        <w:tc>
          <w:tcPr>
            <w:tcW w:w="601" w:type="dxa"/>
            <w:shd w:val="clear" w:color="auto" w:fill="FFC000"/>
            <w:vAlign w:val="center"/>
          </w:tcPr>
          <w:p w:rsidR="003227CF" w:rsidRPr="003227CF" w:rsidRDefault="003227CF" w:rsidP="004718A4">
            <w:pPr>
              <w:jc w:val="center"/>
              <w:rPr>
                <w:sz w:val="16"/>
                <w:szCs w:val="14"/>
                <w:lang w:val="en-GB"/>
              </w:rPr>
            </w:pPr>
            <w:r w:rsidRPr="003227CF">
              <w:rPr>
                <w:sz w:val="16"/>
                <w:szCs w:val="14"/>
                <w:lang w:val="en-GB"/>
              </w:rPr>
              <w:t>7</w:t>
            </w:r>
            <w:r w:rsidR="004718A4">
              <w:rPr>
                <w:sz w:val="16"/>
                <w:szCs w:val="14"/>
                <w:lang w:val="en-GB"/>
              </w:rPr>
              <w:t>.</w:t>
            </w:r>
            <w:r w:rsidRPr="003227CF">
              <w:rPr>
                <w:sz w:val="16"/>
                <w:szCs w:val="14"/>
                <w:lang w:val="en-GB"/>
              </w:rPr>
              <w:t>18</w:t>
            </w:r>
          </w:p>
        </w:tc>
        <w:tc>
          <w:tcPr>
            <w:tcW w:w="664" w:type="dxa"/>
            <w:shd w:val="clear" w:color="auto" w:fill="FFC000"/>
            <w:vAlign w:val="center"/>
          </w:tcPr>
          <w:p w:rsidR="003227CF" w:rsidRPr="003227CF" w:rsidRDefault="003227CF" w:rsidP="004718A4">
            <w:pPr>
              <w:jc w:val="center"/>
              <w:rPr>
                <w:sz w:val="16"/>
                <w:szCs w:val="14"/>
                <w:lang w:val="en-GB"/>
              </w:rPr>
            </w:pPr>
            <w:r w:rsidRPr="003227CF">
              <w:rPr>
                <w:sz w:val="16"/>
                <w:szCs w:val="14"/>
                <w:lang w:val="en-GB"/>
              </w:rPr>
              <w:t>6</w:t>
            </w:r>
            <w:r w:rsidR="004718A4">
              <w:rPr>
                <w:sz w:val="16"/>
                <w:szCs w:val="14"/>
                <w:lang w:val="en-GB"/>
              </w:rPr>
              <w:t>.</w:t>
            </w:r>
            <w:r w:rsidRPr="003227CF">
              <w:rPr>
                <w:sz w:val="16"/>
                <w:szCs w:val="14"/>
                <w:lang w:val="en-GB"/>
              </w:rPr>
              <w:t>25</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5</w:t>
            </w:r>
            <w:r w:rsidR="00E92266">
              <w:rPr>
                <w:sz w:val="16"/>
                <w:szCs w:val="14"/>
                <w:lang w:val="en-GB"/>
              </w:rPr>
              <w:t>.</w:t>
            </w:r>
            <w:r w:rsidRPr="003227CF">
              <w:rPr>
                <w:sz w:val="16"/>
                <w:szCs w:val="14"/>
                <w:lang w:val="en-GB"/>
              </w:rPr>
              <w:t>12</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5</w:t>
            </w:r>
            <w:r w:rsidR="00E92266">
              <w:rPr>
                <w:sz w:val="16"/>
                <w:szCs w:val="14"/>
                <w:lang w:val="en-GB"/>
              </w:rPr>
              <w:t>.</w:t>
            </w:r>
            <w:r w:rsidRPr="003227CF">
              <w:rPr>
                <w:sz w:val="16"/>
                <w:szCs w:val="14"/>
                <w:lang w:val="en-GB"/>
              </w:rPr>
              <w:t>12</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4</w:t>
            </w:r>
            <w:r w:rsidR="00E92266">
              <w:rPr>
                <w:sz w:val="16"/>
                <w:szCs w:val="14"/>
                <w:lang w:val="en-GB"/>
              </w:rPr>
              <w:t>.</w:t>
            </w:r>
            <w:r w:rsidRPr="003227CF">
              <w:rPr>
                <w:sz w:val="16"/>
                <w:szCs w:val="14"/>
                <w:lang w:val="en-GB"/>
              </w:rPr>
              <w:t>60</w:t>
            </w:r>
          </w:p>
        </w:tc>
        <w:tc>
          <w:tcPr>
            <w:tcW w:w="612"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4</w:t>
            </w:r>
            <w:r w:rsidR="00E92266">
              <w:rPr>
                <w:sz w:val="16"/>
                <w:szCs w:val="14"/>
                <w:lang w:val="en-GB"/>
              </w:rPr>
              <w:t>.</w:t>
            </w:r>
            <w:r w:rsidRPr="003227CF">
              <w:rPr>
                <w:sz w:val="16"/>
                <w:szCs w:val="14"/>
                <w:lang w:val="en-GB"/>
              </w:rPr>
              <w:t>22</w:t>
            </w:r>
          </w:p>
        </w:tc>
        <w:tc>
          <w:tcPr>
            <w:tcW w:w="663"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3</w:t>
            </w:r>
            <w:r w:rsidR="00E92266">
              <w:rPr>
                <w:sz w:val="16"/>
                <w:szCs w:val="14"/>
                <w:lang w:val="en-GB"/>
              </w:rPr>
              <w:t>.</w:t>
            </w:r>
            <w:r w:rsidRPr="003227CF">
              <w:rPr>
                <w:sz w:val="16"/>
                <w:szCs w:val="14"/>
                <w:lang w:val="en-GB"/>
              </w:rPr>
              <w:t>93</w:t>
            </w:r>
          </w:p>
        </w:tc>
      </w:tr>
      <w:tr w:rsidR="004718A4" w:rsidRPr="003227CF" w:rsidTr="00986183">
        <w:trPr>
          <w:jc w:val="center"/>
        </w:trPr>
        <w:tc>
          <w:tcPr>
            <w:tcW w:w="2704" w:type="dxa"/>
            <w:vAlign w:val="center"/>
          </w:tcPr>
          <w:p w:rsidR="003227CF" w:rsidRPr="003227CF" w:rsidRDefault="00986183" w:rsidP="006A4118">
            <w:pPr>
              <w:jc w:val="center"/>
              <w:rPr>
                <w:sz w:val="16"/>
                <w:szCs w:val="16"/>
                <w:lang w:val="en-GB"/>
              </w:rPr>
            </w:pPr>
            <w:r>
              <w:rPr>
                <w:sz w:val="16"/>
                <w:szCs w:val="16"/>
                <w:lang w:val="en-GB"/>
              </w:rPr>
              <w:t>Net Working capital / Sales</w:t>
            </w:r>
          </w:p>
        </w:tc>
        <w:tc>
          <w:tcPr>
            <w:tcW w:w="618"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26</w:t>
            </w:r>
            <w:r w:rsidR="004718A4">
              <w:rPr>
                <w:sz w:val="16"/>
                <w:szCs w:val="14"/>
                <w:lang w:val="en-GB"/>
              </w:rPr>
              <w:t>.</w:t>
            </w:r>
            <w:r w:rsidRPr="003227CF">
              <w:rPr>
                <w:sz w:val="16"/>
                <w:szCs w:val="14"/>
                <w:lang w:val="en-GB"/>
              </w:rPr>
              <w:t>42</w:t>
            </w:r>
          </w:p>
        </w:tc>
        <w:tc>
          <w:tcPr>
            <w:tcW w:w="584"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18</w:t>
            </w:r>
            <w:r w:rsidR="004718A4">
              <w:rPr>
                <w:sz w:val="16"/>
                <w:szCs w:val="14"/>
                <w:lang w:val="en-GB"/>
              </w:rPr>
              <w:t>.</w:t>
            </w:r>
            <w:r w:rsidRPr="003227CF">
              <w:rPr>
                <w:sz w:val="16"/>
                <w:szCs w:val="14"/>
                <w:lang w:val="en-GB"/>
              </w:rPr>
              <w:t>21</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13</w:t>
            </w:r>
            <w:r w:rsidR="004718A4">
              <w:rPr>
                <w:sz w:val="16"/>
                <w:szCs w:val="14"/>
                <w:lang w:val="en-GB"/>
              </w:rPr>
              <w:t>.</w:t>
            </w:r>
            <w:r w:rsidRPr="003227CF">
              <w:rPr>
                <w:sz w:val="16"/>
                <w:szCs w:val="14"/>
                <w:lang w:val="en-GB"/>
              </w:rPr>
              <w:t>89</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10</w:t>
            </w:r>
            <w:r w:rsidR="004718A4">
              <w:rPr>
                <w:sz w:val="16"/>
                <w:szCs w:val="14"/>
                <w:lang w:val="en-GB"/>
              </w:rPr>
              <w:t>.</w:t>
            </w:r>
            <w:r w:rsidRPr="003227CF">
              <w:rPr>
                <w:sz w:val="16"/>
                <w:szCs w:val="14"/>
                <w:lang w:val="en-GB"/>
              </w:rPr>
              <w:t>37</w:t>
            </w:r>
          </w:p>
        </w:tc>
        <w:tc>
          <w:tcPr>
            <w:tcW w:w="664" w:type="dxa"/>
            <w:shd w:val="clear" w:color="auto" w:fill="FFC000"/>
            <w:vAlign w:val="center"/>
          </w:tcPr>
          <w:p w:rsidR="003227CF" w:rsidRPr="003227CF" w:rsidRDefault="003227CF" w:rsidP="004718A4">
            <w:pPr>
              <w:jc w:val="center"/>
              <w:rPr>
                <w:sz w:val="16"/>
                <w:szCs w:val="14"/>
                <w:lang w:val="en-GB"/>
              </w:rPr>
            </w:pPr>
            <w:r w:rsidRPr="003227CF">
              <w:rPr>
                <w:sz w:val="16"/>
                <w:szCs w:val="14"/>
                <w:lang w:val="en-GB"/>
              </w:rPr>
              <w:t>9</w:t>
            </w:r>
            <w:r w:rsidR="004718A4">
              <w:rPr>
                <w:sz w:val="16"/>
                <w:szCs w:val="14"/>
                <w:lang w:val="en-GB"/>
              </w:rPr>
              <w:t>.</w:t>
            </w:r>
            <w:r w:rsidRPr="003227CF">
              <w:rPr>
                <w:sz w:val="16"/>
                <w:szCs w:val="14"/>
                <w:lang w:val="en-GB"/>
              </w:rPr>
              <w:t>49</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7</w:t>
            </w:r>
            <w:r w:rsidR="00E92266">
              <w:rPr>
                <w:sz w:val="16"/>
                <w:szCs w:val="14"/>
                <w:lang w:val="en-GB"/>
              </w:rPr>
              <w:t>.</w:t>
            </w:r>
            <w:r w:rsidRPr="003227CF">
              <w:rPr>
                <w:sz w:val="16"/>
                <w:szCs w:val="14"/>
                <w:lang w:val="en-GB"/>
              </w:rPr>
              <w:t>43</w:t>
            </w:r>
          </w:p>
        </w:tc>
        <w:tc>
          <w:tcPr>
            <w:tcW w:w="576"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5</w:t>
            </w:r>
            <w:r w:rsidR="00E92266">
              <w:rPr>
                <w:sz w:val="16"/>
                <w:szCs w:val="14"/>
                <w:lang w:val="en-GB"/>
              </w:rPr>
              <w:t>.</w:t>
            </w:r>
            <w:r w:rsidRPr="003227CF">
              <w:rPr>
                <w:sz w:val="16"/>
                <w:szCs w:val="14"/>
                <w:lang w:val="en-GB"/>
              </w:rPr>
              <w:t>17</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5</w:t>
            </w:r>
            <w:r w:rsidR="00E92266">
              <w:rPr>
                <w:sz w:val="16"/>
                <w:szCs w:val="14"/>
                <w:lang w:val="en-GB"/>
              </w:rPr>
              <w:t>.</w:t>
            </w:r>
            <w:r w:rsidRPr="003227CF">
              <w:rPr>
                <w:sz w:val="16"/>
                <w:szCs w:val="14"/>
                <w:lang w:val="en-GB"/>
              </w:rPr>
              <w:t>53</w:t>
            </w:r>
          </w:p>
        </w:tc>
        <w:tc>
          <w:tcPr>
            <w:tcW w:w="612"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3</w:t>
            </w:r>
            <w:r w:rsidR="00E92266">
              <w:rPr>
                <w:sz w:val="16"/>
                <w:szCs w:val="14"/>
                <w:lang w:val="en-GB"/>
              </w:rPr>
              <w:t>.</w:t>
            </w:r>
            <w:r w:rsidRPr="003227CF">
              <w:rPr>
                <w:sz w:val="16"/>
                <w:szCs w:val="14"/>
                <w:lang w:val="en-GB"/>
              </w:rPr>
              <w:t>34</w:t>
            </w:r>
          </w:p>
        </w:tc>
        <w:tc>
          <w:tcPr>
            <w:tcW w:w="663"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1</w:t>
            </w:r>
            <w:r w:rsidR="00E92266">
              <w:rPr>
                <w:sz w:val="16"/>
                <w:szCs w:val="14"/>
                <w:lang w:val="en-GB"/>
              </w:rPr>
              <w:t>.</w:t>
            </w:r>
            <w:r w:rsidRPr="003227CF">
              <w:rPr>
                <w:sz w:val="16"/>
                <w:szCs w:val="14"/>
                <w:lang w:val="en-GB"/>
              </w:rPr>
              <w:t>39</w:t>
            </w:r>
          </w:p>
        </w:tc>
      </w:tr>
      <w:tr w:rsidR="004718A4" w:rsidRPr="003227CF" w:rsidTr="00986183">
        <w:trPr>
          <w:jc w:val="center"/>
        </w:trPr>
        <w:tc>
          <w:tcPr>
            <w:tcW w:w="2704" w:type="dxa"/>
            <w:vAlign w:val="center"/>
          </w:tcPr>
          <w:p w:rsidR="003227CF" w:rsidRPr="003227CF" w:rsidRDefault="003227CF" w:rsidP="006A4118">
            <w:pPr>
              <w:jc w:val="center"/>
              <w:rPr>
                <w:sz w:val="16"/>
                <w:szCs w:val="16"/>
                <w:lang w:val="en-GB"/>
              </w:rPr>
            </w:pPr>
            <w:r w:rsidRPr="003227CF">
              <w:rPr>
                <w:sz w:val="16"/>
                <w:szCs w:val="16"/>
                <w:lang w:val="en-GB"/>
              </w:rPr>
              <w:t>Total stakeholders’ equity / Sales</w:t>
            </w:r>
          </w:p>
        </w:tc>
        <w:tc>
          <w:tcPr>
            <w:tcW w:w="618"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38</w:t>
            </w:r>
            <w:r w:rsidR="004718A4">
              <w:rPr>
                <w:sz w:val="16"/>
                <w:szCs w:val="14"/>
                <w:lang w:val="en-GB"/>
              </w:rPr>
              <w:t>.</w:t>
            </w:r>
            <w:r w:rsidRPr="003227CF">
              <w:rPr>
                <w:sz w:val="16"/>
                <w:szCs w:val="14"/>
                <w:lang w:val="en-GB"/>
              </w:rPr>
              <w:t>52</w:t>
            </w:r>
          </w:p>
        </w:tc>
        <w:tc>
          <w:tcPr>
            <w:tcW w:w="584"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28</w:t>
            </w:r>
            <w:r w:rsidR="004718A4">
              <w:rPr>
                <w:sz w:val="16"/>
                <w:szCs w:val="14"/>
                <w:lang w:val="en-GB"/>
              </w:rPr>
              <w:t>.</w:t>
            </w:r>
            <w:r w:rsidRPr="003227CF">
              <w:rPr>
                <w:sz w:val="16"/>
                <w:szCs w:val="14"/>
                <w:lang w:val="en-GB"/>
              </w:rPr>
              <w:t>43</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23</w:t>
            </w:r>
            <w:r w:rsidR="004718A4">
              <w:rPr>
                <w:sz w:val="16"/>
                <w:szCs w:val="14"/>
                <w:lang w:val="en-GB"/>
              </w:rPr>
              <w:t>.</w:t>
            </w:r>
            <w:r w:rsidRPr="003227CF">
              <w:rPr>
                <w:sz w:val="16"/>
                <w:szCs w:val="14"/>
                <w:lang w:val="en-GB"/>
              </w:rPr>
              <w:t>93</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22</w:t>
            </w:r>
            <w:r w:rsidR="004718A4">
              <w:rPr>
                <w:sz w:val="16"/>
                <w:szCs w:val="14"/>
                <w:lang w:val="en-GB"/>
              </w:rPr>
              <w:t>.</w:t>
            </w:r>
            <w:r w:rsidRPr="003227CF">
              <w:rPr>
                <w:sz w:val="16"/>
                <w:szCs w:val="14"/>
                <w:lang w:val="en-GB"/>
              </w:rPr>
              <w:t>33</w:t>
            </w:r>
          </w:p>
        </w:tc>
        <w:tc>
          <w:tcPr>
            <w:tcW w:w="664" w:type="dxa"/>
            <w:shd w:val="clear" w:color="auto" w:fill="FFC000"/>
            <w:vAlign w:val="center"/>
          </w:tcPr>
          <w:p w:rsidR="003227CF" w:rsidRPr="003227CF" w:rsidRDefault="003227CF" w:rsidP="004718A4">
            <w:pPr>
              <w:jc w:val="center"/>
              <w:rPr>
                <w:sz w:val="16"/>
                <w:szCs w:val="14"/>
                <w:lang w:val="en-GB"/>
              </w:rPr>
            </w:pPr>
            <w:r w:rsidRPr="003227CF">
              <w:rPr>
                <w:sz w:val="16"/>
                <w:szCs w:val="14"/>
                <w:lang w:val="en-GB"/>
              </w:rPr>
              <w:t>18</w:t>
            </w:r>
            <w:r w:rsidR="004718A4">
              <w:rPr>
                <w:sz w:val="16"/>
                <w:szCs w:val="14"/>
                <w:lang w:val="en-GB"/>
              </w:rPr>
              <w:t>.</w:t>
            </w:r>
            <w:r w:rsidRPr="003227CF">
              <w:rPr>
                <w:sz w:val="16"/>
                <w:szCs w:val="14"/>
                <w:lang w:val="en-GB"/>
              </w:rPr>
              <w:t>79</w:t>
            </w:r>
          </w:p>
        </w:tc>
        <w:tc>
          <w:tcPr>
            <w:tcW w:w="576"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17</w:t>
            </w:r>
            <w:r w:rsidR="00E92266">
              <w:rPr>
                <w:sz w:val="16"/>
                <w:szCs w:val="14"/>
                <w:lang w:val="en-GB"/>
              </w:rPr>
              <w:t>.</w:t>
            </w:r>
            <w:r w:rsidRPr="003227CF">
              <w:rPr>
                <w:sz w:val="16"/>
                <w:szCs w:val="14"/>
                <w:lang w:val="en-GB"/>
              </w:rPr>
              <w:t>64</w:t>
            </w:r>
          </w:p>
        </w:tc>
        <w:tc>
          <w:tcPr>
            <w:tcW w:w="576"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16</w:t>
            </w:r>
            <w:r w:rsidR="00E92266">
              <w:rPr>
                <w:sz w:val="16"/>
                <w:szCs w:val="14"/>
                <w:lang w:val="en-GB"/>
              </w:rPr>
              <w:t>.</w:t>
            </w:r>
            <w:r w:rsidRPr="003227CF">
              <w:rPr>
                <w:sz w:val="16"/>
                <w:szCs w:val="14"/>
                <w:lang w:val="en-GB"/>
              </w:rPr>
              <w:t>81</w:t>
            </w:r>
          </w:p>
        </w:tc>
        <w:tc>
          <w:tcPr>
            <w:tcW w:w="576"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16</w:t>
            </w:r>
            <w:r w:rsidR="00E92266">
              <w:rPr>
                <w:sz w:val="16"/>
                <w:szCs w:val="14"/>
                <w:lang w:val="en-GB"/>
              </w:rPr>
              <w:t>.</w:t>
            </w:r>
            <w:r w:rsidRPr="003227CF">
              <w:rPr>
                <w:sz w:val="16"/>
                <w:szCs w:val="14"/>
                <w:lang w:val="en-GB"/>
              </w:rPr>
              <w:t>42</w:t>
            </w:r>
          </w:p>
        </w:tc>
        <w:tc>
          <w:tcPr>
            <w:tcW w:w="612"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15</w:t>
            </w:r>
            <w:r w:rsidR="00E92266">
              <w:rPr>
                <w:sz w:val="16"/>
                <w:szCs w:val="14"/>
                <w:lang w:val="en-GB"/>
              </w:rPr>
              <w:t>.</w:t>
            </w:r>
            <w:r w:rsidRPr="003227CF">
              <w:rPr>
                <w:sz w:val="16"/>
                <w:szCs w:val="14"/>
                <w:lang w:val="en-GB"/>
              </w:rPr>
              <w:t>98</w:t>
            </w:r>
          </w:p>
        </w:tc>
        <w:tc>
          <w:tcPr>
            <w:tcW w:w="663"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19</w:t>
            </w:r>
            <w:r w:rsidR="00E92266">
              <w:rPr>
                <w:sz w:val="16"/>
                <w:szCs w:val="14"/>
                <w:lang w:val="en-GB"/>
              </w:rPr>
              <w:t>.</w:t>
            </w:r>
            <w:r w:rsidRPr="003227CF">
              <w:rPr>
                <w:sz w:val="16"/>
                <w:szCs w:val="14"/>
                <w:lang w:val="en-GB"/>
              </w:rPr>
              <w:t>17</w:t>
            </w:r>
          </w:p>
        </w:tc>
      </w:tr>
      <w:tr w:rsidR="004718A4" w:rsidRPr="003227CF" w:rsidTr="00986183">
        <w:trPr>
          <w:jc w:val="center"/>
        </w:trPr>
        <w:tc>
          <w:tcPr>
            <w:tcW w:w="2704" w:type="dxa"/>
            <w:vAlign w:val="center"/>
          </w:tcPr>
          <w:p w:rsidR="003227CF" w:rsidRPr="003227CF" w:rsidRDefault="003227CF" w:rsidP="006A4118">
            <w:pPr>
              <w:jc w:val="center"/>
              <w:rPr>
                <w:sz w:val="16"/>
                <w:szCs w:val="16"/>
                <w:lang w:val="en-GB"/>
              </w:rPr>
            </w:pPr>
            <w:r w:rsidRPr="003227CF">
              <w:rPr>
                <w:sz w:val="16"/>
                <w:szCs w:val="16"/>
                <w:lang w:val="en-GB"/>
              </w:rPr>
              <w:t>Gearing</w:t>
            </w:r>
          </w:p>
        </w:tc>
        <w:tc>
          <w:tcPr>
            <w:tcW w:w="618"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-0</w:t>
            </w:r>
            <w:r w:rsidR="004718A4">
              <w:rPr>
                <w:sz w:val="16"/>
                <w:szCs w:val="14"/>
                <w:lang w:val="en-GB"/>
              </w:rPr>
              <w:t>.</w:t>
            </w:r>
            <w:r w:rsidRPr="003227CF">
              <w:rPr>
                <w:sz w:val="16"/>
                <w:szCs w:val="14"/>
                <w:lang w:val="en-GB"/>
              </w:rPr>
              <w:t>13</w:t>
            </w:r>
          </w:p>
        </w:tc>
        <w:tc>
          <w:tcPr>
            <w:tcW w:w="584"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-0</w:t>
            </w:r>
            <w:r w:rsidR="004718A4">
              <w:rPr>
                <w:sz w:val="16"/>
                <w:szCs w:val="14"/>
                <w:lang w:val="en-GB"/>
              </w:rPr>
              <w:t>.</w:t>
            </w:r>
            <w:r w:rsidRPr="003227CF">
              <w:rPr>
                <w:sz w:val="16"/>
                <w:szCs w:val="14"/>
                <w:lang w:val="en-GB"/>
              </w:rPr>
              <w:t>07</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0</w:t>
            </w:r>
            <w:r w:rsidR="004718A4">
              <w:rPr>
                <w:sz w:val="16"/>
                <w:szCs w:val="14"/>
                <w:lang w:val="en-GB"/>
              </w:rPr>
              <w:t>.</w:t>
            </w:r>
            <w:r w:rsidRPr="003227CF">
              <w:rPr>
                <w:sz w:val="16"/>
                <w:szCs w:val="14"/>
                <w:lang w:val="en-GB"/>
              </w:rPr>
              <w:t>14</w:t>
            </w:r>
          </w:p>
        </w:tc>
        <w:tc>
          <w:tcPr>
            <w:tcW w:w="601" w:type="dxa"/>
            <w:shd w:val="clear" w:color="auto" w:fill="FFFFFF" w:themeFill="background1"/>
            <w:vAlign w:val="center"/>
          </w:tcPr>
          <w:p w:rsidR="003227CF" w:rsidRPr="003227CF" w:rsidRDefault="003227CF" w:rsidP="004718A4">
            <w:pPr>
              <w:jc w:val="center"/>
              <w:rPr>
                <w:sz w:val="16"/>
                <w:szCs w:val="14"/>
                <w:lang w:val="en-GB"/>
              </w:rPr>
            </w:pPr>
            <w:r w:rsidRPr="003227CF">
              <w:rPr>
                <w:sz w:val="16"/>
                <w:szCs w:val="14"/>
                <w:lang w:val="en-GB"/>
              </w:rPr>
              <w:t>0</w:t>
            </w:r>
            <w:r w:rsidR="004718A4">
              <w:rPr>
                <w:sz w:val="16"/>
                <w:szCs w:val="14"/>
                <w:lang w:val="en-GB"/>
              </w:rPr>
              <w:t>.</w:t>
            </w:r>
            <w:r w:rsidRPr="003227CF">
              <w:rPr>
                <w:sz w:val="16"/>
                <w:szCs w:val="14"/>
                <w:lang w:val="en-GB"/>
              </w:rPr>
              <w:t>32</w:t>
            </w:r>
          </w:p>
        </w:tc>
        <w:tc>
          <w:tcPr>
            <w:tcW w:w="664" w:type="dxa"/>
            <w:shd w:val="clear" w:color="auto" w:fill="FFC000"/>
            <w:vAlign w:val="center"/>
          </w:tcPr>
          <w:p w:rsidR="003227CF" w:rsidRPr="003227CF" w:rsidRDefault="003227CF" w:rsidP="004718A4">
            <w:pPr>
              <w:jc w:val="center"/>
              <w:rPr>
                <w:sz w:val="16"/>
                <w:szCs w:val="14"/>
                <w:lang w:val="en-GB"/>
              </w:rPr>
            </w:pPr>
            <w:r w:rsidRPr="003227CF">
              <w:rPr>
                <w:sz w:val="16"/>
                <w:szCs w:val="14"/>
                <w:lang w:val="en-GB"/>
              </w:rPr>
              <w:t>0</w:t>
            </w:r>
            <w:r w:rsidR="004718A4">
              <w:rPr>
                <w:sz w:val="16"/>
                <w:szCs w:val="14"/>
                <w:lang w:val="en-GB"/>
              </w:rPr>
              <w:t>.</w:t>
            </w:r>
            <w:r w:rsidRPr="003227CF">
              <w:rPr>
                <w:sz w:val="16"/>
                <w:szCs w:val="14"/>
                <w:lang w:val="en-GB"/>
              </w:rPr>
              <w:t>40</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0</w:t>
            </w:r>
            <w:r w:rsidR="00E92266">
              <w:rPr>
                <w:sz w:val="16"/>
                <w:szCs w:val="14"/>
                <w:lang w:val="en-GB"/>
              </w:rPr>
              <w:t>.</w:t>
            </w:r>
            <w:r w:rsidRPr="003227CF">
              <w:rPr>
                <w:sz w:val="16"/>
                <w:szCs w:val="14"/>
                <w:lang w:val="en-GB"/>
              </w:rPr>
              <w:t>50</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0</w:t>
            </w:r>
            <w:r w:rsidR="00E92266">
              <w:rPr>
                <w:sz w:val="16"/>
                <w:szCs w:val="14"/>
                <w:lang w:val="en-GB"/>
              </w:rPr>
              <w:t>.</w:t>
            </w:r>
            <w:r w:rsidRPr="003227CF">
              <w:rPr>
                <w:sz w:val="16"/>
                <w:szCs w:val="14"/>
                <w:lang w:val="en-GB"/>
              </w:rPr>
              <w:t>60</w:t>
            </w:r>
          </w:p>
        </w:tc>
        <w:tc>
          <w:tcPr>
            <w:tcW w:w="576" w:type="dxa"/>
            <w:shd w:val="clear" w:color="auto" w:fill="FFC000"/>
            <w:vAlign w:val="center"/>
          </w:tcPr>
          <w:p w:rsidR="003227CF" w:rsidRPr="003227CF" w:rsidRDefault="003227CF" w:rsidP="00E92266">
            <w:pPr>
              <w:jc w:val="center"/>
              <w:rPr>
                <w:sz w:val="16"/>
                <w:szCs w:val="14"/>
                <w:lang w:val="en-GB"/>
              </w:rPr>
            </w:pPr>
            <w:r w:rsidRPr="003227CF">
              <w:rPr>
                <w:sz w:val="16"/>
                <w:szCs w:val="14"/>
                <w:lang w:val="en-GB"/>
              </w:rPr>
              <w:t>0</w:t>
            </w:r>
            <w:r w:rsidR="00E92266">
              <w:rPr>
                <w:sz w:val="16"/>
                <w:szCs w:val="14"/>
                <w:lang w:val="en-GB"/>
              </w:rPr>
              <w:t>.</w:t>
            </w:r>
            <w:r w:rsidRPr="003227CF">
              <w:rPr>
                <w:sz w:val="16"/>
                <w:szCs w:val="14"/>
                <w:lang w:val="en-GB"/>
              </w:rPr>
              <w:t>65</w:t>
            </w:r>
          </w:p>
        </w:tc>
        <w:tc>
          <w:tcPr>
            <w:tcW w:w="612"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0</w:t>
            </w:r>
            <w:r w:rsidR="00E92266">
              <w:rPr>
                <w:sz w:val="16"/>
                <w:szCs w:val="14"/>
                <w:lang w:val="en-GB"/>
              </w:rPr>
              <w:t>.</w:t>
            </w:r>
            <w:r w:rsidRPr="003227CF">
              <w:rPr>
                <w:sz w:val="16"/>
                <w:szCs w:val="14"/>
                <w:lang w:val="en-GB"/>
              </w:rPr>
              <w:t>73</w:t>
            </w:r>
          </w:p>
        </w:tc>
        <w:tc>
          <w:tcPr>
            <w:tcW w:w="663" w:type="dxa"/>
            <w:shd w:val="clear" w:color="auto" w:fill="BFBFBF" w:themeFill="background1" w:themeFillShade="BF"/>
            <w:vAlign w:val="center"/>
          </w:tcPr>
          <w:p w:rsidR="003227CF" w:rsidRPr="003227CF" w:rsidRDefault="003227CF" w:rsidP="00E92266">
            <w:pPr>
              <w:jc w:val="center"/>
              <w:rPr>
                <w:sz w:val="16"/>
                <w:szCs w:val="14"/>
                <w:lang w:val="en-GB"/>
              </w:rPr>
            </w:pPr>
            <w:r w:rsidRPr="003227CF">
              <w:rPr>
                <w:sz w:val="16"/>
                <w:szCs w:val="14"/>
                <w:lang w:val="en-GB"/>
              </w:rPr>
              <w:t>0</w:t>
            </w:r>
            <w:r w:rsidR="00E92266">
              <w:rPr>
                <w:sz w:val="16"/>
                <w:szCs w:val="14"/>
                <w:lang w:val="en-GB"/>
              </w:rPr>
              <w:t>.</w:t>
            </w:r>
            <w:r w:rsidRPr="003227CF">
              <w:rPr>
                <w:sz w:val="16"/>
                <w:szCs w:val="14"/>
                <w:lang w:val="en-GB"/>
              </w:rPr>
              <w:t>76</w:t>
            </w:r>
          </w:p>
        </w:tc>
      </w:tr>
    </w:tbl>
    <w:p w:rsidR="00E77CEE" w:rsidRPr="003227CF" w:rsidRDefault="00E77CEE" w:rsidP="0020253A">
      <w:pPr>
        <w:spacing w:line="320" w:lineRule="exact"/>
        <w:ind w:firstLine="284"/>
        <w:jc w:val="both"/>
        <w:rPr>
          <w:b/>
          <w:lang w:val="en-GB"/>
        </w:rPr>
      </w:pPr>
    </w:p>
    <w:p w:rsidR="00034ED7" w:rsidRPr="003227CF" w:rsidRDefault="00034ED7" w:rsidP="00034ED7">
      <w:pPr>
        <w:spacing w:line="320" w:lineRule="exact"/>
        <w:ind w:firstLine="284"/>
        <w:jc w:val="both"/>
        <w:rPr>
          <w:lang w:val="en-GB"/>
        </w:rPr>
      </w:pPr>
      <w:r w:rsidRPr="003227CF">
        <w:rPr>
          <w:rStyle w:val="hps"/>
          <w:lang w:val="en-GB"/>
        </w:rPr>
        <w:t>Another</w:t>
      </w:r>
      <w:r w:rsidRPr="003227CF">
        <w:rPr>
          <w:lang w:val="en-GB"/>
        </w:rPr>
        <w:t xml:space="preserve"> </w:t>
      </w:r>
      <w:r w:rsidRPr="003227CF">
        <w:rPr>
          <w:rStyle w:val="hps"/>
          <w:lang w:val="en-GB"/>
        </w:rPr>
        <w:t>problem that is described</w:t>
      </w:r>
      <w:r w:rsidRPr="003227CF">
        <w:rPr>
          <w:lang w:val="en-GB"/>
        </w:rPr>
        <w:t xml:space="preserve"> </w:t>
      </w:r>
      <w:r w:rsidRPr="003227CF">
        <w:rPr>
          <w:rStyle w:val="hps"/>
          <w:lang w:val="en-GB"/>
        </w:rPr>
        <w:t>in the table</w:t>
      </w:r>
      <w:r w:rsidRPr="003227CF">
        <w:rPr>
          <w:lang w:val="en-GB"/>
        </w:rPr>
        <w:t xml:space="preserve"> </w:t>
      </w:r>
      <w:r w:rsidRPr="003227CF">
        <w:rPr>
          <w:rStyle w:val="hps"/>
          <w:lang w:val="en-GB"/>
        </w:rPr>
        <w:t>is</w:t>
      </w:r>
      <w:r w:rsidRPr="003227CF">
        <w:rPr>
          <w:lang w:val="en-GB"/>
        </w:rPr>
        <w:t xml:space="preserve"> the </w:t>
      </w:r>
      <w:r w:rsidRPr="003227CF">
        <w:rPr>
          <w:rStyle w:val="hps"/>
          <w:lang w:val="en-GB"/>
        </w:rPr>
        <w:t>not</w:t>
      </w:r>
      <w:r w:rsidRPr="003227CF">
        <w:rPr>
          <w:lang w:val="en-GB"/>
        </w:rPr>
        <w:t xml:space="preserve"> </w:t>
      </w:r>
      <w:r w:rsidRPr="003227CF">
        <w:rPr>
          <w:rStyle w:val="hps"/>
          <w:lang w:val="en-GB"/>
        </w:rPr>
        <w:t>linearity</w:t>
      </w:r>
      <w:r w:rsidRPr="003227CF">
        <w:rPr>
          <w:lang w:val="en-GB"/>
        </w:rPr>
        <w:t xml:space="preserve"> </w:t>
      </w:r>
      <w:r w:rsidRPr="003227CF">
        <w:rPr>
          <w:rStyle w:val="hps"/>
          <w:lang w:val="en-GB"/>
        </w:rPr>
        <w:t>of the distribution</w:t>
      </w:r>
      <w:r w:rsidRPr="003227CF">
        <w:rPr>
          <w:lang w:val="en-GB"/>
        </w:rPr>
        <w:t xml:space="preserve"> </w:t>
      </w:r>
      <w:r w:rsidRPr="003227CF">
        <w:rPr>
          <w:rStyle w:val="hps"/>
          <w:lang w:val="en-GB"/>
        </w:rPr>
        <w:t>of the averages</w:t>
      </w:r>
      <w:r w:rsidRPr="003227CF">
        <w:rPr>
          <w:lang w:val="en-GB"/>
        </w:rPr>
        <w:t xml:space="preserve"> </w:t>
      </w:r>
      <w:r w:rsidRPr="003227CF">
        <w:rPr>
          <w:rStyle w:val="hps"/>
          <w:lang w:val="en-GB"/>
        </w:rPr>
        <w:t>within the</w:t>
      </w:r>
      <w:r w:rsidRPr="003227CF">
        <w:rPr>
          <w:lang w:val="en-GB"/>
        </w:rPr>
        <w:t xml:space="preserve"> </w:t>
      </w:r>
      <w:r w:rsidRPr="003227CF">
        <w:rPr>
          <w:rStyle w:val="hps"/>
          <w:lang w:val="en-GB"/>
        </w:rPr>
        <w:t>rating categories.</w:t>
      </w:r>
      <w:r w:rsidRPr="003227CF">
        <w:rPr>
          <w:lang w:val="en-GB"/>
        </w:rPr>
        <w:t xml:space="preserve"> A</w:t>
      </w:r>
      <w:r w:rsidRPr="003227CF">
        <w:rPr>
          <w:rStyle w:val="hps"/>
          <w:lang w:val="en-GB"/>
        </w:rPr>
        <w:t>n irregular trend</w:t>
      </w:r>
      <w:r w:rsidRPr="003227CF">
        <w:rPr>
          <w:lang w:val="en-GB"/>
        </w:rPr>
        <w:t xml:space="preserve">, in fact, </w:t>
      </w:r>
      <w:r w:rsidRPr="003227CF">
        <w:rPr>
          <w:rStyle w:val="hps"/>
          <w:lang w:val="en-GB"/>
        </w:rPr>
        <w:t>is</w:t>
      </w:r>
      <w:r w:rsidRPr="003227CF">
        <w:rPr>
          <w:lang w:val="en-GB"/>
        </w:rPr>
        <w:t xml:space="preserve"> </w:t>
      </w:r>
      <w:r w:rsidRPr="003227CF">
        <w:rPr>
          <w:rStyle w:val="hps"/>
          <w:lang w:val="en-GB"/>
        </w:rPr>
        <w:t>reflected</w:t>
      </w:r>
      <w:r w:rsidRPr="003227CF">
        <w:rPr>
          <w:lang w:val="en-GB"/>
        </w:rPr>
        <w:t xml:space="preserve">, in addition to </w:t>
      </w:r>
      <w:r w:rsidRPr="003227CF">
        <w:rPr>
          <w:rStyle w:val="hps"/>
          <w:lang w:val="en-GB"/>
        </w:rPr>
        <w:t>the indices</w:t>
      </w:r>
      <w:r w:rsidRPr="003227CF">
        <w:rPr>
          <w:lang w:val="en-GB"/>
        </w:rPr>
        <w:t xml:space="preserve"> </w:t>
      </w:r>
      <w:r w:rsidRPr="003227CF">
        <w:rPr>
          <w:rStyle w:val="hps"/>
          <w:lang w:val="en-GB"/>
        </w:rPr>
        <w:t>of rotation,</w:t>
      </w:r>
      <w:r w:rsidRPr="003227CF">
        <w:rPr>
          <w:lang w:val="en-GB"/>
        </w:rPr>
        <w:t xml:space="preserve"> </w:t>
      </w:r>
      <w:r w:rsidRPr="003227CF">
        <w:rPr>
          <w:rStyle w:val="hps"/>
          <w:lang w:val="en-GB"/>
        </w:rPr>
        <w:t>also</w:t>
      </w:r>
      <w:r w:rsidRPr="003227CF">
        <w:rPr>
          <w:lang w:val="en-GB"/>
        </w:rPr>
        <w:t xml:space="preserve"> </w:t>
      </w:r>
      <w:r w:rsidRPr="003227CF">
        <w:rPr>
          <w:rStyle w:val="hps"/>
          <w:lang w:val="en-GB"/>
        </w:rPr>
        <w:t xml:space="preserve">for “Trade receivables / Total assets” and for </w:t>
      </w:r>
      <w:r w:rsidRPr="003227CF">
        <w:rPr>
          <w:rStyle w:val="hps"/>
          <w:lang w:val="en-GB"/>
        </w:rPr>
        <w:lastRenderedPageBreak/>
        <w:t>“Trade payables / Total assets” confirming</w:t>
      </w:r>
      <w:r w:rsidRPr="003227CF">
        <w:rPr>
          <w:lang w:val="en-GB"/>
        </w:rPr>
        <w:t xml:space="preserve"> </w:t>
      </w:r>
      <w:r w:rsidRPr="003227CF">
        <w:rPr>
          <w:rStyle w:val="hps"/>
          <w:lang w:val="en-GB"/>
        </w:rPr>
        <w:t>that the indices</w:t>
      </w:r>
      <w:r w:rsidRPr="003227CF">
        <w:rPr>
          <w:lang w:val="en-GB"/>
        </w:rPr>
        <w:t xml:space="preserve"> </w:t>
      </w:r>
      <w:r w:rsidRPr="003227CF">
        <w:rPr>
          <w:rStyle w:val="hps"/>
          <w:lang w:val="en-GB"/>
        </w:rPr>
        <w:t>of the cash conversion cycle have a slight</w:t>
      </w:r>
      <w:r w:rsidRPr="003227CF">
        <w:rPr>
          <w:lang w:val="en-GB"/>
        </w:rPr>
        <w:t xml:space="preserve"> </w:t>
      </w:r>
      <w:r w:rsidRPr="003227CF">
        <w:rPr>
          <w:rStyle w:val="hps"/>
          <w:lang w:val="en-GB"/>
        </w:rPr>
        <w:t>power to predict</w:t>
      </w:r>
      <w:r w:rsidRPr="003227CF">
        <w:rPr>
          <w:lang w:val="en-GB"/>
        </w:rPr>
        <w:t xml:space="preserve"> </w:t>
      </w:r>
      <w:r w:rsidRPr="003227CF">
        <w:rPr>
          <w:rStyle w:val="hps"/>
          <w:lang w:val="en-GB"/>
        </w:rPr>
        <w:t>the</w:t>
      </w:r>
      <w:r w:rsidRPr="003227CF">
        <w:rPr>
          <w:lang w:val="en-GB"/>
        </w:rPr>
        <w:t xml:space="preserve"> corporate </w:t>
      </w:r>
      <w:r w:rsidRPr="003227CF">
        <w:rPr>
          <w:rStyle w:val="hps"/>
          <w:lang w:val="en-GB"/>
        </w:rPr>
        <w:t>crisis</w:t>
      </w:r>
      <w:r w:rsidR="00F4553A">
        <w:rPr>
          <w:rStyle w:val="hps"/>
          <w:lang w:val="en-GB"/>
        </w:rPr>
        <w:t xml:space="preserve"> (Muscettola, 2014b)</w:t>
      </w:r>
      <w:r w:rsidRPr="003227CF">
        <w:rPr>
          <w:rStyle w:val="hps"/>
          <w:lang w:val="en-GB"/>
        </w:rPr>
        <w:t>.</w:t>
      </w:r>
    </w:p>
    <w:p w:rsidR="00E77CEE" w:rsidRPr="003227CF" w:rsidRDefault="00943B96" w:rsidP="0020253A">
      <w:pPr>
        <w:spacing w:line="320" w:lineRule="exact"/>
        <w:ind w:firstLine="284"/>
        <w:jc w:val="both"/>
        <w:rPr>
          <w:lang w:val="en-GB"/>
        </w:rPr>
      </w:pPr>
      <w:r w:rsidRPr="003227CF">
        <w:rPr>
          <w:rStyle w:val="hps"/>
          <w:lang w:val="en-GB"/>
        </w:rPr>
        <w:t>On the contrary, among the</w:t>
      </w:r>
      <w:r w:rsidRPr="003227CF">
        <w:rPr>
          <w:rStyle w:val="shorttext"/>
          <w:lang w:val="en-GB"/>
        </w:rPr>
        <w:t xml:space="preserve"> </w:t>
      </w:r>
      <w:r w:rsidRPr="003227CF">
        <w:rPr>
          <w:rStyle w:val="hps"/>
          <w:lang w:val="en-GB"/>
        </w:rPr>
        <w:t>most</w:t>
      </w:r>
      <w:r w:rsidRPr="003227CF">
        <w:rPr>
          <w:rStyle w:val="shorttext"/>
          <w:lang w:val="en-GB"/>
        </w:rPr>
        <w:t xml:space="preserve"> </w:t>
      </w:r>
      <w:r w:rsidRPr="003227CF">
        <w:rPr>
          <w:rStyle w:val="hps"/>
          <w:lang w:val="en-GB"/>
        </w:rPr>
        <w:t>predictive</w:t>
      </w:r>
      <w:r w:rsidRPr="003227CF">
        <w:rPr>
          <w:rStyle w:val="shorttext"/>
          <w:lang w:val="en-GB"/>
        </w:rPr>
        <w:t xml:space="preserve"> </w:t>
      </w:r>
      <w:r w:rsidRPr="003227CF">
        <w:rPr>
          <w:rStyle w:val="hps"/>
          <w:lang w:val="en-GB"/>
        </w:rPr>
        <w:t>indicators</w:t>
      </w:r>
      <w:r w:rsidRPr="003227CF">
        <w:rPr>
          <w:rStyle w:val="shorttext"/>
          <w:lang w:val="en-GB"/>
        </w:rPr>
        <w:t xml:space="preserve"> there are </w:t>
      </w:r>
      <w:r w:rsidRPr="003227CF">
        <w:rPr>
          <w:rStyle w:val="hps"/>
          <w:lang w:val="en-GB"/>
        </w:rPr>
        <w:t>certainly</w:t>
      </w:r>
      <w:r w:rsidRPr="003227CF">
        <w:rPr>
          <w:lang w:val="en-GB"/>
        </w:rPr>
        <w:t xml:space="preserve"> </w:t>
      </w:r>
      <w:r w:rsidRPr="003227CF">
        <w:rPr>
          <w:rStyle w:val="hps"/>
          <w:lang w:val="en-GB"/>
        </w:rPr>
        <w:t>the explan</w:t>
      </w:r>
      <w:r w:rsidRPr="003227CF">
        <w:rPr>
          <w:rStyle w:val="hps"/>
          <w:lang w:val="en-GB"/>
        </w:rPr>
        <w:t>a</w:t>
      </w:r>
      <w:r w:rsidRPr="003227CF">
        <w:rPr>
          <w:rStyle w:val="hps"/>
          <w:lang w:val="en-GB"/>
        </w:rPr>
        <w:t>tory variables</w:t>
      </w:r>
      <w:r w:rsidRPr="003227CF">
        <w:rPr>
          <w:lang w:val="en-GB"/>
        </w:rPr>
        <w:t xml:space="preserve"> </w:t>
      </w:r>
      <w:r w:rsidRPr="003227CF">
        <w:rPr>
          <w:rStyle w:val="hps"/>
          <w:lang w:val="en-GB"/>
        </w:rPr>
        <w:t>that haven’t</w:t>
      </w:r>
      <w:r w:rsidRPr="003227CF">
        <w:rPr>
          <w:lang w:val="en-GB"/>
        </w:rPr>
        <w:t xml:space="preserve"> </w:t>
      </w:r>
      <w:r w:rsidRPr="003227CF">
        <w:rPr>
          <w:rStyle w:val="hps"/>
          <w:lang w:val="en-GB"/>
        </w:rPr>
        <w:t>the defects</w:t>
      </w:r>
      <w:r w:rsidRPr="003227CF">
        <w:rPr>
          <w:lang w:val="en-GB"/>
        </w:rPr>
        <w:t xml:space="preserve"> </w:t>
      </w:r>
      <w:r w:rsidRPr="003227CF">
        <w:rPr>
          <w:rStyle w:val="hps"/>
          <w:lang w:val="en-GB"/>
        </w:rPr>
        <w:t>mentioned above.</w:t>
      </w:r>
      <w:r w:rsidRPr="003227CF">
        <w:rPr>
          <w:lang w:val="en-GB"/>
        </w:rPr>
        <w:t xml:space="preserve"> </w:t>
      </w:r>
      <w:r w:rsidRPr="003227CF">
        <w:rPr>
          <w:rStyle w:val="hps"/>
          <w:lang w:val="en-GB"/>
        </w:rPr>
        <w:t>These</w:t>
      </w:r>
      <w:r w:rsidRPr="003227CF">
        <w:rPr>
          <w:lang w:val="en-GB"/>
        </w:rPr>
        <w:t xml:space="preserve"> </w:t>
      </w:r>
      <w:r w:rsidRPr="003227CF">
        <w:rPr>
          <w:rStyle w:val="hps"/>
          <w:lang w:val="en-GB"/>
        </w:rPr>
        <w:t>indicators</w:t>
      </w:r>
      <w:r w:rsidRPr="003227CF">
        <w:rPr>
          <w:lang w:val="en-GB"/>
        </w:rPr>
        <w:t xml:space="preserve"> have </w:t>
      </w:r>
      <w:r w:rsidR="000166A5" w:rsidRPr="003227CF">
        <w:rPr>
          <w:lang w:val="en-GB"/>
        </w:rPr>
        <w:t>regular distributions</w:t>
      </w:r>
      <w:r w:rsidR="00836DC3" w:rsidRPr="003227CF">
        <w:rPr>
          <w:lang w:val="en-GB"/>
        </w:rPr>
        <w:t>, but do no</w:t>
      </w:r>
      <w:r w:rsidRPr="003227CF">
        <w:rPr>
          <w:lang w:val="en-GB"/>
        </w:rPr>
        <w:t xml:space="preserve">t show </w:t>
      </w:r>
      <w:r w:rsidRPr="003227CF">
        <w:rPr>
          <w:rStyle w:val="hps"/>
          <w:lang w:val="en-GB"/>
        </w:rPr>
        <w:t>too many</w:t>
      </w:r>
      <w:r w:rsidRPr="003227CF">
        <w:rPr>
          <w:lang w:val="en-GB"/>
        </w:rPr>
        <w:t xml:space="preserve"> </w:t>
      </w:r>
      <w:r w:rsidRPr="003227CF">
        <w:rPr>
          <w:rStyle w:val="hps"/>
          <w:lang w:val="en-GB"/>
        </w:rPr>
        <w:t>orange</w:t>
      </w:r>
      <w:r w:rsidRPr="003227CF">
        <w:rPr>
          <w:lang w:val="en-GB"/>
        </w:rPr>
        <w:t xml:space="preserve"> </w:t>
      </w:r>
      <w:r w:rsidRPr="003227CF">
        <w:rPr>
          <w:rStyle w:val="hps"/>
          <w:lang w:val="en-GB"/>
        </w:rPr>
        <w:t xml:space="preserve">or </w:t>
      </w:r>
      <w:r w:rsidR="00B571D0" w:rsidRPr="003227CF">
        <w:rPr>
          <w:rStyle w:val="hps"/>
          <w:lang w:val="en-GB"/>
        </w:rPr>
        <w:t>grey</w:t>
      </w:r>
      <w:r w:rsidRPr="003227CF">
        <w:rPr>
          <w:rStyle w:val="hps"/>
          <w:lang w:val="en-GB"/>
        </w:rPr>
        <w:t xml:space="preserve"> cells</w:t>
      </w:r>
      <w:r w:rsidRPr="003227CF">
        <w:rPr>
          <w:lang w:val="en-GB"/>
        </w:rPr>
        <w:t>.</w:t>
      </w:r>
      <w:r w:rsidR="000166A5" w:rsidRPr="003227CF">
        <w:rPr>
          <w:lang w:val="en-GB"/>
        </w:rPr>
        <w:t xml:space="preserve"> </w:t>
      </w:r>
      <w:r w:rsidR="000166A5" w:rsidRPr="003227CF">
        <w:rPr>
          <w:rStyle w:val="hps"/>
          <w:lang w:val="en-GB"/>
        </w:rPr>
        <w:t>With the exception</w:t>
      </w:r>
      <w:r w:rsidR="000166A5" w:rsidRPr="003227CF">
        <w:rPr>
          <w:lang w:val="en-GB"/>
        </w:rPr>
        <w:t xml:space="preserve"> </w:t>
      </w:r>
      <w:r w:rsidR="000166A5" w:rsidRPr="003227CF">
        <w:rPr>
          <w:rStyle w:val="hps"/>
          <w:lang w:val="en-GB"/>
        </w:rPr>
        <w:t>of the excellent</w:t>
      </w:r>
      <w:r w:rsidR="000166A5" w:rsidRPr="003227CF">
        <w:rPr>
          <w:lang w:val="en-GB"/>
        </w:rPr>
        <w:t xml:space="preserve"> </w:t>
      </w:r>
      <w:r w:rsidR="000166A5" w:rsidRPr="003227CF">
        <w:rPr>
          <w:rStyle w:val="hps"/>
          <w:lang w:val="en-GB"/>
        </w:rPr>
        <w:t>performance of “Fixed assets turnover”</w:t>
      </w:r>
      <w:r w:rsidR="000166A5" w:rsidRPr="003227CF">
        <w:rPr>
          <w:lang w:val="en-GB"/>
        </w:rPr>
        <w:t xml:space="preserve">, </w:t>
      </w:r>
      <w:r w:rsidR="000166A5" w:rsidRPr="003227CF">
        <w:rPr>
          <w:rStyle w:val="hps"/>
          <w:lang w:val="en-GB"/>
        </w:rPr>
        <w:t>the</w:t>
      </w:r>
      <w:r w:rsidR="000166A5" w:rsidRPr="003227CF">
        <w:rPr>
          <w:lang w:val="en-GB"/>
        </w:rPr>
        <w:t xml:space="preserve"> </w:t>
      </w:r>
      <w:r w:rsidR="000166A5" w:rsidRPr="003227CF">
        <w:rPr>
          <w:rStyle w:val="hps"/>
          <w:lang w:val="en-GB"/>
        </w:rPr>
        <w:t>lower</w:t>
      </w:r>
      <w:r w:rsidR="000166A5" w:rsidRPr="003227CF">
        <w:rPr>
          <w:lang w:val="en-GB"/>
        </w:rPr>
        <w:t xml:space="preserve"> </w:t>
      </w:r>
      <w:r w:rsidR="009A1D54" w:rsidRPr="003227CF">
        <w:rPr>
          <w:lang w:val="en-GB"/>
        </w:rPr>
        <w:t xml:space="preserve">numbers of </w:t>
      </w:r>
      <w:r w:rsidR="00B571D0" w:rsidRPr="003227CF">
        <w:rPr>
          <w:lang w:val="en-GB"/>
        </w:rPr>
        <w:t>stained</w:t>
      </w:r>
      <w:r w:rsidR="009A1D54" w:rsidRPr="003227CF">
        <w:rPr>
          <w:lang w:val="en-GB"/>
        </w:rPr>
        <w:t xml:space="preserve"> cells are</w:t>
      </w:r>
      <w:r w:rsidR="000166A5" w:rsidRPr="003227CF">
        <w:rPr>
          <w:lang w:val="en-GB"/>
        </w:rPr>
        <w:t xml:space="preserve"> </w:t>
      </w:r>
      <w:r w:rsidR="000166A5" w:rsidRPr="003227CF">
        <w:rPr>
          <w:rStyle w:val="hps"/>
          <w:lang w:val="en-GB"/>
        </w:rPr>
        <w:t>attributed</w:t>
      </w:r>
      <w:r w:rsidR="000166A5" w:rsidRPr="003227CF">
        <w:rPr>
          <w:lang w:val="en-GB"/>
        </w:rPr>
        <w:t xml:space="preserve"> </w:t>
      </w:r>
      <w:r w:rsidR="000166A5" w:rsidRPr="003227CF">
        <w:rPr>
          <w:rStyle w:val="hps"/>
          <w:lang w:val="en-GB"/>
        </w:rPr>
        <w:t>to composition of assets ratios, capital structure</w:t>
      </w:r>
      <w:r w:rsidR="009A1D54" w:rsidRPr="003227CF">
        <w:rPr>
          <w:rStyle w:val="hps"/>
          <w:lang w:val="en-GB"/>
        </w:rPr>
        <w:t xml:space="preserve"> ratios and debt coverage r</w:t>
      </w:r>
      <w:r w:rsidR="009A1D54" w:rsidRPr="003227CF">
        <w:rPr>
          <w:rStyle w:val="hps"/>
          <w:lang w:val="en-GB"/>
        </w:rPr>
        <w:t>a</w:t>
      </w:r>
      <w:r w:rsidR="009A1D54" w:rsidRPr="003227CF">
        <w:rPr>
          <w:rStyle w:val="hps"/>
          <w:lang w:val="en-GB"/>
        </w:rPr>
        <w:t xml:space="preserve">tios, </w:t>
      </w:r>
      <w:r w:rsidR="000166A5" w:rsidRPr="003227CF">
        <w:rPr>
          <w:rStyle w:val="hps"/>
          <w:lang w:val="en-GB"/>
        </w:rPr>
        <w:t>whereas</w:t>
      </w:r>
      <w:r w:rsidR="000166A5" w:rsidRPr="003227CF">
        <w:rPr>
          <w:lang w:val="en-GB"/>
        </w:rPr>
        <w:t xml:space="preserve"> </w:t>
      </w:r>
      <w:r w:rsidR="000166A5" w:rsidRPr="003227CF">
        <w:rPr>
          <w:rStyle w:val="hps"/>
          <w:lang w:val="en-GB"/>
        </w:rPr>
        <w:t>the largest number</w:t>
      </w:r>
      <w:r w:rsidR="000166A5" w:rsidRPr="003227CF">
        <w:rPr>
          <w:lang w:val="en-GB"/>
        </w:rPr>
        <w:t xml:space="preserve"> </w:t>
      </w:r>
      <w:r w:rsidR="000166A5" w:rsidRPr="003227CF">
        <w:rPr>
          <w:rStyle w:val="hps"/>
          <w:lang w:val="en-GB"/>
        </w:rPr>
        <w:t>is</w:t>
      </w:r>
      <w:r w:rsidR="000166A5" w:rsidRPr="003227CF">
        <w:rPr>
          <w:lang w:val="en-GB"/>
        </w:rPr>
        <w:t xml:space="preserve"> </w:t>
      </w:r>
      <w:r w:rsidR="000166A5" w:rsidRPr="003227CF">
        <w:rPr>
          <w:rStyle w:val="hps"/>
          <w:lang w:val="en-GB"/>
        </w:rPr>
        <w:t>assigned to the group</w:t>
      </w:r>
      <w:r w:rsidR="000166A5" w:rsidRPr="003227CF">
        <w:rPr>
          <w:lang w:val="en-GB"/>
        </w:rPr>
        <w:t xml:space="preserve"> </w:t>
      </w:r>
      <w:r w:rsidR="000166A5" w:rsidRPr="003227CF">
        <w:rPr>
          <w:rStyle w:val="hps"/>
          <w:lang w:val="en-GB"/>
        </w:rPr>
        <w:t xml:space="preserve">of </w:t>
      </w:r>
      <w:r w:rsidR="009A1D54" w:rsidRPr="003227CF">
        <w:rPr>
          <w:rStyle w:val="hps"/>
          <w:lang w:val="en-GB"/>
        </w:rPr>
        <w:t>ratios</w:t>
      </w:r>
      <w:r w:rsidR="000166A5" w:rsidRPr="003227CF">
        <w:rPr>
          <w:lang w:val="en-GB"/>
        </w:rPr>
        <w:t xml:space="preserve"> </w:t>
      </w:r>
      <w:r w:rsidR="000166A5" w:rsidRPr="003227CF">
        <w:rPr>
          <w:rStyle w:val="hps"/>
          <w:lang w:val="en-GB"/>
        </w:rPr>
        <w:t>of</w:t>
      </w:r>
      <w:r w:rsidR="000166A5" w:rsidRPr="003227CF">
        <w:rPr>
          <w:lang w:val="en-GB"/>
        </w:rPr>
        <w:t xml:space="preserve"> </w:t>
      </w:r>
      <w:r w:rsidR="000166A5" w:rsidRPr="003227CF">
        <w:rPr>
          <w:rStyle w:val="hps"/>
          <w:lang w:val="en-GB"/>
        </w:rPr>
        <w:t>operating profit</w:t>
      </w:r>
      <w:r w:rsidR="000166A5" w:rsidRPr="003227CF">
        <w:rPr>
          <w:lang w:val="en-GB"/>
        </w:rPr>
        <w:t>.</w:t>
      </w:r>
    </w:p>
    <w:p w:rsidR="009A1D54" w:rsidRPr="003227CF" w:rsidRDefault="009A1D54" w:rsidP="0020253A">
      <w:pPr>
        <w:spacing w:line="320" w:lineRule="exact"/>
        <w:ind w:firstLine="284"/>
        <w:jc w:val="both"/>
        <w:rPr>
          <w:b/>
          <w:lang w:val="en-GB"/>
        </w:rPr>
      </w:pPr>
      <w:r w:rsidRPr="003227CF">
        <w:rPr>
          <w:rStyle w:val="hps"/>
          <w:lang w:val="en-GB"/>
        </w:rPr>
        <w:t>Besides the aforementioned</w:t>
      </w:r>
      <w:r w:rsidRPr="003227CF">
        <w:rPr>
          <w:lang w:val="en-GB"/>
        </w:rPr>
        <w:t xml:space="preserve"> </w:t>
      </w:r>
      <w:r w:rsidRPr="003227CF">
        <w:rPr>
          <w:rStyle w:val="hps"/>
          <w:lang w:val="en-GB"/>
        </w:rPr>
        <w:t>accounting ratio</w:t>
      </w:r>
      <w:r w:rsidRPr="003227CF">
        <w:rPr>
          <w:lang w:val="en-GB"/>
        </w:rPr>
        <w:t xml:space="preserve"> </w:t>
      </w:r>
      <w:r w:rsidRPr="003227CF">
        <w:rPr>
          <w:rStyle w:val="hps"/>
          <w:lang w:val="en-GB"/>
        </w:rPr>
        <w:t>"fixed</w:t>
      </w:r>
      <w:r w:rsidRPr="003227CF">
        <w:rPr>
          <w:lang w:val="en-GB"/>
        </w:rPr>
        <w:t xml:space="preserve"> </w:t>
      </w:r>
      <w:r w:rsidRPr="003227CF">
        <w:rPr>
          <w:rStyle w:val="hps"/>
          <w:lang w:val="en-GB"/>
        </w:rPr>
        <w:t>assets</w:t>
      </w:r>
      <w:r w:rsidRPr="003227CF">
        <w:rPr>
          <w:lang w:val="en-GB"/>
        </w:rPr>
        <w:t xml:space="preserve"> </w:t>
      </w:r>
      <w:r w:rsidRPr="003227CF">
        <w:rPr>
          <w:rStyle w:val="hps"/>
          <w:lang w:val="en-GB"/>
        </w:rPr>
        <w:t>turnover</w:t>
      </w:r>
      <w:r w:rsidRPr="003227CF">
        <w:rPr>
          <w:lang w:val="en-GB"/>
        </w:rPr>
        <w:t xml:space="preserve">" </w:t>
      </w:r>
      <w:r w:rsidRPr="003227CF">
        <w:rPr>
          <w:rStyle w:val="hps"/>
          <w:lang w:val="en-GB"/>
        </w:rPr>
        <w:t>are characterized by</w:t>
      </w:r>
      <w:r w:rsidRPr="003227CF">
        <w:rPr>
          <w:lang w:val="en-GB"/>
        </w:rPr>
        <w:t xml:space="preserve"> </w:t>
      </w:r>
      <w:r w:rsidRPr="003227CF">
        <w:rPr>
          <w:rStyle w:val="hps"/>
          <w:lang w:val="en-GB"/>
        </w:rPr>
        <w:t>having</w:t>
      </w:r>
      <w:r w:rsidRPr="003227CF">
        <w:rPr>
          <w:lang w:val="en-GB"/>
        </w:rPr>
        <w:t xml:space="preserve"> </w:t>
      </w:r>
      <w:r w:rsidRPr="003227CF">
        <w:rPr>
          <w:rStyle w:val="hps"/>
          <w:lang w:val="en-GB"/>
        </w:rPr>
        <w:t>very good performance</w:t>
      </w:r>
      <w:r w:rsidRPr="003227CF">
        <w:rPr>
          <w:lang w:val="en-GB"/>
        </w:rPr>
        <w:t xml:space="preserve"> </w:t>
      </w:r>
      <w:r w:rsidRPr="003227CF">
        <w:rPr>
          <w:rStyle w:val="hps"/>
          <w:lang w:val="en-GB"/>
        </w:rPr>
        <w:t>and, therefore,</w:t>
      </w:r>
      <w:r w:rsidRPr="003227CF">
        <w:rPr>
          <w:lang w:val="en-GB"/>
        </w:rPr>
        <w:t xml:space="preserve"> </w:t>
      </w:r>
      <w:r w:rsidRPr="003227CF">
        <w:rPr>
          <w:rStyle w:val="hps"/>
          <w:lang w:val="en-GB"/>
        </w:rPr>
        <w:t>a reasonable</w:t>
      </w:r>
      <w:r w:rsidRPr="003227CF">
        <w:rPr>
          <w:lang w:val="en-GB"/>
        </w:rPr>
        <w:t xml:space="preserve"> </w:t>
      </w:r>
      <w:r w:rsidRPr="003227CF">
        <w:rPr>
          <w:rStyle w:val="hps"/>
          <w:lang w:val="en-GB"/>
        </w:rPr>
        <w:t>predictive power</w:t>
      </w:r>
      <w:r w:rsidRPr="003227CF">
        <w:rPr>
          <w:lang w:val="en-GB"/>
        </w:rPr>
        <w:t xml:space="preserve">, “Total fixed assets / Total assets”, “Long term liabilities/ Total assets” and “Interest expense / Sales”.  </w:t>
      </w:r>
      <w:r w:rsidRPr="003227CF">
        <w:rPr>
          <w:rStyle w:val="hps"/>
          <w:lang w:val="en-GB"/>
        </w:rPr>
        <w:t>They can</w:t>
      </w:r>
      <w:r w:rsidRPr="003227CF">
        <w:rPr>
          <w:lang w:val="en-GB"/>
        </w:rPr>
        <w:t xml:space="preserve"> </w:t>
      </w:r>
      <w:r w:rsidRPr="003227CF">
        <w:rPr>
          <w:rStyle w:val="hps"/>
          <w:lang w:val="en-GB"/>
        </w:rPr>
        <w:t>also be used</w:t>
      </w:r>
      <w:r w:rsidRPr="003227CF">
        <w:rPr>
          <w:lang w:val="en-GB"/>
        </w:rPr>
        <w:t xml:space="preserve"> </w:t>
      </w:r>
      <w:r w:rsidRPr="003227CF">
        <w:rPr>
          <w:rStyle w:val="hps"/>
          <w:lang w:val="en-GB"/>
        </w:rPr>
        <w:t>alone</w:t>
      </w:r>
      <w:r w:rsidRPr="003227CF">
        <w:rPr>
          <w:lang w:val="en-GB"/>
        </w:rPr>
        <w:t xml:space="preserve"> </w:t>
      </w:r>
      <w:r w:rsidRPr="003227CF">
        <w:rPr>
          <w:rStyle w:val="hps"/>
          <w:lang w:val="en-GB"/>
        </w:rPr>
        <w:t>and still get</w:t>
      </w:r>
      <w:r w:rsidRPr="003227CF">
        <w:rPr>
          <w:lang w:val="en-GB"/>
        </w:rPr>
        <w:t xml:space="preserve"> </w:t>
      </w:r>
      <w:r w:rsidRPr="003227CF">
        <w:rPr>
          <w:rStyle w:val="hps"/>
          <w:lang w:val="en-GB"/>
        </w:rPr>
        <w:t>a high level of</w:t>
      </w:r>
      <w:r w:rsidRPr="003227CF">
        <w:rPr>
          <w:lang w:val="en-GB"/>
        </w:rPr>
        <w:t xml:space="preserve"> </w:t>
      </w:r>
      <w:r w:rsidRPr="003227CF">
        <w:rPr>
          <w:rStyle w:val="hps"/>
          <w:lang w:val="en-GB"/>
        </w:rPr>
        <w:t>accuracy</w:t>
      </w:r>
      <w:r w:rsidRPr="003227CF">
        <w:rPr>
          <w:lang w:val="en-GB"/>
        </w:rPr>
        <w:t xml:space="preserve"> </w:t>
      </w:r>
      <w:r w:rsidRPr="003227CF">
        <w:rPr>
          <w:rStyle w:val="hps"/>
          <w:lang w:val="en-GB"/>
        </w:rPr>
        <w:t>in separating</w:t>
      </w:r>
      <w:r w:rsidRPr="003227CF">
        <w:rPr>
          <w:lang w:val="en-GB"/>
        </w:rPr>
        <w:t xml:space="preserve"> </w:t>
      </w:r>
      <w:r w:rsidRPr="003227CF">
        <w:rPr>
          <w:rStyle w:val="hps"/>
          <w:lang w:val="en-GB"/>
        </w:rPr>
        <w:t>the two samples</w:t>
      </w:r>
      <w:r w:rsidRPr="003227CF">
        <w:rPr>
          <w:lang w:val="en-GB"/>
        </w:rPr>
        <w:t xml:space="preserve"> </w:t>
      </w:r>
      <w:r w:rsidRPr="003227CF">
        <w:rPr>
          <w:rStyle w:val="hps"/>
          <w:lang w:val="en-GB"/>
        </w:rPr>
        <w:t>of companies.</w:t>
      </w:r>
    </w:p>
    <w:p w:rsidR="00E77CEE" w:rsidRPr="003227CF" w:rsidRDefault="00E77CEE" w:rsidP="0020253A">
      <w:pPr>
        <w:spacing w:line="320" w:lineRule="exact"/>
        <w:ind w:firstLine="284"/>
        <w:jc w:val="both"/>
        <w:rPr>
          <w:b/>
          <w:lang w:val="en-GB"/>
        </w:rPr>
      </w:pPr>
    </w:p>
    <w:p w:rsidR="005D28B3" w:rsidRPr="003227CF" w:rsidRDefault="005D28B3" w:rsidP="0020253A">
      <w:pPr>
        <w:pStyle w:val="Paragrafoelenco"/>
        <w:numPr>
          <w:ilvl w:val="0"/>
          <w:numId w:val="1"/>
        </w:numPr>
        <w:spacing w:line="320" w:lineRule="exact"/>
        <w:ind w:left="0" w:firstLine="284"/>
        <w:jc w:val="both"/>
        <w:rPr>
          <w:b/>
          <w:lang w:val="en-GB"/>
        </w:rPr>
      </w:pPr>
      <w:r w:rsidRPr="003227CF">
        <w:rPr>
          <w:b/>
          <w:lang w:val="en-GB"/>
        </w:rPr>
        <w:t>C</w:t>
      </w:r>
      <w:r w:rsidR="0020253A" w:rsidRPr="003227CF">
        <w:rPr>
          <w:b/>
          <w:lang w:val="en-GB"/>
        </w:rPr>
        <w:t>onclusions</w:t>
      </w:r>
    </w:p>
    <w:p w:rsidR="009A1D54" w:rsidRPr="003227CF" w:rsidRDefault="007D4F8F" w:rsidP="0020253A">
      <w:pPr>
        <w:spacing w:line="320" w:lineRule="exact"/>
        <w:ind w:firstLine="284"/>
        <w:jc w:val="both"/>
        <w:rPr>
          <w:lang w:val="en-GB"/>
        </w:rPr>
      </w:pPr>
      <w:r w:rsidRPr="003227CF">
        <w:rPr>
          <w:lang w:val="en-GB"/>
        </w:rPr>
        <w:t xml:space="preserve">In summary, this empirical research extends prior studies through a </w:t>
      </w:r>
      <w:r w:rsidR="001D1D84" w:rsidRPr="003227CF">
        <w:rPr>
          <w:lang w:val="en-GB"/>
        </w:rPr>
        <w:t>predictive model of business failure</w:t>
      </w:r>
      <w:r w:rsidR="0002219D" w:rsidRPr="003227CF">
        <w:rPr>
          <w:lang w:val="en-GB"/>
        </w:rPr>
        <w:t xml:space="preserve">, via logit analysis, </w:t>
      </w:r>
      <w:r w:rsidR="001D1D84" w:rsidRPr="003227CF">
        <w:rPr>
          <w:lang w:val="en-GB"/>
        </w:rPr>
        <w:t xml:space="preserve">using </w:t>
      </w:r>
      <w:r w:rsidR="0002219D" w:rsidRPr="003227CF">
        <w:rPr>
          <w:lang w:val="en-GB"/>
        </w:rPr>
        <w:t xml:space="preserve">a recent </w:t>
      </w:r>
      <w:r w:rsidR="001D1D84" w:rsidRPr="003227CF">
        <w:rPr>
          <w:lang w:val="en-GB"/>
        </w:rPr>
        <w:t xml:space="preserve">large sample of Italian SMEs that went bankrupt </w:t>
      </w:r>
      <w:r w:rsidR="00827ACF" w:rsidRPr="003227CF">
        <w:rPr>
          <w:lang w:val="en-GB"/>
        </w:rPr>
        <w:t xml:space="preserve">after three years and it </w:t>
      </w:r>
      <w:r w:rsidR="009A1D54" w:rsidRPr="003227CF">
        <w:rPr>
          <w:lang w:val="en-GB"/>
        </w:rPr>
        <w:t>is an attempt to extend the analysis of the links between</w:t>
      </w:r>
      <w:r w:rsidR="0002219D" w:rsidRPr="003227CF">
        <w:rPr>
          <w:lang w:val="en-GB"/>
        </w:rPr>
        <w:t xml:space="preserve"> </w:t>
      </w:r>
      <w:r w:rsidR="00D45601" w:rsidRPr="003227CF">
        <w:rPr>
          <w:lang w:val="en-GB"/>
        </w:rPr>
        <w:t xml:space="preserve">rating class and the </w:t>
      </w:r>
      <w:r w:rsidR="00D45601" w:rsidRPr="003227CF">
        <w:rPr>
          <w:rStyle w:val="hps"/>
          <w:lang w:val="en-GB"/>
        </w:rPr>
        <w:t>discriminating power</w:t>
      </w:r>
      <w:r w:rsidR="00D45601" w:rsidRPr="003227CF">
        <w:rPr>
          <w:rStyle w:val="longtext"/>
          <w:lang w:val="en-GB"/>
        </w:rPr>
        <w:t xml:space="preserve"> of </w:t>
      </w:r>
      <w:r w:rsidR="00D45601" w:rsidRPr="003227CF">
        <w:rPr>
          <w:lang w:val="en-GB"/>
        </w:rPr>
        <w:t xml:space="preserve">accounting ratios. Therefore, the </w:t>
      </w:r>
      <w:r w:rsidR="004018BD" w:rsidRPr="003227CF">
        <w:rPr>
          <w:lang w:val="en-GB"/>
        </w:rPr>
        <w:t>research develops</w:t>
      </w:r>
      <w:r w:rsidR="00D45601" w:rsidRPr="003227CF">
        <w:rPr>
          <w:lang w:val="en-GB"/>
        </w:rPr>
        <w:t xml:space="preserve"> a corporate failure prediction models using a parsimonious logit model with 32 financial ratios. The explanatory variables were subsequently used to build an alternative model using the specific averages of each accounting ratio in order </w:t>
      </w:r>
      <w:r w:rsidR="00836008" w:rsidRPr="003227CF">
        <w:rPr>
          <w:lang w:val="en-GB"/>
        </w:rPr>
        <w:t>to explore the incremental information content of individual ratios in predicting the probability of business failure.</w:t>
      </w:r>
    </w:p>
    <w:p w:rsidR="00F3627D" w:rsidRPr="003227CF" w:rsidRDefault="00F3627D" w:rsidP="0020253A">
      <w:pPr>
        <w:spacing w:line="320" w:lineRule="exact"/>
        <w:ind w:firstLine="284"/>
        <w:jc w:val="both"/>
        <w:rPr>
          <w:lang w:val="en-GB"/>
        </w:rPr>
      </w:pPr>
      <w:r w:rsidRPr="003227CF">
        <w:rPr>
          <w:lang w:val="en-GB"/>
        </w:rPr>
        <w:t xml:space="preserve">The results delineated in this paper </w:t>
      </w:r>
      <w:r w:rsidR="00CC7F8B" w:rsidRPr="003227CF">
        <w:rPr>
          <w:rStyle w:val="hps"/>
          <w:lang w:val="en-GB"/>
        </w:rPr>
        <w:t>contribute to the</w:t>
      </w:r>
      <w:r w:rsidR="00CC7F8B" w:rsidRPr="003227CF">
        <w:rPr>
          <w:rStyle w:val="shorttext"/>
          <w:lang w:val="en-GB"/>
        </w:rPr>
        <w:t xml:space="preserve"> </w:t>
      </w:r>
      <w:r w:rsidR="00CC7F8B" w:rsidRPr="003227CF">
        <w:rPr>
          <w:rStyle w:val="hps"/>
          <w:lang w:val="en-GB"/>
        </w:rPr>
        <w:t>existing</w:t>
      </w:r>
      <w:r w:rsidR="00CC7F8B" w:rsidRPr="003227CF">
        <w:rPr>
          <w:rStyle w:val="shorttext"/>
          <w:lang w:val="en-GB"/>
        </w:rPr>
        <w:t xml:space="preserve"> </w:t>
      </w:r>
      <w:r w:rsidR="00CC7F8B" w:rsidRPr="003227CF">
        <w:rPr>
          <w:rStyle w:val="hps"/>
          <w:lang w:val="en-GB"/>
        </w:rPr>
        <w:t xml:space="preserve">literature </w:t>
      </w:r>
      <w:r w:rsidRPr="003227CF">
        <w:rPr>
          <w:lang w:val="en-GB"/>
        </w:rPr>
        <w:t xml:space="preserve">substantially </w:t>
      </w:r>
      <w:r w:rsidR="00CC7F8B" w:rsidRPr="003227CF">
        <w:rPr>
          <w:lang w:val="en-GB"/>
        </w:rPr>
        <w:t xml:space="preserve">in </w:t>
      </w:r>
      <w:r w:rsidRPr="003227CF">
        <w:rPr>
          <w:lang w:val="en-GB"/>
        </w:rPr>
        <w:t>two</w:t>
      </w:r>
      <w:r w:rsidR="00CC7F8B" w:rsidRPr="003227CF">
        <w:rPr>
          <w:lang w:val="en-GB"/>
        </w:rPr>
        <w:t xml:space="preserve"> ways</w:t>
      </w:r>
      <w:r w:rsidRPr="003227CF">
        <w:rPr>
          <w:lang w:val="en-GB"/>
        </w:rPr>
        <w:t xml:space="preserve">. First, the investigation has shown that the business failure </w:t>
      </w:r>
      <w:r w:rsidR="003755DE" w:rsidRPr="003227CF">
        <w:rPr>
          <w:lang w:val="en-GB"/>
        </w:rPr>
        <w:t>can</w:t>
      </w:r>
      <w:r w:rsidRPr="003227CF">
        <w:rPr>
          <w:lang w:val="en-GB"/>
        </w:rPr>
        <w:t xml:space="preserve"> be </w:t>
      </w:r>
      <w:r w:rsidR="003755DE" w:rsidRPr="003227CF">
        <w:rPr>
          <w:lang w:val="en-GB"/>
        </w:rPr>
        <w:t>forecast</w:t>
      </w:r>
      <w:r w:rsidRPr="003227CF">
        <w:rPr>
          <w:lang w:val="en-GB"/>
        </w:rPr>
        <w:t xml:space="preserve"> on the basis of some accounting ratios</w:t>
      </w:r>
      <w:r w:rsidR="003755DE" w:rsidRPr="003227CF">
        <w:rPr>
          <w:lang w:val="en-GB"/>
        </w:rPr>
        <w:t xml:space="preserve">, </w:t>
      </w:r>
      <w:r w:rsidR="003755DE" w:rsidRPr="003227CF">
        <w:rPr>
          <w:rStyle w:val="hps"/>
          <w:lang w:val="en-GB"/>
        </w:rPr>
        <w:t>even if it is</w:t>
      </w:r>
      <w:r w:rsidR="003755DE" w:rsidRPr="003227CF">
        <w:rPr>
          <w:lang w:val="en-GB"/>
        </w:rPr>
        <w:t xml:space="preserve"> </w:t>
      </w:r>
      <w:r w:rsidR="003755DE" w:rsidRPr="003227CF">
        <w:rPr>
          <w:rStyle w:val="hps"/>
          <w:lang w:val="en-GB"/>
        </w:rPr>
        <w:t>made with an</w:t>
      </w:r>
      <w:r w:rsidR="003755DE" w:rsidRPr="003227CF">
        <w:rPr>
          <w:lang w:val="en-GB"/>
        </w:rPr>
        <w:t xml:space="preserve"> </w:t>
      </w:r>
      <w:r w:rsidR="003755DE" w:rsidRPr="003227CF">
        <w:rPr>
          <w:rStyle w:val="hps"/>
          <w:lang w:val="en-GB"/>
        </w:rPr>
        <w:t>anticipated</w:t>
      </w:r>
      <w:r w:rsidR="003755DE" w:rsidRPr="003227CF">
        <w:rPr>
          <w:lang w:val="en-GB"/>
        </w:rPr>
        <w:t xml:space="preserve"> </w:t>
      </w:r>
      <w:r w:rsidR="003755DE" w:rsidRPr="003227CF">
        <w:rPr>
          <w:rStyle w:val="hps"/>
          <w:lang w:val="en-GB"/>
        </w:rPr>
        <w:t>period</w:t>
      </w:r>
      <w:r w:rsidR="003755DE" w:rsidRPr="003227CF">
        <w:rPr>
          <w:lang w:val="en-GB"/>
        </w:rPr>
        <w:t xml:space="preserve"> </w:t>
      </w:r>
      <w:r w:rsidR="003755DE" w:rsidRPr="003227CF">
        <w:rPr>
          <w:rStyle w:val="hps"/>
          <w:lang w:val="en-GB"/>
        </w:rPr>
        <w:t>of three years</w:t>
      </w:r>
      <w:r w:rsidRPr="003227CF">
        <w:rPr>
          <w:lang w:val="en-GB"/>
        </w:rPr>
        <w:t xml:space="preserve">. </w:t>
      </w:r>
      <w:r w:rsidR="007D4F8F" w:rsidRPr="003227CF">
        <w:rPr>
          <w:lang w:val="en-GB"/>
        </w:rPr>
        <w:t xml:space="preserve">The logit model achieved overall a good correct classification. </w:t>
      </w:r>
      <w:r w:rsidR="003755DE" w:rsidRPr="003227CF">
        <w:rPr>
          <w:lang w:val="en-GB"/>
        </w:rPr>
        <w:t>Second, t</w:t>
      </w:r>
      <w:r w:rsidRPr="003227CF">
        <w:rPr>
          <w:lang w:val="en-GB"/>
        </w:rPr>
        <w:t xml:space="preserve">he obtained results displayed the statistical significance of debt coverage ratios, capital structure ratios and composition of assets ratios. </w:t>
      </w:r>
      <w:r w:rsidR="003755DE" w:rsidRPr="003227CF">
        <w:rPr>
          <w:rStyle w:val="hps"/>
          <w:lang w:val="en-GB"/>
        </w:rPr>
        <w:t>R</w:t>
      </w:r>
      <w:r w:rsidRPr="003227CF">
        <w:rPr>
          <w:rStyle w:val="hps"/>
          <w:lang w:val="en-GB"/>
        </w:rPr>
        <w:t>elatively</w:t>
      </w:r>
      <w:r w:rsidRPr="003227CF">
        <w:rPr>
          <w:rStyle w:val="shorttext"/>
          <w:lang w:val="en-GB"/>
        </w:rPr>
        <w:t xml:space="preserve"> </w:t>
      </w:r>
      <w:r w:rsidRPr="003227CF">
        <w:rPr>
          <w:rStyle w:val="hps"/>
          <w:lang w:val="en-GB"/>
        </w:rPr>
        <w:t>to individual</w:t>
      </w:r>
      <w:r w:rsidRPr="003227CF">
        <w:rPr>
          <w:rStyle w:val="shorttext"/>
          <w:lang w:val="en-GB"/>
        </w:rPr>
        <w:t xml:space="preserve"> </w:t>
      </w:r>
      <w:r w:rsidRPr="003227CF">
        <w:rPr>
          <w:rStyle w:val="hps"/>
          <w:lang w:val="en-GB"/>
        </w:rPr>
        <w:t>indicators</w:t>
      </w:r>
      <w:r w:rsidRPr="003227CF">
        <w:rPr>
          <w:rStyle w:val="shorttext"/>
          <w:lang w:val="en-GB"/>
        </w:rPr>
        <w:t>, sp</w:t>
      </w:r>
      <w:r w:rsidRPr="003227CF">
        <w:rPr>
          <w:rStyle w:val="shorttext"/>
          <w:lang w:val="en-GB"/>
        </w:rPr>
        <w:t>e</w:t>
      </w:r>
      <w:r w:rsidRPr="003227CF">
        <w:rPr>
          <w:rStyle w:val="shorttext"/>
          <w:lang w:val="en-GB"/>
        </w:rPr>
        <w:t>cifically</w:t>
      </w:r>
      <w:r w:rsidR="00F51E54" w:rsidRPr="003227CF">
        <w:rPr>
          <w:rStyle w:val="shorttext"/>
          <w:lang w:val="en-GB"/>
        </w:rPr>
        <w:t xml:space="preserve">, </w:t>
      </w:r>
      <w:r w:rsidR="00F51E54" w:rsidRPr="003227CF">
        <w:rPr>
          <w:rStyle w:val="hps"/>
          <w:lang w:val="en-GB"/>
        </w:rPr>
        <w:t>above</w:t>
      </w:r>
      <w:r w:rsidR="00F51E54" w:rsidRPr="003227CF">
        <w:rPr>
          <w:rStyle w:val="shorttext"/>
          <w:lang w:val="en-GB"/>
        </w:rPr>
        <w:t xml:space="preserve"> </w:t>
      </w:r>
      <w:r w:rsidR="00CC7F8B" w:rsidRPr="003227CF">
        <w:rPr>
          <w:rStyle w:val="shorttext"/>
          <w:lang w:val="en-GB"/>
        </w:rPr>
        <w:t xml:space="preserve">all </w:t>
      </w:r>
      <w:r w:rsidR="003755DE" w:rsidRPr="003227CF">
        <w:rPr>
          <w:rStyle w:val="hps"/>
          <w:lang w:val="en-GB"/>
        </w:rPr>
        <w:t>were</w:t>
      </w:r>
      <w:r w:rsidRPr="003227CF">
        <w:rPr>
          <w:lang w:val="en-GB"/>
        </w:rPr>
        <w:t xml:space="preserve"> classified as </w:t>
      </w:r>
      <w:r w:rsidR="00F51E54" w:rsidRPr="003227CF">
        <w:rPr>
          <w:lang w:val="en-GB"/>
        </w:rPr>
        <w:t xml:space="preserve">best </w:t>
      </w:r>
      <w:r w:rsidRPr="003227CF">
        <w:rPr>
          <w:lang w:val="en-GB"/>
        </w:rPr>
        <w:t>indicators</w:t>
      </w:r>
      <w:r w:rsidR="003755DE" w:rsidRPr="003227CF">
        <w:rPr>
          <w:lang w:val="en-GB"/>
        </w:rPr>
        <w:t xml:space="preserve"> </w:t>
      </w:r>
      <w:r w:rsidR="003755DE" w:rsidRPr="003227CF">
        <w:rPr>
          <w:rStyle w:val="hps"/>
          <w:lang w:val="en-GB"/>
        </w:rPr>
        <w:t>to predict the bankruptcy</w:t>
      </w:r>
      <w:r w:rsidRPr="003227CF">
        <w:rPr>
          <w:lang w:val="en-GB"/>
        </w:rPr>
        <w:t xml:space="preserve"> “</w:t>
      </w:r>
      <w:r w:rsidR="00F51E54" w:rsidRPr="003227CF">
        <w:rPr>
          <w:lang w:val="en-GB"/>
        </w:rPr>
        <w:t>Interest expense / Sales” and “Fixed assets turnover”</w:t>
      </w:r>
      <w:r w:rsidR="00CC7F8B" w:rsidRPr="003227CF">
        <w:rPr>
          <w:lang w:val="en-GB"/>
        </w:rPr>
        <w:t>,</w:t>
      </w:r>
      <w:r w:rsidR="00F51E54" w:rsidRPr="003227CF">
        <w:rPr>
          <w:lang w:val="en-GB"/>
        </w:rPr>
        <w:t xml:space="preserve"> </w:t>
      </w:r>
      <w:r w:rsidR="00F51E54" w:rsidRPr="003227CF">
        <w:rPr>
          <w:rStyle w:val="hps"/>
          <w:lang w:val="en-GB"/>
        </w:rPr>
        <w:t>also present</w:t>
      </w:r>
      <w:r w:rsidR="00F51E54" w:rsidRPr="003227CF">
        <w:rPr>
          <w:rStyle w:val="shorttext"/>
          <w:lang w:val="en-GB"/>
        </w:rPr>
        <w:t xml:space="preserve"> </w:t>
      </w:r>
      <w:r w:rsidR="00F51E54" w:rsidRPr="003227CF">
        <w:rPr>
          <w:rStyle w:val="hps"/>
          <w:lang w:val="en-GB"/>
        </w:rPr>
        <w:t>in the</w:t>
      </w:r>
      <w:r w:rsidR="00F51E54" w:rsidRPr="003227CF">
        <w:rPr>
          <w:rStyle w:val="shorttext"/>
          <w:lang w:val="en-GB"/>
        </w:rPr>
        <w:t xml:space="preserve"> </w:t>
      </w:r>
      <w:r w:rsidR="00F51E54" w:rsidRPr="003227CF">
        <w:rPr>
          <w:rStyle w:val="hps"/>
          <w:lang w:val="en-GB"/>
        </w:rPr>
        <w:t xml:space="preserve">regression function. </w:t>
      </w:r>
      <w:r w:rsidR="003755DE" w:rsidRPr="003227CF">
        <w:rPr>
          <w:rStyle w:val="hps"/>
          <w:lang w:val="en-GB"/>
        </w:rPr>
        <w:t>A</w:t>
      </w:r>
      <w:r w:rsidR="00F51E54" w:rsidRPr="003227CF">
        <w:rPr>
          <w:rStyle w:val="hps"/>
          <w:lang w:val="en-GB"/>
        </w:rPr>
        <w:t xml:space="preserve"> good</w:t>
      </w:r>
      <w:r w:rsidR="00F51E54" w:rsidRPr="003227CF">
        <w:rPr>
          <w:lang w:val="en-GB"/>
        </w:rPr>
        <w:t xml:space="preserve"> </w:t>
      </w:r>
      <w:r w:rsidR="004018BD" w:rsidRPr="003227CF">
        <w:rPr>
          <w:lang w:val="en-GB"/>
        </w:rPr>
        <w:t xml:space="preserve">predictive ability </w:t>
      </w:r>
      <w:r w:rsidR="00F51E54" w:rsidRPr="003227CF">
        <w:rPr>
          <w:rStyle w:val="hps"/>
          <w:lang w:val="en-GB"/>
        </w:rPr>
        <w:t>is</w:t>
      </w:r>
      <w:r w:rsidR="00F51E54" w:rsidRPr="003227CF">
        <w:rPr>
          <w:lang w:val="en-GB"/>
        </w:rPr>
        <w:t xml:space="preserve"> </w:t>
      </w:r>
      <w:r w:rsidR="00F51E54" w:rsidRPr="003227CF">
        <w:rPr>
          <w:rStyle w:val="hps"/>
          <w:lang w:val="en-GB"/>
        </w:rPr>
        <w:t>also attributed</w:t>
      </w:r>
      <w:r w:rsidR="00F51E54" w:rsidRPr="003227CF">
        <w:rPr>
          <w:lang w:val="en-GB"/>
        </w:rPr>
        <w:t xml:space="preserve"> </w:t>
      </w:r>
      <w:r w:rsidR="00F51E54" w:rsidRPr="003227CF">
        <w:rPr>
          <w:rStyle w:val="hps"/>
          <w:lang w:val="en-GB"/>
        </w:rPr>
        <w:t>to</w:t>
      </w:r>
      <w:r w:rsidR="00F51E54" w:rsidRPr="003227CF">
        <w:rPr>
          <w:lang w:val="en-GB"/>
        </w:rPr>
        <w:t xml:space="preserve"> </w:t>
      </w:r>
      <w:r w:rsidR="00F51E54" w:rsidRPr="003227CF">
        <w:rPr>
          <w:rStyle w:val="hps"/>
          <w:lang w:val="en-GB"/>
        </w:rPr>
        <w:t xml:space="preserve">the </w:t>
      </w:r>
      <w:r w:rsidR="003755DE" w:rsidRPr="003227CF">
        <w:rPr>
          <w:rStyle w:val="hps"/>
          <w:lang w:val="en-GB"/>
        </w:rPr>
        <w:t>ratios</w:t>
      </w:r>
      <w:r w:rsidR="00F51E54" w:rsidRPr="003227CF">
        <w:rPr>
          <w:rStyle w:val="hps"/>
          <w:lang w:val="en-GB"/>
        </w:rPr>
        <w:t xml:space="preserve"> “Total fixed assets / Total Assets”, </w:t>
      </w:r>
      <w:r w:rsidR="003755DE" w:rsidRPr="003227CF">
        <w:rPr>
          <w:rStyle w:val="hps"/>
          <w:lang w:val="en-GB"/>
        </w:rPr>
        <w:t xml:space="preserve">“Intangible assets / Total assets”, </w:t>
      </w:r>
      <w:r w:rsidR="00F51E54" w:rsidRPr="003227CF">
        <w:rPr>
          <w:rStyle w:val="hps"/>
          <w:lang w:val="en-GB"/>
        </w:rPr>
        <w:t>“Borrowings / Total assets”, Interest expense / Total debt” and “Investment turnover”</w:t>
      </w:r>
      <w:r w:rsidRPr="003227CF">
        <w:rPr>
          <w:lang w:val="en-GB"/>
        </w:rPr>
        <w:t xml:space="preserve">. </w:t>
      </w:r>
      <w:r w:rsidR="00C87AD8" w:rsidRPr="003227CF">
        <w:rPr>
          <w:lang w:val="en-GB"/>
        </w:rPr>
        <w:t>T</w:t>
      </w:r>
      <w:r w:rsidR="003755DE" w:rsidRPr="003227CF">
        <w:rPr>
          <w:rStyle w:val="hps"/>
          <w:lang w:val="en-GB"/>
        </w:rPr>
        <w:t>hey</w:t>
      </w:r>
      <w:r w:rsidR="003755DE" w:rsidRPr="003227CF">
        <w:rPr>
          <w:rStyle w:val="shorttext"/>
          <w:lang w:val="en-GB"/>
        </w:rPr>
        <w:t xml:space="preserve"> </w:t>
      </w:r>
      <w:r w:rsidR="003755DE" w:rsidRPr="003227CF">
        <w:rPr>
          <w:rStyle w:val="hps"/>
          <w:lang w:val="en-GB"/>
        </w:rPr>
        <w:t>all</w:t>
      </w:r>
      <w:r w:rsidR="003755DE" w:rsidRPr="003227CF">
        <w:rPr>
          <w:rStyle w:val="shorttext"/>
          <w:lang w:val="en-GB"/>
        </w:rPr>
        <w:t xml:space="preserve"> </w:t>
      </w:r>
      <w:r w:rsidR="003755DE" w:rsidRPr="003227CF">
        <w:rPr>
          <w:rStyle w:val="hps"/>
          <w:lang w:val="en-GB"/>
        </w:rPr>
        <w:t>also present in the</w:t>
      </w:r>
      <w:r w:rsidR="003755DE" w:rsidRPr="003227CF">
        <w:rPr>
          <w:rStyle w:val="shorttext"/>
          <w:lang w:val="en-GB"/>
        </w:rPr>
        <w:t xml:space="preserve"> </w:t>
      </w:r>
      <w:r w:rsidR="003755DE" w:rsidRPr="003227CF">
        <w:rPr>
          <w:rStyle w:val="hps"/>
          <w:lang w:val="en-GB"/>
        </w:rPr>
        <w:t>logit model.</w:t>
      </w:r>
      <w:r w:rsidR="003755DE" w:rsidRPr="003227CF">
        <w:rPr>
          <w:lang w:val="en-GB"/>
        </w:rPr>
        <w:t xml:space="preserve"> </w:t>
      </w:r>
      <w:r w:rsidRPr="003227CF">
        <w:rPr>
          <w:lang w:val="en-GB"/>
        </w:rPr>
        <w:t>Despite ha</w:t>
      </w:r>
      <w:r w:rsidRPr="003227CF">
        <w:rPr>
          <w:lang w:val="en-GB"/>
        </w:rPr>
        <w:t>v</w:t>
      </w:r>
      <w:r w:rsidRPr="003227CF">
        <w:rPr>
          <w:lang w:val="en-GB"/>
        </w:rPr>
        <w:t xml:space="preserve">ing the average of the </w:t>
      </w:r>
      <w:r w:rsidR="003755DE" w:rsidRPr="003227CF">
        <w:rPr>
          <w:lang w:val="en-GB"/>
        </w:rPr>
        <w:t>explanatory variables</w:t>
      </w:r>
      <w:r w:rsidRPr="003227CF">
        <w:rPr>
          <w:lang w:val="en-GB"/>
        </w:rPr>
        <w:t xml:space="preserve"> significantly separated among groups, st</w:t>
      </w:r>
      <w:r w:rsidRPr="003227CF">
        <w:rPr>
          <w:lang w:val="en-GB"/>
        </w:rPr>
        <w:t>a</w:t>
      </w:r>
      <w:r w:rsidRPr="003227CF">
        <w:rPr>
          <w:lang w:val="en-GB"/>
        </w:rPr>
        <w:t xml:space="preserve">tistically poorly predictive are the </w:t>
      </w:r>
      <w:r w:rsidR="003755DE" w:rsidRPr="003227CF">
        <w:rPr>
          <w:lang w:val="en-GB"/>
        </w:rPr>
        <w:t xml:space="preserve">ratios about </w:t>
      </w:r>
      <w:r w:rsidRPr="003227CF">
        <w:rPr>
          <w:lang w:val="en-GB"/>
        </w:rPr>
        <w:t>“</w:t>
      </w:r>
      <w:r w:rsidR="003755DE" w:rsidRPr="003227CF">
        <w:rPr>
          <w:lang w:val="en-GB"/>
        </w:rPr>
        <w:t>Efficiency</w:t>
      </w:r>
      <w:r w:rsidRPr="003227CF">
        <w:rPr>
          <w:lang w:val="en-GB"/>
        </w:rPr>
        <w:t>”, “</w:t>
      </w:r>
      <w:r w:rsidR="003755DE" w:rsidRPr="003227CF">
        <w:rPr>
          <w:lang w:val="en-GB"/>
        </w:rPr>
        <w:t>Net profitability</w:t>
      </w:r>
      <w:r w:rsidRPr="003227CF">
        <w:rPr>
          <w:lang w:val="en-GB"/>
        </w:rPr>
        <w:t>” and</w:t>
      </w:r>
      <w:r w:rsidR="003755DE" w:rsidRPr="003227CF">
        <w:rPr>
          <w:lang w:val="en-GB"/>
        </w:rPr>
        <w:t>, above all</w:t>
      </w:r>
      <w:r w:rsidR="00CC7F8B" w:rsidRPr="003227CF">
        <w:rPr>
          <w:lang w:val="en-GB"/>
        </w:rPr>
        <w:t xml:space="preserve"> and contrary to prior studies,</w:t>
      </w:r>
      <w:r w:rsidRPr="003227CF">
        <w:rPr>
          <w:lang w:val="en-GB"/>
        </w:rPr>
        <w:t xml:space="preserve"> “</w:t>
      </w:r>
      <w:r w:rsidR="003755DE" w:rsidRPr="003227CF">
        <w:rPr>
          <w:lang w:val="en-GB"/>
        </w:rPr>
        <w:t xml:space="preserve">operating </w:t>
      </w:r>
      <w:r w:rsidRPr="003227CF">
        <w:rPr>
          <w:lang w:val="en-GB"/>
        </w:rPr>
        <w:t>profitability”.</w:t>
      </w:r>
    </w:p>
    <w:p w:rsidR="004018BD" w:rsidRDefault="004018BD" w:rsidP="0020253A">
      <w:pPr>
        <w:spacing w:line="320" w:lineRule="exact"/>
        <w:ind w:firstLine="284"/>
        <w:jc w:val="both"/>
        <w:rPr>
          <w:lang w:val="en-GB"/>
        </w:rPr>
      </w:pPr>
      <w:r w:rsidRPr="003227CF">
        <w:rPr>
          <w:rStyle w:val="hps"/>
          <w:lang w:val="en-GB"/>
        </w:rPr>
        <w:t>For all matters</w:t>
      </w:r>
      <w:r w:rsidRPr="003227CF">
        <w:rPr>
          <w:lang w:val="en-GB"/>
        </w:rPr>
        <w:t xml:space="preserve"> </w:t>
      </w:r>
      <w:r w:rsidRPr="003227CF">
        <w:rPr>
          <w:rStyle w:val="hps"/>
          <w:lang w:val="en-GB"/>
        </w:rPr>
        <w:t>shown</w:t>
      </w:r>
      <w:r w:rsidRPr="003227CF">
        <w:rPr>
          <w:lang w:val="en-GB"/>
        </w:rPr>
        <w:t xml:space="preserve">, </w:t>
      </w:r>
      <w:r w:rsidRPr="003227CF">
        <w:rPr>
          <w:rStyle w:val="hps"/>
          <w:lang w:val="en-GB"/>
        </w:rPr>
        <w:t>in</w:t>
      </w:r>
      <w:r w:rsidRPr="003227CF">
        <w:rPr>
          <w:lang w:val="en-GB"/>
        </w:rPr>
        <w:t xml:space="preserve"> </w:t>
      </w:r>
      <w:r w:rsidRPr="003227CF">
        <w:rPr>
          <w:rStyle w:val="hps"/>
          <w:lang w:val="en-GB"/>
        </w:rPr>
        <w:t>this particular</w:t>
      </w:r>
      <w:r w:rsidRPr="003227CF">
        <w:rPr>
          <w:lang w:val="en-GB"/>
        </w:rPr>
        <w:t xml:space="preserve"> </w:t>
      </w:r>
      <w:r w:rsidRPr="003227CF">
        <w:rPr>
          <w:rStyle w:val="hps"/>
          <w:lang w:val="en-GB"/>
        </w:rPr>
        <w:t>economic downturn</w:t>
      </w:r>
      <w:r w:rsidRPr="003227CF">
        <w:rPr>
          <w:lang w:val="en-GB"/>
        </w:rPr>
        <w:t xml:space="preserve">, it is good </w:t>
      </w:r>
      <w:r w:rsidRPr="003227CF">
        <w:rPr>
          <w:rStyle w:val="hps"/>
          <w:lang w:val="en-GB"/>
        </w:rPr>
        <w:t>not</w:t>
      </w:r>
      <w:r w:rsidRPr="003227CF">
        <w:rPr>
          <w:lang w:val="en-GB"/>
        </w:rPr>
        <w:t xml:space="preserve"> </w:t>
      </w:r>
      <w:r w:rsidRPr="003227CF">
        <w:rPr>
          <w:rStyle w:val="hps"/>
          <w:lang w:val="en-GB"/>
        </w:rPr>
        <w:t>only</w:t>
      </w:r>
      <w:r w:rsidRPr="003227CF">
        <w:rPr>
          <w:lang w:val="en-GB"/>
        </w:rPr>
        <w:t xml:space="preserve"> </w:t>
      </w:r>
      <w:r w:rsidRPr="003227CF">
        <w:rPr>
          <w:rStyle w:val="hps"/>
          <w:lang w:val="en-GB"/>
        </w:rPr>
        <w:t>focus</w:t>
      </w:r>
      <w:r w:rsidRPr="003227CF">
        <w:rPr>
          <w:lang w:val="en-GB"/>
        </w:rPr>
        <w:t xml:space="preserve"> </w:t>
      </w:r>
      <w:r w:rsidRPr="003227CF">
        <w:rPr>
          <w:rStyle w:val="hps"/>
          <w:lang w:val="en-GB"/>
        </w:rPr>
        <w:t>attention</w:t>
      </w:r>
      <w:r w:rsidRPr="003227CF">
        <w:rPr>
          <w:lang w:val="en-GB"/>
        </w:rPr>
        <w:t xml:space="preserve"> </w:t>
      </w:r>
      <w:r w:rsidRPr="003227CF">
        <w:rPr>
          <w:rStyle w:val="hps"/>
          <w:lang w:val="en-GB"/>
        </w:rPr>
        <w:t>on aspects</w:t>
      </w:r>
      <w:r w:rsidRPr="003227CF">
        <w:rPr>
          <w:lang w:val="en-GB"/>
        </w:rPr>
        <w:t xml:space="preserve"> </w:t>
      </w:r>
      <w:r w:rsidRPr="003227CF">
        <w:rPr>
          <w:rStyle w:val="hps"/>
          <w:lang w:val="en-GB"/>
        </w:rPr>
        <w:t>of profitability of firms</w:t>
      </w:r>
      <w:r w:rsidRPr="003227CF">
        <w:rPr>
          <w:lang w:val="en-GB"/>
        </w:rPr>
        <w:t xml:space="preserve"> </w:t>
      </w:r>
      <w:r w:rsidRPr="003227CF">
        <w:rPr>
          <w:rStyle w:val="hps"/>
          <w:lang w:val="en-GB"/>
        </w:rPr>
        <w:t>which</w:t>
      </w:r>
      <w:r w:rsidRPr="003227CF">
        <w:rPr>
          <w:lang w:val="en-GB"/>
        </w:rPr>
        <w:t xml:space="preserve">, </w:t>
      </w:r>
      <w:r w:rsidRPr="003227CF">
        <w:rPr>
          <w:rStyle w:val="hps"/>
          <w:lang w:val="en-GB"/>
        </w:rPr>
        <w:t>as we have seen</w:t>
      </w:r>
      <w:r w:rsidRPr="003227CF">
        <w:rPr>
          <w:lang w:val="en-GB"/>
        </w:rPr>
        <w:t xml:space="preserve">, lead to a </w:t>
      </w:r>
      <w:r w:rsidRPr="003227CF">
        <w:rPr>
          <w:rStyle w:val="hps"/>
          <w:lang w:val="en-GB"/>
        </w:rPr>
        <w:t>large</w:t>
      </w:r>
      <w:r w:rsidRPr="003227CF">
        <w:rPr>
          <w:lang w:val="en-GB"/>
        </w:rPr>
        <w:t xml:space="preserve"> </w:t>
      </w:r>
      <w:r w:rsidRPr="003227CF">
        <w:rPr>
          <w:rStyle w:val="hps"/>
          <w:lang w:val="en-GB"/>
        </w:rPr>
        <w:lastRenderedPageBreak/>
        <w:t>number of</w:t>
      </w:r>
      <w:r w:rsidRPr="003227CF">
        <w:rPr>
          <w:lang w:val="en-GB"/>
        </w:rPr>
        <w:t xml:space="preserve"> </w:t>
      </w:r>
      <w:r w:rsidRPr="003227CF">
        <w:rPr>
          <w:rStyle w:val="hps"/>
          <w:lang w:val="en-GB"/>
        </w:rPr>
        <w:t>misclassifications.</w:t>
      </w:r>
      <w:r w:rsidRPr="003227CF">
        <w:rPr>
          <w:lang w:val="en-GB"/>
        </w:rPr>
        <w:t xml:space="preserve"> </w:t>
      </w:r>
      <w:r w:rsidRPr="003227CF">
        <w:rPr>
          <w:rStyle w:val="hps"/>
          <w:lang w:val="en-GB"/>
        </w:rPr>
        <w:t>On the other hand</w:t>
      </w:r>
      <w:r w:rsidRPr="003227CF">
        <w:rPr>
          <w:lang w:val="en-GB"/>
        </w:rPr>
        <w:t xml:space="preserve"> </w:t>
      </w:r>
      <w:r w:rsidRPr="003227CF">
        <w:rPr>
          <w:rStyle w:val="hps"/>
          <w:lang w:val="en-GB"/>
        </w:rPr>
        <w:t>it is advisable to</w:t>
      </w:r>
      <w:r w:rsidRPr="003227CF">
        <w:rPr>
          <w:lang w:val="en-GB"/>
        </w:rPr>
        <w:t xml:space="preserve"> </w:t>
      </w:r>
      <w:r w:rsidRPr="003227CF">
        <w:rPr>
          <w:rStyle w:val="hps"/>
          <w:lang w:val="en-GB"/>
        </w:rPr>
        <w:t>overestimate</w:t>
      </w:r>
      <w:r w:rsidRPr="003227CF">
        <w:rPr>
          <w:lang w:val="en-GB"/>
        </w:rPr>
        <w:t xml:space="preserve"> </w:t>
      </w:r>
      <w:r w:rsidRPr="003227CF">
        <w:rPr>
          <w:rStyle w:val="hps"/>
          <w:lang w:val="en-GB"/>
        </w:rPr>
        <w:t>the</w:t>
      </w:r>
      <w:r w:rsidRPr="003227CF">
        <w:rPr>
          <w:lang w:val="en-GB"/>
        </w:rPr>
        <w:t xml:space="preserve"> </w:t>
      </w:r>
      <w:r w:rsidRPr="003227CF">
        <w:rPr>
          <w:rStyle w:val="hps"/>
          <w:lang w:val="en-GB"/>
        </w:rPr>
        <w:t>stru</w:t>
      </w:r>
      <w:r w:rsidRPr="003227CF">
        <w:rPr>
          <w:rStyle w:val="hps"/>
          <w:lang w:val="en-GB"/>
        </w:rPr>
        <w:t>c</w:t>
      </w:r>
      <w:r w:rsidRPr="003227CF">
        <w:rPr>
          <w:rStyle w:val="hps"/>
          <w:lang w:val="en-GB"/>
        </w:rPr>
        <w:t>tural</w:t>
      </w:r>
      <w:r w:rsidRPr="003227CF">
        <w:rPr>
          <w:lang w:val="en-GB"/>
        </w:rPr>
        <w:t xml:space="preserve"> </w:t>
      </w:r>
      <w:r w:rsidRPr="003227CF">
        <w:rPr>
          <w:rStyle w:val="hps"/>
          <w:lang w:val="en-GB"/>
        </w:rPr>
        <w:t>and</w:t>
      </w:r>
      <w:r w:rsidRPr="003227CF">
        <w:rPr>
          <w:lang w:val="en-GB"/>
        </w:rPr>
        <w:t xml:space="preserve"> </w:t>
      </w:r>
      <w:r w:rsidRPr="003227CF">
        <w:rPr>
          <w:rStyle w:val="hps"/>
          <w:lang w:val="en-GB"/>
        </w:rPr>
        <w:t>financial ratios</w:t>
      </w:r>
      <w:r w:rsidRPr="003227CF">
        <w:rPr>
          <w:lang w:val="en-GB"/>
        </w:rPr>
        <w:t xml:space="preserve"> </w:t>
      </w:r>
      <w:r w:rsidRPr="003227CF">
        <w:rPr>
          <w:rStyle w:val="hps"/>
          <w:lang w:val="en-GB"/>
        </w:rPr>
        <w:t>such as</w:t>
      </w:r>
      <w:r w:rsidRPr="003227CF">
        <w:rPr>
          <w:lang w:val="en-GB"/>
        </w:rPr>
        <w:t xml:space="preserve"> </w:t>
      </w:r>
      <w:r w:rsidRPr="003227CF">
        <w:rPr>
          <w:rStyle w:val="hps"/>
          <w:lang w:val="en-GB"/>
        </w:rPr>
        <w:t>debt coverage ratios and</w:t>
      </w:r>
      <w:r w:rsidRPr="003227CF">
        <w:rPr>
          <w:lang w:val="en-GB"/>
        </w:rPr>
        <w:t xml:space="preserve">, </w:t>
      </w:r>
      <w:r w:rsidRPr="003227CF">
        <w:rPr>
          <w:rStyle w:val="hps"/>
          <w:lang w:val="en-GB"/>
        </w:rPr>
        <w:t>in</w:t>
      </w:r>
      <w:r w:rsidRPr="003227CF">
        <w:rPr>
          <w:lang w:val="en-GB"/>
        </w:rPr>
        <w:t xml:space="preserve"> </w:t>
      </w:r>
      <w:r w:rsidRPr="003227CF">
        <w:rPr>
          <w:rStyle w:val="hps"/>
          <w:lang w:val="en-GB"/>
        </w:rPr>
        <w:t>general</w:t>
      </w:r>
      <w:r w:rsidRPr="003227CF">
        <w:rPr>
          <w:lang w:val="en-GB"/>
        </w:rPr>
        <w:t xml:space="preserve">, </w:t>
      </w:r>
      <w:r w:rsidRPr="003227CF">
        <w:rPr>
          <w:rStyle w:val="hps"/>
          <w:lang w:val="en-GB"/>
        </w:rPr>
        <w:t>the capital stru</w:t>
      </w:r>
      <w:r w:rsidRPr="003227CF">
        <w:rPr>
          <w:rStyle w:val="hps"/>
          <w:lang w:val="en-GB"/>
        </w:rPr>
        <w:t>c</w:t>
      </w:r>
      <w:r w:rsidRPr="003227CF">
        <w:rPr>
          <w:rStyle w:val="hps"/>
          <w:lang w:val="en-GB"/>
        </w:rPr>
        <w:t>ture of firms that</w:t>
      </w:r>
      <w:r w:rsidRPr="003227CF">
        <w:rPr>
          <w:lang w:val="en-GB"/>
        </w:rPr>
        <w:t xml:space="preserve"> a</w:t>
      </w:r>
      <w:r w:rsidRPr="003227CF">
        <w:rPr>
          <w:rStyle w:val="hps"/>
          <w:lang w:val="en-GB"/>
        </w:rPr>
        <w:t>lways manage</w:t>
      </w:r>
      <w:r w:rsidRPr="003227CF">
        <w:rPr>
          <w:lang w:val="en-GB"/>
        </w:rPr>
        <w:t xml:space="preserve"> </w:t>
      </w:r>
      <w:r w:rsidRPr="003227CF">
        <w:rPr>
          <w:rStyle w:val="hps"/>
          <w:lang w:val="en-GB"/>
        </w:rPr>
        <w:t>to</w:t>
      </w:r>
      <w:r w:rsidRPr="003227CF">
        <w:rPr>
          <w:lang w:val="en-GB"/>
        </w:rPr>
        <w:t xml:space="preserve"> </w:t>
      </w:r>
      <w:r w:rsidRPr="003227CF">
        <w:rPr>
          <w:rStyle w:val="hps"/>
          <w:lang w:val="en-GB"/>
        </w:rPr>
        <w:t>be excellent</w:t>
      </w:r>
      <w:r w:rsidRPr="003227CF">
        <w:rPr>
          <w:lang w:val="en-GB"/>
        </w:rPr>
        <w:t xml:space="preserve"> for bankruptcy prediction</w:t>
      </w:r>
      <w:r w:rsidRPr="003227CF">
        <w:rPr>
          <w:rStyle w:val="hps"/>
          <w:lang w:val="en-GB"/>
        </w:rPr>
        <w:t>.</w:t>
      </w:r>
      <w:r w:rsidRPr="003227CF">
        <w:rPr>
          <w:lang w:val="en-GB"/>
        </w:rPr>
        <w:t xml:space="preserve"> Hence, r</w:t>
      </w:r>
      <w:r w:rsidRPr="003227CF">
        <w:rPr>
          <w:lang w:val="en-GB"/>
        </w:rPr>
        <w:t>e</w:t>
      </w:r>
      <w:r w:rsidRPr="003227CF">
        <w:rPr>
          <w:lang w:val="en-GB"/>
        </w:rPr>
        <w:t>sults suggest furthermore that Italian firms that became insolvents after three year, on average, are characterized by heavily rely on external debt.</w:t>
      </w:r>
    </w:p>
    <w:p w:rsidR="00485BD3" w:rsidRDefault="00485BD3" w:rsidP="0020253A">
      <w:pPr>
        <w:spacing w:line="320" w:lineRule="exact"/>
        <w:ind w:firstLine="284"/>
        <w:jc w:val="both"/>
        <w:rPr>
          <w:lang w:val="en-GB"/>
        </w:rPr>
      </w:pPr>
    </w:p>
    <w:p w:rsidR="00401409" w:rsidRDefault="00401409" w:rsidP="0020253A">
      <w:pPr>
        <w:spacing w:line="320" w:lineRule="exact"/>
        <w:ind w:firstLine="284"/>
        <w:jc w:val="both"/>
        <w:rPr>
          <w:lang w:val="en-GB"/>
        </w:rPr>
      </w:pPr>
    </w:p>
    <w:p w:rsidR="00485BD3" w:rsidRPr="0046783E" w:rsidRDefault="00485BD3" w:rsidP="00485BD3">
      <w:pPr>
        <w:spacing w:line="240" w:lineRule="exact"/>
        <w:ind w:firstLine="284"/>
        <w:jc w:val="both"/>
        <w:rPr>
          <w:b/>
        </w:rPr>
      </w:pPr>
      <w:r w:rsidRPr="0046783E">
        <w:rPr>
          <w:b/>
        </w:rPr>
        <w:t>Reference</w:t>
      </w:r>
    </w:p>
    <w:p w:rsidR="00485BD3" w:rsidRDefault="00485BD3" w:rsidP="00485BD3">
      <w:pPr>
        <w:spacing w:line="240" w:lineRule="exact"/>
        <w:ind w:firstLine="284"/>
        <w:jc w:val="both"/>
      </w:pPr>
    </w:p>
    <w:p w:rsidR="00693380" w:rsidRPr="00053ABE" w:rsidRDefault="00693380" w:rsidP="00485BD3">
      <w:pPr>
        <w:spacing w:line="240" w:lineRule="exact"/>
        <w:ind w:firstLine="284"/>
        <w:jc w:val="both"/>
        <w:rPr>
          <w:b/>
          <w:lang w:val="en-US"/>
        </w:rPr>
      </w:pPr>
      <w:r w:rsidRPr="00053ABE">
        <w:rPr>
          <w:b/>
        </w:rPr>
        <w:t>Journal A</w:t>
      </w:r>
      <w:r w:rsidR="00CC4C36" w:rsidRPr="00053ABE">
        <w:rPr>
          <w:b/>
          <w:lang w:val="en-US"/>
        </w:rPr>
        <w:t>rticles</w:t>
      </w:r>
    </w:p>
    <w:p w:rsidR="00693380" w:rsidRPr="0046783E" w:rsidRDefault="00693380" w:rsidP="00485BD3">
      <w:pPr>
        <w:spacing w:line="240" w:lineRule="exact"/>
        <w:ind w:firstLine="284"/>
        <w:jc w:val="both"/>
      </w:pPr>
    </w:p>
    <w:p w:rsidR="00485BD3" w:rsidRPr="00732217" w:rsidRDefault="00732217" w:rsidP="003312A3">
      <w:pPr>
        <w:widowControl w:val="0"/>
        <w:spacing w:after="80" w:line="240" w:lineRule="exact"/>
        <w:ind w:left="476" w:hanging="476"/>
        <w:jc w:val="both"/>
        <w:rPr>
          <w:color w:val="000000" w:themeColor="text1"/>
          <w:lang w:val="en-US"/>
        </w:rPr>
      </w:pPr>
      <w:r w:rsidRPr="00732217">
        <w:rPr>
          <w:color w:val="000000" w:themeColor="text1"/>
          <w:lang w:val="en-GB"/>
        </w:rPr>
        <w:t xml:space="preserve">E. I. </w:t>
      </w:r>
      <w:r w:rsidR="00485BD3" w:rsidRPr="00732217">
        <w:rPr>
          <w:color w:val="000000" w:themeColor="text1"/>
          <w:lang w:val="en-GB"/>
        </w:rPr>
        <w:t>Altman</w:t>
      </w:r>
      <w:r>
        <w:rPr>
          <w:color w:val="000000" w:themeColor="text1"/>
          <w:lang w:val="en-GB"/>
        </w:rPr>
        <w:t>, "</w:t>
      </w:r>
      <w:r w:rsidR="00485BD3" w:rsidRPr="00732217">
        <w:rPr>
          <w:color w:val="000000" w:themeColor="text1"/>
          <w:lang w:val="en-US"/>
        </w:rPr>
        <w:t>Financial ratios, discriminant analysis and the prediction of corporate bankruptcy</w:t>
      </w:r>
      <w:r>
        <w:rPr>
          <w:color w:val="000000" w:themeColor="text1"/>
          <w:lang w:val="en-US"/>
        </w:rPr>
        <w:t xml:space="preserve">," </w:t>
      </w:r>
      <w:r w:rsidR="00485BD3" w:rsidRPr="00732217">
        <w:rPr>
          <w:iCs/>
          <w:color w:val="000000" w:themeColor="text1"/>
          <w:lang w:val="en-US"/>
        </w:rPr>
        <w:t>Journal of Finance</w:t>
      </w:r>
      <w:r w:rsidR="007E639D">
        <w:rPr>
          <w:iCs/>
          <w:color w:val="000000" w:themeColor="text1"/>
          <w:lang w:val="en-US"/>
        </w:rPr>
        <w:t>,</w:t>
      </w:r>
      <w:r w:rsidR="00485BD3" w:rsidRPr="00732217">
        <w:rPr>
          <w:color w:val="000000" w:themeColor="text1"/>
          <w:lang w:val="en-US"/>
        </w:rPr>
        <w:t xml:space="preserve"> </w:t>
      </w:r>
      <w:r>
        <w:rPr>
          <w:color w:val="000000" w:themeColor="text1"/>
          <w:lang w:val="en-US"/>
        </w:rPr>
        <w:t xml:space="preserve">vol. </w:t>
      </w:r>
      <w:r w:rsidR="00485BD3" w:rsidRPr="00732217">
        <w:rPr>
          <w:color w:val="000000" w:themeColor="text1"/>
          <w:lang w:val="en-US"/>
        </w:rPr>
        <w:t>23</w:t>
      </w:r>
      <w:r>
        <w:rPr>
          <w:color w:val="000000" w:themeColor="text1"/>
          <w:lang w:val="en-US"/>
        </w:rPr>
        <w:t>, 1968</w:t>
      </w:r>
      <w:r w:rsidR="00485BD3" w:rsidRPr="00732217">
        <w:rPr>
          <w:color w:val="000000" w:themeColor="text1"/>
          <w:lang w:val="en-US"/>
        </w:rPr>
        <w:t>.</w:t>
      </w:r>
    </w:p>
    <w:p w:rsidR="00485BD3" w:rsidRPr="00732217" w:rsidRDefault="007E639D" w:rsidP="003312A3">
      <w:pPr>
        <w:widowControl w:val="0"/>
        <w:spacing w:after="80" w:line="240" w:lineRule="exact"/>
        <w:ind w:left="476" w:hanging="476"/>
        <w:jc w:val="both"/>
        <w:rPr>
          <w:color w:val="000000" w:themeColor="text1"/>
          <w:lang w:val="en-US"/>
        </w:rPr>
      </w:pPr>
      <w:r w:rsidRPr="007E639D">
        <w:rPr>
          <w:color w:val="000000" w:themeColor="text1"/>
          <w:lang w:val="en-GB"/>
        </w:rPr>
        <w:t xml:space="preserve">E. I. </w:t>
      </w:r>
      <w:r w:rsidR="00485BD3" w:rsidRPr="007E639D">
        <w:rPr>
          <w:color w:val="000000" w:themeColor="text1"/>
          <w:lang w:val="en-GB"/>
        </w:rPr>
        <w:t>Altman</w:t>
      </w:r>
      <w:r w:rsidRPr="007E639D">
        <w:rPr>
          <w:color w:val="000000" w:themeColor="text1"/>
          <w:lang w:val="en-GB"/>
        </w:rPr>
        <w:t xml:space="preserve">, G. </w:t>
      </w:r>
      <w:r w:rsidR="00485BD3" w:rsidRPr="007E639D">
        <w:rPr>
          <w:color w:val="000000" w:themeColor="text1"/>
          <w:lang w:val="en-GB"/>
        </w:rPr>
        <w:t xml:space="preserve">Marco </w:t>
      </w:r>
      <w:r w:rsidRPr="007E639D">
        <w:rPr>
          <w:color w:val="000000" w:themeColor="text1"/>
          <w:lang w:val="en-GB"/>
        </w:rPr>
        <w:t xml:space="preserve">and F. </w:t>
      </w:r>
      <w:r w:rsidR="00485BD3" w:rsidRPr="007E639D">
        <w:rPr>
          <w:color w:val="000000" w:themeColor="text1"/>
          <w:lang w:val="en-GB"/>
        </w:rPr>
        <w:t xml:space="preserve">Varetto, </w:t>
      </w:r>
      <w:r w:rsidRPr="007E639D">
        <w:rPr>
          <w:color w:val="000000" w:themeColor="text1"/>
          <w:lang w:val="en-GB"/>
        </w:rPr>
        <w:t>"</w:t>
      </w:r>
      <w:r w:rsidR="00485BD3" w:rsidRPr="00732217">
        <w:rPr>
          <w:color w:val="000000" w:themeColor="text1"/>
          <w:lang w:val="en-US"/>
        </w:rPr>
        <w:t>Corporate distress diagnosis: comparisons u</w:t>
      </w:r>
      <w:r w:rsidR="00485BD3" w:rsidRPr="00732217">
        <w:rPr>
          <w:color w:val="000000" w:themeColor="text1"/>
          <w:lang w:val="en-US"/>
        </w:rPr>
        <w:t>s</w:t>
      </w:r>
      <w:r w:rsidR="00485BD3" w:rsidRPr="00732217">
        <w:rPr>
          <w:color w:val="000000" w:themeColor="text1"/>
          <w:lang w:val="en-US"/>
        </w:rPr>
        <w:t>ing linear discriminant analysis and neural networks (the Italian experience)</w:t>
      </w:r>
      <w:r>
        <w:rPr>
          <w:color w:val="000000" w:themeColor="text1"/>
          <w:lang w:val="en-US"/>
        </w:rPr>
        <w:t>,"</w:t>
      </w:r>
      <w:r w:rsidR="00485BD3" w:rsidRPr="00732217">
        <w:rPr>
          <w:color w:val="000000" w:themeColor="text1"/>
          <w:lang w:val="en-US"/>
        </w:rPr>
        <w:t xml:space="preserve"> </w:t>
      </w:r>
      <w:r w:rsidR="00485BD3" w:rsidRPr="00732217">
        <w:rPr>
          <w:iCs/>
          <w:color w:val="000000" w:themeColor="text1"/>
          <w:lang w:val="en-US"/>
        </w:rPr>
        <w:t>Journal of Banking and Finance</w:t>
      </w:r>
      <w:r>
        <w:rPr>
          <w:iCs/>
          <w:color w:val="000000" w:themeColor="text1"/>
          <w:lang w:val="en-US"/>
        </w:rPr>
        <w:t>,</w:t>
      </w:r>
      <w:r w:rsidR="00485BD3" w:rsidRPr="00732217">
        <w:rPr>
          <w:color w:val="000000" w:themeColor="text1"/>
          <w:lang w:val="en-US"/>
        </w:rPr>
        <w:t xml:space="preserve"> </w:t>
      </w:r>
      <w:r w:rsidR="00732217">
        <w:rPr>
          <w:color w:val="000000" w:themeColor="text1"/>
          <w:lang w:val="en-US"/>
        </w:rPr>
        <w:t xml:space="preserve">vol. </w:t>
      </w:r>
      <w:r w:rsidR="00485BD3" w:rsidRPr="00732217">
        <w:rPr>
          <w:color w:val="000000" w:themeColor="text1"/>
          <w:lang w:val="en-US"/>
        </w:rPr>
        <w:t xml:space="preserve">18, </w:t>
      </w:r>
      <w:r>
        <w:rPr>
          <w:color w:val="000000" w:themeColor="text1"/>
          <w:lang w:val="en-US"/>
        </w:rPr>
        <w:t xml:space="preserve">1994, </w:t>
      </w:r>
      <w:r w:rsidR="00732217">
        <w:rPr>
          <w:color w:val="000000" w:themeColor="text1"/>
          <w:lang w:val="en-US"/>
        </w:rPr>
        <w:t xml:space="preserve">pp. </w:t>
      </w:r>
      <w:r w:rsidR="00485BD3" w:rsidRPr="00732217">
        <w:rPr>
          <w:color w:val="000000" w:themeColor="text1"/>
          <w:lang w:val="en-US"/>
        </w:rPr>
        <w:t>505-552.</w:t>
      </w:r>
    </w:p>
    <w:p w:rsidR="00485BD3" w:rsidRPr="00732217" w:rsidRDefault="007E639D" w:rsidP="003312A3">
      <w:pPr>
        <w:widowControl w:val="0"/>
        <w:spacing w:after="80" w:line="240" w:lineRule="exact"/>
        <w:ind w:left="476" w:hanging="476"/>
        <w:jc w:val="both"/>
        <w:rPr>
          <w:color w:val="000000" w:themeColor="text1"/>
          <w:lang w:val="pt-PT"/>
        </w:rPr>
      </w:pPr>
      <w:r w:rsidRPr="007E639D">
        <w:rPr>
          <w:color w:val="000000" w:themeColor="text1"/>
          <w:lang w:val="en-GB"/>
        </w:rPr>
        <w:t xml:space="preserve">E. I. </w:t>
      </w:r>
      <w:r w:rsidR="00485BD3" w:rsidRPr="007E639D">
        <w:rPr>
          <w:color w:val="000000" w:themeColor="text1"/>
          <w:lang w:val="en-GB"/>
        </w:rPr>
        <w:t xml:space="preserve">Altman </w:t>
      </w:r>
      <w:r w:rsidRPr="007E639D">
        <w:rPr>
          <w:color w:val="000000" w:themeColor="text1"/>
          <w:lang w:val="en-GB"/>
        </w:rPr>
        <w:t xml:space="preserve">and G. </w:t>
      </w:r>
      <w:r w:rsidR="00485BD3" w:rsidRPr="007E639D">
        <w:rPr>
          <w:color w:val="000000" w:themeColor="text1"/>
          <w:lang w:val="en-GB"/>
        </w:rPr>
        <w:t>Sabato</w:t>
      </w:r>
      <w:r>
        <w:rPr>
          <w:color w:val="000000" w:themeColor="text1"/>
          <w:lang w:val="en-GB"/>
        </w:rPr>
        <w:t>, "</w:t>
      </w:r>
      <w:r w:rsidR="00485BD3" w:rsidRPr="00732217">
        <w:rPr>
          <w:color w:val="000000" w:themeColor="text1"/>
          <w:lang w:val="en-US"/>
        </w:rPr>
        <w:t>Modelling credit risk for SMEs: evidence from the U.S. market</w:t>
      </w:r>
      <w:r>
        <w:rPr>
          <w:color w:val="000000" w:themeColor="text1"/>
          <w:lang w:val="en-US"/>
        </w:rPr>
        <w:t xml:space="preserve">," </w:t>
      </w:r>
      <w:r w:rsidR="00485BD3" w:rsidRPr="00732217">
        <w:rPr>
          <w:color w:val="000000" w:themeColor="text1"/>
          <w:lang w:val="pt-PT"/>
        </w:rPr>
        <w:t>ABACUS</w:t>
      </w:r>
      <w:r>
        <w:rPr>
          <w:color w:val="000000" w:themeColor="text1"/>
          <w:lang w:val="pt-PT"/>
        </w:rPr>
        <w:t>,</w:t>
      </w:r>
      <w:r w:rsidR="00485BD3" w:rsidRPr="00732217">
        <w:rPr>
          <w:color w:val="000000" w:themeColor="text1"/>
          <w:lang w:val="pt-PT"/>
        </w:rPr>
        <w:t xml:space="preserve"> </w:t>
      </w:r>
      <w:r w:rsidR="00732217">
        <w:rPr>
          <w:color w:val="000000" w:themeColor="text1"/>
          <w:lang w:val="pt-PT"/>
        </w:rPr>
        <w:t xml:space="preserve">vol. </w:t>
      </w:r>
      <w:r w:rsidR="00485BD3" w:rsidRPr="00732217">
        <w:rPr>
          <w:color w:val="000000" w:themeColor="text1"/>
          <w:lang w:val="pt-PT"/>
        </w:rPr>
        <w:t>43</w:t>
      </w:r>
      <w:r w:rsidR="00732217">
        <w:rPr>
          <w:color w:val="000000" w:themeColor="text1"/>
          <w:lang w:val="pt-PT"/>
        </w:rPr>
        <w:t xml:space="preserve">, </w:t>
      </w:r>
      <w:r>
        <w:rPr>
          <w:color w:val="000000" w:themeColor="text1"/>
          <w:lang w:val="pt-PT"/>
        </w:rPr>
        <w:t xml:space="preserve">2007, </w:t>
      </w:r>
      <w:r w:rsidR="00732217">
        <w:rPr>
          <w:color w:val="000000" w:themeColor="text1"/>
          <w:lang w:val="pt-PT"/>
        </w:rPr>
        <w:t xml:space="preserve">pp. </w:t>
      </w:r>
      <w:r w:rsidR="00485BD3" w:rsidRPr="00732217">
        <w:rPr>
          <w:color w:val="000000" w:themeColor="text1"/>
          <w:lang w:val="pt-PT"/>
        </w:rPr>
        <w:t>332-357.</w:t>
      </w:r>
    </w:p>
    <w:p w:rsidR="003312A3" w:rsidRPr="00732217" w:rsidRDefault="009041E6" w:rsidP="003312A3">
      <w:pPr>
        <w:widowControl w:val="0"/>
        <w:spacing w:after="80" w:line="240" w:lineRule="exact"/>
        <w:ind w:left="476" w:hanging="476"/>
        <w:jc w:val="both"/>
        <w:rPr>
          <w:color w:val="000000" w:themeColor="text1"/>
          <w:lang w:val="pt-PT"/>
        </w:rPr>
      </w:pPr>
      <w:r>
        <w:rPr>
          <w:color w:val="000000" w:themeColor="text1"/>
          <w:lang w:val="pt-PT"/>
        </w:rPr>
        <w:t xml:space="preserve">S. </w:t>
      </w:r>
      <w:r w:rsidR="003312A3" w:rsidRPr="00732217">
        <w:rPr>
          <w:color w:val="000000" w:themeColor="text1"/>
          <w:lang w:val="pt-PT"/>
        </w:rPr>
        <w:t>Appetiti</w:t>
      </w:r>
      <w:r>
        <w:rPr>
          <w:color w:val="000000" w:themeColor="text1"/>
          <w:lang w:val="pt-PT"/>
        </w:rPr>
        <w:t>, "</w:t>
      </w:r>
      <w:r w:rsidR="003312A3" w:rsidRPr="00732217">
        <w:rPr>
          <w:color w:val="000000"/>
          <w:shd w:val="clear" w:color="auto" w:fill="FFFFFF"/>
        </w:rPr>
        <w:t xml:space="preserve">L'utilizzo dell'analisi discriminatoria per la previsione delle insolvenze: </w:t>
      </w:r>
      <w:r w:rsidR="003312A3" w:rsidRPr="00732217">
        <w:rPr>
          <w:color w:val="000000"/>
          <w:shd w:val="clear" w:color="auto" w:fill="FFFFFF"/>
        </w:rPr>
        <w:t>i</w:t>
      </w:r>
      <w:r w:rsidR="003312A3" w:rsidRPr="00732217">
        <w:rPr>
          <w:color w:val="000000"/>
          <w:shd w:val="clear" w:color="auto" w:fill="FFFFFF"/>
        </w:rPr>
        <w:t>potesi e test per un'analisi dinamica</w:t>
      </w:r>
      <w:r>
        <w:rPr>
          <w:color w:val="000000"/>
          <w:shd w:val="clear" w:color="auto" w:fill="FFFFFF"/>
        </w:rPr>
        <w:t xml:space="preserve">," </w:t>
      </w:r>
      <w:r w:rsidR="003312A3" w:rsidRPr="00732217">
        <w:rPr>
          <w:color w:val="000000"/>
          <w:shd w:val="clear" w:color="auto" w:fill="FFFFFF"/>
        </w:rPr>
        <w:t>Servizio studi della Banca d'Italia, 1984</w:t>
      </w:r>
    </w:p>
    <w:p w:rsidR="00485BD3" w:rsidRPr="007918D6" w:rsidRDefault="00485BD3" w:rsidP="003312A3">
      <w:pPr>
        <w:widowControl w:val="0"/>
        <w:autoSpaceDE w:val="0"/>
        <w:autoSpaceDN w:val="0"/>
        <w:adjustRightInd w:val="0"/>
        <w:spacing w:after="80" w:line="240" w:lineRule="exact"/>
        <w:ind w:left="476" w:hanging="476"/>
        <w:jc w:val="both"/>
        <w:rPr>
          <w:lang w:val="en-GB"/>
        </w:rPr>
      </w:pPr>
      <w:r w:rsidRPr="007918D6">
        <w:rPr>
          <w:lang w:val="en-GB"/>
        </w:rPr>
        <w:t>Basel Committee</w:t>
      </w:r>
      <w:r w:rsidR="009041E6" w:rsidRPr="007918D6">
        <w:rPr>
          <w:lang w:val="en-GB"/>
        </w:rPr>
        <w:t>, "</w:t>
      </w:r>
      <w:r w:rsidRPr="007918D6">
        <w:rPr>
          <w:lang w:val="en-GB"/>
        </w:rPr>
        <w:t>Validation of low-default portfolios in the Basel II Framework</w:t>
      </w:r>
      <w:r w:rsidR="009041E6" w:rsidRPr="007918D6">
        <w:rPr>
          <w:lang w:val="en-GB"/>
        </w:rPr>
        <w:t>,"</w:t>
      </w:r>
      <w:r w:rsidRPr="007918D6">
        <w:rPr>
          <w:lang w:val="en-GB"/>
        </w:rPr>
        <w:t xml:space="preserve"> September</w:t>
      </w:r>
      <w:r w:rsidR="009041E6" w:rsidRPr="007918D6">
        <w:rPr>
          <w:lang w:val="en-GB"/>
        </w:rPr>
        <w:t xml:space="preserve"> 2005</w:t>
      </w:r>
      <w:r w:rsidRPr="007918D6">
        <w:rPr>
          <w:lang w:val="en-GB"/>
        </w:rPr>
        <w:t>, Bank for International Settlement</w:t>
      </w:r>
      <w:r w:rsidR="007E639D" w:rsidRPr="007918D6">
        <w:rPr>
          <w:lang w:val="en-GB"/>
        </w:rPr>
        <w:t>, 2005.</w:t>
      </w:r>
    </w:p>
    <w:p w:rsidR="00485BD3" w:rsidRPr="00732217" w:rsidRDefault="009041E6" w:rsidP="003312A3">
      <w:pPr>
        <w:widowControl w:val="0"/>
        <w:spacing w:after="80" w:line="240" w:lineRule="exact"/>
        <w:ind w:left="476" w:hanging="476"/>
        <w:jc w:val="both"/>
        <w:rPr>
          <w:color w:val="000000" w:themeColor="text1"/>
          <w:lang w:val="en-US"/>
        </w:rPr>
      </w:pPr>
      <w:r>
        <w:rPr>
          <w:color w:val="000000" w:themeColor="text1"/>
          <w:lang w:val="en-US"/>
        </w:rPr>
        <w:t xml:space="preserve">W. </w:t>
      </w:r>
      <w:r w:rsidR="00485BD3" w:rsidRPr="00732217">
        <w:rPr>
          <w:color w:val="000000" w:themeColor="text1"/>
          <w:lang w:val="en-US"/>
        </w:rPr>
        <w:t>Beaver</w:t>
      </w:r>
      <w:r>
        <w:rPr>
          <w:color w:val="000000" w:themeColor="text1"/>
          <w:lang w:val="en-US"/>
        </w:rPr>
        <w:t>,</w:t>
      </w:r>
      <w:r w:rsidR="00485BD3" w:rsidRPr="00732217">
        <w:rPr>
          <w:color w:val="000000" w:themeColor="text1"/>
          <w:lang w:val="en-US"/>
        </w:rPr>
        <w:t xml:space="preserve"> </w:t>
      </w:r>
      <w:r>
        <w:rPr>
          <w:color w:val="000000" w:themeColor="text1"/>
          <w:lang w:val="en-US"/>
        </w:rPr>
        <w:t>"</w:t>
      </w:r>
      <w:r w:rsidR="00485BD3" w:rsidRPr="00732217">
        <w:rPr>
          <w:color w:val="000000" w:themeColor="text1"/>
          <w:lang w:val="en-US"/>
        </w:rPr>
        <w:t>Financial ratios as predictors of failure. Empirical Research in Accoun</w:t>
      </w:r>
      <w:r w:rsidR="00485BD3" w:rsidRPr="00732217">
        <w:rPr>
          <w:color w:val="000000" w:themeColor="text1"/>
          <w:lang w:val="en-US"/>
        </w:rPr>
        <w:t>t</w:t>
      </w:r>
      <w:r w:rsidR="00485BD3" w:rsidRPr="00732217">
        <w:rPr>
          <w:color w:val="000000" w:themeColor="text1"/>
          <w:lang w:val="en-US"/>
        </w:rPr>
        <w:t>ing: Selected Studies</w:t>
      </w:r>
      <w:r>
        <w:rPr>
          <w:color w:val="000000" w:themeColor="text1"/>
          <w:lang w:val="en-US"/>
        </w:rPr>
        <w:t>,"</w:t>
      </w:r>
      <w:r w:rsidR="00485BD3" w:rsidRPr="00732217">
        <w:rPr>
          <w:color w:val="000000" w:themeColor="text1"/>
          <w:lang w:val="en-US"/>
        </w:rPr>
        <w:t xml:space="preserve"> Supplement to </w:t>
      </w:r>
      <w:r w:rsidR="00485BD3" w:rsidRPr="00732217">
        <w:rPr>
          <w:iCs/>
          <w:color w:val="000000" w:themeColor="text1"/>
          <w:lang w:val="en-US"/>
        </w:rPr>
        <w:t>Journal of Accounting Research</w:t>
      </w:r>
      <w:r>
        <w:rPr>
          <w:iCs/>
          <w:color w:val="000000" w:themeColor="text1"/>
          <w:lang w:val="en-US"/>
        </w:rPr>
        <w:t>,</w:t>
      </w:r>
      <w:r w:rsidR="00485BD3" w:rsidRPr="00732217">
        <w:rPr>
          <w:color w:val="000000" w:themeColor="text1"/>
          <w:lang w:val="en-US"/>
        </w:rPr>
        <w:t xml:space="preserve"> </w:t>
      </w:r>
      <w:r w:rsidR="00732217">
        <w:rPr>
          <w:color w:val="000000" w:themeColor="text1"/>
          <w:lang w:val="en-US"/>
        </w:rPr>
        <w:t xml:space="preserve">vol. </w:t>
      </w:r>
      <w:r w:rsidR="00485BD3" w:rsidRPr="00732217">
        <w:rPr>
          <w:color w:val="000000" w:themeColor="text1"/>
          <w:lang w:val="en-US"/>
        </w:rPr>
        <w:t>4</w:t>
      </w:r>
      <w:r w:rsidR="00732217">
        <w:rPr>
          <w:color w:val="000000" w:themeColor="text1"/>
          <w:lang w:val="en-US"/>
        </w:rPr>
        <w:t xml:space="preserve">, </w:t>
      </w:r>
      <w:r w:rsidR="007E639D">
        <w:rPr>
          <w:color w:val="000000" w:themeColor="text1"/>
          <w:lang w:val="en-US"/>
        </w:rPr>
        <w:t xml:space="preserve">1966, </w:t>
      </w:r>
      <w:r w:rsidR="00732217">
        <w:rPr>
          <w:color w:val="000000" w:themeColor="text1"/>
          <w:lang w:val="en-US"/>
        </w:rPr>
        <w:t xml:space="preserve">pp. </w:t>
      </w:r>
      <w:r w:rsidR="00485BD3" w:rsidRPr="00732217">
        <w:rPr>
          <w:color w:val="000000" w:themeColor="text1"/>
          <w:lang w:val="en-US"/>
        </w:rPr>
        <w:t>71-111.</w:t>
      </w:r>
    </w:p>
    <w:p w:rsidR="00485BD3" w:rsidRPr="00732217" w:rsidRDefault="009041E6" w:rsidP="003312A3">
      <w:pPr>
        <w:pStyle w:val="ListParagraph1"/>
        <w:widowControl w:val="0"/>
        <w:autoSpaceDE w:val="0"/>
        <w:autoSpaceDN w:val="0"/>
        <w:adjustRightInd w:val="0"/>
        <w:spacing w:after="80" w:line="240" w:lineRule="exact"/>
        <w:ind w:left="476" w:hanging="476"/>
        <w:jc w:val="both"/>
        <w:rPr>
          <w:rFonts w:ascii="Times New Roman" w:hAnsi="Times New Roman"/>
          <w:color w:val="000000" w:themeColor="text1"/>
          <w:sz w:val="24"/>
          <w:szCs w:val="24"/>
          <w:lang w:val="en-US"/>
        </w:rPr>
      </w:pPr>
      <w:r w:rsidRPr="009041E6">
        <w:rPr>
          <w:rFonts w:ascii="Times New Roman" w:hAnsi="Times New Roman"/>
          <w:color w:val="000000" w:themeColor="text1"/>
          <w:sz w:val="24"/>
          <w:szCs w:val="24"/>
          <w:lang w:val="en-GB"/>
        </w:rPr>
        <w:t xml:space="preserve">L. </w:t>
      </w:r>
      <w:r w:rsidR="00485BD3" w:rsidRPr="009041E6">
        <w:rPr>
          <w:rFonts w:ascii="Times New Roman" w:hAnsi="Times New Roman"/>
          <w:color w:val="000000" w:themeColor="text1"/>
          <w:sz w:val="24"/>
          <w:szCs w:val="24"/>
          <w:lang w:val="en-GB"/>
        </w:rPr>
        <w:t xml:space="preserve">Becchetti </w:t>
      </w:r>
      <w:r w:rsidRPr="009041E6">
        <w:rPr>
          <w:rFonts w:ascii="Times New Roman" w:hAnsi="Times New Roman"/>
          <w:color w:val="000000" w:themeColor="text1"/>
          <w:sz w:val="24"/>
          <w:szCs w:val="24"/>
          <w:lang w:val="en-GB"/>
        </w:rPr>
        <w:t xml:space="preserve">and J. </w:t>
      </w:r>
      <w:r w:rsidR="00485BD3" w:rsidRPr="009041E6">
        <w:rPr>
          <w:rFonts w:ascii="Times New Roman" w:hAnsi="Times New Roman"/>
          <w:color w:val="000000" w:themeColor="text1"/>
          <w:sz w:val="24"/>
          <w:szCs w:val="24"/>
          <w:lang w:val="en-GB"/>
        </w:rPr>
        <w:t>Sierra</w:t>
      </w:r>
      <w:r w:rsidRPr="009041E6">
        <w:rPr>
          <w:rFonts w:ascii="Times New Roman" w:hAnsi="Times New Roman"/>
          <w:color w:val="000000" w:themeColor="text1"/>
          <w:sz w:val="24"/>
          <w:szCs w:val="24"/>
          <w:lang w:val="en-GB"/>
        </w:rPr>
        <w:t>, "</w:t>
      </w:r>
      <w:r w:rsidR="00485BD3" w:rsidRPr="00732217">
        <w:rPr>
          <w:rFonts w:ascii="Times New Roman" w:hAnsi="Times New Roman"/>
          <w:color w:val="000000" w:themeColor="text1"/>
          <w:sz w:val="24"/>
          <w:szCs w:val="24"/>
          <w:lang w:val="en-US"/>
        </w:rPr>
        <w:t>Bankruptcy risk and productive efﬁciency in manufactu</w:t>
      </w:r>
      <w:r w:rsidR="00485BD3" w:rsidRPr="00732217">
        <w:rPr>
          <w:rFonts w:ascii="Times New Roman" w:hAnsi="Times New Roman"/>
          <w:color w:val="000000" w:themeColor="text1"/>
          <w:sz w:val="24"/>
          <w:szCs w:val="24"/>
          <w:lang w:val="en-US"/>
        </w:rPr>
        <w:t>r</w:t>
      </w:r>
      <w:r w:rsidR="00485BD3" w:rsidRPr="00732217">
        <w:rPr>
          <w:rFonts w:ascii="Times New Roman" w:hAnsi="Times New Roman"/>
          <w:color w:val="000000" w:themeColor="text1"/>
          <w:sz w:val="24"/>
          <w:szCs w:val="24"/>
          <w:lang w:val="en-US"/>
        </w:rPr>
        <w:t>ing firms</w:t>
      </w:r>
      <w:r>
        <w:rPr>
          <w:rFonts w:ascii="Times New Roman" w:hAnsi="Times New Roman"/>
          <w:color w:val="000000" w:themeColor="text1"/>
          <w:sz w:val="24"/>
          <w:szCs w:val="24"/>
          <w:lang w:val="en-US"/>
        </w:rPr>
        <w:t>,"</w:t>
      </w:r>
      <w:r w:rsidR="00485BD3" w:rsidRPr="00732217">
        <w:rPr>
          <w:rFonts w:ascii="Times New Roman" w:hAnsi="Times New Roman"/>
          <w:color w:val="000000" w:themeColor="text1"/>
          <w:sz w:val="24"/>
          <w:szCs w:val="24"/>
          <w:lang w:val="en-US"/>
        </w:rPr>
        <w:t xml:space="preserve"> </w:t>
      </w:r>
      <w:r w:rsidR="00485BD3" w:rsidRPr="00732217">
        <w:rPr>
          <w:rFonts w:ascii="Times New Roman" w:hAnsi="Times New Roman"/>
          <w:iCs/>
          <w:color w:val="000000" w:themeColor="text1"/>
          <w:sz w:val="24"/>
          <w:szCs w:val="24"/>
          <w:lang w:val="en-US"/>
        </w:rPr>
        <w:t>Journal of Banking and Finance</w:t>
      </w:r>
      <w:r>
        <w:rPr>
          <w:rFonts w:ascii="Times New Roman" w:hAnsi="Times New Roman"/>
          <w:iCs/>
          <w:color w:val="000000" w:themeColor="text1"/>
          <w:sz w:val="24"/>
          <w:szCs w:val="24"/>
          <w:lang w:val="en-US"/>
        </w:rPr>
        <w:t>,</w:t>
      </w:r>
      <w:r w:rsidR="00485BD3" w:rsidRPr="00732217">
        <w:rPr>
          <w:rFonts w:ascii="Times New Roman" w:hAnsi="Times New Roman"/>
          <w:color w:val="000000" w:themeColor="text1"/>
          <w:sz w:val="24"/>
          <w:szCs w:val="24"/>
          <w:lang w:val="en-US"/>
        </w:rPr>
        <w:t xml:space="preserve"> </w:t>
      </w:r>
      <w:r w:rsidR="00732217">
        <w:rPr>
          <w:rFonts w:ascii="Times New Roman" w:hAnsi="Times New Roman"/>
          <w:color w:val="000000" w:themeColor="text1"/>
          <w:sz w:val="24"/>
          <w:szCs w:val="24"/>
          <w:lang w:val="en-US"/>
        </w:rPr>
        <w:t xml:space="preserve">vol. </w:t>
      </w:r>
      <w:r w:rsidR="00485BD3" w:rsidRPr="00732217">
        <w:rPr>
          <w:rFonts w:ascii="Times New Roman" w:hAnsi="Times New Roman"/>
          <w:color w:val="000000" w:themeColor="text1"/>
          <w:sz w:val="24"/>
          <w:szCs w:val="24"/>
          <w:lang w:val="en-US"/>
        </w:rPr>
        <w:t>27</w:t>
      </w:r>
      <w:r w:rsidR="00732217">
        <w:rPr>
          <w:rFonts w:ascii="Times New Roman" w:hAnsi="Times New Roman"/>
          <w:color w:val="000000" w:themeColor="text1"/>
          <w:sz w:val="24"/>
          <w:szCs w:val="24"/>
          <w:lang w:val="en-US"/>
        </w:rPr>
        <w:t xml:space="preserve">, </w:t>
      </w:r>
      <w:r w:rsidR="007E639D">
        <w:rPr>
          <w:rFonts w:ascii="Times New Roman" w:hAnsi="Times New Roman"/>
          <w:color w:val="000000" w:themeColor="text1"/>
          <w:sz w:val="24"/>
          <w:szCs w:val="24"/>
          <w:lang w:val="en-US"/>
        </w:rPr>
        <w:t xml:space="preserve">2003, </w:t>
      </w:r>
      <w:r w:rsidR="00732217">
        <w:rPr>
          <w:rFonts w:ascii="Times New Roman" w:hAnsi="Times New Roman"/>
          <w:color w:val="000000" w:themeColor="text1"/>
          <w:sz w:val="24"/>
          <w:szCs w:val="24"/>
          <w:lang w:val="en-US"/>
        </w:rPr>
        <w:t xml:space="preserve">pp. </w:t>
      </w:r>
      <w:r w:rsidR="00485BD3" w:rsidRPr="00732217">
        <w:rPr>
          <w:rFonts w:ascii="Times New Roman" w:hAnsi="Times New Roman"/>
          <w:color w:val="000000" w:themeColor="text1"/>
          <w:sz w:val="24"/>
          <w:szCs w:val="24"/>
          <w:lang w:val="en-US"/>
        </w:rPr>
        <w:t>2099-2120.</w:t>
      </w:r>
    </w:p>
    <w:p w:rsidR="00485BD3" w:rsidRPr="00732217" w:rsidRDefault="009041E6" w:rsidP="003312A3">
      <w:pPr>
        <w:pStyle w:val="ListParagraph1"/>
        <w:widowControl w:val="0"/>
        <w:autoSpaceDE w:val="0"/>
        <w:autoSpaceDN w:val="0"/>
        <w:adjustRightInd w:val="0"/>
        <w:spacing w:after="80" w:line="240" w:lineRule="exact"/>
        <w:ind w:left="476" w:hanging="476"/>
        <w:jc w:val="both"/>
        <w:rPr>
          <w:rFonts w:ascii="Times New Roman" w:eastAsiaTheme="minorHAnsi" w:hAnsi="Times New Roman"/>
          <w:color w:val="000000" w:themeColor="text1"/>
          <w:sz w:val="24"/>
          <w:szCs w:val="24"/>
          <w:lang w:val="en-GB"/>
        </w:rPr>
      </w:pPr>
      <w:r>
        <w:rPr>
          <w:rFonts w:ascii="Times New Roman" w:eastAsiaTheme="minorHAnsi" w:hAnsi="Times New Roman"/>
          <w:color w:val="000000" w:themeColor="text1"/>
          <w:sz w:val="24"/>
          <w:szCs w:val="24"/>
          <w:lang w:val="en-GB"/>
        </w:rPr>
        <w:t xml:space="preserve">R. </w:t>
      </w:r>
      <w:r w:rsidR="00485BD3" w:rsidRPr="00732217">
        <w:rPr>
          <w:rFonts w:ascii="Times New Roman" w:eastAsiaTheme="minorHAnsi" w:hAnsi="Times New Roman"/>
          <w:color w:val="000000" w:themeColor="text1"/>
          <w:sz w:val="24"/>
          <w:szCs w:val="24"/>
          <w:lang w:val="en-GB"/>
        </w:rPr>
        <w:t>Cantor</w:t>
      </w:r>
      <w:r>
        <w:rPr>
          <w:rFonts w:ascii="Times New Roman" w:eastAsiaTheme="minorHAnsi" w:hAnsi="Times New Roman"/>
          <w:color w:val="000000" w:themeColor="text1"/>
          <w:sz w:val="24"/>
          <w:szCs w:val="24"/>
          <w:lang w:val="en-GB"/>
        </w:rPr>
        <w:t xml:space="preserve"> </w:t>
      </w:r>
      <w:r w:rsidR="00485BD3" w:rsidRPr="00732217">
        <w:rPr>
          <w:rFonts w:ascii="Times New Roman" w:eastAsiaTheme="minorHAnsi" w:hAnsi="Times New Roman"/>
          <w:color w:val="000000" w:themeColor="text1"/>
          <w:sz w:val="24"/>
          <w:szCs w:val="24"/>
          <w:lang w:val="en-GB"/>
        </w:rPr>
        <w:t>and F. Packer</w:t>
      </w:r>
      <w:r>
        <w:rPr>
          <w:rFonts w:ascii="Times New Roman" w:eastAsiaTheme="minorHAnsi" w:hAnsi="Times New Roman"/>
          <w:color w:val="000000" w:themeColor="text1"/>
          <w:sz w:val="24"/>
          <w:szCs w:val="24"/>
          <w:lang w:val="en-GB"/>
        </w:rPr>
        <w:t xml:space="preserve">, </w:t>
      </w:r>
      <w:r w:rsidR="00485BD3" w:rsidRPr="00732217">
        <w:rPr>
          <w:rFonts w:ascii="Times New Roman" w:eastAsiaTheme="minorHAnsi" w:hAnsi="Times New Roman"/>
          <w:color w:val="000000" w:themeColor="text1"/>
          <w:sz w:val="24"/>
          <w:szCs w:val="24"/>
          <w:lang w:val="en-GB"/>
        </w:rPr>
        <w:t>“The Credit Rating Industry</w:t>
      </w:r>
      <w:r>
        <w:rPr>
          <w:rFonts w:ascii="Times New Roman" w:eastAsiaTheme="minorHAnsi" w:hAnsi="Times New Roman"/>
          <w:color w:val="000000" w:themeColor="text1"/>
          <w:sz w:val="24"/>
          <w:szCs w:val="24"/>
          <w:lang w:val="en-GB"/>
        </w:rPr>
        <w:t>,</w:t>
      </w:r>
      <w:r w:rsidR="00485BD3" w:rsidRPr="00732217">
        <w:rPr>
          <w:rFonts w:ascii="Times New Roman" w:eastAsiaTheme="minorHAnsi" w:hAnsi="Times New Roman"/>
          <w:color w:val="000000" w:themeColor="text1"/>
          <w:sz w:val="24"/>
          <w:szCs w:val="24"/>
          <w:lang w:val="en-GB"/>
        </w:rPr>
        <w:t xml:space="preserve">” </w:t>
      </w:r>
      <w:r w:rsidR="00485BD3" w:rsidRPr="00732217">
        <w:rPr>
          <w:rFonts w:ascii="Times New Roman" w:eastAsiaTheme="minorHAnsi" w:hAnsi="Times New Roman"/>
          <w:iCs/>
          <w:color w:val="000000" w:themeColor="text1"/>
          <w:sz w:val="24"/>
          <w:szCs w:val="24"/>
          <w:lang w:val="en-GB"/>
        </w:rPr>
        <w:t>Federal Reserve Bank of New York Quarterly Review</w:t>
      </w:r>
      <w:r>
        <w:rPr>
          <w:rFonts w:ascii="Times New Roman" w:eastAsiaTheme="minorHAnsi" w:hAnsi="Times New Roman"/>
          <w:iCs/>
          <w:color w:val="000000" w:themeColor="text1"/>
          <w:sz w:val="24"/>
          <w:szCs w:val="24"/>
          <w:lang w:val="en-GB"/>
        </w:rPr>
        <w:t>,</w:t>
      </w:r>
      <w:r w:rsidR="00485BD3" w:rsidRPr="00732217">
        <w:rPr>
          <w:rFonts w:ascii="Times New Roman" w:eastAsiaTheme="minorHAnsi" w:hAnsi="Times New Roman"/>
          <w:iCs/>
          <w:color w:val="000000" w:themeColor="text1"/>
          <w:sz w:val="24"/>
          <w:szCs w:val="24"/>
          <w:lang w:val="en-GB"/>
        </w:rPr>
        <w:t xml:space="preserve"> </w:t>
      </w:r>
      <w:r w:rsidR="00732217">
        <w:rPr>
          <w:rFonts w:ascii="Times New Roman" w:eastAsiaTheme="minorHAnsi" w:hAnsi="Times New Roman"/>
          <w:iCs/>
          <w:color w:val="000000" w:themeColor="text1"/>
          <w:sz w:val="24"/>
          <w:szCs w:val="24"/>
          <w:lang w:val="en-GB"/>
        </w:rPr>
        <w:t xml:space="preserve">vol. </w:t>
      </w:r>
      <w:r w:rsidR="00485BD3" w:rsidRPr="00732217">
        <w:rPr>
          <w:rFonts w:ascii="Times New Roman" w:eastAsiaTheme="minorHAnsi" w:hAnsi="Times New Roman"/>
          <w:color w:val="000000" w:themeColor="text1"/>
          <w:sz w:val="24"/>
          <w:szCs w:val="24"/>
          <w:lang w:val="en-GB"/>
        </w:rPr>
        <w:t>19</w:t>
      </w:r>
      <w:r w:rsidR="00732217">
        <w:rPr>
          <w:rFonts w:ascii="Times New Roman" w:eastAsiaTheme="minorHAnsi" w:hAnsi="Times New Roman"/>
          <w:color w:val="000000" w:themeColor="text1"/>
          <w:sz w:val="24"/>
          <w:szCs w:val="24"/>
          <w:lang w:val="en-GB"/>
        </w:rPr>
        <w:t xml:space="preserve">, </w:t>
      </w:r>
      <w:r w:rsidR="00485BD3" w:rsidRPr="00732217">
        <w:rPr>
          <w:rFonts w:ascii="Times New Roman" w:eastAsiaTheme="minorHAnsi" w:hAnsi="Times New Roman"/>
          <w:color w:val="000000" w:themeColor="text1"/>
          <w:sz w:val="24"/>
          <w:szCs w:val="24"/>
          <w:lang w:val="en-GB"/>
        </w:rPr>
        <w:t xml:space="preserve">1994, </w:t>
      </w:r>
      <w:r w:rsidR="00732217">
        <w:rPr>
          <w:rFonts w:ascii="Times New Roman" w:eastAsiaTheme="minorHAnsi" w:hAnsi="Times New Roman"/>
          <w:color w:val="000000" w:themeColor="text1"/>
          <w:sz w:val="24"/>
          <w:szCs w:val="24"/>
          <w:lang w:val="en-GB"/>
        </w:rPr>
        <w:t xml:space="preserve">pp. </w:t>
      </w:r>
      <w:r w:rsidR="00485BD3" w:rsidRPr="00732217">
        <w:rPr>
          <w:rFonts w:ascii="Times New Roman" w:eastAsiaTheme="minorHAnsi" w:hAnsi="Times New Roman"/>
          <w:color w:val="000000" w:themeColor="text1"/>
          <w:sz w:val="24"/>
          <w:szCs w:val="24"/>
          <w:lang w:val="en-GB"/>
        </w:rPr>
        <w:t>1-26.</w:t>
      </w:r>
    </w:p>
    <w:p w:rsidR="007918D6" w:rsidRDefault="009041E6" w:rsidP="007918D6">
      <w:pPr>
        <w:pStyle w:val="Bibliografianonaut"/>
        <w:spacing w:after="80" w:line="240" w:lineRule="exact"/>
        <w:ind w:left="476" w:hanging="476"/>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M. </w:t>
      </w:r>
      <w:r w:rsidR="00485BD3" w:rsidRPr="00732217">
        <w:rPr>
          <w:rFonts w:ascii="Times New Roman" w:hAnsi="Times New Roman" w:cs="Times New Roman"/>
          <w:color w:val="000000" w:themeColor="text1"/>
          <w:sz w:val="24"/>
          <w:szCs w:val="24"/>
          <w:lang w:val="en-GB"/>
        </w:rPr>
        <w:t xml:space="preserve">Carey </w:t>
      </w:r>
      <w:r>
        <w:rPr>
          <w:rFonts w:ascii="Times New Roman" w:hAnsi="Times New Roman" w:cs="Times New Roman"/>
          <w:color w:val="000000" w:themeColor="text1"/>
          <w:sz w:val="24"/>
          <w:szCs w:val="24"/>
          <w:lang w:val="en-GB"/>
        </w:rPr>
        <w:t xml:space="preserve">and M. </w:t>
      </w:r>
      <w:r w:rsidR="00485BD3" w:rsidRPr="00732217">
        <w:rPr>
          <w:rFonts w:ascii="Times New Roman" w:hAnsi="Times New Roman" w:cs="Times New Roman"/>
          <w:color w:val="000000" w:themeColor="text1"/>
          <w:sz w:val="24"/>
          <w:szCs w:val="24"/>
          <w:lang w:val="en-GB"/>
        </w:rPr>
        <w:t>Hrycay, “Parameterizing credit risk models with rating data</w:t>
      </w:r>
      <w:r>
        <w:rPr>
          <w:rFonts w:ascii="Times New Roman" w:hAnsi="Times New Roman" w:cs="Times New Roman"/>
          <w:color w:val="000000" w:themeColor="text1"/>
          <w:sz w:val="24"/>
          <w:szCs w:val="24"/>
          <w:lang w:val="en-GB"/>
        </w:rPr>
        <w:t>,</w:t>
      </w:r>
      <w:r w:rsidR="00485BD3" w:rsidRPr="00732217">
        <w:rPr>
          <w:rFonts w:ascii="Times New Roman" w:hAnsi="Times New Roman" w:cs="Times New Roman"/>
          <w:color w:val="000000" w:themeColor="text1"/>
          <w:sz w:val="24"/>
          <w:szCs w:val="24"/>
          <w:lang w:val="en-GB"/>
        </w:rPr>
        <w:t>” Jou</w:t>
      </w:r>
      <w:r w:rsidR="00485BD3" w:rsidRPr="00732217">
        <w:rPr>
          <w:rFonts w:ascii="Times New Roman" w:hAnsi="Times New Roman" w:cs="Times New Roman"/>
          <w:color w:val="000000" w:themeColor="text1"/>
          <w:sz w:val="24"/>
          <w:szCs w:val="24"/>
          <w:lang w:val="en-GB"/>
        </w:rPr>
        <w:t>r</w:t>
      </w:r>
      <w:r w:rsidR="00485BD3" w:rsidRPr="00732217">
        <w:rPr>
          <w:rFonts w:ascii="Times New Roman" w:hAnsi="Times New Roman" w:cs="Times New Roman"/>
          <w:color w:val="000000" w:themeColor="text1"/>
          <w:sz w:val="24"/>
          <w:szCs w:val="24"/>
          <w:lang w:val="en-GB"/>
        </w:rPr>
        <w:t xml:space="preserve">nal of banking &amp; finance, </w:t>
      </w:r>
      <w:r w:rsidR="00732217">
        <w:rPr>
          <w:rFonts w:ascii="Times New Roman" w:hAnsi="Times New Roman" w:cs="Times New Roman"/>
          <w:color w:val="000000" w:themeColor="text1"/>
          <w:sz w:val="24"/>
          <w:szCs w:val="24"/>
          <w:lang w:val="en-GB"/>
        </w:rPr>
        <w:t xml:space="preserve">vol. </w:t>
      </w:r>
      <w:r w:rsidR="00485BD3" w:rsidRPr="00732217">
        <w:rPr>
          <w:rFonts w:ascii="Times New Roman" w:hAnsi="Times New Roman" w:cs="Times New Roman"/>
          <w:color w:val="000000" w:themeColor="text1"/>
          <w:sz w:val="24"/>
          <w:szCs w:val="24"/>
          <w:lang w:val="en-GB"/>
        </w:rPr>
        <w:t xml:space="preserve">25, </w:t>
      </w:r>
      <w:r w:rsidR="007E639D">
        <w:rPr>
          <w:rFonts w:ascii="Times New Roman" w:hAnsi="Times New Roman" w:cs="Times New Roman"/>
          <w:color w:val="000000" w:themeColor="text1"/>
          <w:sz w:val="24"/>
          <w:szCs w:val="24"/>
          <w:lang w:val="en-GB"/>
        </w:rPr>
        <w:t xml:space="preserve">2001, </w:t>
      </w:r>
      <w:r w:rsidR="00732217">
        <w:rPr>
          <w:rFonts w:ascii="Times New Roman" w:hAnsi="Times New Roman" w:cs="Times New Roman"/>
          <w:color w:val="000000" w:themeColor="text1"/>
          <w:sz w:val="24"/>
          <w:szCs w:val="24"/>
          <w:lang w:val="en-GB"/>
        </w:rPr>
        <w:t xml:space="preserve">pp. </w:t>
      </w:r>
      <w:r w:rsidR="00485BD3" w:rsidRPr="00732217">
        <w:rPr>
          <w:rFonts w:ascii="Times New Roman" w:hAnsi="Times New Roman" w:cs="Times New Roman"/>
          <w:color w:val="000000" w:themeColor="text1"/>
          <w:sz w:val="24"/>
          <w:szCs w:val="24"/>
          <w:lang w:val="en-GB"/>
        </w:rPr>
        <w:t>197-270.</w:t>
      </w:r>
    </w:p>
    <w:p w:rsidR="007918D6" w:rsidRPr="007918D6" w:rsidRDefault="007918D6" w:rsidP="007918D6">
      <w:pPr>
        <w:pStyle w:val="Bibliografianonaut"/>
        <w:spacing w:after="80" w:line="240" w:lineRule="exact"/>
        <w:ind w:left="476" w:hanging="476"/>
        <w:rPr>
          <w:rFonts w:ascii="Times New Roman" w:hAnsi="Times New Roman" w:cs="Times New Roman"/>
          <w:sz w:val="24"/>
          <w:lang w:val="en-GB"/>
        </w:rPr>
      </w:pPr>
      <w:r>
        <w:rPr>
          <w:rFonts w:ascii="Times New Roman" w:hAnsi="Times New Roman" w:cs="Times New Roman"/>
          <w:sz w:val="24"/>
          <w:lang w:val="en-GB"/>
        </w:rPr>
        <w:t xml:space="preserve">F. </w:t>
      </w:r>
      <w:r w:rsidRPr="007918D6">
        <w:rPr>
          <w:rFonts w:ascii="Times New Roman" w:hAnsi="Times New Roman" w:cs="Times New Roman"/>
          <w:sz w:val="24"/>
          <w:lang w:val="en-GB"/>
        </w:rPr>
        <w:t>Couderc</w:t>
      </w:r>
      <w:r>
        <w:rPr>
          <w:rFonts w:ascii="Times New Roman" w:hAnsi="Times New Roman" w:cs="Times New Roman"/>
          <w:sz w:val="24"/>
          <w:lang w:val="en-GB"/>
        </w:rPr>
        <w:t xml:space="preserve"> and O. </w:t>
      </w:r>
      <w:r w:rsidRPr="007918D6">
        <w:rPr>
          <w:rFonts w:ascii="Times New Roman" w:hAnsi="Times New Roman" w:cs="Times New Roman"/>
          <w:sz w:val="24"/>
          <w:lang w:val="en-GB"/>
        </w:rPr>
        <w:t xml:space="preserve">Renault, </w:t>
      </w:r>
      <w:r>
        <w:rPr>
          <w:rFonts w:ascii="Times New Roman" w:hAnsi="Times New Roman" w:cs="Times New Roman"/>
          <w:sz w:val="24"/>
          <w:lang w:val="en-GB"/>
        </w:rPr>
        <w:t>"</w:t>
      </w:r>
      <w:r w:rsidRPr="007918D6">
        <w:rPr>
          <w:rFonts w:ascii="Times New Roman" w:hAnsi="Times New Roman" w:cs="Times New Roman"/>
          <w:sz w:val="24"/>
          <w:lang w:val="en-GB"/>
        </w:rPr>
        <w:t>Times-to-Default: Life Cycle, Global and Industry Cycle Impacts,” FAME Research Paper No. 142</w:t>
      </w:r>
      <w:r>
        <w:rPr>
          <w:rFonts w:ascii="Times New Roman" w:hAnsi="Times New Roman" w:cs="Times New Roman"/>
          <w:sz w:val="24"/>
          <w:lang w:val="en-GB"/>
        </w:rPr>
        <w:t>, 2005.</w:t>
      </w:r>
    </w:p>
    <w:p w:rsidR="00485BD3" w:rsidRPr="00732217" w:rsidRDefault="009041E6" w:rsidP="003312A3">
      <w:pPr>
        <w:pStyle w:val="Bibliografianonaut"/>
        <w:spacing w:after="80" w:line="240" w:lineRule="exact"/>
        <w:ind w:left="476" w:hanging="476"/>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M. </w:t>
      </w:r>
      <w:r w:rsidR="00485BD3" w:rsidRPr="00732217">
        <w:rPr>
          <w:rFonts w:ascii="Times New Roman" w:hAnsi="Times New Roman" w:cs="Times New Roman"/>
          <w:color w:val="000000" w:themeColor="text1"/>
          <w:sz w:val="24"/>
          <w:szCs w:val="24"/>
          <w:lang w:val="en-GB"/>
        </w:rPr>
        <w:t xml:space="preserve">Crouhy, </w:t>
      </w:r>
      <w:r w:rsidR="00641241">
        <w:rPr>
          <w:rFonts w:ascii="Times New Roman" w:hAnsi="Times New Roman" w:cs="Times New Roman"/>
          <w:color w:val="000000" w:themeColor="text1"/>
          <w:sz w:val="24"/>
          <w:szCs w:val="24"/>
          <w:lang w:val="en-GB"/>
        </w:rPr>
        <w:t xml:space="preserve">D. </w:t>
      </w:r>
      <w:r w:rsidR="00485BD3" w:rsidRPr="00732217">
        <w:rPr>
          <w:rFonts w:ascii="Times New Roman" w:hAnsi="Times New Roman" w:cs="Times New Roman"/>
          <w:color w:val="000000" w:themeColor="text1"/>
          <w:sz w:val="24"/>
          <w:szCs w:val="24"/>
          <w:lang w:val="en-GB"/>
        </w:rPr>
        <w:t xml:space="preserve">Galai </w:t>
      </w:r>
      <w:r w:rsidR="00641241">
        <w:rPr>
          <w:rFonts w:ascii="Times New Roman" w:hAnsi="Times New Roman" w:cs="Times New Roman"/>
          <w:color w:val="000000" w:themeColor="text1"/>
          <w:sz w:val="24"/>
          <w:szCs w:val="24"/>
          <w:lang w:val="en-GB"/>
        </w:rPr>
        <w:t xml:space="preserve">and R. </w:t>
      </w:r>
      <w:r w:rsidR="00485BD3" w:rsidRPr="00732217">
        <w:rPr>
          <w:rFonts w:ascii="Times New Roman" w:hAnsi="Times New Roman" w:cs="Times New Roman"/>
          <w:color w:val="000000" w:themeColor="text1"/>
          <w:sz w:val="24"/>
          <w:szCs w:val="24"/>
          <w:lang w:val="en-GB"/>
        </w:rPr>
        <w:t>Mark, “Prototype risk rating system</w:t>
      </w:r>
      <w:r w:rsidR="00641241">
        <w:rPr>
          <w:rFonts w:ascii="Times New Roman" w:hAnsi="Times New Roman" w:cs="Times New Roman"/>
          <w:color w:val="000000" w:themeColor="text1"/>
          <w:sz w:val="24"/>
          <w:szCs w:val="24"/>
          <w:lang w:val="en-GB"/>
        </w:rPr>
        <w:t xml:space="preserve">,” </w:t>
      </w:r>
      <w:r w:rsidR="00485BD3" w:rsidRPr="00732217">
        <w:rPr>
          <w:rFonts w:ascii="Times New Roman" w:hAnsi="Times New Roman" w:cs="Times New Roman"/>
          <w:color w:val="000000" w:themeColor="text1"/>
          <w:sz w:val="24"/>
          <w:szCs w:val="24"/>
          <w:lang w:val="en-GB"/>
        </w:rPr>
        <w:t>Journal of ban</w:t>
      </w:r>
      <w:r w:rsidR="00485BD3" w:rsidRPr="00732217">
        <w:rPr>
          <w:rFonts w:ascii="Times New Roman" w:hAnsi="Times New Roman" w:cs="Times New Roman"/>
          <w:color w:val="000000" w:themeColor="text1"/>
          <w:sz w:val="24"/>
          <w:szCs w:val="24"/>
          <w:lang w:val="en-GB"/>
        </w:rPr>
        <w:t>k</w:t>
      </w:r>
      <w:r w:rsidR="00485BD3" w:rsidRPr="00732217">
        <w:rPr>
          <w:rFonts w:ascii="Times New Roman" w:hAnsi="Times New Roman" w:cs="Times New Roman"/>
          <w:color w:val="000000" w:themeColor="text1"/>
          <w:sz w:val="24"/>
          <w:szCs w:val="24"/>
          <w:lang w:val="en-GB"/>
        </w:rPr>
        <w:t xml:space="preserve">ing &amp; finance, </w:t>
      </w:r>
      <w:r w:rsidR="00732217">
        <w:rPr>
          <w:rFonts w:ascii="Times New Roman" w:hAnsi="Times New Roman" w:cs="Times New Roman"/>
          <w:color w:val="000000" w:themeColor="text1"/>
          <w:sz w:val="24"/>
          <w:szCs w:val="24"/>
          <w:lang w:val="en-GB"/>
        </w:rPr>
        <w:t xml:space="preserve">vol. </w:t>
      </w:r>
      <w:r w:rsidR="00485BD3" w:rsidRPr="00732217">
        <w:rPr>
          <w:rFonts w:ascii="Times New Roman" w:hAnsi="Times New Roman" w:cs="Times New Roman"/>
          <w:color w:val="000000" w:themeColor="text1"/>
          <w:sz w:val="24"/>
          <w:szCs w:val="24"/>
          <w:lang w:val="en-GB"/>
        </w:rPr>
        <w:t xml:space="preserve">25, </w:t>
      </w:r>
      <w:r w:rsidR="007E639D">
        <w:rPr>
          <w:rFonts w:ascii="Times New Roman" w:hAnsi="Times New Roman" w:cs="Times New Roman"/>
          <w:color w:val="000000" w:themeColor="text1"/>
          <w:sz w:val="24"/>
          <w:szCs w:val="24"/>
          <w:lang w:val="en-GB"/>
        </w:rPr>
        <w:t xml:space="preserve">2001, </w:t>
      </w:r>
      <w:r w:rsidR="00732217">
        <w:rPr>
          <w:rFonts w:ascii="Times New Roman" w:hAnsi="Times New Roman" w:cs="Times New Roman"/>
          <w:color w:val="000000" w:themeColor="text1"/>
          <w:sz w:val="24"/>
          <w:szCs w:val="24"/>
          <w:lang w:val="en-GB"/>
        </w:rPr>
        <w:t xml:space="preserve">pp. </w:t>
      </w:r>
      <w:r w:rsidR="00485BD3" w:rsidRPr="00732217">
        <w:rPr>
          <w:rFonts w:ascii="Times New Roman" w:hAnsi="Times New Roman" w:cs="Times New Roman"/>
          <w:color w:val="000000" w:themeColor="text1"/>
          <w:sz w:val="24"/>
          <w:szCs w:val="24"/>
          <w:lang w:val="en-GB"/>
        </w:rPr>
        <w:t>47-95.</w:t>
      </w:r>
    </w:p>
    <w:p w:rsidR="00485BD3" w:rsidRPr="00732217" w:rsidRDefault="00641241" w:rsidP="003312A3">
      <w:pPr>
        <w:pStyle w:val="ListParagraph1"/>
        <w:widowControl w:val="0"/>
        <w:autoSpaceDE w:val="0"/>
        <w:autoSpaceDN w:val="0"/>
        <w:adjustRightInd w:val="0"/>
        <w:spacing w:after="80" w:line="240" w:lineRule="exact"/>
        <w:ind w:left="476" w:hanging="476"/>
        <w:jc w:val="both"/>
        <w:rPr>
          <w:rFonts w:ascii="Times New Roman" w:eastAsiaTheme="minorHAnsi" w:hAnsi="Times New Roman"/>
          <w:color w:val="000000" w:themeColor="text1"/>
          <w:sz w:val="24"/>
          <w:szCs w:val="24"/>
          <w:lang w:val="en-GB"/>
        </w:rPr>
      </w:pPr>
      <w:r>
        <w:rPr>
          <w:rFonts w:ascii="Times New Roman" w:eastAsiaTheme="minorHAnsi" w:hAnsi="Times New Roman"/>
          <w:color w:val="000000" w:themeColor="text1"/>
          <w:sz w:val="24"/>
          <w:szCs w:val="24"/>
          <w:lang w:val="en-GB"/>
        </w:rPr>
        <w:t xml:space="preserve">R. </w:t>
      </w:r>
      <w:r w:rsidR="00485BD3" w:rsidRPr="00732217">
        <w:rPr>
          <w:rFonts w:ascii="Times New Roman" w:eastAsiaTheme="minorHAnsi" w:hAnsi="Times New Roman"/>
          <w:color w:val="000000" w:themeColor="text1"/>
          <w:sz w:val="24"/>
          <w:szCs w:val="24"/>
          <w:lang w:val="en-GB"/>
        </w:rPr>
        <w:t xml:space="preserve">Edmister, </w:t>
      </w:r>
      <w:r>
        <w:rPr>
          <w:rFonts w:ascii="Times New Roman" w:eastAsiaTheme="minorHAnsi" w:hAnsi="Times New Roman"/>
          <w:color w:val="000000" w:themeColor="text1"/>
          <w:sz w:val="24"/>
          <w:szCs w:val="24"/>
          <w:lang w:val="en-GB"/>
        </w:rPr>
        <w:t>"</w:t>
      </w:r>
      <w:r w:rsidR="00485BD3" w:rsidRPr="00732217">
        <w:rPr>
          <w:rFonts w:ascii="Times New Roman" w:eastAsiaTheme="minorHAnsi" w:hAnsi="Times New Roman"/>
          <w:color w:val="000000" w:themeColor="text1"/>
          <w:sz w:val="24"/>
          <w:szCs w:val="24"/>
          <w:lang w:val="en-GB"/>
        </w:rPr>
        <w:t>An empirical test of financial ratio analysis for small business failure pr</w:t>
      </w:r>
      <w:r w:rsidR="00485BD3" w:rsidRPr="00732217">
        <w:rPr>
          <w:rFonts w:ascii="Times New Roman" w:eastAsiaTheme="minorHAnsi" w:hAnsi="Times New Roman"/>
          <w:color w:val="000000" w:themeColor="text1"/>
          <w:sz w:val="24"/>
          <w:szCs w:val="24"/>
          <w:lang w:val="en-GB"/>
        </w:rPr>
        <w:t>e</w:t>
      </w:r>
      <w:r w:rsidR="00485BD3" w:rsidRPr="00732217">
        <w:rPr>
          <w:rFonts w:ascii="Times New Roman" w:eastAsiaTheme="minorHAnsi" w:hAnsi="Times New Roman"/>
          <w:color w:val="000000" w:themeColor="text1"/>
          <w:sz w:val="24"/>
          <w:szCs w:val="24"/>
          <w:lang w:val="en-GB"/>
        </w:rPr>
        <w:t>diction,</w:t>
      </w:r>
      <w:r>
        <w:rPr>
          <w:rFonts w:ascii="Times New Roman" w:eastAsiaTheme="minorHAnsi" w:hAnsi="Times New Roman"/>
          <w:color w:val="000000" w:themeColor="text1"/>
          <w:sz w:val="24"/>
          <w:szCs w:val="24"/>
          <w:lang w:val="en-GB"/>
        </w:rPr>
        <w:t>"</w:t>
      </w:r>
      <w:r w:rsidR="00485BD3" w:rsidRPr="00732217">
        <w:rPr>
          <w:rFonts w:ascii="Times New Roman" w:eastAsiaTheme="minorHAnsi" w:hAnsi="Times New Roman"/>
          <w:color w:val="000000" w:themeColor="text1"/>
          <w:sz w:val="24"/>
          <w:szCs w:val="24"/>
          <w:lang w:val="en-GB"/>
        </w:rPr>
        <w:t xml:space="preserve"> Journal of Financial and Quantitative Analysis, </w:t>
      </w:r>
      <w:r w:rsidR="00732217">
        <w:rPr>
          <w:rFonts w:ascii="Times New Roman" w:eastAsiaTheme="minorHAnsi" w:hAnsi="Times New Roman"/>
          <w:color w:val="000000" w:themeColor="text1"/>
          <w:sz w:val="24"/>
          <w:szCs w:val="24"/>
          <w:lang w:val="en-GB"/>
        </w:rPr>
        <w:t xml:space="preserve">vol. </w:t>
      </w:r>
      <w:r w:rsidR="00485BD3" w:rsidRPr="00732217">
        <w:rPr>
          <w:rFonts w:ascii="Times New Roman" w:eastAsiaTheme="minorHAnsi" w:hAnsi="Times New Roman"/>
          <w:color w:val="000000" w:themeColor="text1"/>
          <w:sz w:val="24"/>
          <w:szCs w:val="24"/>
          <w:lang w:val="en-GB"/>
        </w:rPr>
        <w:t>7</w:t>
      </w:r>
      <w:r w:rsidR="00732217">
        <w:rPr>
          <w:rFonts w:ascii="Times New Roman" w:eastAsiaTheme="minorHAnsi" w:hAnsi="Times New Roman"/>
          <w:color w:val="000000" w:themeColor="text1"/>
          <w:sz w:val="24"/>
          <w:szCs w:val="24"/>
          <w:lang w:val="en-GB"/>
        </w:rPr>
        <w:t xml:space="preserve">, n. </w:t>
      </w:r>
      <w:r w:rsidR="00485BD3" w:rsidRPr="00732217">
        <w:rPr>
          <w:rFonts w:ascii="Times New Roman" w:eastAsiaTheme="minorHAnsi" w:hAnsi="Times New Roman"/>
          <w:color w:val="000000" w:themeColor="text1"/>
          <w:sz w:val="24"/>
          <w:szCs w:val="24"/>
          <w:lang w:val="en-GB"/>
        </w:rPr>
        <w:t>2</w:t>
      </w:r>
      <w:r w:rsidR="007E639D">
        <w:rPr>
          <w:rFonts w:ascii="Times New Roman" w:eastAsiaTheme="minorHAnsi" w:hAnsi="Times New Roman"/>
          <w:color w:val="000000" w:themeColor="text1"/>
          <w:sz w:val="24"/>
          <w:szCs w:val="24"/>
          <w:lang w:val="en-GB"/>
        </w:rPr>
        <w:t>, 1972.</w:t>
      </w:r>
    </w:p>
    <w:p w:rsidR="00485BD3" w:rsidRPr="00732217" w:rsidRDefault="00641241" w:rsidP="003312A3">
      <w:pPr>
        <w:widowControl w:val="0"/>
        <w:spacing w:after="80" w:line="240" w:lineRule="exact"/>
        <w:ind w:left="476" w:hanging="476"/>
        <w:jc w:val="both"/>
        <w:rPr>
          <w:lang w:val="en-US"/>
        </w:rPr>
      </w:pPr>
      <w:r w:rsidRPr="00641241">
        <w:rPr>
          <w:lang w:val="en-GB"/>
        </w:rPr>
        <w:t xml:space="preserve">A. </w:t>
      </w:r>
      <w:r w:rsidR="00485BD3" w:rsidRPr="00641241">
        <w:rPr>
          <w:lang w:val="en-GB"/>
        </w:rPr>
        <w:t>Foglia</w:t>
      </w:r>
      <w:r w:rsidRPr="00641241">
        <w:rPr>
          <w:lang w:val="en-GB"/>
        </w:rPr>
        <w:t xml:space="preserve">, S. </w:t>
      </w:r>
      <w:r w:rsidR="00485BD3" w:rsidRPr="00641241">
        <w:rPr>
          <w:lang w:val="en-GB"/>
        </w:rPr>
        <w:t>Laviola</w:t>
      </w:r>
      <w:r w:rsidRPr="00641241">
        <w:rPr>
          <w:lang w:val="en-GB"/>
        </w:rPr>
        <w:t xml:space="preserve"> and P. </w:t>
      </w:r>
      <w:r w:rsidR="00485BD3" w:rsidRPr="00641241">
        <w:rPr>
          <w:lang w:val="en-GB"/>
        </w:rPr>
        <w:t>Marullo Reedtz</w:t>
      </w:r>
      <w:r w:rsidRPr="00641241">
        <w:rPr>
          <w:lang w:val="en-GB"/>
        </w:rPr>
        <w:t>, "</w:t>
      </w:r>
      <w:r w:rsidR="00485BD3" w:rsidRPr="00732217">
        <w:rPr>
          <w:lang w:val="en-US"/>
        </w:rPr>
        <w:t>Multiple banking relationships and the fragility of corporate borrowers</w:t>
      </w:r>
      <w:r>
        <w:rPr>
          <w:lang w:val="en-US"/>
        </w:rPr>
        <w:t xml:space="preserve">," </w:t>
      </w:r>
      <w:r w:rsidR="00485BD3" w:rsidRPr="00732217">
        <w:rPr>
          <w:iCs/>
          <w:lang w:val="en-US"/>
        </w:rPr>
        <w:t>Journal of Banking and Finance</w:t>
      </w:r>
      <w:r>
        <w:rPr>
          <w:iCs/>
          <w:lang w:val="en-US"/>
        </w:rPr>
        <w:t>,</w:t>
      </w:r>
      <w:r w:rsidR="00485BD3" w:rsidRPr="00732217">
        <w:rPr>
          <w:lang w:val="en-US"/>
        </w:rPr>
        <w:t xml:space="preserve"> </w:t>
      </w:r>
      <w:r w:rsidR="00D030BF">
        <w:rPr>
          <w:lang w:val="en-US"/>
        </w:rPr>
        <w:t xml:space="preserve">vol. </w:t>
      </w:r>
      <w:r w:rsidR="00485BD3" w:rsidRPr="00732217">
        <w:rPr>
          <w:lang w:val="en-US"/>
        </w:rPr>
        <w:t>22</w:t>
      </w:r>
      <w:r w:rsidR="00D030BF">
        <w:rPr>
          <w:lang w:val="en-US"/>
        </w:rPr>
        <w:t xml:space="preserve">, </w:t>
      </w:r>
      <w:r w:rsidR="007E639D">
        <w:rPr>
          <w:lang w:val="en-US"/>
        </w:rPr>
        <w:t xml:space="preserve">1998, </w:t>
      </w:r>
      <w:r w:rsidR="00D030BF">
        <w:rPr>
          <w:lang w:val="en-US"/>
        </w:rPr>
        <w:t xml:space="preserve">pp. </w:t>
      </w:r>
      <w:r w:rsidR="00485BD3" w:rsidRPr="00732217">
        <w:rPr>
          <w:lang w:val="en-US"/>
        </w:rPr>
        <w:t>1441-1456.</w:t>
      </w:r>
    </w:p>
    <w:p w:rsidR="00485BD3" w:rsidRPr="00732217" w:rsidRDefault="00641241" w:rsidP="003312A3">
      <w:pPr>
        <w:widowControl w:val="0"/>
        <w:spacing w:after="80" w:line="240" w:lineRule="exact"/>
        <w:ind w:left="476" w:hanging="476"/>
        <w:jc w:val="both"/>
        <w:rPr>
          <w:lang w:val="en-US"/>
        </w:rPr>
      </w:pPr>
      <w:r>
        <w:rPr>
          <w:rFonts w:eastAsiaTheme="minorHAnsi"/>
          <w:lang w:val="en-GB" w:eastAsia="en-US"/>
        </w:rPr>
        <w:t xml:space="preserve">J. A. </w:t>
      </w:r>
      <w:r w:rsidR="00485BD3" w:rsidRPr="00732217">
        <w:rPr>
          <w:rFonts w:eastAsiaTheme="minorHAnsi"/>
          <w:lang w:val="en-GB" w:eastAsia="en-US"/>
        </w:rPr>
        <w:t xml:space="preserve">Gentry, </w:t>
      </w:r>
      <w:r>
        <w:rPr>
          <w:rFonts w:eastAsiaTheme="minorHAnsi"/>
          <w:lang w:val="en-GB" w:eastAsia="en-US"/>
        </w:rPr>
        <w:t xml:space="preserve">P. </w:t>
      </w:r>
      <w:r w:rsidR="00485BD3" w:rsidRPr="00732217">
        <w:rPr>
          <w:rFonts w:eastAsiaTheme="minorHAnsi"/>
          <w:lang w:val="en-GB" w:eastAsia="en-US"/>
        </w:rPr>
        <w:t>Newbold</w:t>
      </w:r>
      <w:r>
        <w:rPr>
          <w:rFonts w:eastAsiaTheme="minorHAnsi"/>
          <w:lang w:val="en-GB" w:eastAsia="en-US"/>
        </w:rPr>
        <w:t xml:space="preserve"> </w:t>
      </w:r>
      <w:r w:rsidR="00485BD3" w:rsidRPr="00732217">
        <w:rPr>
          <w:rFonts w:eastAsiaTheme="minorHAnsi"/>
          <w:lang w:val="en-GB" w:eastAsia="en-US"/>
        </w:rPr>
        <w:t xml:space="preserve">and </w:t>
      </w:r>
      <w:r>
        <w:rPr>
          <w:rFonts w:eastAsiaTheme="minorHAnsi"/>
          <w:lang w:val="en-GB" w:eastAsia="en-US"/>
        </w:rPr>
        <w:t xml:space="preserve">D. T. </w:t>
      </w:r>
      <w:r w:rsidR="00485BD3" w:rsidRPr="00732217">
        <w:rPr>
          <w:rFonts w:eastAsiaTheme="minorHAnsi"/>
          <w:lang w:val="en-GB" w:eastAsia="en-US"/>
        </w:rPr>
        <w:t xml:space="preserve">Whitford, </w:t>
      </w:r>
      <w:r>
        <w:rPr>
          <w:rFonts w:eastAsiaTheme="minorHAnsi"/>
          <w:lang w:val="en-GB" w:eastAsia="en-US"/>
        </w:rPr>
        <w:t>"</w:t>
      </w:r>
      <w:r w:rsidR="00485BD3" w:rsidRPr="00732217">
        <w:rPr>
          <w:rFonts w:eastAsiaTheme="minorHAnsi"/>
          <w:lang w:val="en-GB" w:eastAsia="en-US"/>
        </w:rPr>
        <w:t>Funds flow components, financial r</w:t>
      </w:r>
      <w:r w:rsidR="00485BD3" w:rsidRPr="00732217">
        <w:rPr>
          <w:rFonts w:eastAsiaTheme="minorHAnsi"/>
          <w:lang w:val="en-GB" w:eastAsia="en-US"/>
        </w:rPr>
        <w:t>a</w:t>
      </w:r>
      <w:r w:rsidR="00485BD3" w:rsidRPr="00732217">
        <w:rPr>
          <w:rFonts w:eastAsiaTheme="minorHAnsi"/>
          <w:lang w:val="en-GB" w:eastAsia="en-US"/>
        </w:rPr>
        <w:t>tios and bankruptcy,</w:t>
      </w:r>
      <w:r>
        <w:rPr>
          <w:rFonts w:eastAsiaTheme="minorHAnsi"/>
          <w:lang w:val="en-GB" w:eastAsia="en-US"/>
        </w:rPr>
        <w:t>"</w:t>
      </w:r>
      <w:r w:rsidR="00485BD3" w:rsidRPr="00732217">
        <w:rPr>
          <w:rFonts w:eastAsiaTheme="minorHAnsi"/>
          <w:lang w:val="en-GB" w:eastAsia="en-US"/>
        </w:rPr>
        <w:t xml:space="preserve"> Journal of Business Finance and Accounting, </w:t>
      </w:r>
      <w:r w:rsidR="00D030BF">
        <w:rPr>
          <w:rFonts w:eastAsiaTheme="minorHAnsi"/>
          <w:lang w:val="en-GB" w:eastAsia="en-US"/>
        </w:rPr>
        <w:t xml:space="preserve">vol. </w:t>
      </w:r>
      <w:r w:rsidR="00485BD3" w:rsidRPr="00732217">
        <w:rPr>
          <w:rFonts w:eastAsiaTheme="minorHAnsi"/>
          <w:lang w:val="en-GB" w:eastAsia="en-US"/>
        </w:rPr>
        <w:t>14</w:t>
      </w:r>
      <w:r w:rsidR="00D030BF">
        <w:rPr>
          <w:rFonts w:eastAsiaTheme="minorHAnsi"/>
          <w:lang w:val="en-GB" w:eastAsia="en-US"/>
        </w:rPr>
        <w:t>, n.</w:t>
      </w:r>
      <w:r w:rsidR="00485BD3" w:rsidRPr="00732217">
        <w:rPr>
          <w:rFonts w:eastAsiaTheme="minorHAnsi"/>
          <w:lang w:val="en-GB" w:eastAsia="en-US"/>
        </w:rPr>
        <w:t>4</w:t>
      </w:r>
      <w:r w:rsidR="007E639D">
        <w:rPr>
          <w:rFonts w:eastAsiaTheme="minorHAnsi"/>
          <w:lang w:val="en-GB" w:eastAsia="en-US"/>
        </w:rPr>
        <w:t>, 1987</w:t>
      </w:r>
      <w:r w:rsidR="00485BD3" w:rsidRPr="00732217">
        <w:rPr>
          <w:rFonts w:eastAsiaTheme="minorHAnsi"/>
          <w:lang w:val="en-GB" w:eastAsia="en-US"/>
        </w:rPr>
        <w:t>.</w:t>
      </w:r>
    </w:p>
    <w:p w:rsidR="00485BD3" w:rsidRPr="00732217" w:rsidRDefault="00641241" w:rsidP="003312A3">
      <w:pPr>
        <w:widowControl w:val="0"/>
        <w:spacing w:after="80" w:line="240" w:lineRule="exact"/>
        <w:ind w:left="476" w:hanging="476"/>
        <w:jc w:val="both"/>
        <w:rPr>
          <w:lang w:val="en-US"/>
        </w:rPr>
      </w:pPr>
      <w:r w:rsidRPr="00641241">
        <w:rPr>
          <w:lang w:val="en-GB"/>
        </w:rPr>
        <w:t xml:space="preserve">S. </w:t>
      </w:r>
      <w:r w:rsidR="00485BD3" w:rsidRPr="00641241">
        <w:rPr>
          <w:lang w:val="en-GB"/>
        </w:rPr>
        <w:t>Grice</w:t>
      </w:r>
      <w:r w:rsidRPr="00641241">
        <w:rPr>
          <w:lang w:val="en-GB"/>
        </w:rPr>
        <w:t xml:space="preserve"> and</w:t>
      </w:r>
      <w:r>
        <w:rPr>
          <w:lang w:val="en-GB"/>
        </w:rPr>
        <w:t xml:space="preserve"> R. </w:t>
      </w:r>
      <w:r w:rsidR="00485BD3" w:rsidRPr="00641241">
        <w:rPr>
          <w:lang w:val="en-GB"/>
        </w:rPr>
        <w:t>Ingram</w:t>
      </w:r>
      <w:r>
        <w:rPr>
          <w:lang w:val="en-GB"/>
        </w:rPr>
        <w:t>, "</w:t>
      </w:r>
      <w:r w:rsidR="00485BD3" w:rsidRPr="00732217">
        <w:rPr>
          <w:lang w:val="en-US"/>
        </w:rPr>
        <w:t>Tests of the generalisability of Altman’s bankruptcy predi</w:t>
      </w:r>
      <w:r w:rsidR="00485BD3" w:rsidRPr="00732217">
        <w:rPr>
          <w:lang w:val="en-US"/>
        </w:rPr>
        <w:t>c</w:t>
      </w:r>
      <w:r w:rsidR="00485BD3" w:rsidRPr="00732217">
        <w:rPr>
          <w:lang w:val="en-US"/>
        </w:rPr>
        <w:t>tion model</w:t>
      </w:r>
      <w:r>
        <w:rPr>
          <w:lang w:val="en-US"/>
        </w:rPr>
        <w:t>,"</w:t>
      </w:r>
      <w:r w:rsidR="00485BD3" w:rsidRPr="00732217">
        <w:rPr>
          <w:lang w:val="en-US"/>
        </w:rPr>
        <w:t xml:space="preserve"> </w:t>
      </w:r>
      <w:r w:rsidR="00485BD3" w:rsidRPr="00732217">
        <w:rPr>
          <w:iCs/>
          <w:lang w:val="en-US"/>
        </w:rPr>
        <w:t>Journal of Business Research</w:t>
      </w:r>
      <w:r w:rsidR="000D24B3">
        <w:rPr>
          <w:iCs/>
          <w:lang w:val="en-US"/>
        </w:rPr>
        <w:t>, vol.</w:t>
      </w:r>
      <w:r w:rsidR="00485BD3" w:rsidRPr="00732217">
        <w:rPr>
          <w:lang w:val="en-US"/>
        </w:rPr>
        <w:t xml:space="preserve"> 54</w:t>
      </w:r>
      <w:r w:rsidR="000D24B3">
        <w:rPr>
          <w:lang w:val="en-US"/>
        </w:rPr>
        <w:t xml:space="preserve">, </w:t>
      </w:r>
      <w:r w:rsidR="007E639D">
        <w:rPr>
          <w:lang w:val="en-US"/>
        </w:rPr>
        <w:t xml:space="preserve">2001, </w:t>
      </w:r>
      <w:r w:rsidR="000D24B3">
        <w:rPr>
          <w:lang w:val="en-US"/>
        </w:rPr>
        <w:t>pp.</w:t>
      </w:r>
      <w:r w:rsidR="00485BD3" w:rsidRPr="00732217">
        <w:rPr>
          <w:lang w:val="en-US"/>
        </w:rPr>
        <w:t xml:space="preserve"> 53-61.</w:t>
      </w:r>
    </w:p>
    <w:p w:rsidR="00485BD3" w:rsidRPr="00732217" w:rsidRDefault="00641241" w:rsidP="003312A3">
      <w:pPr>
        <w:widowControl w:val="0"/>
        <w:spacing w:after="80" w:line="240" w:lineRule="exact"/>
        <w:ind w:left="476" w:hanging="476"/>
        <w:jc w:val="both"/>
        <w:rPr>
          <w:lang w:val="en-GB"/>
        </w:rPr>
      </w:pPr>
      <w:r>
        <w:rPr>
          <w:lang w:val="en-GB"/>
        </w:rPr>
        <w:t xml:space="preserve">A. </w:t>
      </w:r>
      <w:r w:rsidR="00485BD3" w:rsidRPr="00732217">
        <w:rPr>
          <w:lang w:val="en-GB"/>
        </w:rPr>
        <w:t>Kayhan</w:t>
      </w:r>
      <w:r>
        <w:rPr>
          <w:lang w:val="en-GB"/>
        </w:rPr>
        <w:t xml:space="preserve"> </w:t>
      </w:r>
      <w:r w:rsidR="00485BD3" w:rsidRPr="00732217">
        <w:rPr>
          <w:lang w:val="en-GB"/>
        </w:rPr>
        <w:t xml:space="preserve">and S. Titman, “Firms’ Histories and Their Capital Structures,” </w:t>
      </w:r>
      <w:r w:rsidR="00485BD3" w:rsidRPr="00732217">
        <w:rPr>
          <w:iCs/>
          <w:lang w:val="en-GB"/>
        </w:rPr>
        <w:t>Jou</w:t>
      </w:r>
      <w:r w:rsidR="00485BD3" w:rsidRPr="00732217">
        <w:rPr>
          <w:iCs/>
          <w:lang w:val="en-GB"/>
        </w:rPr>
        <w:t>r</w:t>
      </w:r>
      <w:r w:rsidR="00485BD3" w:rsidRPr="00732217">
        <w:rPr>
          <w:iCs/>
          <w:lang w:val="en-GB"/>
        </w:rPr>
        <w:t>nal of Financial Economics</w:t>
      </w:r>
      <w:r w:rsidR="00485BD3" w:rsidRPr="00732217">
        <w:rPr>
          <w:lang w:val="en-GB"/>
        </w:rPr>
        <w:t xml:space="preserve">, </w:t>
      </w:r>
      <w:r w:rsidR="000D24B3">
        <w:rPr>
          <w:lang w:val="en-GB"/>
        </w:rPr>
        <w:t xml:space="preserve">vol. </w:t>
      </w:r>
      <w:r w:rsidR="00485BD3" w:rsidRPr="00732217">
        <w:rPr>
          <w:lang w:val="en-GB"/>
        </w:rPr>
        <w:t xml:space="preserve">83, </w:t>
      </w:r>
      <w:r w:rsidR="007E639D">
        <w:rPr>
          <w:lang w:val="en-GB"/>
        </w:rPr>
        <w:t xml:space="preserve">2007, </w:t>
      </w:r>
      <w:r w:rsidR="000D24B3">
        <w:rPr>
          <w:lang w:val="en-GB"/>
        </w:rPr>
        <w:t xml:space="preserve">pp. </w:t>
      </w:r>
      <w:r w:rsidR="00485BD3" w:rsidRPr="00732217">
        <w:rPr>
          <w:lang w:val="en-GB"/>
        </w:rPr>
        <w:t>1-32.</w:t>
      </w:r>
    </w:p>
    <w:p w:rsidR="0097303A" w:rsidRDefault="00641241" w:rsidP="003312A3">
      <w:pPr>
        <w:widowControl w:val="0"/>
        <w:spacing w:after="80" w:line="240" w:lineRule="exact"/>
        <w:ind w:left="476" w:hanging="476"/>
        <w:jc w:val="both"/>
        <w:rPr>
          <w:rFonts w:eastAsiaTheme="minorHAnsi"/>
          <w:color w:val="7030A0"/>
          <w:lang w:val="en-GB" w:eastAsia="en-US"/>
        </w:rPr>
      </w:pPr>
      <w:r>
        <w:rPr>
          <w:rFonts w:eastAsiaTheme="minorHAnsi"/>
          <w:color w:val="7030A0"/>
          <w:lang w:val="en-GB" w:eastAsia="en-US"/>
        </w:rPr>
        <w:lastRenderedPageBreak/>
        <w:t xml:space="preserve">D. J. </w:t>
      </w:r>
      <w:r w:rsidR="00485BD3" w:rsidRPr="00732217">
        <w:rPr>
          <w:rFonts w:eastAsiaTheme="minorHAnsi"/>
          <w:color w:val="7030A0"/>
          <w:lang w:val="en-GB" w:eastAsia="en-US"/>
        </w:rPr>
        <w:t>Kisgen, “Credit Ratings and Capital Structure</w:t>
      </w:r>
      <w:r>
        <w:rPr>
          <w:rFonts w:eastAsiaTheme="minorHAnsi"/>
          <w:color w:val="7030A0"/>
          <w:lang w:val="en-GB" w:eastAsia="en-US"/>
        </w:rPr>
        <w:t>,</w:t>
      </w:r>
      <w:r w:rsidR="00485BD3" w:rsidRPr="00732217">
        <w:rPr>
          <w:rFonts w:eastAsiaTheme="minorHAnsi"/>
          <w:color w:val="7030A0"/>
          <w:lang w:val="en-GB" w:eastAsia="en-US"/>
        </w:rPr>
        <w:t xml:space="preserve">” </w:t>
      </w:r>
      <w:r w:rsidR="00485BD3" w:rsidRPr="00732217">
        <w:rPr>
          <w:rFonts w:eastAsiaTheme="minorHAnsi"/>
          <w:iCs/>
          <w:color w:val="7030A0"/>
          <w:lang w:val="en-GB" w:eastAsia="en-US"/>
        </w:rPr>
        <w:t>Journal of Finance</w:t>
      </w:r>
      <w:r>
        <w:rPr>
          <w:rFonts w:eastAsiaTheme="minorHAnsi"/>
          <w:iCs/>
          <w:color w:val="7030A0"/>
          <w:lang w:val="en-GB" w:eastAsia="en-US"/>
        </w:rPr>
        <w:t xml:space="preserve">, vol. </w:t>
      </w:r>
      <w:r w:rsidR="00485BD3" w:rsidRPr="00732217">
        <w:rPr>
          <w:rFonts w:eastAsiaTheme="minorHAnsi"/>
          <w:color w:val="7030A0"/>
          <w:lang w:val="en-GB" w:eastAsia="en-US"/>
        </w:rPr>
        <w:t>61</w:t>
      </w:r>
      <w:r w:rsidR="0097303A">
        <w:rPr>
          <w:rFonts w:eastAsiaTheme="minorHAnsi"/>
          <w:color w:val="7030A0"/>
          <w:lang w:val="en-GB" w:eastAsia="en-US"/>
        </w:rPr>
        <w:t xml:space="preserve">, </w:t>
      </w:r>
      <w:r w:rsidR="00485BD3" w:rsidRPr="00732217">
        <w:rPr>
          <w:rFonts w:eastAsiaTheme="minorHAnsi"/>
          <w:color w:val="7030A0"/>
          <w:lang w:val="en-GB" w:eastAsia="en-US"/>
        </w:rPr>
        <w:t xml:space="preserve">2006, </w:t>
      </w:r>
      <w:r w:rsidR="0097303A">
        <w:rPr>
          <w:rFonts w:eastAsiaTheme="minorHAnsi"/>
          <w:color w:val="7030A0"/>
          <w:lang w:val="en-GB" w:eastAsia="en-US"/>
        </w:rPr>
        <w:t>pp. 1035-1072.</w:t>
      </w:r>
    </w:p>
    <w:p w:rsidR="00485BD3" w:rsidRPr="00732217" w:rsidRDefault="0097303A" w:rsidP="003312A3">
      <w:pPr>
        <w:widowControl w:val="0"/>
        <w:spacing w:after="80" w:line="240" w:lineRule="exact"/>
        <w:ind w:left="476" w:hanging="476"/>
        <w:jc w:val="both"/>
        <w:rPr>
          <w:rFonts w:eastAsiaTheme="minorHAnsi"/>
          <w:color w:val="7030A0"/>
          <w:lang w:val="en-GB" w:eastAsia="en-US"/>
        </w:rPr>
      </w:pPr>
      <w:r>
        <w:rPr>
          <w:rFonts w:eastAsiaTheme="minorHAnsi"/>
          <w:color w:val="7030A0"/>
          <w:lang w:val="en-GB" w:eastAsia="en-US"/>
        </w:rPr>
        <w:t xml:space="preserve">M. T. </w:t>
      </w:r>
      <w:r w:rsidR="00485BD3" w:rsidRPr="00732217">
        <w:rPr>
          <w:rFonts w:eastAsiaTheme="minorHAnsi"/>
          <w:color w:val="7030A0"/>
          <w:lang w:val="en-GB" w:eastAsia="en-US"/>
        </w:rPr>
        <w:t>Leary</w:t>
      </w:r>
      <w:r>
        <w:rPr>
          <w:rFonts w:eastAsiaTheme="minorHAnsi"/>
          <w:color w:val="7030A0"/>
          <w:lang w:val="en-GB" w:eastAsia="en-US"/>
        </w:rPr>
        <w:t xml:space="preserve"> </w:t>
      </w:r>
      <w:r w:rsidR="00485BD3" w:rsidRPr="00732217">
        <w:rPr>
          <w:rFonts w:eastAsiaTheme="minorHAnsi"/>
          <w:color w:val="7030A0"/>
          <w:lang w:val="en-GB" w:eastAsia="en-US"/>
        </w:rPr>
        <w:t>and M. R. Roberts. “Do Firms Rebalance Their Capital Structures?</w:t>
      </w:r>
      <w:r>
        <w:rPr>
          <w:rFonts w:eastAsiaTheme="minorHAnsi"/>
          <w:color w:val="7030A0"/>
          <w:lang w:val="en-GB" w:eastAsia="en-US"/>
        </w:rPr>
        <w:t>,”</w:t>
      </w:r>
      <w:r w:rsidR="00485BD3" w:rsidRPr="00732217">
        <w:rPr>
          <w:rFonts w:eastAsiaTheme="minorHAnsi"/>
          <w:color w:val="7030A0"/>
          <w:lang w:val="en-GB" w:eastAsia="en-US"/>
        </w:rPr>
        <w:t xml:space="preserve"> </w:t>
      </w:r>
      <w:r w:rsidR="00485BD3" w:rsidRPr="00732217">
        <w:rPr>
          <w:rFonts w:eastAsiaTheme="minorHAnsi"/>
          <w:iCs/>
          <w:color w:val="7030A0"/>
          <w:lang w:val="en-GB" w:eastAsia="en-US"/>
        </w:rPr>
        <w:t>Jou</w:t>
      </w:r>
      <w:r w:rsidR="00485BD3" w:rsidRPr="00732217">
        <w:rPr>
          <w:rFonts w:eastAsiaTheme="minorHAnsi"/>
          <w:iCs/>
          <w:color w:val="7030A0"/>
          <w:lang w:val="en-GB" w:eastAsia="en-US"/>
        </w:rPr>
        <w:t>r</w:t>
      </w:r>
      <w:r w:rsidR="00485BD3" w:rsidRPr="00732217">
        <w:rPr>
          <w:rFonts w:eastAsiaTheme="minorHAnsi"/>
          <w:iCs/>
          <w:color w:val="7030A0"/>
          <w:lang w:val="en-GB" w:eastAsia="en-US"/>
        </w:rPr>
        <w:t xml:space="preserve">nal of Finance </w:t>
      </w:r>
      <w:r w:rsidR="000D24B3">
        <w:rPr>
          <w:rFonts w:eastAsiaTheme="minorHAnsi"/>
          <w:iCs/>
          <w:color w:val="7030A0"/>
          <w:lang w:val="en-GB" w:eastAsia="en-US"/>
        </w:rPr>
        <w:t xml:space="preserve">vol. </w:t>
      </w:r>
      <w:r w:rsidR="00485BD3" w:rsidRPr="00732217">
        <w:rPr>
          <w:rFonts w:eastAsiaTheme="minorHAnsi"/>
          <w:color w:val="7030A0"/>
          <w:lang w:val="en-GB" w:eastAsia="en-US"/>
        </w:rPr>
        <w:t>60</w:t>
      </w:r>
      <w:r w:rsidR="000D24B3">
        <w:rPr>
          <w:rFonts w:eastAsiaTheme="minorHAnsi"/>
          <w:color w:val="7030A0"/>
          <w:lang w:val="en-GB" w:eastAsia="en-US"/>
        </w:rPr>
        <w:t xml:space="preserve">, </w:t>
      </w:r>
      <w:r w:rsidR="00485BD3" w:rsidRPr="00732217">
        <w:rPr>
          <w:rFonts w:eastAsiaTheme="minorHAnsi"/>
          <w:color w:val="7030A0"/>
          <w:lang w:val="en-GB" w:eastAsia="en-US"/>
        </w:rPr>
        <w:t xml:space="preserve">2005, </w:t>
      </w:r>
      <w:r w:rsidR="000D24B3">
        <w:rPr>
          <w:rFonts w:eastAsiaTheme="minorHAnsi"/>
          <w:color w:val="7030A0"/>
          <w:lang w:val="en-GB" w:eastAsia="en-US"/>
        </w:rPr>
        <w:t xml:space="preserve">pp. </w:t>
      </w:r>
      <w:r w:rsidR="00485BD3" w:rsidRPr="00732217">
        <w:rPr>
          <w:rFonts w:eastAsiaTheme="minorHAnsi"/>
          <w:color w:val="7030A0"/>
          <w:lang w:val="en-GB" w:eastAsia="en-US"/>
        </w:rPr>
        <w:t>2575-2619.</w:t>
      </w:r>
    </w:p>
    <w:p w:rsidR="00485BD3" w:rsidRPr="00732217" w:rsidRDefault="00CC4C36" w:rsidP="003312A3">
      <w:pPr>
        <w:widowControl w:val="0"/>
        <w:spacing w:after="80" w:line="240" w:lineRule="exact"/>
        <w:ind w:left="476" w:hanging="476"/>
        <w:jc w:val="both"/>
      </w:pPr>
      <w:r>
        <w:t xml:space="preserve">S. </w:t>
      </w:r>
      <w:r w:rsidRPr="00732217">
        <w:t xml:space="preserve">Laviola </w:t>
      </w:r>
      <w:r>
        <w:t xml:space="preserve">and M. </w:t>
      </w:r>
      <w:r w:rsidRPr="00732217">
        <w:t>Trapanese</w:t>
      </w:r>
      <w:r>
        <w:t>, "</w:t>
      </w:r>
      <w:r w:rsidRPr="00732217">
        <w:t>Previsione delle insolvenze e qualità del credito banc</w:t>
      </w:r>
      <w:r w:rsidRPr="00732217">
        <w:t>a</w:t>
      </w:r>
      <w:r w:rsidRPr="00732217">
        <w:t>rio: Un’analisi statistica</w:t>
      </w:r>
      <w:r>
        <w:t xml:space="preserve">," </w:t>
      </w:r>
      <w:r w:rsidRPr="00732217">
        <w:t>Temi di discussione del Servizio Studi no.</w:t>
      </w:r>
      <w:r w:rsidR="00485BD3" w:rsidRPr="00732217">
        <w:t xml:space="preserve"> 318 Banca d’Italia, Roma</w:t>
      </w:r>
      <w:r w:rsidR="007E639D">
        <w:t>, 1997</w:t>
      </w:r>
      <w:r w:rsidR="00485BD3" w:rsidRPr="00732217">
        <w:t>.</w:t>
      </w:r>
    </w:p>
    <w:p w:rsidR="00401409" w:rsidRDefault="0097303A" w:rsidP="00401409">
      <w:pPr>
        <w:pStyle w:val="Bibliografianonaut"/>
        <w:spacing w:after="80" w:line="240" w:lineRule="exact"/>
        <w:ind w:left="476" w:hanging="476"/>
        <w:rPr>
          <w:rFonts w:ascii="Times New Roman" w:hAnsi="Times New Roman" w:cs="Times New Roman"/>
          <w:sz w:val="24"/>
          <w:szCs w:val="24"/>
          <w:lang w:val="en-GB"/>
        </w:rPr>
      </w:pPr>
      <w:r>
        <w:rPr>
          <w:rFonts w:ascii="Times New Roman" w:hAnsi="Times New Roman" w:cs="Times New Roman"/>
          <w:sz w:val="24"/>
          <w:szCs w:val="24"/>
          <w:lang w:val="en-US"/>
        </w:rPr>
        <w:t xml:space="preserve">E. </w:t>
      </w:r>
      <w:r w:rsidR="00485BD3" w:rsidRPr="00732217">
        <w:rPr>
          <w:rFonts w:ascii="Times New Roman" w:hAnsi="Times New Roman" w:cs="Times New Roman"/>
          <w:sz w:val="24"/>
          <w:szCs w:val="24"/>
          <w:lang w:val="en-US"/>
        </w:rPr>
        <w:t>Laitinen</w:t>
      </w:r>
      <w:r>
        <w:rPr>
          <w:rFonts w:ascii="Times New Roman" w:hAnsi="Times New Roman" w:cs="Times New Roman"/>
          <w:sz w:val="24"/>
          <w:szCs w:val="24"/>
          <w:lang w:val="en-US"/>
        </w:rPr>
        <w:t xml:space="preserve"> and T. </w:t>
      </w:r>
      <w:r w:rsidR="00485BD3" w:rsidRPr="00732217">
        <w:rPr>
          <w:rFonts w:ascii="Times New Roman" w:hAnsi="Times New Roman" w:cs="Times New Roman"/>
          <w:sz w:val="24"/>
          <w:szCs w:val="24"/>
          <w:lang w:val="en-US"/>
        </w:rPr>
        <w:t>Laitinen</w:t>
      </w:r>
      <w:r>
        <w:rPr>
          <w:rFonts w:ascii="Times New Roman" w:hAnsi="Times New Roman" w:cs="Times New Roman"/>
          <w:sz w:val="24"/>
          <w:szCs w:val="24"/>
          <w:lang w:val="en-US"/>
        </w:rPr>
        <w:t xml:space="preserve">, </w:t>
      </w:r>
      <w:r w:rsidR="00485BD3" w:rsidRPr="00732217">
        <w:rPr>
          <w:rFonts w:ascii="Times New Roman" w:hAnsi="Times New Roman" w:cs="Times New Roman"/>
          <w:sz w:val="24"/>
          <w:szCs w:val="24"/>
          <w:lang w:val="en-US"/>
        </w:rPr>
        <w:t xml:space="preserve">“Bankruptcy prediction. </w:t>
      </w:r>
      <w:r w:rsidR="00485BD3" w:rsidRPr="00732217">
        <w:rPr>
          <w:rFonts w:ascii="Times New Roman" w:hAnsi="Times New Roman" w:cs="Times New Roman"/>
          <w:sz w:val="24"/>
          <w:szCs w:val="24"/>
          <w:lang w:val="en-GB"/>
        </w:rPr>
        <w:t>Application of the Taylor’s expa</w:t>
      </w:r>
      <w:r w:rsidR="00485BD3" w:rsidRPr="00732217">
        <w:rPr>
          <w:rFonts w:ascii="Times New Roman" w:hAnsi="Times New Roman" w:cs="Times New Roman"/>
          <w:sz w:val="24"/>
          <w:szCs w:val="24"/>
          <w:lang w:val="en-GB"/>
        </w:rPr>
        <w:t>n</w:t>
      </w:r>
      <w:r w:rsidR="00485BD3" w:rsidRPr="00732217">
        <w:rPr>
          <w:rFonts w:ascii="Times New Roman" w:hAnsi="Times New Roman" w:cs="Times New Roman"/>
          <w:sz w:val="24"/>
          <w:szCs w:val="24"/>
          <w:lang w:val="en-GB"/>
        </w:rPr>
        <w:t>sion  in logistic regression</w:t>
      </w:r>
      <w:r>
        <w:rPr>
          <w:rFonts w:ascii="Times New Roman" w:hAnsi="Times New Roman" w:cs="Times New Roman"/>
          <w:sz w:val="24"/>
          <w:szCs w:val="24"/>
          <w:lang w:val="en-GB"/>
        </w:rPr>
        <w:t>,</w:t>
      </w:r>
      <w:r w:rsidR="00485BD3" w:rsidRPr="00732217">
        <w:rPr>
          <w:rFonts w:ascii="Times New Roman" w:hAnsi="Times New Roman" w:cs="Times New Roman"/>
          <w:sz w:val="24"/>
          <w:szCs w:val="24"/>
          <w:lang w:val="en-GB"/>
        </w:rPr>
        <w:t xml:space="preserve">” </w:t>
      </w:r>
      <w:r w:rsidR="00485BD3" w:rsidRPr="0097303A">
        <w:rPr>
          <w:rFonts w:ascii="Times New Roman" w:hAnsi="Times New Roman" w:cs="Times New Roman"/>
          <w:sz w:val="24"/>
          <w:szCs w:val="24"/>
          <w:lang w:val="en-GB"/>
        </w:rPr>
        <w:t xml:space="preserve">International review of financial analysis, </w:t>
      </w:r>
      <w:r w:rsidR="000D24B3" w:rsidRPr="0097303A">
        <w:rPr>
          <w:rFonts w:ascii="Times New Roman" w:hAnsi="Times New Roman" w:cs="Times New Roman"/>
          <w:sz w:val="24"/>
          <w:szCs w:val="24"/>
          <w:lang w:val="en-GB"/>
        </w:rPr>
        <w:t xml:space="preserve">vol. </w:t>
      </w:r>
      <w:r w:rsidR="00485BD3" w:rsidRPr="0097303A">
        <w:rPr>
          <w:rFonts w:ascii="Times New Roman" w:hAnsi="Times New Roman" w:cs="Times New Roman"/>
          <w:sz w:val="24"/>
          <w:szCs w:val="24"/>
          <w:lang w:val="en-GB"/>
        </w:rPr>
        <w:t>9,</w:t>
      </w:r>
      <w:r w:rsidR="007E639D" w:rsidRPr="0097303A">
        <w:rPr>
          <w:rFonts w:ascii="Times New Roman" w:hAnsi="Times New Roman" w:cs="Times New Roman"/>
          <w:sz w:val="24"/>
          <w:szCs w:val="24"/>
          <w:lang w:val="en-GB"/>
        </w:rPr>
        <w:t xml:space="preserve"> 2000,</w:t>
      </w:r>
      <w:r w:rsidR="00485BD3" w:rsidRPr="0097303A">
        <w:rPr>
          <w:rFonts w:ascii="Times New Roman" w:hAnsi="Times New Roman" w:cs="Times New Roman"/>
          <w:sz w:val="24"/>
          <w:szCs w:val="24"/>
          <w:lang w:val="en-GB"/>
        </w:rPr>
        <w:t xml:space="preserve"> </w:t>
      </w:r>
      <w:r w:rsidR="000D24B3" w:rsidRPr="0097303A">
        <w:rPr>
          <w:rFonts w:ascii="Times New Roman" w:hAnsi="Times New Roman" w:cs="Times New Roman"/>
          <w:sz w:val="24"/>
          <w:szCs w:val="24"/>
          <w:lang w:val="en-GB"/>
        </w:rPr>
        <w:t xml:space="preserve">pp. </w:t>
      </w:r>
      <w:r w:rsidR="00485BD3" w:rsidRPr="0097303A">
        <w:rPr>
          <w:rFonts w:ascii="Times New Roman" w:hAnsi="Times New Roman" w:cs="Times New Roman"/>
          <w:sz w:val="24"/>
          <w:szCs w:val="24"/>
          <w:lang w:val="en-GB"/>
        </w:rPr>
        <w:t>239-269.</w:t>
      </w:r>
    </w:p>
    <w:p w:rsidR="00401409" w:rsidRPr="00401409" w:rsidRDefault="00401409" w:rsidP="00401409">
      <w:pPr>
        <w:pStyle w:val="Bibliografianonaut"/>
        <w:spacing w:after="80" w:line="240" w:lineRule="exact"/>
        <w:ind w:left="476" w:hanging="476"/>
        <w:rPr>
          <w:rFonts w:ascii="Times New Roman" w:hAnsi="Times New Roman" w:cs="Times New Roman"/>
          <w:sz w:val="24"/>
          <w:lang w:val="en-GB"/>
        </w:rPr>
      </w:pPr>
      <w:r>
        <w:rPr>
          <w:rFonts w:ascii="Times New Roman" w:hAnsi="Times New Roman" w:cs="Times New Roman"/>
          <w:sz w:val="24"/>
          <w:lang w:val="en-GB"/>
        </w:rPr>
        <w:t xml:space="preserve">A. W. </w:t>
      </w:r>
      <w:r w:rsidRPr="00401409">
        <w:rPr>
          <w:rFonts w:ascii="Times New Roman" w:hAnsi="Times New Roman" w:cs="Times New Roman"/>
          <w:sz w:val="24"/>
          <w:lang w:val="en-GB"/>
        </w:rPr>
        <w:t xml:space="preserve">Lo, </w:t>
      </w:r>
      <w:r>
        <w:rPr>
          <w:rFonts w:ascii="Times New Roman" w:hAnsi="Times New Roman" w:cs="Times New Roman"/>
          <w:sz w:val="24"/>
          <w:lang w:val="en-GB"/>
        </w:rPr>
        <w:t>"</w:t>
      </w:r>
      <w:r w:rsidRPr="00401409">
        <w:rPr>
          <w:rFonts w:ascii="Times New Roman" w:hAnsi="Times New Roman" w:cs="Times New Roman"/>
          <w:sz w:val="24"/>
          <w:lang w:val="en-GB"/>
        </w:rPr>
        <w:t>Logit versus discriminant analysis: A specification test and application to co</w:t>
      </w:r>
      <w:r w:rsidRPr="00401409">
        <w:rPr>
          <w:rFonts w:ascii="Times New Roman" w:hAnsi="Times New Roman" w:cs="Times New Roman"/>
          <w:sz w:val="24"/>
          <w:lang w:val="en-GB"/>
        </w:rPr>
        <w:t>r</w:t>
      </w:r>
      <w:r w:rsidRPr="00401409">
        <w:rPr>
          <w:rFonts w:ascii="Times New Roman" w:hAnsi="Times New Roman" w:cs="Times New Roman"/>
          <w:sz w:val="24"/>
          <w:lang w:val="en-GB"/>
        </w:rPr>
        <w:t>porate ban</w:t>
      </w:r>
      <w:r w:rsidRPr="00401409">
        <w:rPr>
          <w:rFonts w:ascii="Times New Roman" w:hAnsi="Times New Roman" w:cs="Times New Roman"/>
          <w:sz w:val="24"/>
          <w:lang w:val="en-GB"/>
        </w:rPr>
        <w:t>k</w:t>
      </w:r>
      <w:r w:rsidRPr="00401409">
        <w:rPr>
          <w:rFonts w:ascii="Times New Roman" w:hAnsi="Times New Roman" w:cs="Times New Roman"/>
          <w:sz w:val="24"/>
          <w:lang w:val="en-GB"/>
        </w:rPr>
        <w:t>ruptcies</w:t>
      </w:r>
      <w:r>
        <w:rPr>
          <w:rFonts w:ascii="Times New Roman" w:hAnsi="Times New Roman" w:cs="Times New Roman"/>
          <w:sz w:val="24"/>
          <w:lang w:val="en-GB"/>
        </w:rPr>
        <w:t>,"</w:t>
      </w:r>
      <w:r w:rsidRPr="00401409">
        <w:rPr>
          <w:rFonts w:ascii="Times New Roman" w:hAnsi="Times New Roman" w:cs="Times New Roman"/>
          <w:sz w:val="24"/>
          <w:lang w:val="en-GB"/>
        </w:rPr>
        <w:t xml:space="preserve"> Journal of Econometrics</w:t>
      </w:r>
      <w:r>
        <w:rPr>
          <w:rFonts w:ascii="Times New Roman" w:hAnsi="Times New Roman" w:cs="Times New Roman"/>
          <w:sz w:val="24"/>
          <w:lang w:val="en-GB"/>
        </w:rPr>
        <w:t>, vol.</w:t>
      </w:r>
      <w:r w:rsidRPr="00401409">
        <w:rPr>
          <w:rFonts w:ascii="Times New Roman" w:hAnsi="Times New Roman" w:cs="Times New Roman"/>
          <w:sz w:val="24"/>
          <w:lang w:val="en-GB"/>
        </w:rPr>
        <w:t xml:space="preserve"> 31, </w:t>
      </w:r>
      <w:r>
        <w:rPr>
          <w:rFonts w:ascii="Times New Roman" w:hAnsi="Times New Roman" w:cs="Times New Roman"/>
          <w:sz w:val="24"/>
          <w:lang w:val="en-GB"/>
        </w:rPr>
        <w:t xml:space="preserve">1986, pp. </w:t>
      </w:r>
      <w:r w:rsidRPr="00401409">
        <w:rPr>
          <w:rFonts w:ascii="Times New Roman" w:hAnsi="Times New Roman" w:cs="Times New Roman"/>
          <w:sz w:val="24"/>
          <w:lang w:val="en-GB"/>
        </w:rPr>
        <w:t>151-178.</w:t>
      </w:r>
    </w:p>
    <w:p w:rsidR="00485BD3" w:rsidRPr="0097303A" w:rsidRDefault="0097303A" w:rsidP="003312A3">
      <w:pPr>
        <w:pStyle w:val="ListParagraph1"/>
        <w:widowControl w:val="0"/>
        <w:autoSpaceDE w:val="0"/>
        <w:autoSpaceDN w:val="0"/>
        <w:adjustRightInd w:val="0"/>
        <w:spacing w:after="80" w:line="240" w:lineRule="exact"/>
        <w:ind w:left="476" w:hanging="476"/>
        <w:jc w:val="both"/>
        <w:rPr>
          <w:rFonts w:ascii="Times New Roman" w:hAnsi="Times New Roman"/>
          <w:sz w:val="24"/>
          <w:szCs w:val="24"/>
          <w:lang w:val="en-GB"/>
        </w:rPr>
      </w:pPr>
      <w:r>
        <w:rPr>
          <w:rFonts w:ascii="Times New Roman" w:hAnsi="Times New Roman"/>
          <w:sz w:val="24"/>
          <w:szCs w:val="24"/>
          <w:lang w:val="en-US"/>
        </w:rPr>
        <w:t xml:space="preserve">C. E. </w:t>
      </w:r>
      <w:r w:rsidR="00485BD3" w:rsidRPr="00732217">
        <w:rPr>
          <w:rFonts w:ascii="Times New Roman" w:hAnsi="Times New Roman"/>
          <w:sz w:val="24"/>
          <w:szCs w:val="24"/>
          <w:lang w:val="en-US"/>
        </w:rPr>
        <w:t>Mossman</w:t>
      </w:r>
      <w:r>
        <w:rPr>
          <w:rFonts w:ascii="Times New Roman" w:hAnsi="Times New Roman"/>
          <w:sz w:val="24"/>
          <w:szCs w:val="24"/>
          <w:lang w:val="en-US"/>
        </w:rPr>
        <w:t xml:space="preserve">, G. G. </w:t>
      </w:r>
      <w:r w:rsidR="00485BD3" w:rsidRPr="00732217">
        <w:rPr>
          <w:rFonts w:ascii="Times New Roman" w:hAnsi="Times New Roman"/>
          <w:sz w:val="24"/>
          <w:szCs w:val="24"/>
          <w:lang w:val="en-US"/>
        </w:rPr>
        <w:t>Bell</w:t>
      </w:r>
      <w:r>
        <w:rPr>
          <w:rFonts w:ascii="Times New Roman" w:hAnsi="Times New Roman"/>
          <w:sz w:val="24"/>
          <w:szCs w:val="24"/>
          <w:lang w:val="en-US"/>
        </w:rPr>
        <w:t xml:space="preserve">, L. M. </w:t>
      </w:r>
      <w:r w:rsidR="00485BD3" w:rsidRPr="00732217">
        <w:rPr>
          <w:rFonts w:ascii="Times New Roman" w:hAnsi="Times New Roman"/>
          <w:sz w:val="24"/>
          <w:szCs w:val="24"/>
          <w:lang w:val="en-US"/>
        </w:rPr>
        <w:t>Swartz</w:t>
      </w:r>
      <w:r>
        <w:rPr>
          <w:rFonts w:ascii="Times New Roman" w:hAnsi="Times New Roman"/>
          <w:sz w:val="24"/>
          <w:szCs w:val="24"/>
          <w:lang w:val="en-US"/>
        </w:rPr>
        <w:t xml:space="preserve"> and H. </w:t>
      </w:r>
      <w:r w:rsidR="00485BD3" w:rsidRPr="00732217">
        <w:rPr>
          <w:rFonts w:ascii="Times New Roman" w:hAnsi="Times New Roman"/>
          <w:sz w:val="24"/>
          <w:szCs w:val="24"/>
          <w:lang w:val="en-US"/>
        </w:rPr>
        <w:t>Turtle H.</w:t>
      </w:r>
      <w:r>
        <w:rPr>
          <w:rFonts w:ascii="Times New Roman" w:hAnsi="Times New Roman"/>
          <w:sz w:val="24"/>
          <w:szCs w:val="24"/>
          <w:lang w:val="en-US"/>
        </w:rPr>
        <w:t xml:space="preserve"> "</w:t>
      </w:r>
      <w:r w:rsidR="00485BD3" w:rsidRPr="00732217">
        <w:rPr>
          <w:rFonts w:ascii="Times New Roman" w:hAnsi="Times New Roman"/>
          <w:sz w:val="24"/>
          <w:szCs w:val="24"/>
          <w:lang w:val="en-US"/>
        </w:rPr>
        <w:t>An empirical compar</w:t>
      </w:r>
      <w:r w:rsidR="00485BD3" w:rsidRPr="00732217">
        <w:rPr>
          <w:rFonts w:ascii="Times New Roman" w:hAnsi="Times New Roman"/>
          <w:sz w:val="24"/>
          <w:szCs w:val="24"/>
          <w:lang w:val="en-US"/>
        </w:rPr>
        <w:t>i</w:t>
      </w:r>
      <w:r w:rsidR="00485BD3" w:rsidRPr="00732217">
        <w:rPr>
          <w:rFonts w:ascii="Times New Roman" w:hAnsi="Times New Roman"/>
          <w:sz w:val="24"/>
          <w:szCs w:val="24"/>
          <w:lang w:val="en-US"/>
        </w:rPr>
        <w:t>son of bankruptcy models</w:t>
      </w:r>
      <w:r>
        <w:rPr>
          <w:rFonts w:ascii="Times New Roman" w:hAnsi="Times New Roman"/>
          <w:sz w:val="24"/>
          <w:szCs w:val="24"/>
          <w:lang w:val="en-US"/>
        </w:rPr>
        <w:t>,"</w:t>
      </w:r>
      <w:r w:rsidR="00485BD3" w:rsidRPr="00732217">
        <w:rPr>
          <w:rFonts w:ascii="Times New Roman" w:hAnsi="Times New Roman"/>
          <w:sz w:val="24"/>
          <w:szCs w:val="24"/>
          <w:lang w:val="en-US"/>
        </w:rPr>
        <w:t xml:space="preserve"> </w:t>
      </w:r>
      <w:r w:rsidR="00485BD3" w:rsidRPr="0097303A">
        <w:rPr>
          <w:rFonts w:ascii="Times New Roman" w:hAnsi="Times New Roman"/>
          <w:iCs/>
          <w:sz w:val="24"/>
          <w:szCs w:val="24"/>
          <w:lang w:val="en-GB"/>
        </w:rPr>
        <w:t>The Financial Review</w:t>
      </w:r>
      <w:r w:rsidR="000D24B3" w:rsidRPr="0097303A">
        <w:rPr>
          <w:rFonts w:ascii="Times New Roman" w:hAnsi="Times New Roman"/>
          <w:iCs/>
          <w:sz w:val="24"/>
          <w:szCs w:val="24"/>
          <w:lang w:val="en-GB"/>
        </w:rPr>
        <w:t>,</w:t>
      </w:r>
      <w:r w:rsidR="00485BD3" w:rsidRPr="0097303A">
        <w:rPr>
          <w:rFonts w:ascii="Times New Roman" w:hAnsi="Times New Roman"/>
          <w:sz w:val="24"/>
          <w:szCs w:val="24"/>
          <w:lang w:val="en-GB"/>
        </w:rPr>
        <w:t xml:space="preserve"> </w:t>
      </w:r>
      <w:r w:rsidR="000D24B3" w:rsidRPr="0097303A">
        <w:rPr>
          <w:rFonts w:ascii="Times New Roman" w:hAnsi="Times New Roman"/>
          <w:sz w:val="24"/>
          <w:szCs w:val="24"/>
          <w:lang w:val="en-GB"/>
        </w:rPr>
        <w:t xml:space="preserve">vol. </w:t>
      </w:r>
      <w:r w:rsidR="00485BD3" w:rsidRPr="0097303A">
        <w:rPr>
          <w:rFonts w:ascii="Times New Roman" w:hAnsi="Times New Roman"/>
          <w:sz w:val="24"/>
          <w:szCs w:val="24"/>
          <w:lang w:val="en-GB"/>
        </w:rPr>
        <w:t>33</w:t>
      </w:r>
      <w:r w:rsidR="000D24B3" w:rsidRPr="0097303A">
        <w:rPr>
          <w:rFonts w:ascii="Times New Roman" w:hAnsi="Times New Roman"/>
          <w:sz w:val="24"/>
          <w:szCs w:val="24"/>
          <w:lang w:val="en-GB"/>
        </w:rPr>
        <w:t xml:space="preserve">, </w:t>
      </w:r>
      <w:r w:rsidR="007E639D" w:rsidRPr="0097303A">
        <w:rPr>
          <w:rFonts w:ascii="Times New Roman" w:hAnsi="Times New Roman"/>
          <w:sz w:val="24"/>
          <w:szCs w:val="24"/>
          <w:lang w:val="en-GB"/>
        </w:rPr>
        <w:t xml:space="preserve">1998, </w:t>
      </w:r>
      <w:r w:rsidR="000D24B3" w:rsidRPr="0097303A">
        <w:rPr>
          <w:rFonts w:ascii="Times New Roman" w:hAnsi="Times New Roman"/>
          <w:sz w:val="24"/>
          <w:szCs w:val="24"/>
          <w:lang w:val="en-GB"/>
        </w:rPr>
        <w:t>pp.</w:t>
      </w:r>
      <w:r w:rsidR="00485BD3" w:rsidRPr="0097303A">
        <w:rPr>
          <w:rFonts w:ascii="Times New Roman" w:hAnsi="Times New Roman"/>
          <w:sz w:val="24"/>
          <w:szCs w:val="24"/>
          <w:lang w:val="en-GB"/>
        </w:rPr>
        <w:t xml:space="preserve"> 35-54.</w:t>
      </w:r>
    </w:p>
    <w:p w:rsidR="00485BD3" w:rsidRPr="00732217" w:rsidRDefault="0097303A" w:rsidP="003312A3">
      <w:pPr>
        <w:pStyle w:val="References"/>
        <w:spacing w:after="80" w:line="240" w:lineRule="exact"/>
        <w:ind w:left="476" w:hanging="476"/>
        <w:rPr>
          <w:sz w:val="24"/>
          <w:szCs w:val="24"/>
          <w:lang w:val="it-IT"/>
        </w:rPr>
      </w:pPr>
      <w:r>
        <w:rPr>
          <w:sz w:val="24"/>
          <w:szCs w:val="24"/>
          <w:lang w:val="it-IT"/>
        </w:rPr>
        <w:t xml:space="preserve">M. </w:t>
      </w:r>
      <w:r w:rsidR="00485BD3" w:rsidRPr="00732217">
        <w:rPr>
          <w:sz w:val="24"/>
          <w:szCs w:val="24"/>
          <w:lang w:val="it-IT"/>
        </w:rPr>
        <w:t>Muscettola</w:t>
      </w:r>
      <w:r>
        <w:rPr>
          <w:sz w:val="24"/>
          <w:szCs w:val="24"/>
          <w:lang w:val="it-IT"/>
        </w:rPr>
        <w:t xml:space="preserve"> and F. </w:t>
      </w:r>
      <w:r w:rsidR="00485BD3" w:rsidRPr="00732217">
        <w:rPr>
          <w:sz w:val="24"/>
          <w:szCs w:val="24"/>
          <w:lang w:val="it-IT"/>
        </w:rPr>
        <w:t xml:space="preserve">Pietrovito, </w:t>
      </w:r>
      <w:r>
        <w:rPr>
          <w:sz w:val="24"/>
          <w:szCs w:val="24"/>
          <w:lang w:val="it-IT"/>
        </w:rPr>
        <w:t>"</w:t>
      </w:r>
      <w:r w:rsidR="00485BD3" w:rsidRPr="00732217">
        <w:rPr>
          <w:sz w:val="24"/>
          <w:szCs w:val="24"/>
          <w:lang w:val="it-IT"/>
        </w:rPr>
        <w:t>Le caratteristiche delle imprese insolventi</w:t>
      </w:r>
      <w:r>
        <w:rPr>
          <w:sz w:val="24"/>
          <w:szCs w:val="24"/>
          <w:lang w:val="it-IT"/>
        </w:rPr>
        <w:t>,"</w:t>
      </w:r>
      <w:r w:rsidR="00485BD3" w:rsidRPr="00732217">
        <w:rPr>
          <w:sz w:val="24"/>
          <w:szCs w:val="24"/>
          <w:lang w:val="it-IT"/>
        </w:rPr>
        <w:t xml:space="preserve"> Sine</w:t>
      </w:r>
      <w:r w:rsidR="00485BD3" w:rsidRPr="00732217">
        <w:rPr>
          <w:sz w:val="24"/>
          <w:szCs w:val="24"/>
          <w:lang w:val="it-IT"/>
        </w:rPr>
        <w:t>r</w:t>
      </w:r>
      <w:r w:rsidR="00485BD3" w:rsidRPr="00732217">
        <w:rPr>
          <w:sz w:val="24"/>
          <w:szCs w:val="24"/>
          <w:lang w:val="it-IT"/>
        </w:rPr>
        <w:t xml:space="preserve">gie Rapporti di ricerca, </w:t>
      </w:r>
      <w:r w:rsidR="000D24B3">
        <w:rPr>
          <w:sz w:val="24"/>
          <w:szCs w:val="24"/>
          <w:lang w:val="it-IT"/>
        </w:rPr>
        <w:t xml:space="preserve">vol. </w:t>
      </w:r>
      <w:r w:rsidR="00485BD3" w:rsidRPr="00732217">
        <w:rPr>
          <w:sz w:val="24"/>
          <w:szCs w:val="24"/>
          <w:lang w:val="it-IT"/>
        </w:rPr>
        <w:t>36</w:t>
      </w:r>
      <w:r w:rsidR="007E639D">
        <w:rPr>
          <w:sz w:val="24"/>
          <w:szCs w:val="24"/>
          <w:lang w:val="it-IT"/>
        </w:rPr>
        <w:t>, 2012</w:t>
      </w:r>
      <w:r w:rsidR="00426C45">
        <w:rPr>
          <w:sz w:val="24"/>
          <w:szCs w:val="24"/>
          <w:lang w:val="it-IT"/>
        </w:rPr>
        <w:t>a</w:t>
      </w:r>
      <w:r w:rsidR="00485BD3" w:rsidRPr="00732217">
        <w:rPr>
          <w:sz w:val="24"/>
          <w:szCs w:val="24"/>
          <w:lang w:val="it-IT"/>
        </w:rPr>
        <w:t>.</w:t>
      </w:r>
    </w:p>
    <w:p w:rsidR="00485BD3" w:rsidRPr="00732217" w:rsidRDefault="0097303A" w:rsidP="003312A3">
      <w:pPr>
        <w:pStyle w:val="References"/>
        <w:spacing w:after="80" w:line="240" w:lineRule="exact"/>
        <w:ind w:left="476" w:hanging="476"/>
        <w:rPr>
          <w:sz w:val="24"/>
          <w:szCs w:val="24"/>
          <w:lang w:val="it-IT"/>
        </w:rPr>
      </w:pPr>
      <w:r>
        <w:rPr>
          <w:sz w:val="24"/>
          <w:szCs w:val="24"/>
          <w:lang w:val="it-IT"/>
        </w:rPr>
        <w:t xml:space="preserve">M. </w:t>
      </w:r>
      <w:r w:rsidR="00485BD3" w:rsidRPr="00732217">
        <w:rPr>
          <w:sz w:val="24"/>
          <w:szCs w:val="24"/>
          <w:lang w:val="it-IT"/>
        </w:rPr>
        <w:t>Muscettola</w:t>
      </w:r>
      <w:r>
        <w:rPr>
          <w:sz w:val="24"/>
          <w:szCs w:val="24"/>
          <w:lang w:val="it-IT"/>
        </w:rPr>
        <w:t xml:space="preserve"> and F. P</w:t>
      </w:r>
      <w:r w:rsidR="00485BD3" w:rsidRPr="00732217">
        <w:rPr>
          <w:sz w:val="24"/>
          <w:szCs w:val="24"/>
          <w:lang w:val="it-IT"/>
        </w:rPr>
        <w:t xml:space="preserve">ietrovito, </w:t>
      </w:r>
      <w:r>
        <w:rPr>
          <w:sz w:val="24"/>
          <w:szCs w:val="24"/>
          <w:lang w:val="it-IT"/>
        </w:rPr>
        <w:t>"</w:t>
      </w:r>
      <w:r w:rsidR="00485BD3" w:rsidRPr="00732217">
        <w:rPr>
          <w:sz w:val="24"/>
          <w:szCs w:val="24"/>
          <w:lang w:val="it-IT"/>
        </w:rPr>
        <w:t>La rilevanza delle variabili finanziarie nel rating: i r</w:t>
      </w:r>
      <w:r w:rsidR="00485BD3" w:rsidRPr="00732217">
        <w:rPr>
          <w:sz w:val="24"/>
          <w:szCs w:val="24"/>
          <w:lang w:val="it-IT"/>
        </w:rPr>
        <w:t>i</w:t>
      </w:r>
      <w:r w:rsidR="00485BD3" w:rsidRPr="00732217">
        <w:rPr>
          <w:sz w:val="24"/>
          <w:szCs w:val="24"/>
          <w:lang w:val="it-IT"/>
        </w:rPr>
        <w:t>sultati di un’analisi empirica sulle PMI italiane</w:t>
      </w:r>
      <w:r>
        <w:rPr>
          <w:sz w:val="24"/>
          <w:szCs w:val="24"/>
          <w:lang w:val="it-IT"/>
        </w:rPr>
        <w:t>,"</w:t>
      </w:r>
      <w:r w:rsidR="00485BD3" w:rsidRPr="00732217">
        <w:rPr>
          <w:sz w:val="24"/>
          <w:szCs w:val="24"/>
          <w:lang w:val="it-IT"/>
        </w:rPr>
        <w:t xml:space="preserve"> Sinergie Rapporti di ricerca, </w:t>
      </w:r>
      <w:r w:rsidR="000D24B3">
        <w:rPr>
          <w:sz w:val="24"/>
          <w:szCs w:val="24"/>
          <w:lang w:val="it-IT"/>
        </w:rPr>
        <w:t xml:space="preserve">vol. </w:t>
      </w:r>
      <w:r w:rsidR="00485BD3" w:rsidRPr="00732217">
        <w:rPr>
          <w:sz w:val="24"/>
          <w:szCs w:val="24"/>
          <w:lang w:val="it-IT"/>
        </w:rPr>
        <w:t>36</w:t>
      </w:r>
      <w:r w:rsidR="007E639D">
        <w:rPr>
          <w:sz w:val="24"/>
          <w:szCs w:val="24"/>
          <w:lang w:val="it-IT"/>
        </w:rPr>
        <w:t xml:space="preserve">, </w:t>
      </w:r>
      <w:r w:rsidR="00CC4C36">
        <w:rPr>
          <w:sz w:val="24"/>
          <w:szCs w:val="24"/>
          <w:lang w:val="it-IT"/>
        </w:rPr>
        <w:t>2012 b</w:t>
      </w:r>
      <w:r w:rsidR="00485BD3" w:rsidRPr="00732217">
        <w:rPr>
          <w:sz w:val="24"/>
          <w:szCs w:val="24"/>
          <w:lang w:val="it-IT"/>
        </w:rPr>
        <w:t>.</w:t>
      </w:r>
    </w:p>
    <w:p w:rsidR="00485BD3" w:rsidRPr="00732217" w:rsidRDefault="0097303A" w:rsidP="003312A3">
      <w:pPr>
        <w:pStyle w:val="References"/>
        <w:spacing w:after="80" w:line="240" w:lineRule="exact"/>
        <w:ind w:left="476" w:hanging="476"/>
        <w:rPr>
          <w:sz w:val="24"/>
          <w:szCs w:val="24"/>
          <w:lang w:val="en-GB"/>
        </w:rPr>
      </w:pPr>
      <w:r w:rsidRPr="0097303A">
        <w:rPr>
          <w:sz w:val="24"/>
          <w:szCs w:val="24"/>
          <w:lang w:val="en-GB"/>
        </w:rPr>
        <w:t xml:space="preserve">M. </w:t>
      </w:r>
      <w:r w:rsidR="00485BD3" w:rsidRPr="0097303A">
        <w:rPr>
          <w:sz w:val="24"/>
          <w:szCs w:val="24"/>
          <w:lang w:val="en-GB"/>
        </w:rPr>
        <w:t>Muscettola</w:t>
      </w:r>
      <w:r w:rsidRPr="0097303A">
        <w:rPr>
          <w:sz w:val="24"/>
          <w:szCs w:val="24"/>
          <w:lang w:val="en-GB"/>
        </w:rPr>
        <w:t xml:space="preserve"> and F. </w:t>
      </w:r>
      <w:r w:rsidR="00485BD3" w:rsidRPr="0097303A">
        <w:rPr>
          <w:sz w:val="24"/>
          <w:szCs w:val="24"/>
          <w:lang w:val="en-GB"/>
        </w:rPr>
        <w:t xml:space="preserve">Naccarato, </w:t>
      </w:r>
      <w:r w:rsidRPr="0097303A">
        <w:rPr>
          <w:sz w:val="24"/>
          <w:szCs w:val="24"/>
          <w:lang w:val="en-GB"/>
        </w:rPr>
        <w:t>"</w:t>
      </w:r>
      <w:r w:rsidR="00485BD3" w:rsidRPr="0097303A">
        <w:rPr>
          <w:sz w:val="24"/>
          <w:szCs w:val="24"/>
          <w:lang w:val="en-GB"/>
        </w:rPr>
        <w:t>Probability of Default and Probability of Exce</w:t>
      </w:r>
      <w:r w:rsidR="00485BD3" w:rsidRPr="0097303A">
        <w:rPr>
          <w:sz w:val="24"/>
          <w:szCs w:val="24"/>
          <w:lang w:val="en-GB"/>
        </w:rPr>
        <w:t>l</w:t>
      </w:r>
      <w:r w:rsidR="00485BD3" w:rsidRPr="0097303A">
        <w:rPr>
          <w:sz w:val="24"/>
          <w:szCs w:val="24"/>
          <w:lang w:val="en-GB"/>
        </w:rPr>
        <w:t xml:space="preserve">lence, an Inverse Model of Rating. </w:t>
      </w:r>
      <w:r w:rsidR="00485BD3" w:rsidRPr="00732217">
        <w:rPr>
          <w:sz w:val="24"/>
          <w:szCs w:val="24"/>
          <w:lang w:val="en-GB"/>
        </w:rPr>
        <w:t>One More Tool to Overcome the Crisis: an E</w:t>
      </w:r>
      <w:r w:rsidR="00485BD3" w:rsidRPr="00732217">
        <w:rPr>
          <w:sz w:val="24"/>
          <w:szCs w:val="24"/>
          <w:lang w:val="en-GB"/>
        </w:rPr>
        <w:t>m</w:t>
      </w:r>
      <w:r w:rsidR="00485BD3" w:rsidRPr="00732217">
        <w:rPr>
          <w:sz w:val="24"/>
          <w:szCs w:val="24"/>
          <w:lang w:val="en-GB"/>
        </w:rPr>
        <w:t>pirical Analysis</w:t>
      </w:r>
      <w:r>
        <w:rPr>
          <w:sz w:val="24"/>
          <w:szCs w:val="24"/>
          <w:lang w:val="en-GB"/>
        </w:rPr>
        <w:t>,"</w:t>
      </w:r>
      <w:r w:rsidR="00485BD3" w:rsidRPr="00732217">
        <w:rPr>
          <w:sz w:val="24"/>
          <w:szCs w:val="24"/>
          <w:lang w:val="en-GB"/>
        </w:rPr>
        <w:t xml:space="preserve"> Business System Review, </w:t>
      </w:r>
      <w:r w:rsidR="000D24B3">
        <w:rPr>
          <w:sz w:val="24"/>
          <w:szCs w:val="24"/>
          <w:lang w:val="en-GB"/>
        </w:rPr>
        <w:t xml:space="preserve">vol. </w:t>
      </w:r>
      <w:r w:rsidR="00485BD3" w:rsidRPr="00732217">
        <w:rPr>
          <w:sz w:val="24"/>
          <w:szCs w:val="24"/>
          <w:lang w:val="en-GB"/>
        </w:rPr>
        <w:t>2</w:t>
      </w:r>
      <w:r w:rsidR="000D24B3">
        <w:rPr>
          <w:sz w:val="24"/>
          <w:szCs w:val="24"/>
          <w:lang w:val="en-GB"/>
        </w:rPr>
        <w:t xml:space="preserve">, n. </w:t>
      </w:r>
      <w:r w:rsidR="00485BD3" w:rsidRPr="00732217">
        <w:rPr>
          <w:sz w:val="24"/>
          <w:szCs w:val="24"/>
          <w:lang w:val="en-GB"/>
        </w:rPr>
        <w:t>2</w:t>
      </w:r>
      <w:r w:rsidR="007E639D">
        <w:rPr>
          <w:sz w:val="24"/>
          <w:szCs w:val="24"/>
          <w:lang w:val="en-GB"/>
        </w:rPr>
        <w:t>, 2013</w:t>
      </w:r>
      <w:r w:rsidR="00485BD3" w:rsidRPr="00732217">
        <w:rPr>
          <w:sz w:val="24"/>
          <w:szCs w:val="24"/>
          <w:lang w:val="en-GB"/>
        </w:rPr>
        <w:t>.</w:t>
      </w:r>
    </w:p>
    <w:p w:rsidR="00485BD3" w:rsidRPr="00732217" w:rsidRDefault="005E74C5" w:rsidP="003312A3">
      <w:pPr>
        <w:pStyle w:val="References"/>
        <w:spacing w:after="80" w:line="240" w:lineRule="exact"/>
        <w:ind w:left="476" w:hanging="476"/>
        <w:rPr>
          <w:sz w:val="24"/>
          <w:szCs w:val="24"/>
          <w:lang w:val="en-GB"/>
        </w:rPr>
      </w:pPr>
      <w:r>
        <w:rPr>
          <w:sz w:val="24"/>
          <w:szCs w:val="24"/>
          <w:lang w:val="en-GB"/>
        </w:rPr>
        <w:t xml:space="preserve">M. </w:t>
      </w:r>
      <w:r w:rsidR="00485BD3" w:rsidRPr="00732217">
        <w:rPr>
          <w:sz w:val="24"/>
          <w:szCs w:val="24"/>
          <w:lang w:val="en-GB"/>
        </w:rPr>
        <w:t xml:space="preserve">Muscettola, </w:t>
      </w:r>
      <w:r>
        <w:rPr>
          <w:sz w:val="24"/>
          <w:szCs w:val="24"/>
          <w:lang w:val="en-GB"/>
        </w:rPr>
        <w:t>"</w:t>
      </w:r>
      <w:r w:rsidR="00485BD3" w:rsidRPr="00732217">
        <w:rPr>
          <w:sz w:val="24"/>
          <w:szCs w:val="24"/>
          <w:lang w:val="en-GB"/>
        </w:rPr>
        <w:t>Leverage Risk. The weight of borrower capital distinguishes the so</w:t>
      </w:r>
      <w:r w:rsidR="00485BD3" w:rsidRPr="00732217">
        <w:rPr>
          <w:sz w:val="24"/>
          <w:szCs w:val="24"/>
          <w:lang w:val="en-GB"/>
        </w:rPr>
        <w:t>l</w:t>
      </w:r>
      <w:r w:rsidR="00485BD3" w:rsidRPr="00732217">
        <w:rPr>
          <w:sz w:val="24"/>
          <w:szCs w:val="24"/>
          <w:lang w:val="en-GB"/>
        </w:rPr>
        <w:t>vency of firms: an empirical analysis on a sample of 4,500 Italian SMEs</w:t>
      </w:r>
      <w:r>
        <w:rPr>
          <w:sz w:val="24"/>
          <w:szCs w:val="24"/>
          <w:lang w:val="en-GB"/>
        </w:rPr>
        <w:t>,"</w:t>
      </w:r>
      <w:r w:rsidR="00485BD3" w:rsidRPr="00732217">
        <w:rPr>
          <w:sz w:val="24"/>
          <w:szCs w:val="24"/>
          <w:lang w:val="en-GB"/>
        </w:rPr>
        <w:t xml:space="preserve"> </w:t>
      </w:r>
      <w:r w:rsidR="00485BD3" w:rsidRPr="00732217">
        <w:rPr>
          <w:iCs/>
          <w:sz w:val="24"/>
          <w:szCs w:val="24"/>
          <w:lang w:val="en-GB"/>
        </w:rPr>
        <w:t>Intern</w:t>
      </w:r>
      <w:r w:rsidR="00485BD3" w:rsidRPr="00732217">
        <w:rPr>
          <w:iCs/>
          <w:sz w:val="24"/>
          <w:szCs w:val="24"/>
          <w:lang w:val="en-GB"/>
        </w:rPr>
        <w:t>a</w:t>
      </w:r>
      <w:r w:rsidR="00485BD3" w:rsidRPr="00732217">
        <w:rPr>
          <w:iCs/>
          <w:sz w:val="24"/>
          <w:szCs w:val="24"/>
          <w:lang w:val="en-GB"/>
        </w:rPr>
        <w:t>tional Journal of Economics and Finance</w:t>
      </w:r>
      <w:r w:rsidR="00485BD3" w:rsidRPr="00732217">
        <w:rPr>
          <w:sz w:val="24"/>
          <w:szCs w:val="24"/>
          <w:lang w:val="en-GB"/>
        </w:rPr>
        <w:t xml:space="preserve">, </w:t>
      </w:r>
      <w:r w:rsidR="000D24B3">
        <w:rPr>
          <w:sz w:val="24"/>
          <w:szCs w:val="24"/>
          <w:lang w:val="en-GB"/>
        </w:rPr>
        <w:t xml:space="preserve">vol. </w:t>
      </w:r>
      <w:r w:rsidR="00485BD3" w:rsidRPr="00732217">
        <w:rPr>
          <w:sz w:val="24"/>
          <w:szCs w:val="24"/>
          <w:lang w:val="en-GB"/>
        </w:rPr>
        <w:t>5</w:t>
      </w:r>
      <w:r w:rsidR="000D24B3">
        <w:rPr>
          <w:sz w:val="24"/>
          <w:szCs w:val="24"/>
          <w:lang w:val="en-GB"/>
        </w:rPr>
        <w:t>, n.</w:t>
      </w:r>
      <w:r w:rsidR="00485BD3" w:rsidRPr="00732217">
        <w:rPr>
          <w:sz w:val="24"/>
          <w:szCs w:val="24"/>
          <w:lang w:val="en-GB"/>
        </w:rPr>
        <w:t>12</w:t>
      </w:r>
      <w:r w:rsidR="00426C45">
        <w:rPr>
          <w:sz w:val="24"/>
          <w:szCs w:val="24"/>
          <w:lang w:val="en-GB"/>
        </w:rPr>
        <w:t>, 2013</w:t>
      </w:r>
      <w:r w:rsidR="00485BD3" w:rsidRPr="00732217">
        <w:rPr>
          <w:sz w:val="24"/>
          <w:szCs w:val="24"/>
          <w:lang w:val="en-GB"/>
        </w:rPr>
        <w:t>.</w:t>
      </w:r>
    </w:p>
    <w:p w:rsidR="00485BD3" w:rsidRPr="00732217" w:rsidRDefault="005E74C5" w:rsidP="003312A3">
      <w:pPr>
        <w:pStyle w:val="References"/>
        <w:spacing w:after="80" w:line="240" w:lineRule="exact"/>
        <w:ind w:left="476" w:hanging="476"/>
        <w:rPr>
          <w:sz w:val="24"/>
          <w:szCs w:val="24"/>
        </w:rPr>
      </w:pPr>
      <w:r>
        <w:rPr>
          <w:sz w:val="24"/>
          <w:szCs w:val="24"/>
          <w:lang w:val="en-GB"/>
        </w:rPr>
        <w:t xml:space="preserve">M. </w:t>
      </w:r>
      <w:r w:rsidR="00485BD3" w:rsidRPr="00732217">
        <w:rPr>
          <w:sz w:val="24"/>
          <w:szCs w:val="24"/>
          <w:lang w:val="en-GB"/>
        </w:rPr>
        <w:t xml:space="preserve">Muscettola, </w:t>
      </w:r>
      <w:r>
        <w:rPr>
          <w:sz w:val="24"/>
          <w:szCs w:val="24"/>
          <w:lang w:val="en-GB"/>
        </w:rPr>
        <w:t>"</w:t>
      </w:r>
      <w:r w:rsidR="00485BD3" w:rsidRPr="00732217">
        <w:rPr>
          <w:sz w:val="24"/>
          <w:szCs w:val="24"/>
          <w:lang w:val="en-GB"/>
        </w:rPr>
        <w:t xml:space="preserve">Structure of assets and capital structure. What are the relations with each other? </w:t>
      </w:r>
      <w:r w:rsidR="00CC4C36" w:rsidRPr="00732217">
        <w:rPr>
          <w:sz w:val="24"/>
          <w:szCs w:val="24"/>
          <w:lang w:val="en-GB"/>
        </w:rPr>
        <w:t>An empirical analysis of a sample of Italy</w:t>
      </w:r>
      <w:r w:rsidR="00CC4C36">
        <w:rPr>
          <w:sz w:val="24"/>
          <w:szCs w:val="24"/>
          <w:lang w:val="en-GB"/>
        </w:rPr>
        <w:t xml:space="preserve">," </w:t>
      </w:r>
      <w:r w:rsidR="00CC4C36" w:rsidRPr="00732217">
        <w:rPr>
          <w:sz w:val="24"/>
          <w:szCs w:val="24"/>
          <w:lang w:val="en-GB"/>
        </w:rPr>
        <w:t xml:space="preserve">European </w:t>
      </w:r>
      <w:r w:rsidR="00CC4C36" w:rsidRPr="00732217">
        <w:rPr>
          <w:iCs/>
          <w:sz w:val="24"/>
          <w:szCs w:val="24"/>
          <w:lang w:val="en-GB"/>
        </w:rPr>
        <w:t>Journal of Ec</w:t>
      </w:r>
      <w:r w:rsidR="00CC4C36" w:rsidRPr="00732217">
        <w:rPr>
          <w:iCs/>
          <w:sz w:val="24"/>
          <w:szCs w:val="24"/>
          <w:lang w:val="en-GB"/>
        </w:rPr>
        <w:t>o</w:t>
      </w:r>
      <w:r w:rsidR="00CC4C36" w:rsidRPr="00732217">
        <w:rPr>
          <w:iCs/>
          <w:sz w:val="24"/>
          <w:szCs w:val="24"/>
          <w:lang w:val="en-GB"/>
        </w:rPr>
        <w:t>nomics and Finance</w:t>
      </w:r>
      <w:r w:rsidR="00CC4C36" w:rsidRPr="00732217">
        <w:rPr>
          <w:sz w:val="24"/>
          <w:szCs w:val="24"/>
          <w:lang w:val="en-GB"/>
        </w:rPr>
        <w:t xml:space="preserve">, </w:t>
      </w:r>
      <w:r w:rsidR="00CC4C36">
        <w:rPr>
          <w:sz w:val="24"/>
          <w:szCs w:val="24"/>
          <w:lang w:val="en-GB"/>
        </w:rPr>
        <w:t xml:space="preserve">vol. </w:t>
      </w:r>
      <w:r w:rsidR="00CC4C36" w:rsidRPr="00732217">
        <w:rPr>
          <w:sz w:val="24"/>
          <w:szCs w:val="24"/>
          <w:lang w:val="en-GB"/>
        </w:rPr>
        <w:t>5</w:t>
      </w:r>
      <w:r w:rsidR="00CC4C36">
        <w:rPr>
          <w:sz w:val="24"/>
          <w:szCs w:val="24"/>
          <w:lang w:val="en-GB"/>
        </w:rPr>
        <w:t xml:space="preserve">, n. </w:t>
      </w:r>
      <w:r w:rsidR="00CC4C36" w:rsidRPr="00732217">
        <w:rPr>
          <w:sz w:val="24"/>
          <w:szCs w:val="24"/>
          <w:lang w:val="en-GB"/>
        </w:rPr>
        <w:t>12</w:t>
      </w:r>
      <w:r w:rsidR="00CC4C36">
        <w:rPr>
          <w:sz w:val="24"/>
          <w:szCs w:val="24"/>
          <w:lang w:val="en-GB"/>
        </w:rPr>
        <w:t>, 2014 a</w:t>
      </w:r>
      <w:r w:rsidR="00CC4C36" w:rsidRPr="00732217">
        <w:rPr>
          <w:sz w:val="24"/>
          <w:szCs w:val="24"/>
          <w:lang w:val="en-GB"/>
        </w:rPr>
        <w:t>.</w:t>
      </w:r>
    </w:p>
    <w:p w:rsidR="00485BD3" w:rsidRPr="00732217" w:rsidRDefault="005E74C5" w:rsidP="003312A3">
      <w:pPr>
        <w:pStyle w:val="References"/>
        <w:spacing w:after="80" w:line="240" w:lineRule="exact"/>
        <w:ind w:left="476" w:hanging="476"/>
        <w:rPr>
          <w:sz w:val="24"/>
          <w:szCs w:val="24"/>
        </w:rPr>
      </w:pPr>
      <w:r>
        <w:rPr>
          <w:sz w:val="24"/>
          <w:szCs w:val="24"/>
          <w:lang w:val="en-GB"/>
        </w:rPr>
        <w:t xml:space="preserve">M. </w:t>
      </w:r>
      <w:r w:rsidR="00485BD3" w:rsidRPr="00732217">
        <w:rPr>
          <w:sz w:val="24"/>
          <w:szCs w:val="24"/>
          <w:lang w:val="en-GB"/>
        </w:rPr>
        <w:t xml:space="preserve">Muscettola, </w:t>
      </w:r>
      <w:r>
        <w:rPr>
          <w:sz w:val="24"/>
          <w:szCs w:val="24"/>
          <w:lang w:val="en-GB"/>
        </w:rPr>
        <w:t>"</w:t>
      </w:r>
      <w:r w:rsidR="00485BD3" w:rsidRPr="00732217">
        <w:rPr>
          <w:sz w:val="24"/>
          <w:szCs w:val="24"/>
          <w:lang w:val="en-GB"/>
        </w:rPr>
        <w:t>Cash conversion cycle and firm’s profitability. An empirical anal</w:t>
      </w:r>
      <w:r w:rsidR="00485BD3" w:rsidRPr="00732217">
        <w:rPr>
          <w:sz w:val="24"/>
          <w:szCs w:val="24"/>
          <w:lang w:val="en-GB"/>
        </w:rPr>
        <w:t>y</w:t>
      </w:r>
      <w:r w:rsidR="00485BD3" w:rsidRPr="00732217">
        <w:rPr>
          <w:sz w:val="24"/>
          <w:szCs w:val="24"/>
          <w:lang w:val="en-GB"/>
        </w:rPr>
        <w:t>sis on a sample of 4,226 manufacturing SMEs of Italy</w:t>
      </w:r>
      <w:r>
        <w:rPr>
          <w:sz w:val="24"/>
          <w:szCs w:val="24"/>
          <w:lang w:val="en-GB"/>
        </w:rPr>
        <w:t>,"</w:t>
      </w:r>
      <w:r w:rsidR="00485BD3" w:rsidRPr="00732217">
        <w:rPr>
          <w:sz w:val="24"/>
          <w:szCs w:val="24"/>
        </w:rPr>
        <w:t xml:space="preserve"> International Journal of Bus</w:t>
      </w:r>
      <w:r w:rsidR="00485BD3" w:rsidRPr="00732217">
        <w:rPr>
          <w:sz w:val="24"/>
          <w:szCs w:val="24"/>
        </w:rPr>
        <w:t>i</w:t>
      </w:r>
      <w:r w:rsidR="00485BD3" w:rsidRPr="00732217">
        <w:rPr>
          <w:sz w:val="24"/>
          <w:szCs w:val="24"/>
        </w:rPr>
        <w:t xml:space="preserve">ness and Management, </w:t>
      </w:r>
      <w:r w:rsidR="000D24B3">
        <w:rPr>
          <w:sz w:val="24"/>
          <w:szCs w:val="24"/>
        </w:rPr>
        <w:t xml:space="preserve">vol. </w:t>
      </w:r>
      <w:r w:rsidR="00485BD3" w:rsidRPr="00732217">
        <w:rPr>
          <w:sz w:val="24"/>
          <w:szCs w:val="24"/>
        </w:rPr>
        <w:t>9</w:t>
      </w:r>
      <w:r w:rsidR="000D24B3">
        <w:rPr>
          <w:sz w:val="24"/>
          <w:szCs w:val="24"/>
        </w:rPr>
        <w:t xml:space="preserve">, n. </w:t>
      </w:r>
      <w:r w:rsidR="00485BD3" w:rsidRPr="00732217">
        <w:rPr>
          <w:sz w:val="24"/>
          <w:szCs w:val="24"/>
        </w:rPr>
        <w:t>5</w:t>
      </w:r>
      <w:r w:rsidR="00426C45">
        <w:rPr>
          <w:sz w:val="24"/>
          <w:szCs w:val="24"/>
        </w:rPr>
        <w:t>, 2014b</w:t>
      </w:r>
      <w:r w:rsidR="00485BD3" w:rsidRPr="00732217">
        <w:rPr>
          <w:sz w:val="24"/>
          <w:szCs w:val="24"/>
          <w:shd w:val="clear" w:color="auto" w:fill="FBFBF3"/>
        </w:rPr>
        <w:t>.</w:t>
      </w:r>
    </w:p>
    <w:p w:rsidR="00485BD3" w:rsidRPr="00732217" w:rsidRDefault="005E74C5" w:rsidP="003312A3">
      <w:pPr>
        <w:pStyle w:val="ListParagraph1"/>
        <w:widowControl w:val="0"/>
        <w:autoSpaceDE w:val="0"/>
        <w:autoSpaceDN w:val="0"/>
        <w:adjustRightInd w:val="0"/>
        <w:spacing w:after="80" w:line="240" w:lineRule="exact"/>
        <w:ind w:left="476" w:hanging="476"/>
        <w:jc w:val="both"/>
        <w:rPr>
          <w:rFonts w:ascii="Times New Roman" w:eastAsia="CMR10" w:hAnsi="Times New Roman"/>
          <w:sz w:val="24"/>
          <w:szCs w:val="24"/>
          <w:lang w:val="en-US"/>
        </w:rPr>
      </w:pPr>
      <w:r>
        <w:rPr>
          <w:rFonts w:ascii="Times New Roman" w:hAnsi="Times New Roman"/>
          <w:sz w:val="24"/>
          <w:szCs w:val="24"/>
          <w:lang w:val="en-GB"/>
        </w:rPr>
        <w:t xml:space="preserve">M. </w:t>
      </w:r>
      <w:r w:rsidR="00485BD3" w:rsidRPr="00732217">
        <w:rPr>
          <w:rFonts w:ascii="Times New Roman" w:hAnsi="Times New Roman"/>
          <w:sz w:val="24"/>
          <w:szCs w:val="24"/>
          <w:lang w:val="en-GB"/>
        </w:rPr>
        <w:t xml:space="preserve">Muscettola, </w:t>
      </w:r>
      <w:r>
        <w:rPr>
          <w:rFonts w:ascii="Times New Roman" w:hAnsi="Times New Roman"/>
          <w:sz w:val="24"/>
          <w:szCs w:val="24"/>
          <w:lang w:val="en-GB"/>
        </w:rPr>
        <w:t>"</w:t>
      </w:r>
      <w:r w:rsidR="00485BD3" w:rsidRPr="00732217">
        <w:rPr>
          <w:rFonts w:ascii="Times New Roman" w:hAnsi="Times New Roman"/>
          <w:sz w:val="24"/>
          <w:szCs w:val="24"/>
          <w:lang w:val="en-GB"/>
        </w:rPr>
        <w:t>Effects of fixed capital investments in current economic downturn</w:t>
      </w:r>
      <w:r>
        <w:rPr>
          <w:rFonts w:ascii="Times New Roman" w:hAnsi="Times New Roman"/>
          <w:sz w:val="24"/>
          <w:szCs w:val="24"/>
          <w:lang w:val="en-GB"/>
        </w:rPr>
        <w:t>,"</w:t>
      </w:r>
      <w:r w:rsidR="00485BD3" w:rsidRPr="00732217">
        <w:rPr>
          <w:rFonts w:ascii="Times New Roman" w:hAnsi="Times New Roman"/>
          <w:sz w:val="24"/>
          <w:szCs w:val="24"/>
          <w:lang w:val="en-GB"/>
        </w:rPr>
        <w:t xml:space="preserve"> I</w:t>
      </w:r>
      <w:r w:rsidR="00485BD3" w:rsidRPr="00732217">
        <w:rPr>
          <w:rFonts w:ascii="Times New Roman" w:hAnsi="Times New Roman"/>
          <w:sz w:val="24"/>
          <w:szCs w:val="24"/>
          <w:lang w:val="en-GB"/>
        </w:rPr>
        <w:t>n</w:t>
      </w:r>
      <w:r w:rsidR="00485BD3" w:rsidRPr="00732217">
        <w:rPr>
          <w:rFonts w:ascii="Times New Roman" w:hAnsi="Times New Roman"/>
          <w:sz w:val="24"/>
          <w:szCs w:val="24"/>
          <w:lang w:val="en-GB"/>
        </w:rPr>
        <w:t xml:space="preserve">ternational Journal of Business and Management, </w:t>
      </w:r>
      <w:r w:rsidR="000D24B3">
        <w:rPr>
          <w:rFonts w:ascii="Times New Roman" w:hAnsi="Times New Roman"/>
          <w:sz w:val="24"/>
          <w:szCs w:val="24"/>
          <w:lang w:val="en-GB"/>
        </w:rPr>
        <w:t xml:space="preserve">vol. </w:t>
      </w:r>
      <w:r w:rsidR="00485BD3" w:rsidRPr="00732217">
        <w:rPr>
          <w:rFonts w:ascii="Times New Roman" w:hAnsi="Times New Roman"/>
          <w:sz w:val="24"/>
          <w:szCs w:val="24"/>
          <w:lang w:val="en-GB"/>
        </w:rPr>
        <w:t>5</w:t>
      </w:r>
      <w:r w:rsidR="000D24B3">
        <w:rPr>
          <w:rFonts w:ascii="Times New Roman" w:hAnsi="Times New Roman"/>
          <w:sz w:val="24"/>
          <w:szCs w:val="24"/>
          <w:lang w:val="en-GB"/>
        </w:rPr>
        <w:t xml:space="preserve">, n. </w:t>
      </w:r>
      <w:r w:rsidR="00485BD3" w:rsidRPr="00732217">
        <w:rPr>
          <w:rFonts w:ascii="Times New Roman" w:hAnsi="Times New Roman"/>
          <w:sz w:val="24"/>
          <w:szCs w:val="24"/>
          <w:lang w:val="en-GB"/>
        </w:rPr>
        <w:t>9</w:t>
      </w:r>
      <w:r w:rsidR="00426C45">
        <w:rPr>
          <w:rFonts w:ascii="Times New Roman" w:hAnsi="Times New Roman"/>
          <w:sz w:val="24"/>
          <w:szCs w:val="24"/>
          <w:lang w:val="en-GB"/>
        </w:rPr>
        <w:t>, 2014c</w:t>
      </w:r>
      <w:r w:rsidR="00485BD3" w:rsidRPr="00732217">
        <w:rPr>
          <w:rFonts w:ascii="Times New Roman" w:hAnsi="Times New Roman"/>
          <w:sz w:val="24"/>
          <w:szCs w:val="24"/>
          <w:lang w:val="en-GB"/>
        </w:rPr>
        <w:t>.</w:t>
      </w:r>
    </w:p>
    <w:p w:rsidR="00485BD3" w:rsidRPr="00732217" w:rsidRDefault="005E74C5" w:rsidP="003312A3">
      <w:pPr>
        <w:widowControl w:val="0"/>
        <w:spacing w:after="80" w:line="240" w:lineRule="exact"/>
        <w:ind w:left="476" w:hanging="476"/>
        <w:jc w:val="both"/>
        <w:rPr>
          <w:lang w:val="en-US"/>
        </w:rPr>
      </w:pPr>
      <w:r>
        <w:rPr>
          <w:lang w:val="en-US"/>
        </w:rPr>
        <w:t xml:space="preserve">J. A. </w:t>
      </w:r>
      <w:r w:rsidR="00485BD3" w:rsidRPr="00732217">
        <w:rPr>
          <w:lang w:val="en-US"/>
        </w:rPr>
        <w:t>Ohlson</w:t>
      </w:r>
      <w:r>
        <w:rPr>
          <w:lang w:val="en-US"/>
        </w:rPr>
        <w:t>, "</w:t>
      </w:r>
      <w:r w:rsidR="00485BD3" w:rsidRPr="00732217">
        <w:rPr>
          <w:lang w:val="en-US"/>
        </w:rPr>
        <w:t>Financial ratios and the probabilistic prediction of bankruptcy</w:t>
      </w:r>
      <w:r>
        <w:rPr>
          <w:lang w:val="en-US"/>
        </w:rPr>
        <w:t>,"</w:t>
      </w:r>
      <w:r w:rsidR="00485BD3" w:rsidRPr="00732217">
        <w:rPr>
          <w:lang w:val="en-US"/>
        </w:rPr>
        <w:t xml:space="preserve"> </w:t>
      </w:r>
      <w:r w:rsidR="00485BD3" w:rsidRPr="00732217">
        <w:rPr>
          <w:iCs/>
          <w:lang w:val="en-US"/>
        </w:rPr>
        <w:t>Jou</w:t>
      </w:r>
      <w:r w:rsidR="00485BD3" w:rsidRPr="00732217">
        <w:rPr>
          <w:iCs/>
          <w:lang w:val="en-US"/>
        </w:rPr>
        <w:t>r</w:t>
      </w:r>
      <w:r w:rsidR="00485BD3" w:rsidRPr="00732217">
        <w:rPr>
          <w:iCs/>
          <w:lang w:val="en-US"/>
        </w:rPr>
        <w:t>nal of Accounting Research</w:t>
      </w:r>
      <w:r>
        <w:rPr>
          <w:iCs/>
          <w:lang w:val="en-US"/>
        </w:rPr>
        <w:t>,</w:t>
      </w:r>
      <w:r w:rsidR="00485BD3" w:rsidRPr="00732217">
        <w:rPr>
          <w:lang w:val="en-US"/>
        </w:rPr>
        <w:t xml:space="preserve"> </w:t>
      </w:r>
      <w:r w:rsidR="000D24B3">
        <w:rPr>
          <w:lang w:val="en-US"/>
        </w:rPr>
        <w:t xml:space="preserve">vol. </w:t>
      </w:r>
      <w:r w:rsidR="00485BD3" w:rsidRPr="00732217">
        <w:rPr>
          <w:lang w:val="en-US"/>
        </w:rPr>
        <w:t>18</w:t>
      </w:r>
      <w:r w:rsidR="000D24B3">
        <w:rPr>
          <w:lang w:val="en-US"/>
        </w:rPr>
        <w:t xml:space="preserve">, </w:t>
      </w:r>
      <w:r w:rsidR="00426C45">
        <w:rPr>
          <w:lang w:val="en-US"/>
        </w:rPr>
        <w:t xml:space="preserve">1980, </w:t>
      </w:r>
      <w:r w:rsidR="000D24B3">
        <w:rPr>
          <w:lang w:val="en-US"/>
        </w:rPr>
        <w:t xml:space="preserve">pp. </w:t>
      </w:r>
      <w:r w:rsidR="00485BD3" w:rsidRPr="00732217">
        <w:rPr>
          <w:lang w:val="en-US"/>
        </w:rPr>
        <w:t>109-131.</w:t>
      </w:r>
    </w:p>
    <w:p w:rsidR="00485BD3" w:rsidRPr="005E74C5" w:rsidRDefault="005E74C5" w:rsidP="003312A3">
      <w:pPr>
        <w:pStyle w:val="ListParagraph1"/>
        <w:widowControl w:val="0"/>
        <w:autoSpaceDE w:val="0"/>
        <w:autoSpaceDN w:val="0"/>
        <w:adjustRightInd w:val="0"/>
        <w:spacing w:after="80" w:line="240" w:lineRule="exact"/>
        <w:ind w:left="476" w:hanging="476"/>
        <w:jc w:val="both"/>
        <w:rPr>
          <w:rFonts w:ascii="Times New Roman" w:eastAsia="CMR10" w:hAnsi="Times New Roman"/>
          <w:sz w:val="24"/>
          <w:szCs w:val="24"/>
          <w:lang w:val="en-GB"/>
        </w:rPr>
      </w:pPr>
      <w:r>
        <w:rPr>
          <w:rFonts w:ascii="Times New Roman" w:hAnsi="Times New Roman"/>
          <w:sz w:val="24"/>
          <w:szCs w:val="24"/>
          <w:lang w:val="en-US"/>
        </w:rPr>
        <w:t xml:space="preserve">H. </w:t>
      </w:r>
      <w:r w:rsidR="00485BD3" w:rsidRPr="00732217">
        <w:rPr>
          <w:rFonts w:ascii="Times New Roman" w:hAnsi="Times New Roman"/>
          <w:sz w:val="24"/>
          <w:szCs w:val="24"/>
          <w:lang w:val="en-US"/>
        </w:rPr>
        <w:t>Ooghe</w:t>
      </w:r>
      <w:r>
        <w:rPr>
          <w:rFonts w:ascii="Times New Roman" w:hAnsi="Times New Roman"/>
          <w:sz w:val="24"/>
          <w:szCs w:val="24"/>
          <w:lang w:val="en-US"/>
        </w:rPr>
        <w:t xml:space="preserve">, P. </w:t>
      </w:r>
      <w:r w:rsidR="00485BD3" w:rsidRPr="00732217">
        <w:rPr>
          <w:rFonts w:ascii="Times New Roman" w:hAnsi="Times New Roman"/>
          <w:sz w:val="24"/>
          <w:szCs w:val="24"/>
          <w:lang w:val="en-US"/>
        </w:rPr>
        <w:t>Joos</w:t>
      </w:r>
      <w:r>
        <w:rPr>
          <w:rFonts w:ascii="Times New Roman" w:hAnsi="Times New Roman"/>
          <w:sz w:val="24"/>
          <w:szCs w:val="24"/>
          <w:lang w:val="en-US"/>
        </w:rPr>
        <w:t xml:space="preserve"> and C. </w:t>
      </w:r>
      <w:r w:rsidR="00485BD3" w:rsidRPr="00732217">
        <w:rPr>
          <w:rFonts w:ascii="Times New Roman" w:hAnsi="Times New Roman"/>
          <w:sz w:val="24"/>
          <w:szCs w:val="24"/>
          <w:lang w:val="en-US"/>
        </w:rPr>
        <w:t>De Bourdeaudhuij</w:t>
      </w:r>
      <w:r>
        <w:rPr>
          <w:rFonts w:ascii="Times New Roman" w:hAnsi="Times New Roman"/>
          <w:sz w:val="24"/>
          <w:szCs w:val="24"/>
          <w:lang w:val="en-US"/>
        </w:rPr>
        <w:t>, "</w:t>
      </w:r>
      <w:r w:rsidR="00485BD3" w:rsidRPr="00732217">
        <w:rPr>
          <w:rFonts w:ascii="Times New Roman" w:hAnsi="Times New Roman"/>
          <w:sz w:val="24"/>
          <w:szCs w:val="24"/>
          <w:lang w:val="en-US"/>
        </w:rPr>
        <w:t>Financial distress models in Be</w:t>
      </w:r>
      <w:r w:rsidR="00485BD3" w:rsidRPr="00732217">
        <w:rPr>
          <w:rFonts w:ascii="Times New Roman" w:hAnsi="Times New Roman"/>
          <w:sz w:val="24"/>
          <w:szCs w:val="24"/>
          <w:lang w:val="en-US"/>
        </w:rPr>
        <w:t>l</w:t>
      </w:r>
      <w:r w:rsidR="00485BD3" w:rsidRPr="00732217">
        <w:rPr>
          <w:rFonts w:ascii="Times New Roman" w:hAnsi="Times New Roman"/>
          <w:sz w:val="24"/>
          <w:szCs w:val="24"/>
          <w:lang w:val="en-US"/>
        </w:rPr>
        <w:t>gium: the results of a decade of empirical research</w:t>
      </w:r>
      <w:r>
        <w:rPr>
          <w:rFonts w:ascii="Times New Roman" w:hAnsi="Times New Roman"/>
          <w:sz w:val="24"/>
          <w:szCs w:val="24"/>
          <w:lang w:val="en-US"/>
        </w:rPr>
        <w:t>,"</w:t>
      </w:r>
      <w:r w:rsidR="00485BD3" w:rsidRPr="00732217">
        <w:rPr>
          <w:rFonts w:ascii="Times New Roman" w:hAnsi="Times New Roman"/>
          <w:sz w:val="24"/>
          <w:szCs w:val="24"/>
          <w:lang w:val="en-US"/>
        </w:rPr>
        <w:t xml:space="preserve"> </w:t>
      </w:r>
      <w:r w:rsidR="00485BD3" w:rsidRPr="005E74C5">
        <w:rPr>
          <w:rFonts w:ascii="Times New Roman" w:hAnsi="Times New Roman"/>
          <w:iCs/>
          <w:sz w:val="24"/>
          <w:szCs w:val="24"/>
          <w:lang w:val="en-GB"/>
        </w:rPr>
        <w:t xml:space="preserve">International Journal of Accounting </w:t>
      </w:r>
      <w:r w:rsidR="000D24B3" w:rsidRPr="005E74C5">
        <w:rPr>
          <w:rFonts w:ascii="Times New Roman" w:hAnsi="Times New Roman"/>
          <w:iCs/>
          <w:sz w:val="24"/>
          <w:szCs w:val="24"/>
          <w:lang w:val="en-GB"/>
        </w:rPr>
        <w:t xml:space="preserve">vol. </w:t>
      </w:r>
      <w:r w:rsidR="00485BD3" w:rsidRPr="005E74C5">
        <w:rPr>
          <w:rFonts w:ascii="Times New Roman" w:hAnsi="Times New Roman"/>
          <w:sz w:val="24"/>
          <w:szCs w:val="24"/>
          <w:lang w:val="en-GB"/>
        </w:rPr>
        <w:t>30</w:t>
      </w:r>
      <w:r w:rsidR="000D24B3" w:rsidRPr="005E74C5">
        <w:rPr>
          <w:rFonts w:ascii="Times New Roman" w:hAnsi="Times New Roman"/>
          <w:sz w:val="24"/>
          <w:szCs w:val="24"/>
          <w:lang w:val="en-GB"/>
        </w:rPr>
        <w:t xml:space="preserve">, </w:t>
      </w:r>
      <w:r w:rsidR="00426C45" w:rsidRPr="005E74C5">
        <w:rPr>
          <w:rFonts w:ascii="Times New Roman" w:hAnsi="Times New Roman"/>
          <w:sz w:val="24"/>
          <w:szCs w:val="24"/>
          <w:lang w:val="en-GB"/>
        </w:rPr>
        <w:t xml:space="preserve">1995, </w:t>
      </w:r>
      <w:r w:rsidR="000D24B3" w:rsidRPr="005E74C5">
        <w:rPr>
          <w:rFonts w:ascii="Times New Roman" w:hAnsi="Times New Roman"/>
          <w:sz w:val="24"/>
          <w:szCs w:val="24"/>
          <w:lang w:val="en-GB"/>
        </w:rPr>
        <w:t xml:space="preserve">pp. </w:t>
      </w:r>
      <w:r w:rsidR="00485BD3" w:rsidRPr="005E74C5">
        <w:rPr>
          <w:rFonts w:ascii="Times New Roman" w:hAnsi="Times New Roman"/>
          <w:sz w:val="24"/>
          <w:szCs w:val="24"/>
          <w:lang w:val="en-GB"/>
        </w:rPr>
        <w:t>245-274.</w:t>
      </w:r>
    </w:p>
    <w:p w:rsidR="00485BD3" w:rsidRPr="00732217" w:rsidRDefault="005E74C5" w:rsidP="003312A3">
      <w:pPr>
        <w:widowControl w:val="0"/>
        <w:spacing w:after="80" w:line="240" w:lineRule="exact"/>
        <w:ind w:left="476" w:hanging="476"/>
        <w:jc w:val="both"/>
      </w:pPr>
      <w:r>
        <w:t xml:space="preserve">F. </w:t>
      </w:r>
      <w:r w:rsidR="00485BD3" w:rsidRPr="00732217">
        <w:t>Pierri</w:t>
      </w:r>
      <w:r>
        <w:t xml:space="preserve">, A. </w:t>
      </w:r>
      <w:r w:rsidR="00485BD3" w:rsidRPr="00732217">
        <w:t xml:space="preserve">Burchi </w:t>
      </w:r>
      <w:r>
        <w:t xml:space="preserve">and E. </w:t>
      </w:r>
      <w:r w:rsidR="00485BD3" w:rsidRPr="00732217">
        <w:t>Stanghellini</w:t>
      </w:r>
      <w:r>
        <w:t>, "</w:t>
      </w:r>
      <w:r w:rsidR="00485BD3" w:rsidRPr="00732217">
        <w:t>La capacità predittiva degli indicatori di bila</w:t>
      </w:r>
      <w:r w:rsidR="00485BD3" w:rsidRPr="00732217">
        <w:t>n</w:t>
      </w:r>
      <w:r w:rsidR="00485BD3" w:rsidRPr="00732217">
        <w:t>cio: una verifica sulle aziende umbre</w:t>
      </w:r>
      <w:r>
        <w:t>,"</w:t>
      </w:r>
      <w:r w:rsidR="00485BD3" w:rsidRPr="00732217">
        <w:t xml:space="preserve"> Università di Perugia, Quaderni del Dipa</w:t>
      </w:r>
      <w:r w:rsidR="00485BD3" w:rsidRPr="00732217">
        <w:t>r</w:t>
      </w:r>
      <w:r w:rsidR="00485BD3" w:rsidRPr="00732217">
        <w:t>timento di Economia, Finanza e statistica, n. 92 - Giugno 2011.</w:t>
      </w:r>
    </w:p>
    <w:p w:rsidR="00485BD3" w:rsidRPr="00732217" w:rsidRDefault="005E74C5" w:rsidP="003312A3">
      <w:pPr>
        <w:widowControl w:val="0"/>
        <w:spacing w:after="80" w:line="240" w:lineRule="exact"/>
        <w:ind w:left="476" w:hanging="476"/>
        <w:jc w:val="both"/>
        <w:rPr>
          <w:lang w:val="en-US"/>
        </w:rPr>
      </w:pPr>
      <w:r>
        <w:rPr>
          <w:lang w:val="en-US"/>
        </w:rPr>
        <w:t xml:space="preserve">H. D. </w:t>
      </w:r>
      <w:r w:rsidR="00485BD3" w:rsidRPr="00732217">
        <w:rPr>
          <w:lang w:val="en-US"/>
        </w:rPr>
        <w:t xml:space="preserve">Platt </w:t>
      </w:r>
      <w:r>
        <w:rPr>
          <w:lang w:val="en-US"/>
        </w:rPr>
        <w:t xml:space="preserve">and M. B. </w:t>
      </w:r>
      <w:r w:rsidR="00485BD3" w:rsidRPr="00732217">
        <w:rPr>
          <w:lang w:val="en-US"/>
        </w:rPr>
        <w:t>Platt</w:t>
      </w:r>
      <w:r>
        <w:rPr>
          <w:lang w:val="en-US"/>
        </w:rPr>
        <w:t>, "</w:t>
      </w:r>
      <w:r w:rsidR="00485BD3" w:rsidRPr="00732217">
        <w:rPr>
          <w:lang w:val="en-US"/>
        </w:rPr>
        <w:t>Development of a class of stable predictive vari</w:t>
      </w:r>
      <w:r w:rsidR="00485BD3" w:rsidRPr="00732217">
        <w:rPr>
          <w:lang w:val="en-US"/>
        </w:rPr>
        <w:t>a</w:t>
      </w:r>
      <w:r w:rsidR="00485BD3" w:rsidRPr="00732217">
        <w:rPr>
          <w:lang w:val="en-US"/>
        </w:rPr>
        <w:t>bles: the case of bankruptcy prediction</w:t>
      </w:r>
      <w:r>
        <w:rPr>
          <w:lang w:val="en-US"/>
        </w:rPr>
        <w:t>,"</w:t>
      </w:r>
      <w:r w:rsidR="00485BD3" w:rsidRPr="00732217">
        <w:rPr>
          <w:lang w:val="en-US"/>
        </w:rPr>
        <w:t xml:space="preserve"> </w:t>
      </w:r>
      <w:r w:rsidR="00485BD3" w:rsidRPr="00732217">
        <w:rPr>
          <w:iCs/>
          <w:lang w:val="en-US"/>
        </w:rPr>
        <w:t>Journal of Business Finance and Accounting</w:t>
      </w:r>
      <w:r w:rsidR="007E639D">
        <w:rPr>
          <w:iCs/>
          <w:lang w:val="en-US"/>
        </w:rPr>
        <w:t xml:space="preserve">, vol. </w:t>
      </w:r>
      <w:r w:rsidR="007E639D">
        <w:rPr>
          <w:lang w:val="en-US"/>
        </w:rPr>
        <w:t xml:space="preserve">17, </w:t>
      </w:r>
      <w:r w:rsidR="00426C45">
        <w:rPr>
          <w:lang w:val="en-US"/>
        </w:rPr>
        <w:t xml:space="preserve">1990, </w:t>
      </w:r>
      <w:r w:rsidR="007E639D">
        <w:rPr>
          <w:lang w:val="en-US"/>
        </w:rPr>
        <w:t>pp. 31-51.</w:t>
      </w:r>
    </w:p>
    <w:p w:rsidR="00485BD3" w:rsidRPr="00732217" w:rsidRDefault="00485BD3" w:rsidP="003312A3">
      <w:pPr>
        <w:pStyle w:val="Bibliografianonaut"/>
        <w:spacing w:after="80" w:line="240" w:lineRule="exact"/>
        <w:ind w:left="476" w:hanging="476"/>
        <w:rPr>
          <w:rFonts w:ascii="Times New Roman" w:hAnsi="Times New Roman" w:cs="Times New Roman"/>
          <w:sz w:val="24"/>
          <w:szCs w:val="24"/>
          <w:lang w:val="en-GB"/>
        </w:rPr>
      </w:pPr>
      <w:r w:rsidRPr="00732217">
        <w:rPr>
          <w:rFonts w:ascii="Times New Roman" w:hAnsi="Times New Roman" w:cs="Times New Roman"/>
          <w:sz w:val="24"/>
          <w:szCs w:val="24"/>
          <w:lang w:val="en-GB"/>
        </w:rPr>
        <w:t>Springate</w:t>
      </w:r>
      <w:r w:rsidR="005E74C5">
        <w:rPr>
          <w:rFonts w:ascii="Times New Roman" w:hAnsi="Times New Roman" w:cs="Times New Roman"/>
          <w:sz w:val="24"/>
          <w:szCs w:val="24"/>
          <w:lang w:val="en-GB"/>
        </w:rPr>
        <w:t xml:space="preserve"> and L. V. </w:t>
      </w:r>
      <w:r w:rsidRPr="00732217">
        <w:rPr>
          <w:rFonts w:ascii="Times New Roman" w:hAnsi="Times New Roman" w:cs="Times New Roman"/>
          <w:sz w:val="24"/>
          <w:szCs w:val="24"/>
          <w:lang w:val="en-GB"/>
        </w:rPr>
        <w:t>Gordon</w:t>
      </w:r>
      <w:r w:rsidR="005E74C5">
        <w:rPr>
          <w:rFonts w:ascii="Times New Roman" w:hAnsi="Times New Roman" w:cs="Times New Roman"/>
          <w:sz w:val="24"/>
          <w:szCs w:val="24"/>
          <w:lang w:val="en-GB"/>
        </w:rPr>
        <w:t>, "</w:t>
      </w:r>
      <w:r w:rsidRPr="00732217">
        <w:rPr>
          <w:rFonts w:ascii="Times New Roman" w:hAnsi="Times New Roman" w:cs="Times New Roman"/>
          <w:sz w:val="24"/>
          <w:szCs w:val="24"/>
          <w:lang w:val="en-GB"/>
        </w:rPr>
        <w:t>Predicting the Possibility of Failure in a Canadian Firm</w:t>
      </w:r>
      <w:r w:rsidR="005E74C5">
        <w:rPr>
          <w:rFonts w:ascii="Times New Roman" w:hAnsi="Times New Roman" w:cs="Times New Roman"/>
          <w:sz w:val="24"/>
          <w:szCs w:val="24"/>
          <w:lang w:val="en-GB"/>
        </w:rPr>
        <w:t>,</w:t>
      </w:r>
      <w:r w:rsidRPr="00732217">
        <w:rPr>
          <w:rFonts w:ascii="Times New Roman" w:hAnsi="Times New Roman" w:cs="Times New Roman"/>
          <w:sz w:val="24"/>
          <w:szCs w:val="24"/>
          <w:lang w:val="en-GB"/>
        </w:rPr>
        <w:t>” Unpublished M.B.A. Research Project, Simon Fraser University</w:t>
      </w:r>
      <w:r w:rsidR="00426C45">
        <w:rPr>
          <w:rFonts w:ascii="Times New Roman" w:hAnsi="Times New Roman" w:cs="Times New Roman"/>
          <w:sz w:val="24"/>
          <w:szCs w:val="24"/>
          <w:lang w:val="en-GB"/>
        </w:rPr>
        <w:t>, 1978</w:t>
      </w:r>
      <w:r w:rsidRPr="00732217">
        <w:rPr>
          <w:rFonts w:ascii="Times New Roman" w:hAnsi="Times New Roman" w:cs="Times New Roman"/>
          <w:sz w:val="24"/>
          <w:szCs w:val="24"/>
          <w:lang w:val="en-GB"/>
        </w:rPr>
        <w:t>.</w:t>
      </w:r>
    </w:p>
    <w:p w:rsidR="00485BD3" w:rsidRDefault="005E74C5" w:rsidP="003312A3">
      <w:pPr>
        <w:pStyle w:val="Bibliografianonaut"/>
        <w:spacing w:after="80" w:line="240" w:lineRule="exact"/>
        <w:ind w:left="476" w:hanging="476"/>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M. E. </w:t>
      </w:r>
      <w:r w:rsidR="00485BD3" w:rsidRPr="00732217">
        <w:rPr>
          <w:rFonts w:ascii="Times New Roman" w:hAnsi="Times New Roman" w:cs="Times New Roman"/>
          <w:sz w:val="24"/>
          <w:szCs w:val="24"/>
          <w:lang w:val="en-GB"/>
        </w:rPr>
        <w:t xml:space="preserve">Zmijewski, </w:t>
      </w:r>
      <w:r>
        <w:rPr>
          <w:rFonts w:ascii="Times New Roman" w:hAnsi="Times New Roman" w:cs="Times New Roman"/>
          <w:sz w:val="24"/>
          <w:szCs w:val="24"/>
          <w:lang w:val="en-GB"/>
        </w:rPr>
        <w:t>"</w:t>
      </w:r>
      <w:r w:rsidR="00485BD3" w:rsidRPr="00732217">
        <w:rPr>
          <w:rFonts w:ascii="Times New Roman" w:hAnsi="Times New Roman" w:cs="Times New Roman"/>
          <w:sz w:val="24"/>
          <w:szCs w:val="24"/>
          <w:lang w:val="en-GB"/>
        </w:rPr>
        <w:t xml:space="preserve">Methodological issues </w:t>
      </w:r>
      <w:r w:rsidR="00CC4C36" w:rsidRPr="00732217">
        <w:rPr>
          <w:rFonts w:ascii="Times New Roman" w:hAnsi="Times New Roman" w:cs="Times New Roman"/>
          <w:sz w:val="24"/>
          <w:szCs w:val="24"/>
          <w:lang w:val="en-GB"/>
        </w:rPr>
        <w:t>related</w:t>
      </w:r>
      <w:r w:rsidR="00485BD3" w:rsidRPr="00732217">
        <w:rPr>
          <w:rFonts w:ascii="Times New Roman" w:hAnsi="Times New Roman" w:cs="Times New Roman"/>
          <w:sz w:val="24"/>
          <w:szCs w:val="24"/>
          <w:lang w:val="en-GB"/>
        </w:rPr>
        <w:t xml:space="preserve"> to the estimation of financial distress prediction </w:t>
      </w:r>
      <w:r w:rsidR="00CC4C36" w:rsidRPr="00732217">
        <w:rPr>
          <w:rFonts w:ascii="Times New Roman" w:hAnsi="Times New Roman" w:cs="Times New Roman"/>
          <w:sz w:val="24"/>
          <w:szCs w:val="24"/>
          <w:lang w:val="en-GB"/>
        </w:rPr>
        <w:t>models</w:t>
      </w:r>
      <w:r w:rsidR="00CC4C36">
        <w:rPr>
          <w:rFonts w:ascii="Times New Roman" w:hAnsi="Times New Roman" w:cs="Times New Roman"/>
          <w:sz w:val="24"/>
          <w:szCs w:val="24"/>
          <w:lang w:val="en-GB"/>
        </w:rPr>
        <w:t xml:space="preserve">," </w:t>
      </w:r>
      <w:r w:rsidR="00CC4C36" w:rsidRPr="00732217">
        <w:rPr>
          <w:rFonts w:ascii="Times New Roman" w:hAnsi="Times New Roman" w:cs="Times New Roman"/>
          <w:sz w:val="24"/>
          <w:szCs w:val="24"/>
          <w:lang w:val="en-GB"/>
        </w:rPr>
        <w:t>Journal</w:t>
      </w:r>
      <w:r w:rsidR="00485BD3" w:rsidRPr="00732217">
        <w:rPr>
          <w:rFonts w:ascii="Times New Roman" w:hAnsi="Times New Roman" w:cs="Times New Roman"/>
          <w:sz w:val="24"/>
          <w:szCs w:val="24"/>
          <w:lang w:val="en-GB"/>
        </w:rPr>
        <w:t xml:space="preserve"> of Accounting Research, Supplement to </w:t>
      </w:r>
      <w:r w:rsidR="007E639D">
        <w:rPr>
          <w:rFonts w:ascii="Times New Roman" w:hAnsi="Times New Roman" w:cs="Times New Roman"/>
          <w:sz w:val="24"/>
          <w:szCs w:val="24"/>
          <w:lang w:val="en-GB"/>
        </w:rPr>
        <w:t>v</w:t>
      </w:r>
      <w:r w:rsidR="00485BD3" w:rsidRPr="00732217">
        <w:rPr>
          <w:rFonts w:ascii="Times New Roman" w:hAnsi="Times New Roman" w:cs="Times New Roman"/>
          <w:sz w:val="24"/>
          <w:szCs w:val="24"/>
          <w:lang w:val="en-GB"/>
        </w:rPr>
        <w:t>ol. 22</w:t>
      </w:r>
      <w:r w:rsidR="00426C45">
        <w:rPr>
          <w:rFonts w:ascii="Times New Roman" w:hAnsi="Times New Roman" w:cs="Times New Roman"/>
          <w:sz w:val="24"/>
          <w:szCs w:val="24"/>
          <w:lang w:val="en-GB"/>
        </w:rPr>
        <w:t>, 1984</w:t>
      </w:r>
      <w:r w:rsidR="00485BD3" w:rsidRPr="00732217">
        <w:rPr>
          <w:rFonts w:ascii="Times New Roman" w:hAnsi="Times New Roman" w:cs="Times New Roman"/>
          <w:sz w:val="24"/>
          <w:szCs w:val="24"/>
          <w:lang w:val="en-GB"/>
        </w:rPr>
        <w:t>.</w:t>
      </w:r>
    </w:p>
    <w:p w:rsidR="00693380" w:rsidRDefault="00693380" w:rsidP="00693380">
      <w:pPr>
        <w:pStyle w:val="Paragrafoelenco"/>
        <w:rPr>
          <w:lang w:val="en-GB" w:eastAsia="en-US"/>
        </w:rPr>
      </w:pPr>
    </w:p>
    <w:p w:rsidR="00693380" w:rsidRPr="00053ABE" w:rsidRDefault="00693380" w:rsidP="00693380">
      <w:pPr>
        <w:pStyle w:val="Paragrafoelenco"/>
        <w:rPr>
          <w:b/>
          <w:lang w:val="en-GB" w:eastAsia="en-US"/>
        </w:rPr>
      </w:pPr>
      <w:r w:rsidRPr="00053ABE">
        <w:rPr>
          <w:b/>
          <w:lang w:val="en-GB" w:eastAsia="en-US"/>
        </w:rPr>
        <w:t>Books</w:t>
      </w:r>
    </w:p>
    <w:p w:rsidR="00693380" w:rsidRDefault="00693380" w:rsidP="00693380">
      <w:pPr>
        <w:pStyle w:val="Paragrafoelenco"/>
        <w:rPr>
          <w:lang w:val="en-GB" w:eastAsia="en-US"/>
        </w:rPr>
      </w:pPr>
    </w:p>
    <w:p w:rsidR="00270FEB" w:rsidRPr="00732217" w:rsidRDefault="00270FEB" w:rsidP="00270FEB">
      <w:pPr>
        <w:pStyle w:val="Bibliografianonaut"/>
        <w:spacing w:after="80" w:line="240" w:lineRule="exact"/>
        <w:ind w:left="476" w:hanging="476"/>
        <w:rPr>
          <w:rFonts w:ascii="Times New Roman" w:hAnsi="Times New Roman" w:cs="Times New Roman"/>
          <w:color w:val="000000" w:themeColor="text1"/>
          <w:sz w:val="24"/>
          <w:szCs w:val="24"/>
        </w:rPr>
      </w:pPr>
      <w:r w:rsidRPr="00732217">
        <w:rPr>
          <w:rFonts w:ascii="Times New Roman" w:hAnsi="Times New Roman" w:cs="Times New Roman"/>
          <w:color w:val="000000" w:themeColor="text1"/>
          <w:sz w:val="24"/>
          <w:szCs w:val="24"/>
        </w:rPr>
        <w:t>A. Alberici and G. Forestieri, "La previsione delle insolvenze bancarie: profili teorici e analisi empiriche</w:t>
      </w:r>
      <w:r>
        <w:rPr>
          <w:rFonts w:ascii="Times New Roman" w:hAnsi="Times New Roman" w:cs="Times New Roman"/>
          <w:color w:val="000000" w:themeColor="text1"/>
          <w:sz w:val="24"/>
          <w:szCs w:val="24"/>
        </w:rPr>
        <w:t>,"</w:t>
      </w:r>
      <w:r w:rsidRPr="00732217">
        <w:rPr>
          <w:rFonts w:ascii="Times New Roman" w:hAnsi="Times New Roman" w:cs="Times New Roman"/>
          <w:color w:val="000000" w:themeColor="text1"/>
          <w:sz w:val="24"/>
          <w:szCs w:val="24"/>
        </w:rPr>
        <w:t xml:space="preserve"> Giuffrè Editore, 1986.</w:t>
      </w:r>
    </w:p>
    <w:p w:rsidR="00270FEB" w:rsidRPr="009041E6" w:rsidRDefault="00270FEB" w:rsidP="00270FEB">
      <w:pPr>
        <w:widowControl w:val="0"/>
        <w:autoSpaceDE w:val="0"/>
        <w:autoSpaceDN w:val="0"/>
        <w:adjustRightInd w:val="0"/>
        <w:spacing w:after="80" w:line="240" w:lineRule="exact"/>
        <w:ind w:left="476" w:hanging="476"/>
        <w:jc w:val="both"/>
        <w:rPr>
          <w:rFonts w:eastAsia="CMR10"/>
          <w:color w:val="000000" w:themeColor="text1"/>
        </w:rPr>
      </w:pPr>
      <w:r>
        <w:rPr>
          <w:rFonts w:eastAsia="CMR10"/>
          <w:color w:val="000000" w:themeColor="text1"/>
        </w:rPr>
        <w:t xml:space="preserve">R. </w:t>
      </w:r>
      <w:r w:rsidRPr="00732217">
        <w:rPr>
          <w:rFonts w:eastAsia="CMR10"/>
          <w:color w:val="000000" w:themeColor="text1"/>
        </w:rPr>
        <w:t>Barontini</w:t>
      </w:r>
      <w:r>
        <w:rPr>
          <w:rFonts w:eastAsia="CMR10"/>
          <w:color w:val="000000" w:themeColor="text1"/>
        </w:rPr>
        <w:t>, "</w:t>
      </w:r>
      <w:r w:rsidRPr="00732217">
        <w:rPr>
          <w:rFonts w:eastAsia="CMR10"/>
          <w:color w:val="000000" w:themeColor="text1"/>
        </w:rPr>
        <w:t>La valutazione del rischio di credito</w:t>
      </w:r>
      <w:r>
        <w:rPr>
          <w:rFonts w:eastAsia="CMR10"/>
          <w:color w:val="000000" w:themeColor="text1"/>
        </w:rPr>
        <w:t xml:space="preserve">," </w:t>
      </w:r>
      <w:r w:rsidRPr="009041E6">
        <w:rPr>
          <w:rFonts w:eastAsia="CMR10"/>
          <w:color w:val="000000" w:themeColor="text1"/>
        </w:rPr>
        <w:t>Il Mulino, 2000.</w:t>
      </w:r>
    </w:p>
    <w:p w:rsidR="00270FEB" w:rsidRPr="00641241" w:rsidRDefault="00270FEB" w:rsidP="00270FEB">
      <w:pPr>
        <w:pStyle w:val="ListParagraph1"/>
        <w:widowControl w:val="0"/>
        <w:autoSpaceDE w:val="0"/>
        <w:autoSpaceDN w:val="0"/>
        <w:adjustRightInd w:val="0"/>
        <w:spacing w:after="80" w:line="240" w:lineRule="exact"/>
        <w:ind w:left="476" w:hanging="476"/>
        <w:jc w:val="both"/>
        <w:rPr>
          <w:rFonts w:ascii="Times New Roman" w:hAnsi="Times New Roman"/>
          <w:color w:val="000000" w:themeColor="text1"/>
          <w:sz w:val="24"/>
          <w:szCs w:val="24"/>
        </w:rPr>
      </w:pPr>
      <w:r w:rsidRPr="00641241">
        <w:rPr>
          <w:rFonts w:ascii="Times New Roman" w:hAnsi="Times New Roman"/>
          <w:color w:val="000000" w:themeColor="text1"/>
          <w:sz w:val="24"/>
          <w:szCs w:val="24"/>
        </w:rPr>
        <w:t>G. De Laurentis and R. Maino, "I rating a base statistica," Bancaria Editrice, 2009.</w:t>
      </w:r>
    </w:p>
    <w:p w:rsidR="00270FEB" w:rsidRPr="00732217" w:rsidRDefault="00270FEB" w:rsidP="00270FEB">
      <w:pPr>
        <w:widowControl w:val="0"/>
        <w:autoSpaceDE w:val="0"/>
        <w:autoSpaceDN w:val="0"/>
        <w:adjustRightInd w:val="0"/>
        <w:spacing w:after="80" w:line="240" w:lineRule="exact"/>
        <w:ind w:left="476" w:hanging="476"/>
        <w:jc w:val="both"/>
        <w:rPr>
          <w:rFonts w:eastAsia="CMR10"/>
        </w:rPr>
      </w:pPr>
      <w:r>
        <w:rPr>
          <w:rFonts w:eastAsia="CMR10"/>
        </w:rPr>
        <w:t xml:space="preserve">G. </w:t>
      </w:r>
      <w:r w:rsidRPr="00732217">
        <w:rPr>
          <w:rFonts w:eastAsia="CMR10"/>
        </w:rPr>
        <w:t xml:space="preserve">Lo Martire, </w:t>
      </w:r>
      <w:r>
        <w:rPr>
          <w:rFonts w:eastAsia="CMR10"/>
        </w:rPr>
        <w:t>"</w:t>
      </w:r>
      <w:r w:rsidRPr="00732217">
        <w:rPr>
          <w:rFonts w:eastAsia="CMR10"/>
        </w:rPr>
        <w:t>L’analisi di bilancio con la metodologia degli indici di gestione</w:t>
      </w:r>
      <w:r>
        <w:rPr>
          <w:rFonts w:eastAsia="CMR10"/>
        </w:rPr>
        <w:t>,"</w:t>
      </w:r>
      <w:r w:rsidRPr="00732217">
        <w:rPr>
          <w:rFonts w:eastAsia="CMR10"/>
        </w:rPr>
        <w:t xml:space="preserve"> Fra</w:t>
      </w:r>
      <w:r w:rsidRPr="00732217">
        <w:rPr>
          <w:rFonts w:eastAsia="CMR10"/>
        </w:rPr>
        <w:t>n</w:t>
      </w:r>
      <w:r w:rsidRPr="00732217">
        <w:rPr>
          <w:rFonts w:eastAsia="CMR10"/>
        </w:rPr>
        <w:t>coAngeli Editore</w:t>
      </w:r>
      <w:r>
        <w:rPr>
          <w:rFonts w:eastAsia="CMR10"/>
        </w:rPr>
        <w:t>, 2002</w:t>
      </w:r>
      <w:r w:rsidRPr="00732217">
        <w:rPr>
          <w:rFonts w:eastAsia="CMR10"/>
        </w:rPr>
        <w:t>.</w:t>
      </w:r>
    </w:p>
    <w:p w:rsidR="00270FEB" w:rsidRPr="0097303A" w:rsidRDefault="00270FEB" w:rsidP="00270FEB">
      <w:pPr>
        <w:widowControl w:val="0"/>
        <w:autoSpaceDE w:val="0"/>
        <w:autoSpaceDN w:val="0"/>
        <w:adjustRightInd w:val="0"/>
        <w:spacing w:after="80" w:line="240" w:lineRule="exact"/>
        <w:ind w:left="476" w:hanging="476"/>
        <w:jc w:val="both"/>
        <w:rPr>
          <w:rFonts w:eastAsia="CMR10"/>
        </w:rPr>
      </w:pPr>
      <w:r>
        <w:rPr>
          <w:rFonts w:eastAsia="CMR10"/>
        </w:rPr>
        <w:t xml:space="preserve">A. </w:t>
      </w:r>
      <w:r w:rsidRPr="00732217">
        <w:rPr>
          <w:rFonts w:eastAsia="CMR10"/>
        </w:rPr>
        <w:t xml:space="preserve">Montrone, </w:t>
      </w:r>
      <w:r>
        <w:rPr>
          <w:rFonts w:eastAsia="CMR10"/>
        </w:rPr>
        <w:t>"</w:t>
      </w:r>
      <w:r w:rsidRPr="00732217">
        <w:rPr>
          <w:rFonts w:eastAsia="CMR10"/>
        </w:rPr>
        <w:t>Il sistema delle analisi di bilancio per la valutazione dell’impresa</w:t>
      </w:r>
      <w:r>
        <w:rPr>
          <w:rFonts w:eastAsia="CMR10"/>
        </w:rPr>
        <w:t>,"</w:t>
      </w:r>
      <w:r w:rsidRPr="00732217">
        <w:rPr>
          <w:rFonts w:eastAsia="CMR10"/>
        </w:rPr>
        <w:t xml:space="preserve"> </w:t>
      </w:r>
      <w:r w:rsidRPr="0097303A">
        <w:rPr>
          <w:rFonts w:eastAsia="CMR10"/>
        </w:rPr>
        <w:t>Fra</w:t>
      </w:r>
      <w:r w:rsidRPr="0097303A">
        <w:rPr>
          <w:rFonts w:eastAsia="CMR10"/>
        </w:rPr>
        <w:t>n</w:t>
      </w:r>
      <w:r w:rsidRPr="0097303A">
        <w:rPr>
          <w:rFonts w:eastAsia="CMR10"/>
        </w:rPr>
        <w:t>coAngeli Editore, 2005.</w:t>
      </w:r>
    </w:p>
    <w:p w:rsidR="00270FEB" w:rsidRPr="00732217" w:rsidRDefault="00270FEB" w:rsidP="00270FEB">
      <w:pPr>
        <w:pStyle w:val="References"/>
        <w:spacing w:after="80" w:line="240" w:lineRule="exact"/>
        <w:ind w:left="476" w:hanging="476"/>
        <w:rPr>
          <w:sz w:val="24"/>
          <w:szCs w:val="24"/>
          <w:lang w:val="it-IT"/>
        </w:rPr>
      </w:pPr>
      <w:r>
        <w:rPr>
          <w:sz w:val="24"/>
          <w:szCs w:val="24"/>
          <w:lang w:val="it-IT"/>
        </w:rPr>
        <w:t xml:space="preserve">M. </w:t>
      </w:r>
      <w:r w:rsidRPr="00732217">
        <w:rPr>
          <w:sz w:val="24"/>
          <w:szCs w:val="24"/>
          <w:lang w:val="it-IT"/>
        </w:rPr>
        <w:t>Muscettola</w:t>
      </w:r>
      <w:r>
        <w:rPr>
          <w:sz w:val="24"/>
          <w:szCs w:val="24"/>
          <w:lang w:val="it-IT"/>
        </w:rPr>
        <w:t xml:space="preserve"> and M. G</w:t>
      </w:r>
      <w:r w:rsidRPr="00732217">
        <w:rPr>
          <w:sz w:val="24"/>
          <w:szCs w:val="24"/>
          <w:lang w:val="it-IT"/>
        </w:rPr>
        <w:t xml:space="preserve">allo, </w:t>
      </w:r>
      <w:r>
        <w:rPr>
          <w:sz w:val="24"/>
          <w:szCs w:val="24"/>
          <w:lang w:val="it-IT"/>
        </w:rPr>
        <w:t>"</w:t>
      </w:r>
      <w:r w:rsidRPr="00732217">
        <w:rPr>
          <w:sz w:val="24"/>
          <w:szCs w:val="24"/>
          <w:lang w:val="it-IT"/>
        </w:rPr>
        <w:t>Analisi e gestione del rischio di credito. Il progetto M</w:t>
      </w:r>
      <w:r w:rsidRPr="00732217">
        <w:rPr>
          <w:sz w:val="24"/>
          <w:szCs w:val="24"/>
          <w:lang w:val="it-IT"/>
        </w:rPr>
        <w:t>a</w:t>
      </w:r>
      <w:r w:rsidRPr="00732217">
        <w:rPr>
          <w:sz w:val="24"/>
          <w:szCs w:val="24"/>
          <w:lang w:val="it-IT"/>
        </w:rPr>
        <w:t>yflower</w:t>
      </w:r>
      <w:r>
        <w:rPr>
          <w:sz w:val="24"/>
          <w:szCs w:val="24"/>
          <w:lang w:val="it-IT"/>
        </w:rPr>
        <w:t>,"</w:t>
      </w:r>
      <w:r w:rsidRPr="00732217">
        <w:rPr>
          <w:sz w:val="24"/>
          <w:szCs w:val="24"/>
          <w:lang w:val="it-IT"/>
        </w:rPr>
        <w:t xml:space="preserve"> FrancoAngeli Editore</w:t>
      </w:r>
      <w:r>
        <w:rPr>
          <w:sz w:val="24"/>
          <w:szCs w:val="24"/>
          <w:lang w:val="it-IT"/>
        </w:rPr>
        <w:t>, 2008</w:t>
      </w:r>
      <w:r w:rsidRPr="00732217">
        <w:rPr>
          <w:sz w:val="24"/>
          <w:szCs w:val="24"/>
          <w:lang w:val="it-IT"/>
        </w:rPr>
        <w:t>.</w:t>
      </w:r>
    </w:p>
    <w:p w:rsidR="00270FEB" w:rsidRDefault="00270FEB" w:rsidP="00693380">
      <w:pPr>
        <w:pStyle w:val="Paragrafoelenco"/>
        <w:rPr>
          <w:lang w:val="en-GB" w:eastAsia="en-US"/>
        </w:rPr>
      </w:pPr>
    </w:p>
    <w:p w:rsidR="00270FEB" w:rsidRDefault="00270FEB" w:rsidP="00693380">
      <w:pPr>
        <w:pStyle w:val="Paragrafoelenco"/>
        <w:rPr>
          <w:lang w:val="en-GB" w:eastAsia="en-US"/>
        </w:rPr>
      </w:pPr>
    </w:p>
    <w:p w:rsidR="00693380" w:rsidRPr="00053ABE" w:rsidRDefault="00693380" w:rsidP="00693380">
      <w:pPr>
        <w:pStyle w:val="Paragrafoelenco"/>
        <w:rPr>
          <w:b/>
          <w:lang w:val="en-GB" w:eastAsia="en-US"/>
        </w:rPr>
      </w:pPr>
      <w:r w:rsidRPr="00053ABE">
        <w:rPr>
          <w:b/>
          <w:lang w:val="en-GB" w:eastAsia="en-US"/>
        </w:rPr>
        <w:t>E-Journal Articles</w:t>
      </w:r>
    </w:p>
    <w:p w:rsidR="00693380" w:rsidRDefault="00693380" w:rsidP="00693380">
      <w:pPr>
        <w:pStyle w:val="Paragrafoelenco"/>
        <w:rPr>
          <w:lang w:val="en-GB" w:eastAsia="en-US"/>
        </w:rPr>
      </w:pPr>
    </w:p>
    <w:p w:rsidR="00693380" w:rsidRPr="00053ABE" w:rsidRDefault="00693380" w:rsidP="00693380">
      <w:pPr>
        <w:pStyle w:val="ListParagraph1"/>
        <w:widowControl w:val="0"/>
        <w:autoSpaceDE w:val="0"/>
        <w:autoSpaceDN w:val="0"/>
        <w:adjustRightInd w:val="0"/>
        <w:spacing w:after="80" w:line="240" w:lineRule="exact"/>
        <w:ind w:left="476" w:hanging="476"/>
        <w:jc w:val="both"/>
        <w:rPr>
          <w:rFonts w:ascii="Times New Roman" w:hAnsi="Times New Roman"/>
          <w:sz w:val="24"/>
          <w:szCs w:val="24"/>
          <w:lang w:val="en-GB"/>
        </w:rPr>
      </w:pPr>
      <w:r w:rsidRPr="00053ABE">
        <w:rPr>
          <w:rFonts w:ascii="Times New Roman" w:eastAsiaTheme="minorHAnsi" w:hAnsi="Times New Roman"/>
          <w:sz w:val="24"/>
          <w:szCs w:val="24"/>
          <w:lang w:val="en-GB"/>
        </w:rPr>
        <w:t>J. E. Fernandez, "Corporate credit risk modeling: quantitative rating system and pro</w:t>
      </w:r>
      <w:r w:rsidRPr="00053ABE">
        <w:rPr>
          <w:rFonts w:ascii="Times New Roman" w:eastAsiaTheme="minorHAnsi" w:hAnsi="Times New Roman"/>
          <w:sz w:val="24"/>
          <w:szCs w:val="24"/>
          <w:lang w:val="en-GB"/>
        </w:rPr>
        <w:t>b</w:t>
      </w:r>
      <w:r w:rsidRPr="00053ABE">
        <w:rPr>
          <w:rFonts w:ascii="Times New Roman" w:eastAsiaTheme="minorHAnsi" w:hAnsi="Times New Roman"/>
          <w:sz w:val="24"/>
          <w:szCs w:val="24"/>
          <w:lang w:val="en-GB"/>
        </w:rPr>
        <w:t>ability of default estimation," http: //www.defaultrisk.com, 2005.</w:t>
      </w:r>
    </w:p>
    <w:p w:rsidR="00693380" w:rsidRPr="00693380" w:rsidRDefault="00693380" w:rsidP="00693380">
      <w:pPr>
        <w:pStyle w:val="Paragrafoelenco"/>
        <w:rPr>
          <w:lang w:val="en-GB" w:eastAsia="en-US"/>
        </w:rPr>
      </w:pPr>
    </w:p>
    <w:sectPr w:rsidR="00693380" w:rsidRPr="00693380" w:rsidSect="003227CF">
      <w:pgSz w:w="11906" w:h="16838"/>
      <w:pgMar w:top="2268"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FEB" w:rsidRDefault="00270FEB" w:rsidP="00AC1115">
      <w:r>
        <w:separator/>
      </w:r>
    </w:p>
  </w:endnote>
  <w:endnote w:type="continuationSeparator" w:id="0">
    <w:p w:rsidR="00270FEB" w:rsidRDefault="00270FEB" w:rsidP="00AC11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nQuanYi Micro Hei">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MR10">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FEB" w:rsidRDefault="00270FEB" w:rsidP="00AC1115">
      <w:r>
        <w:separator/>
      </w:r>
    </w:p>
  </w:footnote>
  <w:footnote w:type="continuationSeparator" w:id="0">
    <w:p w:rsidR="00270FEB" w:rsidRDefault="00270FEB" w:rsidP="00AC1115">
      <w:r>
        <w:continuationSeparator/>
      </w:r>
    </w:p>
  </w:footnote>
  <w:footnote w:id="1">
    <w:p w:rsidR="00270FEB" w:rsidRPr="00427EB5" w:rsidRDefault="00270FEB" w:rsidP="000F2BD0">
      <w:pPr>
        <w:pStyle w:val="Testonotaapidipagina"/>
        <w:jc w:val="both"/>
        <w:rPr>
          <w:color w:val="000000"/>
          <w:lang w:val="en-US"/>
        </w:rPr>
      </w:pPr>
      <w:r w:rsidRPr="00427EB5">
        <w:rPr>
          <w:rStyle w:val="Rimandonotaapidipagina"/>
          <w:color w:val="000000"/>
        </w:rPr>
        <w:footnoteRef/>
      </w:r>
      <w:r w:rsidRPr="00427EB5">
        <w:rPr>
          <w:color w:val="000000"/>
          <w:lang w:val="en-US"/>
        </w:rPr>
        <w:t xml:space="preserve"> The logistic exploration is classically used when the dependent variable is dichotomous, and one is i</w:t>
      </w:r>
      <w:r w:rsidRPr="00427EB5">
        <w:rPr>
          <w:color w:val="000000"/>
          <w:lang w:val="en-US"/>
        </w:rPr>
        <w:t>n</w:t>
      </w:r>
      <w:r w:rsidRPr="00427EB5">
        <w:rPr>
          <w:color w:val="000000"/>
          <w:lang w:val="en-US"/>
        </w:rPr>
        <w:t>terested in approximating the probability of one of the two possibilities as a function of some firm’s qua</w:t>
      </w:r>
      <w:r w:rsidRPr="00427EB5">
        <w:rPr>
          <w:color w:val="000000"/>
          <w:lang w:val="en-US"/>
        </w:rPr>
        <w:t>n</w:t>
      </w:r>
      <w:r w:rsidRPr="00427EB5">
        <w:rPr>
          <w:color w:val="000000"/>
          <w:lang w:val="en-US"/>
        </w:rPr>
        <w:t>titative appearances.</w:t>
      </w:r>
    </w:p>
  </w:footnote>
  <w:footnote w:id="2">
    <w:p w:rsidR="00270FEB" w:rsidRPr="001D5ECE" w:rsidRDefault="00270FEB" w:rsidP="0023002C">
      <w:pPr>
        <w:pStyle w:val="Testonotaapidipagina"/>
        <w:rPr>
          <w:color w:val="C00000"/>
          <w:lang w:val="en-US"/>
        </w:rPr>
      </w:pPr>
      <w:r w:rsidRPr="00427EB5">
        <w:rPr>
          <w:rStyle w:val="Rimandonotaapidipagina"/>
          <w:color w:val="000000"/>
        </w:rPr>
        <w:footnoteRef/>
      </w:r>
      <w:r w:rsidRPr="00427EB5">
        <w:rPr>
          <w:color w:val="000000"/>
          <w:lang w:val="en-GB"/>
        </w:rPr>
        <w:t xml:space="preserve"> The initial set of ratios was selected on the basis of frequency in the research literature on bankruptcy prediction.</w:t>
      </w:r>
    </w:p>
  </w:footnote>
  <w:footnote w:id="3">
    <w:p w:rsidR="00270FEB" w:rsidRPr="00427EB5" w:rsidRDefault="00270FEB" w:rsidP="00AC1115">
      <w:pPr>
        <w:jc w:val="both"/>
        <w:rPr>
          <w:color w:val="000000"/>
          <w:sz w:val="20"/>
          <w:szCs w:val="20"/>
          <w:lang w:val="en-US"/>
        </w:rPr>
      </w:pPr>
      <w:r w:rsidRPr="00427EB5">
        <w:rPr>
          <w:rStyle w:val="Rimandonotaapidipagina"/>
          <w:color w:val="000000"/>
          <w:sz w:val="20"/>
          <w:szCs w:val="20"/>
        </w:rPr>
        <w:footnoteRef/>
      </w:r>
      <w:r w:rsidRPr="00427EB5">
        <w:rPr>
          <w:color w:val="000000"/>
          <w:sz w:val="20"/>
          <w:szCs w:val="20"/>
          <w:lang w:val="en-US"/>
        </w:rPr>
        <w:t xml:space="preserve"> In the European Union are considered SME firms with less than 250 employees or less than 50 million euro of yearly sales.</w:t>
      </w:r>
    </w:p>
  </w:footnote>
  <w:footnote w:id="4">
    <w:p w:rsidR="00270FEB" w:rsidRPr="002E6A5C" w:rsidRDefault="00270FEB" w:rsidP="00B7370A">
      <w:pPr>
        <w:pStyle w:val="Standard"/>
        <w:widowControl w:val="0"/>
        <w:jc w:val="both"/>
        <w:rPr>
          <w:color w:val="C00000"/>
          <w:lang w:val="en-GB"/>
        </w:rPr>
      </w:pPr>
      <w:r w:rsidRPr="00427EB5">
        <w:rPr>
          <w:rStyle w:val="Rimandonotaapidipagina"/>
          <w:sz w:val="20"/>
          <w:szCs w:val="20"/>
        </w:rPr>
        <w:footnoteRef/>
      </w:r>
      <w:r w:rsidRPr="00427EB5">
        <w:rPr>
          <w:sz w:val="20"/>
          <w:szCs w:val="20"/>
          <w:lang w:val="en-US"/>
        </w:rPr>
        <w:t xml:space="preserve">The yearly statements are </w:t>
      </w:r>
      <w:r w:rsidRPr="00427EB5">
        <w:rPr>
          <w:rStyle w:val="hps"/>
          <w:sz w:val="20"/>
          <w:szCs w:val="20"/>
          <w:lang w:val="en-US"/>
        </w:rPr>
        <w:t>provided by</w:t>
      </w:r>
      <w:r w:rsidRPr="00427EB5">
        <w:rPr>
          <w:sz w:val="20"/>
          <w:szCs w:val="20"/>
          <w:lang w:val="en-US"/>
        </w:rPr>
        <w:t xml:space="preserve"> </w:t>
      </w:r>
      <w:r w:rsidRPr="00427EB5">
        <w:rPr>
          <w:rStyle w:val="hps"/>
          <w:sz w:val="20"/>
          <w:szCs w:val="20"/>
          <w:lang w:val="en-US"/>
        </w:rPr>
        <w:t>Crif Spa. As for the creation</w:t>
      </w:r>
      <w:r w:rsidRPr="00427EB5">
        <w:rPr>
          <w:sz w:val="20"/>
          <w:szCs w:val="20"/>
          <w:lang w:val="en-US"/>
        </w:rPr>
        <w:t xml:space="preserve"> </w:t>
      </w:r>
      <w:r w:rsidRPr="00427EB5">
        <w:rPr>
          <w:rStyle w:val="hps"/>
          <w:sz w:val="20"/>
          <w:szCs w:val="20"/>
          <w:lang w:val="en-US"/>
        </w:rPr>
        <w:t>of the statistical model</w:t>
      </w:r>
      <w:r w:rsidRPr="00427EB5">
        <w:rPr>
          <w:sz w:val="20"/>
          <w:szCs w:val="20"/>
          <w:lang w:val="en-US"/>
        </w:rPr>
        <w:t xml:space="preserve">, the preliminary operations </w:t>
      </w:r>
      <w:r w:rsidRPr="00427EB5">
        <w:rPr>
          <w:rStyle w:val="hps"/>
          <w:sz w:val="20"/>
          <w:szCs w:val="20"/>
          <w:lang w:val="en-US"/>
        </w:rPr>
        <w:t>on the data</w:t>
      </w:r>
      <w:r w:rsidRPr="00427EB5">
        <w:rPr>
          <w:sz w:val="20"/>
          <w:szCs w:val="20"/>
          <w:lang w:val="en-US"/>
        </w:rPr>
        <w:t xml:space="preserve">, the choice </w:t>
      </w:r>
      <w:r w:rsidRPr="00427EB5">
        <w:rPr>
          <w:rStyle w:val="hps"/>
          <w:sz w:val="20"/>
          <w:szCs w:val="20"/>
          <w:lang w:val="en-US"/>
        </w:rPr>
        <w:t>of the outliers</w:t>
      </w:r>
      <w:r w:rsidRPr="00427EB5">
        <w:rPr>
          <w:sz w:val="20"/>
          <w:szCs w:val="20"/>
          <w:lang w:val="en-US"/>
        </w:rPr>
        <w:t xml:space="preserve"> </w:t>
      </w:r>
      <w:r w:rsidRPr="00427EB5">
        <w:rPr>
          <w:rStyle w:val="hps"/>
          <w:sz w:val="20"/>
          <w:szCs w:val="20"/>
          <w:lang w:val="en-US"/>
        </w:rPr>
        <w:t>and the creation of</w:t>
      </w:r>
      <w:r w:rsidRPr="00427EB5">
        <w:rPr>
          <w:sz w:val="20"/>
          <w:szCs w:val="20"/>
          <w:lang w:val="en-US"/>
        </w:rPr>
        <w:t xml:space="preserve"> </w:t>
      </w:r>
      <w:r w:rsidRPr="00427EB5">
        <w:rPr>
          <w:rStyle w:val="hps"/>
          <w:sz w:val="20"/>
          <w:szCs w:val="20"/>
          <w:lang w:val="en-US"/>
        </w:rPr>
        <w:t>financial ratios,</w:t>
      </w:r>
      <w:r w:rsidRPr="00427EB5">
        <w:rPr>
          <w:sz w:val="20"/>
          <w:szCs w:val="20"/>
          <w:lang w:val="en-US"/>
        </w:rPr>
        <w:t xml:space="preserve"> the reader </w:t>
      </w:r>
      <w:r w:rsidRPr="00427EB5">
        <w:rPr>
          <w:rStyle w:val="hps"/>
          <w:sz w:val="20"/>
          <w:szCs w:val="20"/>
          <w:lang w:val="en-US"/>
        </w:rPr>
        <w:t>ought to refer</w:t>
      </w:r>
      <w:r w:rsidRPr="00427EB5">
        <w:rPr>
          <w:sz w:val="20"/>
          <w:szCs w:val="20"/>
          <w:lang w:val="en-US"/>
        </w:rPr>
        <w:t xml:space="preserve"> </w:t>
      </w:r>
      <w:r w:rsidRPr="00427EB5">
        <w:rPr>
          <w:rStyle w:val="hps"/>
          <w:sz w:val="20"/>
          <w:szCs w:val="20"/>
          <w:lang w:val="en-US"/>
        </w:rPr>
        <w:t>exclusively</w:t>
      </w:r>
      <w:r w:rsidRPr="00427EB5">
        <w:rPr>
          <w:sz w:val="20"/>
          <w:szCs w:val="20"/>
          <w:lang w:val="en-US"/>
        </w:rPr>
        <w:t xml:space="preserve"> </w:t>
      </w:r>
      <w:r w:rsidRPr="00427EB5">
        <w:rPr>
          <w:rStyle w:val="hps"/>
          <w:sz w:val="20"/>
          <w:szCs w:val="20"/>
          <w:lang w:val="en-US"/>
        </w:rPr>
        <w:t>to the author.</w:t>
      </w:r>
    </w:p>
  </w:footnote>
  <w:footnote w:id="5">
    <w:p w:rsidR="00270FEB" w:rsidRPr="00427EB5" w:rsidRDefault="00270FEB" w:rsidP="00B7370A">
      <w:pPr>
        <w:pStyle w:val="Testonotadichiusura"/>
        <w:jc w:val="both"/>
        <w:rPr>
          <w:color w:val="000000"/>
          <w:sz w:val="20"/>
          <w:szCs w:val="20"/>
        </w:rPr>
      </w:pPr>
      <w:r w:rsidRPr="00427EB5">
        <w:rPr>
          <w:rStyle w:val="Rimandonotaapidipagina"/>
          <w:color w:val="000000"/>
          <w:sz w:val="20"/>
          <w:szCs w:val="20"/>
        </w:rPr>
        <w:footnoteRef/>
      </w:r>
      <w:r w:rsidRPr="00427EB5">
        <w:rPr>
          <w:color w:val="000000"/>
          <w:sz w:val="20"/>
          <w:szCs w:val="20"/>
        </w:rPr>
        <w:t>This definition is narrower than the one generally applied in bank rating models, as these consider d</w:t>
      </w:r>
      <w:r w:rsidRPr="00427EB5">
        <w:rPr>
          <w:color w:val="000000"/>
          <w:sz w:val="20"/>
          <w:szCs w:val="20"/>
        </w:rPr>
        <w:t>e</w:t>
      </w:r>
      <w:r w:rsidRPr="00427EB5">
        <w:rPr>
          <w:color w:val="000000"/>
          <w:sz w:val="20"/>
          <w:szCs w:val="20"/>
        </w:rPr>
        <w:t>fault to be the onset of serious financial distress which borrowers cannot solve if unaided, and through which the credit and loans granted may be lost.</w:t>
      </w:r>
    </w:p>
  </w:footnote>
  <w:footnote w:id="6">
    <w:p w:rsidR="00270FEB" w:rsidRPr="00427EB5" w:rsidRDefault="00270FEB" w:rsidP="00725DD6">
      <w:pPr>
        <w:widowControl w:val="0"/>
        <w:jc w:val="both"/>
        <w:rPr>
          <w:color w:val="000000"/>
          <w:sz w:val="28"/>
          <w:lang w:val="en-US"/>
        </w:rPr>
      </w:pPr>
      <w:r w:rsidRPr="00427EB5">
        <w:rPr>
          <w:rStyle w:val="Rimandonotaapidipagina"/>
          <w:color w:val="000000"/>
          <w:sz w:val="20"/>
          <w:szCs w:val="18"/>
        </w:rPr>
        <w:footnoteRef/>
      </w:r>
      <w:r w:rsidRPr="00427EB5">
        <w:rPr>
          <w:color w:val="000000"/>
          <w:sz w:val="20"/>
          <w:szCs w:val="18"/>
          <w:lang w:val="en-US"/>
        </w:rPr>
        <w:t xml:space="preserve"> The effective accuracy of the model estimation increases as rapidly as the horizon of the analysis is shortened and it is also clear that the estimated coefficients of the logistic regression change markedly when the timeframe is lengthened.</w:t>
      </w:r>
    </w:p>
  </w:footnote>
  <w:footnote w:id="7">
    <w:p w:rsidR="00270FEB" w:rsidRPr="00B10726" w:rsidRDefault="00270FEB" w:rsidP="00B10726">
      <w:pPr>
        <w:widowControl w:val="0"/>
        <w:jc w:val="both"/>
        <w:rPr>
          <w:noProof/>
          <w:color w:val="C00000"/>
          <w:sz w:val="20"/>
          <w:lang w:val="en-GB"/>
        </w:rPr>
      </w:pPr>
      <w:r w:rsidRPr="00427EB5">
        <w:rPr>
          <w:rStyle w:val="Rimandonotaapidipagina"/>
          <w:color w:val="000000"/>
          <w:sz w:val="20"/>
        </w:rPr>
        <w:footnoteRef/>
      </w:r>
      <w:r w:rsidRPr="00427EB5">
        <w:rPr>
          <w:color w:val="000000"/>
          <w:sz w:val="20"/>
          <w:lang w:val="en-GB"/>
        </w:rPr>
        <w:t xml:space="preserve"> </w:t>
      </w:r>
      <w:r w:rsidRPr="00427EB5">
        <w:rPr>
          <w:rStyle w:val="hps"/>
          <w:noProof/>
          <w:color w:val="000000"/>
          <w:sz w:val="20"/>
          <w:lang w:val="en-GB"/>
        </w:rPr>
        <w:t>In this procedure, each of the 32 variables (financial ratios) is tried, one at a time, and 32 one-variable regression models are produced. The sequence is repeated until no new indicator makes any considerable contribution to the model.</w:t>
      </w:r>
    </w:p>
  </w:footnote>
  <w:footnote w:id="8">
    <w:p w:rsidR="00270FEB" w:rsidRPr="00427EB5" w:rsidRDefault="00270FEB" w:rsidP="000B4790">
      <w:pPr>
        <w:pStyle w:val="Testonotaapidipagina"/>
        <w:jc w:val="both"/>
        <w:rPr>
          <w:color w:val="000000"/>
          <w:lang w:val="en-US"/>
        </w:rPr>
      </w:pPr>
      <w:r w:rsidRPr="00427EB5">
        <w:rPr>
          <w:rStyle w:val="Rimandonotaapidipagina"/>
          <w:color w:val="000000"/>
        </w:rPr>
        <w:footnoteRef/>
      </w:r>
      <w:r w:rsidRPr="00427EB5">
        <w:rPr>
          <w:color w:val="000000"/>
          <w:lang w:val="en-US"/>
        </w:rPr>
        <w:t xml:space="preserve"> There is a 10% probability that each observation may belong to each of the ten ordinal classes.</w:t>
      </w:r>
    </w:p>
  </w:footnote>
  <w:footnote w:id="9">
    <w:p w:rsidR="00270FEB" w:rsidRPr="000B4790" w:rsidRDefault="00270FEB" w:rsidP="000B4790">
      <w:pPr>
        <w:pStyle w:val="Testonotaapidipagina"/>
        <w:jc w:val="both"/>
        <w:rPr>
          <w:color w:val="C00000"/>
          <w:lang w:val="en-US"/>
        </w:rPr>
      </w:pPr>
      <w:r w:rsidRPr="00427EB5">
        <w:rPr>
          <w:rStyle w:val="Rimandonotaapidipagina"/>
          <w:color w:val="000000"/>
        </w:rPr>
        <w:footnoteRef/>
      </w:r>
      <w:r w:rsidRPr="00427EB5">
        <w:rPr>
          <w:color w:val="000000"/>
          <w:lang w:val="en-US"/>
        </w:rPr>
        <w:t xml:space="preserve"> </w:t>
      </w:r>
      <w:r w:rsidRPr="00427EB5">
        <w:rPr>
          <w:color w:val="000000"/>
          <w:lang w:val="en-GB"/>
        </w:rPr>
        <w:t xml:space="preserve">Cut-off value for a two-class instance is 0.5. This is done by setting a cut-off value, so that remarks with probabilities above </w:t>
      </w:r>
      <w:r w:rsidRPr="00427EB5">
        <w:rPr>
          <w:rStyle w:val="hps"/>
          <w:color w:val="000000"/>
          <w:lang w:val="en-GB"/>
        </w:rPr>
        <w:t>the mean</w:t>
      </w:r>
      <w:r w:rsidRPr="00427EB5">
        <w:rPr>
          <w:rStyle w:val="shorttext"/>
          <w:color w:val="000000"/>
          <w:lang w:val="en-GB"/>
        </w:rPr>
        <w:t xml:space="preserve"> </w:t>
      </w:r>
      <w:r w:rsidRPr="00427EB5">
        <w:rPr>
          <w:rStyle w:val="hps"/>
          <w:color w:val="000000"/>
          <w:lang w:val="en-GB"/>
        </w:rPr>
        <w:t>of the specific</w:t>
      </w:r>
      <w:r w:rsidRPr="00427EB5">
        <w:rPr>
          <w:rStyle w:val="shorttext"/>
          <w:color w:val="000000"/>
          <w:lang w:val="en-GB"/>
        </w:rPr>
        <w:t xml:space="preserve"> </w:t>
      </w:r>
      <w:r w:rsidRPr="00427EB5">
        <w:rPr>
          <w:rStyle w:val="hps"/>
          <w:color w:val="000000"/>
          <w:lang w:val="en-GB"/>
        </w:rPr>
        <w:t xml:space="preserve">decile </w:t>
      </w:r>
      <w:r w:rsidRPr="00427EB5">
        <w:rPr>
          <w:color w:val="000000"/>
          <w:lang w:val="en-GB"/>
        </w:rPr>
        <w:t>can be branded as belonging to upper cluster, and moreover explanations with probabilities below this mean are categorized as belonging to lower class.</w:t>
      </w:r>
    </w:p>
  </w:footnote>
  <w:footnote w:id="10">
    <w:p w:rsidR="00270FEB" w:rsidRPr="00B553EF" w:rsidRDefault="00270FEB" w:rsidP="006B151F">
      <w:pPr>
        <w:widowControl w:val="0"/>
        <w:tabs>
          <w:tab w:val="left" w:pos="284"/>
        </w:tabs>
        <w:jc w:val="both"/>
        <w:rPr>
          <w:rFonts w:eastAsia="Calibri"/>
          <w:noProof/>
          <w:sz w:val="20"/>
          <w:szCs w:val="20"/>
          <w:lang w:val="en-GB"/>
        </w:rPr>
      </w:pPr>
      <w:r w:rsidRPr="00B553EF">
        <w:rPr>
          <w:rStyle w:val="Rimandonotaapidipagina"/>
          <w:sz w:val="20"/>
          <w:szCs w:val="20"/>
        </w:rPr>
        <w:footnoteRef/>
      </w:r>
      <w:r w:rsidRPr="00B553EF">
        <w:rPr>
          <w:sz w:val="20"/>
          <w:szCs w:val="20"/>
          <w:lang w:val="en-US"/>
        </w:rPr>
        <w:t xml:space="preserve"> </w:t>
      </w:r>
      <w:r w:rsidRPr="00B553EF">
        <w:rPr>
          <w:rFonts w:eastAsia="Calibri"/>
          <w:noProof/>
          <w:sz w:val="20"/>
          <w:szCs w:val="20"/>
          <w:lang w:val="en-GB"/>
        </w:rPr>
        <w:t xml:space="preserve">This transformation process is named standardizing or normalizing of average. </w:t>
      </w:r>
      <w:r w:rsidRPr="00B553EF">
        <w:rPr>
          <w:noProof/>
          <w:sz w:val="20"/>
          <w:szCs w:val="20"/>
          <w:lang w:val="en-GB"/>
        </w:rPr>
        <w:t xml:space="preserve">With such modeling technique </w:t>
      </w:r>
      <w:r w:rsidRPr="00B553EF">
        <w:rPr>
          <w:rFonts w:eastAsia="Calibri"/>
          <w:noProof/>
          <w:sz w:val="20"/>
          <w:szCs w:val="20"/>
          <w:lang w:val="en-GB"/>
        </w:rPr>
        <w:t>each raw score (</w:t>
      </w:r>
      <w:r w:rsidRPr="00801782">
        <w:rPr>
          <w:sz w:val="20"/>
          <w:szCs w:val="20"/>
          <w:lang w:val="en-US"/>
        </w:rPr>
        <w:t>original datum that has not been converted</w:t>
      </w:r>
      <w:r w:rsidRPr="00B553EF">
        <w:rPr>
          <w:rFonts w:eastAsia="Calibri"/>
          <w:noProof/>
          <w:sz w:val="20"/>
          <w:szCs w:val="20"/>
          <w:lang w:val="en-GB"/>
        </w:rPr>
        <w:t xml:space="preserve">) may be given an equivalent “z-score”. In statistics, the standard score is the number of standard deviations a datum is above the mean. A score that is exactly on the mean of polulation corresponds to a z of 0. Positive scores are above average, and negative scores are below average. </w:t>
      </w:r>
      <w:r w:rsidRPr="00801782">
        <w:rPr>
          <w:rStyle w:val="hps"/>
          <w:sz w:val="20"/>
          <w:szCs w:val="20"/>
          <w:lang w:val="en-US"/>
        </w:rPr>
        <w:t xml:space="preserve">Mathematically, a </w:t>
      </w:r>
      <w:r w:rsidRPr="00B553EF">
        <w:rPr>
          <w:rFonts w:eastAsia="Calibri"/>
          <w:noProof/>
          <w:sz w:val="20"/>
          <w:szCs w:val="20"/>
          <w:lang w:val="en-GB"/>
        </w:rPr>
        <w:t xml:space="preserve">standard score is dimensionless quantity achieved by subtracting the whole sample mean from an individual raw score and then dividing the difference by the whole sample standard deviation. Explicitly it is a consequential point that expresses how far a raw score is from some reference point such as the mean in terms of standard deviation units. </w:t>
      </w:r>
    </w:p>
    <w:p w:rsidR="00270FEB" w:rsidRPr="00B553EF" w:rsidRDefault="00270FEB" w:rsidP="006B151F">
      <w:pPr>
        <w:pStyle w:val="Testonotaapidipagina"/>
        <w:rPr>
          <w:lang w:val="en-GB"/>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01C30"/>
    <w:multiLevelType w:val="hybridMultilevel"/>
    <w:tmpl w:val="EB7EE968"/>
    <w:lvl w:ilvl="0" w:tplc="70AAB90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rsids>
    <w:rsidRoot w:val="00835C89"/>
    <w:rsid w:val="000166A5"/>
    <w:rsid w:val="0002219D"/>
    <w:rsid w:val="00022529"/>
    <w:rsid w:val="00034ED7"/>
    <w:rsid w:val="00035551"/>
    <w:rsid w:val="000533CB"/>
    <w:rsid w:val="00053ABE"/>
    <w:rsid w:val="000627E0"/>
    <w:rsid w:val="00065AEE"/>
    <w:rsid w:val="000B4790"/>
    <w:rsid w:val="000D24B3"/>
    <w:rsid w:val="000D7338"/>
    <w:rsid w:val="000F2BD0"/>
    <w:rsid w:val="00122D26"/>
    <w:rsid w:val="001405F4"/>
    <w:rsid w:val="0014651F"/>
    <w:rsid w:val="0015601D"/>
    <w:rsid w:val="00180EDD"/>
    <w:rsid w:val="001C272A"/>
    <w:rsid w:val="001D1D84"/>
    <w:rsid w:val="001D5ECE"/>
    <w:rsid w:val="0020253A"/>
    <w:rsid w:val="00204707"/>
    <w:rsid w:val="00216BD0"/>
    <w:rsid w:val="0023002C"/>
    <w:rsid w:val="00235093"/>
    <w:rsid w:val="00270FEB"/>
    <w:rsid w:val="002C3D39"/>
    <w:rsid w:val="002E6A5C"/>
    <w:rsid w:val="002F36C5"/>
    <w:rsid w:val="00314F24"/>
    <w:rsid w:val="003227CF"/>
    <w:rsid w:val="003312A3"/>
    <w:rsid w:val="00344CF5"/>
    <w:rsid w:val="003519AF"/>
    <w:rsid w:val="00370FF4"/>
    <w:rsid w:val="003755DE"/>
    <w:rsid w:val="003A4C83"/>
    <w:rsid w:val="003E7508"/>
    <w:rsid w:val="00401409"/>
    <w:rsid w:val="004018BD"/>
    <w:rsid w:val="00406499"/>
    <w:rsid w:val="00426C45"/>
    <w:rsid w:val="00427EB5"/>
    <w:rsid w:val="004553BC"/>
    <w:rsid w:val="00455B6B"/>
    <w:rsid w:val="0046783E"/>
    <w:rsid w:val="004718A4"/>
    <w:rsid w:val="004764EF"/>
    <w:rsid w:val="00485BD3"/>
    <w:rsid w:val="004C3CDC"/>
    <w:rsid w:val="004E4E72"/>
    <w:rsid w:val="00506132"/>
    <w:rsid w:val="00516B44"/>
    <w:rsid w:val="005405E0"/>
    <w:rsid w:val="005510B6"/>
    <w:rsid w:val="00557C90"/>
    <w:rsid w:val="0059145E"/>
    <w:rsid w:val="005A3479"/>
    <w:rsid w:val="005D28B3"/>
    <w:rsid w:val="005E56EE"/>
    <w:rsid w:val="005E74C5"/>
    <w:rsid w:val="005F27AF"/>
    <w:rsid w:val="00632740"/>
    <w:rsid w:val="00640000"/>
    <w:rsid w:val="00641241"/>
    <w:rsid w:val="006721BE"/>
    <w:rsid w:val="006815C3"/>
    <w:rsid w:val="00693380"/>
    <w:rsid w:val="006A4118"/>
    <w:rsid w:val="006A7469"/>
    <w:rsid w:val="006B0F5C"/>
    <w:rsid w:val="006B151F"/>
    <w:rsid w:val="006B55ED"/>
    <w:rsid w:val="006D035E"/>
    <w:rsid w:val="006E3591"/>
    <w:rsid w:val="007071A2"/>
    <w:rsid w:val="007168BD"/>
    <w:rsid w:val="00725DD6"/>
    <w:rsid w:val="00732217"/>
    <w:rsid w:val="007472E0"/>
    <w:rsid w:val="00761508"/>
    <w:rsid w:val="00772C59"/>
    <w:rsid w:val="007918D6"/>
    <w:rsid w:val="007A7054"/>
    <w:rsid w:val="007C5614"/>
    <w:rsid w:val="007D4F8F"/>
    <w:rsid w:val="007D69B4"/>
    <w:rsid w:val="007E527D"/>
    <w:rsid w:val="007E639D"/>
    <w:rsid w:val="007F4317"/>
    <w:rsid w:val="00801782"/>
    <w:rsid w:val="00827ACF"/>
    <w:rsid w:val="008359A4"/>
    <w:rsid w:val="00835C89"/>
    <w:rsid w:val="00836008"/>
    <w:rsid w:val="00836DC3"/>
    <w:rsid w:val="00850624"/>
    <w:rsid w:val="008564F3"/>
    <w:rsid w:val="00873D1B"/>
    <w:rsid w:val="008B7A88"/>
    <w:rsid w:val="009041E6"/>
    <w:rsid w:val="00943B96"/>
    <w:rsid w:val="0097303A"/>
    <w:rsid w:val="0098378E"/>
    <w:rsid w:val="00986118"/>
    <w:rsid w:val="00986183"/>
    <w:rsid w:val="00994E29"/>
    <w:rsid w:val="009A1D54"/>
    <w:rsid w:val="009A6774"/>
    <w:rsid w:val="009C07D7"/>
    <w:rsid w:val="009C631E"/>
    <w:rsid w:val="009E026D"/>
    <w:rsid w:val="00A039A5"/>
    <w:rsid w:val="00A106A3"/>
    <w:rsid w:val="00A31790"/>
    <w:rsid w:val="00A31863"/>
    <w:rsid w:val="00A31D3E"/>
    <w:rsid w:val="00A351E8"/>
    <w:rsid w:val="00A54D1C"/>
    <w:rsid w:val="00A61A72"/>
    <w:rsid w:val="00A97AB2"/>
    <w:rsid w:val="00AC1115"/>
    <w:rsid w:val="00AD1A16"/>
    <w:rsid w:val="00AE6BA1"/>
    <w:rsid w:val="00B10726"/>
    <w:rsid w:val="00B27F2C"/>
    <w:rsid w:val="00B35BEC"/>
    <w:rsid w:val="00B405BA"/>
    <w:rsid w:val="00B553EF"/>
    <w:rsid w:val="00B571D0"/>
    <w:rsid w:val="00B57534"/>
    <w:rsid w:val="00B717BE"/>
    <w:rsid w:val="00B7370A"/>
    <w:rsid w:val="00B817A4"/>
    <w:rsid w:val="00B94236"/>
    <w:rsid w:val="00B97C24"/>
    <w:rsid w:val="00BA5CFD"/>
    <w:rsid w:val="00BE36F1"/>
    <w:rsid w:val="00C16403"/>
    <w:rsid w:val="00C16C04"/>
    <w:rsid w:val="00C225F8"/>
    <w:rsid w:val="00C342E9"/>
    <w:rsid w:val="00C361F6"/>
    <w:rsid w:val="00C47A3C"/>
    <w:rsid w:val="00C71480"/>
    <w:rsid w:val="00C8424A"/>
    <w:rsid w:val="00C87AD8"/>
    <w:rsid w:val="00CB16DA"/>
    <w:rsid w:val="00CC4C36"/>
    <w:rsid w:val="00CC7F8B"/>
    <w:rsid w:val="00D030BF"/>
    <w:rsid w:val="00D3372F"/>
    <w:rsid w:val="00D45601"/>
    <w:rsid w:val="00D57EB8"/>
    <w:rsid w:val="00D71098"/>
    <w:rsid w:val="00D87E63"/>
    <w:rsid w:val="00DB2340"/>
    <w:rsid w:val="00DB2E9A"/>
    <w:rsid w:val="00DD24D9"/>
    <w:rsid w:val="00DD5732"/>
    <w:rsid w:val="00DF0DEE"/>
    <w:rsid w:val="00E05D1D"/>
    <w:rsid w:val="00E1403C"/>
    <w:rsid w:val="00E15AAE"/>
    <w:rsid w:val="00E31919"/>
    <w:rsid w:val="00E510B4"/>
    <w:rsid w:val="00E77CEE"/>
    <w:rsid w:val="00E918F4"/>
    <w:rsid w:val="00E92266"/>
    <w:rsid w:val="00E9374B"/>
    <w:rsid w:val="00E976F5"/>
    <w:rsid w:val="00EC343A"/>
    <w:rsid w:val="00ED59F4"/>
    <w:rsid w:val="00EE2B5B"/>
    <w:rsid w:val="00F25BEA"/>
    <w:rsid w:val="00F33459"/>
    <w:rsid w:val="00F34D1D"/>
    <w:rsid w:val="00F3627D"/>
    <w:rsid w:val="00F4553A"/>
    <w:rsid w:val="00F46A8A"/>
    <w:rsid w:val="00F51E54"/>
    <w:rsid w:val="00FA7863"/>
    <w:rsid w:val="00FC0C38"/>
    <w:rsid w:val="00FC26A2"/>
    <w:rsid w:val="00FC5B7C"/>
    <w:rsid w:val="00FE33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28B3"/>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D28B3"/>
    <w:pPr>
      <w:autoSpaceDE w:val="0"/>
      <w:autoSpaceDN w:val="0"/>
      <w:adjustRightInd w:val="0"/>
    </w:pPr>
    <w:rPr>
      <w:rFonts w:ascii="Times New Roman" w:eastAsia="Times New Roman" w:hAnsi="Times New Roman"/>
      <w:color w:val="000000"/>
      <w:sz w:val="24"/>
      <w:szCs w:val="24"/>
    </w:rPr>
  </w:style>
  <w:style w:type="character" w:styleId="Rimandonotaapidipagina">
    <w:name w:val="footnote reference"/>
    <w:uiPriority w:val="99"/>
    <w:rsid w:val="00AC1115"/>
    <w:rPr>
      <w:vertAlign w:val="superscript"/>
    </w:rPr>
  </w:style>
  <w:style w:type="paragraph" w:styleId="Testonotadichiusura">
    <w:name w:val="endnote text"/>
    <w:basedOn w:val="Normale"/>
    <w:link w:val="TestonotadichiusuraCarattere"/>
    <w:uiPriority w:val="99"/>
    <w:rsid w:val="00640000"/>
    <w:pPr>
      <w:widowControl w:val="0"/>
      <w:snapToGrid w:val="0"/>
    </w:pPr>
    <w:rPr>
      <w:rFonts w:eastAsia="SimSun"/>
      <w:kern w:val="2"/>
      <w:sz w:val="21"/>
      <w:lang w:val="en-US" w:eastAsia="zh-CN"/>
    </w:rPr>
  </w:style>
  <w:style w:type="character" w:customStyle="1" w:styleId="TestonotadichiusuraCarattere">
    <w:name w:val="Testo nota di chiusura Carattere"/>
    <w:basedOn w:val="Carpredefinitoparagrafo"/>
    <w:link w:val="Testonotadichiusura"/>
    <w:uiPriority w:val="99"/>
    <w:rsid w:val="00640000"/>
    <w:rPr>
      <w:rFonts w:ascii="Times New Roman" w:eastAsia="SimSun" w:hAnsi="Times New Roman" w:cs="Times New Roman"/>
      <w:kern w:val="2"/>
      <w:sz w:val="21"/>
      <w:szCs w:val="24"/>
      <w:lang w:val="en-US" w:eastAsia="zh-CN"/>
    </w:rPr>
  </w:style>
  <w:style w:type="character" w:customStyle="1" w:styleId="hps">
    <w:name w:val="hps"/>
    <w:rsid w:val="00640000"/>
  </w:style>
  <w:style w:type="character" w:styleId="Rimandonotadichiusura">
    <w:name w:val="endnote reference"/>
    <w:uiPriority w:val="99"/>
    <w:unhideWhenUsed/>
    <w:rsid w:val="00640000"/>
    <w:rPr>
      <w:vertAlign w:val="superscript"/>
    </w:rPr>
  </w:style>
  <w:style w:type="paragraph" w:customStyle="1" w:styleId="Standard">
    <w:name w:val="Standard"/>
    <w:rsid w:val="00DB2340"/>
    <w:pPr>
      <w:suppressAutoHyphens/>
      <w:autoSpaceDN w:val="0"/>
      <w:textAlignment w:val="baseline"/>
    </w:pPr>
    <w:rPr>
      <w:rFonts w:ascii="Times New Roman" w:eastAsia="WenQuanYi Micro Hei" w:hAnsi="Times New Roman"/>
      <w:color w:val="000000"/>
      <w:kern w:val="3"/>
      <w:sz w:val="24"/>
      <w:szCs w:val="24"/>
      <w:lang w:eastAsia="en-US"/>
    </w:rPr>
  </w:style>
  <w:style w:type="paragraph" w:styleId="Testonotaapidipagina">
    <w:name w:val="footnote text"/>
    <w:basedOn w:val="Normale"/>
    <w:link w:val="TestonotaapidipaginaCarattere"/>
    <w:uiPriority w:val="99"/>
    <w:semiHidden/>
    <w:rsid w:val="0023002C"/>
    <w:rPr>
      <w:sz w:val="20"/>
      <w:szCs w:val="20"/>
    </w:rPr>
  </w:style>
  <w:style w:type="character" w:customStyle="1" w:styleId="TestonotaapidipaginaCarattere">
    <w:name w:val="Testo nota a piè di pagina Carattere"/>
    <w:basedOn w:val="Carpredefinitoparagrafo"/>
    <w:link w:val="Testonotaapidipagina"/>
    <w:uiPriority w:val="99"/>
    <w:semiHidden/>
    <w:rsid w:val="0023002C"/>
    <w:rPr>
      <w:rFonts w:ascii="Times New Roman" w:eastAsia="Times New Roman" w:hAnsi="Times New Roman" w:cs="Times New Roman"/>
      <w:sz w:val="20"/>
      <w:szCs w:val="20"/>
      <w:lang w:eastAsia="it-IT"/>
    </w:rPr>
  </w:style>
  <w:style w:type="character" w:customStyle="1" w:styleId="shorttext">
    <w:name w:val="short_text"/>
    <w:basedOn w:val="Carpredefinitoparagrafo"/>
    <w:rsid w:val="0023002C"/>
  </w:style>
  <w:style w:type="table" w:customStyle="1" w:styleId="MediumList21">
    <w:name w:val="Medium List 21"/>
    <w:basedOn w:val="Tabellanormale"/>
    <w:uiPriority w:val="66"/>
    <w:rsid w:val="00AD1A16"/>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rigliatabella">
    <w:name w:val="Table Grid"/>
    <w:basedOn w:val="Tabellanormale"/>
    <w:uiPriority w:val="59"/>
    <w:rsid w:val="00035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ellanormale"/>
    <w:uiPriority w:val="60"/>
    <w:rsid w:val="0003555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w-headline">
    <w:name w:val="mw-headline"/>
    <w:rsid w:val="0098378E"/>
  </w:style>
  <w:style w:type="paragraph" w:styleId="Testofumetto">
    <w:name w:val="Balloon Text"/>
    <w:basedOn w:val="Normale"/>
    <w:link w:val="TestofumettoCarattere"/>
    <w:uiPriority w:val="99"/>
    <w:semiHidden/>
    <w:unhideWhenUsed/>
    <w:rsid w:val="003519A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19AF"/>
    <w:rPr>
      <w:rFonts w:ascii="Tahoma" w:eastAsia="Times New Roman" w:hAnsi="Tahoma" w:cs="Tahoma"/>
      <w:sz w:val="16"/>
      <w:szCs w:val="16"/>
      <w:lang w:eastAsia="it-IT"/>
    </w:rPr>
  </w:style>
  <w:style w:type="paragraph" w:styleId="Paragrafoelenco">
    <w:name w:val="List Paragraph"/>
    <w:basedOn w:val="Normale"/>
    <w:uiPriority w:val="34"/>
    <w:qFormat/>
    <w:rsid w:val="007071A2"/>
    <w:pPr>
      <w:ind w:left="720"/>
      <w:contextualSpacing/>
    </w:pPr>
  </w:style>
  <w:style w:type="character" w:customStyle="1" w:styleId="longtext">
    <w:name w:val="long_text"/>
    <w:basedOn w:val="Carpredefinitoparagrafo"/>
    <w:rsid w:val="00D45601"/>
  </w:style>
  <w:style w:type="paragraph" w:styleId="NormaleWeb">
    <w:name w:val="Normal (Web)"/>
    <w:basedOn w:val="Normale"/>
    <w:unhideWhenUsed/>
    <w:rsid w:val="00F3627D"/>
    <w:pPr>
      <w:spacing w:before="100" w:beforeAutospacing="1" w:after="100" w:afterAutospacing="1"/>
    </w:pPr>
  </w:style>
  <w:style w:type="table" w:customStyle="1" w:styleId="Sfondochiaro1">
    <w:name w:val="Sfondo chiaro1"/>
    <w:basedOn w:val="Tabellanormale"/>
    <w:uiPriority w:val="60"/>
    <w:rsid w:val="005510B6"/>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istParagraph1">
    <w:name w:val="List Paragraph1"/>
    <w:basedOn w:val="Normale"/>
    <w:uiPriority w:val="99"/>
    <w:rsid w:val="00485BD3"/>
    <w:pPr>
      <w:spacing w:after="200" w:line="276" w:lineRule="auto"/>
      <w:ind w:left="720"/>
      <w:contextualSpacing/>
    </w:pPr>
    <w:rPr>
      <w:rFonts w:ascii="Calibri" w:hAnsi="Calibri"/>
      <w:sz w:val="22"/>
      <w:szCs w:val="22"/>
      <w:lang w:eastAsia="en-US"/>
    </w:rPr>
  </w:style>
  <w:style w:type="paragraph" w:customStyle="1" w:styleId="Bibliografianonaut">
    <w:name w:val="Bibliografia non aut"/>
    <w:next w:val="Paragrafoelenco"/>
    <w:link w:val="BibliografianonautCarattere"/>
    <w:qFormat/>
    <w:rsid w:val="00485BD3"/>
    <w:pPr>
      <w:tabs>
        <w:tab w:val="left" w:pos="476"/>
        <w:tab w:val="left" w:pos="1190"/>
      </w:tabs>
      <w:spacing w:after="280" w:line="220" w:lineRule="exact"/>
      <w:ind w:firstLine="284"/>
      <w:jc w:val="both"/>
    </w:pPr>
    <w:rPr>
      <w:rFonts w:asciiTheme="minorHAnsi" w:eastAsiaTheme="minorHAnsi" w:hAnsiTheme="minorHAnsi" w:cstheme="minorBidi"/>
      <w:spacing w:val="-2"/>
      <w:lang w:eastAsia="en-US"/>
    </w:rPr>
  </w:style>
  <w:style w:type="character" w:customStyle="1" w:styleId="BibliografianonautCarattere">
    <w:name w:val="Bibliografia non aut Carattere"/>
    <w:link w:val="Bibliografianonaut"/>
    <w:rsid w:val="00485BD3"/>
    <w:rPr>
      <w:rFonts w:asciiTheme="minorHAnsi" w:eastAsiaTheme="minorHAnsi" w:hAnsiTheme="minorHAnsi" w:cstheme="minorBidi"/>
      <w:spacing w:val="-2"/>
      <w:lang w:eastAsia="en-US"/>
    </w:rPr>
  </w:style>
  <w:style w:type="character" w:styleId="Collegamentoipertestuale">
    <w:name w:val="Hyperlink"/>
    <w:uiPriority w:val="99"/>
    <w:rsid w:val="00485BD3"/>
    <w:rPr>
      <w:color w:val="0000FF"/>
      <w:u w:val="single"/>
    </w:rPr>
  </w:style>
  <w:style w:type="paragraph" w:customStyle="1" w:styleId="References">
    <w:name w:val="References"/>
    <w:basedOn w:val="Normale"/>
    <w:rsid w:val="00485BD3"/>
    <w:pPr>
      <w:ind w:firstLine="288"/>
      <w:jc w:val="both"/>
    </w:pPr>
    <w:rPr>
      <w:rFonts w:eastAsia="SimSun"/>
      <w:sz w:val="18"/>
      <w:szCs w:val="18"/>
      <w:lang w:val="en-US" w:eastAsia="en-US"/>
    </w:rPr>
  </w:style>
  <w:style w:type="character" w:customStyle="1" w:styleId="CollegamentoInternet">
    <w:name w:val="Collegamento Internet"/>
    <w:rsid w:val="00485BD3"/>
    <w:rPr>
      <w:color w:val="0000FF"/>
      <w:u w:val="single"/>
      <w:lang w:val="it-IT" w:eastAsia="it-IT" w:bidi="it-IT"/>
    </w:rPr>
  </w:style>
  <w:style w:type="paragraph" w:styleId="Pidipagina">
    <w:name w:val="footer"/>
    <w:basedOn w:val="Normale"/>
    <w:link w:val="PidipaginaCarattere"/>
    <w:uiPriority w:val="99"/>
    <w:semiHidden/>
    <w:unhideWhenUsed/>
    <w:rsid w:val="00485BD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485BD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09007">
      <w:bodyDiv w:val="1"/>
      <w:marLeft w:val="0"/>
      <w:marRight w:val="0"/>
      <w:marTop w:val="0"/>
      <w:marBottom w:val="0"/>
      <w:divBdr>
        <w:top w:val="none" w:sz="0" w:space="0" w:color="auto"/>
        <w:left w:val="none" w:sz="0" w:space="0" w:color="auto"/>
        <w:bottom w:val="none" w:sz="0" w:space="0" w:color="auto"/>
        <w:right w:val="none" w:sz="0" w:space="0" w:color="auto"/>
      </w:divBdr>
    </w:div>
    <w:div w:id="118305562">
      <w:bodyDiv w:val="1"/>
      <w:marLeft w:val="0"/>
      <w:marRight w:val="0"/>
      <w:marTop w:val="0"/>
      <w:marBottom w:val="0"/>
      <w:divBdr>
        <w:top w:val="none" w:sz="0" w:space="0" w:color="auto"/>
        <w:left w:val="none" w:sz="0" w:space="0" w:color="auto"/>
        <w:bottom w:val="none" w:sz="0" w:space="0" w:color="auto"/>
        <w:right w:val="none" w:sz="0" w:space="0" w:color="auto"/>
      </w:divBdr>
    </w:div>
    <w:div w:id="1557428110">
      <w:bodyDiv w:val="1"/>
      <w:marLeft w:val="0"/>
      <w:marRight w:val="0"/>
      <w:marTop w:val="0"/>
      <w:marBottom w:val="0"/>
      <w:divBdr>
        <w:top w:val="none" w:sz="0" w:space="0" w:color="auto"/>
        <w:left w:val="none" w:sz="0" w:space="0" w:color="auto"/>
        <w:bottom w:val="none" w:sz="0" w:space="0" w:color="auto"/>
        <w:right w:val="none" w:sz="0" w:space="0" w:color="auto"/>
      </w:divBdr>
    </w:div>
    <w:div w:id="1768572980">
      <w:bodyDiv w:val="1"/>
      <w:marLeft w:val="0"/>
      <w:marRight w:val="0"/>
      <w:marTop w:val="0"/>
      <w:marBottom w:val="0"/>
      <w:divBdr>
        <w:top w:val="none" w:sz="0" w:space="0" w:color="auto"/>
        <w:left w:val="none" w:sz="0" w:space="0" w:color="auto"/>
        <w:bottom w:val="none" w:sz="0" w:space="0" w:color="auto"/>
        <w:right w:val="none" w:sz="0" w:space="0" w:color="auto"/>
      </w:divBdr>
    </w:div>
    <w:div w:id="178900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E:\1%20-%20INDICI%20PREDITTIVI\DATASET%20ORIZZONTALE%20-%20rating%203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20-%20INDICI%20PREDITTIVI\DATASET%20ORIZZONTALE%20-%20rating%203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20-%20INDICI%20PREDITTIVI\DATASET%20ORIZZONTALE%20-%20rating%203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chart>
    <c:plotArea>
      <c:layout>
        <c:manualLayout>
          <c:layoutTarget val="inner"/>
          <c:xMode val="edge"/>
          <c:yMode val="edge"/>
          <c:x val="0.32955565848386598"/>
          <c:y val="0.24474820143884896"/>
          <c:w val="0.38298039215686291"/>
          <c:h val="0.70258992805755383"/>
        </c:manualLayout>
      </c:layout>
      <c:radarChart>
        <c:radarStyle val="marker"/>
        <c:ser>
          <c:idx val="0"/>
          <c:order val="0"/>
          <c:tx>
            <c:strRef>
              <c:f>'MEDIE Z'!$R$9</c:f>
              <c:strCache>
                <c:ptCount val="1"/>
                <c:pt idx="0">
                  <c:v>Insolvent firms</c:v>
                </c:pt>
              </c:strCache>
            </c:strRef>
          </c:tx>
          <c:marker>
            <c:symbol val="none"/>
          </c:marker>
          <c:cat>
            <c:strRef>
              <c:f>'MEDIE Z'!$S$8:$AH$8</c:f>
              <c:strCache>
                <c:ptCount val="16"/>
                <c:pt idx="0">
                  <c:v>Account receivable turnover</c:v>
                </c:pt>
                <c:pt idx="1">
                  <c:v>Investment turnover</c:v>
                </c:pt>
                <c:pt idx="2">
                  <c:v>Trade payables turnover</c:v>
                </c:pt>
                <c:pt idx="3">
                  <c:v>Fixed assets turnover</c:v>
                </c:pt>
                <c:pt idx="4">
                  <c:v>Operating cash flow / Current liabilities </c:v>
                </c:pt>
                <c:pt idx="5">
                  <c:v>Operating cash flow coverage </c:v>
                </c:pt>
                <c:pt idx="6">
                  <c:v>Operating cash flow / Sales </c:v>
                </c:pt>
                <c:pt idx="7">
                  <c:v>Roe</c:v>
                </c:pt>
                <c:pt idx="8">
                  <c:v>Operating profit / Sales</c:v>
                </c:pt>
                <c:pt idx="9">
                  <c:v>Ebitda / Interest expense</c:v>
                </c:pt>
                <c:pt idx="10">
                  <c:v>Ebit / Total liabilities</c:v>
                </c:pt>
                <c:pt idx="11">
                  <c:v>Ebitda / Net financial position </c:v>
                </c:pt>
                <c:pt idx="12">
                  <c:v>Roi</c:v>
                </c:pt>
                <c:pt idx="13">
                  <c:v>Net working capital / Sales</c:v>
                </c:pt>
                <c:pt idx="14">
                  <c:v>Total shareholders’ equity / Sales</c:v>
                </c:pt>
                <c:pt idx="15">
                  <c:v>Gearing</c:v>
                </c:pt>
              </c:strCache>
            </c:strRef>
          </c:cat>
          <c:val>
            <c:numRef>
              <c:f>'MEDIE Z'!$S$9:$AH$9</c:f>
              <c:numCache>
                <c:formatCode>General</c:formatCode>
                <c:ptCount val="16"/>
                <c:pt idx="0">
                  <c:v>-1.5938591261746307E-2</c:v>
                </c:pt>
                <c:pt idx="1">
                  <c:v>-0.31482304468619055</c:v>
                </c:pt>
                <c:pt idx="2">
                  <c:v>-7.694630536966539E-3</c:v>
                </c:pt>
                <c:pt idx="3">
                  <c:v>0.17965936636295271</c:v>
                </c:pt>
                <c:pt idx="4">
                  <c:v>-0.28024007343086832</c:v>
                </c:pt>
                <c:pt idx="5">
                  <c:v>-0.214662039791256</c:v>
                </c:pt>
                <c:pt idx="6">
                  <c:v>-0.1265691006596904</c:v>
                </c:pt>
                <c:pt idx="7">
                  <c:v>-0.19261873999534207</c:v>
                </c:pt>
                <c:pt idx="8">
                  <c:v>-2.9639994700689714E-2</c:v>
                </c:pt>
                <c:pt idx="9">
                  <c:v>-0.16839223534316872</c:v>
                </c:pt>
                <c:pt idx="10">
                  <c:v>-0.34095415674790513</c:v>
                </c:pt>
                <c:pt idx="11">
                  <c:v>8.7749396542936939E-2</c:v>
                </c:pt>
                <c:pt idx="12">
                  <c:v>-0.29819505382161327</c:v>
                </c:pt>
                <c:pt idx="13">
                  <c:v>-0.21529718329262279</c:v>
                </c:pt>
                <c:pt idx="14">
                  <c:v>-8.7257843420224676E-2</c:v>
                </c:pt>
                <c:pt idx="15">
                  <c:v>0.25456071051770784</c:v>
                </c:pt>
              </c:numCache>
            </c:numRef>
          </c:val>
        </c:ser>
        <c:ser>
          <c:idx val="1"/>
          <c:order val="1"/>
          <c:tx>
            <c:strRef>
              <c:f>'MEDIE Z'!$R$10</c:f>
              <c:strCache>
                <c:ptCount val="1"/>
                <c:pt idx="0">
                  <c:v>Good Firms</c:v>
                </c:pt>
              </c:strCache>
            </c:strRef>
          </c:tx>
          <c:marker>
            <c:symbol val="none"/>
          </c:marker>
          <c:cat>
            <c:strRef>
              <c:f>'MEDIE Z'!$S$8:$AH$8</c:f>
              <c:strCache>
                <c:ptCount val="16"/>
                <c:pt idx="0">
                  <c:v>Account receivable turnover</c:v>
                </c:pt>
                <c:pt idx="1">
                  <c:v>Investment turnover</c:v>
                </c:pt>
                <c:pt idx="2">
                  <c:v>Trade payables turnover</c:v>
                </c:pt>
                <c:pt idx="3">
                  <c:v>Fixed assets turnover</c:v>
                </c:pt>
                <c:pt idx="4">
                  <c:v>Operating cash flow / Current liabilities </c:v>
                </c:pt>
                <c:pt idx="5">
                  <c:v>Operating cash flow coverage </c:v>
                </c:pt>
                <c:pt idx="6">
                  <c:v>Operating cash flow / Sales </c:v>
                </c:pt>
                <c:pt idx="7">
                  <c:v>Roe</c:v>
                </c:pt>
                <c:pt idx="8">
                  <c:v>Operating profit / Sales</c:v>
                </c:pt>
                <c:pt idx="9">
                  <c:v>Ebitda / Interest expense</c:v>
                </c:pt>
                <c:pt idx="10">
                  <c:v>Ebit / Total liabilities</c:v>
                </c:pt>
                <c:pt idx="11">
                  <c:v>Ebitda / Net financial position </c:v>
                </c:pt>
                <c:pt idx="12">
                  <c:v>Roi</c:v>
                </c:pt>
                <c:pt idx="13">
                  <c:v>Net working capital / Sales</c:v>
                </c:pt>
                <c:pt idx="14">
                  <c:v>Total shareholders’ equity / Sales</c:v>
                </c:pt>
                <c:pt idx="15">
                  <c:v>Gearing</c:v>
                </c:pt>
              </c:strCache>
            </c:strRef>
          </c:cat>
          <c:val>
            <c:numRef>
              <c:f>'MEDIE Z'!$S$10:$AH$10</c:f>
              <c:numCache>
                <c:formatCode>General</c:formatCode>
                <c:ptCount val="16"/>
                <c:pt idx="0">
                  <c:v>4.7629368599092973E-4</c:v>
                </c:pt>
                <c:pt idx="1">
                  <c:v>1.1284857132258521E-2</c:v>
                </c:pt>
                <c:pt idx="2">
                  <c:v>1.7539716175619103E-4</c:v>
                </c:pt>
                <c:pt idx="3">
                  <c:v>-6.4692154750737264E-3</c:v>
                </c:pt>
                <c:pt idx="4">
                  <c:v>9.9674213277903267E-3</c:v>
                </c:pt>
                <c:pt idx="5">
                  <c:v>7.66752474603093E-3</c:v>
                </c:pt>
                <c:pt idx="6">
                  <c:v>4.4873418028298319E-3</c:v>
                </c:pt>
                <c:pt idx="7">
                  <c:v>6.7743919777419528E-3</c:v>
                </c:pt>
                <c:pt idx="8">
                  <c:v>1.0057406317240103E-3</c:v>
                </c:pt>
                <c:pt idx="9">
                  <c:v>6.015554190212033E-3</c:v>
                </c:pt>
                <c:pt idx="10">
                  <c:v>1.2145599506711721E-2</c:v>
                </c:pt>
                <c:pt idx="11">
                  <c:v>-3.1975806399056018E-3</c:v>
                </c:pt>
                <c:pt idx="12">
                  <c:v>1.0619768285282936E-2</c:v>
                </c:pt>
                <c:pt idx="13">
                  <c:v>7.6052748589779213E-3</c:v>
                </c:pt>
                <c:pt idx="14">
                  <c:v>3.0852511988147023E-3</c:v>
                </c:pt>
                <c:pt idx="15">
                  <c:v>-9.0693632997951544E-3</c:v>
                </c:pt>
              </c:numCache>
            </c:numRef>
          </c:val>
        </c:ser>
        <c:axId val="86795008"/>
        <c:axId val="86796544"/>
      </c:radarChart>
      <c:catAx>
        <c:axId val="86795008"/>
        <c:scaling>
          <c:orientation val="minMax"/>
        </c:scaling>
        <c:axPos val="b"/>
        <c:majorGridlines/>
        <c:tickLblPos val="nextTo"/>
        <c:txPr>
          <a:bodyPr/>
          <a:lstStyle/>
          <a:p>
            <a:pPr>
              <a:defRPr sz="700"/>
            </a:pPr>
            <a:endParaRPr lang="it-IT"/>
          </a:p>
        </c:txPr>
        <c:crossAx val="86796544"/>
        <c:crosses val="autoZero"/>
        <c:auto val="1"/>
        <c:lblAlgn val="ctr"/>
        <c:lblOffset val="100"/>
      </c:catAx>
      <c:valAx>
        <c:axId val="86796544"/>
        <c:scaling>
          <c:orientation val="minMax"/>
        </c:scaling>
        <c:axPos val="l"/>
        <c:majorGridlines/>
        <c:numFmt formatCode="General" sourceLinked="1"/>
        <c:majorTickMark val="cross"/>
        <c:tickLblPos val="nextTo"/>
        <c:txPr>
          <a:bodyPr/>
          <a:lstStyle/>
          <a:p>
            <a:pPr>
              <a:defRPr sz="700"/>
            </a:pPr>
            <a:endParaRPr lang="it-IT"/>
          </a:p>
        </c:txPr>
        <c:crossAx val="86795008"/>
        <c:crosses val="autoZero"/>
        <c:crossBetween val="between"/>
      </c:valAx>
    </c:plotArea>
    <c:legend>
      <c:legendPos val="t"/>
      <c:layout>
        <c:manualLayout>
          <c:xMode val="edge"/>
          <c:yMode val="edge"/>
          <c:x val="0.14881045751633995"/>
          <c:y val="0"/>
          <c:w val="0.6605490196078434"/>
          <c:h val="0.10239770388413678"/>
        </c:manualLayout>
      </c:layout>
      <c:txPr>
        <a:bodyPr/>
        <a:lstStyle/>
        <a:p>
          <a:pPr>
            <a:defRPr b="1"/>
          </a:pPr>
          <a:endParaRPr lang="it-IT"/>
        </a:p>
      </c:txPr>
    </c:legend>
    <c:plotVisOnly val="1"/>
    <c:dispBlanksAs val="gap"/>
  </c:chart>
  <c:txPr>
    <a:bodyPr/>
    <a:lstStyle/>
    <a:p>
      <a:pPr>
        <a:defRPr sz="1400">
          <a:latin typeface="Times New Roman" panose="02020603050405020304" pitchFamily="18" charset="0"/>
          <a:cs typeface="Times New Roman" panose="02020603050405020304" pitchFamily="18" charset="0"/>
        </a:defRPr>
      </a:pPr>
      <a:endParaRPr lang="it-IT"/>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t-IT"/>
  <c:chart>
    <c:plotArea>
      <c:layout>
        <c:manualLayout>
          <c:layoutTarget val="inner"/>
          <c:xMode val="edge"/>
          <c:yMode val="edge"/>
          <c:x val="0.34002930883639543"/>
          <c:y val="0.16150699912510941"/>
          <c:w val="0.32799650043744644"/>
          <c:h val="0.62119860017497996"/>
        </c:manualLayout>
      </c:layout>
      <c:radarChart>
        <c:radarStyle val="marker"/>
        <c:ser>
          <c:idx val="0"/>
          <c:order val="0"/>
          <c:tx>
            <c:strRef>
              <c:f>'MEDIE Z'!$A$9</c:f>
              <c:strCache>
                <c:ptCount val="1"/>
                <c:pt idx="0">
                  <c:v>Insolvent firms</c:v>
                </c:pt>
              </c:strCache>
            </c:strRef>
          </c:tx>
          <c:marker>
            <c:symbol val="none"/>
          </c:marker>
          <c:cat>
            <c:strRef>
              <c:f>'MEDIE Z'!$B$8:$Q$8</c:f>
              <c:strCache>
                <c:ptCount val="16"/>
                <c:pt idx="0">
                  <c:v>Total fixed assets / Total assets</c:v>
                </c:pt>
                <c:pt idx="1">
                  <c:v>Inventory / Total assets</c:v>
                </c:pt>
                <c:pt idx="2">
                  <c:v>Trade receivables / Total assets</c:v>
                </c:pt>
                <c:pt idx="3">
                  <c:v>Intangible fixed assets / Total assets</c:v>
                </c:pt>
                <c:pt idx="4">
                  <c:v>Long term liabilities/ Total assets</c:v>
                </c:pt>
                <c:pt idx="5">
                  <c:v>Borrowings / Total assets</c:v>
                </c:pt>
                <c:pt idx="6">
                  <c:v>Trade payables / Total assets</c:v>
                </c:pt>
                <c:pt idx="7">
                  <c:v>Leverage </c:v>
                </c:pt>
                <c:pt idx="8">
                  <c:v>Quick ratio</c:v>
                </c:pt>
                <c:pt idx="9">
                  <c:v>Consolidated liabilities and equity / Total fixed assets</c:v>
                </c:pt>
                <c:pt idx="10">
                  <c:v>Current ratio</c:v>
                </c:pt>
                <c:pt idx="11">
                  <c:v>Net working capital / Total investment</c:v>
                </c:pt>
                <c:pt idx="12">
                  <c:v>Interest expense / Total debt</c:v>
                </c:pt>
                <c:pt idx="13">
                  <c:v>Total debt / Sales</c:v>
                </c:pt>
                <c:pt idx="14">
                  <c:v>Current liabilities / Total debt</c:v>
                </c:pt>
                <c:pt idx="15">
                  <c:v>Interest expense / Sales</c:v>
                </c:pt>
              </c:strCache>
            </c:strRef>
          </c:cat>
          <c:val>
            <c:numRef>
              <c:f>'MEDIE Z'!$B$9:$Q$9</c:f>
              <c:numCache>
                <c:formatCode>General</c:formatCode>
                <c:ptCount val="16"/>
                <c:pt idx="0">
                  <c:v>0.19970977299466966</c:v>
                </c:pt>
                <c:pt idx="1">
                  <c:v>0.28807047672010938</c:v>
                </c:pt>
                <c:pt idx="2">
                  <c:v>-0.2377704962160789</c:v>
                </c:pt>
                <c:pt idx="3">
                  <c:v>0.28757987064585505</c:v>
                </c:pt>
                <c:pt idx="4">
                  <c:v>0.4015051410455725</c:v>
                </c:pt>
                <c:pt idx="5">
                  <c:v>0.7265685448552569</c:v>
                </c:pt>
                <c:pt idx="6">
                  <c:v>-0.14767241328272029</c:v>
                </c:pt>
                <c:pt idx="7">
                  <c:v>0.52711002729288292</c:v>
                </c:pt>
                <c:pt idx="8">
                  <c:v>-0.42999414981813466</c:v>
                </c:pt>
                <c:pt idx="9">
                  <c:v>-0.17384753918520127</c:v>
                </c:pt>
                <c:pt idx="10">
                  <c:v>-0.30353133818104833</c:v>
                </c:pt>
                <c:pt idx="11">
                  <c:v>-0.398623245622303</c:v>
                </c:pt>
                <c:pt idx="12">
                  <c:v>0.70152378834493356</c:v>
                </c:pt>
                <c:pt idx="13">
                  <c:v>0.50563010450094537</c:v>
                </c:pt>
                <c:pt idx="14">
                  <c:v>-0.30347484822070664</c:v>
                </c:pt>
                <c:pt idx="15">
                  <c:v>0.82584881060739701</c:v>
                </c:pt>
              </c:numCache>
            </c:numRef>
          </c:val>
        </c:ser>
        <c:ser>
          <c:idx val="1"/>
          <c:order val="1"/>
          <c:tx>
            <c:strRef>
              <c:f>'MEDIE Z'!$A$10</c:f>
              <c:strCache>
                <c:ptCount val="1"/>
                <c:pt idx="0">
                  <c:v>Good Firms</c:v>
                </c:pt>
              </c:strCache>
            </c:strRef>
          </c:tx>
          <c:marker>
            <c:symbol val="none"/>
          </c:marker>
          <c:cat>
            <c:strRef>
              <c:f>'MEDIE Z'!$B$8:$Q$8</c:f>
              <c:strCache>
                <c:ptCount val="16"/>
                <c:pt idx="0">
                  <c:v>Total fixed assets / Total assets</c:v>
                </c:pt>
                <c:pt idx="1">
                  <c:v>Inventory / Total assets</c:v>
                </c:pt>
                <c:pt idx="2">
                  <c:v>Trade receivables / Total assets</c:v>
                </c:pt>
                <c:pt idx="3">
                  <c:v>Intangible fixed assets / Total assets</c:v>
                </c:pt>
                <c:pt idx="4">
                  <c:v>Long term liabilities/ Total assets</c:v>
                </c:pt>
                <c:pt idx="5">
                  <c:v>Borrowings / Total assets</c:v>
                </c:pt>
                <c:pt idx="6">
                  <c:v>Trade payables / Total assets</c:v>
                </c:pt>
                <c:pt idx="7">
                  <c:v>Leverage </c:v>
                </c:pt>
                <c:pt idx="8">
                  <c:v>Quick ratio</c:v>
                </c:pt>
                <c:pt idx="9">
                  <c:v>Consolidated liabilities and equity / Total fixed assets</c:v>
                </c:pt>
                <c:pt idx="10">
                  <c:v>Current ratio</c:v>
                </c:pt>
                <c:pt idx="11">
                  <c:v>Net working capital / Total investment</c:v>
                </c:pt>
                <c:pt idx="12">
                  <c:v>Interest expense / Total debt</c:v>
                </c:pt>
                <c:pt idx="13">
                  <c:v>Total debt / Sales</c:v>
                </c:pt>
                <c:pt idx="14">
                  <c:v>Current liabilities / Total debt</c:v>
                </c:pt>
                <c:pt idx="15">
                  <c:v>Interest expense / Sales</c:v>
                </c:pt>
              </c:strCache>
            </c:strRef>
          </c:cat>
          <c:val>
            <c:numRef>
              <c:f>'MEDIE Z'!$B$10:$Q$10</c:f>
              <c:numCache>
                <c:formatCode>General</c:formatCode>
                <c:ptCount val="16"/>
                <c:pt idx="0">
                  <c:v>-7.086974387020141E-3</c:v>
                </c:pt>
                <c:pt idx="1">
                  <c:v>-1.0254891190915681E-2</c:v>
                </c:pt>
                <c:pt idx="2">
                  <c:v>8.5813397416813347E-3</c:v>
                </c:pt>
                <c:pt idx="3">
                  <c:v>-1.032608758471862E-2</c:v>
                </c:pt>
                <c:pt idx="4">
                  <c:v>-1.4347567197604339E-2</c:v>
                </c:pt>
                <c:pt idx="5">
                  <c:v>-2.5847666413273618E-2</c:v>
                </c:pt>
                <c:pt idx="6">
                  <c:v>5.3543107888400204E-3</c:v>
                </c:pt>
                <c:pt idx="7">
                  <c:v>-1.8863277874214445E-2</c:v>
                </c:pt>
                <c:pt idx="8">
                  <c:v>1.5418781241316083E-2</c:v>
                </c:pt>
                <c:pt idx="9">
                  <c:v>6.162396704116598E-3</c:v>
                </c:pt>
                <c:pt idx="10">
                  <c:v>1.0946638229302124E-2</c:v>
                </c:pt>
                <c:pt idx="11">
                  <c:v>1.418456724454537E-2</c:v>
                </c:pt>
                <c:pt idx="12">
                  <c:v>-2.4940564859023982E-2</c:v>
                </c:pt>
                <c:pt idx="13">
                  <c:v>-1.8031053487185485E-2</c:v>
                </c:pt>
                <c:pt idx="14">
                  <c:v>1.1295600720162387E-2</c:v>
                </c:pt>
                <c:pt idx="15">
                  <c:v>-2.9459690674476419E-2</c:v>
                </c:pt>
              </c:numCache>
            </c:numRef>
          </c:val>
        </c:ser>
        <c:axId val="86841984"/>
        <c:axId val="86847872"/>
      </c:radarChart>
      <c:catAx>
        <c:axId val="86841984"/>
        <c:scaling>
          <c:orientation val="minMax"/>
        </c:scaling>
        <c:axPos val="b"/>
        <c:majorGridlines/>
        <c:tickLblPos val="nextTo"/>
        <c:txPr>
          <a:bodyPr/>
          <a:lstStyle/>
          <a:p>
            <a:pPr>
              <a:defRPr sz="700"/>
            </a:pPr>
            <a:endParaRPr lang="it-IT"/>
          </a:p>
        </c:txPr>
        <c:crossAx val="86847872"/>
        <c:crosses val="autoZero"/>
        <c:auto val="1"/>
        <c:lblAlgn val="ctr"/>
        <c:lblOffset val="100"/>
      </c:catAx>
      <c:valAx>
        <c:axId val="86847872"/>
        <c:scaling>
          <c:orientation val="minMax"/>
        </c:scaling>
        <c:axPos val="l"/>
        <c:majorGridlines/>
        <c:numFmt formatCode="General" sourceLinked="1"/>
        <c:majorTickMark val="cross"/>
        <c:tickLblPos val="nextTo"/>
        <c:txPr>
          <a:bodyPr/>
          <a:lstStyle/>
          <a:p>
            <a:pPr>
              <a:defRPr sz="700"/>
            </a:pPr>
            <a:endParaRPr lang="it-IT"/>
          </a:p>
        </c:txPr>
        <c:crossAx val="86841984"/>
        <c:crosses val="autoZero"/>
        <c:crossBetween val="between"/>
      </c:valAx>
    </c:plotArea>
    <c:legend>
      <c:legendPos val="t"/>
      <c:layout/>
      <c:txPr>
        <a:bodyPr/>
        <a:lstStyle/>
        <a:p>
          <a:pPr>
            <a:defRPr sz="1400" b="1"/>
          </a:pPr>
          <a:endParaRPr lang="it-IT"/>
        </a:p>
      </c:txPr>
    </c:legend>
    <c:plotVisOnly val="1"/>
    <c:dispBlanksAs val="gap"/>
  </c:chart>
  <c:txPr>
    <a:bodyPr/>
    <a:lstStyle/>
    <a:p>
      <a:pPr>
        <a:defRPr sz="1100">
          <a:latin typeface="Times New Roman" panose="02020603050405020304" pitchFamily="18" charset="0"/>
          <a:cs typeface="Times New Roman" panose="02020603050405020304" pitchFamily="18" charset="0"/>
        </a:defRPr>
      </a:pPr>
      <a:endParaRPr lang="it-IT"/>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t-IT"/>
  <c:chart>
    <c:plotArea>
      <c:layout>
        <c:manualLayout>
          <c:layoutTarget val="inner"/>
          <c:xMode val="edge"/>
          <c:yMode val="edge"/>
          <c:x val="0.34002930883639543"/>
          <c:y val="0.16150699912510941"/>
          <c:w val="0.32799650043744666"/>
          <c:h val="0.62119860017498041"/>
        </c:manualLayout>
      </c:layout>
      <c:radarChart>
        <c:radarStyle val="marker"/>
        <c:ser>
          <c:idx val="0"/>
          <c:order val="0"/>
          <c:tx>
            <c:strRef>
              <c:f>'MEDIE Z'!$A$9</c:f>
              <c:strCache>
                <c:ptCount val="1"/>
                <c:pt idx="0">
                  <c:v>Insolvent firms</c:v>
                </c:pt>
              </c:strCache>
            </c:strRef>
          </c:tx>
          <c:marker>
            <c:symbol val="none"/>
          </c:marker>
          <c:cat>
            <c:strRef>
              <c:f>'MEDIE Z'!$B$8:$Q$8</c:f>
              <c:strCache>
                <c:ptCount val="16"/>
                <c:pt idx="0">
                  <c:v>Total fixed assets / Total assets</c:v>
                </c:pt>
                <c:pt idx="1">
                  <c:v>Inventory / Total assets</c:v>
                </c:pt>
                <c:pt idx="2">
                  <c:v>Trade receivables / Total assets</c:v>
                </c:pt>
                <c:pt idx="3">
                  <c:v>Intangible fixed assets / Total assets</c:v>
                </c:pt>
                <c:pt idx="4">
                  <c:v>Long term liabilities/ Total assets</c:v>
                </c:pt>
                <c:pt idx="5">
                  <c:v>Borrowings / Total assets</c:v>
                </c:pt>
                <c:pt idx="6">
                  <c:v>Trade payables / Total assets</c:v>
                </c:pt>
                <c:pt idx="7">
                  <c:v>Leverage </c:v>
                </c:pt>
                <c:pt idx="8">
                  <c:v>Quick ratio</c:v>
                </c:pt>
                <c:pt idx="9">
                  <c:v>Consolidated liabilities and equity / Total fixed assets</c:v>
                </c:pt>
                <c:pt idx="10">
                  <c:v>Current ratio</c:v>
                </c:pt>
                <c:pt idx="11">
                  <c:v>Net working capital / Total investment</c:v>
                </c:pt>
                <c:pt idx="12">
                  <c:v>Interest expense / Total debt</c:v>
                </c:pt>
                <c:pt idx="13">
                  <c:v>Total debt / Sales</c:v>
                </c:pt>
                <c:pt idx="14">
                  <c:v>Current liabilities / Total debt</c:v>
                </c:pt>
                <c:pt idx="15">
                  <c:v>Interest expense / Sales</c:v>
                </c:pt>
              </c:strCache>
            </c:strRef>
          </c:cat>
          <c:val>
            <c:numRef>
              <c:f>'MEDIE Z'!$B$9:$Q$9</c:f>
              <c:numCache>
                <c:formatCode>General</c:formatCode>
                <c:ptCount val="16"/>
                <c:pt idx="0">
                  <c:v>0.19970977299466966</c:v>
                </c:pt>
                <c:pt idx="1">
                  <c:v>0.28807047672010938</c:v>
                </c:pt>
                <c:pt idx="2">
                  <c:v>-0.2377704962160789</c:v>
                </c:pt>
                <c:pt idx="3">
                  <c:v>0.28757987064585527</c:v>
                </c:pt>
                <c:pt idx="4">
                  <c:v>0.4015051410455725</c:v>
                </c:pt>
                <c:pt idx="5">
                  <c:v>0.72656854485525646</c:v>
                </c:pt>
                <c:pt idx="6">
                  <c:v>-0.14767241328272029</c:v>
                </c:pt>
                <c:pt idx="7">
                  <c:v>0.52711002729288292</c:v>
                </c:pt>
                <c:pt idx="8">
                  <c:v>-0.42999414981813466</c:v>
                </c:pt>
                <c:pt idx="9">
                  <c:v>-0.17384753918520138</c:v>
                </c:pt>
                <c:pt idx="10">
                  <c:v>-0.30353133818104833</c:v>
                </c:pt>
                <c:pt idx="11">
                  <c:v>-0.39862324562230311</c:v>
                </c:pt>
                <c:pt idx="12">
                  <c:v>0.70152378834493356</c:v>
                </c:pt>
                <c:pt idx="13">
                  <c:v>0.50563010450094537</c:v>
                </c:pt>
                <c:pt idx="14">
                  <c:v>-0.30347484822070686</c:v>
                </c:pt>
                <c:pt idx="15">
                  <c:v>0.82584881060739745</c:v>
                </c:pt>
              </c:numCache>
            </c:numRef>
          </c:val>
        </c:ser>
        <c:ser>
          <c:idx val="1"/>
          <c:order val="1"/>
          <c:tx>
            <c:strRef>
              <c:f>'MEDIE Z'!$A$10</c:f>
              <c:strCache>
                <c:ptCount val="1"/>
                <c:pt idx="0">
                  <c:v>Good Firms</c:v>
                </c:pt>
              </c:strCache>
            </c:strRef>
          </c:tx>
          <c:marker>
            <c:symbol val="none"/>
          </c:marker>
          <c:cat>
            <c:strRef>
              <c:f>'MEDIE Z'!$B$8:$Q$8</c:f>
              <c:strCache>
                <c:ptCount val="16"/>
                <c:pt idx="0">
                  <c:v>Total fixed assets / Total assets</c:v>
                </c:pt>
                <c:pt idx="1">
                  <c:v>Inventory / Total assets</c:v>
                </c:pt>
                <c:pt idx="2">
                  <c:v>Trade receivables / Total assets</c:v>
                </c:pt>
                <c:pt idx="3">
                  <c:v>Intangible fixed assets / Total assets</c:v>
                </c:pt>
                <c:pt idx="4">
                  <c:v>Long term liabilities/ Total assets</c:v>
                </c:pt>
                <c:pt idx="5">
                  <c:v>Borrowings / Total assets</c:v>
                </c:pt>
                <c:pt idx="6">
                  <c:v>Trade payables / Total assets</c:v>
                </c:pt>
                <c:pt idx="7">
                  <c:v>Leverage </c:v>
                </c:pt>
                <c:pt idx="8">
                  <c:v>Quick ratio</c:v>
                </c:pt>
                <c:pt idx="9">
                  <c:v>Consolidated liabilities and equity / Total fixed assets</c:v>
                </c:pt>
                <c:pt idx="10">
                  <c:v>Current ratio</c:v>
                </c:pt>
                <c:pt idx="11">
                  <c:v>Net working capital / Total investment</c:v>
                </c:pt>
                <c:pt idx="12">
                  <c:v>Interest expense / Total debt</c:v>
                </c:pt>
                <c:pt idx="13">
                  <c:v>Total debt / Sales</c:v>
                </c:pt>
                <c:pt idx="14">
                  <c:v>Current liabilities / Total debt</c:v>
                </c:pt>
                <c:pt idx="15">
                  <c:v>Interest expense / Sales</c:v>
                </c:pt>
              </c:strCache>
            </c:strRef>
          </c:cat>
          <c:val>
            <c:numRef>
              <c:f>'MEDIE Z'!$B$10:$Q$10</c:f>
              <c:numCache>
                <c:formatCode>General</c:formatCode>
                <c:ptCount val="16"/>
                <c:pt idx="0">
                  <c:v>-7.0869743870201427E-3</c:v>
                </c:pt>
                <c:pt idx="1">
                  <c:v>-1.0254891190915681E-2</c:v>
                </c:pt>
                <c:pt idx="2">
                  <c:v>8.5813397416813347E-3</c:v>
                </c:pt>
                <c:pt idx="3">
                  <c:v>-1.032608758471862E-2</c:v>
                </c:pt>
                <c:pt idx="4">
                  <c:v>-1.4347567197604339E-2</c:v>
                </c:pt>
                <c:pt idx="5">
                  <c:v>-2.5847666413273639E-2</c:v>
                </c:pt>
                <c:pt idx="6">
                  <c:v>5.3543107888400204E-3</c:v>
                </c:pt>
                <c:pt idx="7">
                  <c:v>-1.8863277874214445E-2</c:v>
                </c:pt>
                <c:pt idx="8">
                  <c:v>1.541878124131609E-2</c:v>
                </c:pt>
                <c:pt idx="9">
                  <c:v>6.162396704116598E-3</c:v>
                </c:pt>
                <c:pt idx="10">
                  <c:v>1.0946638229302129E-2</c:v>
                </c:pt>
                <c:pt idx="11">
                  <c:v>1.4184567244545377E-2</c:v>
                </c:pt>
                <c:pt idx="12">
                  <c:v>-2.4940564859023982E-2</c:v>
                </c:pt>
                <c:pt idx="13">
                  <c:v>-1.8031053487185485E-2</c:v>
                </c:pt>
                <c:pt idx="14">
                  <c:v>1.1295600720162387E-2</c:v>
                </c:pt>
                <c:pt idx="15">
                  <c:v>-2.9459690674476433E-2</c:v>
                </c:pt>
              </c:numCache>
            </c:numRef>
          </c:val>
        </c:ser>
        <c:axId val="76404992"/>
        <c:axId val="106373120"/>
      </c:radarChart>
      <c:catAx>
        <c:axId val="76404992"/>
        <c:scaling>
          <c:orientation val="minMax"/>
        </c:scaling>
        <c:axPos val="b"/>
        <c:majorGridlines/>
        <c:tickLblPos val="nextTo"/>
        <c:txPr>
          <a:bodyPr/>
          <a:lstStyle/>
          <a:p>
            <a:pPr>
              <a:defRPr sz="700"/>
            </a:pPr>
            <a:endParaRPr lang="it-IT"/>
          </a:p>
        </c:txPr>
        <c:crossAx val="106373120"/>
        <c:crosses val="autoZero"/>
        <c:auto val="1"/>
        <c:lblAlgn val="ctr"/>
        <c:lblOffset val="100"/>
      </c:catAx>
      <c:valAx>
        <c:axId val="106373120"/>
        <c:scaling>
          <c:orientation val="minMax"/>
        </c:scaling>
        <c:axPos val="l"/>
        <c:majorGridlines/>
        <c:numFmt formatCode="General" sourceLinked="1"/>
        <c:majorTickMark val="cross"/>
        <c:tickLblPos val="nextTo"/>
        <c:txPr>
          <a:bodyPr/>
          <a:lstStyle/>
          <a:p>
            <a:pPr>
              <a:defRPr sz="700"/>
            </a:pPr>
            <a:endParaRPr lang="it-IT"/>
          </a:p>
        </c:txPr>
        <c:crossAx val="76404992"/>
        <c:crosses val="autoZero"/>
        <c:crossBetween val="between"/>
      </c:valAx>
    </c:plotArea>
    <c:legend>
      <c:legendPos val="t"/>
      <c:layout/>
      <c:txPr>
        <a:bodyPr/>
        <a:lstStyle/>
        <a:p>
          <a:pPr>
            <a:defRPr sz="1400" b="1"/>
          </a:pPr>
          <a:endParaRPr lang="it-IT"/>
        </a:p>
      </c:txPr>
    </c:legend>
    <c:plotVisOnly val="1"/>
    <c:dispBlanksAs val="gap"/>
  </c:chart>
  <c:txPr>
    <a:bodyPr/>
    <a:lstStyle/>
    <a:p>
      <a:pPr>
        <a:defRPr sz="1100">
          <a:latin typeface="Times New Roman" panose="02020603050405020304" pitchFamily="18" charset="0"/>
          <a:cs typeface="Times New Roman" panose="02020603050405020304" pitchFamily="18" charset="0"/>
        </a:defRPr>
      </a:pPr>
      <a:endParaRPr lang="it-IT"/>
    </a:p>
  </c:txPr>
  <c:externalData r:id="rId1"/>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07AC7-284E-491C-93B6-FD84B03CD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15</Pages>
  <Words>5300</Words>
  <Characters>30216</Characters>
  <Application>Microsoft Office Word</Application>
  <DocSecurity>0</DocSecurity>
  <Lines>251</Lines>
  <Paragraphs>70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Banca Popolare di Milano</Company>
  <LinksUpToDate>false</LinksUpToDate>
  <CharactersWithSpaces>35446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Q13071</dc:creator>
  <cp:lastModifiedBy>marco</cp:lastModifiedBy>
  <cp:revision>13</cp:revision>
  <cp:lastPrinted>2014-08-21T10:52:00Z</cp:lastPrinted>
  <dcterms:created xsi:type="dcterms:W3CDTF">2014-09-04T04:22:00Z</dcterms:created>
  <dcterms:modified xsi:type="dcterms:W3CDTF">2014-09-14T19:08:00Z</dcterms:modified>
</cp:coreProperties>
</file>