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CA" w:rsidRPr="00E17E9D" w:rsidRDefault="008663CA" w:rsidP="00E17E9D">
      <w:pPr>
        <w:spacing w:line="480" w:lineRule="auto"/>
        <w:jc w:val="center"/>
        <w:rPr>
          <w:rFonts w:ascii="Times New Roman" w:hAnsi="Times New Roman"/>
          <w:b/>
          <w:sz w:val="24"/>
          <w:szCs w:val="24"/>
        </w:rPr>
      </w:pPr>
      <w:r w:rsidRPr="00E17E9D">
        <w:rPr>
          <w:rFonts w:ascii="Times New Roman" w:hAnsi="Times New Roman"/>
          <w:b/>
          <w:sz w:val="24"/>
          <w:szCs w:val="24"/>
        </w:rPr>
        <w:t>E</w:t>
      </w:r>
      <w:r w:rsidR="00532E36" w:rsidRPr="00E17E9D">
        <w:rPr>
          <w:rFonts w:ascii="Times New Roman" w:hAnsi="Times New Roman"/>
          <w:b/>
          <w:sz w:val="24"/>
          <w:szCs w:val="24"/>
        </w:rPr>
        <w:t>VALUATION</w:t>
      </w:r>
      <w:r w:rsidRPr="00E17E9D">
        <w:rPr>
          <w:rFonts w:ascii="Times New Roman" w:hAnsi="Times New Roman"/>
          <w:b/>
          <w:sz w:val="24"/>
          <w:szCs w:val="24"/>
        </w:rPr>
        <w:t xml:space="preserve"> OF DETERMINANTS OF FINANCIAL INCLUSION IN UGANDA</w:t>
      </w:r>
    </w:p>
    <w:p w:rsidR="00797937" w:rsidRDefault="00232F0F" w:rsidP="00797937">
      <w:pPr>
        <w:spacing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Godfrey Akileng</w:t>
      </w:r>
      <w:r w:rsidR="00FA1BCF">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00C86530">
        <w:rPr>
          <w:rFonts w:ascii="Times New Roman" w:hAnsi="Times New Roman"/>
          <w:b/>
          <w:sz w:val="24"/>
          <w:szCs w:val="24"/>
        </w:rPr>
        <w:t>Gillian Mercy</w:t>
      </w:r>
      <w:r w:rsidR="00EA2E79">
        <w:rPr>
          <w:rFonts w:ascii="Times New Roman" w:hAnsi="Times New Roman"/>
          <w:b/>
          <w:sz w:val="24"/>
          <w:szCs w:val="24"/>
        </w:rPr>
        <w:t xml:space="preserve"> </w:t>
      </w:r>
      <w:r w:rsidR="00165183">
        <w:rPr>
          <w:rFonts w:ascii="Times New Roman" w:hAnsi="Times New Roman"/>
          <w:b/>
          <w:sz w:val="24"/>
          <w:szCs w:val="24"/>
        </w:rPr>
        <w:t>Law</w:t>
      </w:r>
      <w:r w:rsidR="00E17E9D" w:rsidRPr="00E17E9D">
        <w:rPr>
          <w:rFonts w:ascii="Times New Roman" w:hAnsi="Times New Roman"/>
          <w:b/>
          <w:sz w:val="24"/>
          <w:szCs w:val="24"/>
        </w:rPr>
        <w:t>ino,</w:t>
      </w:r>
      <w:r>
        <w:rPr>
          <w:rFonts w:ascii="Times New Roman" w:hAnsi="Times New Roman"/>
          <w:b/>
          <w:sz w:val="24"/>
          <w:szCs w:val="24"/>
        </w:rPr>
        <w:t xml:space="preserve"> and</w:t>
      </w:r>
      <w:r w:rsidR="00E17E9D" w:rsidRPr="00E17E9D">
        <w:rPr>
          <w:rFonts w:ascii="Times New Roman" w:hAnsi="Times New Roman"/>
          <w:b/>
          <w:sz w:val="24"/>
          <w:szCs w:val="24"/>
        </w:rPr>
        <w:t xml:space="preserve"> Eric </w:t>
      </w:r>
      <w:r>
        <w:rPr>
          <w:rFonts w:ascii="Times New Roman" w:hAnsi="Times New Roman"/>
          <w:b/>
          <w:color w:val="000000" w:themeColor="text1"/>
          <w:sz w:val="24"/>
          <w:szCs w:val="24"/>
        </w:rPr>
        <w:t>Nzibonera</w:t>
      </w:r>
    </w:p>
    <w:p w:rsidR="007866C7" w:rsidRDefault="00797937" w:rsidP="00797937">
      <w:pPr>
        <w:spacing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College of Business and Management Sciences</w:t>
      </w:r>
    </w:p>
    <w:p w:rsidR="00797937" w:rsidRDefault="007866C7" w:rsidP="00797937">
      <w:pPr>
        <w:spacing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Department of Accounting and Finance</w:t>
      </w:r>
    </w:p>
    <w:p w:rsidR="00797937" w:rsidRDefault="00797937" w:rsidP="00797937">
      <w:pPr>
        <w:spacing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Makerere University</w:t>
      </w:r>
    </w:p>
    <w:p w:rsidR="00797937" w:rsidRPr="00E17E9D" w:rsidRDefault="00797937" w:rsidP="00797937">
      <w:pPr>
        <w:spacing w:line="240" w:lineRule="auto"/>
        <w:contextualSpacing/>
        <w:jc w:val="center"/>
        <w:rPr>
          <w:rFonts w:ascii="Times New Roman" w:hAnsi="Times New Roman"/>
          <w:b/>
          <w:color w:val="000000" w:themeColor="text1"/>
          <w:sz w:val="24"/>
          <w:szCs w:val="24"/>
        </w:rPr>
      </w:pPr>
    </w:p>
    <w:p w:rsidR="00E17E9D" w:rsidRPr="008D4C44" w:rsidRDefault="00E17E9D" w:rsidP="00E17E9D">
      <w:pPr>
        <w:tabs>
          <w:tab w:val="left" w:pos="3030"/>
        </w:tabs>
        <w:spacing w:line="480" w:lineRule="auto"/>
        <w:jc w:val="both"/>
        <w:rPr>
          <w:rFonts w:ascii="Times New Roman" w:hAnsi="Times New Roman"/>
          <w:b/>
          <w:sz w:val="24"/>
          <w:szCs w:val="24"/>
        </w:rPr>
      </w:pPr>
      <w:r w:rsidRPr="00E17E9D">
        <w:rPr>
          <w:rFonts w:ascii="Times New Roman" w:hAnsi="Times New Roman"/>
          <w:b/>
          <w:sz w:val="24"/>
          <w:szCs w:val="24"/>
        </w:rPr>
        <w:tab/>
      </w:r>
      <w:bookmarkStart w:id="0" w:name="_Toc440363869"/>
      <w:r w:rsidRPr="008D4C44">
        <w:rPr>
          <w:rFonts w:ascii="Times New Roman" w:hAnsi="Times New Roman"/>
          <w:b/>
          <w:sz w:val="24"/>
          <w:szCs w:val="24"/>
        </w:rPr>
        <w:t>ABSTRACT</w:t>
      </w:r>
      <w:bookmarkEnd w:id="0"/>
    </w:p>
    <w:p w:rsidR="00C966CC" w:rsidRDefault="00E17E9D" w:rsidP="00A83B51">
      <w:pPr>
        <w:spacing w:before="240" w:after="240" w:line="240" w:lineRule="auto"/>
        <w:contextualSpacing/>
        <w:jc w:val="both"/>
        <w:rPr>
          <w:rFonts w:ascii="Times New Roman" w:eastAsia="Times New Roman" w:hAnsi="Times New Roman"/>
          <w:sz w:val="24"/>
          <w:szCs w:val="24"/>
        </w:rPr>
      </w:pPr>
      <w:r w:rsidRPr="00C966CC">
        <w:rPr>
          <w:rFonts w:ascii="Times New Roman" w:hAnsi="Times New Roman"/>
          <w:b/>
          <w:sz w:val="24"/>
          <w:szCs w:val="24"/>
        </w:rPr>
        <w:t>The purpose of this study</w:t>
      </w:r>
      <w:r w:rsidR="007B5FB3">
        <w:rPr>
          <w:rFonts w:ascii="Times New Roman" w:hAnsi="Times New Roman"/>
          <w:b/>
          <w:sz w:val="24"/>
          <w:szCs w:val="24"/>
        </w:rPr>
        <w:t xml:space="preserve">: </w:t>
      </w:r>
      <w:r w:rsidR="007B5FB3">
        <w:rPr>
          <w:rFonts w:ascii="Times New Roman" w:hAnsi="Times New Roman"/>
          <w:sz w:val="24"/>
          <w:szCs w:val="24"/>
        </w:rPr>
        <w:t>T</w:t>
      </w:r>
      <w:r w:rsidR="002B2727">
        <w:rPr>
          <w:rFonts w:ascii="Times New Roman" w:hAnsi="Times New Roman"/>
          <w:sz w:val="24"/>
          <w:szCs w:val="24"/>
        </w:rPr>
        <w:t>his study examines</w:t>
      </w:r>
      <w:r w:rsidR="007C26D7">
        <w:rPr>
          <w:rFonts w:ascii="Times New Roman" w:hAnsi="Times New Roman"/>
          <w:sz w:val="24"/>
          <w:szCs w:val="24"/>
        </w:rPr>
        <w:t xml:space="preserve"> how </w:t>
      </w:r>
      <w:r w:rsidRPr="00E17E9D">
        <w:rPr>
          <w:rFonts w:ascii="Times New Roman" w:eastAsia="Times New Roman" w:hAnsi="Times New Roman"/>
          <w:sz w:val="24"/>
          <w:szCs w:val="24"/>
        </w:rPr>
        <w:t>financial liter</w:t>
      </w:r>
      <w:r w:rsidR="007C26D7">
        <w:rPr>
          <w:rFonts w:ascii="Times New Roman" w:eastAsia="Times New Roman" w:hAnsi="Times New Roman"/>
          <w:sz w:val="24"/>
          <w:szCs w:val="24"/>
        </w:rPr>
        <w:t xml:space="preserve">acy and </w:t>
      </w:r>
      <w:r w:rsidR="00EA2E79">
        <w:rPr>
          <w:rFonts w:ascii="Times New Roman" w:eastAsia="Times New Roman" w:hAnsi="Times New Roman"/>
          <w:sz w:val="24"/>
          <w:szCs w:val="24"/>
        </w:rPr>
        <w:t>financial innovation can</w:t>
      </w:r>
      <w:r w:rsidR="007C26D7">
        <w:rPr>
          <w:rFonts w:ascii="Times New Roman" w:eastAsia="Times New Roman" w:hAnsi="Times New Roman"/>
          <w:sz w:val="24"/>
          <w:szCs w:val="24"/>
        </w:rPr>
        <w:t xml:space="preserve"> improve</w:t>
      </w:r>
      <w:r w:rsidRPr="00E17E9D">
        <w:rPr>
          <w:rFonts w:ascii="Times New Roman" w:eastAsia="Times New Roman" w:hAnsi="Times New Roman"/>
          <w:sz w:val="24"/>
          <w:szCs w:val="24"/>
        </w:rPr>
        <w:t xml:space="preserve"> financial</w:t>
      </w:r>
      <w:r w:rsidR="007C26D7">
        <w:rPr>
          <w:rFonts w:ascii="Times New Roman" w:eastAsia="Times New Roman" w:hAnsi="Times New Roman"/>
          <w:sz w:val="24"/>
          <w:szCs w:val="24"/>
        </w:rPr>
        <w:t xml:space="preserve"> inclusion among households in Uganda.</w:t>
      </w:r>
      <w:r w:rsidR="007B5FB3">
        <w:rPr>
          <w:rFonts w:ascii="Times New Roman" w:hAnsi="Times New Roman"/>
          <w:sz w:val="24"/>
          <w:szCs w:val="24"/>
        </w:rPr>
        <w:t xml:space="preserve"> Large sections of the population in rural and urban areas in Uganda still remain out of </w:t>
      </w:r>
      <w:r w:rsidR="007B5FB3" w:rsidRPr="00E17E9D">
        <w:rPr>
          <w:rFonts w:ascii="Times New Roman" w:hAnsi="Times New Roman"/>
          <w:sz w:val="24"/>
          <w:szCs w:val="24"/>
        </w:rPr>
        <w:t>the cover</w:t>
      </w:r>
      <w:r w:rsidR="007B5FB3">
        <w:rPr>
          <w:rFonts w:ascii="Times New Roman" w:hAnsi="Times New Roman"/>
          <w:sz w:val="24"/>
          <w:szCs w:val="24"/>
        </w:rPr>
        <w:t>age of formal financial systems.</w:t>
      </w:r>
    </w:p>
    <w:p w:rsidR="00C86530" w:rsidRDefault="00C86530" w:rsidP="00A83B51">
      <w:pPr>
        <w:spacing w:before="240" w:after="240" w:line="240" w:lineRule="auto"/>
        <w:contextualSpacing/>
        <w:jc w:val="both"/>
        <w:rPr>
          <w:rFonts w:ascii="Times New Roman" w:hAnsi="Times New Roman"/>
          <w:b/>
          <w:sz w:val="24"/>
          <w:szCs w:val="24"/>
        </w:rPr>
      </w:pPr>
    </w:p>
    <w:p w:rsidR="00C86530" w:rsidRDefault="00C966CC" w:rsidP="00232F0F">
      <w:pPr>
        <w:spacing w:before="240" w:after="240" w:line="240" w:lineRule="auto"/>
        <w:contextualSpacing/>
        <w:jc w:val="both"/>
        <w:rPr>
          <w:rFonts w:ascii="Times New Roman" w:hAnsi="Times New Roman"/>
          <w:sz w:val="24"/>
          <w:szCs w:val="24"/>
        </w:rPr>
      </w:pPr>
      <w:r w:rsidRPr="00B92107">
        <w:rPr>
          <w:rFonts w:ascii="Times New Roman" w:hAnsi="Times New Roman"/>
          <w:b/>
          <w:sz w:val="24"/>
          <w:szCs w:val="24"/>
        </w:rPr>
        <w:t>Design/methodology/approach</w:t>
      </w:r>
      <w:r>
        <w:rPr>
          <w:rFonts w:ascii="Times New Roman" w:eastAsia="Times New Roman" w:hAnsi="Times New Roman"/>
          <w:sz w:val="24"/>
          <w:szCs w:val="24"/>
        </w:rPr>
        <w:t xml:space="preserve">: </w:t>
      </w:r>
      <w:r w:rsidR="002B2727">
        <w:rPr>
          <w:rFonts w:ascii="Times New Roman" w:eastAsia="Times New Roman" w:hAnsi="Times New Roman"/>
          <w:sz w:val="24"/>
          <w:szCs w:val="24"/>
        </w:rPr>
        <w:t>The study uses</w:t>
      </w:r>
      <w:r w:rsidR="00E17E9D" w:rsidRPr="00E17E9D">
        <w:rPr>
          <w:rFonts w:ascii="Times New Roman" w:eastAsia="Times New Roman" w:hAnsi="Times New Roman"/>
          <w:sz w:val="24"/>
          <w:szCs w:val="24"/>
        </w:rPr>
        <w:t xml:space="preserve"> a cross s</w:t>
      </w:r>
      <w:r w:rsidR="007C26D7">
        <w:rPr>
          <w:rFonts w:ascii="Times New Roman" w:eastAsia="Times New Roman" w:hAnsi="Times New Roman"/>
          <w:sz w:val="24"/>
          <w:szCs w:val="24"/>
        </w:rPr>
        <w:t xml:space="preserve">ectional survey research </w:t>
      </w:r>
      <w:r w:rsidR="00232F0F">
        <w:rPr>
          <w:rFonts w:ascii="Times New Roman" w:eastAsia="Times New Roman" w:hAnsi="Times New Roman"/>
          <w:sz w:val="24"/>
          <w:szCs w:val="24"/>
        </w:rPr>
        <w:t>design.</w:t>
      </w:r>
      <w:r w:rsidR="00232F0F" w:rsidRPr="00E17E9D">
        <w:rPr>
          <w:rFonts w:ascii="Times New Roman" w:eastAsia="Times New Roman" w:hAnsi="Times New Roman"/>
          <w:sz w:val="24"/>
          <w:szCs w:val="24"/>
        </w:rPr>
        <w:t xml:space="preserve"> The</w:t>
      </w:r>
      <w:r w:rsidR="00E17E9D" w:rsidRPr="00E17E9D">
        <w:rPr>
          <w:rFonts w:ascii="Times New Roman" w:eastAsia="Times New Roman" w:hAnsi="Times New Roman"/>
          <w:sz w:val="24"/>
          <w:szCs w:val="24"/>
        </w:rPr>
        <w:t xml:space="preserve"> study population comprised of </w:t>
      </w:r>
      <w:r w:rsidR="00E17E9D" w:rsidRPr="00E17E9D">
        <w:rPr>
          <w:rFonts w:ascii="Times New Roman" w:hAnsi="Times New Roman"/>
          <w:sz w:val="24"/>
          <w:szCs w:val="24"/>
        </w:rPr>
        <w:t xml:space="preserve">the adult population </w:t>
      </w:r>
      <w:r w:rsidR="00232F0F">
        <w:rPr>
          <w:rFonts w:ascii="Times New Roman" w:hAnsi="Times New Roman"/>
          <w:sz w:val="24"/>
          <w:szCs w:val="24"/>
        </w:rPr>
        <w:t xml:space="preserve">in both rural and urban settings in Uganda. </w:t>
      </w:r>
      <w:r w:rsidR="00E17E9D" w:rsidRPr="00E17E9D">
        <w:rPr>
          <w:rFonts w:ascii="Times New Roman" w:hAnsi="Times New Roman"/>
          <w:sz w:val="24"/>
          <w:szCs w:val="24"/>
        </w:rPr>
        <w:t>Empirical data was analyzed using correlation and regressio</w:t>
      </w:r>
      <w:r w:rsidR="00232F0F">
        <w:rPr>
          <w:rFonts w:ascii="Times New Roman" w:hAnsi="Times New Roman"/>
          <w:sz w:val="24"/>
          <w:szCs w:val="24"/>
        </w:rPr>
        <w:t>n analyses.</w:t>
      </w:r>
    </w:p>
    <w:p w:rsidR="00C86530" w:rsidRDefault="00C86530" w:rsidP="00232F0F">
      <w:pPr>
        <w:spacing w:before="240" w:after="240" w:line="240" w:lineRule="auto"/>
        <w:contextualSpacing/>
        <w:jc w:val="both"/>
        <w:rPr>
          <w:rFonts w:ascii="Times New Roman" w:hAnsi="Times New Roman"/>
          <w:sz w:val="24"/>
          <w:szCs w:val="24"/>
        </w:rPr>
      </w:pPr>
    </w:p>
    <w:p w:rsidR="00232F0F" w:rsidRDefault="00C966CC" w:rsidP="00232F0F">
      <w:pPr>
        <w:spacing w:before="240" w:after="240" w:line="240" w:lineRule="auto"/>
        <w:contextualSpacing/>
        <w:jc w:val="both"/>
        <w:rPr>
          <w:rFonts w:ascii="Times New Roman" w:hAnsi="Times New Roman"/>
          <w:sz w:val="24"/>
          <w:szCs w:val="24"/>
        </w:rPr>
      </w:pPr>
      <w:r w:rsidRPr="00C966CC">
        <w:rPr>
          <w:rFonts w:ascii="Times New Roman" w:hAnsi="Times New Roman"/>
          <w:b/>
          <w:sz w:val="24"/>
          <w:szCs w:val="24"/>
        </w:rPr>
        <w:t>Findings</w:t>
      </w:r>
      <w:r w:rsidR="00B76AB2">
        <w:rPr>
          <w:rFonts w:ascii="Times New Roman" w:hAnsi="Times New Roman"/>
          <w:sz w:val="24"/>
          <w:szCs w:val="24"/>
        </w:rPr>
        <w:t>: Findings indicate</w:t>
      </w:r>
      <w:r w:rsidR="002B2727">
        <w:rPr>
          <w:rFonts w:ascii="Times New Roman" w:hAnsi="Times New Roman"/>
          <w:sz w:val="24"/>
          <w:szCs w:val="24"/>
        </w:rPr>
        <w:t xml:space="preserve"> that </w:t>
      </w:r>
      <w:r w:rsidR="00232F0F">
        <w:rPr>
          <w:rFonts w:ascii="Times New Roman" w:hAnsi="Times New Roman"/>
          <w:sz w:val="24"/>
          <w:szCs w:val="24"/>
        </w:rPr>
        <w:t xml:space="preserve">financial literacy and </w:t>
      </w:r>
      <w:r w:rsidR="00232F0F" w:rsidRPr="00E17E9D">
        <w:rPr>
          <w:rFonts w:ascii="Times New Roman" w:hAnsi="Times New Roman"/>
          <w:sz w:val="24"/>
          <w:szCs w:val="24"/>
        </w:rPr>
        <w:t>financial</w:t>
      </w:r>
      <w:r w:rsidR="00E17E9D" w:rsidRPr="00E17E9D">
        <w:rPr>
          <w:rFonts w:ascii="Times New Roman" w:hAnsi="Times New Roman"/>
          <w:sz w:val="24"/>
          <w:szCs w:val="24"/>
        </w:rPr>
        <w:t xml:space="preserve"> innovation</w:t>
      </w:r>
      <w:r w:rsidR="00B76AB2">
        <w:rPr>
          <w:rFonts w:ascii="Times New Roman" w:hAnsi="Times New Roman"/>
          <w:sz w:val="24"/>
          <w:szCs w:val="24"/>
        </w:rPr>
        <w:t xml:space="preserve"> are better determinants of financial inclusion among </w:t>
      </w:r>
      <w:r w:rsidR="002B2727">
        <w:rPr>
          <w:rFonts w:ascii="Times New Roman" w:hAnsi="Times New Roman"/>
          <w:sz w:val="24"/>
          <w:szCs w:val="24"/>
        </w:rPr>
        <w:t>households</w:t>
      </w:r>
      <w:r w:rsidR="00232F0F">
        <w:rPr>
          <w:rFonts w:ascii="Times New Roman" w:hAnsi="Times New Roman"/>
          <w:sz w:val="24"/>
          <w:szCs w:val="24"/>
        </w:rPr>
        <w:t xml:space="preserve">. </w:t>
      </w:r>
      <w:r w:rsidR="002B2727">
        <w:rPr>
          <w:rFonts w:ascii="Times New Roman" w:hAnsi="Times New Roman"/>
          <w:sz w:val="24"/>
          <w:szCs w:val="24"/>
        </w:rPr>
        <w:t>Therefore</w:t>
      </w:r>
      <w:r w:rsidR="00B76AB2">
        <w:rPr>
          <w:rFonts w:ascii="Times New Roman" w:hAnsi="Times New Roman"/>
          <w:sz w:val="24"/>
          <w:szCs w:val="24"/>
        </w:rPr>
        <w:t>,</w:t>
      </w:r>
      <w:r w:rsidR="002B2727">
        <w:rPr>
          <w:rFonts w:ascii="Times New Roman" w:hAnsi="Times New Roman"/>
          <w:sz w:val="24"/>
          <w:szCs w:val="24"/>
        </w:rPr>
        <w:t xml:space="preserve"> </w:t>
      </w:r>
      <w:r w:rsidR="009C60C2">
        <w:rPr>
          <w:rFonts w:ascii="Times New Roman" w:hAnsi="Times New Roman"/>
          <w:sz w:val="24"/>
          <w:szCs w:val="24"/>
        </w:rPr>
        <w:t>financially literate households have a higher potential to make informed decisions on</w:t>
      </w:r>
      <w:r w:rsidR="00AF171C">
        <w:rPr>
          <w:rFonts w:ascii="Times New Roman" w:hAnsi="Times New Roman"/>
          <w:sz w:val="24"/>
          <w:szCs w:val="24"/>
        </w:rPr>
        <w:t xml:space="preserve"> new </w:t>
      </w:r>
      <w:r w:rsidR="00FD4EFF">
        <w:rPr>
          <w:rFonts w:ascii="Times New Roman" w:hAnsi="Times New Roman"/>
          <w:sz w:val="24"/>
          <w:szCs w:val="24"/>
        </w:rPr>
        <w:t>innovations</w:t>
      </w:r>
      <w:r w:rsidR="00AF171C">
        <w:rPr>
          <w:rFonts w:ascii="Times New Roman" w:hAnsi="Times New Roman"/>
          <w:sz w:val="24"/>
          <w:szCs w:val="24"/>
        </w:rPr>
        <w:t xml:space="preserve"> of</w:t>
      </w:r>
      <w:r w:rsidR="009C60C2">
        <w:rPr>
          <w:rFonts w:ascii="Times New Roman" w:hAnsi="Times New Roman"/>
          <w:sz w:val="24"/>
          <w:szCs w:val="24"/>
        </w:rPr>
        <w:t xml:space="preserve"> financial pr</w:t>
      </w:r>
      <w:r w:rsidR="00B76AB2">
        <w:rPr>
          <w:rFonts w:ascii="Times New Roman" w:hAnsi="Times New Roman"/>
          <w:sz w:val="24"/>
          <w:szCs w:val="24"/>
        </w:rPr>
        <w:t>oducts and services</w:t>
      </w:r>
      <w:r w:rsidR="00FD4EFF">
        <w:rPr>
          <w:rFonts w:ascii="Times New Roman" w:hAnsi="Times New Roman"/>
          <w:sz w:val="24"/>
          <w:szCs w:val="24"/>
        </w:rPr>
        <w:t>.</w:t>
      </w:r>
      <w:r w:rsidR="00B76AB2">
        <w:rPr>
          <w:rFonts w:ascii="Times New Roman" w:hAnsi="Times New Roman"/>
          <w:sz w:val="24"/>
          <w:szCs w:val="24"/>
        </w:rPr>
        <w:t xml:space="preserve"> </w:t>
      </w:r>
      <w:bookmarkStart w:id="1" w:name="_Toc406476521"/>
      <w:bookmarkStart w:id="2" w:name="_Toc420745684"/>
      <w:bookmarkStart w:id="3" w:name="_Toc428992906"/>
      <w:bookmarkStart w:id="4" w:name="_Toc440363871"/>
    </w:p>
    <w:p w:rsidR="00C86530" w:rsidRDefault="00C86530" w:rsidP="00C86530">
      <w:pPr>
        <w:spacing w:before="240" w:after="240" w:line="240" w:lineRule="auto"/>
        <w:contextualSpacing/>
        <w:jc w:val="both"/>
        <w:rPr>
          <w:rFonts w:ascii="Times New Roman" w:hAnsi="Times New Roman"/>
          <w:b/>
          <w:sz w:val="24"/>
          <w:szCs w:val="24"/>
        </w:rPr>
      </w:pPr>
    </w:p>
    <w:p w:rsidR="00C86530" w:rsidRDefault="007C26D7" w:rsidP="00C86530">
      <w:pPr>
        <w:spacing w:before="240" w:after="240" w:line="240" w:lineRule="auto"/>
        <w:contextualSpacing/>
        <w:jc w:val="both"/>
        <w:rPr>
          <w:rFonts w:ascii="Times New Roman" w:hAnsi="Times New Roman"/>
          <w:sz w:val="24"/>
          <w:szCs w:val="24"/>
        </w:rPr>
      </w:pPr>
      <w:r w:rsidRPr="00B92107">
        <w:rPr>
          <w:rFonts w:ascii="Times New Roman" w:hAnsi="Times New Roman"/>
          <w:b/>
          <w:sz w:val="24"/>
          <w:szCs w:val="24"/>
        </w:rPr>
        <w:t>Originality</w:t>
      </w:r>
      <w:r>
        <w:rPr>
          <w:rFonts w:ascii="Times New Roman" w:hAnsi="Times New Roman"/>
          <w:b/>
          <w:sz w:val="24"/>
          <w:szCs w:val="24"/>
        </w:rPr>
        <w:t>/v</w:t>
      </w:r>
      <w:r w:rsidRPr="00B92107">
        <w:rPr>
          <w:rFonts w:ascii="Times New Roman" w:hAnsi="Times New Roman"/>
          <w:b/>
          <w:sz w:val="24"/>
          <w:szCs w:val="24"/>
        </w:rPr>
        <w:t>alue</w:t>
      </w:r>
      <w:r w:rsidRPr="00B92107">
        <w:rPr>
          <w:rFonts w:ascii="Times New Roman" w:hAnsi="Times New Roman"/>
          <w:sz w:val="24"/>
          <w:szCs w:val="24"/>
        </w:rPr>
        <w:t xml:space="preserve">: </w:t>
      </w:r>
      <w:r w:rsidR="00232F0F">
        <w:rPr>
          <w:rFonts w:ascii="Times New Roman" w:hAnsi="Times New Roman"/>
          <w:sz w:val="24"/>
          <w:szCs w:val="24"/>
        </w:rPr>
        <w:t xml:space="preserve"> This</w:t>
      </w:r>
      <w:r w:rsidRPr="00B92107">
        <w:rPr>
          <w:rFonts w:ascii="Times New Roman" w:hAnsi="Times New Roman"/>
          <w:sz w:val="24"/>
          <w:szCs w:val="24"/>
        </w:rPr>
        <w:t xml:space="preserve"> paper is the first of its kind to examine </w:t>
      </w:r>
      <w:r w:rsidR="00232F0F">
        <w:rPr>
          <w:rFonts w:ascii="Times New Roman" w:hAnsi="Times New Roman"/>
          <w:sz w:val="24"/>
          <w:szCs w:val="24"/>
        </w:rPr>
        <w:t xml:space="preserve">the importance of the determinants of financial inclusion </w:t>
      </w:r>
      <w:r w:rsidR="00816BA5">
        <w:rPr>
          <w:rFonts w:ascii="Times New Roman" w:hAnsi="Times New Roman"/>
          <w:sz w:val="24"/>
          <w:szCs w:val="24"/>
        </w:rPr>
        <w:t>as advocated</w:t>
      </w:r>
      <w:r w:rsidR="00C86530">
        <w:rPr>
          <w:rFonts w:ascii="Times New Roman" w:hAnsi="Times New Roman"/>
          <w:sz w:val="24"/>
          <w:szCs w:val="24"/>
        </w:rPr>
        <w:t xml:space="preserve"> for</w:t>
      </w:r>
      <w:r w:rsidR="00232F0F">
        <w:rPr>
          <w:rFonts w:ascii="Times New Roman" w:hAnsi="Times New Roman"/>
          <w:sz w:val="24"/>
          <w:szCs w:val="24"/>
        </w:rPr>
        <w:t xml:space="preserve"> by the Central Bank of Uganda</w:t>
      </w:r>
    </w:p>
    <w:p w:rsidR="00C86530" w:rsidRDefault="00C86530" w:rsidP="00C86530">
      <w:pPr>
        <w:spacing w:before="240" w:after="240" w:line="240" w:lineRule="auto"/>
        <w:contextualSpacing/>
        <w:jc w:val="both"/>
        <w:rPr>
          <w:rFonts w:ascii="Times New Roman" w:hAnsi="Times New Roman"/>
          <w:b/>
          <w:sz w:val="24"/>
          <w:szCs w:val="24"/>
        </w:rPr>
      </w:pPr>
    </w:p>
    <w:p w:rsidR="00C86530" w:rsidRDefault="007C26D7" w:rsidP="00C86530">
      <w:pPr>
        <w:spacing w:before="240" w:after="240" w:line="240" w:lineRule="auto"/>
        <w:contextualSpacing/>
        <w:jc w:val="both"/>
        <w:rPr>
          <w:rFonts w:ascii="Times New Roman" w:hAnsi="Times New Roman"/>
          <w:sz w:val="24"/>
          <w:szCs w:val="24"/>
        </w:rPr>
      </w:pPr>
      <w:r w:rsidRPr="00B92107">
        <w:rPr>
          <w:rFonts w:ascii="Times New Roman" w:hAnsi="Times New Roman"/>
          <w:b/>
          <w:sz w:val="24"/>
          <w:szCs w:val="24"/>
        </w:rPr>
        <w:t>Key words</w:t>
      </w:r>
      <w:r w:rsidR="00232F0F">
        <w:rPr>
          <w:rFonts w:ascii="Times New Roman" w:hAnsi="Times New Roman"/>
          <w:sz w:val="24"/>
          <w:szCs w:val="24"/>
        </w:rPr>
        <w:t xml:space="preserve">- Financial </w:t>
      </w:r>
      <w:r w:rsidR="008818A8">
        <w:rPr>
          <w:rFonts w:ascii="Times New Roman" w:hAnsi="Times New Roman"/>
          <w:sz w:val="24"/>
          <w:szCs w:val="24"/>
        </w:rPr>
        <w:t>Literacy,</w:t>
      </w:r>
      <w:r w:rsidR="00232F0F">
        <w:rPr>
          <w:rFonts w:ascii="Times New Roman" w:hAnsi="Times New Roman"/>
          <w:sz w:val="24"/>
          <w:szCs w:val="24"/>
        </w:rPr>
        <w:t xml:space="preserve"> Financial Innovation, Financial Inclusion</w:t>
      </w:r>
    </w:p>
    <w:p w:rsidR="00C86530" w:rsidRDefault="00C86530" w:rsidP="00C86530">
      <w:pPr>
        <w:spacing w:before="240" w:after="240" w:line="240" w:lineRule="auto"/>
        <w:contextualSpacing/>
        <w:jc w:val="both"/>
        <w:rPr>
          <w:rFonts w:ascii="Times New Roman" w:hAnsi="Times New Roman"/>
          <w:sz w:val="24"/>
          <w:szCs w:val="24"/>
        </w:rPr>
      </w:pPr>
    </w:p>
    <w:p w:rsidR="00FA1BCF" w:rsidRDefault="007C26D7" w:rsidP="00C86530">
      <w:pPr>
        <w:spacing w:before="240" w:after="240" w:line="240" w:lineRule="auto"/>
        <w:contextualSpacing/>
        <w:jc w:val="both"/>
        <w:rPr>
          <w:rFonts w:ascii="Times New Roman" w:hAnsi="Times New Roman"/>
          <w:sz w:val="24"/>
          <w:szCs w:val="24"/>
        </w:rPr>
      </w:pPr>
      <w:r w:rsidRPr="00B92107">
        <w:rPr>
          <w:rFonts w:ascii="Times New Roman" w:hAnsi="Times New Roman"/>
          <w:b/>
          <w:sz w:val="24"/>
          <w:szCs w:val="24"/>
        </w:rPr>
        <w:t>Paper type</w:t>
      </w:r>
      <w:r w:rsidRPr="00B92107">
        <w:rPr>
          <w:rFonts w:ascii="Times New Roman" w:hAnsi="Times New Roman"/>
          <w:sz w:val="24"/>
          <w:szCs w:val="24"/>
        </w:rPr>
        <w:t>: Research paper</w:t>
      </w:r>
      <w:bookmarkStart w:id="5" w:name="_GoBack"/>
      <w:bookmarkEnd w:id="5"/>
    </w:p>
    <w:p w:rsidR="00FA1BCF" w:rsidRPr="00B92107" w:rsidRDefault="00FA1BCF" w:rsidP="00C86530">
      <w:pPr>
        <w:spacing w:before="240" w:after="240" w:line="240" w:lineRule="auto"/>
        <w:contextualSpacing/>
        <w:jc w:val="both"/>
        <w:rPr>
          <w:rFonts w:ascii="Times New Roman" w:hAnsi="Times New Roman"/>
          <w:sz w:val="24"/>
          <w:szCs w:val="24"/>
        </w:rPr>
      </w:pPr>
    </w:p>
    <w:p w:rsidR="007C26D7" w:rsidRPr="00B92107" w:rsidRDefault="00FA1BCF" w:rsidP="007C26D7">
      <w:pPr>
        <w:pStyle w:val="ListParagraph"/>
        <w:spacing w:line="240" w:lineRule="auto"/>
        <w:ind w:left="0"/>
        <w:jc w:val="both"/>
        <w:rPr>
          <w:rFonts w:ascii="Times New Roman" w:hAnsi="Times New Roman"/>
          <w:sz w:val="24"/>
          <w:szCs w:val="24"/>
        </w:rPr>
      </w:pPr>
      <w:r>
        <w:rPr>
          <w:rFonts w:ascii="Times New Roman" w:hAnsi="Times New Roman"/>
          <w:sz w:val="24"/>
          <w:szCs w:val="24"/>
        </w:rPr>
        <w:t>*Corresponding Author</w:t>
      </w:r>
    </w:p>
    <w:p w:rsidR="00A83B51" w:rsidRDefault="00A83B51" w:rsidP="00E17E9D">
      <w:pPr>
        <w:pStyle w:val="Heading1"/>
      </w:pPr>
    </w:p>
    <w:p w:rsidR="00A83B51" w:rsidRDefault="00A83B51" w:rsidP="00E17E9D">
      <w:pPr>
        <w:pStyle w:val="Heading1"/>
      </w:pPr>
    </w:p>
    <w:p w:rsidR="00A83B51" w:rsidRDefault="00A83B51" w:rsidP="00E17E9D">
      <w:pPr>
        <w:pStyle w:val="Heading1"/>
      </w:pPr>
    </w:p>
    <w:p w:rsidR="00C20E36" w:rsidRDefault="00C20E36" w:rsidP="00C20E36"/>
    <w:p w:rsidR="00FE0DC0" w:rsidRPr="00C20E36" w:rsidRDefault="00FE0DC0" w:rsidP="00C20E36"/>
    <w:p w:rsidR="008934F3" w:rsidRPr="0049450F" w:rsidRDefault="00810FCB" w:rsidP="00E17E9D">
      <w:pPr>
        <w:pStyle w:val="Heading1"/>
      </w:pPr>
      <w:r>
        <w:lastRenderedPageBreak/>
        <w:t>1.0</w:t>
      </w:r>
      <w:r>
        <w:tab/>
      </w:r>
      <w:r w:rsidRPr="00A824F8">
        <w:t>Introduction</w:t>
      </w:r>
      <w:bookmarkEnd w:id="1"/>
      <w:bookmarkEnd w:id="2"/>
      <w:bookmarkEnd w:id="3"/>
      <w:bookmarkEnd w:id="4"/>
    </w:p>
    <w:p w:rsidR="008934F3" w:rsidRDefault="008934F3" w:rsidP="00A83B51">
      <w:pPr>
        <w:pStyle w:val="Default"/>
        <w:jc w:val="both"/>
        <w:rPr>
          <w:color w:val="auto"/>
        </w:rPr>
      </w:pPr>
      <w:bookmarkStart w:id="6" w:name="_Toc373572866"/>
      <w:r w:rsidRPr="00A824F8">
        <w:t>Financial inclusion has been broadly recognized as critical i</w:t>
      </w:r>
      <w:r>
        <w:t xml:space="preserve">n reducing poverty </w:t>
      </w:r>
      <w:r w:rsidRPr="00A824F8">
        <w:t>and achiev</w:t>
      </w:r>
      <w:r w:rsidRPr="00A824F8">
        <w:softHyphen/>
        <w:t>in</w:t>
      </w:r>
      <w:r>
        <w:t>g economic growth.</w:t>
      </w:r>
      <w:r w:rsidRPr="00A824F8">
        <w:t xml:space="preserve"> When people participate in the financial system, they are better able to start and expand businesses, invest in education, manage ris</w:t>
      </w:r>
      <w:r w:rsidR="009446CA">
        <w:t xml:space="preserve">k, and absorb financial shocks </w:t>
      </w:r>
      <w:r w:rsidRPr="00A824F8">
        <w:t>(The Global Findex</w:t>
      </w:r>
      <w:r w:rsidR="00A83B51">
        <w:t>, 2014</w:t>
      </w:r>
      <w:r w:rsidR="005F66E9">
        <w:t xml:space="preserve">). </w:t>
      </w:r>
      <w:r w:rsidRPr="00A824F8">
        <w:rPr>
          <w:color w:val="auto"/>
        </w:rPr>
        <w:t>Well-functioning financia</w:t>
      </w:r>
      <w:r>
        <w:rPr>
          <w:color w:val="auto"/>
        </w:rPr>
        <w:t>l systems serve a vital purpose by</w:t>
      </w:r>
      <w:r w:rsidRPr="00A824F8">
        <w:rPr>
          <w:color w:val="auto"/>
        </w:rPr>
        <w:t xml:space="preserve"> offering savings</w:t>
      </w:r>
      <w:r>
        <w:rPr>
          <w:color w:val="auto"/>
        </w:rPr>
        <w:t xml:space="preserve"> which helps households manage cash flows, finance micro businesses and this enables owners invest in assets and grow their businesses</w:t>
      </w:r>
      <w:r w:rsidRPr="00A824F8">
        <w:rPr>
          <w:color w:val="auto"/>
        </w:rPr>
        <w:t xml:space="preserve">, </w:t>
      </w:r>
      <w:r>
        <w:rPr>
          <w:color w:val="auto"/>
        </w:rPr>
        <w:t xml:space="preserve">making day to day transactions </w:t>
      </w:r>
      <w:r w:rsidR="00213516">
        <w:rPr>
          <w:color w:val="auto"/>
        </w:rPr>
        <w:t xml:space="preserve">including </w:t>
      </w:r>
      <w:r>
        <w:rPr>
          <w:color w:val="auto"/>
        </w:rPr>
        <w:t>money</w:t>
      </w:r>
      <w:r w:rsidR="00213516">
        <w:rPr>
          <w:color w:val="auto"/>
        </w:rPr>
        <w:t xml:space="preserve"> transfer</w:t>
      </w:r>
      <w:r>
        <w:rPr>
          <w:color w:val="auto"/>
        </w:rPr>
        <w:t>, mitigating shocks and managing expenses related to unexpected events such as natura</w:t>
      </w:r>
      <w:r w:rsidR="00213516">
        <w:rPr>
          <w:color w:val="auto"/>
        </w:rPr>
        <w:t>l disasters</w:t>
      </w:r>
      <w:r w:rsidRPr="00A824F8">
        <w:rPr>
          <w:color w:val="auto"/>
        </w:rPr>
        <w:t>. Allowing broad access to financial services, without price or non-price barr</w:t>
      </w:r>
      <w:r w:rsidR="00213516">
        <w:rPr>
          <w:color w:val="auto"/>
        </w:rPr>
        <w:t xml:space="preserve">iers to their use is </w:t>
      </w:r>
      <w:r w:rsidRPr="00A824F8">
        <w:rPr>
          <w:color w:val="auto"/>
        </w:rPr>
        <w:t>likely to benefit poor people and other disadvantaged groups</w:t>
      </w:r>
      <w:r>
        <w:rPr>
          <w:color w:val="auto"/>
        </w:rPr>
        <w:t xml:space="preserve"> through better access to credit which enables them to pull themselves o</w:t>
      </w:r>
      <w:r w:rsidR="00213516">
        <w:rPr>
          <w:color w:val="auto"/>
        </w:rPr>
        <w:t xml:space="preserve">ut of poverty </w:t>
      </w:r>
      <w:r w:rsidRPr="00A824F8">
        <w:rPr>
          <w:color w:val="auto"/>
        </w:rPr>
        <w:t>(Asli</w:t>
      </w:r>
      <w:r w:rsidR="00C86530">
        <w:rPr>
          <w:color w:val="auto"/>
        </w:rPr>
        <w:t xml:space="preserve"> </w:t>
      </w:r>
      <w:r w:rsidRPr="00A824F8">
        <w:rPr>
          <w:color w:val="auto"/>
        </w:rPr>
        <w:t>and Klapper, 2012</w:t>
      </w:r>
      <w:r>
        <w:rPr>
          <w:color w:val="auto"/>
        </w:rPr>
        <w:t>, Consultative Group to Assist the Poor report, 2015</w:t>
      </w:r>
      <w:r w:rsidRPr="00A824F8">
        <w:rPr>
          <w:color w:val="auto"/>
        </w:rPr>
        <w:t>).</w:t>
      </w:r>
    </w:p>
    <w:p w:rsidR="008934F3" w:rsidRDefault="008934F3" w:rsidP="00091971">
      <w:pPr>
        <w:pStyle w:val="Default"/>
        <w:ind w:firstLine="720"/>
        <w:jc w:val="both"/>
        <w:rPr>
          <w:color w:val="auto"/>
        </w:rPr>
      </w:pPr>
      <w:r w:rsidRPr="00A824F8">
        <w:rPr>
          <w:color w:val="auto"/>
        </w:rPr>
        <w:t>Sarma</w:t>
      </w:r>
      <w:r w:rsidR="00C86530">
        <w:rPr>
          <w:color w:val="auto"/>
        </w:rPr>
        <w:t xml:space="preserve"> </w:t>
      </w:r>
      <w:r>
        <w:rPr>
          <w:color w:val="auto"/>
        </w:rPr>
        <w:t>and Paise (2008) argue that</w:t>
      </w:r>
      <w:r w:rsidRPr="00A824F8">
        <w:rPr>
          <w:color w:val="auto"/>
        </w:rPr>
        <w:t xml:space="preserve"> inclusive financial system can help in reducing the growth of informal sources of credit such as moneylenders, which are often fo</w:t>
      </w:r>
      <w:r w:rsidR="00213516">
        <w:rPr>
          <w:color w:val="auto"/>
        </w:rPr>
        <w:t>und to be exploitative. Similarly there is a link between</w:t>
      </w:r>
      <w:r w:rsidRPr="00A824F8">
        <w:rPr>
          <w:color w:val="auto"/>
        </w:rPr>
        <w:t xml:space="preserve"> financial inclusion and micro</w:t>
      </w:r>
      <w:r>
        <w:rPr>
          <w:color w:val="auto"/>
        </w:rPr>
        <w:t xml:space="preserve"> economic</w:t>
      </w:r>
      <w:r w:rsidRPr="00A824F8">
        <w:rPr>
          <w:color w:val="auto"/>
        </w:rPr>
        <w:t xml:space="preserve"> stability thr</w:t>
      </w:r>
      <w:r w:rsidR="00213516">
        <w:rPr>
          <w:color w:val="auto"/>
        </w:rPr>
        <w:t>ough</w:t>
      </w:r>
      <w:r w:rsidR="000839F0">
        <w:rPr>
          <w:color w:val="auto"/>
        </w:rPr>
        <w:t xml:space="preserve"> capitalization </w:t>
      </w:r>
      <w:r w:rsidRPr="00A824F8">
        <w:rPr>
          <w:color w:val="auto"/>
        </w:rPr>
        <w:t xml:space="preserve">and growth of new </w:t>
      </w:r>
      <w:r w:rsidR="00213516" w:rsidRPr="00A824F8">
        <w:rPr>
          <w:color w:val="auto"/>
        </w:rPr>
        <w:t>non</w:t>
      </w:r>
      <w:r w:rsidR="00213516">
        <w:rPr>
          <w:color w:val="auto"/>
        </w:rPr>
        <w:t>-</w:t>
      </w:r>
      <w:r w:rsidR="00213516" w:rsidRPr="00A824F8">
        <w:rPr>
          <w:color w:val="auto"/>
        </w:rPr>
        <w:t>financial</w:t>
      </w:r>
      <w:r w:rsidRPr="00A824F8">
        <w:rPr>
          <w:color w:val="auto"/>
        </w:rPr>
        <w:t xml:space="preserve"> firms. This notion is further supported by Wurgler (2000)</w:t>
      </w:r>
      <w:r w:rsidR="00213516">
        <w:rPr>
          <w:color w:val="auto"/>
        </w:rPr>
        <w:t xml:space="preserve"> who argues</w:t>
      </w:r>
      <w:r w:rsidRPr="00A824F8">
        <w:rPr>
          <w:color w:val="auto"/>
        </w:rPr>
        <w:t xml:space="preserve"> that financial development is associated with more efficient allocati</w:t>
      </w:r>
      <w:r w:rsidR="000839F0">
        <w:rPr>
          <w:color w:val="auto"/>
        </w:rPr>
        <w:t>on of capital.  Klapper, Laeven</w:t>
      </w:r>
      <w:r w:rsidRPr="00A824F8">
        <w:rPr>
          <w:color w:val="auto"/>
        </w:rPr>
        <w:t xml:space="preserve"> a</w:t>
      </w:r>
      <w:r w:rsidR="00A34D06">
        <w:rPr>
          <w:color w:val="auto"/>
        </w:rPr>
        <w:t>nd Rajan (2006) also show</w:t>
      </w:r>
      <w:r w:rsidRPr="00A824F8">
        <w:rPr>
          <w:color w:val="auto"/>
        </w:rPr>
        <w:t xml:space="preserve"> that the entry rate of new firms and their growth are also positively associated with financial development.</w:t>
      </w:r>
    </w:p>
    <w:p w:rsidR="008934F3" w:rsidRPr="00A824F8" w:rsidRDefault="008934F3" w:rsidP="00091971">
      <w:pPr>
        <w:pStyle w:val="Default"/>
        <w:ind w:firstLine="720"/>
        <w:jc w:val="both"/>
        <w:rPr>
          <w:color w:val="auto"/>
        </w:rPr>
      </w:pPr>
      <w:r w:rsidRPr="00BB2DC6">
        <w:rPr>
          <w:color w:val="auto"/>
        </w:rPr>
        <w:t>The financial inclusion agen</w:t>
      </w:r>
      <w:r w:rsidR="00A34D06">
        <w:rPr>
          <w:color w:val="auto"/>
        </w:rPr>
        <w:t>da in Uganda has been under discussion</w:t>
      </w:r>
      <w:r w:rsidR="00CF0B26">
        <w:rPr>
          <w:color w:val="auto"/>
        </w:rPr>
        <w:t xml:space="preserve"> since</w:t>
      </w:r>
      <w:r w:rsidR="00A83B51">
        <w:rPr>
          <w:color w:val="auto"/>
        </w:rPr>
        <w:t xml:space="preserve"> 2012 when</w:t>
      </w:r>
      <w:r w:rsidR="00A34D06">
        <w:rPr>
          <w:color w:val="auto"/>
        </w:rPr>
        <w:t xml:space="preserve"> the central b</w:t>
      </w:r>
      <w:r w:rsidRPr="00BB2DC6">
        <w:rPr>
          <w:color w:val="auto"/>
        </w:rPr>
        <w:t>ank of Ug</w:t>
      </w:r>
      <w:r w:rsidR="00CF0B26">
        <w:rPr>
          <w:color w:val="auto"/>
        </w:rPr>
        <w:t>anda launched the financial inclusion p</w:t>
      </w:r>
      <w:r w:rsidRPr="00BB2DC6">
        <w:rPr>
          <w:color w:val="auto"/>
        </w:rPr>
        <w:t>ro</w:t>
      </w:r>
      <w:r w:rsidR="00A34D06">
        <w:rPr>
          <w:color w:val="auto"/>
        </w:rPr>
        <w:t>ject whose overall objective is</w:t>
      </w:r>
      <w:r w:rsidRPr="00BB2DC6">
        <w:rPr>
          <w:color w:val="auto"/>
        </w:rPr>
        <w:t xml:space="preserve"> to increase access to financial services and empower the users of financial services to make rational decisions in their personal finances so as to contribute to economic growth. The project is built upon four pillars namely; </w:t>
      </w:r>
      <w:r w:rsidR="00CF0B26" w:rsidRPr="00BB2DC6">
        <w:rPr>
          <w:color w:val="auto"/>
        </w:rPr>
        <w:t xml:space="preserve">financial literacy, financial consumer protection, financial innovations and financial services data and measurement </w:t>
      </w:r>
      <w:r w:rsidRPr="00BB2DC6">
        <w:rPr>
          <w:color w:val="auto"/>
        </w:rPr>
        <w:t>(B</w:t>
      </w:r>
      <w:r>
        <w:rPr>
          <w:color w:val="auto"/>
        </w:rPr>
        <w:t xml:space="preserve">ank </w:t>
      </w:r>
      <w:r w:rsidRPr="00BB2DC6">
        <w:rPr>
          <w:color w:val="auto"/>
        </w:rPr>
        <w:t>of</w:t>
      </w:r>
      <w:r w:rsidR="00C86530">
        <w:rPr>
          <w:color w:val="auto"/>
        </w:rPr>
        <w:t xml:space="preserve"> </w:t>
      </w:r>
      <w:r w:rsidRPr="00BB2DC6">
        <w:rPr>
          <w:color w:val="auto"/>
        </w:rPr>
        <w:t>U</w:t>
      </w:r>
      <w:r>
        <w:rPr>
          <w:color w:val="auto"/>
        </w:rPr>
        <w:t>ganda report</w:t>
      </w:r>
      <w:r w:rsidRPr="00BB2DC6">
        <w:rPr>
          <w:color w:val="auto"/>
        </w:rPr>
        <w:t>, 2013). The increased attention to financial inclusion refle</w:t>
      </w:r>
      <w:r w:rsidR="000839F0">
        <w:rPr>
          <w:color w:val="auto"/>
        </w:rPr>
        <w:t>cts a growing recognition of its</w:t>
      </w:r>
      <w:r w:rsidRPr="00BB2DC6">
        <w:rPr>
          <w:color w:val="auto"/>
        </w:rPr>
        <w:t xml:space="preserve"> role in reducing poverty and boosting shared prosperity (Cihak and Singh, 2013).</w:t>
      </w:r>
    </w:p>
    <w:p w:rsidR="008934F3" w:rsidRPr="00632097" w:rsidRDefault="008934F3" w:rsidP="00091971">
      <w:pPr>
        <w:pStyle w:val="Default"/>
        <w:ind w:firstLine="720"/>
        <w:jc w:val="both"/>
        <w:rPr>
          <w:color w:val="auto"/>
        </w:rPr>
      </w:pPr>
      <w:r w:rsidRPr="00A824F8">
        <w:rPr>
          <w:color w:val="auto"/>
        </w:rPr>
        <w:t xml:space="preserve">In spite of the high regard given to financial inclusion as an integral part of the development agenda in the world, the level of financial inclusion still remains low with about two billion people worldwide having no bank accounts (The global </w:t>
      </w:r>
      <w:r w:rsidR="00CF0B26">
        <w:rPr>
          <w:color w:val="auto"/>
        </w:rPr>
        <w:t>f</w:t>
      </w:r>
      <w:r w:rsidRPr="00A824F8">
        <w:rPr>
          <w:color w:val="auto"/>
        </w:rPr>
        <w:t>index database</w:t>
      </w:r>
      <w:r w:rsidR="00CF0B26">
        <w:rPr>
          <w:color w:val="auto"/>
        </w:rPr>
        <w:t>,</w:t>
      </w:r>
      <w:r w:rsidRPr="00A824F8">
        <w:rPr>
          <w:color w:val="auto"/>
        </w:rPr>
        <w:t xml:space="preserve"> 2014). </w:t>
      </w:r>
      <w:r w:rsidR="00632097">
        <w:rPr>
          <w:color w:val="auto"/>
        </w:rPr>
        <w:t xml:space="preserve">Similarly, </w:t>
      </w:r>
      <w:r w:rsidR="00632097">
        <w:t>a</w:t>
      </w:r>
      <w:r>
        <w:t xml:space="preserve">ccording to the Bank of Uganda </w:t>
      </w:r>
      <w:r w:rsidR="000839F0">
        <w:t xml:space="preserve">financial inclusion </w:t>
      </w:r>
      <w:r w:rsidRPr="00AD61BC">
        <w:t xml:space="preserve">Strategy </w:t>
      </w:r>
      <w:r w:rsidR="000839F0" w:rsidRPr="00AD61BC">
        <w:t>Paper</w:t>
      </w:r>
      <w:r w:rsidR="000839F0">
        <w:t xml:space="preserve"> (</w:t>
      </w:r>
      <w:r>
        <w:t xml:space="preserve">2013), </w:t>
      </w:r>
      <w:r w:rsidRPr="00A824F8">
        <w:t>Uganda has made improvements over the years in terms of financial services delivery outlets/channels offered by both the formal and informal financial institutions. D</w:t>
      </w:r>
      <w:r>
        <w:t>espite that, the level of Ugandans aged</w:t>
      </w:r>
      <w:r w:rsidRPr="00A824F8">
        <w:t xml:space="preserve"> 18 years</w:t>
      </w:r>
      <w:r>
        <w:t xml:space="preserve"> and above</w:t>
      </w:r>
      <w:r w:rsidRPr="00A824F8">
        <w:t xml:space="preserve"> who are excluded from financ</w:t>
      </w:r>
      <w:r>
        <w:t xml:space="preserve">ial services remains significant. </w:t>
      </w:r>
      <w:r w:rsidR="004D011C">
        <w:t>Similarly a</w:t>
      </w:r>
      <w:r w:rsidR="000839F0">
        <w:t>lthough t</w:t>
      </w:r>
      <w:r>
        <w:t>he comparison between the FinS</w:t>
      </w:r>
      <w:r w:rsidRPr="00AF763A">
        <w:t>c</w:t>
      </w:r>
      <w:r>
        <w:t>ope Uganda survey 2006 and 2009</w:t>
      </w:r>
      <w:r w:rsidRPr="00AF763A">
        <w:t xml:space="preserve"> showed improvement on the number of the financially ex</w:t>
      </w:r>
      <w:r w:rsidR="000839F0">
        <w:t>cluded adult population,</w:t>
      </w:r>
      <w:r w:rsidRPr="00AF763A">
        <w:t xml:space="preserve"> this was largely a graduation from exclusion to the informal financial institutions while the formal fina</w:t>
      </w:r>
      <w:r>
        <w:t xml:space="preserve">ncial institutions showed only one </w:t>
      </w:r>
      <w:r w:rsidRPr="00AF763A">
        <w:t>percentage point improvement in financial services access</w:t>
      </w:r>
      <w:r>
        <w:t xml:space="preserve"> from 28% to 29%</w:t>
      </w:r>
      <w:r w:rsidRPr="00A824F8">
        <w:t>.</w:t>
      </w:r>
      <w:r w:rsidR="004D011C">
        <w:t xml:space="preserve"> </w:t>
      </w:r>
      <w:r>
        <w:t xml:space="preserve">Furthermore, in the 2013 </w:t>
      </w:r>
      <w:r w:rsidR="004D011C">
        <w:t>Fin</w:t>
      </w:r>
      <w:r w:rsidR="00392CF6">
        <w:t>Scope</w:t>
      </w:r>
      <w:r>
        <w:t xml:space="preserve"> survey, the propo</w:t>
      </w:r>
      <w:r w:rsidR="004D011C">
        <w:t>rtion of Ugandans using formal</w:t>
      </w:r>
      <w:r>
        <w:t xml:space="preserve"> financial services (excluding mobile money) was essentially unchanged from 2009 when the previous </w:t>
      </w:r>
      <w:r w:rsidR="004D011C">
        <w:t>Fin</w:t>
      </w:r>
      <w:r w:rsidR="00392CF6">
        <w:t>Scope</w:t>
      </w:r>
      <w:r>
        <w:t xml:space="preserve"> survey was conducted, despite growth in the number of commercial banks and branches.</w:t>
      </w:r>
      <w:r>
        <w:rPr>
          <w:color w:val="auto"/>
        </w:rPr>
        <w:t xml:space="preserve"> The share of adults that accessed credit only through formal bank institutions remained almos</w:t>
      </w:r>
      <w:r w:rsidR="004D011C">
        <w:rPr>
          <w:color w:val="auto"/>
        </w:rPr>
        <w:t>t unchanged,</w:t>
      </w:r>
      <w:r>
        <w:rPr>
          <w:color w:val="auto"/>
        </w:rPr>
        <w:t xml:space="preserve"> 5% in 2009 to 6% in 2013. Adults who save through only formal channels remained unchanged from 2009 to 2013 at about 25%, and only 2% use formal insurance products.</w:t>
      </w:r>
    </w:p>
    <w:p w:rsidR="008934F3" w:rsidRPr="00632097" w:rsidRDefault="008934F3" w:rsidP="002E7D59">
      <w:pPr>
        <w:spacing w:after="0" w:line="240" w:lineRule="auto"/>
        <w:ind w:firstLine="720"/>
        <w:jc w:val="both"/>
        <w:rPr>
          <w:rFonts w:ascii="Times New Roman" w:hAnsi="Times New Roman"/>
          <w:sz w:val="24"/>
          <w:szCs w:val="24"/>
        </w:rPr>
      </w:pPr>
      <w:r w:rsidRPr="005F66E9">
        <w:rPr>
          <w:rFonts w:ascii="Times New Roman" w:hAnsi="Times New Roman"/>
          <w:sz w:val="24"/>
          <w:szCs w:val="24"/>
        </w:rPr>
        <w:lastRenderedPageBreak/>
        <w:t>Scholars still baffle with the question of which factors mainly determine financial inclusion</w:t>
      </w:r>
      <w:r w:rsidR="00871AF1">
        <w:rPr>
          <w:rFonts w:ascii="Times New Roman" w:hAnsi="Times New Roman"/>
          <w:sz w:val="24"/>
          <w:szCs w:val="24"/>
        </w:rPr>
        <w:t>;</w:t>
      </w:r>
      <w:r w:rsidR="005F66E9">
        <w:rPr>
          <w:rFonts w:ascii="Times New Roman" w:hAnsi="Times New Roman"/>
          <w:sz w:val="24"/>
          <w:szCs w:val="24"/>
        </w:rPr>
        <w:t xml:space="preserve"> due to the fact</w:t>
      </w:r>
      <w:r w:rsidR="00DD2FCD">
        <w:rPr>
          <w:rFonts w:ascii="Times New Roman" w:hAnsi="Times New Roman"/>
          <w:sz w:val="24"/>
          <w:szCs w:val="24"/>
        </w:rPr>
        <w:t xml:space="preserve"> </w:t>
      </w:r>
      <w:r w:rsidR="005F66E9">
        <w:rPr>
          <w:rFonts w:ascii="Times New Roman" w:hAnsi="Times New Roman"/>
          <w:sz w:val="24"/>
          <w:szCs w:val="24"/>
        </w:rPr>
        <w:t xml:space="preserve">that </w:t>
      </w:r>
      <w:r w:rsidR="005F66E9">
        <w:rPr>
          <w:rFonts w:ascii="Times New Roman" w:eastAsiaTheme="minorHAnsi" w:hAnsi="Times New Roman"/>
          <w:sz w:val="24"/>
          <w:szCs w:val="24"/>
        </w:rPr>
        <w:t>t</w:t>
      </w:r>
      <w:r w:rsidR="005F66E9" w:rsidRPr="005F66E9">
        <w:rPr>
          <w:rFonts w:ascii="Times New Roman" w:eastAsiaTheme="minorHAnsi" w:hAnsi="Times New Roman"/>
          <w:sz w:val="24"/>
          <w:szCs w:val="24"/>
        </w:rPr>
        <w:t>he nature and extent of financial inclusion are influenced by several factors</w:t>
      </w:r>
      <w:r w:rsidR="005F66E9">
        <w:rPr>
          <w:rFonts w:ascii="Times New Roman" w:eastAsiaTheme="minorHAnsi" w:hAnsi="Times New Roman"/>
          <w:sz w:val="24"/>
          <w:szCs w:val="24"/>
        </w:rPr>
        <w:t>.</w:t>
      </w:r>
      <w:r w:rsidR="00DD2FCD">
        <w:rPr>
          <w:rFonts w:ascii="Times New Roman" w:eastAsiaTheme="minorHAnsi" w:hAnsi="Times New Roman"/>
          <w:sz w:val="24"/>
          <w:szCs w:val="24"/>
        </w:rPr>
        <w:t xml:space="preserve"> </w:t>
      </w:r>
      <w:r w:rsidR="005F66E9" w:rsidRPr="00B52D05">
        <w:rPr>
          <w:rFonts w:ascii="Times New Roman" w:eastAsiaTheme="minorHAnsi" w:hAnsi="Times New Roman"/>
          <w:bCs/>
          <w:sz w:val="24"/>
          <w:szCs w:val="24"/>
        </w:rPr>
        <w:t>Kumar (2011)</w:t>
      </w:r>
      <w:r w:rsidR="005F66E9" w:rsidRPr="00B52D05">
        <w:rPr>
          <w:rFonts w:ascii="Times New Roman" w:eastAsiaTheme="minorHAnsi" w:hAnsi="Times New Roman"/>
          <w:sz w:val="24"/>
          <w:szCs w:val="24"/>
        </w:rPr>
        <w:t xml:space="preserve"> assessed the behavior and determinants of financial inclusion in India and found</w:t>
      </w:r>
      <w:r w:rsidR="005F66E9">
        <w:rPr>
          <w:rFonts w:ascii="Times New Roman" w:eastAsiaTheme="minorHAnsi" w:hAnsi="Times New Roman"/>
          <w:sz w:val="24"/>
          <w:szCs w:val="24"/>
        </w:rPr>
        <w:t xml:space="preserve"> that the</w:t>
      </w:r>
      <w:r w:rsidR="005F66E9" w:rsidRPr="00B52D05">
        <w:rPr>
          <w:rFonts w:ascii="Times New Roman" w:eastAsiaTheme="minorHAnsi" w:hAnsi="Times New Roman"/>
          <w:sz w:val="24"/>
          <w:szCs w:val="24"/>
        </w:rPr>
        <w:t xml:space="preserve"> employee base are considered as the significant variables indicating that income and employment generating schemes lead the public to be more active, aware, interested with regard to banking activities, which contributes towards financial inclusion.</w:t>
      </w:r>
      <w:r w:rsidR="00DD2FCD">
        <w:rPr>
          <w:rFonts w:ascii="Times New Roman" w:eastAsiaTheme="minorHAnsi" w:hAnsi="Times New Roman"/>
          <w:sz w:val="24"/>
          <w:szCs w:val="24"/>
        </w:rPr>
        <w:t xml:space="preserve"> </w:t>
      </w:r>
      <w:r w:rsidR="005F66E9" w:rsidRPr="00B52D05">
        <w:rPr>
          <w:rFonts w:ascii="Times New Roman" w:hAnsi="Times New Roman"/>
          <w:sz w:val="24"/>
          <w:szCs w:val="24"/>
        </w:rPr>
        <w:t>Triki and Faye (2013)</w:t>
      </w:r>
      <w:r w:rsidR="00871AF1">
        <w:rPr>
          <w:rFonts w:ascii="Times New Roman" w:hAnsi="Times New Roman"/>
          <w:sz w:val="24"/>
          <w:szCs w:val="24"/>
        </w:rPr>
        <w:t xml:space="preserve"> assert that  innovation</w:t>
      </w:r>
      <w:r w:rsidR="005F66E9" w:rsidRPr="00B52D05">
        <w:rPr>
          <w:rFonts w:ascii="Times New Roman" w:hAnsi="Times New Roman"/>
          <w:sz w:val="24"/>
          <w:szCs w:val="24"/>
        </w:rPr>
        <w:t xml:space="preserve"> is needed to ensure that appropriate financial services and instruments are put in place for the benefit of the poor and other vulnerable groups in order to sustain the extension of financial services to the groups still unreached. UNDP (2012) acknowledged the fact that the rapid invasion of technology across the world has bro</w:t>
      </w:r>
      <w:r w:rsidR="00871AF1">
        <w:rPr>
          <w:rFonts w:ascii="Times New Roman" w:hAnsi="Times New Roman"/>
          <w:sz w:val="24"/>
          <w:szCs w:val="24"/>
        </w:rPr>
        <w:t>ught eminence to the role of technology</w:t>
      </w:r>
      <w:r w:rsidR="005F66E9" w:rsidRPr="00B52D05">
        <w:rPr>
          <w:rFonts w:ascii="Times New Roman" w:hAnsi="Times New Roman"/>
          <w:sz w:val="24"/>
          <w:szCs w:val="24"/>
        </w:rPr>
        <w:t xml:space="preserve"> in financial inclusion, highlighting the need to include technological interventions in financial inclusion drives. Triki and Faye (2013)</w:t>
      </w:r>
      <w:r w:rsidR="005F66E9">
        <w:rPr>
          <w:rFonts w:ascii="Times New Roman" w:hAnsi="Times New Roman"/>
          <w:sz w:val="24"/>
          <w:szCs w:val="24"/>
        </w:rPr>
        <w:t xml:space="preserve"> also</w:t>
      </w:r>
      <w:r w:rsidR="005F66E9" w:rsidRPr="00B52D05">
        <w:rPr>
          <w:rFonts w:ascii="Times New Roman" w:hAnsi="Times New Roman"/>
          <w:sz w:val="24"/>
          <w:szCs w:val="24"/>
        </w:rPr>
        <w:t xml:space="preserve"> document</w:t>
      </w:r>
      <w:r w:rsidR="005F66E9">
        <w:rPr>
          <w:rFonts w:ascii="Times New Roman" w:hAnsi="Times New Roman"/>
          <w:sz w:val="24"/>
          <w:szCs w:val="24"/>
        </w:rPr>
        <w:t>ed</w:t>
      </w:r>
      <w:r w:rsidR="005F66E9" w:rsidRPr="00B52D05">
        <w:rPr>
          <w:rFonts w:ascii="Times New Roman" w:hAnsi="Times New Roman"/>
          <w:sz w:val="24"/>
          <w:szCs w:val="24"/>
        </w:rPr>
        <w:t xml:space="preserve"> the association between poverty or rather income level and financial inclusion and found that on average, adults in the highest income quartile were almost four times as likely to have a formal account as those in the lowest income quartile</w:t>
      </w:r>
      <w:r w:rsidR="005F66E9">
        <w:rPr>
          <w:rFonts w:ascii="Times New Roman" w:hAnsi="Times New Roman"/>
          <w:sz w:val="24"/>
          <w:szCs w:val="24"/>
        </w:rPr>
        <w:t xml:space="preserve">. </w:t>
      </w:r>
      <w:r w:rsidR="00946B82" w:rsidRPr="005F66E9">
        <w:rPr>
          <w:rFonts w:ascii="Times New Roman" w:hAnsi="Times New Roman"/>
          <w:sz w:val="24"/>
          <w:szCs w:val="24"/>
        </w:rPr>
        <w:t xml:space="preserve"> According to</w:t>
      </w:r>
      <w:r w:rsidR="00DD2FCD">
        <w:rPr>
          <w:rFonts w:ascii="Times New Roman" w:hAnsi="Times New Roman"/>
          <w:sz w:val="24"/>
          <w:szCs w:val="24"/>
        </w:rPr>
        <w:t xml:space="preserve"> </w:t>
      </w:r>
      <w:r w:rsidR="000839F0" w:rsidRPr="005F66E9">
        <w:rPr>
          <w:rFonts w:ascii="Times New Roman" w:hAnsi="Times New Roman"/>
          <w:sz w:val="24"/>
          <w:szCs w:val="24"/>
        </w:rPr>
        <w:t>Cull, Asli and Morduch (2012)</w:t>
      </w:r>
      <w:r w:rsidRPr="005F66E9">
        <w:rPr>
          <w:rFonts w:ascii="Times New Roman" w:hAnsi="Times New Roman"/>
          <w:sz w:val="24"/>
          <w:szCs w:val="24"/>
        </w:rPr>
        <w:t>, lack of knowledge about the macro-level effects of financial inclusion stems, in part, from the challenges associated with measuring it on a consistent basis both across countries and over time based on surveys of users and potential users of those services. As a result of the faint knowledge, people, particularly, those living on low incomes, cannot access mainstream financial products such as bank accounts, credit, remittances and payment services, financial advisory services</w:t>
      </w:r>
      <w:r w:rsidR="000839F0" w:rsidRPr="005F66E9">
        <w:rPr>
          <w:rFonts w:ascii="Times New Roman" w:hAnsi="Times New Roman"/>
          <w:sz w:val="24"/>
          <w:szCs w:val="24"/>
        </w:rPr>
        <w:t xml:space="preserve"> and </w:t>
      </w:r>
      <w:r w:rsidRPr="005F66E9">
        <w:rPr>
          <w:rFonts w:ascii="Times New Roman" w:hAnsi="Times New Roman"/>
          <w:sz w:val="24"/>
          <w:szCs w:val="24"/>
        </w:rPr>
        <w:t>insurance facilities (Christabell and Vimal,</w:t>
      </w:r>
      <w:r w:rsidR="000839F0" w:rsidRPr="005F66E9">
        <w:rPr>
          <w:rFonts w:ascii="Times New Roman" w:hAnsi="Times New Roman"/>
          <w:sz w:val="24"/>
          <w:szCs w:val="24"/>
        </w:rPr>
        <w:t xml:space="preserve"> 2012)</w:t>
      </w:r>
      <w:r w:rsidRPr="005F66E9">
        <w:rPr>
          <w:rFonts w:ascii="Times New Roman" w:hAnsi="Times New Roman"/>
          <w:sz w:val="24"/>
          <w:szCs w:val="24"/>
        </w:rPr>
        <w:t>.</w:t>
      </w:r>
      <w:bookmarkEnd w:id="6"/>
    </w:p>
    <w:p w:rsidR="00632097" w:rsidRDefault="00632097" w:rsidP="002E7D59">
      <w:pPr>
        <w:spacing w:after="0" w:line="240" w:lineRule="auto"/>
        <w:ind w:firstLine="720"/>
        <w:jc w:val="both"/>
        <w:rPr>
          <w:rFonts w:ascii="Times New Roman" w:hAnsi="Times New Roman"/>
          <w:sz w:val="24"/>
          <w:szCs w:val="24"/>
          <w:lang w:val="en-GB"/>
        </w:rPr>
      </w:pPr>
      <w:r>
        <w:rPr>
          <w:rFonts w:ascii="Times New Roman" w:hAnsi="Times New Roman"/>
          <w:sz w:val="24"/>
          <w:szCs w:val="24"/>
        </w:rPr>
        <w:t>Thus, t</w:t>
      </w:r>
      <w:r w:rsidR="008934F3" w:rsidRPr="00563FC1">
        <w:rPr>
          <w:rFonts w:ascii="Times New Roman" w:hAnsi="Times New Roman"/>
          <w:sz w:val="24"/>
          <w:szCs w:val="24"/>
        </w:rPr>
        <w:t>he inability of individuals, households or groups to access</w:t>
      </w:r>
      <w:r w:rsidR="008934F3">
        <w:rPr>
          <w:rFonts w:ascii="Times New Roman" w:hAnsi="Times New Roman"/>
          <w:sz w:val="24"/>
          <w:szCs w:val="24"/>
        </w:rPr>
        <w:t xml:space="preserve"> and use</w:t>
      </w:r>
      <w:r w:rsidR="008934F3" w:rsidRPr="00563FC1">
        <w:rPr>
          <w:rFonts w:ascii="Times New Roman" w:hAnsi="Times New Roman"/>
          <w:sz w:val="24"/>
          <w:szCs w:val="24"/>
        </w:rPr>
        <w:t xml:space="preserve"> necessary financial services in an appropriate f</w:t>
      </w:r>
      <w:r w:rsidR="008934F3">
        <w:rPr>
          <w:rFonts w:ascii="Times New Roman" w:hAnsi="Times New Roman"/>
          <w:sz w:val="24"/>
          <w:szCs w:val="24"/>
        </w:rPr>
        <w:t>orm</w:t>
      </w:r>
      <w:r w:rsidR="008934F3" w:rsidRPr="00563FC1">
        <w:rPr>
          <w:rFonts w:ascii="Times New Roman" w:hAnsi="Times New Roman"/>
          <w:sz w:val="24"/>
          <w:szCs w:val="24"/>
        </w:rPr>
        <w:t xml:space="preserve"> can stem from problems w</w:t>
      </w:r>
      <w:r w:rsidR="008934F3">
        <w:rPr>
          <w:rFonts w:ascii="Times New Roman" w:hAnsi="Times New Roman"/>
          <w:sz w:val="24"/>
          <w:szCs w:val="24"/>
        </w:rPr>
        <w:t>ith access, prices, marketing,</w:t>
      </w:r>
      <w:r w:rsidR="008934F3" w:rsidRPr="00563FC1">
        <w:rPr>
          <w:rFonts w:ascii="Times New Roman" w:hAnsi="Times New Roman"/>
          <w:sz w:val="24"/>
          <w:szCs w:val="24"/>
        </w:rPr>
        <w:t xml:space="preserve"> financial literacy, or from self-exclusion in response to negative experiences or perceptions</w:t>
      </w:r>
      <w:r w:rsidR="008934F3">
        <w:rPr>
          <w:rFonts w:ascii="Times New Roman" w:hAnsi="Times New Roman"/>
          <w:sz w:val="24"/>
          <w:szCs w:val="24"/>
        </w:rPr>
        <w:t xml:space="preserve"> (European Social Watch Report, 2010). Lack of access to necessary financial services leads to individuals being at risk of losses because of no insurance, relying on expensive or illegal lenders because they cannot access credit facilities and may find it hard to acquire assets or investments (Simon and Esther, 2008). L</w:t>
      </w:r>
      <w:r w:rsidR="008934F3" w:rsidRPr="00D44FCF">
        <w:rPr>
          <w:rFonts w:ascii="Times New Roman" w:hAnsi="Times New Roman"/>
          <w:sz w:val="24"/>
          <w:szCs w:val="24"/>
        </w:rPr>
        <w:t>ack of a bank account can make liquidity management and payments difficult, which could result in high fees associated with the use of money orders or check-cashing services (Lusardi, 2010</w:t>
      </w:r>
      <w:r w:rsidR="008934F3">
        <w:rPr>
          <w:rFonts w:ascii="Times New Roman" w:hAnsi="Times New Roman"/>
          <w:sz w:val="24"/>
          <w:szCs w:val="24"/>
        </w:rPr>
        <w:t>).</w:t>
      </w:r>
      <w:r w:rsidR="00871AF1">
        <w:rPr>
          <w:rFonts w:ascii="Times New Roman" w:hAnsi="Times New Roman"/>
          <w:sz w:val="24"/>
          <w:szCs w:val="24"/>
        </w:rPr>
        <w:t xml:space="preserve"> </w:t>
      </w:r>
      <w:r w:rsidR="008934F3">
        <w:rPr>
          <w:rFonts w:ascii="Times New Roman" w:hAnsi="Times New Roman"/>
          <w:sz w:val="24"/>
          <w:szCs w:val="24"/>
        </w:rPr>
        <w:t>In Uganda, a</w:t>
      </w:r>
      <w:r w:rsidR="008934F3" w:rsidRPr="00E75E43">
        <w:rPr>
          <w:rFonts w:ascii="Times New Roman" w:hAnsi="Times New Roman"/>
          <w:sz w:val="24"/>
          <w:szCs w:val="24"/>
        </w:rPr>
        <w:t xml:space="preserve"> large section of </w:t>
      </w:r>
      <w:r w:rsidR="008934F3">
        <w:rPr>
          <w:rFonts w:ascii="Times New Roman" w:hAnsi="Times New Roman"/>
          <w:sz w:val="24"/>
          <w:szCs w:val="24"/>
        </w:rPr>
        <w:t xml:space="preserve">the </w:t>
      </w:r>
      <w:r w:rsidR="008934F3" w:rsidRPr="00E75E43">
        <w:rPr>
          <w:rFonts w:ascii="Times New Roman" w:hAnsi="Times New Roman"/>
          <w:sz w:val="24"/>
          <w:szCs w:val="24"/>
        </w:rPr>
        <w:t>population in rural and urban areas still remains outside the coverage of formal financial system where they don't have access to basic financial services like savi</w:t>
      </w:r>
      <w:r w:rsidR="008934F3">
        <w:rPr>
          <w:rFonts w:ascii="Times New Roman" w:hAnsi="Times New Roman"/>
          <w:sz w:val="24"/>
          <w:szCs w:val="24"/>
        </w:rPr>
        <w:t>ngs account, credit, remittance and</w:t>
      </w:r>
      <w:r w:rsidR="008934F3" w:rsidRPr="00E75E43">
        <w:rPr>
          <w:rFonts w:ascii="Times New Roman" w:hAnsi="Times New Roman"/>
          <w:sz w:val="24"/>
          <w:szCs w:val="24"/>
        </w:rPr>
        <w:t xml:space="preserve"> insurance</w:t>
      </w:r>
      <w:r w:rsidR="008934F3">
        <w:rPr>
          <w:rFonts w:ascii="Times New Roman" w:hAnsi="Times New Roman"/>
          <w:sz w:val="24"/>
          <w:szCs w:val="24"/>
        </w:rPr>
        <w:t xml:space="preserve">. This is reflected in the </w:t>
      </w:r>
      <w:r w:rsidR="0055020C">
        <w:rPr>
          <w:rFonts w:ascii="Times New Roman" w:hAnsi="Times New Roman"/>
          <w:sz w:val="24"/>
          <w:szCs w:val="24"/>
        </w:rPr>
        <w:t>Fin Scope</w:t>
      </w:r>
      <w:r w:rsidR="008934F3">
        <w:rPr>
          <w:rFonts w:ascii="Times New Roman" w:hAnsi="Times New Roman"/>
          <w:sz w:val="24"/>
          <w:szCs w:val="24"/>
        </w:rPr>
        <w:t xml:space="preserve"> survey (2013</w:t>
      </w:r>
      <w:r w:rsidR="00DD2FCD">
        <w:rPr>
          <w:rFonts w:ascii="Times New Roman" w:hAnsi="Times New Roman"/>
          <w:sz w:val="24"/>
          <w:szCs w:val="24"/>
        </w:rPr>
        <w:t>)</w:t>
      </w:r>
      <w:r w:rsidR="00DD2FCD" w:rsidRPr="00CD5DA4">
        <w:rPr>
          <w:rFonts w:ascii="Times New Roman" w:hAnsi="Times New Roman"/>
          <w:sz w:val="24"/>
          <w:szCs w:val="24"/>
        </w:rPr>
        <w:t xml:space="preserve"> where</w:t>
      </w:r>
      <w:r w:rsidR="008934F3">
        <w:rPr>
          <w:rFonts w:ascii="Times New Roman" w:hAnsi="Times New Roman"/>
          <w:sz w:val="24"/>
          <w:szCs w:val="24"/>
        </w:rPr>
        <w:t xml:space="preserve"> t</w:t>
      </w:r>
      <w:r w:rsidR="008934F3" w:rsidRPr="00CD5DA4">
        <w:rPr>
          <w:rFonts w:ascii="Times New Roman" w:hAnsi="Times New Roman"/>
          <w:sz w:val="24"/>
          <w:szCs w:val="24"/>
        </w:rPr>
        <w:t>he share of adults that accessed credit only through formal bank institutions remained</w:t>
      </w:r>
      <w:r w:rsidR="008934F3">
        <w:rPr>
          <w:rFonts w:ascii="Times New Roman" w:hAnsi="Times New Roman"/>
          <w:sz w:val="24"/>
          <w:szCs w:val="24"/>
        </w:rPr>
        <w:t xml:space="preserve"> at 6%, a</w:t>
      </w:r>
      <w:r w:rsidR="008934F3" w:rsidRPr="00CD5DA4">
        <w:rPr>
          <w:rFonts w:ascii="Times New Roman" w:hAnsi="Times New Roman"/>
          <w:sz w:val="24"/>
          <w:szCs w:val="24"/>
        </w:rPr>
        <w:t>dults who sav</w:t>
      </w:r>
      <w:r w:rsidR="008934F3">
        <w:rPr>
          <w:rFonts w:ascii="Times New Roman" w:hAnsi="Times New Roman"/>
          <w:sz w:val="24"/>
          <w:szCs w:val="24"/>
        </w:rPr>
        <w:t>e through only formal channels is</w:t>
      </w:r>
      <w:r w:rsidR="008934F3" w:rsidRPr="00CD5DA4">
        <w:rPr>
          <w:rFonts w:ascii="Times New Roman" w:hAnsi="Times New Roman"/>
          <w:sz w:val="24"/>
          <w:szCs w:val="24"/>
        </w:rPr>
        <w:t xml:space="preserve"> at about 25%, and only 2% use formal insurance </w:t>
      </w:r>
      <w:r w:rsidR="00DD2FCD" w:rsidRPr="00CD5DA4">
        <w:rPr>
          <w:rFonts w:ascii="Times New Roman" w:hAnsi="Times New Roman"/>
          <w:sz w:val="24"/>
          <w:szCs w:val="24"/>
        </w:rPr>
        <w:t>products</w:t>
      </w:r>
      <w:r w:rsidR="00DD2FCD">
        <w:rPr>
          <w:rFonts w:ascii="Times New Roman" w:hAnsi="Times New Roman"/>
          <w:sz w:val="24"/>
          <w:szCs w:val="24"/>
        </w:rPr>
        <w:t>.</w:t>
      </w:r>
      <w:r w:rsidR="00DD2FCD" w:rsidRPr="00A824F8">
        <w:rPr>
          <w:rFonts w:ascii="Times New Roman" w:hAnsi="Times New Roman"/>
          <w:sz w:val="24"/>
          <w:szCs w:val="24"/>
        </w:rPr>
        <w:t xml:space="preserve"> Previous</w:t>
      </w:r>
      <w:r w:rsidR="008934F3" w:rsidRPr="00A824F8">
        <w:rPr>
          <w:rFonts w:ascii="Times New Roman" w:hAnsi="Times New Roman"/>
          <w:sz w:val="24"/>
          <w:szCs w:val="24"/>
        </w:rPr>
        <w:t xml:space="preserve"> s</w:t>
      </w:r>
      <w:r w:rsidR="008934F3">
        <w:rPr>
          <w:rFonts w:ascii="Times New Roman" w:hAnsi="Times New Roman"/>
          <w:sz w:val="24"/>
          <w:szCs w:val="24"/>
        </w:rPr>
        <w:t>tudies</w:t>
      </w:r>
      <w:r w:rsidR="000839F0">
        <w:rPr>
          <w:rFonts w:ascii="Times New Roman" w:hAnsi="Times New Roman"/>
          <w:sz w:val="24"/>
          <w:szCs w:val="24"/>
        </w:rPr>
        <w:t xml:space="preserve"> in Mexico, Peru, Argentina and India </w:t>
      </w:r>
      <w:r w:rsidR="00DD2FCD">
        <w:rPr>
          <w:rFonts w:ascii="Times New Roman" w:hAnsi="Times New Roman"/>
          <w:sz w:val="24"/>
          <w:szCs w:val="24"/>
        </w:rPr>
        <w:t>have</w:t>
      </w:r>
      <w:r w:rsidR="00DD2FCD" w:rsidRPr="00A824F8">
        <w:rPr>
          <w:rFonts w:ascii="Times New Roman" w:hAnsi="Times New Roman"/>
          <w:sz w:val="24"/>
          <w:szCs w:val="24"/>
        </w:rPr>
        <w:t xml:space="preserve"> tried</w:t>
      </w:r>
      <w:r w:rsidR="008934F3" w:rsidRPr="00A824F8">
        <w:rPr>
          <w:rFonts w:ascii="Times New Roman" w:hAnsi="Times New Roman"/>
          <w:sz w:val="24"/>
          <w:szCs w:val="24"/>
        </w:rPr>
        <w:t xml:space="preserve"> to explore factors that aff</w:t>
      </w:r>
      <w:r w:rsidR="008934F3">
        <w:rPr>
          <w:rFonts w:ascii="Times New Roman" w:hAnsi="Times New Roman"/>
          <w:sz w:val="24"/>
          <w:szCs w:val="24"/>
        </w:rPr>
        <w:t>ect financial inclusion but ca</w:t>
      </w:r>
      <w:r w:rsidR="008934F3" w:rsidRPr="00A824F8">
        <w:rPr>
          <w:rFonts w:ascii="Times New Roman" w:hAnsi="Times New Roman"/>
          <w:sz w:val="24"/>
          <w:szCs w:val="24"/>
        </w:rPr>
        <w:t>me up with different findings</w:t>
      </w:r>
      <w:r w:rsidR="00301501">
        <w:rPr>
          <w:rFonts w:ascii="Times New Roman" w:hAnsi="Times New Roman"/>
          <w:sz w:val="24"/>
          <w:szCs w:val="24"/>
        </w:rPr>
        <w:t xml:space="preserve"> and these were</w:t>
      </w:r>
      <w:r w:rsidR="008934F3" w:rsidRPr="00A824F8">
        <w:rPr>
          <w:rFonts w:ascii="Times New Roman" w:hAnsi="Times New Roman"/>
          <w:sz w:val="24"/>
          <w:szCs w:val="24"/>
        </w:rPr>
        <w:t xml:space="preserve"> mainly in t</w:t>
      </w:r>
      <w:r w:rsidR="008934F3">
        <w:rPr>
          <w:rFonts w:ascii="Times New Roman" w:hAnsi="Times New Roman"/>
          <w:sz w:val="24"/>
          <w:szCs w:val="24"/>
        </w:rPr>
        <w:t>he developed countries</w:t>
      </w:r>
      <w:r w:rsidR="008934F3">
        <w:rPr>
          <w:rFonts w:ascii="Times New Roman" w:eastAsiaTheme="minorHAnsi" w:hAnsi="Times New Roman"/>
          <w:sz w:val="24"/>
          <w:szCs w:val="24"/>
        </w:rPr>
        <w:t xml:space="preserve"> and it </w:t>
      </w:r>
      <w:r w:rsidR="008934F3" w:rsidRPr="00A824F8">
        <w:rPr>
          <w:rFonts w:ascii="Times New Roman" w:hAnsi="Times New Roman"/>
          <w:sz w:val="24"/>
          <w:szCs w:val="24"/>
        </w:rPr>
        <w:t>is against this</w:t>
      </w:r>
      <w:r w:rsidR="008934F3">
        <w:rPr>
          <w:rFonts w:ascii="Times New Roman" w:hAnsi="Times New Roman"/>
          <w:sz w:val="24"/>
          <w:szCs w:val="24"/>
        </w:rPr>
        <w:t xml:space="preserve"> background that the study seeks</w:t>
      </w:r>
      <w:r w:rsidR="008934F3" w:rsidRPr="00A824F8">
        <w:rPr>
          <w:rFonts w:ascii="Times New Roman" w:hAnsi="Times New Roman"/>
          <w:sz w:val="24"/>
          <w:szCs w:val="24"/>
        </w:rPr>
        <w:t xml:space="preserve"> to evaluate determinants of financial inclusion in Uganda</w:t>
      </w:r>
      <w:r w:rsidR="008934F3">
        <w:rPr>
          <w:rFonts w:ascii="Times New Roman" w:hAnsi="Times New Roman"/>
          <w:sz w:val="24"/>
          <w:szCs w:val="24"/>
        </w:rPr>
        <w:t>.</w:t>
      </w:r>
      <w:bookmarkStart w:id="7" w:name="_Toc373572874"/>
    </w:p>
    <w:p w:rsidR="002E7D59" w:rsidRDefault="00632097" w:rsidP="00B76AB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study is</w:t>
      </w:r>
      <w:r w:rsidR="00B76AB2">
        <w:rPr>
          <w:rFonts w:ascii="Times New Roman" w:eastAsia="Times New Roman" w:hAnsi="Times New Roman"/>
          <w:sz w:val="24"/>
          <w:szCs w:val="24"/>
        </w:rPr>
        <w:t xml:space="preserve"> a cross</w:t>
      </w:r>
      <w:r w:rsidR="008934F3" w:rsidRPr="00AD6F35">
        <w:rPr>
          <w:rFonts w:ascii="Times New Roman" w:eastAsia="Times New Roman" w:hAnsi="Times New Roman"/>
          <w:sz w:val="24"/>
          <w:szCs w:val="24"/>
        </w:rPr>
        <w:t>s</w:t>
      </w:r>
      <w:r w:rsidR="008934F3">
        <w:rPr>
          <w:rFonts w:ascii="Times New Roman" w:eastAsia="Times New Roman" w:hAnsi="Times New Roman"/>
          <w:sz w:val="24"/>
          <w:szCs w:val="24"/>
        </w:rPr>
        <w:t>ection</w:t>
      </w:r>
      <w:r w:rsidR="00B76AB2">
        <w:rPr>
          <w:rFonts w:ascii="Times New Roman" w:eastAsia="Times New Roman" w:hAnsi="Times New Roman"/>
          <w:sz w:val="24"/>
          <w:szCs w:val="24"/>
        </w:rPr>
        <w:t>al survey</w:t>
      </w:r>
      <w:r w:rsidR="008934F3">
        <w:rPr>
          <w:rFonts w:ascii="Times New Roman" w:eastAsia="Times New Roman" w:hAnsi="Times New Roman"/>
          <w:sz w:val="24"/>
          <w:szCs w:val="24"/>
        </w:rPr>
        <w:t xml:space="preserve"> of </w:t>
      </w:r>
      <w:r w:rsidR="00871AF1">
        <w:rPr>
          <w:rFonts w:ascii="Times New Roman" w:eastAsia="Times New Roman" w:hAnsi="Times New Roman"/>
          <w:sz w:val="24"/>
          <w:szCs w:val="24"/>
        </w:rPr>
        <w:t>adult households in Uganda</w:t>
      </w:r>
      <w:r w:rsidR="008934F3" w:rsidRPr="00AD6F35">
        <w:rPr>
          <w:rFonts w:ascii="Times New Roman" w:eastAsia="Times New Roman" w:hAnsi="Times New Roman"/>
          <w:sz w:val="24"/>
          <w:szCs w:val="24"/>
        </w:rPr>
        <w:t>.</w:t>
      </w:r>
      <w:r w:rsidR="00B76AB2">
        <w:rPr>
          <w:rFonts w:ascii="Times New Roman" w:eastAsia="Times New Roman" w:hAnsi="Times New Roman"/>
          <w:sz w:val="24"/>
          <w:szCs w:val="24"/>
        </w:rPr>
        <w:t xml:space="preserve"> Both urban and rural households were survey. </w:t>
      </w:r>
      <w:r w:rsidR="008934F3" w:rsidRPr="00AD6F35">
        <w:rPr>
          <w:rFonts w:ascii="Times New Roman" w:eastAsia="Times New Roman" w:hAnsi="Times New Roman"/>
          <w:sz w:val="24"/>
          <w:szCs w:val="24"/>
        </w:rPr>
        <w:t>Thi</w:t>
      </w:r>
      <w:r>
        <w:rPr>
          <w:rFonts w:ascii="Times New Roman" w:eastAsia="Times New Roman" w:hAnsi="Times New Roman"/>
          <w:sz w:val="24"/>
          <w:szCs w:val="24"/>
        </w:rPr>
        <w:t>s provides</w:t>
      </w:r>
      <w:r w:rsidR="008934F3">
        <w:rPr>
          <w:rFonts w:ascii="Times New Roman" w:eastAsia="Times New Roman" w:hAnsi="Times New Roman"/>
          <w:sz w:val="24"/>
          <w:szCs w:val="24"/>
        </w:rPr>
        <w:t xml:space="preserve"> a good enrichment to the study </w:t>
      </w:r>
      <w:r w:rsidR="00DD2FCD">
        <w:rPr>
          <w:rFonts w:ascii="Times New Roman" w:eastAsia="Times New Roman" w:hAnsi="Times New Roman"/>
          <w:sz w:val="24"/>
          <w:szCs w:val="24"/>
        </w:rPr>
        <w:t>since</w:t>
      </w:r>
      <w:r w:rsidR="00DD2FCD" w:rsidRPr="00A90C75">
        <w:rPr>
          <w:rFonts w:ascii="Times New Roman" w:hAnsi="Times New Roman"/>
          <w:sz w:val="24"/>
          <w:szCs w:val="24"/>
        </w:rPr>
        <w:t xml:space="preserve"> geographically</w:t>
      </w:r>
      <w:r w:rsidR="00FD6832" w:rsidRPr="00A90C75">
        <w:rPr>
          <w:rFonts w:ascii="Times New Roman" w:hAnsi="Times New Roman"/>
          <w:sz w:val="24"/>
          <w:szCs w:val="24"/>
        </w:rPr>
        <w:t xml:space="preserve">, the proportion of </w:t>
      </w:r>
      <w:r w:rsidR="00DD2FCD" w:rsidRPr="00A90C75">
        <w:rPr>
          <w:rFonts w:ascii="Times New Roman" w:hAnsi="Times New Roman"/>
          <w:sz w:val="24"/>
          <w:szCs w:val="24"/>
        </w:rPr>
        <w:t>adults excluded</w:t>
      </w:r>
      <w:r w:rsidR="00FD6832">
        <w:rPr>
          <w:rFonts w:ascii="Times New Roman" w:hAnsi="Times New Roman"/>
          <w:sz w:val="24"/>
          <w:szCs w:val="24"/>
        </w:rPr>
        <w:t xml:space="preserve"> from financial services ranges </w:t>
      </w:r>
      <w:r w:rsidR="00FD6832" w:rsidRPr="00A90C75">
        <w:rPr>
          <w:rFonts w:ascii="Times New Roman" w:hAnsi="Times New Roman"/>
          <w:sz w:val="24"/>
          <w:szCs w:val="24"/>
        </w:rPr>
        <w:t>from 3</w:t>
      </w:r>
      <w:r w:rsidR="00FD6832">
        <w:rPr>
          <w:rFonts w:ascii="Times New Roman" w:hAnsi="Times New Roman"/>
          <w:sz w:val="24"/>
          <w:szCs w:val="24"/>
        </w:rPr>
        <w:t xml:space="preserve">% in Kampala to 24% in Northern Uganda (FinScope survey, 2013). </w:t>
      </w:r>
      <w:r>
        <w:rPr>
          <w:rFonts w:ascii="Times New Roman" w:eastAsia="Times New Roman" w:hAnsi="Times New Roman"/>
          <w:sz w:val="24"/>
          <w:szCs w:val="24"/>
        </w:rPr>
        <w:t>The</w:t>
      </w:r>
      <w:r w:rsidR="008934F3">
        <w:rPr>
          <w:rFonts w:ascii="Times New Roman" w:eastAsia="Times New Roman" w:hAnsi="Times New Roman"/>
          <w:sz w:val="24"/>
          <w:szCs w:val="24"/>
        </w:rPr>
        <w:t xml:space="preserve"> </w:t>
      </w:r>
      <w:r w:rsidR="00DD2FCD">
        <w:rPr>
          <w:rFonts w:ascii="Times New Roman" w:eastAsia="Times New Roman" w:hAnsi="Times New Roman"/>
          <w:sz w:val="24"/>
          <w:szCs w:val="24"/>
        </w:rPr>
        <w:t>study covered</w:t>
      </w:r>
      <w:r w:rsidR="008934F3">
        <w:rPr>
          <w:rFonts w:ascii="Times New Roman" w:eastAsia="Times New Roman" w:hAnsi="Times New Roman"/>
          <w:sz w:val="24"/>
          <w:szCs w:val="24"/>
        </w:rPr>
        <w:t xml:space="preserve"> the demand side determinants of financial inclusion with specific focus on how financial inclusion is affected by financial literacy, financial innovations and </w:t>
      </w:r>
      <w:r w:rsidR="00B76AB2">
        <w:rPr>
          <w:rFonts w:ascii="Times New Roman" w:eastAsia="Times New Roman" w:hAnsi="Times New Roman"/>
          <w:sz w:val="24"/>
          <w:szCs w:val="24"/>
        </w:rPr>
        <w:t xml:space="preserve">we controlled for </w:t>
      </w:r>
      <w:r w:rsidR="008934F3">
        <w:rPr>
          <w:rFonts w:ascii="Times New Roman" w:eastAsia="Times New Roman" w:hAnsi="Times New Roman"/>
          <w:sz w:val="24"/>
          <w:szCs w:val="24"/>
        </w:rPr>
        <w:t>demographic factors</w:t>
      </w:r>
      <w:r w:rsidR="00B76AB2">
        <w:rPr>
          <w:rFonts w:ascii="Times New Roman" w:eastAsia="Times New Roman" w:hAnsi="Times New Roman"/>
          <w:sz w:val="24"/>
          <w:szCs w:val="24"/>
        </w:rPr>
        <w:t xml:space="preserve"> such as age, gender, income and education level.</w:t>
      </w:r>
      <w:r w:rsidR="00B76AB2">
        <w:t xml:space="preserve"> </w:t>
      </w:r>
      <w:r w:rsidR="008934F3">
        <w:rPr>
          <w:rFonts w:ascii="Times New Roman" w:eastAsia="Times New Roman" w:hAnsi="Times New Roman"/>
          <w:sz w:val="24"/>
          <w:szCs w:val="24"/>
        </w:rPr>
        <w:t>Information relating to</w:t>
      </w:r>
      <w:r w:rsidR="008934F3" w:rsidRPr="00A824F8">
        <w:rPr>
          <w:rFonts w:ascii="Times New Roman" w:eastAsia="Times New Roman" w:hAnsi="Times New Roman"/>
          <w:sz w:val="24"/>
          <w:szCs w:val="24"/>
        </w:rPr>
        <w:t xml:space="preserve"> financial inclusion</w:t>
      </w:r>
      <w:r w:rsidR="008934F3">
        <w:rPr>
          <w:rFonts w:ascii="Times New Roman" w:eastAsia="Times New Roman" w:hAnsi="Times New Roman"/>
          <w:sz w:val="24"/>
          <w:szCs w:val="24"/>
        </w:rPr>
        <w:t xml:space="preserve"> was </w:t>
      </w:r>
      <w:r w:rsidR="000A0455">
        <w:rPr>
          <w:rFonts w:ascii="Times New Roman" w:eastAsia="Times New Roman" w:hAnsi="Times New Roman"/>
          <w:sz w:val="24"/>
          <w:szCs w:val="24"/>
        </w:rPr>
        <w:t>restricted to savings, c</w:t>
      </w:r>
      <w:r w:rsidR="008934F3" w:rsidRPr="00A824F8">
        <w:rPr>
          <w:rFonts w:ascii="Times New Roman" w:eastAsia="Times New Roman" w:hAnsi="Times New Roman"/>
          <w:sz w:val="24"/>
          <w:szCs w:val="24"/>
        </w:rPr>
        <w:t>redit, remittance</w:t>
      </w:r>
      <w:r w:rsidR="008934F3">
        <w:rPr>
          <w:rFonts w:ascii="Times New Roman" w:eastAsia="Times New Roman" w:hAnsi="Times New Roman"/>
          <w:sz w:val="24"/>
          <w:szCs w:val="24"/>
        </w:rPr>
        <w:t>s</w:t>
      </w:r>
      <w:r w:rsidR="008934F3" w:rsidRPr="00A824F8">
        <w:rPr>
          <w:rFonts w:ascii="Times New Roman" w:eastAsia="Times New Roman" w:hAnsi="Times New Roman"/>
          <w:sz w:val="24"/>
          <w:szCs w:val="24"/>
        </w:rPr>
        <w:t>/payments and insurance</w:t>
      </w:r>
      <w:r w:rsidR="008934F3">
        <w:rPr>
          <w:rFonts w:ascii="Times New Roman" w:eastAsia="Times New Roman" w:hAnsi="Times New Roman"/>
          <w:sz w:val="24"/>
          <w:szCs w:val="24"/>
        </w:rPr>
        <w:t xml:space="preserve"> </w:t>
      </w:r>
      <w:r w:rsidR="000A0455">
        <w:rPr>
          <w:rFonts w:ascii="Times New Roman" w:eastAsia="Times New Roman" w:hAnsi="Times New Roman"/>
          <w:sz w:val="24"/>
          <w:szCs w:val="24"/>
        </w:rPr>
        <w:t xml:space="preserve">products </w:t>
      </w:r>
      <w:r w:rsidR="008934F3">
        <w:rPr>
          <w:rFonts w:ascii="Times New Roman" w:eastAsia="Times New Roman" w:hAnsi="Times New Roman"/>
          <w:sz w:val="24"/>
          <w:szCs w:val="24"/>
        </w:rPr>
        <w:t xml:space="preserve">offered by formal institutions which include </w:t>
      </w:r>
      <w:r w:rsidR="008934F3">
        <w:rPr>
          <w:rFonts w:ascii="Times New Roman" w:eastAsia="Times New Roman" w:hAnsi="Times New Roman"/>
          <w:sz w:val="24"/>
          <w:szCs w:val="24"/>
        </w:rPr>
        <w:lastRenderedPageBreak/>
        <w:t>commercial banks regulated by</w:t>
      </w:r>
      <w:r w:rsidR="000A0455">
        <w:rPr>
          <w:rFonts w:ascii="Times New Roman" w:eastAsia="Times New Roman" w:hAnsi="Times New Roman"/>
          <w:sz w:val="24"/>
          <w:szCs w:val="24"/>
        </w:rPr>
        <w:t xml:space="preserve"> the central b</w:t>
      </w:r>
      <w:r w:rsidR="008934F3">
        <w:rPr>
          <w:rFonts w:ascii="Times New Roman" w:eastAsia="Times New Roman" w:hAnsi="Times New Roman"/>
          <w:sz w:val="24"/>
          <w:szCs w:val="24"/>
        </w:rPr>
        <w:t xml:space="preserve">ank of Uganda, </w:t>
      </w:r>
      <w:r w:rsidR="000A0455">
        <w:rPr>
          <w:rFonts w:ascii="Times New Roman" w:hAnsi="Times New Roman"/>
          <w:sz w:val="24"/>
          <w:szCs w:val="24"/>
        </w:rPr>
        <w:t>Savings and credit cooperative o</w:t>
      </w:r>
      <w:r w:rsidR="008934F3" w:rsidRPr="00337659">
        <w:rPr>
          <w:rFonts w:ascii="Times New Roman" w:hAnsi="Times New Roman"/>
          <w:sz w:val="24"/>
          <w:szCs w:val="24"/>
        </w:rPr>
        <w:t>rganizations</w:t>
      </w:r>
      <w:r w:rsidR="008934F3">
        <w:rPr>
          <w:rFonts w:ascii="Times New Roman" w:hAnsi="Times New Roman"/>
          <w:sz w:val="24"/>
          <w:szCs w:val="24"/>
        </w:rPr>
        <w:t xml:space="preserve"> (SACCOs),</w:t>
      </w:r>
      <w:r w:rsidR="008934F3" w:rsidRPr="00337659">
        <w:rPr>
          <w:rFonts w:ascii="Times New Roman" w:hAnsi="Times New Roman"/>
          <w:sz w:val="24"/>
          <w:szCs w:val="24"/>
        </w:rPr>
        <w:t xml:space="preserve"> </w:t>
      </w:r>
      <w:r w:rsidR="00DD2FCD" w:rsidRPr="00337659">
        <w:rPr>
          <w:rFonts w:ascii="Times New Roman" w:hAnsi="Times New Roman"/>
          <w:sz w:val="24"/>
          <w:szCs w:val="24"/>
        </w:rPr>
        <w:t>microfinance</w:t>
      </w:r>
      <w:r w:rsidR="00DD2FCD">
        <w:rPr>
          <w:rFonts w:ascii="Times New Roman" w:hAnsi="Times New Roman"/>
          <w:sz w:val="24"/>
          <w:szCs w:val="24"/>
        </w:rPr>
        <w:t xml:space="preserve"> institutions</w:t>
      </w:r>
      <w:r w:rsidR="00322D02">
        <w:rPr>
          <w:rFonts w:ascii="Times New Roman" w:hAnsi="Times New Roman"/>
          <w:sz w:val="24"/>
          <w:szCs w:val="24"/>
        </w:rPr>
        <w:t xml:space="preserve"> (MFIs) </w:t>
      </w:r>
      <w:r w:rsidR="008934F3">
        <w:rPr>
          <w:rFonts w:ascii="Times New Roman" w:hAnsi="Times New Roman"/>
          <w:sz w:val="24"/>
          <w:szCs w:val="24"/>
        </w:rPr>
        <w:t>and</w:t>
      </w:r>
      <w:r w:rsidR="008934F3" w:rsidRPr="00337659">
        <w:rPr>
          <w:rFonts w:ascii="Times New Roman" w:hAnsi="Times New Roman"/>
          <w:sz w:val="24"/>
          <w:szCs w:val="24"/>
        </w:rPr>
        <w:t xml:space="preserve"> insurance </w:t>
      </w:r>
      <w:r w:rsidR="00DD2FCD" w:rsidRPr="00337659">
        <w:rPr>
          <w:rFonts w:ascii="Times New Roman" w:hAnsi="Times New Roman"/>
          <w:sz w:val="24"/>
          <w:szCs w:val="24"/>
        </w:rPr>
        <w:t>companies</w:t>
      </w:r>
      <w:r w:rsidR="00DD2FCD">
        <w:rPr>
          <w:rFonts w:ascii="Times New Roman" w:hAnsi="Times New Roman"/>
          <w:sz w:val="24"/>
          <w:szCs w:val="24"/>
        </w:rPr>
        <w:t>.</w:t>
      </w:r>
      <w:r w:rsidR="00DD2FCD">
        <w:rPr>
          <w:rFonts w:ascii="Times New Roman" w:eastAsia="Times New Roman" w:hAnsi="Times New Roman"/>
          <w:sz w:val="24"/>
          <w:szCs w:val="24"/>
        </w:rPr>
        <w:t xml:space="preserve"> Financial</w:t>
      </w:r>
      <w:r w:rsidR="008934F3">
        <w:rPr>
          <w:rFonts w:ascii="Times New Roman" w:eastAsia="Times New Roman" w:hAnsi="Times New Roman"/>
          <w:sz w:val="24"/>
          <w:szCs w:val="24"/>
        </w:rPr>
        <w:t xml:space="preserve"> innovation </w:t>
      </w:r>
      <w:r w:rsidR="00DD2FCD">
        <w:rPr>
          <w:rFonts w:ascii="Times New Roman" w:eastAsia="Times New Roman" w:hAnsi="Times New Roman"/>
          <w:sz w:val="24"/>
          <w:szCs w:val="24"/>
        </w:rPr>
        <w:t>was limited</w:t>
      </w:r>
      <w:r w:rsidR="00946B82">
        <w:rPr>
          <w:rFonts w:ascii="Times New Roman" w:eastAsia="Times New Roman" w:hAnsi="Times New Roman"/>
          <w:sz w:val="24"/>
          <w:szCs w:val="24"/>
        </w:rPr>
        <w:t xml:space="preserve"> to mobile money</w:t>
      </w:r>
      <w:r w:rsidR="008934F3">
        <w:rPr>
          <w:rFonts w:ascii="Times New Roman" w:eastAsia="Times New Roman" w:hAnsi="Times New Roman"/>
          <w:sz w:val="24"/>
          <w:szCs w:val="24"/>
        </w:rPr>
        <w:t xml:space="preserve"> and mobile banking</w:t>
      </w:r>
      <w:r w:rsidR="00B76AB2">
        <w:rPr>
          <w:rFonts w:ascii="Times New Roman" w:eastAsia="Times New Roman" w:hAnsi="Times New Roman"/>
          <w:sz w:val="24"/>
          <w:szCs w:val="24"/>
        </w:rPr>
        <w:t xml:space="preserve"> and agency banking</w:t>
      </w:r>
      <w:bookmarkEnd w:id="7"/>
      <w:r w:rsidR="00B76AB2">
        <w:rPr>
          <w:rFonts w:ascii="Times New Roman" w:eastAsia="Times New Roman" w:hAnsi="Times New Roman"/>
          <w:sz w:val="24"/>
          <w:szCs w:val="24"/>
        </w:rPr>
        <w:t xml:space="preserve"> products.</w:t>
      </w:r>
    </w:p>
    <w:p w:rsidR="00B76AB2" w:rsidRPr="00B76AB2" w:rsidRDefault="00B76AB2" w:rsidP="00B76AB2">
      <w:pPr>
        <w:spacing w:after="0" w:line="240" w:lineRule="auto"/>
        <w:ind w:firstLine="720"/>
        <w:jc w:val="both"/>
      </w:pPr>
    </w:p>
    <w:p w:rsidR="00D66DA9" w:rsidRDefault="00D66DA9" w:rsidP="002E7D59">
      <w:pPr>
        <w:pStyle w:val="Heading1"/>
        <w:spacing w:before="0" w:after="0" w:line="240" w:lineRule="auto"/>
        <w:jc w:val="both"/>
        <w:rPr>
          <w:szCs w:val="24"/>
        </w:rPr>
      </w:pPr>
      <w:bookmarkStart w:id="8" w:name="_Toc440363887"/>
      <w:r w:rsidRPr="00B52D05">
        <w:rPr>
          <w:szCs w:val="24"/>
        </w:rPr>
        <w:t xml:space="preserve">2.1 </w:t>
      </w:r>
      <w:r w:rsidR="00085C1D">
        <w:rPr>
          <w:szCs w:val="24"/>
        </w:rPr>
        <w:t>Overview of financial i</w:t>
      </w:r>
      <w:r w:rsidR="00810FCB" w:rsidRPr="00B52D05">
        <w:rPr>
          <w:szCs w:val="24"/>
        </w:rPr>
        <w:t>n</w:t>
      </w:r>
      <w:r w:rsidR="00085C1D">
        <w:rPr>
          <w:szCs w:val="24"/>
        </w:rPr>
        <w:t xml:space="preserve">clusion </w:t>
      </w:r>
      <w:bookmarkEnd w:id="8"/>
    </w:p>
    <w:p w:rsidR="00871AF1" w:rsidRPr="00871AF1" w:rsidRDefault="00871AF1" w:rsidP="00871AF1"/>
    <w:p w:rsidR="00D66DA9" w:rsidRPr="00B52D05" w:rsidRDefault="00D66DA9" w:rsidP="002E7D59">
      <w:pPr>
        <w:spacing w:after="0" w:line="240" w:lineRule="auto"/>
        <w:ind w:firstLine="720"/>
        <w:jc w:val="both"/>
        <w:rPr>
          <w:rFonts w:ascii="Times New Roman" w:eastAsia="Times New Roman" w:hAnsi="Times New Roman"/>
          <w:sz w:val="24"/>
          <w:szCs w:val="24"/>
        </w:rPr>
      </w:pPr>
      <w:r w:rsidRPr="00B52D05">
        <w:rPr>
          <w:rFonts w:ascii="Times New Roman" w:hAnsi="Times New Roman"/>
          <w:color w:val="000000"/>
          <w:sz w:val="24"/>
          <w:szCs w:val="24"/>
        </w:rPr>
        <w:t xml:space="preserve">The term financial inclusion has taken on a multitude of </w:t>
      </w:r>
      <w:r w:rsidR="002A750B" w:rsidRPr="00B52D05">
        <w:rPr>
          <w:rFonts w:ascii="Times New Roman" w:hAnsi="Times New Roman"/>
          <w:color w:val="000000"/>
          <w:sz w:val="24"/>
          <w:szCs w:val="24"/>
        </w:rPr>
        <w:t>meanings. A</w:t>
      </w:r>
      <w:r w:rsidR="00140964" w:rsidRPr="00B52D05">
        <w:rPr>
          <w:rFonts w:ascii="Times New Roman" w:hAnsi="Times New Roman"/>
          <w:color w:val="000000"/>
          <w:sz w:val="24"/>
          <w:szCs w:val="24"/>
        </w:rPr>
        <w:t xml:space="preserve"> review</w:t>
      </w:r>
      <w:r w:rsidR="002A750B">
        <w:rPr>
          <w:rFonts w:ascii="Times New Roman" w:hAnsi="Times New Roman"/>
          <w:color w:val="000000"/>
          <w:sz w:val="24"/>
          <w:szCs w:val="24"/>
        </w:rPr>
        <w:t xml:space="preserve"> </w:t>
      </w:r>
      <w:r w:rsidR="00140964" w:rsidRPr="00B52D05">
        <w:rPr>
          <w:rFonts w:ascii="Times New Roman" w:hAnsi="Times New Roman"/>
          <w:color w:val="000000"/>
          <w:sz w:val="24"/>
          <w:szCs w:val="24"/>
        </w:rPr>
        <w:t>of literature reveals that there is no universally accepted definition of financial</w:t>
      </w:r>
      <w:r w:rsidR="002A750B">
        <w:rPr>
          <w:rFonts w:ascii="Times New Roman" w:hAnsi="Times New Roman"/>
          <w:color w:val="000000"/>
          <w:sz w:val="24"/>
          <w:szCs w:val="24"/>
        </w:rPr>
        <w:t xml:space="preserve"> </w:t>
      </w:r>
      <w:r w:rsidR="00140964" w:rsidRPr="00B52D05">
        <w:rPr>
          <w:rFonts w:ascii="Times New Roman" w:hAnsi="Times New Roman"/>
          <w:color w:val="000000"/>
          <w:sz w:val="24"/>
          <w:szCs w:val="24"/>
        </w:rPr>
        <w:t>inclusion. The definitional emphasis of financial inclu</w:t>
      </w:r>
      <w:r w:rsidR="00E02D57">
        <w:rPr>
          <w:rFonts w:ascii="Times New Roman" w:hAnsi="Times New Roman"/>
          <w:color w:val="000000"/>
          <w:sz w:val="24"/>
          <w:szCs w:val="24"/>
        </w:rPr>
        <w:t>sion varies across countries</w:t>
      </w:r>
      <w:r w:rsidR="00140964" w:rsidRPr="00B52D05">
        <w:rPr>
          <w:rFonts w:ascii="Times New Roman" w:hAnsi="Times New Roman"/>
          <w:color w:val="000000"/>
          <w:sz w:val="24"/>
          <w:szCs w:val="24"/>
        </w:rPr>
        <w:t>, depending on the level of social, economic and financial development of</w:t>
      </w:r>
      <w:r w:rsidR="002A750B">
        <w:rPr>
          <w:rFonts w:ascii="Times New Roman" w:hAnsi="Times New Roman"/>
          <w:color w:val="000000"/>
          <w:sz w:val="24"/>
          <w:szCs w:val="24"/>
        </w:rPr>
        <w:t xml:space="preserve"> </w:t>
      </w:r>
      <w:r w:rsidR="00140964" w:rsidRPr="00B52D05">
        <w:rPr>
          <w:rFonts w:ascii="Times New Roman" w:hAnsi="Times New Roman"/>
          <w:color w:val="000000"/>
          <w:sz w:val="24"/>
          <w:szCs w:val="24"/>
        </w:rPr>
        <w:t>that place and priorities of social concerns. Broadly, financial inclusion means access to</w:t>
      </w:r>
      <w:r w:rsidR="002A750B">
        <w:rPr>
          <w:rFonts w:ascii="Times New Roman" w:hAnsi="Times New Roman"/>
          <w:color w:val="000000"/>
          <w:sz w:val="24"/>
          <w:szCs w:val="24"/>
        </w:rPr>
        <w:t xml:space="preserve"> </w:t>
      </w:r>
      <w:r w:rsidR="00140964" w:rsidRPr="00B52D05">
        <w:rPr>
          <w:rFonts w:ascii="Times New Roman" w:hAnsi="Times New Roman"/>
          <w:color w:val="000000"/>
          <w:sz w:val="24"/>
          <w:szCs w:val="24"/>
        </w:rPr>
        <w:t>finance and financial services for all in a fair, transparent and equitable manner at an</w:t>
      </w:r>
      <w:r w:rsidR="002A750B">
        <w:rPr>
          <w:rFonts w:ascii="Times New Roman" w:hAnsi="Times New Roman"/>
          <w:color w:val="000000"/>
          <w:sz w:val="24"/>
          <w:szCs w:val="24"/>
        </w:rPr>
        <w:t xml:space="preserve"> </w:t>
      </w:r>
      <w:r w:rsidR="00140964" w:rsidRPr="00B52D05">
        <w:rPr>
          <w:rFonts w:ascii="Times New Roman" w:hAnsi="Times New Roman"/>
          <w:color w:val="000000"/>
          <w:sz w:val="24"/>
          <w:szCs w:val="24"/>
        </w:rPr>
        <w:t>affordable cost (Thingalaya et al, 2010).</w:t>
      </w:r>
      <w:r w:rsidR="00E02D57">
        <w:rPr>
          <w:rFonts w:ascii="Times New Roman" w:hAnsi="Times New Roman"/>
          <w:color w:val="000000"/>
          <w:sz w:val="24"/>
          <w:szCs w:val="24"/>
        </w:rPr>
        <w:t xml:space="preserve"> </w:t>
      </w:r>
      <w:r w:rsidRPr="00B52D05">
        <w:rPr>
          <w:rFonts w:ascii="Times New Roman" w:hAnsi="Times New Roman"/>
          <w:color w:val="000000"/>
          <w:sz w:val="24"/>
          <w:szCs w:val="24"/>
        </w:rPr>
        <w:t xml:space="preserve">Deepali (2011) defines financial inclusion as </w:t>
      </w:r>
      <w:r w:rsidRPr="00B52D05">
        <w:rPr>
          <w:rFonts w:ascii="Times New Roman" w:eastAsiaTheme="minorHAnsi" w:hAnsi="Times New Roman"/>
          <w:sz w:val="24"/>
          <w:szCs w:val="24"/>
        </w:rPr>
        <w:t xml:space="preserve">the </w:t>
      </w:r>
      <w:r w:rsidRPr="00B52D05">
        <w:rPr>
          <w:rFonts w:ascii="Times New Roman" w:eastAsiaTheme="minorHAnsi" w:hAnsi="Times New Roman"/>
          <w:iCs/>
          <w:sz w:val="24"/>
          <w:szCs w:val="24"/>
        </w:rPr>
        <w:t>process of ensuring access to appropriate financial products and services needed by vulnerable groups such as weaker sections and low income groups at an affordable cost in a fair and transparent manner by mainstream Institutional players.</w:t>
      </w:r>
      <w:r w:rsidR="00E84C6E">
        <w:rPr>
          <w:rFonts w:ascii="Times New Roman" w:eastAsia="Times New Roman" w:hAnsi="Times New Roman"/>
          <w:sz w:val="24"/>
          <w:szCs w:val="24"/>
        </w:rPr>
        <w:t xml:space="preserve"> The centre for f</w:t>
      </w:r>
      <w:r w:rsidRPr="00B52D05">
        <w:rPr>
          <w:rFonts w:ascii="Times New Roman" w:eastAsia="Times New Roman" w:hAnsi="Times New Roman"/>
          <w:sz w:val="24"/>
          <w:szCs w:val="24"/>
        </w:rPr>
        <w:t>inanc</w:t>
      </w:r>
      <w:r w:rsidR="00E84C6E">
        <w:rPr>
          <w:rFonts w:ascii="Times New Roman" w:eastAsia="Times New Roman" w:hAnsi="Times New Roman"/>
          <w:sz w:val="24"/>
          <w:szCs w:val="24"/>
        </w:rPr>
        <w:t>ial i</w:t>
      </w:r>
      <w:r w:rsidRPr="00B52D05">
        <w:rPr>
          <w:rFonts w:ascii="Times New Roman" w:eastAsia="Times New Roman" w:hAnsi="Times New Roman"/>
          <w:sz w:val="24"/>
          <w:szCs w:val="24"/>
        </w:rPr>
        <w:t>nclusion publication (2015) describes</w:t>
      </w:r>
      <w:r w:rsidR="002A750B">
        <w:rPr>
          <w:rFonts w:ascii="Times New Roman" w:eastAsia="Times New Roman" w:hAnsi="Times New Roman"/>
          <w:sz w:val="24"/>
          <w:szCs w:val="24"/>
        </w:rPr>
        <w:t xml:space="preserve"> </w:t>
      </w:r>
      <w:r w:rsidRPr="00B52D05">
        <w:rPr>
          <w:rFonts w:ascii="Times New Roman" w:eastAsia="Times New Roman" w:hAnsi="Times New Roman"/>
          <w:sz w:val="24"/>
          <w:szCs w:val="24"/>
        </w:rPr>
        <w:t>full financial inclusion as a state in which all people who can use financial services have access to a full suite of quality services, provided at affordable prices, in a convenient manner, and</w:t>
      </w:r>
      <w:r w:rsidR="002A750B">
        <w:rPr>
          <w:rFonts w:ascii="Times New Roman" w:eastAsia="Times New Roman" w:hAnsi="Times New Roman"/>
          <w:sz w:val="24"/>
          <w:szCs w:val="24"/>
        </w:rPr>
        <w:t xml:space="preserve"> </w:t>
      </w:r>
      <w:r w:rsidRPr="00B52D05">
        <w:rPr>
          <w:rFonts w:ascii="Times New Roman" w:eastAsia="Times New Roman" w:hAnsi="Times New Roman"/>
          <w:sz w:val="24"/>
          <w:szCs w:val="24"/>
        </w:rPr>
        <w:t>with dignity for the clients. Financial services are delivered by a range of providers, in a stable, competitive market and reach ever</w:t>
      </w:r>
      <w:r w:rsidR="00E84C6E">
        <w:rPr>
          <w:rFonts w:ascii="Times New Roman" w:eastAsia="Times New Roman" w:hAnsi="Times New Roman"/>
          <w:sz w:val="24"/>
          <w:szCs w:val="24"/>
        </w:rPr>
        <w:t>yone who can use them. Central bank of Brazil,</w:t>
      </w:r>
      <w:r w:rsidR="002A750B">
        <w:rPr>
          <w:rFonts w:ascii="Times New Roman" w:eastAsia="Times New Roman" w:hAnsi="Times New Roman"/>
          <w:sz w:val="24"/>
          <w:szCs w:val="24"/>
        </w:rPr>
        <w:t xml:space="preserve"> </w:t>
      </w:r>
      <w:r w:rsidRPr="00B52D05">
        <w:rPr>
          <w:rFonts w:ascii="Times New Roman" w:eastAsia="Times New Roman" w:hAnsi="Times New Roman"/>
          <w:sz w:val="24"/>
          <w:szCs w:val="24"/>
        </w:rPr>
        <w:t>annual report on financial inclusion (2010) explains it as the process of effective access and use of financial services that are appropriate to their needs, contributing to their quality of life.</w:t>
      </w:r>
    </w:p>
    <w:p w:rsidR="00AE7286" w:rsidRPr="00B52D05" w:rsidRDefault="00AE7286" w:rsidP="002E7D59">
      <w:pPr>
        <w:spacing w:after="0" w:line="240" w:lineRule="auto"/>
        <w:ind w:firstLine="720"/>
        <w:jc w:val="both"/>
        <w:rPr>
          <w:rFonts w:ascii="Times New Roman" w:hAnsi="Times New Roman"/>
          <w:color w:val="000000"/>
          <w:sz w:val="24"/>
          <w:szCs w:val="24"/>
        </w:rPr>
      </w:pPr>
      <w:r w:rsidRPr="00B52D05">
        <w:rPr>
          <w:rFonts w:ascii="Times New Roman" w:hAnsi="Times New Roman"/>
          <w:color w:val="000000"/>
          <w:sz w:val="24"/>
          <w:szCs w:val="24"/>
        </w:rPr>
        <w:t xml:space="preserve">It is evident from most of the definitions that </w:t>
      </w:r>
      <w:r w:rsidRPr="00B52D05">
        <w:rPr>
          <w:rFonts w:ascii="Times New Roman" w:hAnsi="Times New Roman"/>
          <w:iCs/>
          <w:color w:val="000000"/>
          <w:sz w:val="24"/>
          <w:szCs w:val="24"/>
        </w:rPr>
        <w:t>availability</w:t>
      </w:r>
      <w:r w:rsidR="002A750B">
        <w:rPr>
          <w:rFonts w:ascii="Times New Roman" w:hAnsi="Times New Roman"/>
          <w:iCs/>
          <w:color w:val="000000"/>
          <w:sz w:val="24"/>
          <w:szCs w:val="24"/>
        </w:rPr>
        <w:t xml:space="preserve"> </w:t>
      </w:r>
      <w:r w:rsidRPr="00B52D05">
        <w:rPr>
          <w:rFonts w:ascii="Times New Roman" w:hAnsi="Times New Roman"/>
          <w:color w:val="000000"/>
          <w:sz w:val="24"/>
          <w:szCs w:val="24"/>
        </w:rPr>
        <w:t xml:space="preserve">and </w:t>
      </w:r>
      <w:r w:rsidRPr="00B52D05">
        <w:rPr>
          <w:rFonts w:ascii="Times New Roman" w:hAnsi="Times New Roman"/>
          <w:iCs/>
          <w:color w:val="000000"/>
          <w:sz w:val="24"/>
          <w:szCs w:val="24"/>
        </w:rPr>
        <w:t xml:space="preserve">accessibility </w:t>
      </w:r>
      <w:r w:rsidRPr="00B52D05">
        <w:rPr>
          <w:rFonts w:ascii="Times New Roman" w:hAnsi="Times New Roman"/>
          <w:color w:val="000000"/>
          <w:sz w:val="24"/>
          <w:szCs w:val="24"/>
        </w:rPr>
        <w:t>are two</w:t>
      </w:r>
      <w:r w:rsidR="002A750B">
        <w:rPr>
          <w:rFonts w:ascii="Times New Roman" w:hAnsi="Times New Roman"/>
          <w:color w:val="000000"/>
          <w:sz w:val="24"/>
          <w:szCs w:val="24"/>
        </w:rPr>
        <w:t xml:space="preserve"> </w:t>
      </w:r>
      <w:r w:rsidRPr="00B52D05">
        <w:rPr>
          <w:rFonts w:ascii="Times New Roman" w:hAnsi="Times New Roman"/>
          <w:color w:val="000000"/>
          <w:sz w:val="24"/>
          <w:szCs w:val="24"/>
        </w:rPr>
        <w:t>important dimensions of financial inclusion/exclusion. However, an inclusive financial</w:t>
      </w:r>
      <w:r w:rsidR="002A750B">
        <w:rPr>
          <w:rFonts w:ascii="Times New Roman" w:hAnsi="Times New Roman"/>
          <w:color w:val="000000"/>
          <w:sz w:val="24"/>
          <w:szCs w:val="24"/>
        </w:rPr>
        <w:t xml:space="preserve"> </w:t>
      </w:r>
      <w:r w:rsidRPr="00B52D05">
        <w:rPr>
          <w:rFonts w:ascii="Times New Roman" w:hAnsi="Times New Roman"/>
          <w:color w:val="000000"/>
          <w:sz w:val="24"/>
          <w:szCs w:val="24"/>
        </w:rPr>
        <w:t>system does not only imply availability and accessibility. It should also take into</w:t>
      </w:r>
      <w:r w:rsidR="002A750B">
        <w:rPr>
          <w:rFonts w:ascii="Times New Roman" w:hAnsi="Times New Roman"/>
          <w:color w:val="000000"/>
          <w:sz w:val="24"/>
          <w:szCs w:val="24"/>
        </w:rPr>
        <w:t xml:space="preserve"> </w:t>
      </w:r>
      <w:r w:rsidRPr="00B52D05">
        <w:rPr>
          <w:rFonts w:ascii="Times New Roman" w:hAnsi="Times New Roman"/>
          <w:color w:val="000000"/>
          <w:sz w:val="24"/>
          <w:szCs w:val="24"/>
        </w:rPr>
        <w:t>account the usage of the services available and accessible. Sarma (2008) also</w:t>
      </w:r>
      <w:r w:rsidR="002A750B">
        <w:rPr>
          <w:rFonts w:ascii="Times New Roman" w:hAnsi="Times New Roman"/>
          <w:color w:val="000000"/>
          <w:sz w:val="24"/>
          <w:szCs w:val="24"/>
        </w:rPr>
        <w:t xml:space="preserve"> </w:t>
      </w:r>
      <w:r w:rsidRPr="00B52D05">
        <w:rPr>
          <w:rFonts w:ascii="Times New Roman" w:hAnsi="Times New Roman"/>
          <w:color w:val="000000"/>
          <w:sz w:val="24"/>
          <w:szCs w:val="24"/>
        </w:rPr>
        <w:t>emphasizes these three aspects of financial inclusion. According to her, financial</w:t>
      </w:r>
      <w:r w:rsidR="002A750B">
        <w:rPr>
          <w:rFonts w:ascii="Times New Roman" w:hAnsi="Times New Roman"/>
          <w:color w:val="000000"/>
          <w:sz w:val="24"/>
          <w:szCs w:val="24"/>
        </w:rPr>
        <w:t xml:space="preserve"> </w:t>
      </w:r>
      <w:r w:rsidRPr="00B52D05">
        <w:rPr>
          <w:rFonts w:ascii="Times New Roman" w:hAnsi="Times New Roman"/>
          <w:color w:val="000000"/>
          <w:sz w:val="24"/>
          <w:szCs w:val="24"/>
        </w:rPr>
        <w:t>inclusion is a process that ensures the ease of access, availability and usage of the</w:t>
      </w:r>
      <w:r w:rsidR="002A750B">
        <w:rPr>
          <w:rFonts w:ascii="Times New Roman" w:hAnsi="Times New Roman"/>
          <w:color w:val="000000"/>
          <w:sz w:val="24"/>
          <w:szCs w:val="24"/>
        </w:rPr>
        <w:t xml:space="preserve"> </w:t>
      </w:r>
      <w:r w:rsidRPr="00B52D05">
        <w:rPr>
          <w:rFonts w:ascii="Times New Roman" w:hAnsi="Times New Roman"/>
          <w:color w:val="000000"/>
          <w:sz w:val="24"/>
          <w:szCs w:val="24"/>
        </w:rPr>
        <w:t>formal financial system for all members of an economy.</w:t>
      </w:r>
    </w:p>
    <w:p w:rsidR="009C31D5" w:rsidRPr="00B52D05" w:rsidRDefault="00D66DA9" w:rsidP="002E7D59">
      <w:pPr>
        <w:spacing w:after="0" w:line="240" w:lineRule="auto"/>
        <w:ind w:firstLine="720"/>
        <w:jc w:val="both"/>
        <w:rPr>
          <w:rFonts w:ascii="Times New Roman" w:eastAsia="Times New Roman" w:hAnsi="Times New Roman"/>
          <w:sz w:val="24"/>
          <w:szCs w:val="24"/>
          <w:lang w:val="en-GB"/>
        </w:rPr>
      </w:pPr>
      <w:r w:rsidRPr="00B52D05">
        <w:rPr>
          <w:rFonts w:ascii="Times New Roman" w:eastAsia="Times New Roman" w:hAnsi="Times New Roman"/>
          <w:sz w:val="24"/>
          <w:szCs w:val="24"/>
        </w:rPr>
        <w:t>Financial inclusion has been linked to economic growth of a country</w:t>
      </w:r>
      <w:r w:rsidR="009C31D5" w:rsidRPr="00B52D05">
        <w:rPr>
          <w:rFonts w:ascii="Times New Roman" w:eastAsia="Times New Roman" w:hAnsi="Times New Roman"/>
          <w:sz w:val="24"/>
          <w:szCs w:val="24"/>
        </w:rPr>
        <w:t xml:space="preserve"> and </w:t>
      </w:r>
      <w:r w:rsidR="009C31D5" w:rsidRPr="00B52D05">
        <w:rPr>
          <w:rFonts w:ascii="Times New Roman" w:eastAsia="Times New Roman" w:hAnsi="Times New Roman"/>
          <w:sz w:val="24"/>
          <w:szCs w:val="24"/>
          <w:lang w:val="en-GB"/>
        </w:rPr>
        <w:t>several countries across the globe now look at financial inclusion as the means of a more comprehensive growth</w:t>
      </w:r>
      <w:r w:rsidRPr="00B52D05">
        <w:rPr>
          <w:rFonts w:ascii="Times New Roman" w:eastAsia="Times New Roman" w:hAnsi="Times New Roman"/>
          <w:sz w:val="24"/>
          <w:szCs w:val="24"/>
        </w:rPr>
        <w:t xml:space="preserve">. </w:t>
      </w:r>
      <w:r w:rsidR="009C31D5" w:rsidRPr="00B52D05">
        <w:rPr>
          <w:rFonts w:ascii="Times New Roman" w:eastAsia="Times New Roman" w:hAnsi="Times New Roman"/>
          <w:sz w:val="24"/>
          <w:szCs w:val="24"/>
          <w:lang w:val="en-GB"/>
        </w:rPr>
        <w:t xml:space="preserve">In recognising the importance of financial inclusion, the United Nations (UN) </w:t>
      </w:r>
      <w:r w:rsidR="00E84C6E">
        <w:rPr>
          <w:rFonts w:ascii="Times New Roman" w:eastAsia="Times New Roman" w:hAnsi="Times New Roman"/>
          <w:sz w:val="24"/>
          <w:szCs w:val="24"/>
          <w:lang w:val="en-GB"/>
        </w:rPr>
        <w:t>established the United Nations advisory group on financial i</w:t>
      </w:r>
      <w:r w:rsidR="009C31D5" w:rsidRPr="00B52D05">
        <w:rPr>
          <w:rFonts w:ascii="Times New Roman" w:eastAsia="Times New Roman" w:hAnsi="Times New Roman"/>
          <w:sz w:val="24"/>
          <w:szCs w:val="24"/>
          <w:lang w:val="en-GB"/>
        </w:rPr>
        <w:t>nclusion in 2006. This group advises the UN and member states on issues relating to the advancement of the financial inclusion agenda on a global scale. Since its establishment, many successes have been achieved and these include increasing the public awareness on the importance of financial inclusion, assisting governments in the design of regulatory systems that facilitate the creation of financial services for the poor, encouraging the of use of holistic measures to gauge the progress of financial inclusion, collecting and disseminating best practices, collaborating with the private sector to leverage on the talent and technology to further advance financial inclusion and to promote research that will galvanise new initiatives.</w:t>
      </w:r>
    </w:p>
    <w:p w:rsidR="00D66DA9" w:rsidRPr="00B52D05" w:rsidRDefault="00D66DA9" w:rsidP="002E7D59">
      <w:pPr>
        <w:spacing w:after="0" w:line="240" w:lineRule="auto"/>
        <w:ind w:firstLine="720"/>
        <w:jc w:val="both"/>
        <w:rPr>
          <w:rFonts w:ascii="Times New Roman" w:eastAsia="Times New Roman" w:hAnsi="Times New Roman"/>
          <w:sz w:val="24"/>
          <w:szCs w:val="24"/>
        </w:rPr>
      </w:pPr>
      <w:r w:rsidRPr="00B52D05">
        <w:rPr>
          <w:rFonts w:ascii="Times New Roman" w:eastAsia="Times New Roman" w:hAnsi="Times New Roman"/>
          <w:sz w:val="24"/>
          <w:szCs w:val="24"/>
        </w:rPr>
        <w:t>When people participate in the financial system, they are able to access credit which helps them start and expand businesses, invest in education, manage risks and this will reduce poverty and boost shared p</w:t>
      </w:r>
      <w:r w:rsidR="00FE0DC0">
        <w:rPr>
          <w:rFonts w:ascii="Times New Roman" w:eastAsia="Times New Roman" w:hAnsi="Times New Roman"/>
          <w:sz w:val="24"/>
          <w:szCs w:val="24"/>
        </w:rPr>
        <w:t xml:space="preserve">rosperity </w:t>
      </w:r>
      <w:r w:rsidR="002A750B">
        <w:rPr>
          <w:rFonts w:ascii="Times New Roman" w:eastAsia="Times New Roman" w:hAnsi="Times New Roman"/>
          <w:sz w:val="24"/>
          <w:szCs w:val="24"/>
        </w:rPr>
        <w:t>(Global Findex 2014</w:t>
      </w:r>
      <w:r w:rsidR="00FA1BCF">
        <w:rPr>
          <w:rFonts w:ascii="Times New Roman" w:eastAsia="Times New Roman" w:hAnsi="Times New Roman"/>
          <w:sz w:val="24"/>
          <w:szCs w:val="24"/>
        </w:rPr>
        <w:t>,</w:t>
      </w:r>
      <w:r w:rsidR="00FA1BCF" w:rsidRPr="00B52D05">
        <w:rPr>
          <w:rFonts w:ascii="Times New Roman" w:eastAsia="Times New Roman" w:hAnsi="Times New Roman"/>
          <w:sz w:val="24"/>
          <w:szCs w:val="24"/>
        </w:rPr>
        <w:t xml:space="preserve"> Cihak</w:t>
      </w:r>
      <w:r w:rsidRPr="00B52D05">
        <w:rPr>
          <w:rFonts w:ascii="Times New Roman" w:eastAsia="Times New Roman" w:hAnsi="Times New Roman"/>
          <w:sz w:val="24"/>
          <w:szCs w:val="24"/>
        </w:rPr>
        <w:t xml:space="preserve"> and Singh, 2013). Access to savings help households manage cash flow spikes and smooth consumption, as well as build working capital. Vulnerability to risk and the lack of instruments to cope with external shocks adequately make it difficult for poor people to escape poverty (CGAP, 2014).</w:t>
      </w:r>
    </w:p>
    <w:p w:rsidR="00E84C6E" w:rsidRDefault="00D66DA9" w:rsidP="00E84C6E">
      <w:pPr>
        <w:autoSpaceDE w:val="0"/>
        <w:autoSpaceDN w:val="0"/>
        <w:adjustRightInd w:val="0"/>
        <w:spacing w:after="240" w:line="240" w:lineRule="auto"/>
        <w:ind w:firstLine="720"/>
        <w:jc w:val="both"/>
        <w:rPr>
          <w:rStyle w:val="a"/>
          <w:rFonts w:ascii="Times New Roman" w:hAnsi="Times New Roman"/>
          <w:sz w:val="24"/>
          <w:szCs w:val="24"/>
        </w:rPr>
      </w:pPr>
      <w:r w:rsidRPr="00B52D05">
        <w:rPr>
          <w:rFonts w:ascii="Times New Roman" w:hAnsi="Times New Roman"/>
          <w:sz w:val="24"/>
          <w:szCs w:val="24"/>
        </w:rPr>
        <w:lastRenderedPageBreak/>
        <w:t>UNDP (2012) highlights the importance of financial inclusion to all segments of the market i.e. the often neglected poor also require a range of financial services, such as opportunities to earn, safeguard the hard earned income, or credit to support them in maintaining at least bare minimum levels of sustenance through the year, risk mitigating services like insurance and transferring their earnings to their near and dear who</w:t>
      </w:r>
      <w:r w:rsidR="004570AA">
        <w:rPr>
          <w:rFonts w:ascii="Times New Roman" w:hAnsi="Times New Roman"/>
          <w:sz w:val="24"/>
          <w:szCs w:val="24"/>
        </w:rPr>
        <w:t xml:space="preserve"> may be staying at other places.</w:t>
      </w:r>
      <w:r w:rsidR="00085C1D">
        <w:rPr>
          <w:rFonts w:ascii="Times New Roman" w:hAnsi="Times New Roman"/>
          <w:sz w:val="24"/>
          <w:szCs w:val="24"/>
        </w:rPr>
        <w:t xml:space="preserve"> </w:t>
      </w:r>
      <w:r w:rsidR="00FE0DC0">
        <w:rPr>
          <w:rFonts w:ascii="Times New Roman" w:eastAsia="Times New Roman" w:hAnsi="Times New Roman"/>
          <w:sz w:val="24"/>
          <w:szCs w:val="24"/>
        </w:rPr>
        <w:t>According to t</w:t>
      </w:r>
      <w:r w:rsidRPr="00B52D05">
        <w:rPr>
          <w:rFonts w:ascii="Times New Roman" w:eastAsia="Times New Roman" w:hAnsi="Times New Roman"/>
          <w:sz w:val="24"/>
          <w:szCs w:val="24"/>
        </w:rPr>
        <w:t xml:space="preserve">he </w:t>
      </w:r>
      <w:r w:rsidR="00CF0B26" w:rsidRPr="00B52D05">
        <w:rPr>
          <w:rFonts w:ascii="Times New Roman" w:eastAsia="Times New Roman" w:hAnsi="Times New Roman"/>
          <w:sz w:val="24"/>
          <w:szCs w:val="24"/>
        </w:rPr>
        <w:t xml:space="preserve">centre for financial inclusion </w:t>
      </w:r>
      <w:r w:rsidRPr="00B52D05">
        <w:rPr>
          <w:rFonts w:ascii="Times New Roman" w:eastAsia="Times New Roman" w:hAnsi="Times New Roman"/>
          <w:sz w:val="24"/>
          <w:szCs w:val="24"/>
        </w:rPr>
        <w:t>publication (2015), full financial inclusion is a state in which all people can use financial services and as illustrated above, financial services imply access to savings, micro loans, insurance products and electronic payments and remitta</w:t>
      </w:r>
      <w:r w:rsidR="00E84C6E">
        <w:rPr>
          <w:rFonts w:ascii="Times New Roman" w:eastAsia="Times New Roman" w:hAnsi="Times New Roman"/>
          <w:sz w:val="24"/>
          <w:szCs w:val="24"/>
        </w:rPr>
        <w:t>nces. However, for households</w:t>
      </w:r>
      <w:r w:rsidRPr="00B52D05">
        <w:rPr>
          <w:rFonts w:ascii="Times New Roman" w:eastAsia="Times New Roman" w:hAnsi="Times New Roman"/>
          <w:sz w:val="24"/>
          <w:szCs w:val="24"/>
        </w:rPr>
        <w:t xml:space="preserve"> to understand and use these financial services there is need for financial literacy and this can be improved through financial education.</w:t>
      </w:r>
      <w:r w:rsidRPr="00B52D05">
        <w:rPr>
          <w:rStyle w:val="a"/>
          <w:rFonts w:ascii="Times New Roman" w:hAnsi="Times New Roman"/>
          <w:sz w:val="24"/>
          <w:szCs w:val="24"/>
        </w:rPr>
        <w:tab/>
      </w:r>
    </w:p>
    <w:p w:rsidR="00E84C6E" w:rsidRDefault="00AE7286" w:rsidP="00E84C6E">
      <w:pPr>
        <w:autoSpaceDE w:val="0"/>
        <w:autoSpaceDN w:val="0"/>
        <w:adjustRightInd w:val="0"/>
        <w:spacing w:after="240" w:line="240" w:lineRule="auto"/>
        <w:ind w:firstLine="720"/>
        <w:jc w:val="both"/>
        <w:rPr>
          <w:rFonts w:ascii="Times New Roman" w:hAnsi="Times New Roman"/>
          <w:sz w:val="24"/>
          <w:szCs w:val="24"/>
        </w:rPr>
      </w:pPr>
      <w:r w:rsidRPr="00B52D05">
        <w:rPr>
          <w:rFonts w:ascii="Times New Roman" w:eastAsiaTheme="minorHAnsi" w:hAnsi="Times New Roman"/>
          <w:sz w:val="24"/>
          <w:szCs w:val="24"/>
        </w:rPr>
        <w:t xml:space="preserve">The nature and forms </w:t>
      </w:r>
      <w:r w:rsidR="00E16A4E" w:rsidRPr="00B52D05">
        <w:rPr>
          <w:rFonts w:ascii="Times New Roman" w:eastAsiaTheme="minorHAnsi" w:hAnsi="Times New Roman"/>
          <w:sz w:val="24"/>
          <w:szCs w:val="24"/>
        </w:rPr>
        <w:t>of financial inclusion</w:t>
      </w:r>
      <w:r w:rsidRPr="00B52D05">
        <w:rPr>
          <w:rFonts w:ascii="Times New Roman" w:eastAsiaTheme="minorHAnsi" w:hAnsi="Times New Roman"/>
          <w:sz w:val="24"/>
          <w:szCs w:val="24"/>
        </w:rPr>
        <w:t xml:space="preserve"> are varied and so are the </w:t>
      </w:r>
      <w:r w:rsidR="002A750B" w:rsidRPr="00B52D05">
        <w:rPr>
          <w:rFonts w:ascii="Times New Roman" w:eastAsiaTheme="minorHAnsi" w:hAnsi="Times New Roman"/>
          <w:sz w:val="24"/>
          <w:szCs w:val="24"/>
        </w:rPr>
        <w:t>factors responsible</w:t>
      </w:r>
      <w:r w:rsidRPr="00B52D05">
        <w:rPr>
          <w:rFonts w:ascii="Times New Roman" w:eastAsiaTheme="minorHAnsi" w:hAnsi="Times New Roman"/>
          <w:sz w:val="24"/>
          <w:szCs w:val="24"/>
        </w:rPr>
        <w:t xml:space="preserve"> for it. Therefore, no single factor explains the phenomenon. The nature </w:t>
      </w:r>
      <w:r w:rsidR="002A750B" w:rsidRPr="00B52D05">
        <w:rPr>
          <w:rFonts w:ascii="Times New Roman" w:eastAsiaTheme="minorHAnsi" w:hAnsi="Times New Roman"/>
          <w:sz w:val="24"/>
          <w:szCs w:val="24"/>
        </w:rPr>
        <w:t>and extent</w:t>
      </w:r>
      <w:r w:rsidRPr="00B52D05">
        <w:rPr>
          <w:rFonts w:ascii="Times New Roman" w:eastAsiaTheme="minorHAnsi" w:hAnsi="Times New Roman"/>
          <w:sz w:val="24"/>
          <w:szCs w:val="24"/>
        </w:rPr>
        <w:t xml:space="preserve"> o</w:t>
      </w:r>
      <w:r w:rsidR="00E16A4E" w:rsidRPr="00B52D05">
        <w:rPr>
          <w:rFonts w:ascii="Times New Roman" w:eastAsiaTheme="minorHAnsi" w:hAnsi="Times New Roman"/>
          <w:sz w:val="24"/>
          <w:szCs w:val="24"/>
        </w:rPr>
        <w:t xml:space="preserve">f financial inclusion </w:t>
      </w:r>
      <w:r w:rsidRPr="00B52D05">
        <w:rPr>
          <w:rFonts w:ascii="Times New Roman" w:eastAsiaTheme="minorHAnsi" w:hAnsi="Times New Roman"/>
          <w:sz w:val="24"/>
          <w:szCs w:val="24"/>
        </w:rPr>
        <w:t>are influenced by several factors which can be</w:t>
      </w:r>
      <w:r w:rsidR="002A750B">
        <w:rPr>
          <w:rFonts w:ascii="Times New Roman" w:eastAsiaTheme="minorHAnsi" w:hAnsi="Times New Roman"/>
          <w:sz w:val="24"/>
          <w:szCs w:val="24"/>
        </w:rPr>
        <w:t xml:space="preserve"> </w:t>
      </w:r>
      <w:r w:rsidRPr="00B52D05">
        <w:rPr>
          <w:rFonts w:ascii="Times New Roman" w:eastAsiaTheme="minorHAnsi" w:hAnsi="Times New Roman"/>
          <w:sz w:val="24"/>
          <w:szCs w:val="24"/>
        </w:rPr>
        <w:t>classified broadly into supply and demand side factors</w:t>
      </w:r>
      <w:r w:rsidR="00E16A4E" w:rsidRPr="00B52D05">
        <w:rPr>
          <w:rFonts w:ascii="Times New Roman" w:eastAsiaTheme="minorHAnsi" w:hAnsi="Times New Roman"/>
          <w:sz w:val="24"/>
          <w:szCs w:val="24"/>
        </w:rPr>
        <w:t>. For purposes of this study, we shall only look at the demand side factors.</w:t>
      </w:r>
    </w:p>
    <w:p w:rsidR="00E84C6E" w:rsidRDefault="00D66DA9" w:rsidP="00E84C6E">
      <w:pPr>
        <w:autoSpaceDE w:val="0"/>
        <w:autoSpaceDN w:val="0"/>
        <w:adjustRightInd w:val="0"/>
        <w:spacing w:after="240" w:line="240" w:lineRule="auto"/>
        <w:ind w:firstLine="720"/>
        <w:jc w:val="both"/>
        <w:rPr>
          <w:rFonts w:ascii="Times New Roman" w:hAnsi="Times New Roman"/>
          <w:sz w:val="24"/>
          <w:szCs w:val="24"/>
        </w:rPr>
      </w:pPr>
      <w:r w:rsidRPr="00B52D05">
        <w:rPr>
          <w:rFonts w:ascii="Times New Roman" w:eastAsiaTheme="minorHAnsi" w:hAnsi="Times New Roman"/>
          <w:bCs/>
          <w:sz w:val="24"/>
          <w:szCs w:val="24"/>
        </w:rPr>
        <w:t>Kumar (2011</w:t>
      </w:r>
      <w:r w:rsidR="00B52D05" w:rsidRPr="00B52D05">
        <w:rPr>
          <w:rFonts w:ascii="Times New Roman" w:eastAsiaTheme="minorHAnsi" w:hAnsi="Times New Roman"/>
          <w:bCs/>
          <w:sz w:val="24"/>
          <w:szCs w:val="24"/>
        </w:rPr>
        <w:t>)</w:t>
      </w:r>
      <w:r w:rsidR="00B52D05" w:rsidRPr="00B52D05">
        <w:rPr>
          <w:rFonts w:ascii="Times New Roman" w:eastAsiaTheme="minorHAnsi" w:hAnsi="Times New Roman"/>
          <w:sz w:val="24"/>
          <w:szCs w:val="24"/>
        </w:rPr>
        <w:t xml:space="preserve"> assessed</w:t>
      </w:r>
      <w:r w:rsidRPr="00B52D05">
        <w:rPr>
          <w:rFonts w:ascii="Times New Roman" w:eastAsiaTheme="minorHAnsi" w:hAnsi="Times New Roman"/>
          <w:sz w:val="24"/>
          <w:szCs w:val="24"/>
        </w:rPr>
        <w:t xml:space="preserve"> the behavior and determinants of financial inclusion in India and found that the factory proportion and employee base are considered as the significant variables indicating that income and employment generating schemes lead the public to be more active, aware, interested with regard to banking activities, which contributes towards financial inclusion.</w:t>
      </w:r>
    </w:p>
    <w:p w:rsidR="00E16A4E" w:rsidRPr="00E84C6E" w:rsidRDefault="00E16A4E" w:rsidP="00E84C6E">
      <w:pPr>
        <w:autoSpaceDE w:val="0"/>
        <w:autoSpaceDN w:val="0"/>
        <w:adjustRightInd w:val="0"/>
        <w:spacing w:after="240" w:line="240" w:lineRule="auto"/>
        <w:ind w:firstLine="720"/>
        <w:jc w:val="both"/>
        <w:rPr>
          <w:rFonts w:ascii="Times New Roman" w:hAnsi="Times New Roman"/>
          <w:sz w:val="24"/>
          <w:szCs w:val="24"/>
        </w:rPr>
      </w:pPr>
      <w:r w:rsidRPr="00B52D05">
        <w:rPr>
          <w:rFonts w:ascii="Times New Roman" w:eastAsiaTheme="minorHAnsi" w:hAnsi="Times New Roman"/>
          <w:sz w:val="24"/>
          <w:szCs w:val="24"/>
        </w:rPr>
        <w:t>Financial literacy and awareness are important factors which determine the extent of</w:t>
      </w:r>
      <w:r w:rsidR="002A750B">
        <w:rPr>
          <w:rFonts w:ascii="Times New Roman" w:eastAsiaTheme="minorHAnsi" w:hAnsi="Times New Roman"/>
          <w:sz w:val="24"/>
          <w:szCs w:val="24"/>
        </w:rPr>
        <w:t xml:space="preserve"> </w:t>
      </w:r>
      <w:r w:rsidRPr="00B52D05">
        <w:rPr>
          <w:rFonts w:ascii="Times New Roman" w:eastAsiaTheme="minorHAnsi" w:hAnsi="Times New Roman"/>
          <w:sz w:val="24"/>
          <w:szCs w:val="24"/>
        </w:rPr>
        <w:t>access and usage of available financial products/services. Exclusion occurs when</w:t>
      </w:r>
      <w:r w:rsidR="002A750B">
        <w:rPr>
          <w:rFonts w:ascii="Times New Roman" w:eastAsiaTheme="minorHAnsi" w:hAnsi="Times New Roman"/>
          <w:sz w:val="24"/>
          <w:szCs w:val="24"/>
        </w:rPr>
        <w:t xml:space="preserve"> </w:t>
      </w:r>
      <w:r w:rsidRPr="00B52D05">
        <w:rPr>
          <w:rFonts w:ascii="Times New Roman" w:eastAsiaTheme="minorHAnsi" w:hAnsi="Times New Roman"/>
          <w:sz w:val="24"/>
          <w:szCs w:val="24"/>
        </w:rPr>
        <w:t>clients are not aware about the products and services available, their use/relevance in</w:t>
      </w:r>
      <w:r w:rsidR="002A750B">
        <w:rPr>
          <w:rFonts w:ascii="Times New Roman" w:eastAsiaTheme="minorHAnsi" w:hAnsi="Times New Roman"/>
          <w:sz w:val="24"/>
          <w:szCs w:val="24"/>
        </w:rPr>
        <w:t xml:space="preserve"> </w:t>
      </w:r>
      <w:r w:rsidRPr="00B52D05">
        <w:rPr>
          <w:rFonts w:ascii="Times New Roman" w:eastAsiaTheme="minorHAnsi" w:hAnsi="Times New Roman"/>
          <w:sz w:val="24"/>
          <w:szCs w:val="24"/>
        </w:rPr>
        <w:t>meeting needs and their contribution to risk management strategies. Financial literacy</w:t>
      </w:r>
      <w:r w:rsidR="002A750B">
        <w:rPr>
          <w:rFonts w:ascii="Times New Roman" w:eastAsiaTheme="minorHAnsi" w:hAnsi="Times New Roman"/>
          <w:sz w:val="24"/>
          <w:szCs w:val="24"/>
        </w:rPr>
        <w:t xml:space="preserve"> </w:t>
      </w:r>
      <w:r w:rsidRPr="00B52D05">
        <w:rPr>
          <w:rFonts w:ascii="Times New Roman" w:eastAsiaTheme="minorHAnsi" w:hAnsi="Times New Roman"/>
          <w:sz w:val="24"/>
          <w:szCs w:val="24"/>
        </w:rPr>
        <w:t>of the poor is also very critical to building a vibrant and competitive low income</w:t>
      </w:r>
      <w:r w:rsidR="002A750B">
        <w:rPr>
          <w:rFonts w:ascii="Times New Roman" w:eastAsiaTheme="minorHAnsi" w:hAnsi="Times New Roman"/>
          <w:sz w:val="24"/>
          <w:szCs w:val="24"/>
        </w:rPr>
        <w:t xml:space="preserve"> </w:t>
      </w:r>
      <w:r w:rsidRPr="00B52D05">
        <w:rPr>
          <w:rFonts w:ascii="Times New Roman" w:eastAsiaTheme="minorHAnsi" w:hAnsi="Times New Roman"/>
          <w:sz w:val="24"/>
          <w:szCs w:val="24"/>
        </w:rPr>
        <w:t>financial services sector that facilitates affordable and need based access to financial</w:t>
      </w:r>
      <w:r w:rsidR="002A750B">
        <w:rPr>
          <w:rFonts w:ascii="Times New Roman" w:eastAsiaTheme="minorHAnsi" w:hAnsi="Times New Roman"/>
          <w:sz w:val="24"/>
          <w:szCs w:val="24"/>
        </w:rPr>
        <w:t xml:space="preserve"> </w:t>
      </w:r>
      <w:r w:rsidRPr="00B52D05">
        <w:rPr>
          <w:rFonts w:ascii="Times New Roman" w:eastAsiaTheme="minorHAnsi" w:hAnsi="Times New Roman"/>
          <w:sz w:val="24"/>
          <w:szCs w:val="24"/>
        </w:rPr>
        <w:t>services rather than mere access alone (Arunachalam, 2008; Sinha and Subramanian, 2007).</w:t>
      </w:r>
    </w:p>
    <w:p w:rsidR="00D66DA9" w:rsidRPr="00B52D05" w:rsidRDefault="00D66DA9" w:rsidP="00810FCB">
      <w:pPr>
        <w:autoSpaceDE w:val="0"/>
        <w:autoSpaceDN w:val="0"/>
        <w:adjustRightInd w:val="0"/>
        <w:spacing w:after="0" w:line="240" w:lineRule="auto"/>
        <w:ind w:firstLine="720"/>
        <w:jc w:val="both"/>
        <w:rPr>
          <w:rFonts w:ascii="Times New Roman" w:eastAsiaTheme="minorHAnsi" w:hAnsi="Times New Roman"/>
          <w:sz w:val="24"/>
          <w:szCs w:val="24"/>
        </w:rPr>
      </w:pPr>
      <w:r w:rsidRPr="00B52D05">
        <w:rPr>
          <w:rFonts w:ascii="Times New Roman" w:eastAsiaTheme="minorHAnsi" w:hAnsi="Times New Roman"/>
          <w:sz w:val="24"/>
          <w:szCs w:val="24"/>
        </w:rPr>
        <w:t>Chithra</w:t>
      </w:r>
      <w:r w:rsidR="00BE09FD">
        <w:rPr>
          <w:rFonts w:ascii="Times New Roman" w:eastAsiaTheme="minorHAnsi" w:hAnsi="Times New Roman"/>
          <w:sz w:val="24"/>
          <w:szCs w:val="24"/>
        </w:rPr>
        <w:t xml:space="preserve"> and </w:t>
      </w:r>
      <w:r w:rsidRPr="00B52D05">
        <w:rPr>
          <w:rFonts w:ascii="Times New Roman" w:eastAsiaTheme="minorHAnsi" w:hAnsi="Times New Roman"/>
          <w:sz w:val="24"/>
          <w:szCs w:val="24"/>
        </w:rPr>
        <w:t>Selvan (2013) in their attempt to analyze the determinants of financial inclusion revealed that</w:t>
      </w:r>
      <w:r w:rsidR="002A750B">
        <w:rPr>
          <w:rFonts w:ascii="Times New Roman" w:eastAsiaTheme="minorHAnsi" w:hAnsi="Times New Roman"/>
          <w:sz w:val="24"/>
          <w:szCs w:val="24"/>
        </w:rPr>
        <w:t xml:space="preserve"> </w:t>
      </w:r>
      <w:r w:rsidRPr="00B52D05">
        <w:rPr>
          <w:rFonts w:ascii="Times New Roman" w:hAnsi="Times New Roman"/>
          <w:sz w:val="24"/>
          <w:szCs w:val="24"/>
        </w:rPr>
        <w:t>Income, Literacy and Population as well as deposit and credit penetration were found to have significant association with the level of financial inclusion whereas credit-deposit ratio and investment ratio did not have significant association with financial inclusion.</w:t>
      </w:r>
      <w:r w:rsidRPr="00B52D05">
        <w:rPr>
          <w:rFonts w:ascii="Times New Roman" w:eastAsiaTheme="minorHAnsi" w:hAnsi="Times New Roman"/>
          <w:bCs/>
          <w:sz w:val="24"/>
          <w:szCs w:val="24"/>
        </w:rPr>
        <w:t xml:space="preserve"> Singh </w:t>
      </w:r>
      <w:r w:rsidR="00A735B6">
        <w:rPr>
          <w:rFonts w:ascii="Times New Roman" w:eastAsiaTheme="minorHAnsi" w:hAnsi="Times New Roman"/>
          <w:bCs/>
          <w:sz w:val="24"/>
          <w:szCs w:val="24"/>
        </w:rPr>
        <w:t xml:space="preserve">and </w:t>
      </w:r>
      <w:r w:rsidRPr="00B52D05">
        <w:rPr>
          <w:rFonts w:ascii="Times New Roman" w:eastAsiaTheme="minorHAnsi" w:hAnsi="Times New Roman"/>
          <w:bCs/>
          <w:sz w:val="24"/>
          <w:szCs w:val="24"/>
        </w:rPr>
        <w:t>Kodan (2012)</w:t>
      </w:r>
      <w:r w:rsidRPr="00B52D05">
        <w:rPr>
          <w:rFonts w:ascii="Times New Roman" w:eastAsiaTheme="minorHAnsi" w:hAnsi="Times New Roman"/>
          <w:sz w:val="24"/>
          <w:szCs w:val="24"/>
        </w:rPr>
        <w:t xml:space="preserve"> also identified factors associated with financial in</w:t>
      </w:r>
      <w:r w:rsidR="00B72F49">
        <w:rPr>
          <w:rFonts w:ascii="Times New Roman" w:eastAsiaTheme="minorHAnsi" w:hAnsi="Times New Roman"/>
          <w:sz w:val="24"/>
          <w:szCs w:val="24"/>
        </w:rPr>
        <w:t>clusion and found that per capita net state domestic p</w:t>
      </w:r>
      <w:r w:rsidRPr="00B52D05">
        <w:rPr>
          <w:rFonts w:ascii="Times New Roman" w:eastAsiaTheme="minorHAnsi" w:hAnsi="Times New Roman"/>
          <w:sz w:val="24"/>
          <w:szCs w:val="24"/>
        </w:rPr>
        <w:t>roduct and urbanization were significant explorers of financial inclusion</w:t>
      </w:r>
      <w:r w:rsidR="00B72F49">
        <w:rPr>
          <w:rFonts w:ascii="Times New Roman" w:eastAsiaTheme="minorHAnsi" w:hAnsi="Times New Roman"/>
          <w:sz w:val="24"/>
          <w:szCs w:val="24"/>
        </w:rPr>
        <w:t>.</w:t>
      </w:r>
      <w:r w:rsidRPr="00B52D05">
        <w:rPr>
          <w:rFonts w:ascii="Times New Roman" w:eastAsiaTheme="minorHAnsi" w:hAnsi="Times New Roman"/>
          <w:iCs/>
          <w:sz w:val="24"/>
          <w:szCs w:val="24"/>
        </w:rPr>
        <w:tab/>
      </w:r>
    </w:p>
    <w:p w:rsidR="00D66DA9" w:rsidRPr="00523D9E" w:rsidRDefault="00C20E36" w:rsidP="003D37B6">
      <w:pPr>
        <w:pStyle w:val="Heading1"/>
        <w:spacing w:line="240" w:lineRule="auto"/>
        <w:jc w:val="both"/>
      </w:pPr>
      <w:bookmarkStart w:id="9" w:name="_Toc423104727"/>
      <w:bookmarkStart w:id="10" w:name="_Toc440363889"/>
      <w:r>
        <w:t>2.3</w:t>
      </w:r>
      <w:r w:rsidR="002A750B">
        <w:t>.</w:t>
      </w:r>
      <w:r w:rsidR="002A750B" w:rsidRPr="00523D9E">
        <w:t xml:space="preserve"> The</w:t>
      </w:r>
      <w:r w:rsidR="00CF0B26" w:rsidRPr="00523D9E">
        <w:t xml:space="preserve"> relationship between financial literacy and financial inclusion</w:t>
      </w:r>
      <w:bookmarkEnd w:id="9"/>
      <w:bookmarkEnd w:id="10"/>
    </w:p>
    <w:p w:rsidR="009A0CC2" w:rsidRDefault="00B72F49" w:rsidP="00810FCB">
      <w:pPr>
        <w:autoSpaceDE w:val="0"/>
        <w:autoSpaceDN w:val="0"/>
        <w:adjustRightInd w:val="0"/>
        <w:spacing w:after="0" w:line="240" w:lineRule="auto"/>
        <w:ind w:firstLine="720"/>
        <w:jc w:val="both"/>
        <w:rPr>
          <w:rFonts w:ascii="Times New Roman" w:hAnsi="Times New Roman"/>
          <w:sz w:val="24"/>
          <w:szCs w:val="24"/>
        </w:rPr>
      </w:pPr>
      <w:r w:rsidRPr="00B52D05">
        <w:rPr>
          <w:rFonts w:ascii="Times New Roman" w:eastAsiaTheme="minorHAnsi" w:hAnsi="Times New Roman"/>
          <w:sz w:val="24"/>
          <w:szCs w:val="24"/>
        </w:rPr>
        <w:t>Financial</w:t>
      </w:r>
      <w:r w:rsidR="00D66DA9" w:rsidRPr="00B52D05">
        <w:rPr>
          <w:rFonts w:ascii="Times New Roman" w:eastAsiaTheme="minorHAnsi" w:hAnsi="Times New Roman"/>
          <w:sz w:val="24"/>
          <w:szCs w:val="24"/>
        </w:rPr>
        <w:t xml:space="preserve"> literacy means different things to different people and this is reflected most clearly in the many definitions used in the literature. </w:t>
      </w:r>
      <w:r w:rsidR="00D66DA9" w:rsidRPr="00B52D05">
        <w:rPr>
          <w:rFonts w:ascii="Times New Roman" w:eastAsia="Times New Roman" w:hAnsi="Times New Roman"/>
          <w:sz w:val="24"/>
          <w:szCs w:val="24"/>
        </w:rPr>
        <w:t>Financial literacy is the process by which financial consumers or investors improve their understanding of financial products, concepts and risks, and through information, instruction and/or objective advice, develop the skills and confidence to become more aware of financial risks and opportunities, to make informed choices, to know where to go for help, and to take other effective actions to improve their financial well-being (OECD PISA report, 2012).</w:t>
      </w:r>
      <w:r w:rsidR="009A31C4">
        <w:rPr>
          <w:rFonts w:ascii="Times New Roman" w:eastAsia="Times New Roman" w:hAnsi="Times New Roman"/>
          <w:sz w:val="24"/>
          <w:szCs w:val="24"/>
        </w:rPr>
        <w:t xml:space="preserve"> </w:t>
      </w:r>
      <w:r w:rsidR="00D66DA9" w:rsidRPr="00B52D05">
        <w:rPr>
          <w:rFonts w:ascii="Times New Roman" w:hAnsi="Times New Roman"/>
          <w:sz w:val="24"/>
          <w:szCs w:val="24"/>
        </w:rPr>
        <w:t xml:space="preserve">Hung, Parker and Yoong (2009) define financial literacy as the ability to use knowledge and skills to manage financial resources </w:t>
      </w:r>
      <w:r w:rsidR="00D66DA9" w:rsidRPr="00B52D05">
        <w:rPr>
          <w:rFonts w:ascii="Times New Roman" w:hAnsi="Times New Roman"/>
          <w:sz w:val="24"/>
          <w:szCs w:val="24"/>
        </w:rPr>
        <w:lastRenderedPageBreak/>
        <w:t>effectively for a lifetime of financial well-being. Financial literacy refers to a person’s ability to understand and make use of financial concepts (Servon</w:t>
      </w:r>
      <w:r w:rsidR="002A750B">
        <w:rPr>
          <w:rFonts w:ascii="Times New Roman" w:hAnsi="Times New Roman"/>
          <w:sz w:val="24"/>
          <w:szCs w:val="24"/>
        </w:rPr>
        <w:t xml:space="preserve"> </w:t>
      </w:r>
      <w:r w:rsidR="00D66DA9" w:rsidRPr="00B52D05">
        <w:rPr>
          <w:rFonts w:ascii="Times New Roman" w:hAnsi="Times New Roman"/>
          <w:sz w:val="24"/>
          <w:szCs w:val="24"/>
        </w:rPr>
        <w:t>and</w:t>
      </w:r>
      <w:r w:rsidR="002A750B">
        <w:rPr>
          <w:rFonts w:ascii="Times New Roman" w:hAnsi="Times New Roman"/>
          <w:sz w:val="24"/>
          <w:szCs w:val="24"/>
        </w:rPr>
        <w:t xml:space="preserve"> </w:t>
      </w:r>
      <w:r w:rsidR="00D66DA9" w:rsidRPr="00B52D05">
        <w:rPr>
          <w:rFonts w:ascii="Times New Roman" w:hAnsi="Times New Roman"/>
          <w:sz w:val="24"/>
          <w:szCs w:val="24"/>
        </w:rPr>
        <w:t>Kaestner 2008).</w:t>
      </w:r>
    </w:p>
    <w:p w:rsidR="00D66DA9" w:rsidRPr="00B52D05" w:rsidRDefault="002E7D59" w:rsidP="002E7D59">
      <w:pPr>
        <w:spacing w:after="0" w:line="240" w:lineRule="auto"/>
        <w:jc w:val="both"/>
        <w:rPr>
          <w:rFonts w:ascii="Times New Roman" w:eastAsia="Times New Roman" w:hAnsi="Times New Roman"/>
          <w:sz w:val="24"/>
          <w:szCs w:val="24"/>
        </w:rPr>
      </w:pPr>
      <w:r>
        <w:rPr>
          <w:rFonts w:ascii="Times New Roman" w:eastAsiaTheme="minorHAnsi" w:hAnsi="Times New Roman"/>
          <w:sz w:val="24"/>
          <w:szCs w:val="24"/>
        </w:rPr>
        <w:t xml:space="preserve">         </w:t>
      </w:r>
      <w:r w:rsidR="00E21C47">
        <w:rPr>
          <w:rFonts w:ascii="Times New Roman" w:eastAsiaTheme="minorHAnsi" w:hAnsi="Times New Roman"/>
          <w:sz w:val="24"/>
          <w:szCs w:val="24"/>
        </w:rPr>
        <w:t xml:space="preserve">    </w:t>
      </w:r>
      <w:r w:rsidR="00D66DA9" w:rsidRPr="00B52D05">
        <w:rPr>
          <w:rFonts w:ascii="Times New Roman" w:eastAsia="Times New Roman" w:hAnsi="Times New Roman"/>
          <w:sz w:val="24"/>
          <w:szCs w:val="24"/>
        </w:rPr>
        <w:t>Financial literacy is the first step towards achieving financial inclusion. It is increasingly important for households to decide on how to invest wealth and how much to borrow in financial markets. People who are less financially literate are more likely to have problems with debt, less likely to save, more likely to engage in high cost credit and are less likely to plan for the future (Ramakrishnan, 2012).</w:t>
      </w:r>
      <w:r w:rsidR="00FE0DC0">
        <w:rPr>
          <w:rFonts w:ascii="Times New Roman" w:eastAsia="Times New Roman" w:hAnsi="Times New Roman"/>
          <w:sz w:val="24"/>
          <w:szCs w:val="24"/>
        </w:rPr>
        <w:t xml:space="preserve"> </w:t>
      </w:r>
      <w:r w:rsidR="00D66DA9" w:rsidRPr="00B52D05">
        <w:rPr>
          <w:rFonts w:ascii="Times New Roman" w:eastAsia="Times New Roman" w:hAnsi="Times New Roman"/>
          <w:sz w:val="24"/>
          <w:szCs w:val="24"/>
        </w:rPr>
        <w:t>Financial literacy facilitates the decision making processes such as payment of bills on time, improve the credit worthiness of potential borrowers to support livelihoods, economic</w:t>
      </w:r>
      <w:r w:rsidR="00EB0BAC">
        <w:rPr>
          <w:rFonts w:ascii="Times New Roman" w:eastAsia="Times New Roman" w:hAnsi="Times New Roman"/>
          <w:sz w:val="24"/>
          <w:szCs w:val="24"/>
        </w:rPr>
        <w:t xml:space="preserve"> </w:t>
      </w:r>
      <w:r w:rsidR="00D66DA9" w:rsidRPr="00B52D05">
        <w:rPr>
          <w:rFonts w:ascii="Times New Roman" w:eastAsia="Times New Roman" w:hAnsi="Times New Roman"/>
          <w:sz w:val="24"/>
          <w:szCs w:val="24"/>
        </w:rPr>
        <w:t>growth, sound financial systems, and poverty reduction. Having financially literate consumers create competitive pressures on financial institutions to offer more appropriately priced and transparent services, by comparing options, asking the right questions, and negotiating more effectively. Consumers on their part are able to evaluate and compare financial products, such as bank accounts, saving products, credit and loan options, payment instruments, investments, insurance coverage, so as to make optimal decisions (Isaac, 2012). Literacy is a prerequisite for creating investment awareness and hence intuitively it seems to be a key tool for financial inclusion but also literacy alone cannot guarantee high level financial inclusion in a state (Santanu and Pinky, 2011).</w:t>
      </w:r>
      <w:r w:rsidR="00B85FD9" w:rsidRPr="00B52D05">
        <w:rPr>
          <w:rFonts w:ascii="Times New Roman" w:eastAsia="Times New Roman" w:hAnsi="Times New Roman"/>
          <w:bCs/>
          <w:sz w:val="24"/>
          <w:szCs w:val="24"/>
        </w:rPr>
        <w:t xml:space="preserve"> Cole (2010) in his paper presents compelling new evidence that financial literacy is an important predictor of financial behavior in emerging market countries. The study is however limited to the areas of India and Indonesia.</w:t>
      </w:r>
    </w:p>
    <w:p w:rsidR="002E7D59" w:rsidRDefault="00D66DA9" w:rsidP="002E7D59">
      <w:pPr>
        <w:autoSpaceDE w:val="0"/>
        <w:autoSpaceDN w:val="0"/>
        <w:adjustRightInd w:val="0"/>
        <w:spacing w:after="0" w:line="240" w:lineRule="auto"/>
        <w:ind w:firstLine="720"/>
        <w:jc w:val="both"/>
        <w:rPr>
          <w:rFonts w:ascii="Times New Roman" w:hAnsi="Times New Roman"/>
          <w:sz w:val="24"/>
          <w:szCs w:val="24"/>
        </w:rPr>
      </w:pPr>
      <w:r w:rsidRPr="00B52D05">
        <w:rPr>
          <w:rFonts w:ascii="Times New Roman" w:hAnsi="Times New Roman"/>
          <w:sz w:val="24"/>
          <w:szCs w:val="24"/>
        </w:rPr>
        <w:t>Ramkumar (2007) mentions that the barriers that make financial inclusion through extension of bank branches included high costs of operations, limited banking hours and non-availability of alternate channels in rural centers. Among other barriers to financial inclusion, illiteracy was pointed out as being one of the barriers. This implies that the efforts to enhance financial inclusion need to address financial literacy among other barriers. This argument is supported by Triki and Faye (2013) who affirmed that the enhancement of financial inclusion requires particular attention to specific portions of the population that have been historically excluded from the formal financial sector and the reasons why they have been excluded, financial literacy being among them.</w:t>
      </w:r>
    </w:p>
    <w:p w:rsidR="00D66DA9" w:rsidRPr="00B52D05" w:rsidRDefault="00D66DA9" w:rsidP="002E7D59">
      <w:pPr>
        <w:autoSpaceDE w:val="0"/>
        <w:autoSpaceDN w:val="0"/>
        <w:adjustRightInd w:val="0"/>
        <w:spacing w:after="0" w:line="240" w:lineRule="auto"/>
        <w:ind w:firstLine="720"/>
        <w:jc w:val="both"/>
        <w:rPr>
          <w:rFonts w:ascii="Times New Roman" w:hAnsi="Times New Roman"/>
          <w:sz w:val="24"/>
          <w:szCs w:val="24"/>
        </w:rPr>
      </w:pPr>
      <w:r w:rsidRPr="00B52D05">
        <w:rPr>
          <w:rFonts w:ascii="Times New Roman" w:hAnsi="Times New Roman"/>
          <w:sz w:val="24"/>
          <w:szCs w:val="24"/>
        </w:rPr>
        <w:t>Triki and Faye (2013) also report that while it has been argued that financial literacy is one of the key demand-side elements that foster financial inclusion, little was known about its influence on financial inclusion in Africa. In their study, they revealed the long suspected influence of financial literacy on financial inclusion when they found that adults with a tertiary education were particularly</w:t>
      </w:r>
      <w:r w:rsidR="00EB0BAC">
        <w:rPr>
          <w:rFonts w:ascii="Times New Roman" w:hAnsi="Times New Roman"/>
          <w:sz w:val="24"/>
          <w:szCs w:val="24"/>
        </w:rPr>
        <w:t xml:space="preserve"> </w:t>
      </w:r>
      <w:r w:rsidRPr="00B52D05">
        <w:rPr>
          <w:rFonts w:ascii="Times New Roman" w:hAnsi="Times New Roman"/>
          <w:sz w:val="24"/>
          <w:szCs w:val="24"/>
        </w:rPr>
        <w:t>likely to report having an account at a formal financial institution. However, the use of education level rather than financial literacy level faults the results because education is different from financial literacy.</w:t>
      </w:r>
    </w:p>
    <w:p w:rsidR="00D66DA9" w:rsidRPr="00B52D05" w:rsidRDefault="00D66DA9" w:rsidP="00810FCB">
      <w:pPr>
        <w:autoSpaceDE w:val="0"/>
        <w:autoSpaceDN w:val="0"/>
        <w:adjustRightInd w:val="0"/>
        <w:spacing w:after="240" w:line="240" w:lineRule="auto"/>
        <w:ind w:firstLine="720"/>
        <w:jc w:val="both"/>
        <w:rPr>
          <w:rFonts w:ascii="Times New Roman" w:hAnsi="Times New Roman"/>
          <w:sz w:val="24"/>
          <w:szCs w:val="24"/>
        </w:rPr>
      </w:pPr>
      <w:r w:rsidRPr="00B52D05">
        <w:rPr>
          <w:rFonts w:ascii="Times New Roman" w:hAnsi="Times New Roman"/>
          <w:sz w:val="24"/>
          <w:szCs w:val="24"/>
        </w:rPr>
        <w:t>Financial literacy goes beyond formal education. Organization for Economic Development Program for International Student Assessment report (2012) presents evidence of varying levels of comprehension of different financial principles among groups of students</w:t>
      </w:r>
      <w:r w:rsidR="005E5975">
        <w:rPr>
          <w:rFonts w:ascii="Times New Roman" w:hAnsi="Times New Roman"/>
          <w:sz w:val="24"/>
          <w:szCs w:val="24"/>
        </w:rPr>
        <w:t xml:space="preserve">. </w:t>
      </w:r>
      <w:r w:rsidRPr="00B52D05">
        <w:rPr>
          <w:rFonts w:ascii="Times New Roman" w:hAnsi="Times New Roman"/>
          <w:sz w:val="24"/>
          <w:szCs w:val="24"/>
        </w:rPr>
        <w:t>Odera (2013) postulates that the benefits that can be derived from Financial Education highlight the contribution that can be anticipated on national development; these benefits occur at the level of the individual, the firm and at the national level.</w:t>
      </w:r>
    </w:p>
    <w:p w:rsidR="00D66DA9" w:rsidRPr="00B52D05" w:rsidRDefault="00D66DA9" w:rsidP="00810FCB">
      <w:pPr>
        <w:autoSpaceDE w:val="0"/>
        <w:autoSpaceDN w:val="0"/>
        <w:adjustRightInd w:val="0"/>
        <w:spacing w:after="240" w:line="240" w:lineRule="auto"/>
        <w:ind w:firstLine="720"/>
        <w:jc w:val="both"/>
        <w:rPr>
          <w:rFonts w:ascii="Times New Roman" w:hAnsi="Times New Roman"/>
          <w:sz w:val="24"/>
          <w:szCs w:val="24"/>
        </w:rPr>
      </w:pPr>
      <w:r w:rsidRPr="00B52D05">
        <w:rPr>
          <w:rFonts w:ascii="Times New Roman" w:hAnsi="Times New Roman"/>
          <w:sz w:val="24"/>
          <w:szCs w:val="24"/>
        </w:rPr>
        <w:t>Willis (2008) asserted that, while the vision of consumers becoming responsible and empowered market players as a direct result of financial literacy training, it is hard to support empirically. She also asserts that consumers cannot and should not be expected to take full responsibility for their financial situation given the complexity of the modern marketplace.</w:t>
      </w:r>
    </w:p>
    <w:p w:rsidR="00D66DA9" w:rsidRPr="00523D9E" w:rsidRDefault="00C20E36" w:rsidP="00E21C47">
      <w:pPr>
        <w:pStyle w:val="Heading1"/>
        <w:spacing w:after="0" w:line="240" w:lineRule="auto"/>
        <w:jc w:val="both"/>
      </w:pPr>
      <w:bookmarkStart w:id="11" w:name="_Toc423104728"/>
      <w:bookmarkStart w:id="12" w:name="_Toc428992919"/>
      <w:bookmarkStart w:id="13" w:name="_Toc440363890"/>
      <w:r>
        <w:lastRenderedPageBreak/>
        <w:t>2.4</w:t>
      </w:r>
      <w:r w:rsidR="00810FCB" w:rsidRPr="00523D9E">
        <w:t xml:space="preserve">The </w:t>
      </w:r>
      <w:r w:rsidR="00CF0B26" w:rsidRPr="00523D9E">
        <w:t>impact of financial innovation on financial inclusion</w:t>
      </w:r>
      <w:bookmarkEnd w:id="11"/>
      <w:bookmarkEnd w:id="12"/>
      <w:bookmarkEnd w:id="13"/>
    </w:p>
    <w:p w:rsidR="003939D7" w:rsidRPr="00B52D05" w:rsidRDefault="00161503" w:rsidP="00E21C47">
      <w:pPr>
        <w:spacing w:after="0" w:line="240" w:lineRule="auto"/>
        <w:ind w:firstLine="720"/>
        <w:jc w:val="both"/>
        <w:rPr>
          <w:rFonts w:ascii="Times New Roman" w:hAnsi="Times New Roman"/>
          <w:sz w:val="24"/>
          <w:szCs w:val="24"/>
        </w:rPr>
      </w:pPr>
      <w:r w:rsidRPr="00B52D05">
        <w:rPr>
          <w:rFonts w:ascii="Times New Roman" w:hAnsi="Times New Roman"/>
          <w:sz w:val="24"/>
          <w:szCs w:val="24"/>
        </w:rPr>
        <w:t>According to Luc, Ross and Stelios (2012), financial innovation refers broadly to any change in the financial system that improves product (that is, a physical good or service), process or a new marketing method. The increasing development of the financial services sector has allowed many people to have access to financial services, especially those without prior access to these services. The main driver of this change has been mainly new technologies such as</w:t>
      </w:r>
      <w:r w:rsidR="00583154" w:rsidRPr="00B52D05">
        <w:rPr>
          <w:rFonts w:ascii="Times New Roman" w:hAnsi="Times New Roman"/>
          <w:sz w:val="24"/>
          <w:szCs w:val="24"/>
        </w:rPr>
        <w:t xml:space="preserve"> mobile phones and ATM machines</w:t>
      </w:r>
      <w:r w:rsidRPr="00B52D05">
        <w:rPr>
          <w:rFonts w:ascii="Times New Roman" w:hAnsi="Times New Roman"/>
          <w:sz w:val="24"/>
          <w:szCs w:val="24"/>
        </w:rPr>
        <w:t xml:space="preserve"> which have facil</w:t>
      </w:r>
      <w:r w:rsidR="00583154" w:rsidRPr="00B52D05">
        <w:rPr>
          <w:rFonts w:ascii="Times New Roman" w:hAnsi="Times New Roman"/>
          <w:sz w:val="24"/>
          <w:szCs w:val="24"/>
        </w:rPr>
        <w:t>itated access to these services.</w:t>
      </w:r>
    </w:p>
    <w:p w:rsidR="00E03589" w:rsidRPr="00B52D05" w:rsidRDefault="00E03589" w:rsidP="00E21C47">
      <w:pPr>
        <w:spacing w:after="0" w:line="240" w:lineRule="auto"/>
        <w:ind w:firstLine="720"/>
        <w:jc w:val="both"/>
        <w:rPr>
          <w:rFonts w:ascii="Times New Roman" w:hAnsi="Times New Roman"/>
          <w:sz w:val="24"/>
          <w:szCs w:val="24"/>
          <w:lang w:val="en-GB"/>
        </w:rPr>
      </w:pPr>
      <w:r w:rsidRPr="00B52D05">
        <w:rPr>
          <w:rFonts w:ascii="Times New Roman" w:hAnsi="Times New Roman"/>
          <w:sz w:val="24"/>
          <w:szCs w:val="24"/>
        </w:rPr>
        <w:t>In their report on innovative financial inclusion from the access through innovation, the subgroup of the G20 financial experts group describe innovative financial inclusion as a means of improving access to financial services for poor people through the safe and sound</w:t>
      </w:r>
      <w:r w:rsidR="00EB0BAC">
        <w:rPr>
          <w:rFonts w:ascii="Times New Roman" w:hAnsi="Times New Roman"/>
          <w:sz w:val="24"/>
          <w:szCs w:val="24"/>
        </w:rPr>
        <w:t xml:space="preserve"> </w:t>
      </w:r>
      <w:r w:rsidRPr="00B52D05">
        <w:rPr>
          <w:rFonts w:ascii="Times New Roman" w:hAnsi="Times New Roman"/>
          <w:sz w:val="24"/>
          <w:szCs w:val="24"/>
        </w:rPr>
        <w:t xml:space="preserve">spread of new approaches. They describe innovative financial inclusion as the delivery of financial services outside conventional branches of financial institutions by using information and communication technologies and non-bank retail agents and other new institutional arrangements to reach those who are financial </w:t>
      </w:r>
      <w:r w:rsidR="00EB0BAC" w:rsidRPr="00B52D05">
        <w:rPr>
          <w:rFonts w:ascii="Times New Roman" w:hAnsi="Times New Roman"/>
          <w:sz w:val="24"/>
          <w:szCs w:val="24"/>
        </w:rPr>
        <w:t>excluded. They</w:t>
      </w:r>
      <w:r w:rsidRPr="00B52D05">
        <w:rPr>
          <w:rFonts w:ascii="Times New Roman" w:hAnsi="Times New Roman"/>
          <w:sz w:val="24"/>
          <w:szCs w:val="24"/>
        </w:rPr>
        <w:t xml:space="preserve"> contend that for financial innovation that enhances inclusion to be successful, it needs to follow nine principles including leadership, diversity in approaches that promote competition and provide market-based incentives for delivery of sustainable financial access and usage of a broad range of affordable services such as savings, credit, payments and transfers, insurance as well as a diversity of service </w:t>
      </w:r>
      <w:r w:rsidR="00EB0BAC" w:rsidRPr="00B52D05">
        <w:rPr>
          <w:rFonts w:ascii="Times New Roman" w:hAnsi="Times New Roman"/>
          <w:sz w:val="24"/>
          <w:szCs w:val="24"/>
        </w:rPr>
        <w:t>providers. Other</w:t>
      </w:r>
      <w:r w:rsidRPr="00B52D05">
        <w:rPr>
          <w:rFonts w:ascii="Times New Roman" w:hAnsi="Times New Roman"/>
          <w:sz w:val="24"/>
          <w:szCs w:val="24"/>
        </w:rPr>
        <w:t xml:space="preserve"> principles to be followed include innovation, protection, development of financial literacy and financial capability, cooperation, knowledge that utilizes improved data to make evidence-based policy, measured progress, “test and learn” approach by both regulators and service providers, proportionality and a regulatory framework that reflects international standards, national circumstances and support for a competitive landscape.</w:t>
      </w:r>
    </w:p>
    <w:p w:rsidR="00D66DA9" w:rsidRPr="00B52D05" w:rsidRDefault="00D66DA9" w:rsidP="00E21C47">
      <w:pPr>
        <w:autoSpaceDE w:val="0"/>
        <w:autoSpaceDN w:val="0"/>
        <w:adjustRightInd w:val="0"/>
        <w:spacing w:after="0" w:line="240" w:lineRule="auto"/>
        <w:ind w:firstLine="720"/>
        <w:jc w:val="both"/>
        <w:rPr>
          <w:rFonts w:ascii="Times New Roman" w:hAnsi="Times New Roman"/>
          <w:sz w:val="24"/>
          <w:szCs w:val="24"/>
        </w:rPr>
      </w:pPr>
      <w:r w:rsidRPr="00B52D05">
        <w:rPr>
          <w:rFonts w:ascii="Times New Roman" w:hAnsi="Times New Roman"/>
          <w:sz w:val="24"/>
          <w:szCs w:val="24"/>
        </w:rPr>
        <w:t xml:space="preserve">Regarding the role of innovation in financial inclusion, mobile money particularly stands out in the recent past. For example, Klapper (2012) reported that the recent success of mobile money in Sub-Saharan Africa shows that innovations can bring about dramatic changes in how people engage in financial transactions. </w:t>
      </w:r>
      <w:r w:rsidR="00E94B88" w:rsidRPr="00B52D05">
        <w:rPr>
          <w:rFonts w:ascii="Times New Roman" w:hAnsi="Times New Roman"/>
          <w:sz w:val="24"/>
          <w:szCs w:val="24"/>
        </w:rPr>
        <w:t>Mobile money applications are typically small pieces of software embedded on a SIM card or</w:t>
      </w:r>
      <w:r w:rsidR="00EB0BAC">
        <w:rPr>
          <w:rFonts w:ascii="Times New Roman" w:hAnsi="Times New Roman"/>
          <w:sz w:val="24"/>
          <w:szCs w:val="24"/>
        </w:rPr>
        <w:t xml:space="preserve"> </w:t>
      </w:r>
      <w:r w:rsidR="00E94B88" w:rsidRPr="00B52D05">
        <w:rPr>
          <w:rFonts w:ascii="Times New Roman" w:hAnsi="Times New Roman"/>
          <w:sz w:val="24"/>
          <w:szCs w:val="24"/>
        </w:rPr>
        <w:t>available over a mobile network. A customer can use an inexpensive mobile to send value to</w:t>
      </w:r>
      <w:r w:rsidR="00EB0BAC">
        <w:rPr>
          <w:rFonts w:ascii="Times New Roman" w:hAnsi="Times New Roman"/>
          <w:sz w:val="24"/>
          <w:szCs w:val="24"/>
        </w:rPr>
        <w:t xml:space="preserve"> </w:t>
      </w:r>
      <w:r w:rsidR="00E94B88" w:rsidRPr="00B52D05">
        <w:rPr>
          <w:rFonts w:ascii="Times New Roman" w:hAnsi="Times New Roman"/>
          <w:sz w:val="24"/>
          <w:szCs w:val="24"/>
        </w:rPr>
        <w:t>someone else. To change this digital value into cash, a user simply visits a retail agent who</w:t>
      </w:r>
      <w:r w:rsidR="00EB0BAC">
        <w:rPr>
          <w:rFonts w:ascii="Times New Roman" w:hAnsi="Times New Roman"/>
          <w:sz w:val="24"/>
          <w:szCs w:val="24"/>
        </w:rPr>
        <w:t xml:space="preserve"> </w:t>
      </w:r>
      <w:r w:rsidR="00E94B88" w:rsidRPr="00B52D05">
        <w:rPr>
          <w:rFonts w:ascii="Times New Roman" w:hAnsi="Times New Roman"/>
          <w:sz w:val="24"/>
          <w:szCs w:val="24"/>
        </w:rPr>
        <w:t>verifies the user’s identity and makes the switch. In this way, money can cross enormous</w:t>
      </w:r>
      <w:r w:rsidR="00EB0BAC">
        <w:rPr>
          <w:rFonts w:ascii="Times New Roman" w:hAnsi="Times New Roman"/>
          <w:sz w:val="24"/>
          <w:szCs w:val="24"/>
        </w:rPr>
        <w:t xml:space="preserve"> </w:t>
      </w:r>
      <w:r w:rsidR="00E94B88" w:rsidRPr="00B52D05">
        <w:rPr>
          <w:rFonts w:ascii="Times New Roman" w:hAnsi="Times New Roman"/>
          <w:sz w:val="24"/>
          <w:szCs w:val="24"/>
        </w:rPr>
        <w:t>distances at the speed of a text message (</w:t>
      </w:r>
      <w:r w:rsidR="00623DF1" w:rsidRPr="00B52D05">
        <w:rPr>
          <w:rFonts w:ascii="Times New Roman" w:hAnsi="Times New Roman"/>
          <w:sz w:val="24"/>
          <w:szCs w:val="24"/>
        </w:rPr>
        <w:t>Kevin, 2012).</w:t>
      </w:r>
    </w:p>
    <w:p w:rsidR="00D66DA9" w:rsidRPr="00B52D05" w:rsidRDefault="00D66DA9" w:rsidP="00E21C47">
      <w:pPr>
        <w:autoSpaceDE w:val="0"/>
        <w:autoSpaceDN w:val="0"/>
        <w:adjustRightInd w:val="0"/>
        <w:spacing w:after="0" w:line="240" w:lineRule="auto"/>
        <w:ind w:firstLine="720"/>
        <w:jc w:val="both"/>
        <w:rPr>
          <w:rFonts w:ascii="Times New Roman" w:hAnsi="Times New Roman"/>
          <w:sz w:val="24"/>
          <w:szCs w:val="24"/>
        </w:rPr>
      </w:pPr>
      <w:r w:rsidRPr="00B52D05">
        <w:rPr>
          <w:rFonts w:ascii="Times New Roman" w:hAnsi="Times New Roman"/>
          <w:sz w:val="24"/>
          <w:szCs w:val="24"/>
        </w:rPr>
        <w:t>Triki and Faye (2013) assert that  innovation and thinking is needed to ensure that appropriate financial services and instruments are put in place for the benefit of the poor and other vulnerable groups in order to sustain the extension of financial services to the group</w:t>
      </w:r>
      <w:r w:rsidR="007E76A9" w:rsidRPr="00B52D05">
        <w:rPr>
          <w:rFonts w:ascii="Times New Roman" w:hAnsi="Times New Roman"/>
          <w:sz w:val="24"/>
          <w:szCs w:val="24"/>
        </w:rPr>
        <w:t xml:space="preserve">s still unreached. UNDP (2012) </w:t>
      </w:r>
      <w:r w:rsidRPr="00B52D05">
        <w:rPr>
          <w:rFonts w:ascii="Times New Roman" w:hAnsi="Times New Roman"/>
          <w:sz w:val="24"/>
          <w:szCs w:val="24"/>
        </w:rPr>
        <w:t xml:space="preserve">acknowledged the fact that the rapid invasion of technology across the world has brought eminence to the role of ICT in financial inclusion, highlighting the need to include technological interventions in financial inclusion drives. </w:t>
      </w:r>
    </w:p>
    <w:p w:rsidR="00D66DA9" w:rsidRPr="00B52D05" w:rsidRDefault="00D66DA9" w:rsidP="00E21C47">
      <w:pPr>
        <w:autoSpaceDE w:val="0"/>
        <w:autoSpaceDN w:val="0"/>
        <w:adjustRightInd w:val="0"/>
        <w:spacing w:after="0" w:line="240" w:lineRule="auto"/>
        <w:ind w:firstLine="720"/>
        <w:jc w:val="both"/>
        <w:rPr>
          <w:rFonts w:ascii="Times New Roman" w:hAnsi="Times New Roman"/>
          <w:sz w:val="24"/>
          <w:szCs w:val="24"/>
        </w:rPr>
      </w:pPr>
      <w:r w:rsidRPr="00B52D05">
        <w:rPr>
          <w:rFonts w:ascii="Times New Roman" w:hAnsi="Times New Roman"/>
          <w:sz w:val="24"/>
          <w:szCs w:val="24"/>
        </w:rPr>
        <w:t>The pace of technological advancement has also resulted into unprecedented increase of financial innovations. Despite these developments, the rural areas in Uganda and many Sub- Saharan African countries remain without access to financial services and products. Limited financial services are provided in the rural areas and mainly by the informal sector in a fragmented, unsafe environment with limited linkages. Financial exclusion also frustrates the government’s poverty alleviation program that aims to ultimately reduce poverty levels and inequality as it impedes the development of individuals, businesses and Uganda’s economy as a whole (BOU, 2012).</w:t>
      </w:r>
    </w:p>
    <w:p w:rsidR="00D66DA9" w:rsidRPr="00B52D05" w:rsidRDefault="00D66DA9" w:rsidP="00E21C47">
      <w:pPr>
        <w:autoSpaceDE w:val="0"/>
        <w:autoSpaceDN w:val="0"/>
        <w:adjustRightInd w:val="0"/>
        <w:spacing w:after="0" w:line="240" w:lineRule="auto"/>
        <w:ind w:firstLine="720"/>
        <w:jc w:val="both"/>
        <w:rPr>
          <w:rFonts w:ascii="Times New Roman" w:hAnsi="Times New Roman"/>
          <w:sz w:val="24"/>
          <w:szCs w:val="24"/>
        </w:rPr>
      </w:pPr>
      <w:r w:rsidRPr="00B52D05">
        <w:rPr>
          <w:rFonts w:ascii="Times New Roman" w:hAnsi="Times New Roman"/>
          <w:sz w:val="24"/>
          <w:szCs w:val="24"/>
        </w:rPr>
        <w:lastRenderedPageBreak/>
        <w:t xml:space="preserve">The current mobile money model is SIM Card dependent because even as providers moved away from the Sim Tool Kit (STK) to the Unstructured Supplementary Service Data (USSD) model, a subscriber can only use the mobile money service of the SIM card’s provider. According to </w:t>
      </w:r>
      <w:r w:rsidRPr="00B52D05">
        <w:rPr>
          <w:rFonts w:ascii="Times New Roman" w:hAnsi="Times New Roman"/>
          <w:bCs/>
          <w:sz w:val="24"/>
          <w:szCs w:val="24"/>
        </w:rPr>
        <w:t>Sitbon and Almazán (2014),</w:t>
      </w:r>
      <w:r w:rsidRPr="00B52D05">
        <w:rPr>
          <w:rFonts w:ascii="Times New Roman" w:hAnsi="Times New Roman"/>
          <w:sz w:val="24"/>
          <w:szCs w:val="24"/>
        </w:rPr>
        <w:t xml:space="preserve"> this situation is expected to change with the increase in adoption of smart phones; the shift is based on the prediction that de-linking the SIM card from the mobile money service, smart</w:t>
      </w:r>
      <w:r w:rsidR="00EB0BAC">
        <w:rPr>
          <w:rFonts w:ascii="Times New Roman" w:hAnsi="Times New Roman"/>
          <w:sz w:val="24"/>
          <w:szCs w:val="24"/>
        </w:rPr>
        <w:t xml:space="preserve"> </w:t>
      </w:r>
      <w:r w:rsidRPr="00B52D05">
        <w:rPr>
          <w:rFonts w:ascii="Times New Roman" w:hAnsi="Times New Roman"/>
          <w:sz w:val="24"/>
          <w:szCs w:val="24"/>
        </w:rPr>
        <w:t>phones can lower barriers to entry for a greater diversity of players to capitalize on the mobile money opportunity, disrupting existing models. Web based or app based interfaces can also provide better user experiences. These observations and predictions indicate that the prospects of innovation and re-innovation of mobile money are still vivid and viable.</w:t>
      </w:r>
    </w:p>
    <w:p w:rsidR="00D66DA9" w:rsidRPr="00B52D05" w:rsidRDefault="00D66DA9" w:rsidP="00E21C47">
      <w:pPr>
        <w:autoSpaceDE w:val="0"/>
        <w:autoSpaceDN w:val="0"/>
        <w:adjustRightInd w:val="0"/>
        <w:spacing w:after="0" w:line="240" w:lineRule="auto"/>
        <w:ind w:firstLine="720"/>
        <w:jc w:val="both"/>
        <w:rPr>
          <w:rFonts w:ascii="Times New Roman" w:hAnsi="Times New Roman"/>
          <w:sz w:val="24"/>
          <w:szCs w:val="24"/>
        </w:rPr>
      </w:pPr>
      <w:r w:rsidRPr="00B52D05">
        <w:rPr>
          <w:rFonts w:ascii="Times New Roman" w:hAnsi="Times New Roman"/>
          <w:sz w:val="24"/>
          <w:szCs w:val="24"/>
        </w:rPr>
        <w:t>The hope for the smart</w:t>
      </w:r>
      <w:r w:rsidR="00EB0BAC">
        <w:rPr>
          <w:rFonts w:ascii="Times New Roman" w:hAnsi="Times New Roman"/>
          <w:sz w:val="24"/>
          <w:szCs w:val="24"/>
        </w:rPr>
        <w:t xml:space="preserve"> </w:t>
      </w:r>
      <w:r w:rsidRPr="00B52D05">
        <w:rPr>
          <w:rFonts w:ascii="Times New Roman" w:hAnsi="Times New Roman"/>
          <w:sz w:val="24"/>
          <w:szCs w:val="24"/>
        </w:rPr>
        <w:t>phones to inspire the new wave of financial inclusion based on innovation derive evidence from emerging services like pesaDroid and M-ledger available to M-pesa users in Kenya to track mobile money transactions and provide monthly statements. According to Sitbon and Almazán (2014), “greater smart</w:t>
      </w:r>
      <w:r w:rsidR="00EB0BAC">
        <w:rPr>
          <w:rFonts w:ascii="Times New Roman" w:hAnsi="Times New Roman"/>
          <w:sz w:val="24"/>
          <w:szCs w:val="24"/>
        </w:rPr>
        <w:t xml:space="preserve"> </w:t>
      </w:r>
      <w:r w:rsidRPr="00B52D05">
        <w:rPr>
          <w:rFonts w:ascii="Times New Roman" w:hAnsi="Times New Roman"/>
          <w:sz w:val="24"/>
          <w:szCs w:val="24"/>
        </w:rPr>
        <w:t xml:space="preserve">phone penetration may lead to an accelerated pace of new product development on the mobile money rails. New products can range from money management apps for existing mobile money accounts to more sophisticated mobile financial products. While this can be a vertically integrated process led by in-house product development teams within mobile money providers, we are likely to witness a move towards disaggregated value chains with third parties offering software to layer new products on existing </w:t>
      </w:r>
      <w:r w:rsidR="00EB0BAC" w:rsidRPr="00B52D05">
        <w:rPr>
          <w:rFonts w:ascii="Times New Roman" w:hAnsi="Times New Roman"/>
          <w:sz w:val="24"/>
          <w:szCs w:val="24"/>
        </w:rPr>
        <w:t>platforms. It</w:t>
      </w:r>
      <w:r w:rsidRPr="00B52D05">
        <w:rPr>
          <w:rFonts w:ascii="Times New Roman" w:hAnsi="Times New Roman"/>
          <w:sz w:val="24"/>
          <w:szCs w:val="24"/>
        </w:rPr>
        <w:t xml:space="preserve"> remains to be justified however whether such promised smart apps and better user experience will create simplicity or rather introduce complexity to further exclude the computer illiterate individuals who seemed to be coping with the relatively simpler SIM based mobile money services.</w:t>
      </w:r>
    </w:p>
    <w:p w:rsidR="00E56EE5" w:rsidRPr="00B52D05" w:rsidRDefault="00810FCB" w:rsidP="009A31C4">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00352D80" w:rsidRPr="00B52D05">
        <w:rPr>
          <w:rFonts w:ascii="Times New Roman" w:hAnsi="Times New Roman"/>
          <w:sz w:val="24"/>
          <w:szCs w:val="24"/>
        </w:rPr>
        <w:t>According to Kevin (2012), m</w:t>
      </w:r>
      <w:r w:rsidR="0002481F" w:rsidRPr="00B52D05">
        <w:rPr>
          <w:rFonts w:ascii="Times New Roman" w:hAnsi="Times New Roman"/>
          <w:sz w:val="24"/>
          <w:szCs w:val="24"/>
        </w:rPr>
        <w:t>obile financial services are among the most</w:t>
      </w:r>
      <w:r w:rsidR="00EB0BAC">
        <w:rPr>
          <w:rFonts w:ascii="Times New Roman" w:hAnsi="Times New Roman"/>
          <w:sz w:val="24"/>
          <w:szCs w:val="24"/>
        </w:rPr>
        <w:t xml:space="preserve"> </w:t>
      </w:r>
      <w:r w:rsidR="0002481F" w:rsidRPr="00B52D05">
        <w:rPr>
          <w:rFonts w:ascii="Times New Roman" w:hAnsi="Times New Roman"/>
          <w:sz w:val="24"/>
          <w:szCs w:val="24"/>
        </w:rPr>
        <w:t xml:space="preserve">promising mobile applications in the developing </w:t>
      </w:r>
      <w:r w:rsidR="00EB0BAC" w:rsidRPr="00B52D05">
        <w:rPr>
          <w:rFonts w:ascii="Times New Roman" w:hAnsi="Times New Roman"/>
          <w:sz w:val="24"/>
          <w:szCs w:val="24"/>
        </w:rPr>
        <w:t>world. At</w:t>
      </w:r>
      <w:r w:rsidR="0002481F" w:rsidRPr="00B52D05">
        <w:rPr>
          <w:rFonts w:ascii="Times New Roman" w:hAnsi="Times New Roman"/>
          <w:sz w:val="24"/>
          <w:szCs w:val="24"/>
        </w:rPr>
        <w:t xml:space="preserve"> the most basic level, mobile money is the provision of</w:t>
      </w:r>
      <w:r w:rsidR="00EB0BAC">
        <w:rPr>
          <w:rFonts w:ascii="Times New Roman" w:hAnsi="Times New Roman"/>
          <w:sz w:val="24"/>
          <w:szCs w:val="24"/>
        </w:rPr>
        <w:t xml:space="preserve"> </w:t>
      </w:r>
      <w:r w:rsidR="0002481F" w:rsidRPr="00B52D05">
        <w:rPr>
          <w:rFonts w:ascii="Times New Roman" w:hAnsi="Times New Roman"/>
          <w:sz w:val="24"/>
          <w:szCs w:val="24"/>
        </w:rPr>
        <w:t xml:space="preserve">financial services through a mobile </w:t>
      </w:r>
      <w:r w:rsidR="00900483" w:rsidRPr="00B52D05">
        <w:rPr>
          <w:rFonts w:ascii="Times New Roman" w:hAnsi="Times New Roman"/>
          <w:sz w:val="24"/>
          <w:szCs w:val="24"/>
        </w:rPr>
        <w:t>device. This</w:t>
      </w:r>
      <w:r w:rsidR="00EB0BAC">
        <w:rPr>
          <w:rFonts w:ascii="Times New Roman" w:hAnsi="Times New Roman"/>
          <w:sz w:val="24"/>
          <w:szCs w:val="24"/>
        </w:rPr>
        <w:t xml:space="preserve"> </w:t>
      </w:r>
      <w:r w:rsidR="00352D80" w:rsidRPr="00B52D05">
        <w:rPr>
          <w:rFonts w:ascii="Times New Roman" w:hAnsi="Times New Roman"/>
          <w:sz w:val="24"/>
          <w:szCs w:val="24"/>
        </w:rPr>
        <w:t>broad definition encompasses a range of services, including</w:t>
      </w:r>
      <w:r w:rsidR="00EB0BAC">
        <w:rPr>
          <w:rFonts w:ascii="Times New Roman" w:hAnsi="Times New Roman"/>
          <w:sz w:val="24"/>
          <w:szCs w:val="24"/>
        </w:rPr>
        <w:t xml:space="preserve"> </w:t>
      </w:r>
      <w:r w:rsidR="00352D80" w:rsidRPr="00B52D05">
        <w:rPr>
          <w:rFonts w:ascii="Times New Roman" w:hAnsi="Times New Roman"/>
          <w:sz w:val="24"/>
          <w:szCs w:val="24"/>
        </w:rPr>
        <w:t>payments (such as peer-to-peer transfers), finance (such as</w:t>
      </w:r>
      <w:r w:rsidR="00EB0BAC">
        <w:rPr>
          <w:rFonts w:ascii="Times New Roman" w:hAnsi="Times New Roman"/>
          <w:sz w:val="24"/>
          <w:szCs w:val="24"/>
        </w:rPr>
        <w:t xml:space="preserve"> </w:t>
      </w:r>
      <w:r w:rsidR="00352D80" w:rsidRPr="00B52D05">
        <w:rPr>
          <w:rFonts w:ascii="Times New Roman" w:hAnsi="Times New Roman"/>
          <w:sz w:val="24"/>
          <w:szCs w:val="24"/>
        </w:rPr>
        <w:t>insurance products), and banking (such as account balance</w:t>
      </w:r>
      <w:r w:rsidR="00EB0BAC">
        <w:rPr>
          <w:rFonts w:ascii="Times New Roman" w:hAnsi="Times New Roman"/>
          <w:sz w:val="24"/>
          <w:szCs w:val="24"/>
        </w:rPr>
        <w:t xml:space="preserve"> </w:t>
      </w:r>
      <w:r w:rsidR="00352D80" w:rsidRPr="00B52D05">
        <w:rPr>
          <w:rFonts w:ascii="Times New Roman" w:hAnsi="Times New Roman"/>
          <w:sz w:val="24"/>
          <w:szCs w:val="24"/>
        </w:rPr>
        <w:t>inquiries).</w:t>
      </w:r>
      <w:r w:rsidR="00A008B9">
        <w:rPr>
          <w:rFonts w:ascii="Times New Roman" w:hAnsi="Times New Roman"/>
          <w:sz w:val="24"/>
          <w:szCs w:val="24"/>
        </w:rPr>
        <w:t xml:space="preserve"> </w:t>
      </w:r>
    </w:p>
    <w:p w:rsidR="00D66DA9" w:rsidRPr="00E25525" w:rsidRDefault="00352D80" w:rsidP="00E21C47">
      <w:pPr>
        <w:autoSpaceDE w:val="0"/>
        <w:autoSpaceDN w:val="0"/>
        <w:adjustRightInd w:val="0"/>
        <w:spacing w:after="0" w:line="240" w:lineRule="auto"/>
        <w:ind w:firstLine="720"/>
        <w:jc w:val="both"/>
        <w:rPr>
          <w:rFonts w:ascii="Times New Roman" w:hAnsi="Times New Roman"/>
          <w:sz w:val="24"/>
          <w:szCs w:val="24"/>
        </w:rPr>
      </w:pPr>
      <w:r w:rsidRPr="00B52D05">
        <w:rPr>
          <w:rFonts w:ascii="Times New Roman" w:hAnsi="Times New Roman"/>
          <w:sz w:val="24"/>
          <w:szCs w:val="24"/>
        </w:rPr>
        <w:t>Mobile money is often successful because it is considerably</w:t>
      </w:r>
      <w:r w:rsidR="00415EA9">
        <w:rPr>
          <w:rFonts w:ascii="Times New Roman" w:hAnsi="Times New Roman"/>
          <w:sz w:val="24"/>
          <w:szCs w:val="24"/>
        </w:rPr>
        <w:t xml:space="preserve"> </w:t>
      </w:r>
      <w:r w:rsidRPr="00B52D05">
        <w:rPr>
          <w:rFonts w:ascii="Times New Roman" w:hAnsi="Times New Roman"/>
          <w:sz w:val="24"/>
          <w:szCs w:val="24"/>
        </w:rPr>
        <w:t>cheaper than other alternatives to cash. In an international</w:t>
      </w:r>
      <w:r w:rsidR="00415EA9">
        <w:rPr>
          <w:rFonts w:ascii="Times New Roman" w:hAnsi="Times New Roman"/>
          <w:sz w:val="24"/>
          <w:szCs w:val="24"/>
        </w:rPr>
        <w:t xml:space="preserve"> </w:t>
      </w:r>
      <w:r w:rsidRPr="00B52D05">
        <w:rPr>
          <w:rFonts w:ascii="Times New Roman" w:hAnsi="Times New Roman"/>
          <w:sz w:val="24"/>
          <w:szCs w:val="24"/>
        </w:rPr>
        <w:t>comparison of 26 banks, McKay and Pickens (2010) found</w:t>
      </w:r>
      <w:r w:rsidR="00415EA9">
        <w:rPr>
          <w:rFonts w:ascii="Times New Roman" w:hAnsi="Times New Roman"/>
          <w:sz w:val="24"/>
          <w:szCs w:val="24"/>
        </w:rPr>
        <w:t xml:space="preserve"> </w:t>
      </w:r>
      <w:r w:rsidRPr="00B52D05">
        <w:rPr>
          <w:rFonts w:ascii="Times New Roman" w:hAnsi="Times New Roman"/>
          <w:sz w:val="24"/>
          <w:szCs w:val="24"/>
        </w:rPr>
        <w:t>that branchless banking (including mobile money) was 19</w:t>
      </w:r>
      <w:r w:rsidR="00A56D26">
        <w:rPr>
          <w:rFonts w:ascii="Times New Roman" w:hAnsi="Times New Roman"/>
          <w:sz w:val="24"/>
          <w:szCs w:val="24"/>
        </w:rPr>
        <w:t xml:space="preserve"> </w:t>
      </w:r>
      <w:r w:rsidRPr="00B52D05">
        <w:rPr>
          <w:rFonts w:ascii="Times New Roman" w:hAnsi="Times New Roman"/>
          <w:sz w:val="24"/>
          <w:szCs w:val="24"/>
        </w:rPr>
        <w:t>percent cheaper on average than alternative services.</w:t>
      </w:r>
      <w:r w:rsidR="00E535A6" w:rsidRPr="00B52D05">
        <w:rPr>
          <w:rFonts w:ascii="Times New Roman" w:hAnsi="Times New Roman"/>
          <w:sz w:val="24"/>
          <w:szCs w:val="24"/>
        </w:rPr>
        <w:t xml:space="preserve"> However, mobile transfer services do not capture the full potential of mobile money to</w:t>
      </w:r>
      <w:r w:rsidR="00415EA9">
        <w:rPr>
          <w:rFonts w:ascii="Times New Roman" w:hAnsi="Times New Roman"/>
          <w:sz w:val="24"/>
          <w:szCs w:val="24"/>
        </w:rPr>
        <w:t xml:space="preserve"> </w:t>
      </w:r>
      <w:r w:rsidR="00E535A6" w:rsidRPr="00B52D05">
        <w:rPr>
          <w:rFonts w:ascii="Times New Roman" w:hAnsi="Times New Roman"/>
          <w:sz w:val="24"/>
          <w:szCs w:val="24"/>
        </w:rPr>
        <w:t xml:space="preserve">enhance financial inclusion. Early studies of </w:t>
      </w:r>
      <w:r w:rsidR="00DC2357" w:rsidRPr="00B52D05">
        <w:rPr>
          <w:rFonts w:ascii="Times New Roman" w:hAnsi="Times New Roman"/>
          <w:sz w:val="24"/>
          <w:szCs w:val="24"/>
        </w:rPr>
        <w:t>South African</w:t>
      </w:r>
      <w:r w:rsidR="00E535A6" w:rsidRPr="00B52D05">
        <w:rPr>
          <w:rFonts w:ascii="Times New Roman" w:hAnsi="Times New Roman"/>
          <w:sz w:val="24"/>
          <w:szCs w:val="24"/>
        </w:rPr>
        <w:t xml:space="preserve"> mobile money found that while it had the potential to advance financial inclusion, it had not increased</w:t>
      </w:r>
      <w:r w:rsidR="00415EA9">
        <w:rPr>
          <w:rFonts w:ascii="Times New Roman" w:hAnsi="Times New Roman"/>
          <w:sz w:val="24"/>
          <w:szCs w:val="24"/>
        </w:rPr>
        <w:t xml:space="preserve"> </w:t>
      </w:r>
      <w:r w:rsidR="00E535A6" w:rsidRPr="00B52D05">
        <w:rPr>
          <w:rFonts w:ascii="Times New Roman" w:hAnsi="Times New Roman"/>
          <w:sz w:val="24"/>
          <w:szCs w:val="24"/>
        </w:rPr>
        <w:t xml:space="preserve">access to </w:t>
      </w:r>
      <w:r w:rsidR="00A735B6" w:rsidRPr="00B52D05">
        <w:rPr>
          <w:rFonts w:ascii="Times New Roman" w:hAnsi="Times New Roman"/>
          <w:sz w:val="24"/>
          <w:szCs w:val="24"/>
        </w:rPr>
        <w:t>banking (</w:t>
      </w:r>
      <w:r w:rsidR="001E36AE">
        <w:rPr>
          <w:rFonts w:ascii="Times New Roman" w:hAnsi="Times New Roman"/>
          <w:sz w:val="24"/>
          <w:szCs w:val="24"/>
        </w:rPr>
        <w:t>Porteous,</w:t>
      </w:r>
      <w:r w:rsidR="001E36AE" w:rsidRPr="00B52D05">
        <w:rPr>
          <w:rFonts w:ascii="Times New Roman" w:hAnsi="Times New Roman"/>
          <w:sz w:val="24"/>
          <w:szCs w:val="24"/>
        </w:rPr>
        <w:t xml:space="preserve"> 2007</w:t>
      </w:r>
      <w:r w:rsidR="00E535A6" w:rsidRPr="00B52D05">
        <w:rPr>
          <w:rFonts w:ascii="Times New Roman" w:hAnsi="Times New Roman"/>
          <w:sz w:val="24"/>
          <w:szCs w:val="24"/>
        </w:rPr>
        <w:t>).</w:t>
      </w:r>
    </w:p>
    <w:p w:rsidR="00DF64FC" w:rsidRDefault="001E36AE" w:rsidP="00E21C47">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hAnsi="Times New Roman"/>
          <w:sz w:val="24"/>
          <w:szCs w:val="24"/>
        </w:rPr>
        <w:t>Extant literature reveals</w:t>
      </w:r>
      <w:r w:rsidR="0022582E">
        <w:rPr>
          <w:rFonts w:ascii="Times New Roman" w:hAnsi="Times New Roman"/>
          <w:sz w:val="24"/>
          <w:szCs w:val="24"/>
        </w:rPr>
        <w:t xml:space="preserve"> that the level of financial inclusion in the world is still low and it is worse with developing countries. Factors attributed to this are not specific as they vary from country to country. </w:t>
      </w:r>
      <w:r w:rsidR="002D2A09">
        <w:rPr>
          <w:rFonts w:ascii="Times New Roman" w:hAnsi="Times New Roman"/>
          <w:sz w:val="24"/>
          <w:szCs w:val="24"/>
        </w:rPr>
        <w:t>Studies have been carried out in a number of countries and factors that affect one country may be insignificant in another country for instance</w:t>
      </w:r>
      <w:r w:rsidR="00DF64FC">
        <w:rPr>
          <w:rFonts w:ascii="Times New Roman" w:hAnsi="Times New Roman"/>
          <w:sz w:val="24"/>
          <w:szCs w:val="24"/>
        </w:rPr>
        <w:t>;</w:t>
      </w:r>
      <w:r w:rsidR="00415EA9">
        <w:rPr>
          <w:rFonts w:ascii="Times New Roman" w:hAnsi="Times New Roman"/>
          <w:sz w:val="24"/>
          <w:szCs w:val="24"/>
        </w:rPr>
        <w:t xml:space="preserve"> </w:t>
      </w:r>
      <w:r w:rsidR="002D2A09" w:rsidRPr="00B52D05">
        <w:rPr>
          <w:rFonts w:ascii="Times New Roman" w:eastAsiaTheme="minorHAnsi" w:hAnsi="Times New Roman"/>
          <w:bCs/>
          <w:sz w:val="24"/>
          <w:szCs w:val="24"/>
        </w:rPr>
        <w:t>Kumar (2011)</w:t>
      </w:r>
      <w:r w:rsidR="002D2A09" w:rsidRPr="00B52D05">
        <w:rPr>
          <w:rFonts w:ascii="Times New Roman" w:eastAsiaTheme="minorHAnsi" w:hAnsi="Times New Roman"/>
          <w:sz w:val="24"/>
          <w:szCs w:val="24"/>
        </w:rPr>
        <w:t xml:space="preserve"> assessed the behavior and determinants of financi</w:t>
      </w:r>
      <w:r w:rsidR="002D2A09">
        <w:rPr>
          <w:rFonts w:ascii="Times New Roman" w:eastAsiaTheme="minorHAnsi" w:hAnsi="Times New Roman"/>
          <w:sz w:val="24"/>
          <w:szCs w:val="24"/>
        </w:rPr>
        <w:t>al inclusion in India and found</w:t>
      </w:r>
      <w:r w:rsidR="002D2A09" w:rsidRPr="00B52D05">
        <w:rPr>
          <w:rFonts w:ascii="Times New Roman" w:eastAsiaTheme="minorHAnsi" w:hAnsi="Times New Roman"/>
          <w:sz w:val="24"/>
          <w:szCs w:val="24"/>
        </w:rPr>
        <w:t xml:space="preserve"> that income and employment generating schemes lead the public to be more active, aware, interested with regard to banking activities, which contribute</w:t>
      </w:r>
      <w:r w:rsidR="00A40A72">
        <w:rPr>
          <w:rFonts w:ascii="Times New Roman" w:eastAsiaTheme="minorHAnsi" w:hAnsi="Times New Roman"/>
          <w:sz w:val="24"/>
          <w:szCs w:val="24"/>
        </w:rPr>
        <w:t xml:space="preserve">s towards financial inclusion. </w:t>
      </w:r>
      <w:r w:rsidR="002D2A09" w:rsidRPr="00B52D05">
        <w:rPr>
          <w:rFonts w:ascii="Times New Roman" w:eastAsiaTheme="minorHAnsi" w:hAnsi="Times New Roman"/>
          <w:sz w:val="24"/>
          <w:szCs w:val="24"/>
        </w:rPr>
        <w:t xml:space="preserve">Arunachalam, </w:t>
      </w:r>
      <w:r w:rsidR="00A40A72">
        <w:rPr>
          <w:rFonts w:ascii="Times New Roman" w:eastAsiaTheme="minorHAnsi" w:hAnsi="Times New Roman"/>
          <w:sz w:val="24"/>
          <w:szCs w:val="24"/>
        </w:rPr>
        <w:t>(</w:t>
      </w:r>
      <w:r w:rsidR="002D2A09" w:rsidRPr="00B52D05">
        <w:rPr>
          <w:rFonts w:ascii="Times New Roman" w:eastAsiaTheme="minorHAnsi" w:hAnsi="Times New Roman"/>
          <w:sz w:val="24"/>
          <w:szCs w:val="24"/>
        </w:rPr>
        <w:t>200</w:t>
      </w:r>
      <w:r w:rsidR="00DF64FC">
        <w:rPr>
          <w:rFonts w:ascii="Times New Roman" w:eastAsiaTheme="minorHAnsi" w:hAnsi="Times New Roman"/>
          <w:sz w:val="24"/>
          <w:szCs w:val="24"/>
        </w:rPr>
        <w:t>8</w:t>
      </w:r>
      <w:r w:rsidR="00A40A72">
        <w:rPr>
          <w:rFonts w:ascii="Times New Roman" w:eastAsiaTheme="minorHAnsi" w:hAnsi="Times New Roman"/>
          <w:sz w:val="24"/>
          <w:szCs w:val="24"/>
        </w:rPr>
        <w:t xml:space="preserve">), </w:t>
      </w:r>
      <w:r w:rsidR="00DF64FC">
        <w:rPr>
          <w:rFonts w:ascii="Times New Roman" w:eastAsiaTheme="minorHAnsi" w:hAnsi="Times New Roman"/>
          <w:sz w:val="24"/>
          <w:szCs w:val="24"/>
        </w:rPr>
        <w:t>Sinha and Subramanian</w:t>
      </w:r>
      <w:r w:rsidR="00A40A72">
        <w:rPr>
          <w:rFonts w:ascii="Times New Roman" w:eastAsiaTheme="minorHAnsi" w:hAnsi="Times New Roman"/>
          <w:sz w:val="24"/>
          <w:szCs w:val="24"/>
        </w:rPr>
        <w:t>, (2007</w:t>
      </w:r>
      <w:r w:rsidR="00DF64FC">
        <w:rPr>
          <w:rFonts w:ascii="Times New Roman" w:eastAsiaTheme="minorHAnsi" w:hAnsi="Times New Roman"/>
          <w:sz w:val="24"/>
          <w:szCs w:val="24"/>
        </w:rPr>
        <w:t>) concluded that f</w:t>
      </w:r>
      <w:r w:rsidR="00DF64FC" w:rsidRPr="00B52D05">
        <w:rPr>
          <w:rFonts w:ascii="Times New Roman" w:eastAsiaTheme="minorHAnsi" w:hAnsi="Times New Roman"/>
          <w:sz w:val="24"/>
          <w:szCs w:val="24"/>
        </w:rPr>
        <w:t>inancial literacy and awareness are important factors which determine the extent of</w:t>
      </w:r>
      <w:r w:rsidR="00415EA9">
        <w:rPr>
          <w:rFonts w:ascii="Times New Roman" w:eastAsiaTheme="minorHAnsi" w:hAnsi="Times New Roman"/>
          <w:sz w:val="24"/>
          <w:szCs w:val="24"/>
        </w:rPr>
        <w:t xml:space="preserve"> </w:t>
      </w:r>
      <w:r w:rsidR="00DF64FC" w:rsidRPr="00B52D05">
        <w:rPr>
          <w:rFonts w:ascii="Times New Roman" w:eastAsiaTheme="minorHAnsi" w:hAnsi="Times New Roman"/>
          <w:sz w:val="24"/>
          <w:szCs w:val="24"/>
        </w:rPr>
        <w:t>access and usage of available financial products/services</w:t>
      </w:r>
      <w:r w:rsidR="00DF64FC">
        <w:rPr>
          <w:rFonts w:ascii="Times New Roman" w:eastAsiaTheme="minorHAnsi" w:hAnsi="Times New Roman"/>
          <w:sz w:val="24"/>
          <w:szCs w:val="24"/>
        </w:rPr>
        <w:t>.</w:t>
      </w:r>
    </w:p>
    <w:p w:rsidR="00DF64FC" w:rsidRPr="00DF64FC" w:rsidRDefault="00A735B6" w:rsidP="003D37B6">
      <w:pPr>
        <w:autoSpaceDE w:val="0"/>
        <w:autoSpaceDN w:val="0"/>
        <w:adjustRightInd w:val="0"/>
        <w:spacing w:after="0" w:line="240" w:lineRule="auto"/>
        <w:jc w:val="both"/>
        <w:rPr>
          <w:rFonts w:ascii="Times New Roman" w:eastAsiaTheme="minorHAnsi" w:hAnsi="Times New Roman"/>
          <w:iCs/>
          <w:sz w:val="24"/>
          <w:szCs w:val="24"/>
        </w:rPr>
      </w:pPr>
      <w:r>
        <w:rPr>
          <w:rFonts w:ascii="Times New Roman" w:eastAsiaTheme="minorHAnsi" w:hAnsi="Times New Roman"/>
          <w:bCs/>
          <w:sz w:val="24"/>
          <w:szCs w:val="24"/>
        </w:rPr>
        <w:t xml:space="preserve">Singh and </w:t>
      </w:r>
      <w:r w:rsidR="002D2A09" w:rsidRPr="00B52D05">
        <w:rPr>
          <w:rFonts w:ascii="Times New Roman" w:eastAsiaTheme="minorHAnsi" w:hAnsi="Times New Roman"/>
          <w:bCs/>
          <w:sz w:val="24"/>
          <w:szCs w:val="24"/>
        </w:rPr>
        <w:t>Kodan (2012)</w:t>
      </w:r>
      <w:r w:rsidR="002D2A09" w:rsidRPr="00B52D05">
        <w:rPr>
          <w:rFonts w:ascii="Times New Roman" w:eastAsiaTheme="minorHAnsi" w:hAnsi="Times New Roman"/>
          <w:sz w:val="24"/>
          <w:szCs w:val="24"/>
        </w:rPr>
        <w:t xml:space="preserve"> also identified factors associated with financial inclusion with the help of Regression Analysis and found that per capita Net State Domestic Product and urbanization </w:t>
      </w:r>
      <w:r w:rsidR="002D2A09" w:rsidRPr="00B52D05">
        <w:rPr>
          <w:rFonts w:ascii="Times New Roman" w:eastAsiaTheme="minorHAnsi" w:hAnsi="Times New Roman"/>
          <w:sz w:val="24"/>
          <w:szCs w:val="24"/>
        </w:rPr>
        <w:lastRenderedPageBreak/>
        <w:t>were significant explorers of financial inclusion while the literacy, employment and sex-ratio were not statistically significant explorers/predictors of the financial inclusion.</w:t>
      </w:r>
      <w:r w:rsidR="002D2A09" w:rsidRPr="00B52D05">
        <w:rPr>
          <w:rFonts w:ascii="Times New Roman" w:eastAsiaTheme="minorHAnsi" w:hAnsi="Times New Roman"/>
          <w:iCs/>
          <w:sz w:val="24"/>
          <w:szCs w:val="24"/>
        </w:rPr>
        <w:tab/>
      </w:r>
    </w:p>
    <w:p w:rsidR="002040CF" w:rsidRDefault="00DF64FC" w:rsidP="002040CF">
      <w:pPr>
        <w:spacing w:line="240" w:lineRule="auto"/>
        <w:jc w:val="both"/>
        <w:rPr>
          <w:rFonts w:ascii="Times New Roman" w:hAnsi="Times New Roman"/>
          <w:sz w:val="24"/>
          <w:szCs w:val="24"/>
        </w:rPr>
      </w:pPr>
      <w:r>
        <w:rPr>
          <w:rFonts w:ascii="Times New Roman" w:hAnsi="Times New Roman"/>
          <w:sz w:val="24"/>
          <w:szCs w:val="24"/>
        </w:rPr>
        <w:t xml:space="preserve">Uganda seemed not to have registered any study on determinants of financial inclusion, the reason that probably explains why despite the increase in </w:t>
      </w:r>
      <w:r w:rsidR="00B32E63">
        <w:rPr>
          <w:rFonts w:ascii="Times New Roman" w:hAnsi="Times New Roman"/>
          <w:sz w:val="24"/>
          <w:szCs w:val="24"/>
        </w:rPr>
        <w:t xml:space="preserve">the number of </w:t>
      </w:r>
      <w:r w:rsidR="00BB6C33">
        <w:rPr>
          <w:rFonts w:ascii="Times New Roman" w:hAnsi="Times New Roman"/>
          <w:sz w:val="24"/>
          <w:szCs w:val="24"/>
        </w:rPr>
        <w:t>banks;</w:t>
      </w:r>
      <w:r>
        <w:rPr>
          <w:rFonts w:ascii="Times New Roman" w:hAnsi="Times New Roman"/>
          <w:sz w:val="24"/>
          <w:szCs w:val="24"/>
        </w:rPr>
        <w:t xml:space="preserve"> the change in the level of financial inclusion is not proportionate. </w:t>
      </w:r>
    </w:p>
    <w:p w:rsidR="000468FC" w:rsidRPr="002040CF" w:rsidRDefault="00C20E36" w:rsidP="00085C1D">
      <w:pPr>
        <w:spacing w:after="0" w:line="240" w:lineRule="auto"/>
        <w:jc w:val="both"/>
        <w:rPr>
          <w:rFonts w:ascii="Times New Roman" w:hAnsi="Times New Roman"/>
          <w:b/>
          <w:sz w:val="24"/>
          <w:szCs w:val="24"/>
        </w:rPr>
      </w:pPr>
      <w:r w:rsidRPr="002040CF">
        <w:rPr>
          <w:rFonts w:ascii="Times New Roman" w:hAnsi="Times New Roman"/>
          <w:b/>
        </w:rPr>
        <w:t>3.0</w:t>
      </w:r>
      <w:r w:rsidR="001E36AE" w:rsidRPr="002040CF">
        <w:rPr>
          <w:rFonts w:ascii="Times New Roman" w:hAnsi="Times New Roman"/>
          <w:b/>
        </w:rPr>
        <w:t xml:space="preserve"> Study design and methodology</w:t>
      </w:r>
    </w:p>
    <w:p w:rsidR="000C171C" w:rsidRDefault="000468FC" w:rsidP="00EA07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study u</w:t>
      </w:r>
      <w:r w:rsidR="001E36AE">
        <w:rPr>
          <w:rFonts w:ascii="Times New Roman" w:hAnsi="Times New Roman"/>
          <w:sz w:val="24"/>
          <w:szCs w:val="24"/>
        </w:rPr>
        <w:t>ses</w:t>
      </w:r>
      <w:r w:rsidR="00272757">
        <w:rPr>
          <w:rFonts w:ascii="Times New Roman" w:hAnsi="Times New Roman"/>
          <w:sz w:val="24"/>
          <w:szCs w:val="24"/>
        </w:rPr>
        <w:t xml:space="preserve"> a </w:t>
      </w:r>
      <w:r w:rsidRPr="002E72C4">
        <w:rPr>
          <w:rFonts w:ascii="Times New Roman" w:hAnsi="Times New Roman"/>
          <w:sz w:val="24"/>
          <w:szCs w:val="24"/>
        </w:rPr>
        <w:t xml:space="preserve">cross-sectional </w:t>
      </w:r>
      <w:r w:rsidR="00303E1D">
        <w:rPr>
          <w:rFonts w:ascii="Times New Roman" w:hAnsi="Times New Roman"/>
          <w:sz w:val="24"/>
          <w:szCs w:val="24"/>
        </w:rPr>
        <w:t>survey</w:t>
      </w:r>
      <w:r w:rsidR="00303E1D" w:rsidRPr="002E72C4">
        <w:rPr>
          <w:rFonts w:ascii="Times New Roman" w:hAnsi="Times New Roman"/>
          <w:sz w:val="24"/>
          <w:szCs w:val="24"/>
        </w:rPr>
        <w:t>. The</w:t>
      </w:r>
      <w:r w:rsidR="00272757">
        <w:rPr>
          <w:rFonts w:ascii="Times New Roman" w:hAnsi="Times New Roman"/>
          <w:sz w:val="24"/>
          <w:szCs w:val="24"/>
        </w:rPr>
        <w:t xml:space="preserve"> adult members of the households</w:t>
      </w:r>
      <w:r w:rsidRPr="002E72C4">
        <w:rPr>
          <w:rFonts w:ascii="Times New Roman" w:hAnsi="Times New Roman"/>
          <w:sz w:val="24"/>
          <w:szCs w:val="24"/>
        </w:rPr>
        <w:t xml:space="preserve"> are considered for this study because to effectively </w:t>
      </w:r>
      <w:r w:rsidR="00303E1D" w:rsidRPr="002E72C4">
        <w:rPr>
          <w:rFonts w:ascii="Times New Roman" w:hAnsi="Times New Roman"/>
          <w:sz w:val="24"/>
          <w:szCs w:val="24"/>
        </w:rPr>
        <w:t>measure</w:t>
      </w:r>
      <w:r w:rsidR="00303E1D">
        <w:rPr>
          <w:rFonts w:ascii="Times New Roman" w:hAnsi="Times New Roman"/>
          <w:sz w:val="24"/>
          <w:szCs w:val="24"/>
        </w:rPr>
        <w:t xml:space="preserve"> </w:t>
      </w:r>
      <w:r w:rsidR="00303E1D" w:rsidRPr="002E72C4">
        <w:rPr>
          <w:rFonts w:ascii="Times New Roman" w:hAnsi="Times New Roman"/>
          <w:sz w:val="24"/>
          <w:szCs w:val="24"/>
        </w:rPr>
        <w:t>financial</w:t>
      </w:r>
      <w:r w:rsidRPr="002E72C4">
        <w:rPr>
          <w:rFonts w:ascii="Times New Roman" w:hAnsi="Times New Roman"/>
          <w:sz w:val="24"/>
          <w:szCs w:val="24"/>
        </w:rPr>
        <w:t xml:space="preserve"> inclusion, one should consider members legally eligible to open and operate an account according to the financial </w:t>
      </w:r>
      <w:r w:rsidR="00272757">
        <w:rPr>
          <w:rFonts w:ascii="Times New Roman" w:hAnsi="Times New Roman"/>
          <w:sz w:val="24"/>
          <w:szCs w:val="24"/>
        </w:rPr>
        <w:t>institution’s act 2004</w:t>
      </w:r>
      <w:r w:rsidR="00A83ADC">
        <w:rPr>
          <w:rFonts w:ascii="Times New Roman" w:hAnsi="Times New Roman"/>
          <w:sz w:val="24"/>
          <w:szCs w:val="24"/>
        </w:rPr>
        <w:t>. A</w:t>
      </w:r>
      <w:r w:rsidR="00A56D26">
        <w:rPr>
          <w:rFonts w:ascii="Times New Roman" w:hAnsi="Times New Roman"/>
          <w:sz w:val="24"/>
          <w:szCs w:val="24"/>
        </w:rPr>
        <w:t xml:space="preserve"> sample of</w:t>
      </w:r>
      <w:r>
        <w:rPr>
          <w:rFonts w:ascii="Times New Roman" w:hAnsi="Times New Roman"/>
          <w:sz w:val="24"/>
          <w:szCs w:val="24"/>
        </w:rPr>
        <w:t xml:space="preserve"> respondents was </w:t>
      </w:r>
      <w:r w:rsidRPr="002E72C4">
        <w:rPr>
          <w:rFonts w:ascii="Times New Roman" w:hAnsi="Times New Roman"/>
          <w:sz w:val="24"/>
          <w:szCs w:val="24"/>
        </w:rPr>
        <w:t>s</w:t>
      </w:r>
      <w:r w:rsidR="00272757">
        <w:rPr>
          <w:rFonts w:ascii="Times New Roman" w:hAnsi="Times New Roman"/>
          <w:sz w:val="24"/>
          <w:szCs w:val="24"/>
        </w:rPr>
        <w:t>e</w:t>
      </w:r>
      <w:r w:rsidR="00A56D26">
        <w:rPr>
          <w:rFonts w:ascii="Times New Roman" w:hAnsi="Times New Roman"/>
          <w:sz w:val="24"/>
          <w:szCs w:val="24"/>
        </w:rPr>
        <w:t>lected from both Urban and rural areas of Ugnada</w:t>
      </w:r>
      <w:r w:rsidR="00272757">
        <w:rPr>
          <w:rFonts w:ascii="Times New Roman" w:hAnsi="Times New Roman"/>
          <w:sz w:val="24"/>
          <w:szCs w:val="24"/>
        </w:rPr>
        <w:t xml:space="preserve"> areas</w:t>
      </w:r>
      <w:r w:rsidR="00A83ADC">
        <w:rPr>
          <w:rFonts w:ascii="Times New Roman" w:hAnsi="Times New Roman"/>
          <w:sz w:val="24"/>
          <w:szCs w:val="24"/>
        </w:rPr>
        <w:t xml:space="preserve"> </w:t>
      </w:r>
      <w:r w:rsidR="00A873C1">
        <w:rPr>
          <w:rFonts w:ascii="Times New Roman" w:hAnsi="Times New Roman"/>
          <w:sz w:val="24"/>
          <w:szCs w:val="24"/>
        </w:rPr>
        <w:t xml:space="preserve">(Sekaran and </w:t>
      </w:r>
      <w:r w:rsidR="007F24D0">
        <w:rPr>
          <w:rFonts w:ascii="Times New Roman" w:hAnsi="Times New Roman"/>
          <w:sz w:val="24"/>
          <w:szCs w:val="24"/>
        </w:rPr>
        <w:t>Bougie, 2013).</w:t>
      </w:r>
      <w:bookmarkStart w:id="14" w:name="_Toc422245752"/>
      <w:bookmarkStart w:id="15" w:name="_Toc423104738"/>
      <w:r w:rsidR="00A56D26">
        <w:rPr>
          <w:rFonts w:ascii="Times New Roman" w:hAnsi="Times New Roman"/>
          <w:sz w:val="24"/>
          <w:szCs w:val="24"/>
        </w:rPr>
        <w:t xml:space="preserve"> </w:t>
      </w:r>
      <w:r w:rsidRPr="002E72C4">
        <w:rPr>
          <w:rFonts w:ascii="Times New Roman" w:hAnsi="Times New Roman"/>
          <w:sz w:val="24"/>
          <w:szCs w:val="24"/>
        </w:rPr>
        <w:t>The respon</w:t>
      </w:r>
      <w:r>
        <w:rPr>
          <w:rFonts w:ascii="Times New Roman" w:hAnsi="Times New Roman"/>
          <w:sz w:val="24"/>
          <w:szCs w:val="24"/>
        </w:rPr>
        <w:t xml:space="preserve">dents were selected using </w:t>
      </w:r>
      <w:r w:rsidR="00272757">
        <w:rPr>
          <w:rFonts w:ascii="Times New Roman" w:hAnsi="Times New Roman"/>
          <w:sz w:val="24"/>
          <w:szCs w:val="24"/>
        </w:rPr>
        <w:t>stratified and simple random</w:t>
      </w:r>
      <w:r w:rsidR="000E7A1D">
        <w:rPr>
          <w:rFonts w:ascii="Times New Roman" w:hAnsi="Times New Roman"/>
          <w:sz w:val="24"/>
          <w:szCs w:val="24"/>
        </w:rPr>
        <w:t xml:space="preserve"> </w:t>
      </w:r>
      <w:r w:rsidR="007B434A">
        <w:rPr>
          <w:rFonts w:ascii="Times New Roman" w:hAnsi="Times New Roman"/>
          <w:sz w:val="24"/>
          <w:szCs w:val="24"/>
        </w:rPr>
        <w:t>sampling</w:t>
      </w:r>
      <w:r w:rsidRPr="002E72C4">
        <w:rPr>
          <w:rFonts w:ascii="Times New Roman" w:hAnsi="Times New Roman"/>
          <w:sz w:val="24"/>
          <w:szCs w:val="24"/>
        </w:rPr>
        <w:t>.</w:t>
      </w:r>
      <w:r w:rsidR="000E7A1D">
        <w:rPr>
          <w:rFonts w:ascii="Times New Roman" w:hAnsi="Times New Roman"/>
          <w:sz w:val="24"/>
          <w:szCs w:val="24"/>
        </w:rPr>
        <w:t xml:space="preserve"> This is supported by Zikmund</w:t>
      </w:r>
      <w:r w:rsidR="00412B3A">
        <w:rPr>
          <w:rFonts w:ascii="Times New Roman" w:hAnsi="Times New Roman"/>
          <w:sz w:val="24"/>
          <w:szCs w:val="24"/>
        </w:rPr>
        <w:t xml:space="preserve"> (2003)</w:t>
      </w:r>
      <w:r w:rsidR="00303E1D">
        <w:rPr>
          <w:rFonts w:ascii="Times New Roman" w:hAnsi="Times New Roman"/>
          <w:sz w:val="24"/>
          <w:szCs w:val="24"/>
        </w:rPr>
        <w:t xml:space="preserve"> </w:t>
      </w:r>
      <w:r w:rsidR="00412B3A">
        <w:rPr>
          <w:rFonts w:ascii="Times New Roman" w:hAnsi="Times New Roman"/>
          <w:sz w:val="24"/>
          <w:szCs w:val="24"/>
        </w:rPr>
        <w:t>who</w:t>
      </w:r>
      <w:r w:rsidR="00272757">
        <w:rPr>
          <w:rFonts w:ascii="Times New Roman" w:hAnsi="Times New Roman"/>
          <w:sz w:val="24"/>
          <w:szCs w:val="24"/>
        </w:rPr>
        <w:t xml:space="preserve"> argues that these sampling</w:t>
      </w:r>
      <w:r w:rsidR="00412B3A">
        <w:rPr>
          <w:rFonts w:ascii="Times New Roman" w:hAnsi="Times New Roman"/>
          <w:sz w:val="24"/>
          <w:szCs w:val="24"/>
        </w:rPr>
        <w:t xml:space="preserve"> procedure</w:t>
      </w:r>
      <w:r w:rsidR="00272757">
        <w:rPr>
          <w:rFonts w:ascii="Times New Roman" w:hAnsi="Times New Roman"/>
          <w:sz w:val="24"/>
          <w:szCs w:val="24"/>
        </w:rPr>
        <w:t>s</w:t>
      </w:r>
      <w:r w:rsidR="00412B3A">
        <w:rPr>
          <w:rFonts w:ascii="Times New Roman" w:hAnsi="Times New Roman"/>
          <w:sz w:val="24"/>
          <w:szCs w:val="24"/>
        </w:rPr>
        <w:t xml:space="preserve"> allows for large amounts of completed questionnaires to be obtained quickly and at a low cost.</w:t>
      </w:r>
      <w:bookmarkEnd w:id="14"/>
      <w:bookmarkEnd w:id="15"/>
      <w:r w:rsidR="00303E1D">
        <w:rPr>
          <w:rFonts w:ascii="Times New Roman" w:hAnsi="Times New Roman"/>
          <w:sz w:val="24"/>
          <w:szCs w:val="24"/>
        </w:rPr>
        <w:t xml:space="preserve"> </w:t>
      </w:r>
      <w:r>
        <w:rPr>
          <w:rFonts w:ascii="Times New Roman" w:hAnsi="Times New Roman"/>
          <w:sz w:val="24"/>
          <w:szCs w:val="24"/>
        </w:rPr>
        <w:t>The data collection instruments</w:t>
      </w:r>
      <w:r w:rsidRPr="002E72C4">
        <w:rPr>
          <w:rFonts w:ascii="Times New Roman" w:hAnsi="Times New Roman"/>
          <w:sz w:val="24"/>
          <w:szCs w:val="24"/>
        </w:rPr>
        <w:t xml:space="preserve"> include</w:t>
      </w:r>
      <w:r>
        <w:rPr>
          <w:rFonts w:ascii="Times New Roman" w:hAnsi="Times New Roman"/>
          <w:sz w:val="24"/>
          <w:szCs w:val="24"/>
        </w:rPr>
        <w:t>d</w:t>
      </w:r>
      <w:r w:rsidR="00525949">
        <w:rPr>
          <w:rFonts w:ascii="Times New Roman" w:hAnsi="Times New Roman"/>
          <w:sz w:val="24"/>
          <w:szCs w:val="24"/>
        </w:rPr>
        <w:t xml:space="preserve"> a s</w:t>
      </w:r>
      <w:r w:rsidR="00530850">
        <w:rPr>
          <w:rFonts w:ascii="Times New Roman" w:hAnsi="Times New Roman"/>
          <w:sz w:val="24"/>
          <w:szCs w:val="24"/>
        </w:rPr>
        <w:t xml:space="preserve">elf-administered </w:t>
      </w:r>
      <w:r w:rsidRPr="002E72C4">
        <w:rPr>
          <w:rFonts w:ascii="Times New Roman" w:hAnsi="Times New Roman"/>
          <w:sz w:val="24"/>
          <w:szCs w:val="24"/>
        </w:rPr>
        <w:t>semi-structured questionnaire. A questionnaire developed followi</w:t>
      </w:r>
      <w:r>
        <w:rPr>
          <w:rFonts w:ascii="Times New Roman" w:hAnsi="Times New Roman"/>
          <w:sz w:val="24"/>
          <w:szCs w:val="24"/>
        </w:rPr>
        <w:t xml:space="preserve">ng the research objectives was </w:t>
      </w:r>
      <w:r w:rsidR="000C171C">
        <w:rPr>
          <w:rFonts w:ascii="Times New Roman" w:hAnsi="Times New Roman"/>
          <w:sz w:val="24"/>
          <w:szCs w:val="24"/>
        </w:rPr>
        <w:t>used to obtain responses</w:t>
      </w:r>
      <w:r w:rsidRPr="002E72C4">
        <w:rPr>
          <w:rFonts w:ascii="Times New Roman" w:hAnsi="Times New Roman"/>
          <w:sz w:val="24"/>
          <w:szCs w:val="24"/>
        </w:rPr>
        <w:t>. The self-admin</w:t>
      </w:r>
      <w:r>
        <w:rPr>
          <w:rFonts w:ascii="Times New Roman" w:hAnsi="Times New Roman"/>
          <w:sz w:val="24"/>
          <w:szCs w:val="24"/>
        </w:rPr>
        <w:t>istered questionnaire wa</w:t>
      </w:r>
      <w:r w:rsidRPr="002E72C4">
        <w:rPr>
          <w:rFonts w:ascii="Times New Roman" w:hAnsi="Times New Roman"/>
          <w:sz w:val="24"/>
          <w:szCs w:val="24"/>
        </w:rPr>
        <w:t>s preferred due to its flexibility, high response rate and accuracy of results because it is admini</w:t>
      </w:r>
      <w:r w:rsidR="000C171C">
        <w:rPr>
          <w:rFonts w:ascii="Times New Roman" w:hAnsi="Times New Roman"/>
          <w:sz w:val="24"/>
          <w:szCs w:val="24"/>
        </w:rPr>
        <w:t xml:space="preserve">stered by the researcher or </w:t>
      </w:r>
      <w:r w:rsidR="000C171C" w:rsidRPr="002E72C4">
        <w:rPr>
          <w:rFonts w:ascii="Times New Roman" w:hAnsi="Times New Roman"/>
          <w:sz w:val="24"/>
          <w:szCs w:val="24"/>
        </w:rPr>
        <w:t>appointed</w:t>
      </w:r>
      <w:r w:rsidRPr="002E72C4">
        <w:rPr>
          <w:rFonts w:ascii="Times New Roman" w:hAnsi="Times New Roman"/>
          <w:sz w:val="24"/>
          <w:szCs w:val="24"/>
        </w:rPr>
        <w:t xml:space="preserve"> </w:t>
      </w:r>
      <w:r w:rsidR="000C171C">
        <w:rPr>
          <w:rFonts w:ascii="Times New Roman" w:hAnsi="Times New Roman"/>
          <w:sz w:val="24"/>
          <w:szCs w:val="24"/>
        </w:rPr>
        <w:t>and trained research assistants</w:t>
      </w:r>
      <w:r w:rsidRPr="00C17A82">
        <w:rPr>
          <w:rFonts w:ascii="Times New Roman" w:hAnsi="Times New Roman"/>
          <w:sz w:val="24"/>
          <w:szCs w:val="24"/>
          <w:lang w:val="en-GB"/>
        </w:rPr>
        <w:t>.</w:t>
      </w:r>
      <w:r w:rsidR="000C171C">
        <w:rPr>
          <w:rFonts w:ascii="Times New Roman" w:hAnsi="Times New Roman"/>
          <w:sz w:val="24"/>
          <w:szCs w:val="24"/>
          <w:lang w:val="en-GB"/>
        </w:rPr>
        <w:t xml:space="preserve"> </w:t>
      </w:r>
      <w:r w:rsidR="00EA07E3">
        <w:rPr>
          <w:rFonts w:ascii="Times New Roman" w:hAnsi="Times New Roman"/>
          <w:sz w:val="24"/>
          <w:szCs w:val="24"/>
        </w:rPr>
        <w:t>Data analysis is done using</w:t>
      </w:r>
      <w:r w:rsidR="00303E1D">
        <w:rPr>
          <w:rFonts w:ascii="Times New Roman" w:hAnsi="Times New Roman"/>
          <w:sz w:val="24"/>
          <w:szCs w:val="24"/>
        </w:rPr>
        <w:t xml:space="preserve"> </w:t>
      </w:r>
      <w:r w:rsidR="00FB4F2D" w:rsidRPr="00347204">
        <w:rPr>
          <w:rFonts w:ascii="Times New Roman" w:hAnsi="Times New Roman"/>
          <w:sz w:val="24"/>
          <w:szCs w:val="24"/>
        </w:rPr>
        <w:t>SPSS</w:t>
      </w:r>
      <w:r w:rsidR="00FB4F2D">
        <w:rPr>
          <w:rFonts w:ascii="Times New Roman" w:hAnsi="Times New Roman"/>
          <w:sz w:val="24"/>
          <w:szCs w:val="24"/>
        </w:rPr>
        <w:t xml:space="preserve"> generated</w:t>
      </w:r>
      <w:r w:rsidRPr="00347204">
        <w:rPr>
          <w:rFonts w:ascii="Times New Roman" w:hAnsi="Times New Roman"/>
          <w:sz w:val="24"/>
          <w:szCs w:val="24"/>
        </w:rPr>
        <w:t xml:space="preserve"> quantitative r</w:t>
      </w:r>
      <w:r w:rsidR="000C171C">
        <w:rPr>
          <w:rFonts w:ascii="Times New Roman" w:hAnsi="Times New Roman"/>
          <w:sz w:val="24"/>
          <w:szCs w:val="24"/>
        </w:rPr>
        <w:t>eport</w:t>
      </w:r>
      <w:r w:rsidR="00EA07E3">
        <w:rPr>
          <w:rFonts w:ascii="Times New Roman" w:hAnsi="Times New Roman"/>
          <w:sz w:val="24"/>
          <w:szCs w:val="24"/>
        </w:rPr>
        <w:t xml:space="preserve"> for c</w:t>
      </w:r>
      <w:r w:rsidR="000C171C">
        <w:rPr>
          <w:rFonts w:ascii="Times New Roman" w:hAnsi="Times New Roman"/>
          <w:sz w:val="24"/>
          <w:szCs w:val="24"/>
        </w:rPr>
        <w:t>orrelation and m</w:t>
      </w:r>
      <w:r w:rsidR="00EA07E3">
        <w:rPr>
          <w:rFonts w:ascii="Times New Roman" w:hAnsi="Times New Roman"/>
          <w:sz w:val="24"/>
          <w:szCs w:val="24"/>
        </w:rPr>
        <w:t>ultiple regression tests</w:t>
      </w:r>
      <w:r>
        <w:rPr>
          <w:rFonts w:ascii="Times New Roman" w:hAnsi="Times New Roman"/>
          <w:sz w:val="24"/>
          <w:szCs w:val="24"/>
        </w:rPr>
        <w:t xml:space="preserve">. </w:t>
      </w:r>
      <w:r w:rsidR="00FB4F2D">
        <w:rPr>
          <w:rFonts w:ascii="Times New Roman" w:hAnsi="Times New Roman"/>
          <w:sz w:val="24"/>
          <w:szCs w:val="24"/>
        </w:rPr>
        <w:t>The regression equation</w:t>
      </w:r>
      <w:r>
        <w:rPr>
          <w:rFonts w:ascii="Times New Roman" w:hAnsi="Times New Roman"/>
          <w:sz w:val="24"/>
          <w:szCs w:val="24"/>
        </w:rPr>
        <w:t xml:space="preserve"> used in thi</w:t>
      </w:r>
      <w:r w:rsidR="00EA07E3">
        <w:rPr>
          <w:rFonts w:ascii="Times New Roman" w:hAnsi="Times New Roman"/>
          <w:sz w:val="24"/>
          <w:szCs w:val="24"/>
        </w:rPr>
        <w:t>s research is as follows</w:t>
      </w:r>
      <w:r w:rsidR="00FB4F2D">
        <w:rPr>
          <w:rFonts w:ascii="Times New Roman" w:hAnsi="Times New Roman"/>
          <w:sz w:val="24"/>
          <w:szCs w:val="24"/>
        </w:rPr>
        <w:t>:</w:t>
      </w:r>
    </w:p>
    <w:p w:rsidR="00EA07E3" w:rsidRDefault="00EA07E3" w:rsidP="00EA07E3">
      <w:pPr>
        <w:autoSpaceDE w:val="0"/>
        <w:autoSpaceDN w:val="0"/>
        <w:adjustRightInd w:val="0"/>
        <w:spacing w:after="0" w:line="240" w:lineRule="auto"/>
        <w:jc w:val="both"/>
        <w:rPr>
          <w:rFonts w:ascii="Times New Roman" w:hAnsi="Times New Roman"/>
          <w:sz w:val="24"/>
          <w:szCs w:val="24"/>
        </w:rPr>
      </w:pPr>
    </w:p>
    <w:p w:rsidR="000468FC" w:rsidRDefault="000468FC" w:rsidP="00085C1D">
      <w:pPr>
        <w:autoSpaceDE w:val="0"/>
        <w:autoSpaceDN w:val="0"/>
        <w:adjustRightInd w:val="0"/>
        <w:spacing w:after="240" w:line="240" w:lineRule="auto"/>
        <w:jc w:val="both"/>
        <w:rPr>
          <w:rFonts w:ascii="Times New Roman" w:hAnsi="Times New Roman"/>
          <w:sz w:val="24"/>
          <w:szCs w:val="24"/>
        </w:rPr>
      </w:pPr>
      <w:r w:rsidRPr="00347204">
        <w:rPr>
          <w:rFonts w:ascii="Times New Roman" w:hAnsi="Times New Roman"/>
          <w:sz w:val="24"/>
          <w:szCs w:val="24"/>
        </w:rPr>
        <w:t>Y = β</w:t>
      </w:r>
      <w:r w:rsidRPr="00015450">
        <w:rPr>
          <w:rFonts w:ascii="Times New Roman" w:hAnsi="Times New Roman"/>
          <w:sz w:val="24"/>
          <w:szCs w:val="24"/>
          <w:vertAlign w:val="subscript"/>
        </w:rPr>
        <w:t>0</w:t>
      </w:r>
      <w:r w:rsidRPr="00347204">
        <w:rPr>
          <w:rFonts w:ascii="Times New Roman" w:hAnsi="Times New Roman"/>
          <w:sz w:val="24"/>
          <w:szCs w:val="24"/>
        </w:rPr>
        <w:t xml:space="preserve"> + </w:t>
      </w:r>
      <w:r w:rsidRPr="000D4603">
        <w:rPr>
          <w:rFonts w:ascii="Times New Roman" w:hAnsi="Times New Roman"/>
          <w:sz w:val="24"/>
          <w:szCs w:val="24"/>
        </w:rPr>
        <w:t>β</w:t>
      </w:r>
      <w:r w:rsidRPr="000D4603">
        <w:rPr>
          <w:rFonts w:ascii="Times New Roman" w:hAnsi="Times New Roman"/>
          <w:sz w:val="24"/>
          <w:szCs w:val="24"/>
          <w:vertAlign w:val="subscript"/>
        </w:rPr>
        <w:t>1</w:t>
      </w:r>
      <w:r w:rsidRPr="000D4603">
        <w:rPr>
          <w:rFonts w:ascii="Times New Roman" w:hAnsi="Times New Roman"/>
          <w:sz w:val="24"/>
          <w:szCs w:val="24"/>
        </w:rPr>
        <w:t>X</w:t>
      </w:r>
      <w:r w:rsidRPr="000D4603">
        <w:rPr>
          <w:rFonts w:ascii="Times New Roman" w:hAnsi="Times New Roman"/>
          <w:sz w:val="24"/>
          <w:szCs w:val="24"/>
          <w:vertAlign w:val="subscript"/>
        </w:rPr>
        <w:t>1</w:t>
      </w:r>
      <w:r w:rsidRPr="000D4603">
        <w:rPr>
          <w:rFonts w:ascii="Times New Roman" w:hAnsi="Times New Roman"/>
          <w:sz w:val="24"/>
          <w:szCs w:val="24"/>
        </w:rPr>
        <w:t xml:space="preserve"> + β</w:t>
      </w:r>
      <w:r w:rsidRPr="000D4603">
        <w:rPr>
          <w:rFonts w:ascii="Times New Roman" w:hAnsi="Times New Roman"/>
          <w:sz w:val="24"/>
          <w:szCs w:val="24"/>
          <w:vertAlign w:val="subscript"/>
        </w:rPr>
        <w:t>2</w:t>
      </w:r>
      <w:r w:rsidRPr="000D4603">
        <w:rPr>
          <w:rFonts w:ascii="Times New Roman" w:hAnsi="Times New Roman"/>
          <w:sz w:val="24"/>
          <w:szCs w:val="24"/>
        </w:rPr>
        <w:t>X</w:t>
      </w:r>
      <w:r w:rsidRPr="000D4603">
        <w:rPr>
          <w:rFonts w:ascii="Times New Roman" w:hAnsi="Times New Roman"/>
          <w:sz w:val="24"/>
          <w:szCs w:val="24"/>
          <w:vertAlign w:val="subscript"/>
        </w:rPr>
        <w:t xml:space="preserve">2 </w:t>
      </w:r>
      <w:r w:rsidRPr="000D4603">
        <w:rPr>
          <w:rFonts w:ascii="Times New Roman" w:hAnsi="Times New Roman"/>
          <w:sz w:val="24"/>
          <w:szCs w:val="24"/>
        </w:rPr>
        <w:t>+ β</w:t>
      </w:r>
      <w:r w:rsidRPr="000D4603">
        <w:rPr>
          <w:rFonts w:ascii="Times New Roman" w:hAnsi="Times New Roman"/>
          <w:sz w:val="24"/>
          <w:szCs w:val="24"/>
          <w:vertAlign w:val="subscript"/>
        </w:rPr>
        <w:t>3</w:t>
      </w:r>
      <w:r w:rsidRPr="000D4603">
        <w:rPr>
          <w:rFonts w:ascii="Times New Roman" w:hAnsi="Times New Roman"/>
          <w:sz w:val="24"/>
          <w:szCs w:val="24"/>
        </w:rPr>
        <w:t>X</w:t>
      </w:r>
      <w:r w:rsidRPr="000D4603">
        <w:rPr>
          <w:rFonts w:ascii="Times New Roman" w:hAnsi="Times New Roman"/>
          <w:sz w:val="24"/>
          <w:szCs w:val="24"/>
          <w:vertAlign w:val="subscript"/>
        </w:rPr>
        <w:t>3</w:t>
      </w:r>
      <w:r w:rsidRPr="000D4603">
        <w:rPr>
          <w:rFonts w:ascii="Times New Roman" w:hAnsi="Times New Roman"/>
          <w:sz w:val="24"/>
          <w:szCs w:val="24"/>
        </w:rPr>
        <w:t xml:space="preserve"> + β</w:t>
      </w:r>
      <w:r w:rsidRPr="000D4603">
        <w:rPr>
          <w:rFonts w:ascii="Times New Roman" w:hAnsi="Times New Roman"/>
          <w:sz w:val="24"/>
          <w:szCs w:val="24"/>
          <w:vertAlign w:val="subscript"/>
        </w:rPr>
        <w:t>4</w:t>
      </w:r>
      <w:r w:rsidRPr="000D4603">
        <w:rPr>
          <w:rFonts w:ascii="Times New Roman" w:hAnsi="Times New Roman"/>
          <w:sz w:val="24"/>
          <w:szCs w:val="24"/>
        </w:rPr>
        <w:t>X</w:t>
      </w:r>
      <w:r w:rsidRPr="000D4603">
        <w:rPr>
          <w:rFonts w:ascii="Times New Roman" w:hAnsi="Times New Roman"/>
          <w:sz w:val="24"/>
          <w:szCs w:val="24"/>
          <w:vertAlign w:val="subscript"/>
        </w:rPr>
        <w:t>4</w:t>
      </w:r>
      <w:r w:rsidRPr="000D4603">
        <w:rPr>
          <w:rFonts w:ascii="Times New Roman" w:hAnsi="Times New Roman"/>
          <w:sz w:val="24"/>
          <w:szCs w:val="24"/>
        </w:rPr>
        <w:t xml:space="preserve"> +β</w:t>
      </w:r>
      <w:r w:rsidRPr="000D4603">
        <w:rPr>
          <w:rFonts w:ascii="Times New Roman" w:hAnsi="Times New Roman"/>
          <w:sz w:val="24"/>
          <w:szCs w:val="24"/>
          <w:vertAlign w:val="subscript"/>
        </w:rPr>
        <w:t>5</w:t>
      </w:r>
      <w:r w:rsidRPr="000D4603">
        <w:rPr>
          <w:rFonts w:ascii="Times New Roman" w:hAnsi="Times New Roman"/>
          <w:sz w:val="24"/>
          <w:szCs w:val="24"/>
        </w:rPr>
        <w:t>X</w:t>
      </w:r>
      <w:r w:rsidRPr="000D4603">
        <w:rPr>
          <w:rFonts w:ascii="Times New Roman" w:hAnsi="Times New Roman"/>
          <w:sz w:val="24"/>
          <w:szCs w:val="24"/>
          <w:vertAlign w:val="subscript"/>
        </w:rPr>
        <w:t>5</w:t>
      </w:r>
      <w:r w:rsidRPr="000D4603">
        <w:rPr>
          <w:rFonts w:ascii="Times New Roman" w:hAnsi="Times New Roman"/>
          <w:sz w:val="24"/>
          <w:szCs w:val="24"/>
        </w:rPr>
        <w:t>+β</w:t>
      </w:r>
      <w:r w:rsidRPr="000D4603">
        <w:rPr>
          <w:rFonts w:ascii="Times New Roman" w:hAnsi="Times New Roman"/>
          <w:sz w:val="24"/>
          <w:szCs w:val="24"/>
          <w:vertAlign w:val="subscript"/>
        </w:rPr>
        <w:t>6</w:t>
      </w:r>
      <w:r w:rsidRPr="000D4603">
        <w:rPr>
          <w:rFonts w:ascii="Times New Roman" w:hAnsi="Times New Roman"/>
          <w:sz w:val="24"/>
          <w:szCs w:val="24"/>
        </w:rPr>
        <w:t>X</w:t>
      </w:r>
      <w:r w:rsidRPr="000D4603">
        <w:rPr>
          <w:rFonts w:ascii="Times New Roman" w:hAnsi="Times New Roman"/>
          <w:sz w:val="24"/>
          <w:szCs w:val="24"/>
          <w:vertAlign w:val="subscript"/>
        </w:rPr>
        <w:t>6</w:t>
      </w:r>
      <w:r w:rsidRPr="000D4603">
        <w:rPr>
          <w:rFonts w:ascii="Times New Roman" w:hAnsi="Times New Roman"/>
          <w:sz w:val="24"/>
          <w:szCs w:val="24"/>
        </w:rPr>
        <w:t>+</w:t>
      </w:r>
      <w:r w:rsidR="00A83ADC">
        <w:rPr>
          <w:rFonts w:ascii="Times New Roman" w:hAnsi="Times New Roman"/>
          <w:sz w:val="24"/>
          <w:szCs w:val="24"/>
        </w:rPr>
        <w:t xml:space="preserve"> ε</w:t>
      </w:r>
      <w:r w:rsidRPr="00347204">
        <w:rPr>
          <w:rFonts w:ascii="Times New Roman" w:hAnsi="Times New Roman"/>
          <w:sz w:val="24"/>
          <w:szCs w:val="24"/>
        </w:rPr>
        <w:t>, where;</w:t>
      </w:r>
    </w:p>
    <w:p w:rsidR="000468FC" w:rsidRDefault="000468FC" w:rsidP="00085C1D">
      <w:pPr>
        <w:autoSpaceDE w:val="0"/>
        <w:autoSpaceDN w:val="0"/>
        <w:adjustRightInd w:val="0"/>
        <w:spacing w:after="240" w:line="240" w:lineRule="auto"/>
        <w:contextualSpacing/>
        <w:jc w:val="both"/>
        <w:rPr>
          <w:rFonts w:ascii="Times New Roman" w:hAnsi="Times New Roman"/>
          <w:sz w:val="24"/>
          <w:szCs w:val="24"/>
        </w:rPr>
      </w:pPr>
      <w:r w:rsidRPr="00347204">
        <w:rPr>
          <w:rFonts w:ascii="Times New Roman" w:hAnsi="Times New Roman"/>
          <w:sz w:val="24"/>
          <w:szCs w:val="24"/>
        </w:rPr>
        <w:t>Y = Financ</w:t>
      </w:r>
      <w:r w:rsidR="00E304EA">
        <w:rPr>
          <w:rFonts w:ascii="Times New Roman" w:hAnsi="Times New Roman"/>
          <w:sz w:val="24"/>
          <w:szCs w:val="24"/>
        </w:rPr>
        <w:t xml:space="preserve">ial Inclusion </w:t>
      </w:r>
    </w:p>
    <w:p w:rsidR="000468FC" w:rsidRDefault="000468FC" w:rsidP="00085C1D">
      <w:pPr>
        <w:autoSpaceDE w:val="0"/>
        <w:autoSpaceDN w:val="0"/>
        <w:adjustRightInd w:val="0"/>
        <w:spacing w:after="240" w:line="240" w:lineRule="auto"/>
        <w:contextualSpacing/>
        <w:jc w:val="both"/>
        <w:rPr>
          <w:rFonts w:ascii="Times New Roman" w:hAnsi="Times New Roman"/>
          <w:sz w:val="24"/>
          <w:szCs w:val="24"/>
        </w:rPr>
      </w:pPr>
      <w:r w:rsidRPr="00347204">
        <w:rPr>
          <w:rFonts w:ascii="Times New Roman" w:hAnsi="Times New Roman"/>
          <w:sz w:val="24"/>
          <w:szCs w:val="24"/>
        </w:rPr>
        <w:t>β</w:t>
      </w:r>
      <w:r w:rsidRPr="00015450">
        <w:rPr>
          <w:rFonts w:ascii="Times New Roman" w:hAnsi="Times New Roman"/>
          <w:sz w:val="24"/>
          <w:szCs w:val="24"/>
          <w:vertAlign w:val="subscript"/>
        </w:rPr>
        <w:t>0</w:t>
      </w:r>
      <w:r>
        <w:rPr>
          <w:rFonts w:ascii="Times New Roman" w:hAnsi="Times New Roman"/>
          <w:sz w:val="24"/>
          <w:szCs w:val="24"/>
        </w:rPr>
        <w:t xml:space="preserve"> = Constant</w:t>
      </w:r>
    </w:p>
    <w:p w:rsidR="000468FC" w:rsidRDefault="00E304EA" w:rsidP="00085C1D">
      <w:pPr>
        <w:autoSpaceDE w:val="0"/>
        <w:autoSpaceDN w:val="0"/>
        <w:adjustRightInd w:val="0"/>
        <w:spacing w:before="240" w:after="240" w:line="240" w:lineRule="auto"/>
        <w:contextualSpacing/>
        <w:jc w:val="both"/>
        <w:rPr>
          <w:rFonts w:ascii="Times New Roman" w:hAnsi="Times New Roman"/>
          <w:sz w:val="24"/>
          <w:szCs w:val="24"/>
        </w:rPr>
      </w:pPr>
      <w:r w:rsidRPr="000D4603">
        <w:rPr>
          <w:rFonts w:ascii="Times New Roman" w:hAnsi="Times New Roman"/>
          <w:sz w:val="24"/>
          <w:szCs w:val="24"/>
        </w:rPr>
        <w:t>X</w:t>
      </w:r>
      <w:r w:rsidRPr="000D4603">
        <w:rPr>
          <w:rFonts w:ascii="Times New Roman" w:hAnsi="Times New Roman"/>
          <w:sz w:val="24"/>
          <w:szCs w:val="24"/>
          <w:vertAlign w:val="subscript"/>
        </w:rPr>
        <w:t>1</w:t>
      </w:r>
      <w:r w:rsidR="000468FC" w:rsidRPr="00347204">
        <w:rPr>
          <w:rFonts w:ascii="Times New Roman" w:hAnsi="Times New Roman"/>
          <w:sz w:val="24"/>
          <w:szCs w:val="24"/>
        </w:rPr>
        <w:t xml:space="preserve"> = </w:t>
      </w:r>
      <w:r w:rsidR="000468FC">
        <w:rPr>
          <w:rFonts w:ascii="Times New Roman" w:hAnsi="Times New Roman"/>
          <w:sz w:val="24"/>
          <w:szCs w:val="24"/>
        </w:rPr>
        <w:t>Financial literacy</w:t>
      </w:r>
    </w:p>
    <w:p w:rsidR="00F11103" w:rsidRDefault="00E304EA" w:rsidP="00085C1D">
      <w:pPr>
        <w:autoSpaceDE w:val="0"/>
        <w:autoSpaceDN w:val="0"/>
        <w:adjustRightInd w:val="0"/>
        <w:spacing w:before="240" w:after="240" w:line="240" w:lineRule="auto"/>
        <w:contextualSpacing/>
        <w:jc w:val="both"/>
        <w:rPr>
          <w:rFonts w:ascii="Times New Roman" w:hAnsi="Times New Roman"/>
          <w:sz w:val="24"/>
          <w:szCs w:val="24"/>
        </w:rPr>
      </w:pPr>
      <w:r w:rsidRPr="000D4603">
        <w:rPr>
          <w:rFonts w:ascii="Times New Roman" w:hAnsi="Times New Roman"/>
          <w:sz w:val="24"/>
          <w:szCs w:val="24"/>
        </w:rPr>
        <w:t>X</w:t>
      </w:r>
      <w:r w:rsidRPr="000D4603">
        <w:rPr>
          <w:rFonts w:ascii="Times New Roman" w:hAnsi="Times New Roman"/>
          <w:sz w:val="24"/>
          <w:szCs w:val="24"/>
          <w:vertAlign w:val="subscript"/>
        </w:rPr>
        <w:t>2</w:t>
      </w:r>
      <w:r>
        <w:rPr>
          <w:rFonts w:ascii="Times New Roman" w:hAnsi="Times New Roman"/>
          <w:sz w:val="24"/>
          <w:szCs w:val="24"/>
        </w:rPr>
        <w:t xml:space="preserve">= </w:t>
      </w:r>
      <w:r w:rsidR="000468FC">
        <w:rPr>
          <w:rFonts w:ascii="Times New Roman" w:hAnsi="Times New Roman"/>
          <w:sz w:val="24"/>
          <w:szCs w:val="24"/>
        </w:rPr>
        <w:t>Financial innovations</w:t>
      </w:r>
    </w:p>
    <w:p w:rsidR="00A37A94" w:rsidRDefault="00E304EA" w:rsidP="00085C1D">
      <w:pPr>
        <w:autoSpaceDE w:val="0"/>
        <w:autoSpaceDN w:val="0"/>
        <w:adjustRightInd w:val="0"/>
        <w:spacing w:before="240" w:after="240" w:line="240" w:lineRule="auto"/>
        <w:contextualSpacing/>
        <w:jc w:val="both"/>
        <w:rPr>
          <w:rFonts w:ascii="Times New Roman" w:hAnsi="Times New Roman"/>
          <w:sz w:val="24"/>
          <w:szCs w:val="24"/>
        </w:rPr>
      </w:pPr>
      <w:r w:rsidRPr="000D4603">
        <w:rPr>
          <w:rFonts w:ascii="Times New Roman" w:hAnsi="Times New Roman"/>
          <w:sz w:val="24"/>
          <w:szCs w:val="24"/>
        </w:rPr>
        <w:t>X</w:t>
      </w:r>
      <w:r w:rsidRPr="000D4603">
        <w:rPr>
          <w:rFonts w:ascii="Times New Roman" w:hAnsi="Times New Roman"/>
          <w:sz w:val="24"/>
          <w:szCs w:val="24"/>
          <w:vertAlign w:val="subscript"/>
        </w:rPr>
        <w:t>3</w:t>
      </w:r>
      <w:r w:rsidR="000468FC">
        <w:rPr>
          <w:rFonts w:ascii="Times New Roman" w:hAnsi="Times New Roman"/>
          <w:sz w:val="24"/>
          <w:szCs w:val="24"/>
        </w:rPr>
        <w:t xml:space="preserve"> = </w:t>
      </w:r>
      <w:r w:rsidR="00A56D26">
        <w:rPr>
          <w:rFonts w:ascii="Times New Roman" w:hAnsi="Times New Roman"/>
          <w:sz w:val="24"/>
          <w:szCs w:val="24"/>
        </w:rPr>
        <w:t>A</w:t>
      </w:r>
      <w:r>
        <w:rPr>
          <w:rFonts w:ascii="Times New Roman" w:hAnsi="Times New Roman"/>
          <w:sz w:val="24"/>
          <w:szCs w:val="24"/>
        </w:rPr>
        <w:t>ge</w:t>
      </w:r>
      <w:r w:rsidR="00523D9E">
        <w:rPr>
          <w:rFonts w:ascii="Times New Roman" w:hAnsi="Times New Roman"/>
          <w:sz w:val="24"/>
          <w:szCs w:val="24"/>
        </w:rPr>
        <w:t xml:space="preserve"> in years</w:t>
      </w:r>
    </w:p>
    <w:p w:rsidR="00E304EA" w:rsidRDefault="00E304EA" w:rsidP="00085C1D">
      <w:pPr>
        <w:autoSpaceDE w:val="0"/>
        <w:autoSpaceDN w:val="0"/>
        <w:adjustRightInd w:val="0"/>
        <w:spacing w:before="240" w:after="240" w:line="240" w:lineRule="auto"/>
        <w:contextualSpacing/>
        <w:jc w:val="both"/>
        <w:rPr>
          <w:rFonts w:ascii="Times New Roman" w:hAnsi="Times New Roman"/>
          <w:sz w:val="24"/>
          <w:szCs w:val="24"/>
        </w:rPr>
      </w:pPr>
      <w:r w:rsidRPr="000D4603">
        <w:rPr>
          <w:rFonts w:ascii="Times New Roman" w:hAnsi="Times New Roman"/>
          <w:sz w:val="24"/>
          <w:szCs w:val="24"/>
        </w:rPr>
        <w:t>X</w:t>
      </w:r>
      <w:r w:rsidRPr="000D4603">
        <w:rPr>
          <w:rFonts w:ascii="Times New Roman" w:hAnsi="Times New Roman"/>
          <w:sz w:val="24"/>
          <w:szCs w:val="24"/>
          <w:vertAlign w:val="subscript"/>
        </w:rPr>
        <w:t>4</w:t>
      </w:r>
      <w:r w:rsidR="00523D9E">
        <w:rPr>
          <w:rFonts w:ascii="Times New Roman" w:hAnsi="Times New Roman"/>
          <w:sz w:val="24"/>
          <w:szCs w:val="24"/>
        </w:rPr>
        <w:t xml:space="preserve"> =</w:t>
      </w:r>
      <w:r w:rsidR="00A56D26">
        <w:rPr>
          <w:rFonts w:ascii="Times New Roman" w:hAnsi="Times New Roman"/>
          <w:sz w:val="24"/>
          <w:szCs w:val="24"/>
        </w:rPr>
        <w:t xml:space="preserve"> I</w:t>
      </w:r>
      <w:r>
        <w:rPr>
          <w:rFonts w:ascii="Times New Roman" w:hAnsi="Times New Roman"/>
          <w:sz w:val="24"/>
          <w:szCs w:val="24"/>
        </w:rPr>
        <w:t xml:space="preserve">ncome </w:t>
      </w:r>
    </w:p>
    <w:p w:rsidR="000468FC" w:rsidRDefault="00E304EA" w:rsidP="00085C1D">
      <w:pPr>
        <w:autoSpaceDE w:val="0"/>
        <w:autoSpaceDN w:val="0"/>
        <w:adjustRightInd w:val="0"/>
        <w:spacing w:before="240" w:after="240" w:line="240" w:lineRule="auto"/>
        <w:contextualSpacing/>
        <w:jc w:val="both"/>
        <w:rPr>
          <w:rFonts w:ascii="Times New Roman" w:hAnsi="Times New Roman"/>
          <w:sz w:val="24"/>
          <w:szCs w:val="24"/>
        </w:rPr>
      </w:pPr>
      <w:r w:rsidRPr="000D4603">
        <w:rPr>
          <w:rFonts w:ascii="Times New Roman" w:hAnsi="Times New Roman"/>
          <w:sz w:val="24"/>
          <w:szCs w:val="24"/>
        </w:rPr>
        <w:t>X</w:t>
      </w:r>
      <w:r w:rsidRPr="000D4603">
        <w:rPr>
          <w:rFonts w:ascii="Times New Roman" w:hAnsi="Times New Roman"/>
          <w:sz w:val="24"/>
          <w:szCs w:val="24"/>
          <w:vertAlign w:val="subscript"/>
        </w:rPr>
        <w:t>5</w:t>
      </w:r>
      <w:r w:rsidR="000468FC">
        <w:rPr>
          <w:rFonts w:ascii="Times New Roman" w:hAnsi="Times New Roman"/>
          <w:sz w:val="24"/>
          <w:szCs w:val="24"/>
        </w:rPr>
        <w:t xml:space="preserve">= </w:t>
      </w:r>
      <w:r w:rsidR="00A56D26">
        <w:rPr>
          <w:rFonts w:ascii="Times New Roman" w:hAnsi="Times New Roman"/>
          <w:sz w:val="24"/>
          <w:szCs w:val="24"/>
        </w:rPr>
        <w:t>E</w:t>
      </w:r>
      <w:r>
        <w:rPr>
          <w:rFonts w:ascii="Times New Roman" w:hAnsi="Times New Roman"/>
          <w:sz w:val="24"/>
          <w:szCs w:val="24"/>
        </w:rPr>
        <w:t xml:space="preserve">ducation </w:t>
      </w:r>
    </w:p>
    <w:p w:rsidR="00A37A94" w:rsidRDefault="00E304EA" w:rsidP="00085C1D">
      <w:pPr>
        <w:autoSpaceDE w:val="0"/>
        <w:autoSpaceDN w:val="0"/>
        <w:adjustRightInd w:val="0"/>
        <w:spacing w:before="240" w:after="240" w:line="240" w:lineRule="auto"/>
        <w:contextualSpacing/>
        <w:jc w:val="both"/>
        <w:rPr>
          <w:rFonts w:ascii="Times New Roman" w:hAnsi="Times New Roman"/>
          <w:sz w:val="24"/>
          <w:szCs w:val="24"/>
        </w:rPr>
      </w:pPr>
      <w:r w:rsidRPr="000D4603">
        <w:rPr>
          <w:rFonts w:ascii="Times New Roman" w:hAnsi="Times New Roman"/>
          <w:sz w:val="24"/>
          <w:szCs w:val="24"/>
        </w:rPr>
        <w:t>X</w:t>
      </w:r>
      <w:r w:rsidRPr="000D4603">
        <w:rPr>
          <w:rFonts w:ascii="Times New Roman" w:hAnsi="Times New Roman"/>
          <w:sz w:val="24"/>
          <w:szCs w:val="24"/>
          <w:vertAlign w:val="subscript"/>
        </w:rPr>
        <w:t>6</w:t>
      </w:r>
      <w:r w:rsidR="00A56D26">
        <w:rPr>
          <w:rFonts w:ascii="Times New Roman" w:hAnsi="Times New Roman"/>
          <w:sz w:val="24"/>
          <w:szCs w:val="24"/>
        </w:rPr>
        <w:t>= G</w:t>
      </w:r>
      <w:r>
        <w:rPr>
          <w:rFonts w:ascii="Times New Roman" w:hAnsi="Times New Roman"/>
          <w:sz w:val="24"/>
          <w:szCs w:val="24"/>
        </w:rPr>
        <w:t>ender</w:t>
      </w:r>
    </w:p>
    <w:p w:rsidR="0050027A" w:rsidRDefault="000468FC" w:rsidP="00A83ADC">
      <w:pPr>
        <w:autoSpaceDE w:val="0"/>
        <w:autoSpaceDN w:val="0"/>
        <w:adjustRightInd w:val="0"/>
        <w:spacing w:before="240" w:after="240" w:line="240" w:lineRule="auto"/>
        <w:contextualSpacing/>
        <w:jc w:val="both"/>
        <w:rPr>
          <w:rFonts w:ascii="Times New Roman" w:hAnsi="Times New Roman"/>
          <w:sz w:val="24"/>
          <w:szCs w:val="24"/>
        </w:rPr>
      </w:pPr>
      <w:r w:rsidRPr="00347204">
        <w:rPr>
          <w:rFonts w:ascii="Times New Roman" w:hAnsi="Times New Roman"/>
          <w:sz w:val="24"/>
          <w:szCs w:val="24"/>
        </w:rPr>
        <w:t>ε   =</w:t>
      </w:r>
      <w:r w:rsidR="00A56D26">
        <w:rPr>
          <w:rFonts w:ascii="Times New Roman" w:hAnsi="Times New Roman"/>
          <w:sz w:val="24"/>
          <w:szCs w:val="24"/>
        </w:rPr>
        <w:t xml:space="preserve"> </w:t>
      </w:r>
      <w:r w:rsidRPr="00347204">
        <w:rPr>
          <w:rFonts w:ascii="Times New Roman" w:hAnsi="Times New Roman"/>
          <w:sz w:val="24"/>
          <w:szCs w:val="24"/>
        </w:rPr>
        <w:t>Probabilistic error term</w:t>
      </w:r>
    </w:p>
    <w:p w:rsidR="00085C1D" w:rsidRDefault="00085C1D" w:rsidP="0050027A">
      <w:pPr>
        <w:autoSpaceDE w:val="0"/>
        <w:autoSpaceDN w:val="0"/>
        <w:adjustRightInd w:val="0"/>
        <w:spacing w:before="240" w:after="0" w:line="240" w:lineRule="auto"/>
        <w:contextualSpacing/>
        <w:jc w:val="both"/>
        <w:rPr>
          <w:rFonts w:ascii="Times New Roman" w:hAnsi="Times New Roman"/>
          <w:sz w:val="24"/>
          <w:szCs w:val="24"/>
        </w:rPr>
      </w:pPr>
    </w:p>
    <w:p w:rsidR="00A83ADC" w:rsidRPr="00C20E36" w:rsidRDefault="00A83ADC" w:rsidP="00085C1D">
      <w:pPr>
        <w:autoSpaceDE w:val="0"/>
        <w:autoSpaceDN w:val="0"/>
        <w:adjustRightInd w:val="0"/>
        <w:spacing w:line="240" w:lineRule="auto"/>
        <w:contextualSpacing/>
        <w:jc w:val="both"/>
        <w:rPr>
          <w:rFonts w:ascii="Times New Roman" w:hAnsi="Times New Roman"/>
          <w:b/>
          <w:sz w:val="24"/>
          <w:szCs w:val="24"/>
        </w:rPr>
      </w:pPr>
      <w:r w:rsidRPr="00A83ADC">
        <w:rPr>
          <w:rFonts w:ascii="Times New Roman" w:hAnsi="Times New Roman"/>
          <w:b/>
          <w:sz w:val="24"/>
          <w:szCs w:val="24"/>
        </w:rPr>
        <w:t xml:space="preserve">4.0 Findings </w:t>
      </w:r>
      <w:bookmarkStart w:id="16" w:name="_Toc440363920"/>
    </w:p>
    <w:p w:rsidR="00E21C47" w:rsidRPr="00E21C47" w:rsidRDefault="00B35907" w:rsidP="00E21C47">
      <w:pPr>
        <w:pStyle w:val="Heading1"/>
        <w:spacing w:before="0" w:after="200" w:line="240" w:lineRule="auto"/>
      </w:pPr>
      <w:r>
        <w:t>4</w:t>
      </w:r>
      <w:r w:rsidR="00C20E36">
        <w:t>.1</w:t>
      </w:r>
      <w:r w:rsidR="00E75699">
        <w:t xml:space="preserve"> </w:t>
      </w:r>
      <w:r w:rsidR="006D7D15">
        <w:t xml:space="preserve">Descriptive statistics of </w:t>
      </w:r>
      <w:r w:rsidR="00E21C47">
        <w:t>financial i</w:t>
      </w:r>
      <w:r w:rsidR="006D7D15">
        <w:t>nclusion.</w:t>
      </w:r>
      <w:bookmarkEnd w:id="16"/>
    </w:p>
    <w:p w:rsidR="008E1142" w:rsidRDefault="00692B72" w:rsidP="00783697">
      <w:pPr>
        <w:pStyle w:val="NoSpacing"/>
      </w:pPr>
      <w:bookmarkStart w:id="17" w:name="_Toc440364220"/>
      <w:r>
        <w:t xml:space="preserve">Table </w:t>
      </w:r>
      <w:r w:rsidR="00303E1D">
        <w:t>4.1</w:t>
      </w:r>
      <w:r w:rsidR="00E21C47">
        <w:t>: Level of financial i</w:t>
      </w:r>
      <w:r w:rsidR="008E1142" w:rsidRPr="008E1142">
        <w:t>nclusion</w:t>
      </w:r>
      <w:bookmarkEnd w:id="17"/>
    </w:p>
    <w:tbl>
      <w:tblPr>
        <w:tblW w:w="9020" w:type="dxa"/>
        <w:tblInd w:w="92" w:type="dxa"/>
        <w:tblLook w:val="04A0" w:firstRow="1" w:lastRow="0" w:firstColumn="1" w:lastColumn="0" w:noHBand="0" w:noVBand="1"/>
      </w:tblPr>
      <w:tblGrid>
        <w:gridCol w:w="6901"/>
        <w:gridCol w:w="876"/>
        <w:gridCol w:w="1391"/>
      </w:tblGrid>
      <w:tr w:rsidR="000947D7" w:rsidRPr="000947D7" w:rsidTr="000947D7">
        <w:trPr>
          <w:trHeight w:val="300"/>
        </w:trPr>
        <w:tc>
          <w:tcPr>
            <w:tcW w:w="9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7D7" w:rsidRPr="000947D7" w:rsidRDefault="004B6B93" w:rsidP="004B6B93">
            <w:pPr>
              <w:spacing w:after="0" w:line="240" w:lineRule="auto"/>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Descriptive Statistics</w:t>
            </w:r>
          </w:p>
        </w:tc>
      </w:tr>
      <w:tr w:rsidR="000947D7" w:rsidRPr="000947D7" w:rsidTr="000947D7">
        <w:trPr>
          <w:trHeight w:val="300"/>
        </w:trPr>
        <w:tc>
          <w:tcPr>
            <w:tcW w:w="6901" w:type="dxa"/>
            <w:tcBorders>
              <w:top w:val="nil"/>
              <w:left w:val="single" w:sz="4" w:space="0" w:color="auto"/>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Mean</w:t>
            </w:r>
          </w:p>
        </w:tc>
        <w:tc>
          <w:tcPr>
            <w:tcW w:w="1391" w:type="dxa"/>
            <w:tcBorders>
              <w:top w:val="nil"/>
              <w:left w:val="nil"/>
              <w:bottom w:val="single" w:sz="4" w:space="0" w:color="auto"/>
              <w:right w:val="single" w:sz="4" w:space="0" w:color="auto"/>
            </w:tcBorders>
            <w:shd w:val="clear" w:color="auto" w:fill="auto"/>
            <w:noWrap/>
            <w:vAlign w:val="bottom"/>
            <w:hideMark/>
          </w:tcPr>
          <w:p w:rsidR="000947D7" w:rsidRPr="000947D7" w:rsidRDefault="00EA07E3" w:rsidP="000947D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Standard </w:t>
            </w:r>
            <w:r w:rsidR="000947D7" w:rsidRPr="000947D7">
              <w:rPr>
                <w:rFonts w:ascii="Times New Roman" w:eastAsia="Times New Roman" w:hAnsi="Times New Roman"/>
                <w:color w:val="000000"/>
                <w:sz w:val="24"/>
                <w:szCs w:val="24"/>
              </w:rPr>
              <w:t>Deviation</w:t>
            </w:r>
          </w:p>
        </w:tc>
      </w:tr>
      <w:tr w:rsidR="000947D7" w:rsidRPr="000947D7" w:rsidTr="000947D7">
        <w:trPr>
          <w:trHeight w:val="300"/>
        </w:trPr>
        <w:tc>
          <w:tcPr>
            <w:tcW w:w="6901" w:type="dxa"/>
            <w:tcBorders>
              <w:top w:val="nil"/>
              <w:left w:val="single" w:sz="4" w:space="0" w:color="auto"/>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Ease of access to operate an account at a formal financial institution</w:t>
            </w:r>
          </w:p>
        </w:tc>
        <w:tc>
          <w:tcPr>
            <w:tcW w:w="728"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4.0101</w:t>
            </w:r>
          </w:p>
        </w:tc>
        <w:tc>
          <w:tcPr>
            <w:tcW w:w="1391"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1.16337</w:t>
            </w:r>
          </w:p>
        </w:tc>
      </w:tr>
      <w:tr w:rsidR="000947D7" w:rsidRPr="000947D7" w:rsidTr="000947D7">
        <w:trPr>
          <w:trHeight w:val="300"/>
        </w:trPr>
        <w:tc>
          <w:tcPr>
            <w:tcW w:w="6901" w:type="dxa"/>
            <w:tcBorders>
              <w:top w:val="nil"/>
              <w:left w:val="single" w:sz="4" w:space="0" w:color="auto"/>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Ownership of an account at a formal financial institution</w:t>
            </w:r>
          </w:p>
        </w:tc>
        <w:tc>
          <w:tcPr>
            <w:tcW w:w="728"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4.2250</w:t>
            </w:r>
          </w:p>
        </w:tc>
        <w:tc>
          <w:tcPr>
            <w:tcW w:w="1391"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1.01959</w:t>
            </w:r>
          </w:p>
        </w:tc>
      </w:tr>
      <w:tr w:rsidR="000947D7" w:rsidRPr="000947D7" w:rsidTr="000947D7">
        <w:trPr>
          <w:trHeight w:val="300"/>
        </w:trPr>
        <w:tc>
          <w:tcPr>
            <w:tcW w:w="6901" w:type="dxa"/>
            <w:tcBorders>
              <w:top w:val="nil"/>
              <w:left w:val="single" w:sz="4" w:space="0" w:color="auto"/>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Usage of account for savings</w:t>
            </w:r>
          </w:p>
        </w:tc>
        <w:tc>
          <w:tcPr>
            <w:tcW w:w="728"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3.7940</w:t>
            </w:r>
          </w:p>
        </w:tc>
        <w:tc>
          <w:tcPr>
            <w:tcW w:w="1391"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1.06019</w:t>
            </w:r>
          </w:p>
        </w:tc>
      </w:tr>
      <w:tr w:rsidR="000947D7" w:rsidRPr="000947D7" w:rsidTr="000947D7">
        <w:trPr>
          <w:trHeight w:val="300"/>
        </w:trPr>
        <w:tc>
          <w:tcPr>
            <w:tcW w:w="6901" w:type="dxa"/>
            <w:tcBorders>
              <w:top w:val="nil"/>
              <w:left w:val="single" w:sz="4" w:space="0" w:color="auto"/>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Ease to access loans</w:t>
            </w:r>
          </w:p>
        </w:tc>
        <w:tc>
          <w:tcPr>
            <w:tcW w:w="728"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3.2908</w:t>
            </w:r>
          </w:p>
        </w:tc>
        <w:tc>
          <w:tcPr>
            <w:tcW w:w="1391"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1.19061</w:t>
            </w:r>
          </w:p>
        </w:tc>
      </w:tr>
      <w:tr w:rsidR="000947D7" w:rsidRPr="000947D7" w:rsidTr="000947D7">
        <w:trPr>
          <w:trHeight w:val="300"/>
        </w:trPr>
        <w:tc>
          <w:tcPr>
            <w:tcW w:w="6901" w:type="dxa"/>
            <w:tcBorders>
              <w:top w:val="nil"/>
              <w:left w:val="single" w:sz="4" w:space="0" w:color="auto"/>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Currently servicing a loan at a financial institution</w:t>
            </w:r>
          </w:p>
        </w:tc>
        <w:tc>
          <w:tcPr>
            <w:tcW w:w="728"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2.7475</w:t>
            </w:r>
          </w:p>
        </w:tc>
        <w:tc>
          <w:tcPr>
            <w:tcW w:w="1391"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1.42383</w:t>
            </w:r>
          </w:p>
        </w:tc>
      </w:tr>
      <w:tr w:rsidR="000947D7" w:rsidRPr="000947D7" w:rsidTr="000947D7">
        <w:trPr>
          <w:trHeight w:val="300"/>
        </w:trPr>
        <w:tc>
          <w:tcPr>
            <w:tcW w:w="6901" w:type="dxa"/>
            <w:tcBorders>
              <w:top w:val="nil"/>
              <w:left w:val="single" w:sz="4" w:space="0" w:color="auto"/>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lastRenderedPageBreak/>
              <w:t>Having an insurance Policy</w:t>
            </w:r>
          </w:p>
        </w:tc>
        <w:tc>
          <w:tcPr>
            <w:tcW w:w="728"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2.8232</w:t>
            </w:r>
          </w:p>
        </w:tc>
        <w:tc>
          <w:tcPr>
            <w:tcW w:w="1391"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1.38302</w:t>
            </w:r>
          </w:p>
        </w:tc>
      </w:tr>
      <w:tr w:rsidR="000947D7" w:rsidRPr="000947D7" w:rsidTr="000947D7">
        <w:trPr>
          <w:trHeight w:val="300"/>
        </w:trPr>
        <w:tc>
          <w:tcPr>
            <w:tcW w:w="6901" w:type="dxa"/>
            <w:tcBorders>
              <w:top w:val="nil"/>
              <w:left w:val="single" w:sz="4" w:space="0" w:color="auto"/>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Frequent usage of account for transactions</w:t>
            </w:r>
          </w:p>
        </w:tc>
        <w:tc>
          <w:tcPr>
            <w:tcW w:w="728"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3.7716</w:t>
            </w:r>
          </w:p>
        </w:tc>
        <w:tc>
          <w:tcPr>
            <w:tcW w:w="1391" w:type="dxa"/>
            <w:tcBorders>
              <w:top w:val="nil"/>
              <w:left w:val="nil"/>
              <w:bottom w:val="single" w:sz="4" w:space="0" w:color="auto"/>
              <w:right w:val="single" w:sz="4" w:space="0" w:color="auto"/>
            </w:tcBorders>
            <w:shd w:val="clear" w:color="auto" w:fill="auto"/>
            <w:noWrap/>
            <w:vAlign w:val="bottom"/>
            <w:hideMark/>
          </w:tcPr>
          <w:p w:rsidR="000947D7" w:rsidRPr="000947D7" w:rsidRDefault="000947D7" w:rsidP="000947D7">
            <w:pPr>
              <w:spacing w:after="0" w:line="240" w:lineRule="auto"/>
              <w:jc w:val="right"/>
              <w:rPr>
                <w:rFonts w:ascii="Times New Roman" w:eastAsia="Times New Roman" w:hAnsi="Times New Roman"/>
                <w:color w:val="000000"/>
                <w:sz w:val="24"/>
                <w:szCs w:val="24"/>
              </w:rPr>
            </w:pPr>
            <w:r w:rsidRPr="000947D7">
              <w:rPr>
                <w:rFonts w:ascii="Times New Roman" w:eastAsia="Times New Roman" w:hAnsi="Times New Roman"/>
                <w:color w:val="000000"/>
                <w:sz w:val="24"/>
                <w:szCs w:val="24"/>
              </w:rPr>
              <w:t>1.16654</w:t>
            </w:r>
          </w:p>
        </w:tc>
      </w:tr>
    </w:tbl>
    <w:p w:rsidR="000947D7" w:rsidRDefault="008E1142" w:rsidP="00EE1D62">
      <w:pPr>
        <w:spacing w:after="0" w:line="480" w:lineRule="auto"/>
        <w:jc w:val="both"/>
        <w:rPr>
          <w:rFonts w:ascii="Times New Roman" w:hAnsi="Times New Roman"/>
          <w:b/>
          <w:sz w:val="24"/>
          <w:szCs w:val="24"/>
        </w:rPr>
      </w:pPr>
      <w:r>
        <w:rPr>
          <w:rFonts w:ascii="Times New Roman" w:hAnsi="Times New Roman"/>
          <w:b/>
          <w:sz w:val="24"/>
          <w:szCs w:val="24"/>
        </w:rPr>
        <w:t>Source: Primary Data</w:t>
      </w:r>
    </w:p>
    <w:p w:rsidR="000B189A" w:rsidRDefault="00FE61EA" w:rsidP="00EE1D62">
      <w:pPr>
        <w:spacing w:after="0" w:line="240" w:lineRule="auto"/>
        <w:jc w:val="both"/>
        <w:rPr>
          <w:rFonts w:ascii="Times New Roman" w:hAnsi="Times New Roman"/>
          <w:sz w:val="24"/>
          <w:szCs w:val="24"/>
        </w:rPr>
      </w:pPr>
      <w:r>
        <w:rPr>
          <w:rFonts w:ascii="Times New Roman" w:hAnsi="Times New Roman"/>
          <w:sz w:val="24"/>
          <w:szCs w:val="24"/>
        </w:rPr>
        <w:t>Results in table</w:t>
      </w:r>
      <w:r w:rsidR="0088182E">
        <w:rPr>
          <w:rFonts w:ascii="Times New Roman" w:hAnsi="Times New Roman"/>
          <w:sz w:val="24"/>
          <w:szCs w:val="24"/>
        </w:rPr>
        <w:t xml:space="preserve"> 4.1</w:t>
      </w:r>
      <w:r w:rsidR="001D4267">
        <w:rPr>
          <w:rFonts w:ascii="Times New Roman" w:hAnsi="Times New Roman"/>
          <w:sz w:val="24"/>
          <w:szCs w:val="24"/>
        </w:rPr>
        <w:t xml:space="preserve"> above</w:t>
      </w:r>
      <w:r w:rsidR="006D532E">
        <w:rPr>
          <w:rFonts w:ascii="Times New Roman" w:hAnsi="Times New Roman"/>
          <w:sz w:val="24"/>
          <w:szCs w:val="24"/>
        </w:rPr>
        <w:t xml:space="preserve"> indicate that the</w:t>
      </w:r>
      <w:r w:rsidR="001240F7">
        <w:rPr>
          <w:rFonts w:ascii="Times New Roman" w:hAnsi="Times New Roman"/>
          <w:sz w:val="24"/>
          <w:szCs w:val="24"/>
        </w:rPr>
        <w:t xml:space="preserve"> mean value of the</w:t>
      </w:r>
      <w:r w:rsidR="0088182E">
        <w:rPr>
          <w:rFonts w:ascii="Times New Roman" w:hAnsi="Times New Roman"/>
          <w:sz w:val="24"/>
          <w:szCs w:val="24"/>
        </w:rPr>
        <w:t xml:space="preserve"> </w:t>
      </w:r>
      <w:r w:rsidR="005B7437">
        <w:rPr>
          <w:rFonts w:ascii="Times New Roman" w:hAnsi="Times New Roman"/>
          <w:sz w:val="24"/>
          <w:szCs w:val="24"/>
        </w:rPr>
        <w:t>ease of access to operate an account at a formal financial institution was 4.0101 with a sta</w:t>
      </w:r>
      <w:r w:rsidR="00512C90">
        <w:rPr>
          <w:rFonts w:ascii="Times New Roman" w:hAnsi="Times New Roman"/>
          <w:sz w:val="24"/>
          <w:szCs w:val="24"/>
        </w:rPr>
        <w:t>ndard deviation of 1.16337</w:t>
      </w:r>
      <w:r w:rsidR="00C42EDE">
        <w:rPr>
          <w:rFonts w:ascii="Times New Roman" w:hAnsi="Times New Roman"/>
          <w:sz w:val="24"/>
          <w:szCs w:val="24"/>
        </w:rPr>
        <w:t>. The average reflects good access to formal financial institutions. Therefore most of the respondents have access to formal financial institutions.</w:t>
      </w:r>
      <w:r w:rsidR="0088182E">
        <w:rPr>
          <w:rFonts w:ascii="Times New Roman" w:hAnsi="Times New Roman"/>
          <w:sz w:val="24"/>
          <w:szCs w:val="24"/>
        </w:rPr>
        <w:t xml:space="preserve"> </w:t>
      </w:r>
      <w:r w:rsidR="00D62E6E">
        <w:rPr>
          <w:rFonts w:ascii="Times New Roman" w:hAnsi="Times New Roman"/>
          <w:sz w:val="24"/>
          <w:szCs w:val="24"/>
        </w:rPr>
        <w:t>Ownership of an account at a formal financial institution had a mean</w:t>
      </w:r>
      <w:r w:rsidR="002C436A">
        <w:rPr>
          <w:rFonts w:ascii="Times New Roman" w:hAnsi="Times New Roman"/>
          <w:sz w:val="24"/>
          <w:szCs w:val="24"/>
        </w:rPr>
        <w:t xml:space="preserve"> value</w:t>
      </w:r>
      <w:r w:rsidR="00D62E6E">
        <w:rPr>
          <w:rFonts w:ascii="Times New Roman" w:hAnsi="Times New Roman"/>
          <w:sz w:val="24"/>
          <w:szCs w:val="24"/>
        </w:rPr>
        <w:t xml:space="preserve"> of 4.2250 and a standard deviati</w:t>
      </w:r>
      <w:r w:rsidR="00512C90">
        <w:rPr>
          <w:rFonts w:ascii="Times New Roman" w:hAnsi="Times New Roman"/>
          <w:sz w:val="24"/>
          <w:szCs w:val="24"/>
        </w:rPr>
        <w:t xml:space="preserve">on of 1.01959. </w:t>
      </w:r>
      <w:r w:rsidR="00EA07E3">
        <w:rPr>
          <w:rFonts w:ascii="Times New Roman" w:hAnsi="Times New Roman"/>
          <w:sz w:val="24"/>
          <w:szCs w:val="24"/>
        </w:rPr>
        <w:t>On average this</w:t>
      </w:r>
      <w:r w:rsidR="00D62E6E">
        <w:rPr>
          <w:rFonts w:ascii="Times New Roman" w:hAnsi="Times New Roman"/>
          <w:sz w:val="24"/>
          <w:szCs w:val="24"/>
        </w:rPr>
        <w:t xml:space="preserve"> reflected the fact that most respondents have accounts at a formal financial </w:t>
      </w:r>
      <w:r w:rsidR="0088182E">
        <w:rPr>
          <w:rFonts w:ascii="Times New Roman" w:hAnsi="Times New Roman"/>
          <w:sz w:val="24"/>
          <w:szCs w:val="24"/>
        </w:rPr>
        <w:t>institution. The</w:t>
      </w:r>
      <w:r w:rsidR="00A235B9">
        <w:rPr>
          <w:rFonts w:ascii="Times New Roman" w:hAnsi="Times New Roman"/>
          <w:sz w:val="24"/>
          <w:szCs w:val="24"/>
        </w:rPr>
        <w:t xml:space="preserve"> average</w:t>
      </w:r>
      <w:r w:rsidR="002E6809">
        <w:rPr>
          <w:rFonts w:ascii="Times New Roman" w:hAnsi="Times New Roman"/>
          <w:sz w:val="24"/>
          <w:szCs w:val="24"/>
        </w:rPr>
        <w:t xml:space="preserve"> value</w:t>
      </w:r>
      <w:r w:rsidR="00A235B9">
        <w:rPr>
          <w:rFonts w:ascii="Times New Roman" w:hAnsi="Times New Roman"/>
          <w:sz w:val="24"/>
          <w:szCs w:val="24"/>
        </w:rPr>
        <w:t xml:space="preserve"> of using the account for savings was 3.7940 with a standard devi</w:t>
      </w:r>
      <w:r w:rsidR="00512C90">
        <w:rPr>
          <w:rFonts w:ascii="Times New Roman" w:hAnsi="Times New Roman"/>
          <w:sz w:val="24"/>
          <w:szCs w:val="24"/>
        </w:rPr>
        <w:t>ation of 1.06019.</w:t>
      </w:r>
      <w:r w:rsidR="00EA07E3">
        <w:rPr>
          <w:rFonts w:ascii="Times New Roman" w:hAnsi="Times New Roman"/>
          <w:sz w:val="24"/>
          <w:szCs w:val="24"/>
        </w:rPr>
        <w:t xml:space="preserve"> This</w:t>
      </w:r>
      <w:r w:rsidR="00A235B9">
        <w:rPr>
          <w:rFonts w:ascii="Times New Roman" w:hAnsi="Times New Roman"/>
          <w:sz w:val="24"/>
          <w:szCs w:val="24"/>
        </w:rPr>
        <w:t xml:space="preserve"> indicates that the responden</w:t>
      </w:r>
      <w:r w:rsidR="00A83ADC">
        <w:rPr>
          <w:rFonts w:ascii="Times New Roman" w:hAnsi="Times New Roman"/>
          <w:sz w:val="24"/>
          <w:szCs w:val="24"/>
        </w:rPr>
        <w:t xml:space="preserve">ts use the account for savings. </w:t>
      </w:r>
      <w:r w:rsidR="00A235B9">
        <w:rPr>
          <w:rFonts w:ascii="Times New Roman" w:hAnsi="Times New Roman"/>
          <w:sz w:val="24"/>
          <w:szCs w:val="24"/>
        </w:rPr>
        <w:t>Access to loans and servi</w:t>
      </w:r>
      <w:r w:rsidR="002E6809">
        <w:rPr>
          <w:rFonts w:ascii="Times New Roman" w:hAnsi="Times New Roman"/>
          <w:sz w:val="24"/>
          <w:szCs w:val="24"/>
        </w:rPr>
        <w:t xml:space="preserve">cing current loans had average values </w:t>
      </w:r>
      <w:r w:rsidR="00A235B9">
        <w:rPr>
          <w:rFonts w:ascii="Times New Roman" w:hAnsi="Times New Roman"/>
          <w:sz w:val="24"/>
          <w:szCs w:val="24"/>
        </w:rPr>
        <w:t>of 3.2908 and 2.7475 respectively</w:t>
      </w:r>
      <w:r w:rsidR="00C60E49">
        <w:rPr>
          <w:rFonts w:ascii="Times New Roman" w:hAnsi="Times New Roman"/>
          <w:sz w:val="24"/>
          <w:szCs w:val="24"/>
        </w:rPr>
        <w:t>.</w:t>
      </w:r>
      <w:r w:rsidR="005F67DB">
        <w:rPr>
          <w:rFonts w:ascii="Times New Roman" w:hAnsi="Times New Roman"/>
          <w:sz w:val="24"/>
          <w:szCs w:val="24"/>
        </w:rPr>
        <w:t xml:space="preserve"> Servicing loans from a formal financial institution has the least average which implies that most of the respondents do not have loans at a financial institution despite the fact that they have access to them.</w:t>
      </w:r>
      <w:r w:rsidR="00AC5B50">
        <w:rPr>
          <w:rFonts w:ascii="Times New Roman" w:hAnsi="Times New Roman"/>
          <w:sz w:val="24"/>
          <w:szCs w:val="24"/>
        </w:rPr>
        <w:t xml:space="preserve"> Most respondents are afraid to obtain loans for fear of losing their assets whereas others do not have the securities required to obtain the </w:t>
      </w:r>
      <w:r w:rsidR="0088182E">
        <w:rPr>
          <w:rFonts w:ascii="Times New Roman" w:hAnsi="Times New Roman"/>
          <w:sz w:val="24"/>
          <w:szCs w:val="24"/>
        </w:rPr>
        <w:t>loans. Having</w:t>
      </w:r>
      <w:r w:rsidR="005F67DB">
        <w:rPr>
          <w:rFonts w:ascii="Times New Roman" w:hAnsi="Times New Roman"/>
          <w:sz w:val="24"/>
          <w:szCs w:val="24"/>
        </w:rPr>
        <w:t xml:space="preserve"> an insurance policy was the second least average of 2.8232 and a standard deviation of 1.38302. </w:t>
      </w:r>
      <w:r w:rsidR="000B189A">
        <w:rPr>
          <w:rFonts w:ascii="Times New Roman" w:hAnsi="Times New Roman"/>
          <w:sz w:val="24"/>
          <w:szCs w:val="24"/>
        </w:rPr>
        <w:t>Most</w:t>
      </w:r>
      <w:r w:rsidR="005F67DB">
        <w:rPr>
          <w:rFonts w:ascii="Times New Roman" w:hAnsi="Times New Roman"/>
          <w:sz w:val="24"/>
          <w:szCs w:val="24"/>
        </w:rPr>
        <w:t xml:space="preserve"> of the respondents are not insured in any way</w:t>
      </w:r>
      <w:r w:rsidR="000B189A">
        <w:rPr>
          <w:rFonts w:ascii="Times New Roman" w:hAnsi="Times New Roman"/>
          <w:sz w:val="24"/>
          <w:szCs w:val="24"/>
        </w:rPr>
        <w:t xml:space="preserve">. This supports the findings of the FinScope 2013 survey that indicate that loans and insurance are the least sought for financial </w:t>
      </w:r>
      <w:r w:rsidR="0088182E">
        <w:rPr>
          <w:rFonts w:ascii="Times New Roman" w:hAnsi="Times New Roman"/>
          <w:sz w:val="24"/>
          <w:szCs w:val="24"/>
        </w:rPr>
        <w:t>products. Most</w:t>
      </w:r>
      <w:r w:rsidR="000B189A">
        <w:rPr>
          <w:rFonts w:ascii="Times New Roman" w:hAnsi="Times New Roman"/>
          <w:sz w:val="24"/>
          <w:szCs w:val="24"/>
        </w:rPr>
        <w:t xml:space="preserve"> of the respondents frequently use their accounts for carrying out various transactions. This is ind</w:t>
      </w:r>
      <w:r w:rsidR="00946B9F">
        <w:rPr>
          <w:rFonts w:ascii="Times New Roman" w:hAnsi="Times New Roman"/>
          <w:sz w:val="24"/>
          <w:szCs w:val="24"/>
        </w:rPr>
        <w:t>icated by the average</w:t>
      </w:r>
      <w:r w:rsidR="002E6809">
        <w:rPr>
          <w:rFonts w:ascii="Times New Roman" w:hAnsi="Times New Roman"/>
          <w:sz w:val="24"/>
          <w:szCs w:val="24"/>
        </w:rPr>
        <w:t xml:space="preserve"> value of 3.7716. </w:t>
      </w:r>
    </w:p>
    <w:p w:rsidR="00EE1D62" w:rsidRPr="000947D7" w:rsidRDefault="00EE1D62" w:rsidP="00EE1D62">
      <w:pPr>
        <w:spacing w:after="0" w:line="240" w:lineRule="auto"/>
        <w:jc w:val="both"/>
        <w:rPr>
          <w:rFonts w:ascii="Times New Roman" w:hAnsi="Times New Roman"/>
          <w:b/>
          <w:sz w:val="24"/>
          <w:szCs w:val="24"/>
        </w:rPr>
      </w:pPr>
    </w:p>
    <w:p w:rsidR="00E359F9" w:rsidRDefault="0088182E" w:rsidP="00EE1D62">
      <w:pPr>
        <w:pStyle w:val="Heading1"/>
        <w:spacing w:before="0" w:after="0" w:line="240" w:lineRule="auto"/>
      </w:pPr>
      <w:bookmarkStart w:id="18" w:name="_Toc440363921"/>
      <w:r>
        <w:t>4.2</w:t>
      </w:r>
      <w:r w:rsidR="00E359F9" w:rsidRPr="00E359F9">
        <w:t xml:space="preserve"> </w:t>
      </w:r>
      <w:r w:rsidR="00523D9E" w:rsidRPr="00E359F9">
        <w:t>CORRELATION ANALYSIS</w:t>
      </w:r>
      <w:bookmarkEnd w:id="18"/>
    </w:p>
    <w:p w:rsidR="00BE1027" w:rsidRDefault="002E6809" w:rsidP="00EE1D62">
      <w:pPr>
        <w:spacing w:line="240" w:lineRule="auto"/>
        <w:jc w:val="both"/>
        <w:rPr>
          <w:rFonts w:ascii="Times New Roman" w:hAnsi="Times New Roman"/>
          <w:sz w:val="24"/>
          <w:szCs w:val="24"/>
        </w:rPr>
      </w:pPr>
      <w:r>
        <w:rPr>
          <w:rFonts w:ascii="Times New Roman" w:hAnsi="Times New Roman"/>
          <w:sz w:val="24"/>
          <w:szCs w:val="24"/>
        </w:rPr>
        <w:t>Correlation analysis</w:t>
      </w:r>
      <w:r w:rsidR="008B30B6">
        <w:rPr>
          <w:rFonts w:ascii="Times New Roman" w:hAnsi="Times New Roman"/>
          <w:sz w:val="24"/>
          <w:szCs w:val="24"/>
        </w:rPr>
        <w:t xml:space="preserve"> was used to find out the relationship between the variables. Pearson correlation was used</w:t>
      </w:r>
      <w:r w:rsidR="00EA07E3">
        <w:rPr>
          <w:rFonts w:ascii="Times New Roman" w:hAnsi="Times New Roman"/>
          <w:sz w:val="24"/>
          <w:szCs w:val="24"/>
        </w:rPr>
        <w:t xml:space="preserve"> to test</w:t>
      </w:r>
      <w:r w:rsidR="00A5398C">
        <w:rPr>
          <w:rFonts w:ascii="Times New Roman" w:hAnsi="Times New Roman"/>
          <w:sz w:val="24"/>
          <w:szCs w:val="24"/>
        </w:rPr>
        <w:t xml:space="preserve"> the in</w:t>
      </w:r>
      <w:r w:rsidR="00EA07E3">
        <w:rPr>
          <w:rFonts w:ascii="Times New Roman" w:hAnsi="Times New Roman"/>
          <w:sz w:val="24"/>
          <w:szCs w:val="24"/>
        </w:rPr>
        <w:t xml:space="preserve">terrelationship between financial literacy, financial innovation and </w:t>
      </w:r>
      <w:r w:rsidR="00D623B1">
        <w:rPr>
          <w:rFonts w:ascii="Times New Roman" w:hAnsi="Times New Roman"/>
          <w:sz w:val="24"/>
          <w:szCs w:val="24"/>
        </w:rPr>
        <w:t>financial inclusion</w:t>
      </w:r>
      <w:r w:rsidR="00A5398C">
        <w:rPr>
          <w:rFonts w:ascii="Times New Roman" w:hAnsi="Times New Roman"/>
          <w:sz w:val="24"/>
          <w:szCs w:val="24"/>
        </w:rPr>
        <w:t>.</w:t>
      </w:r>
    </w:p>
    <w:p w:rsidR="0050027A" w:rsidRDefault="003A6823" w:rsidP="008A748E">
      <w:pPr>
        <w:spacing w:line="240" w:lineRule="auto"/>
        <w:jc w:val="both"/>
        <w:rPr>
          <w:rFonts w:ascii="Times New Roman" w:hAnsi="Times New Roman"/>
          <w:sz w:val="24"/>
          <w:szCs w:val="24"/>
        </w:rPr>
      </w:pPr>
      <w:r>
        <w:rPr>
          <w:rFonts w:ascii="Times New Roman" w:hAnsi="Times New Roman"/>
          <w:sz w:val="24"/>
          <w:szCs w:val="24"/>
        </w:rPr>
        <w:t>Table</w:t>
      </w:r>
      <w:r w:rsidR="00DC0E00">
        <w:rPr>
          <w:rFonts w:ascii="Times New Roman" w:hAnsi="Times New Roman"/>
          <w:sz w:val="24"/>
          <w:szCs w:val="24"/>
        </w:rPr>
        <w:t xml:space="preserve"> </w:t>
      </w:r>
      <w:r>
        <w:rPr>
          <w:rFonts w:ascii="Times New Roman" w:hAnsi="Times New Roman"/>
          <w:sz w:val="24"/>
          <w:szCs w:val="24"/>
        </w:rPr>
        <w:t>4.2 below shows the relationship between the variables at</w:t>
      </w:r>
      <w:r w:rsidR="00BE1027">
        <w:rPr>
          <w:rFonts w:ascii="Times New Roman" w:hAnsi="Times New Roman"/>
          <w:sz w:val="24"/>
          <w:szCs w:val="24"/>
        </w:rPr>
        <w:t xml:space="preserve"> various levels of significance</w:t>
      </w:r>
    </w:p>
    <w:tbl>
      <w:tblPr>
        <w:tblW w:w="9625" w:type="dxa"/>
        <w:tblInd w:w="90" w:type="dxa"/>
        <w:tblLook w:val="04A0" w:firstRow="1" w:lastRow="0" w:firstColumn="1" w:lastColumn="0" w:noHBand="0" w:noVBand="1"/>
      </w:tblPr>
      <w:tblGrid>
        <w:gridCol w:w="2181"/>
        <w:gridCol w:w="1094"/>
        <w:gridCol w:w="1094"/>
        <w:gridCol w:w="1259"/>
        <w:gridCol w:w="987"/>
        <w:gridCol w:w="903"/>
        <w:gridCol w:w="1173"/>
        <w:gridCol w:w="934"/>
      </w:tblGrid>
      <w:tr w:rsidR="00DC0E00" w:rsidRPr="00DC0E00" w:rsidTr="00DC0E00">
        <w:trPr>
          <w:trHeight w:val="290"/>
        </w:trPr>
        <w:tc>
          <w:tcPr>
            <w:tcW w:w="962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E00" w:rsidRPr="00DC0E00" w:rsidRDefault="00DC0E00" w:rsidP="00DC0E00">
            <w:pPr>
              <w:spacing w:after="0" w:line="240" w:lineRule="auto"/>
              <w:jc w:val="center"/>
              <w:rPr>
                <w:rFonts w:ascii="Times New Roman" w:eastAsia="Times New Roman" w:hAnsi="Times New Roman"/>
                <w:b/>
                <w:bCs/>
                <w:color w:val="000000"/>
              </w:rPr>
            </w:pPr>
            <w:r w:rsidRPr="00DC0E00">
              <w:rPr>
                <w:rFonts w:ascii="Times New Roman" w:eastAsia="Times New Roman" w:hAnsi="Times New Roman"/>
                <w:b/>
                <w:bCs/>
                <w:color w:val="000000"/>
              </w:rPr>
              <w:t>Correlations</w:t>
            </w:r>
          </w:p>
        </w:tc>
      </w:tr>
      <w:tr w:rsidR="00DC0E00" w:rsidRPr="00DC0E00" w:rsidTr="00DC0E00">
        <w:trPr>
          <w:trHeight w:val="870"/>
        </w:trPr>
        <w:tc>
          <w:tcPr>
            <w:tcW w:w="2181" w:type="dxa"/>
            <w:tcBorders>
              <w:top w:val="nil"/>
              <w:left w:val="single" w:sz="4" w:space="0" w:color="auto"/>
              <w:bottom w:val="single" w:sz="4" w:space="0" w:color="auto"/>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c>
          <w:tcPr>
            <w:tcW w:w="1094" w:type="dxa"/>
            <w:tcBorders>
              <w:top w:val="nil"/>
              <w:left w:val="nil"/>
              <w:bottom w:val="single" w:sz="4" w:space="0" w:color="auto"/>
              <w:right w:val="nil"/>
            </w:tcBorders>
            <w:shd w:val="clear" w:color="auto" w:fill="auto"/>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Financial Inclusion</w:t>
            </w:r>
          </w:p>
        </w:tc>
        <w:tc>
          <w:tcPr>
            <w:tcW w:w="1094" w:type="dxa"/>
            <w:tcBorders>
              <w:top w:val="nil"/>
              <w:left w:val="nil"/>
              <w:bottom w:val="single" w:sz="4" w:space="0" w:color="auto"/>
              <w:right w:val="nil"/>
            </w:tcBorders>
            <w:shd w:val="clear" w:color="auto" w:fill="auto"/>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Financial Literacy</w:t>
            </w:r>
          </w:p>
        </w:tc>
        <w:tc>
          <w:tcPr>
            <w:tcW w:w="1259" w:type="dxa"/>
            <w:tcBorders>
              <w:top w:val="nil"/>
              <w:left w:val="nil"/>
              <w:bottom w:val="single" w:sz="4" w:space="0" w:color="auto"/>
              <w:right w:val="nil"/>
            </w:tcBorders>
            <w:shd w:val="clear" w:color="auto" w:fill="auto"/>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Financial Innovation</w:t>
            </w:r>
          </w:p>
        </w:tc>
        <w:tc>
          <w:tcPr>
            <w:tcW w:w="987" w:type="dxa"/>
            <w:tcBorders>
              <w:top w:val="nil"/>
              <w:left w:val="nil"/>
              <w:bottom w:val="single" w:sz="4" w:space="0" w:color="auto"/>
              <w:right w:val="nil"/>
            </w:tcBorders>
            <w:shd w:val="clear" w:color="auto" w:fill="auto"/>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Income Level</w:t>
            </w:r>
          </w:p>
        </w:tc>
        <w:tc>
          <w:tcPr>
            <w:tcW w:w="903" w:type="dxa"/>
            <w:tcBorders>
              <w:top w:val="nil"/>
              <w:left w:val="nil"/>
              <w:bottom w:val="single" w:sz="4" w:space="0" w:color="auto"/>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Age</w:t>
            </w:r>
          </w:p>
        </w:tc>
        <w:tc>
          <w:tcPr>
            <w:tcW w:w="1173" w:type="dxa"/>
            <w:tcBorders>
              <w:top w:val="nil"/>
              <w:left w:val="nil"/>
              <w:bottom w:val="single" w:sz="4" w:space="0" w:color="auto"/>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Education</w:t>
            </w:r>
          </w:p>
        </w:tc>
        <w:tc>
          <w:tcPr>
            <w:tcW w:w="933" w:type="dxa"/>
            <w:tcBorders>
              <w:top w:val="nil"/>
              <w:left w:val="nil"/>
              <w:bottom w:val="single" w:sz="4" w:space="0" w:color="auto"/>
              <w:right w:val="single" w:sz="4" w:space="0" w:color="auto"/>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Gender</w:t>
            </w:r>
          </w:p>
        </w:tc>
      </w:tr>
      <w:tr w:rsidR="00DC0E00" w:rsidRPr="00DC0E00" w:rsidTr="00DC0E00">
        <w:trPr>
          <w:trHeight w:val="580"/>
        </w:trPr>
        <w:tc>
          <w:tcPr>
            <w:tcW w:w="2181" w:type="dxa"/>
            <w:tcBorders>
              <w:top w:val="nil"/>
              <w:left w:val="single" w:sz="4" w:space="0" w:color="auto"/>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Financial Inclusion</w:t>
            </w:r>
          </w:p>
        </w:tc>
        <w:tc>
          <w:tcPr>
            <w:tcW w:w="1094" w:type="dxa"/>
            <w:tcBorders>
              <w:top w:val="nil"/>
              <w:left w:val="nil"/>
              <w:bottom w:val="nil"/>
              <w:right w:val="nil"/>
            </w:tcBorders>
            <w:shd w:val="clear" w:color="000000" w:fill="7F7F7F"/>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c>
          <w:tcPr>
            <w:tcW w:w="1094"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1259"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987"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903"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1173"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933" w:type="dxa"/>
            <w:tcBorders>
              <w:top w:val="nil"/>
              <w:left w:val="nil"/>
              <w:bottom w:val="nil"/>
              <w:right w:val="single" w:sz="4" w:space="0" w:color="auto"/>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r>
      <w:tr w:rsidR="00DC0E00" w:rsidRPr="00DC0E00" w:rsidTr="00DC0E00">
        <w:trPr>
          <w:trHeight w:val="580"/>
        </w:trPr>
        <w:tc>
          <w:tcPr>
            <w:tcW w:w="2181" w:type="dxa"/>
            <w:tcBorders>
              <w:top w:val="nil"/>
              <w:left w:val="single" w:sz="4" w:space="0" w:color="auto"/>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Financial Literacy</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.575** (.000)</w:t>
            </w:r>
          </w:p>
        </w:tc>
        <w:tc>
          <w:tcPr>
            <w:tcW w:w="1094" w:type="dxa"/>
            <w:tcBorders>
              <w:top w:val="nil"/>
              <w:left w:val="nil"/>
              <w:bottom w:val="nil"/>
              <w:right w:val="nil"/>
            </w:tcBorders>
            <w:shd w:val="clear" w:color="000000" w:fill="7F7F7F"/>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c>
          <w:tcPr>
            <w:tcW w:w="1259"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987"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903"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1173"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933" w:type="dxa"/>
            <w:tcBorders>
              <w:top w:val="nil"/>
              <w:left w:val="nil"/>
              <w:bottom w:val="nil"/>
              <w:right w:val="single" w:sz="4" w:space="0" w:color="auto"/>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r>
      <w:tr w:rsidR="00DC0E00" w:rsidRPr="00DC0E00" w:rsidTr="00DC0E00">
        <w:trPr>
          <w:trHeight w:val="580"/>
        </w:trPr>
        <w:tc>
          <w:tcPr>
            <w:tcW w:w="2181" w:type="dxa"/>
            <w:tcBorders>
              <w:top w:val="nil"/>
              <w:left w:val="single" w:sz="4" w:space="0" w:color="auto"/>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Financial Innovation</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.474** (.000)</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.568** (.000)</w:t>
            </w:r>
          </w:p>
        </w:tc>
        <w:tc>
          <w:tcPr>
            <w:tcW w:w="1259" w:type="dxa"/>
            <w:tcBorders>
              <w:top w:val="nil"/>
              <w:left w:val="nil"/>
              <w:bottom w:val="nil"/>
              <w:right w:val="nil"/>
            </w:tcBorders>
            <w:shd w:val="clear" w:color="000000" w:fill="7F7F7F"/>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c>
          <w:tcPr>
            <w:tcW w:w="987"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903"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1173"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933" w:type="dxa"/>
            <w:tcBorders>
              <w:top w:val="nil"/>
              <w:left w:val="nil"/>
              <w:bottom w:val="nil"/>
              <w:right w:val="single" w:sz="4" w:space="0" w:color="auto"/>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r>
      <w:tr w:rsidR="00DC0E00" w:rsidRPr="00DC0E00" w:rsidTr="00DC0E00">
        <w:trPr>
          <w:trHeight w:val="580"/>
        </w:trPr>
        <w:tc>
          <w:tcPr>
            <w:tcW w:w="2181" w:type="dxa"/>
            <w:tcBorders>
              <w:top w:val="nil"/>
              <w:left w:val="single" w:sz="4" w:space="0" w:color="auto"/>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Income level</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.251** (.001)</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.002 (.983)</w:t>
            </w:r>
          </w:p>
        </w:tc>
        <w:tc>
          <w:tcPr>
            <w:tcW w:w="1259"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.177*  (.015)</w:t>
            </w:r>
          </w:p>
        </w:tc>
        <w:tc>
          <w:tcPr>
            <w:tcW w:w="987" w:type="dxa"/>
            <w:tcBorders>
              <w:top w:val="nil"/>
              <w:left w:val="nil"/>
              <w:bottom w:val="nil"/>
              <w:right w:val="nil"/>
            </w:tcBorders>
            <w:shd w:val="clear" w:color="000000" w:fill="7F7F7F"/>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c>
          <w:tcPr>
            <w:tcW w:w="903"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1173"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933" w:type="dxa"/>
            <w:tcBorders>
              <w:top w:val="nil"/>
              <w:left w:val="nil"/>
              <w:bottom w:val="nil"/>
              <w:right w:val="single" w:sz="4" w:space="0" w:color="auto"/>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r>
      <w:tr w:rsidR="00DC0E00" w:rsidRPr="00DC0E00" w:rsidTr="00DC0E00">
        <w:trPr>
          <w:trHeight w:val="580"/>
        </w:trPr>
        <w:tc>
          <w:tcPr>
            <w:tcW w:w="2181" w:type="dxa"/>
            <w:tcBorders>
              <w:top w:val="nil"/>
              <w:left w:val="single" w:sz="4" w:space="0" w:color="auto"/>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Age</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.339** (.000)</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.153* (.038)</w:t>
            </w:r>
          </w:p>
        </w:tc>
        <w:tc>
          <w:tcPr>
            <w:tcW w:w="1259"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.124      (.088)</w:t>
            </w:r>
          </w:p>
        </w:tc>
        <w:tc>
          <w:tcPr>
            <w:tcW w:w="987"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.127 (.076)</w:t>
            </w:r>
          </w:p>
        </w:tc>
        <w:tc>
          <w:tcPr>
            <w:tcW w:w="903" w:type="dxa"/>
            <w:tcBorders>
              <w:top w:val="nil"/>
              <w:left w:val="nil"/>
              <w:bottom w:val="nil"/>
              <w:right w:val="nil"/>
            </w:tcBorders>
            <w:shd w:val="clear" w:color="000000" w:fill="7F7F7F"/>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c>
          <w:tcPr>
            <w:tcW w:w="1173" w:type="dxa"/>
            <w:tcBorders>
              <w:top w:val="nil"/>
              <w:left w:val="nil"/>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p>
        </w:tc>
        <w:tc>
          <w:tcPr>
            <w:tcW w:w="933" w:type="dxa"/>
            <w:tcBorders>
              <w:top w:val="nil"/>
              <w:left w:val="nil"/>
              <w:bottom w:val="nil"/>
              <w:right w:val="single" w:sz="4" w:space="0" w:color="auto"/>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r>
      <w:tr w:rsidR="00DC0E00" w:rsidRPr="00DC0E00" w:rsidTr="00DC0E00">
        <w:trPr>
          <w:trHeight w:val="580"/>
        </w:trPr>
        <w:tc>
          <w:tcPr>
            <w:tcW w:w="2181" w:type="dxa"/>
            <w:tcBorders>
              <w:top w:val="nil"/>
              <w:left w:val="single" w:sz="4" w:space="0" w:color="auto"/>
              <w:bottom w:val="nil"/>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Education</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.107 (.145)</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.090 (.225)</w:t>
            </w:r>
          </w:p>
        </w:tc>
        <w:tc>
          <w:tcPr>
            <w:tcW w:w="1259"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.198**  (.006)</w:t>
            </w:r>
          </w:p>
        </w:tc>
        <w:tc>
          <w:tcPr>
            <w:tcW w:w="987"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.468** (.000)</w:t>
            </w:r>
          </w:p>
        </w:tc>
        <w:tc>
          <w:tcPr>
            <w:tcW w:w="903"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.167* (.020)</w:t>
            </w:r>
          </w:p>
        </w:tc>
        <w:tc>
          <w:tcPr>
            <w:tcW w:w="1173" w:type="dxa"/>
            <w:tcBorders>
              <w:top w:val="nil"/>
              <w:left w:val="nil"/>
              <w:bottom w:val="nil"/>
              <w:right w:val="nil"/>
            </w:tcBorders>
            <w:shd w:val="clear" w:color="000000" w:fill="7F7F7F"/>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c>
          <w:tcPr>
            <w:tcW w:w="933" w:type="dxa"/>
            <w:tcBorders>
              <w:top w:val="nil"/>
              <w:left w:val="nil"/>
              <w:bottom w:val="nil"/>
              <w:right w:val="single" w:sz="4" w:space="0" w:color="auto"/>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r>
      <w:tr w:rsidR="00DC0E00" w:rsidRPr="00DC0E00" w:rsidTr="00DC0E00">
        <w:trPr>
          <w:trHeight w:val="580"/>
        </w:trPr>
        <w:tc>
          <w:tcPr>
            <w:tcW w:w="2181" w:type="dxa"/>
            <w:tcBorders>
              <w:top w:val="nil"/>
              <w:left w:val="single" w:sz="4" w:space="0" w:color="auto"/>
              <w:bottom w:val="single" w:sz="4" w:space="0" w:color="auto"/>
              <w:right w:val="nil"/>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lastRenderedPageBreak/>
              <w:t>Gender</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.060 (.411)</w:t>
            </w:r>
          </w:p>
        </w:tc>
        <w:tc>
          <w:tcPr>
            <w:tcW w:w="1094"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.022 (.767)</w:t>
            </w:r>
          </w:p>
        </w:tc>
        <w:tc>
          <w:tcPr>
            <w:tcW w:w="1259"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.085      (.243)</w:t>
            </w:r>
          </w:p>
        </w:tc>
        <w:tc>
          <w:tcPr>
            <w:tcW w:w="987" w:type="dxa"/>
            <w:tcBorders>
              <w:top w:val="nil"/>
              <w:left w:val="nil"/>
              <w:bottom w:val="single" w:sz="4" w:space="0" w:color="auto"/>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.135 (.058)</w:t>
            </w:r>
          </w:p>
        </w:tc>
        <w:tc>
          <w:tcPr>
            <w:tcW w:w="903"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.067 (.352)</w:t>
            </w:r>
          </w:p>
        </w:tc>
        <w:tc>
          <w:tcPr>
            <w:tcW w:w="1173" w:type="dxa"/>
            <w:tcBorders>
              <w:top w:val="nil"/>
              <w:left w:val="nil"/>
              <w:bottom w:val="nil"/>
              <w:right w:val="nil"/>
            </w:tcBorders>
            <w:shd w:val="clear" w:color="auto" w:fill="auto"/>
            <w:vAlign w:val="bottom"/>
            <w:hideMark/>
          </w:tcPr>
          <w:p w:rsidR="00DC0E00" w:rsidRPr="00DC0E00" w:rsidRDefault="00DC0E00" w:rsidP="00DC0E00">
            <w:pPr>
              <w:spacing w:after="0" w:line="240" w:lineRule="auto"/>
              <w:jc w:val="right"/>
              <w:rPr>
                <w:rFonts w:ascii="Times New Roman" w:eastAsia="Times New Roman" w:hAnsi="Times New Roman"/>
                <w:color w:val="000000"/>
              </w:rPr>
            </w:pPr>
            <w:r w:rsidRPr="00DC0E00">
              <w:rPr>
                <w:rFonts w:ascii="Times New Roman" w:eastAsia="Times New Roman" w:hAnsi="Times New Roman"/>
                <w:color w:val="000000"/>
              </w:rPr>
              <w:t>.214** (.002)</w:t>
            </w:r>
          </w:p>
        </w:tc>
        <w:tc>
          <w:tcPr>
            <w:tcW w:w="933" w:type="dxa"/>
            <w:tcBorders>
              <w:top w:val="nil"/>
              <w:left w:val="nil"/>
              <w:bottom w:val="single" w:sz="4" w:space="0" w:color="auto"/>
              <w:right w:val="nil"/>
            </w:tcBorders>
            <w:shd w:val="clear" w:color="000000" w:fill="7F7F7F"/>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w:t>
            </w:r>
          </w:p>
        </w:tc>
      </w:tr>
      <w:tr w:rsidR="00DC0E00" w:rsidRPr="00DC0E00" w:rsidTr="00DC0E00">
        <w:trPr>
          <w:trHeight w:val="290"/>
        </w:trPr>
        <w:tc>
          <w:tcPr>
            <w:tcW w:w="9625"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Correlation is significant at the 0.01 level (2-tailed)</w:t>
            </w:r>
          </w:p>
        </w:tc>
      </w:tr>
      <w:tr w:rsidR="00DC0E00" w:rsidRPr="00DC0E00" w:rsidTr="00DC0E00">
        <w:trPr>
          <w:trHeight w:val="290"/>
        </w:trPr>
        <w:tc>
          <w:tcPr>
            <w:tcW w:w="9625" w:type="dxa"/>
            <w:gridSpan w:val="8"/>
            <w:tcBorders>
              <w:top w:val="nil"/>
              <w:left w:val="single" w:sz="4" w:space="0" w:color="auto"/>
              <w:bottom w:val="single" w:sz="4" w:space="0" w:color="auto"/>
              <w:right w:val="single" w:sz="4" w:space="0" w:color="000000"/>
            </w:tcBorders>
            <w:shd w:val="clear" w:color="auto" w:fill="auto"/>
            <w:noWrap/>
            <w:vAlign w:val="bottom"/>
            <w:hideMark/>
          </w:tcPr>
          <w:p w:rsidR="00DC0E00" w:rsidRPr="00DC0E00" w:rsidRDefault="00DC0E00" w:rsidP="00DC0E00">
            <w:pPr>
              <w:spacing w:after="0" w:line="240" w:lineRule="auto"/>
              <w:rPr>
                <w:rFonts w:ascii="Times New Roman" w:eastAsia="Times New Roman" w:hAnsi="Times New Roman"/>
                <w:color w:val="000000"/>
              </w:rPr>
            </w:pPr>
            <w:r w:rsidRPr="00DC0E00">
              <w:rPr>
                <w:rFonts w:ascii="Times New Roman" w:eastAsia="Times New Roman" w:hAnsi="Times New Roman"/>
                <w:color w:val="000000"/>
              </w:rPr>
              <w:t>*. Correlation is significant at the 0.05 level (2-tailed)</w:t>
            </w:r>
          </w:p>
        </w:tc>
      </w:tr>
    </w:tbl>
    <w:p w:rsidR="00D623B1" w:rsidRDefault="00BE1027" w:rsidP="00BE1027">
      <w:pPr>
        <w:spacing w:after="0" w:line="480" w:lineRule="auto"/>
        <w:jc w:val="both"/>
        <w:rPr>
          <w:rFonts w:ascii="Times New Roman" w:hAnsi="Times New Roman"/>
          <w:b/>
          <w:sz w:val="24"/>
          <w:szCs w:val="24"/>
        </w:rPr>
      </w:pPr>
      <w:r>
        <w:rPr>
          <w:rFonts w:ascii="Times New Roman" w:hAnsi="Times New Roman"/>
          <w:b/>
          <w:sz w:val="24"/>
          <w:szCs w:val="24"/>
        </w:rPr>
        <w:t>Source: Primary Data</w:t>
      </w:r>
    </w:p>
    <w:p w:rsidR="00BE1027" w:rsidRDefault="00D623B1" w:rsidP="002F685E">
      <w:pPr>
        <w:spacing w:after="0" w:line="240" w:lineRule="auto"/>
        <w:jc w:val="both"/>
        <w:rPr>
          <w:rFonts w:ascii="Times New Roman" w:hAnsi="Times New Roman"/>
          <w:sz w:val="24"/>
          <w:szCs w:val="24"/>
        </w:rPr>
      </w:pPr>
      <w:r>
        <w:rPr>
          <w:rFonts w:ascii="Times New Roman" w:hAnsi="Times New Roman"/>
          <w:sz w:val="24"/>
          <w:szCs w:val="24"/>
        </w:rPr>
        <w:t>The preliminary findings indicate that f</w:t>
      </w:r>
      <w:r w:rsidR="00412B7E">
        <w:rPr>
          <w:rFonts w:ascii="Times New Roman" w:hAnsi="Times New Roman"/>
          <w:sz w:val="24"/>
          <w:szCs w:val="24"/>
        </w:rPr>
        <w:t>inancial inclusion and financial literacy h</w:t>
      </w:r>
      <w:r>
        <w:rPr>
          <w:rFonts w:ascii="Times New Roman" w:hAnsi="Times New Roman"/>
          <w:sz w:val="24"/>
          <w:szCs w:val="24"/>
        </w:rPr>
        <w:t>ave</w:t>
      </w:r>
      <w:r w:rsidR="00E40883">
        <w:rPr>
          <w:rFonts w:ascii="Times New Roman" w:hAnsi="Times New Roman"/>
          <w:sz w:val="24"/>
          <w:szCs w:val="24"/>
        </w:rPr>
        <w:t xml:space="preserve"> a strong</w:t>
      </w:r>
      <w:r w:rsidR="00736B00">
        <w:rPr>
          <w:rFonts w:ascii="Times New Roman" w:hAnsi="Times New Roman"/>
          <w:sz w:val="24"/>
          <w:szCs w:val="24"/>
        </w:rPr>
        <w:t xml:space="preserve"> positive relationship and was significant at 1% level of signif</w:t>
      </w:r>
      <w:r w:rsidR="00BE1027">
        <w:rPr>
          <w:rFonts w:ascii="Times New Roman" w:hAnsi="Times New Roman"/>
          <w:sz w:val="24"/>
          <w:szCs w:val="24"/>
        </w:rPr>
        <w:t>icance (r=0.575 P value 0.000)</w:t>
      </w:r>
      <w:r w:rsidR="00D5680D">
        <w:rPr>
          <w:rFonts w:ascii="Times New Roman" w:hAnsi="Times New Roman"/>
          <w:sz w:val="24"/>
          <w:szCs w:val="24"/>
        </w:rPr>
        <w:t>.</w:t>
      </w:r>
      <w:r w:rsidR="00D24E30">
        <w:rPr>
          <w:rFonts w:ascii="Times New Roman" w:hAnsi="Times New Roman"/>
          <w:sz w:val="24"/>
          <w:szCs w:val="24"/>
        </w:rPr>
        <w:t xml:space="preserve"> This implies that </w:t>
      </w:r>
      <w:r w:rsidR="00D24E30">
        <w:rPr>
          <w:rFonts w:ascii="Times New Roman" w:eastAsia="Times New Roman" w:hAnsi="Times New Roman"/>
          <w:sz w:val="24"/>
          <w:szCs w:val="24"/>
        </w:rPr>
        <w:t>c</w:t>
      </w:r>
      <w:r w:rsidR="00D24E30" w:rsidRPr="00EC584A">
        <w:rPr>
          <w:rFonts w:ascii="Times New Roman" w:eastAsia="Times New Roman" w:hAnsi="Times New Roman"/>
          <w:sz w:val="24"/>
          <w:szCs w:val="24"/>
        </w:rPr>
        <w:t>onsumers</w:t>
      </w:r>
      <w:r w:rsidR="00D24E30">
        <w:rPr>
          <w:rFonts w:ascii="Times New Roman" w:eastAsia="Times New Roman" w:hAnsi="Times New Roman"/>
          <w:sz w:val="24"/>
          <w:szCs w:val="24"/>
        </w:rPr>
        <w:t xml:space="preserve"> should be financially literate so that they </w:t>
      </w:r>
      <w:r w:rsidR="00D24E30" w:rsidRPr="00EC584A">
        <w:rPr>
          <w:rFonts w:ascii="Times New Roman" w:eastAsia="Times New Roman" w:hAnsi="Times New Roman"/>
          <w:sz w:val="24"/>
          <w:szCs w:val="24"/>
        </w:rPr>
        <w:t>are able to evaluate and compare financial products, such as bank accounts, saving products, credit and loan options, payment instruments, investments, insurance coverage, so as to make optimal decisions</w:t>
      </w:r>
      <w:r w:rsidR="00D24E30">
        <w:rPr>
          <w:rFonts w:ascii="Times New Roman" w:eastAsia="Times New Roman" w:hAnsi="Times New Roman"/>
          <w:sz w:val="24"/>
          <w:szCs w:val="24"/>
        </w:rPr>
        <w:t>.</w:t>
      </w:r>
      <w:r w:rsidR="00412B7E">
        <w:rPr>
          <w:rFonts w:ascii="Times New Roman" w:hAnsi="Times New Roman"/>
          <w:sz w:val="24"/>
          <w:szCs w:val="24"/>
        </w:rPr>
        <w:t xml:space="preserve"> </w:t>
      </w:r>
      <w:r w:rsidR="00BE1027">
        <w:rPr>
          <w:rFonts w:ascii="Times New Roman" w:hAnsi="Times New Roman"/>
          <w:sz w:val="24"/>
          <w:szCs w:val="24"/>
        </w:rPr>
        <w:t>Similarly financial inclusion and financial innovation had a positive relationship and is significa</w:t>
      </w:r>
      <w:r w:rsidR="004B6B93">
        <w:rPr>
          <w:rFonts w:ascii="Times New Roman" w:hAnsi="Times New Roman"/>
          <w:sz w:val="24"/>
          <w:szCs w:val="24"/>
        </w:rPr>
        <w:t xml:space="preserve">nt at 1% level of significance </w:t>
      </w:r>
      <w:r w:rsidR="00BE1027">
        <w:rPr>
          <w:rFonts w:ascii="Times New Roman" w:hAnsi="Times New Roman"/>
          <w:sz w:val="24"/>
          <w:szCs w:val="24"/>
        </w:rPr>
        <w:t>(r=0.474 P value 0.000).  These findings indicate that both financial literacy and financial innovation are predictors of financial inclusion.</w:t>
      </w:r>
    </w:p>
    <w:p w:rsidR="00BE1027" w:rsidRDefault="00BE1027" w:rsidP="00BE1027">
      <w:pPr>
        <w:pStyle w:val="Heading1"/>
        <w:spacing w:after="0" w:line="240" w:lineRule="auto"/>
        <w:jc w:val="both"/>
      </w:pPr>
      <w:bookmarkStart w:id="19" w:name="_Toc440363922"/>
      <w:r>
        <w:t>4.3</w:t>
      </w:r>
      <w:r w:rsidRPr="00F5216C">
        <w:t xml:space="preserve"> REGRESSION ANALYSIS</w:t>
      </w:r>
      <w:bookmarkEnd w:id="19"/>
    </w:p>
    <w:p w:rsidR="00BE1027" w:rsidRDefault="00BE1027" w:rsidP="00BE1027">
      <w:pPr>
        <w:spacing w:after="0" w:line="240" w:lineRule="auto"/>
        <w:jc w:val="both"/>
        <w:rPr>
          <w:rFonts w:ascii="Times New Roman" w:hAnsi="Times New Roman"/>
          <w:sz w:val="24"/>
          <w:szCs w:val="24"/>
        </w:rPr>
      </w:pPr>
      <w:r>
        <w:rPr>
          <w:rFonts w:ascii="Times New Roman" w:hAnsi="Times New Roman"/>
          <w:sz w:val="24"/>
          <w:szCs w:val="24"/>
        </w:rPr>
        <w:t>Regression analysis was carried out to evaluate the impact of the independent variables on financial inclusion and the fitness of the proposed model.</w:t>
      </w:r>
    </w:p>
    <w:p w:rsidR="00BE1027" w:rsidRDefault="00BE1027" w:rsidP="00BE1027">
      <w:pPr>
        <w:pStyle w:val="NoSpacing"/>
      </w:pPr>
      <w:bookmarkStart w:id="20" w:name="_Toc440364226"/>
      <w:r w:rsidRPr="00663F21">
        <w:t>Tabl</w:t>
      </w:r>
      <w:r>
        <w:t>e 4.3: Multiple Regression Test Results on All Factors and Financial I</w:t>
      </w:r>
      <w:r w:rsidRPr="00663F21">
        <w:t>nclusion.</w:t>
      </w:r>
      <w:bookmarkEnd w:id="20"/>
    </w:p>
    <w:p w:rsidR="00BE1027" w:rsidRPr="006F65DF" w:rsidRDefault="00BE1027" w:rsidP="00BE1027">
      <w:pPr>
        <w:pStyle w:val="NoSpacing"/>
        <w:rPr>
          <w:b w:val="0"/>
        </w:rPr>
      </w:pPr>
      <w:r w:rsidRPr="006F65DF">
        <w:rPr>
          <w:b w:val="0"/>
          <w:szCs w:val="24"/>
        </w:rPr>
        <w:t>Y = β</w:t>
      </w:r>
      <w:r w:rsidRPr="006F65DF">
        <w:rPr>
          <w:b w:val="0"/>
          <w:szCs w:val="24"/>
          <w:vertAlign w:val="subscript"/>
        </w:rPr>
        <w:t>0</w:t>
      </w:r>
      <w:r w:rsidRPr="006F65DF">
        <w:rPr>
          <w:b w:val="0"/>
          <w:szCs w:val="24"/>
        </w:rPr>
        <w:t xml:space="preserve"> + β</w:t>
      </w:r>
      <w:r w:rsidRPr="006F65DF">
        <w:rPr>
          <w:b w:val="0"/>
          <w:szCs w:val="24"/>
          <w:vertAlign w:val="subscript"/>
        </w:rPr>
        <w:t>1</w:t>
      </w:r>
      <w:r w:rsidRPr="006F65DF">
        <w:rPr>
          <w:b w:val="0"/>
          <w:szCs w:val="24"/>
        </w:rPr>
        <w:t>X</w:t>
      </w:r>
      <w:r w:rsidRPr="006F65DF">
        <w:rPr>
          <w:b w:val="0"/>
          <w:szCs w:val="24"/>
          <w:vertAlign w:val="subscript"/>
        </w:rPr>
        <w:t>1</w:t>
      </w:r>
      <w:r w:rsidRPr="006F65DF">
        <w:rPr>
          <w:b w:val="0"/>
          <w:szCs w:val="24"/>
        </w:rPr>
        <w:t xml:space="preserve"> + β</w:t>
      </w:r>
      <w:r w:rsidRPr="006F65DF">
        <w:rPr>
          <w:b w:val="0"/>
          <w:szCs w:val="24"/>
          <w:vertAlign w:val="subscript"/>
        </w:rPr>
        <w:t>2</w:t>
      </w:r>
      <w:r w:rsidRPr="006F65DF">
        <w:rPr>
          <w:b w:val="0"/>
          <w:szCs w:val="24"/>
        </w:rPr>
        <w:t>X</w:t>
      </w:r>
      <w:r w:rsidRPr="006F65DF">
        <w:rPr>
          <w:b w:val="0"/>
          <w:szCs w:val="24"/>
          <w:vertAlign w:val="subscript"/>
        </w:rPr>
        <w:t xml:space="preserve">2 </w:t>
      </w:r>
      <w:r w:rsidRPr="006F65DF">
        <w:rPr>
          <w:b w:val="0"/>
          <w:szCs w:val="24"/>
        </w:rPr>
        <w:t>+ β</w:t>
      </w:r>
      <w:r w:rsidRPr="006F65DF">
        <w:rPr>
          <w:b w:val="0"/>
          <w:szCs w:val="24"/>
          <w:vertAlign w:val="subscript"/>
        </w:rPr>
        <w:t>3</w:t>
      </w:r>
      <w:r w:rsidRPr="006F65DF">
        <w:rPr>
          <w:b w:val="0"/>
          <w:szCs w:val="24"/>
        </w:rPr>
        <w:t>X</w:t>
      </w:r>
      <w:r w:rsidRPr="006F65DF">
        <w:rPr>
          <w:b w:val="0"/>
          <w:szCs w:val="24"/>
          <w:vertAlign w:val="subscript"/>
        </w:rPr>
        <w:t>3</w:t>
      </w:r>
      <w:r w:rsidRPr="006F65DF">
        <w:rPr>
          <w:b w:val="0"/>
          <w:szCs w:val="24"/>
        </w:rPr>
        <w:t xml:space="preserve"> + β</w:t>
      </w:r>
      <w:r w:rsidRPr="006F65DF">
        <w:rPr>
          <w:b w:val="0"/>
          <w:szCs w:val="24"/>
          <w:vertAlign w:val="subscript"/>
        </w:rPr>
        <w:t>4</w:t>
      </w:r>
      <w:r w:rsidRPr="006F65DF">
        <w:rPr>
          <w:b w:val="0"/>
          <w:szCs w:val="24"/>
        </w:rPr>
        <w:t>X</w:t>
      </w:r>
      <w:r w:rsidRPr="006F65DF">
        <w:rPr>
          <w:b w:val="0"/>
          <w:szCs w:val="24"/>
          <w:vertAlign w:val="subscript"/>
        </w:rPr>
        <w:t>4</w:t>
      </w:r>
      <w:r w:rsidRPr="006F65DF">
        <w:rPr>
          <w:b w:val="0"/>
          <w:szCs w:val="24"/>
        </w:rPr>
        <w:t xml:space="preserve"> +β</w:t>
      </w:r>
      <w:r w:rsidRPr="006F65DF">
        <w:rPr>
          <w:b w:val="0"/>
          <w:szCs w:val="24"/>
          <w:vertAlign w:val="subscript"/>
        </w:rPr>
        <w:t>5</w:t>
      </w:r>
      <w:r w:rsidRPr="006F65DF">
        <w:rPr>
          <w:b w:val="0"/>
          <w:szCs w:val="24"/>
        </w:rPr>
        <w:t>X</w:t>
      </w:r>
      <w:r w:rsidRPr="006F65DF">
        <w:rPr>
          <w:b w:val="0"/>
          <w:szCs w:val="24"/>
          <w:vertAlign w:val="subscript"/>
        </w:rPr>
        <w:t>5</w:t>
      </w:r>
      <w:r w:rsidRPr="006F65DF">
        <w:rPr>
          <w:b w:val="0"/>
          <w:szCs w:val="24"/>
        </w:rPr>
        <w:t>+β</w:t>
      </w:r>
      <w:r w:rsidRPr="006F65DF">
        <w:rPr>
          <w:b w:val="0"/>
          <w:szCs w:val="24"/>
          <w:vertAlign w:val="subscript"/>
        </w:rPr>
        <w:t>6</w:t>
      </w:r>
      <w:r w:rsidRPr="006F65DF">
        <w:rPr>
          <w:b w:val="0"/>
          <w:szCs w:val="24"/>
        </w:rPr>
        <w:t>X</w:t>
      </w:r>
      <w:r w:rsidRPr="006F65DF">
        <w:rPr>
          <w:b w:val="0"/>
          <w:szCs w:val="24"/>
          <w:vertAlign w:val="subscript"/>
        </w:rPr>
        <w:t>6</w:t>
      </w:r>
      <w:r w:rsidRPr="006F65DF">
        <w:rPr>
          <w:b w:val="0"/>
          <w:szCs w:val="24"/>
        </w:rPr>
        <w:t>+ ε</w:t>
      </w:r>
    </w:p>
    <w:tbl>
      <w:tblPr>
        <w:tblStyle w:val="TableGrid"/>
        <w:tblW w:w="0" w:type="auto"/>
        <w:tblInd w:w="90" w:type="dxa"/>
        <w:tblLook w:val="04A0" w:firstRow="1" w:lastRow="0" w:firstColumn="1" w:lastColumn="0" w:noHBand="0" w:noVBand="1"/>
      </w:tblPr>
      <w:tblGrid>
        <w:gridCol w:w="2989"/>
        <w:gridCol w:w="948"/>
        <w:gridCol w:w="1463"/>
        <w:gridCol w:w="1658"/>
        <w:gridCol w:w="1206"/>
        <w:gridCol w:w="1206"/>
      </w:tblGrid>
      <w:tr w:rsidR="00BE1027" w:rsidRPr="00A0519D" w:rsidTr="00411A14">
        <w:trPr>
          <w:trHeight w:val="626"/>
        </w:trPr>
        <w:tc>
          <w:tcPr>
            <w:tcW w:w="2989"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 </w:t>
            </w:r>
          </w:p>
        </w:tc>
        <w:tc>
          <w:tcPr>
            <w:tcW w:w="2411" w:type="dxa"/>
            <w:gridSpan w:val="2"/>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Unstandardized Coefficients</w:t>
            </w:r>
          </w:p>
        </w:tc>
        <w:tc>
          <w:tcPr>
            <w:tcW w:w="1658" w:type="dxa"/>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Standardized Coefficients</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 </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 </w:t>
            </w:r>
          </w:p>
        </w:tc>
      </w:tr>
      <w:tr w:rsidR="00BE1027" w:rsidRPr="00A0519D" w:rsidTr="00411A14">
        <w:trPr>
          <w:trHeight w:val="313"/>
        </w:trPr>
        <w:tc>
          <w:tcPr>
            <w:tcW w:w="2989"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 </w:t>
            </w:r>
          </w:p>
        </w:tc>
        <w:tc>
          <w:tcPr>
            <w:tcW w:w="94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B</w:t>
            </w:r>
            <w:r w:rsidR="004B6B93">
              <w:rPr>
                <w:rFonts w:ascii="Times New Roman" w:hAnsi="Times New Roman"/>
                <w:color w:val="000000"/>
                <w:sz w:val="24"/>
                <w:szCs w:val="24"/>
              </w:rPr>
              <w:t>eta</w:t>
            </w:r>
          </w:p>
        </w:tc>
        <w:tc>
          <w:tcPr>
            <w:tcW w:w="1463"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Std Error</w:t>
            </w:r>
          </w:p>
        </w:tc>
        <w:tc>
          <w:tcPr>
            <w:tcW w:w="165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Beta</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t</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Sig</w:t>
            </w:r>
          </w:p>
        </w:tc>
      </w:tr>
      <w:tr w:rsidR="00BE1027" w:rsidRPr="00A0519D" w:rsidTr="00411A14">
        <w:trPr>
          <w:trHeight w:val="313"/>
        </w:trPr>
        <w:tc>
          <w:tcPr>
            <w:tcW w:w="2989"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(Constant)</w:t>
            </w:r>
          </w:p>
        </w:tc>
        <w:tc>
          <w:tcPr>
            <w:tcW w:w="94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2.739</w:t>
            </w:r>
          </w:p>
        </w:tc>
        <w:tc>
          <w:tcPr>
            <w:tcW w:w="1463"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2.224</w:t>
            </w:r>
          </w:p>
        </w:tc>
        <w:tc>
          <w:tcPr>
            <w:tcW w:w="1658" w:type="dxa"/>
            <w:noWrap/>
            <w:hideMark/>
          </w:tcPr>
          <w:p w:rsidR="00BE1027" w:rsidRPr="00A0519D" w:rsidRDefault="007F11C1" w:rsidP="00411A14">
            <w:pPr>
              <w:rPr>
                <w:rFonts w:ascii="Times New Roman" w:hAnsi="Times New Roman"/>
                <w:color w:val="000000"/>
                <w:sz w:val="24"/>
                <w:szCs w:val="24"/>
              </w:rPr>
            </w:pPr>
            <w:r>
              <w:rPr>
                <w:rFonts w:ascii="Times New Roman" w:hAnsi="Times New Roman"/>
                <w:color w:val="000000"/>
                <w:sz w:val="24"/>
                <w:szCs w:val="24"/>
              </w:rPr>
              <w:t>2.334</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1.232</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0.220</w:t>
            </w:r>
          </w:p>
        </w:tc>
      </w:tr>
      <w:tr w:rsidR="00BE1027" w:rsidRPr="00A0519D" w:rsidTr="00411A14">
        <w:trPr>
          <w:trHeight w:val="313"/>
        </w:trPr>
        <w:tc>
          <w:tcPr>
            <w:tcW w:w="2989"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Financial Literacy</w:t>
            </w:r>
            <w:r>
              <w:rPr>
                <w:rFonts w:ascii="Times New Roman" w:hAnsi="Times New Roman"/>
                <w:color w:val="000000"/>
                <w:sz w:val="24"/>
                <w:szCs w:val="24"/>
              </w:rPr>
              <w:t xml:space="preserve"> </w:t>
            </w:r>
            <w:r w:rsidRPr="00A0519D">
              <w:rPr>
                <w:rFonts w:ascii="Times New Roman" w:hAnsi="Times New Roman"/>
                <w:color w:val="000000"/>
                <w:sz w:val="24"/>
                <w:szCs w:val="24"/>
              </w:rPr>
              <w:t>(x</w:t>
            </w:r>
            <w:r w:rsidRPr="00A0519D">
              <w:rPr>
                <w:rFonts w:ascii="Times New Roman" w:hAnsi="Times New Roman"/>
                <w:color w:val="000000"/>
                <w:sz w:val="24"/>
                <w:szCs w:val="24"/>
                <w:vertAlign w:val="subscript"/>
              </w:rPr>
              <w:t>1</w:t>
            </w:r>
            <w:r w:rsidRPr="00A0519D">
              <w:rPr>
                <w:rFonts w:ascii="Times New Roman" w:hAnsi="Times New Roman"/>
                <w:color w:val="000000"/>
                <w:sz w:val="24"/>
                <w:szCs w:val="24"/>
              </w:rPr>
              <w:t>)</w:t>
            </w:r>
          </w:p>
        </w:tc>
        <w:tc>
          <w:tcPr>
            <w:tcW w:w="94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0.361</w:t>
            </w:r>
          </w:p>
        </w:tc>
        <w:tc>
          <w:tcPr>
            <w:tcW w:w="1463"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0.058</w:t>
            </w:r>
          </w:p>
        </w:tc>
        <w:tc>
          <w:tcPr>
            <w:tcW w:w="165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0.446</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6.221</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0.000</w:t>
            </w:r>
          </w:p>
        </w:tc>
      </w:tr>
      <w:tr w:rsidR="00BE1027" w:rsidRPr="00A0519D" w:rsidTr="00411A14">
        <w:trPr>
          <w:trHeight w:val="313"/>
        </w:trPr>
        <w:tc>
          <w:tcPr>
            <w:tcW w:w="2989"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Financial Innovation</w:t>
            </w:r>
            <w:r>
              <w:rPr>
                <w:rFonts w:ascii="Times New Roman" w:hAnsi="Times New Roman"/>
                <w:color w:val="000000"/>
                <w:sz w:val="24"/>
                <w:szCs w:val="24"/>
              </w:rPr>
              <w:t xml:space="preserve"> </w:t>
            </w:r>
            <w:r w:rsidRPr="00A0519D">
              <w:rPr>
                <w:rFonts w:ascii="Times New Roman" w:hAnsi="Times New Roman"/>
                <w:color w:val="000000"/>
                <w:sz w:val="24"/>
                <w:szCs w:val="24"/>
              </w:rPr>
              <w:t>(x</w:t>
            </w:r>
            <w:r w:rsidRPr="00A0519D">
              <w:rPr>
                <w:rFonts w:ascii="Times New Roman" w:hAnsi="Times New Roman"/>
                <w:color w:val="000000"/>
                <w:sz w:val="24"/>
                <w:szCs w:val="24"/>
                <w:vertAlign w:val="subscript"/>
              </w:rPr>
              <w:t>2</w:t>
            </w:r>
            <w:r w:rsidRPr="00A0519D">
              <w:rPr>
                <w:rFonts w:ascii="Times New Roman" w:hAnsi="Times New Roman"/>
                <w:color w:val="000000"/>
                <w:sz w:val="24"/>
                <w:szCs w:val="24"/>
              </w:rPr>
              <w:t>)</w:t>
            </w:r>
          </w:p>
        </w:tc>
        <w:tc>
          <w:tcPr>
            <w:tcW w:w="94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0.118</w:t>
            </w:r>
          </w:p>
        </w:tc>
        <w:tc>
          <w:tcPr>
            <w:tcW w:w="1463"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0.058</w:t>
            </w:r>
          </w:p>
        </w:tc>
        <w:tc>
          <w:tcPr>
            <w:tcW w:w="165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0.149</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2.020</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0.045</w:t>
            </w:r>
          </w:p>
        </w:tc>
      </w:tr>
      <w:tr w:rsidR="00BE1027" w:rsidRPr="00A0519D" w:rsidTr="00411A14">
        <w:trPr>
          <w:trHeight w:val="313"/>
        </w:trPr>
        <w:tc>
          <w:tcPr>
            <w:tcW w:w="2989"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Age</w:t>
            </w:r>
            <w:r>
              <w:rPr>
                <w:rFonts w:ascii="Times New Roman" w:hAnsi="Times New Roman"/>
                <w:color w:val="000000"/>
                <w:sz w:val="24"/>
                <w:szCs w:val="24"/>
              </w:rPr>
              <w:t xml:space="preserve"> </w:t>
            </w:r>
            <w:r w:rsidRPr="00A0519D">
              <w:rPr>
                <w:rFonts w:ascii="Times New Roman" w:hAnsi="Times New Roman"/>
                <w:color w:val="000000"/>
                <w:sz w:val="24"/>
                <w:szCs w:val="24"/>
              </w:rPr>
              <w:t>(x</w:t>
            </w:r>
            <w:r w:rsidRPr="00A0519D">
              <w:rPr>
                <w:rFonts w:ascii="Times New Roman" w:hAnsi="Times New Roman"/>
                <w:color w:val="000000"/>
                <w:sz w:val="24"/>
                <w:szCs w:val="24"/>
                <w:vertAlign w:val="subscript"/>
              </w:rPr>
              <w:t>3</w:t>
            </w:r>
            <w:r w:rsidRPr="00A0519D">
              <w:rPr>
                <w:rFonts w:ascii="Times New Roman" w:hAnsi="Times New Roman"/>
                <w:color w:val="000000"/>
                <w:sz w:val="24"/>
                <w:szCs w:val="24"/>
              </w:rPr>
              <w:t>)</w:t>
            </w:r>
          </w:p>
        </w:tc>
        <w:tc>
          <w:tcPr>
            <w:tcW w:w="94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0.252</w:t>
            </w:r>
          </w:p>
        </w:tc>
        <w:tc>
          <w:tcPr>
            <w:tcW w:w="1463"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0.284</w:t>
            </w:r>
          </w:p>
        </w:tc>
        <w:tc>
          <w:tcPr>
            <w:tcW w:w="165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0.26</w:t>
            </w:r>
            <w:r w:rsidR="004B6B93">
              <w:rPr>
                <w:rFonts w:ascii="Times New Roman" w:hAnsi="Times New Roman"/>
                <w:color w:val="000000"/>
                <w:sz w:val="24"/>
                <w:szCs w:val="24"/>
              </w:rPr>
              <w:t>0</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4.410</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0.000</w:t>
            </w:r>
          </w:p>
        </w:tc>
      </w:tr>
      <w:tr w:rsidR="00BE1027" w:rsidRPr="00A0519D" w:rsidTr="00411A14">
        <w:trPr>
          <w:trHeight w:val="313"/>
        </w:trPr>
        <w:tc>
          <w:tcPr>
            <w:tcW w:w="2989"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Income level</w:t>
            </w:r>
            <w:r>
              <w:rPr>
                <w:rFonts w:ascii="Times New Roman" w:hAnsi="Times New Roman"/>
                <w:color w:val="000000"/>
                <w:sz w:val="24"/>
                <w:szCs w:val="24"/>
              </w:rPr>
              <w:t xml:space="preserve"> </w:t>
            </w:r>
            <w:r w:rsidRPr="00A0519D">
              <w:rPr>
                <w:rFonts w:ascii="Times New Roman" w:hAnsi="Times New Roman"/>
                <w:color w:val="000000"/>
                <w:sz w:val="24"/>
                <w:szCs w:val="24"/>
              </w:rPr>
              <w:t>(x</w:t>
            </w:r>
            <w:r w:rsidRPr="00A0519D">
              <w:rPr>
                <w:rFonts w:ascii="Times New Roman" w:hAnsi="Times New Roman"/>
                <w:color w:val="000000"/>
                <w:sz w:val="24"/>
                <w:szCs w:val="24"/>
                <w:vertAlign w:val="subscript"/>
              </w:rPr>
              <w:t>4</w:t>
            </w:r>
            <w:r w:rsidRPr="00A0519D">
              <w:rPr>
                <w:rFonts w:ascii="Times New Roman" w:hAnsi="Times New Roman"/>
                <w:color w:val="000000"/>
                <w:sz w:val="24"/>
                <w:szCs w:val="24"/>
              </w:rPr>
              <w:t>)</w:t>
            </w:r>
          </w:p>
        </w:tc>
        <w:tc>
          <w:tcPr>
            <w:tcW w:w="94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0.906</w:t>
            </w:r>
          </w:p>
        </w:tc>
        <w:tc>
          <w:tcPr>
            <w:tcW w:w="1463"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0.270</w:t>
            </w:r>
          </w:p>
        </w:tc>
        <w:tc>
          <w:tcPr>
            <w:tcW w:w="165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0.226</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3.358</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0.001</w:t>
            </w:r>
          </w:p>
        </w:tc>
      </w:tr>
      <w:tr w:rsidR="00BE1027" w:rsidRPr="00A0519D" w:rsidTr="00411A14">
        <w:trPr>
          <w:trHeight w:val="313"/>
        </w:trPr>
        <w:tc>
          <w:tcPr>
            <w:tcW w:w="2989"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Education</w:t>
            </w:r>
            <w:r>
              <w:rPr>
                <w:rFonts w:ascii="Times New Roman" w:hAnsi="Times New Roman"/>
                <w:color w:val="000000"/>
                <w:sz w:val="24"/>
                <w:szCs w:val="24"/>
              </w:rPr>
              <w:t xml:space="preserve"> </w:t>
            </w:r>
            <w:r w:rsidRPr="00A0519D">
              <w:rPr>
                <w:rFonts w:ascii="Times New Roman" w:hAnsi="Times New Roman"/>
                <w:color w:val="000000"/>
                <w:sz w:val="24"/>
                <w:szCs w:val="24"/>
              </w:rPr>
              <w:t>(x</w:t>
            </w:r>
            <w:r w:rsidRPr="00A0519D">
              <w:rPr>
                <w:rFonts w:ascii="Times New Roman" w:hAnsi="Times New Roman"/>
                <w:color w:val="000000"/>
                <w:sz w:val="24"/>
                <w:szCs w:val="24"/>
                <w:vertAlign w:val="subscript"/>
              </w:rPr>
              <w:t>5</w:t>
            </w:r>
            <w:r w:rsidRPr="00A0519D">
              <w:rPr>
                <w:rFonts w:ascii="Times New Roman" w:hAnsi="Times New Roman"/>
                <w:color w:val="000000"/>
                <w:sz w:val="24"/>
                <w:szCs w:val="24"/>
              </w:rPr>
              <w:t>)</w:t>
            </w:r>
          </w:p>
        </w:tc>
        <w:tc>
          <w:tcPr>
            <w:tcW w:w="94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0.346</w:t>
            </w:r>
          </w:p>
        </w:tc>
        <w:tc>
          <w:tcPr>
            <w:tcW w:w="1463"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0.342</w:t>
            </w:r>
          </w:p>
        </w:tc>
        <w:tc>
          <w:tcPr>
            <w:tcW w:w="165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0.070</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1.012</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0.313</w:t>
            </w:r>
          </w:p>
        </w:tc>
      </w:tr>
      <w:tr w:rsidR="00BE1027" w:rsidRPr="00A0519D" w:rsidTr="00411A14">
        <w:trPr>
          <w:trHeight w:val="313"/>
        </w:trPr>
        <w:tc>
          <w:tcPr>
            <w:tcW w:w="2989"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Gender</w:t>
            </w:r>
            <w:r>
              <w:rPr>
                <w:rFonts w:ascii="Times New Roman" w:hAnsi="Times New Roman"/>
                <w:color w:val="000000"/>
                <w:sz w:val="24"/>
                <w:szCs w:val="24"/>
              </w:rPr>
              <w:t xml:space="preserve"> </w:t>
            </w:r>
            <w:r w:rsidRPr="00A0519D">
              <w:rPr>
                <w:rFonts w:ascii="Times New Roman" w:hAnsi="Times New Roman"/>
                <w:color w:val="000000"/>
                <w:sz w:val="24"/>
                <w:szCs w:val="24"/>
              </w:rPr>
              <w:t>(x</w:t>
            </w:r>
            <w:r w:rsidRPr="00A0519D">
              <w:rPr>
                <w:rFonts w:ascii="Times New Roman" w:hAnsi="Times New Roman"/>
                <w:color w:val="000000"/>
                <w:sz w:val="24"/>
                <w:szCs w:val="24"/>
                <w:vertAlign w:val="subscript"/>
              </w:rPr>
              <w:t>6</w:t>
            </w:r>
            <w:r w:rsidRPr="00A0519D">
              <w:rPr>
                <w:rFonts w:ascii="Times New Roman" w:hAnsi="Times New Roman"/>
                <w:color w:val="000000"/>
                <w:sz w:val="24"/>
                <w:szCs w:val="24"/>
              </w:rPr>
              <w:t>)</w:t>
            </w:r>
          </w:p>
        </w:tc>
        <w:tc>
          <w:tcPr>
            <w:tcW w:w="94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0.047</w:t>
            </w:r>
          </w:p>
        </w:tc>
        <w:tc>
          <w:tcPr>
            <w:tcW w:w="1463"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0.665</w:t>
            </w:r>
          </w:p>
        </w:tc>
        <w:tc>
          <w:tcPr>
            <w:tcW w:w="1658"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0.004</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0.070</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0.944</w:t>
            </w:r>
          </w:p>
        </w:tc>
      </w:tr>
      <w:tr w:rsidR="00BE1027" w:rsidRPr="00A0519D" w:rsidTr="00411A14">
        <w:trPr>
          <w:trHeight w:val="313"/>
        </w:trPr>
        <w:tc>
          <w:tcPr>
            <w:tcW w:w="9470" w:type="dxa"/>
            <w:gridSpan w:val="6"/>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Dependent Variable: Financial Inclusion</w:t>
            </w:r>
            <w:r w:rsidR="007F11C1">
              <w:rPr>
                <w:rFonts w:ascii="Times New Roman" w:hAnsi="Times New Roman"/>
                <w:color w:val="000000"/>
                <w:sz w:val="24"/>
                <w:szCs w:val="24"/>
              </w:rPr>
              <w:t xml:space="preserve"> (Y)</w:t>
            </w:r>
          </w:p>
        </w:tc>
      </w:tr>
      <w:tr w:rsidR="00BE1027" w:rsidRPr="00A0519D" w:rsidTr="00411A14">
        <w:trPr>
          <w:trHeight w:val="313"/>
        </w:trPr>
        <w:tc>
          <w:tcPr>
            <w:tcW w:w="2989"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Adjusted R</w:t>
            </w:r>
            <w:r w:rsidRPr="00F66448">
              <w:rPr>
                <w:rFonts w:ascii="Times New Roman" w:hAnsi="Times New Roman"/>
                <w:color w:val="000000"/>
                <w:sz w:val="24"/>
                <w:szCs w:val="24"/>
                <w:vertAlign w:val="superscript"/>
              </w:rPr>
              <w:t xml:space="preserve">2 </w:t>
            </w:r>
            <w:r w:rsidRPr="00A0519D">
              <w:rPr>
                <w:rFonts w:ascii="Times New Roman" w:hAnsi="Times New Roman"/>
                <w:color w:val="000000"/>
                <w:sz w:val="24"/>
                <w:szCs w:val="24"/>
              </w:rPr>
              <w:t xml:space="preserve">     0.447</w:t>
            </w:r>
          </w:p>
        </w:tc>
        <w:tc>
          <w:tcPr>
            <w:tcW w:w="2411" w:type="dxa"/>
            <w:gridSpan w:val="2"/>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F  statistics 23.480</w:t>
            </w:r>
          </w:p>
        </w:tc>
        <w:tc>
          <w:tcPr>
            <w:tcW w:w="2864" w:type="dxa"/>
            <w:gridSpan w:val="2"/>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Prob.(F statistic)  0.000</w:t>
            </w:r>
          </w:p>
        </w:tc>
        <w:tc>
          <w:tcPr>
            <w:tcW w:w="1206" w:type="dxa"/>
            <w:noWrap/>
            <w:hideMark/>
          </w:tcPr>
          <w:p w:rsidR="00BE1027" w:rsidRPr="00A0519D" w:rsidRDefault="00BE1027" w:rsidP="00411A14">
            <w:pPr>
              <w:rPr>
                <w:rFonts w:ascii="Times New Roman" w:hAnsi="Times New Roman"/>
                <w:color w:val="000000"/>
                <w:sz w:val="24"/>
                <w:szCs w:val="24"/>
              </w:rPr>
            </w:pPr>
            <w:r w:rsidRPr="00A0519D">
              <w:rPr>
                <w:rFonts w:ascii="Times New Roman" w:hAnsi="Times New Roman"/>
                <w:color w:val="000000"/>
                <w:sz w:val="24"/>
                <w:szCs w:val="24"/>
              </w:rPr>
              <w:t> </w:t>
            </w:r>
          </w:p>
        </w:tc>
      </w:tr>
    </w:tbl>
    <w:p w:rsidR="00BE1027" w:rsidRDefault="00BE1027" w:rsidP="00BE1027">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Source: Primary data</w:t>
      </w:r>
    </w:p>
    <w:p w:rsidR="00BE1027" w:rsidRDefault="00BE1027" w:rsidP="002F685E">
      <w:pPr>
        <w:spacing w:after="0" w:line="240" w:lineRule="auto"/>
        <w:jc w:val="both"/>
        <w:rPr>
          <w:rFonts w:ascii="Times New Roman" w:hAnsi="Times New Roman"/>
          <w:sz w:val="24"/>
          <w:szCs w:val="24"/>
        </w:rPr>
      </w:pPr>
    </w:p>
    <w:p w:rsidR="00BE1027" w:rsidRPr="00A500DE" w:rsidRDefault="00A500DE" w:rsidP="002F685E">
      <w:pPr>
        <w:spacing w:after="0" w:line="240" w:lineRule="auto"/>
        <w:jc w:val="both"/>
        <w:rPr>
          <w:rFonts w:ascii="Times New Roman" w:hAnsi="Times New Roman"/>
          <w:b/>
          <w:sz w:val="24"/>
          <w:szCs w:val="24"/>
        </w:rPr>
      </w:pPr>
      <w:r w:rsidRPr="00A500DE">
        <w:rPr>
          <w:rFonts w:ascii="Times New Roman" w:hAnsi="Times New Roman"/>
          <w:b/>
          <w:sz w:val="24"/>
          <w:szCs w:val="24"/>
        </w:rPr>
        <w:t>Financial Literacy and Financial Inclusion:</w:t>
      </w:r>
    </w:p>
    <w:p w:rsidR="00A500DE" w:rsidRPr="00A500DE" w:rsidRDefault="00A500DE" w:rsidP="002F685E">
      <w:pPr>
        <w:spacing w:after="0" w:line="240" w:lineRule="auto"/>
        <w:jc w:val="both"/>
        <w:rPr>
          <w:rFonts w:ascii="Times New Roman" w:hAnsi="Times New Roman"/>
          <w:b/>
          <w:sz w:val="24"/>
          <w:szCs w:val="24"/>
        </w:rPr>
      </w:pPr>
      <w:r w:rsidRPr="00A500DE">
        <w:rPr>
          <w:rFonts w:ascii="Times New Roman" w:hAnsi="Times New Roman"/>
          <w:b/>
          <w:sz w:val="24"/>
          <w:szCs w:val="24"/>
        </w:rPr>
        <w:t xml:space="preserve"> </w:t>
      </w:r>
    </w:p>
    <w:p w:rsidR="00F15C7A" w:rsidRDefault="00A500DE" w:rsidP="009841B6">
      <w:pPr>
        <w:spacing w:after="0" w:line="240" w:lineRule="auto"/>
        <w:jc w:val="both"/>
        <w:rPr>
          <w:rFonts w:ascii="Times New Roman" w:hAnsi="Times New Roman"/>
          <w:sz w:val="24"/>
          <w:szCs w:val="24"/>
        </w:rPr>
      </w:pPr>
      <w:r>
        <w:rPr>
          <w:rFonts w:ascii="Times New Roman" w:hAnsi="Times New Roman"/>
          <w:sz w:val="24"/>
          <w:szCs w:val="24"/>
        </w:rPr>
        <w:t>The findings in Table 4.3 show that financial literate households embrac</w:t>
      </w:r>
      <w:r w:rsidR="004B6B93">
        <w:rPr>
          <w:rFonts w:ascii="Times New Roman" w:hAnsi="Times New Roman"/>
          <w:sz w:val="24"/>
          <w:szCs w:val="24"/>
        </w:rPr>
        <w:t>e financial inclusion more (r=</w:t>
      </w:r>
      <w:r>
        <w:rPr>
          <w:rFonts w:ascii="Times New Roman" w:hAnsi="Times New Roman"/>
          <w:sz w:val="24"/>
          <w:szCs w:val="24"/>
        </w:rPr>
        <w:t xml:space="preserve"> 0.446 P value 0.000). These results confirm the finding in table 4.2 </w:t>
      </w:r>
      <w:r w:rsidR="00412B7E">
        <w:rPr>
          <w:rFonts w:ascii="Times New Roman" w:hAnsi="Times New Roman"/>
          <w:sz w:val="24"/>
          <w:szCs w:val="24"/>
        </w:rPr>
        <w:t xml:space="preserve">These findings concur with </w:t>
      </w:r>
      <w:r w:rsidR="00412B7E">
        <w:rPr>
          <w:rFonts w:ascii="Times New Roman" w:eastAsia="Times New Roman" w:hAnsi="Times New Roman"/>
          <w:sz w:val="24"/>
          <w:szCs w:val="24"/>
        </w:rPr>
        <w:t xml:space="preserve">Ramakrishnan (2012) who noted that it is important for households to decide on how to invest wealth and know how much to borrow in financial markets and that people who are less financially literate are more likely to have problems with debt, less likely to save, more likely to engage in high cost credit and are less likely to plan for the future. Isaac (2012) also </w:t>
      </w:r>
      <w:r w:rsidR="00412B7E">
        <w:rPr>
          <w:rFonts w:ascii="Times New Roman" w:eastAsia="Times New Roman" w:hAnsi="Times New Roman"/>
          <w:sz w:val="24"/>
          <w:szCs w:val="24"/>
        </w:rPr>
        <w:lastRenderedPageBreak/>
        <w:t xml:space="preserve">asserts that having </w:t>
      </w:r>
      <w:r w:rsidR="00412B7E" w:rsidRPr="00EC584A">
        <w:rPr>
          <w:rFonts w:ascii="Times New Roman" w:eastAsia="Times New Roman" w:hAnsi="Times New Roman"/>
          <w:sz w:val="24"/>
          <w:szCs w:val="24"/>
        </w:rPr>
        <w:t>financially literate consumers create competitive pressures on financial institutions to offer more appropriately priced and transparent services, by comparing options, asking the right questions, and negotiating more effectively. Consumers on their part are able to evaluate and compare financial products, such as bank accounts, saving products, credit and loan options, payment instruments, investments, insurance coverage, so as to make optimal decisions</w:t>
      </w:r>
      <w:r w:rsidR="00412B7E">
        <w:rPr>
          <w:rFonts w:ascii="Times New Roman" w:eastAsia="Times New Roman" w:hAnsi="Times New Roman"/>
          <w:sz w:val="24"/>
          <w:szCs w:val="24"/>
        </w:rPr>
        <w:t xml:space="preserve">. Also in agreement is </w:t>
      </w:r>
      <w:r w:rsidR="00412B7E">
        <w:rPr>
          <w:rFonts w:ascii="Times New Roman" w:eastAsiaTheme="minorHAnsi" w:hAnsi="Times New Roman"/>
          <w:sz w:val="24"/>
          <w:szCs w:val="24"/>
        </w:rPr>
        <w:t>Arunachalam (</w:t>
      </w:r>
      <w:r w:rsidR="00412B7E" w:rsidRPr="00E16A4E">
        <w:rPr>
          <w:rFonts w:ascii="Times New Roman" w:eastAsiaTheme="minorHAnsi" w:hAnsi="Times New Roman"/>
          <w:sz w:val="24"/>
          <w:szCs w:val="24"/>
        </w:rPr>
        <w:t>2008</w:t>
      </w:r>
      <w:r w:rsidR="00412B7E">
        <w:rPr>
          <w:rFonts w:ascii="Times New Roman" w:eastAsiaTheme="minorHAnsi" w:hAnsi="Times New Roman"/>
          <w:sz w:val="24"/>
          <w:szCs w:val="24"/>
        </w:rPr>
        <w:t>), Sinha and Subramanian (</w:t>
      </w:r>
      <w:r w:rsidR="00412B7E" w:rsidRPr="00E16A4E">
        <w:rPr>
          <w:rFonts w:ascii="Times New Roman" w:eastAsiaTheme="minorHAnsi" w:hAnsi="Times New Roman"/>
          <w:sz w:val="24"/>
          <w:szCs w:val="24"/>
        </w:rPr>
        <w:t>2007</w:t>
      </w:r>
      <w:r w:rsidR="00412B7E">
        <w:rPr>
          <w:rFonts w:ascii="Times New Roman" w:eastAsiaTheme="minorHAnsi" w:hAnsi="Times New Roman"/>
          <w:sz w:val="24"/>
          <w:szCs w:val="24"/>
        </w:rPr>
        <w:t>) who concluded that f</w:t>
      </w:r>
      <w:r w:rsidR="00412B7E" w:rsidRPr="00E16A4E">
        <w:rPr>
          <w:rFonts w:ascii="Times New Roman" w:eastAsiaTheme="minorHAnsi" w:hAnsi="Times New Roman"/>
          <w:sz w:val="24"/>
          <w:szCs w:val="24"/>
        </w:rPr>
        <w:t>inancial literacy</w:t>
      </w:r>
      <w:r w:rsidR="00412B7E">
        <w:rPr>
          <w:rFonts w:ascii="Times New Roman" w:eastAsiaTheme="minorHAnsi" w:hAnsi="Times New Roman"/>
          <w:sz w:val="24"/>
          <w:szCs w:val="24"/>
        </w:rPr>
        <w:t xml:space="preserve"> is</w:t>
      </w:r>
      <w:r w:rsidR="00412B7E" w:rsidRPr="00E16A4E">
        <w:rPr>
          <w:rFonts w:ascii="Times New Roman" w:eastAsiaTheme="minorHAnsi" w:hAnsi="Times New Roman"/>
          <w:sz w:val="24"/>
          <w:szCs w:val="24"/>
        </w:rPr>
        <w:t xml:space="preserve"> very critical to building a vibrant and competitive low income</w:t>
      </w:r>
      <w:r w:rsidR="0088182E">
        <w:rPr>
          <w:rFonts w:ascii="Times New Roman" w:eastAsiaTheme="minorHAnsi" w:hAnsi="Times New Roman"/>
          <w:sz w:val="24"/>
          <w:szCs w:val="24"/>
        </w:rPr>
        <w:t xml:space="preserve"> </w:t>
      </w:r>
      <w:r w:rsidR="00412B7E" w:rsidRPr="00E16A4E">
        <w:rPr>
          <w:rFonts w:ascii="Times New Roman" w:eastAsiaTheme="minorHAnsi" w:hAnsi="Times New Roman"/>
          <w:sz w:val="24"/>
          <w:szCs w:val="24"/>
        </w:rPr>
        <w:t>financial services sector that facilitates affordable and need based access to financial</w:t>
      </w:r>
      <w:r w:rsidR="0088182E">
        <w:rPr>
          <w:rFonts w:ascii="Times New Roman" w:eastAsiaTheme="minorHAnsi" w:hAnsi="Times New Roman"/>
          <w:sz w:val="24"/>
          <w:szCs w:val="24"/>
        </w:rPr>
        <w:t xml:space="preserve"> </w:t>
      </w:r>
      <w:r w:rsidR="00412B7E" w:rsidRPr="00E16A4E">
        <w:rPr>
          <w:rFonts w:ascii="Times New Roman" w:eastAsiaTheme="minorHAnsi" w:hAnsi="Times New Roman"/>
          <w:sz w:val="24"/>
          <w:szCs w:val="24"/>
        </w:rPr>
        <w:t>services</w:t>
      </w:r>
      <w:r w:rsidR="00412B7E">
        <w:rPr>
          <w:rFonts w:ascii="Times New Roman" w:eastAsiaTheme="minorHAnsi" w:hAnsi="Times New Roman"/>
          <w:sz w:val="24"/>
          <w:szCs w:val="24"/>
        </w:rPr>
        <w:t xml:space="preserve"> rather than mere access alone.</w:t>
      </w:r>
      <w:r w:rsidR="002F685E">
        <w:rPr>
          <w:rFonts w:ascii="Times New Roman" w:hAnsi="Times New Roman"/>
          <w:b/>
          <w:sz w:val="24"/>
          <w:szCs w:val="24"/>
        </w:rPr>
        <w:t xml:space="preserve"> </w:t>
      </w:r>
      <w:r w:rsidR="009841B6">
        <w:rPr>
          <w:rFonts w:ascii="Times New Roman" w:hAnsi="Times New Roman"/>
          <w:sz w:val="24"/>
          <w:szCs w:val="24"/>
        </w:rPr>
        <w:t>Similarly Triki and Faye (2013)</w:t>
      </w:r>
      <w:r w:rsidR="00412B7E" w:rsidRPr="00783AE3">
        <w:rPr>
          <w:rFonts w:ascii="Times New Roman" w:hAnsi="Times New Roman"/>
          <w:sz w:val="24"/>
          <w:szCs w:val="24"/>
        </w:rPr>
        <w:t xml:space="preserve"> revealed the long suspected influence of financial lit</w:t>
      </w:r>
      <w:r w:rsidR="00412B7E">
        <w:rPr>
          <w:rFonts w:ascii="Times New Roman" w:hAnsi="Times New Roman"/>
          <w:sz w:val="24"/>
          <w:szCs w:val="24"/>
        </w:rPr>
        <w:t>eracy on financial inclusion and found that adults with a</w:t>
      </w:r>
      <w:r w:rsidR="00412B7E" w:rsidRPr="00783AE3">
        <w:rPr>
          <w:rFonts w:ascii="Times New Roman" w:hAnsi="Times New Roman"/>
          <w:sz w:val="24"/>
          <w:szCs w:val="24"/>
        </w:rPr>
        <w:t xml:space="preserve"> tertiary education were particularly</w:t>
      </w:r>
      <w:r w:rsidR="0088182E">
        <w:rPr>
          <w:rFonts w:ascii="Times New Roman" w:hAnsi="Times New Roman"/>
          <w:sz w:val="24"/>
          <w:szCs w:val="24"/>
        </w:rPr>
        <w:t xml:space="preserve"> </w:t>
      </w:r>
      <w:r w:rsidR="00412B7E" w:rsidRPr="00783AE3">
        <w:rPr>
          <w:rFonts w:ascii="Times New Roman" w:hAnsi="Times New Roman"/>
          <w:sz w:val="24"/>
          <w:szCs w:val="24"/>
        </w:rPr>
        <w:t>likely to report having an account at</w:t>
      </w:r>
      <w:r w:rsidR="009841B6">
        <w:rPr>
          <w:rFonts w:ascii="Times New Roman" w:hAnsi="Times New Roman"/>
          <w:sz w:val="24"/>
          <w:szCs w:val="24"/>
        </w:rPr>
        <w:t xml:space="preserve"> a formal financial institution</w:t>
      </w:r>
      <w:r w:rsidR="00412B7E">
        <w:rPr>
          <w:rFonts w:ascii="Times New Roman" w:hAnsi="Times New Roman"/>
          <w:sz w:val="24"/>
          <w:szCs w:val="24"/>
        </w:rPr>
        <w:t xml:space="preserve">.  </w:t>
      </w:r>
    </w:p>
    <w:p w:rsidR="009841B6" w:rsidRDefault="009841B6" w:rsidP="00EE1D62">
      <w:pPr>
        <w:spacing w:after="0" w:line="240" w:lineRule="auto"/>
        <w:jc w:val="both"/>
        <w:rPr>
          <w:rFonts w:ascii="Times New Roman" w:hAnsi="Times New Roman"/>
          <w:b/>
          <w:sz w:val="24"/>
          <w:szCs w:val="24"/>
        </w:rPr>
      </w:pPr>
    </w:p>
    <w:p w:rsidR="00412B7E" w:rsidRDefault="009841B6" w:rsidP="00EE1D62">
      <w:pPr>
        <w:spacing w:after="0" w:line="240" w:lineRule="auto"/>
        <w:jc w:val="both"/>
        <w:rPr>
          <w:rFonts w:ascii="Times New Roman" w:hAnsi="Times New Roman"/>
          <w:b/>
          <w:sz w:val="24"/>
          <w:szCs w:val="24"/>
        </w:rPr>
      </w:pPr>
      <w:r>
        <w:rPr>
          <w:rFonts w:ascii="Times New Roman" w:hAnsi="Times New Roman"/>
          <w:b/>
          <w:sz w:val="24"/>
          <w:szCs w:val="24"/>
        </w:rPr>
        <w:t>Financial innov</w:t>
      </w:r>
      <w:r w:rsidR="00736B00" w:rsidRPr="00412B7E">
        <w:rPr>
          <w:rFonts w:ascii="Times New Roman" w:hAnsi="Times New Roman"/>
          <w:b/>
          <w:sz w:val="24"/>
          <w:szCs w:val="24"/>
        </w:rPr>
        <w:t>a</w:t>
      </w:r>
      <w:r>
        <w:rPr>
          <w:rFonts w:ascii="Times New Roman" w:hAnsi="Times New Roman"/>
          <w:b/>
          <w:sz w:val="24"/>
          <w:szCs w:val="24"/>
        </w:rPr>
        <w:t xml:space="preserve">tion and financial inclusion </w:t>
      </w:r>
    </w:p>
    <w:p w:rsidR="00A500DE" w:rsidRDefault="00A500DE" w:rsidP="00EE1D62">
      <w:pPr>
        <w:spacing w:after="0" w:line="240" w:lineRule="auto"/>
        <w:jc w:val="both"/>
        <w:rPr>
          <w:rFonts w:ascii="Times New Roman" w:hAnsi="Times New Roman"/>
          <w:sz w:val="24"/>
          <w:szCs w:val="24"/>
        </w:rPr>
      </w:pPr>
    </w:p>
    <w:p w:rsidR="00412B7E" w:rsidRDefault="00F14FAF" w:rsidP="00EE1D62">
      <w:pPr>
        <w:spacing w:after="0" w:line="240" w:lineRule="auto"/>
        <w:jc w:val="both"/>
        <w:rPr>
          <w:rFonts w:ascii="Times New Roman" w:hAnsi="Times New Roman"/>
          <w:sz w:val="24"/>
          <w:szCs w:val="24"/>
        </w:rPr>
      </w:pPr>
      <w:r>
        <w:rPr>
          <w:rFonts w:ascii="Times New Roman" w:hAnsi="Times New Roman"/>
          <w:sz w:val="24"/>
          <w:szCs w:val="24"/>
        </w:rPr>
        <w:t>The findings in table 4.3</w:t>
      </w:r>
      <w:r w:rsidR="00386774">
        <w:rPr>
          <w:rFonts w:ascii="Times New Roman" w:hAnsi="Times New Roman"/>
          <w:sz w:val="24"/>
          <w:szCs w:val="24"/>
        </w:rPr>
        <w:t xml:space="preserve"> also indicate financial innovation is positively related with financial inclusion </w:t>
      </w:r>
      <w:r w:rsidR="004B6B93">
        <w:rPr>
          <w:rFonts w:ascii="Times New Roman" w:hAnsi="Times New Roman"/>
          <w:sz w:val="24"/>
          <w:szCs w:val="24"/>
        </w:rPr>
        <w:t>(r</w:t>
      </w:r>
      <w:r w:rsidR="00386774">
        <w:rPr>
          <w:rFonts w:ascii="Times New Roman" w:hAnsi="Times New Roman"/>
          <w:sz w:val="24"/>
          <w:szCs w:val="24"/>
        </w:rPr>
        <w:t xml:space="preserve"> = 0.149 p value 0.045). These findings confirm the results in table 4.2. These findings are consistent</w:t>
      </w:r>
      <w:r w:rsidR="00412B7E">
        <w:rPr>
          <w:rFonts w:ascii="Times New Roman" w:hAnsi="Times New Roman"/>
          <w:sz w:val="24"/>
          <w:szCs w:val="24"/>
        </w:rPr>
        <w:t xml:space="preserve"> with </w:t>
      </w:r>
      <w:r w:rsidR="00412B7E" w:rsidRPr="00783AE3">
        <w:rPr>
          <w:rFonts w:ascii="Times New Roman" w:hAnsi="Times New Roman"/>
          <w:sz w:val="24"/>
          <w:szCs w:val="24"/>
        </w:rPr>
        <w:t xml:space="preserve">Klapper (2012) </w:t>
      </w:r>
      <w:r w:rsidR="00412B7E">
        <w:rPr>
          <w:rFonts w:ascii="Times New Roman" w:hAnsi="Times New Roman"/>
          <w:sz w:val="24"/>
          <w:szCs w:val="24"/>
        </w:rPr>
        <w:t xml:space="preserve">who </w:t>
      </w:r>
      <w:r w:rsidR="00412B7E" w:rsidRPr="00783AE3">
        <w:rPr>
          <w:rFonts w:ascii="Times New Roman" w:hAnsi="Times New Roman"/>
          <w:sz w:val="24"/>
          <w:szCs w:val="24"/>
        </w:rPr>
        <w:t>reported that the recent success of mobile money in Sub-Saharan Africa s</w:t>
      </w:r>
      <w:r w:rsidR="00412B7E">
        <w:rPr>
          <w:rFonts w:ascii="Times New Roman" w:hAnsi="Times New Roman"/>
          <w:sz w:val="24"/>
          <w:szCs w:val="24"/>
        </w:rPr>
        <w:t xml:space="preserve">hows that innovations brought </w:t>
      </w:r>
      <w:r w:rsidR="00412B7E" w:rsidRPr="00783AE3">
        <w:rPr>
          <w:rFonts w:ascii="Times New Roman" w:hAnsi="Times New Roman"/>
          <w:sz w:val="24"/>
          <w:szCs w:val="24"/>
        </w:rPr>
        <w:t>about dramatic changes in how people engage in financial transactions</w:t>
      </w:r>
      <w:r w:rsidR="00412B7E">
        <w:rPr>
          <w:rFonts w:ascii="Times New Roman" w:hAnsi="Times New Roman"/>
          <w:sz w:val="24"/>
          <w:szCs w:val="24"/>
        </w:rPr>
        <w:t xml:space="preserve">. UNDP (2012) </w:t>
      </w:r>
      <w:r w:rsidR="00412B7E" w:rsidRPr="00783AE3">
        <w:rPr>
          <w:rFonts w:ascii="Times New Roman" w:hAnsi="Times New Roman"/>
          <w:sz w:val="24"/>
          <w:szCs w:val="24"/>
        </w:rPr>
        <w:t xml:space="preserve">acknowledged the fact that the rapid invasion of technology across the world has brought eminence to the role of ICT in financial inclusion, highlighting the need to include technological interventions in financial inclusion drives. </w:t>
      </w:r>
    </w:p>
    <w:p w:rsidR="008A748E" w:rsidRPr="00123280" w:rsidRDefault="008A748E" w:rsidP="004B6B93">
      <w:pPr>
        <w:spacing w:after="0" w:line="240" w:lineRule="auto"/>
        <w:jc w:val="both"/>
        <w:rPr>
          <w:rFonts w:ascii="Times New Roman" w:hAnsi="Times New Roman"/>
          <w:b/>
          <w:sz w:val="24"/>
          <w:szCs w:val="24"/>
        </w:rPr>
      </w:pPr>
    </w:p>
    <w:p w:rsidR="00412B7E" w:rsidRDefault="00045179" w:rsidP="00EE1D62">
      <w:pPr>
        <w:spacing w:after="0" w:line="240" w:lineRule="auto"/>
        <w:jc w:val="both"/>
        <w:rPr>
          <w:rFonts w:ascii="Times New Roman" w:hAnsi="Times New Roman"/>
          <w:b/>
          <w:sz w:val="24"/>
          <w:szCs w:val="24"/>
        </w:rPr>
      </w:pPr>
      <w:r>
        <w:rPr>
          <w:rFonts w:ascii="Times New Roman" w:hAnsi="Times New Roman"/>
          <w:b/>
          <w:sz w:val="24"/>
          <w:szCs w:val="24"/>
        </w:rPr>
        <w:t xml:space="preserve">Relationship of </w:t>
      </w:r>
      <w:r w:rsidR="00650071" w:rsidRPr="00412B7E">
        <w:rPr>
          <w:rFonts w:ascii="Times New Roman" w:hAnsi="Times New Roman"/>
          <w:b/>
          <w:sz w:val="24"/>
          <w:szCs w:val="24"/>
        </w:rPr>
        <w:t xml:space="preserve">Income </w:t>
      </w:r>
      <w:r w:rsidRPr="00412B7E">
        <w:rPr>
          <w:rFonts w:ascii="Times New Roman" w:hAnsi="Times New Roman"/>
          <w:b/>
          <w:sz w:val="24"/>
          <w:szCs w:val="24"/>
        </w:rPr>
        <w:t>level,</w:t>
      </w:r>
      <w:r>
        <w:rPr>
          <w:rFonts w:ascii="Times New Roman" w:hAnsi="Times New Roman"/>
          <w:b/>
          <w:sz w:val="24"/>
          <w:szCs w:val="24"/>
        </w:rPr>
        <w:t xml:space="preserve"> Age, Education and Gender with</w:t>
      </w:r>
      <w:r w:rsidR="00650071" w:rsidRPr="00412B7E">
        <w:rPr>
          <w:rFonts w:ascii="Times New Roman" w:hAnsi="Times New Roman"/>
          <w:b/>
          <w:sz w:val="24"/>
          <w:szCs w:val="24"/>
        </w:rPr>
        <w:t xml:space="preserve"> financial inclusion</w:t>
      </w:r>
    </w:p>
    <w:p w:rsidR="00386774" w:rsidRPr="00412B7E" w:rsidRDefault="00386774" w:rsidP="00EE1D62">
      <w:pPr>
        <w:spacing w:after="0" w:line="240" w:lineRule="auto"/>
        <w:jc w:val="both"/>
        <w:rPr>
          <w:rFonts w:ascii="Times New Roman" w:eastAsia="Times New Roman" w:hAnsi="Times New Roman"/>
          <w:sz w:val="24"/>
          <w:szCs w:val="24"/>
        </w:rPr>
      </w:pPr>
    </w:p>
    <w:p w:rsidR="00F11103" w:rsidRDefault="00BE3F6F" w:rsidP="0038677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Income level and financial inclusion </w:t>
      </w:r>
      <w:r w:rsidR="00386774">
        <w:rPr>
          <w:rFonts w:ascii="Times New Roman" w:hAnsi="Times New Roman"/>
          <w:sz w:val="24"/>
          <w:szCs w:val="24"/>
        </w:rPr>
        <w:t xml:space="preserve">had a </w:t>
      </w:r>
      <w:r w:rsidR="00650071">
        <w:rPr>
          <w:rFonts w:ascii="Times New Roman" w:hAnsi="Times New Roman"/>
          <w:sz w:val="24"/>
          <w:szCs w:val="24"/>
        </w:rPr>
        <w:t xml:space="preserve">positive relationship and this was significant at 1% level of significance </w:t>
      </w:r>
      <w:r w:rsidR="00386774">
        <w:rPr>
          <w:rFonts w:ascii="Times New Roman" w:hAnsi="Times New Roman"/>
          <w:sz w:val="24"/>
          <w:szCs w:val="24"/>
        </w:rPr>
        <w:t>(r=0.251 P value 0.001)</w:t>
      </w:r>
      <w:r>
        <w:rPr>
          <w:rFonts w:ascii="Times New Roman" w:hAnsi="Times New Roman"/>
          <w:sz w:val="24"/>
          <w:szCs w:val="24"/>
        </w:rPr>
        <w:t xml:space="preserve">. This is in agreement with </w:t>
      </w:r>
      <w:r w:rsidRPr="00783AE3">
        <w:rPr>
          <w:rFonts w:ascii="Times New Roman" w:hAnsi="Times New Roman"/>
          <w:sz w:val="24"/>
          <w:szCs w:val="24"/>
        </w:rPr>
        <w:t>Triki and Faye (2013)</w:t>
      </w:r>
      <w:r>
        <w:rPr>
          <w:rFonts w:ascii="Times New Roman" w:hAnsi="Times New Roman"/>
          <w:sz w:val="24"/>
          <w:szCs w:val="24"/>
        </w:rPr>
        <w:t xml:space="preserve"> who documented</w:t>
      </w:r>
      <w:r w:rsidRPr="00783AE3">
        <w:rPr>
          <w:rFonts w:ascii="Times New Roman" w:hAnsi="Times New Roman"/>
          <w:sz w:val="24"/>
          <w:szCs w:val="24"/>
        </w:rPr>
        <w:t xml:space="preserve"> the association between poverty or rather incom</w:t>
      </w:r>
      <w:r>
        <w:rPr>
          <w:rFonts w:ascii="Times New Roman" w:hAnsi="Times New Roman"/>
          <w:sz w:val="24"/>
          <w:szCs w:val="24"/>
        </w:rPr>
        <w:t xml:space="preserve">e level and financial inclusion and </w:t>
      </w:r>
      <w:r w:rsidRPr="00783AE3">
        <w:rPr>
          <w:rFonts w:ascii="Times New Roman" w:hAnsi="Times New Roman"/>
          <w:sz w:val="24"/>
          <w:szCs w:val="24"/>
        </w:rPr>
        <w:t>found that on average, a</w:t>
      </w:r>
      <w:r>
        <w:rPr>
          <w:rFonts w:ascii="Times New Roman" w:hAnsi="Times New Roman"/>
          <w:sz w:val="24"/>
          <w:szCs w:val="24"/>
        </w:rPr>
        <w:t>dults in the highest income quar</w:t>
      </w:r>
      <w:r w:rsidRPr="00783AE3">
        <w:rPr>
          <w:rFonts w:ascii="Times New Roman" w:hAnsi="Times New Roman"/>
          <w:sz w:val="24"/>
          <w:szCs w:val="24"/>
        </w:rPr>
        <w:t>tile were almost four times as likely to have a formal account a</w:t>
      </w:r>
      <w:r>
        <w:rPr>
          <w:rFonts w:ascii="Times New Roman" w:hAnsi="Times New Roman"/>
          <w:sz w:val="24"/>
          <w:szCs w:val="24"/>
        </w:rPr>
        <w:t>s those in the lowest income quar</w:t>
      </w:r>
      <w:r w:rsidRPr="00783AE3">
        <w:rPr>
          <w:rFonts w:ascii="Times New Roman" w:hAnsi="Times New Roman"/>
          <w:sz w:val="24"/>
          <w:szCs w:val="24"/>
        </w:rPr>
        <w:t>tile</w:t>
      </w:r>
      <w:r>
        <w:rPr>
          <w:rFonts w:ascii="Times New Roman" w:hAnsi="Times New Roman"/>
          <w:sz w:val="24"/>
          <w:szCs w:val="24"/>
        </w:rPr>
        <w:t>. Cyn-Young and Rogelio (2015</w:t>
      </w:r>
      <w:r w:rsidRPr="009D6F4C">
        <w:rPr>
          <w:rFonts w:ascii="Times New Roman" w:hAnsi="Times New Roman"/>
          <w:sz w:val="24"/>
          <w:szCs w:val="24"/>
        </w:rPr>
        <w:t xml:space="preserve">) </w:t>
      </w:r>
      <w:r>
        <w:rPr>
          <w:rFonts w:ascii="Times New Roman" w:hAnsi="Times New Roman"/>
          <w:sz w:val="24"/>
          <w:szCs w:val="24"/>
        </w:rPr>
        <w:t xml:space="preserve">also </w:t>
      </w:r>
      <w:r w:rsidRPr="009D6F4C">
        <w:rPr>
          <w:rFonts w:ascii="Times New Roman" w:hAnsi="Times New Roman"/>
          <w:sz w:val="24"/>
          <w:szCs w:val="24"/>
        </w:rPr>
        <w:t>test</w:t>
      </w:r>
      <w:r>
        <w:rPr>
          <w:rFonts w:ascii="Times New Roman" w:hAnsi="Times New Roman"/>
          <w:sz w:val="24"/>
          <w:szCs w:val="24"/>
        </w:rPr>
        <w:t>ed</w:t>
      </w:r>
      <w:r w:rsidRPr="009D6F4C">
        <w:rPr>
          <w:rFonts w:ascii="Times New Roman" w:hAnsi="Times New Roman"/>
          <w:sz w:val="24"/>
          <w:szCs w:val="24"/>
        </w:rPr>
        <w:t xml:space="preserve"> the significance of per capita income and argue</w:t>
      </w:r>
      <w:r>
        <w:rPr>
          <w:rFonts w:ascii="Times New Roman" w:hAnsi="Times New Roman"/>
          <w:sz w:val="24"/>
          <w:szCs w:val="24"/>
        </w:rPr>
        <w:t>d</w:t>
      </w:r>
      <w:r w:rsidRPr="009D6F4C">
        <w:rPr>
          <w:rFonts w:ascii="Times New Roman" w:hAnsi="Times New Roman"/>
          <w:sz w:val="24"/>
          <w:szCs w:val="24"/>
        </w:rPr>
        <w:t xml:space="preserve"> that </w:t>
      </w:r>
      <w:r>
        <w:rPr>
          <w:rFonts w:ascii="Times New Roman" w:hAnsi="Times New Roman"/>
          <w:sz w:val="24"/>
          <w:szCs w:val="24"/>
        </w:rPr>
        <w:t xml:space="preserve">higher per capita income </w:t>
      </w:r>
      <w:r w:rsidRPr="009D6F4C">
        <w:rPr>
          <w:rFonts w:ascii="Times New Roman" w:hAnsi="Times New Roman"/>
          <w:sz w:val="24"/>
          <w:szCs w:val="24"/>
        </w:rPr>
        <w:t>increase</w:t>
      </w:r>
      <w:r>
        <w:rPr>
          <w:rFonts w:ascii="Times New Roman" w:hAnsi="Times New Roman"/>
          <w:sz w:val="24"/>
          <w:szCs w:val="24"/>
        </w:rPr>
        <w:t>s</w:t>
      </w:r>
      <w:r w:rsidRPr="009D6F4C">
        <w:rPr>
          <w:rFonts w:ascii="Times New Roman" w:hAnsi="Times New Roman"/>
          <w:sz w:val="24"/>
          <w:szCs w:val="24"/>
        </w:rPr>
        <w:t xml:space="preserve"> financial inclusion</w:t>
      </w:r>
      <w:r>
        <w:rPr>
          <w:rFonts w:ascii="Times New Roman" w:hAnsi="Times New Roman"/>
          <w:sz w:val="24"/>
          <w:szCs w:val="24"/>
        </w:rPr>
        <w:t xml:space="preserve">. According to </w:t>
      </w:r>
      <w:r w:rsidRPr="002A752C">
        <w:rPr>
          <w:rFonts w:ascii="Times New Roman" w:hAnsi="Times New Roman"/>
          <w:sz w:val="24"/>
          <w:szCs w:val="24"/>
        </w:rPr>
        <w:t>Sinha and Subramanian (2007), the leading reason for financial exclusion is the lack of a steady, substantial income, which means people have little incentive to open a savings account and are not likely to qualify for a loan</w:t>
      </w:r>
      <w:r>
        <w:rPr>
          <w:rFonts w:ascii="Times New Roman" w:hAnsi="Times New Roman"/>
          <w:sz w:val="24"/>
          <w:szCs w:val="24"/>
        </w:rPr>
        <w:t>.</w:t>
      </w:r>
    </w:p>
    <w:p w:rsidR="00DC1C64" w:rsidRDefault="00045179" w:rsidP="00386774">
      <w:pPr>
        <w:spacing w:after="0" w:line="240" w:lineRule="auto"/>
        <w:ind w:firstLine="720"/>
        <w:jc w:val="both"/>
        <w:rPr>
          <w:rFonts w:ascii="Times New Roman" w:hAnsi="Times New Roman"/>
          <w:sz w:val="24"/>
          <w:szCs w:val="24"/>
        </w:rPr>
      </w:pPr>
      <w:r>
        <w:rPr>
          <w:rFonts w:ascii="Times New Roman" w:hAnsi="Times New Roman"/>
          <w:sz w:val="24"/>
          <w:szCs w:val="24"/>
        </w:rPr>
        <w:t xml:space="preserve">Age and financial inclusion was </w:t>
      </w:r>
      <w:r w:rsidR="00386774">
        <w:rPr>
          <w:rFonts w:ascii="Times New Roman" w:hAnsi="Times New Roman"/>
          <w:sz w:val="24"/>
          <w:szCs w:val="24"/>
        </w:rPr>
        <w:t>positive (</w:t>
      </w:r>
      <w:r w:rsidR="00123280" w:rsidRPr="00412B7E">
        <w:rPr>
          <w:rFonts w:ascii="Times New Roman" w:hAnsi="Times New Roman"/>
          <w:sz w:val="24"/>
          <w:szCs w:val="24"/>
        </w:rPr>
        <w:t xml:space="preserve"> r=0.339 P value 0.000</w:t>
      </w:r>
      <w:r w:rsidR="00386774">
        <w:rPr>
          <w:rFonts w:ascii="Times New Roman" w:hAnsi="Times New Roman"/>
          <w:sz w:val="24"/>
          <w:szCs w:val="24"/>
        </w:rPr>
        <w:t>)</w:t>
      </w:r>
      <w:r w:rsidR="00123280" w:rsidRPr="00412B7E">
        <w:rPr>
          <w:rFonts w:ascii="Times New Roman" w:hAnsi="Times New Roman"/>
          <w:sz w:val="24"/>
          <w:szCs w:val="24"/>
        </w:rPr>
        <w:t xml:space="preserve">. </w:t>
      </w:r>
      <w:r w:rsidR="00123280">
        <w:rPr>
          <w:rFonts w:ascii="Times New Roman" w:hAnsi="Times New Roman"/>
          <w:sz w:val="24"/>
          <w:szCs w:val="24"/>
        </w:rPr>
        <w:t>This concurs with Modigliani’s life cycle theory that</w:t>
      </w:r>
      <w:r w:rsidR="00123280" w:rsidRPr="00853894">
        <w:rPr>
          <w:rFonts w:ascii="Times New Roman" w:hAnsi="Times New Roman"/>
          <w:sz w:val="24"/>
          <w:szCs w:val="24"/>
        </w:rPr>
        <w:t xml:space="preserve"> people tend to consume less as they get older, so they accumulate savings during their adult life and de</w:t>
      </w:r>
      <w:r w:rsidR="00123280">
        <w:rPr>
          <w:rFonts w:ascii="Times New Roman" w:hAnsi="Times New Roman"/>
          <w:sz w:val="24"/>
          <w:szCs w:val="24"/>
        </w:rPr>
        <w:t>-</w:t>
      </w:r>
      <w:r w:rsidR="00123280" w:rsidRPr="00853894">
        <w:rPr>
          <w:rFonts w:ascii="Times New Roman" w:hAnsi="Times New Roman"/>
          <w:sz w:val="24"/>
          <w:szCs w:val="24"/>
        </w:rPr>
        <w:t>accum</w:t>
      </w:r>
      <w:r w:rsidR="00123280">
        <w:rPr>
          <w:rFonts w:ascii="Times New Roman" w:hAnsi="Times New Roman"/>
          <w:sz w:val="24"/>
          <w:szCs w:val="24"/>
        </w:rPr>
        <w:t>ulate in</w:t>
      </w:r>
      <w:r w:rsidR="00123280" w:rsidRPr="00853894">
        <w:rPr>
          <w:rFonts w:ascii="Times New Roman" w:hAnsi="Times New Roman"/>
          <w:sz w:val="24"/>
          <w:szCs w:val="24"/>
        </w:rPr>
        <w:t xml:space="preserve"> old age. This theory would mean that the level of financial inclusion is greater among people who are middle aged</w:t>
      </w:r>
      <w:r w:rsidR="00123280">
        <w:rPr>
          <w:rFonts w:ascii="Times New Roman" w:hAnsi="Times New Roman"/>
          <w:sz w:val="24"/>
          <w:szCs w:val="24"/>
        </w:rPr>
        <w:t xml:space="preserve"> (Carmen, Ximena and David, 2013).  Financial </w:t>
      </w:r>
      <w:r w:rsidR="00123280" w:rsidRPr="0052019A">
        <w:rPr>
          <w:rFonts w:ascii="Times New Roman" w:hAnsi="Times New Roman"/>
          <w:sz w:val="24"/>
          <w:szCs w:val="24"/>
        </w:rPr>
        <w:t xml:space="preserve">inclusion </w:t>
      </w:r>
      <w:r w:rsidR="00123280">
        <w:rPr>
          <w:rFonts w:ascii="Times New Roman" w:hAnsi="Times New Roman"/>
          <w:sz w:val="24"/>
          <w:szCs w:val="24"/>
        </w:rPr>
        <w:t xml:space="preserve">also reduces </w:t>
      </w:r>
      <w:r w:rsidR="00123280" w:rsidRPr="0052019A">
        <w:rPr>
          <w:rFonts w:ascii="Times New Roman" w:hAnsi="Times New Roman"/>
          <w:sz w:val="24"/>
          <w:szCs w:val="24"/>
        </w:rPr>
        <w:t>as a larger segment of the population are either too young or above the retirement age which impedes their access to financial services as they do not earn income</w:t>
      </w:r>
      <w:r w:rsidR="00123280">
        <w:rPr>
          <w:rFonts w:ascii="Times New Roman" w:hAnsi="Times New Roman"/>
          <w:sz w:val="24"/>
          <w:szCs w:val="24"/>
        </w:rPr>
        <w:t xml:space="preserve"> (Cyn-Young and Rogelio 2015).</w:t>
      </w:r>
    </w:p>
    <w:p w:rsidR="00BE3F6F" w:rsidRDefault="00BE3F6F" w:rsidP="00386774">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finding on the relationship between Education and financial inclusion also reveals that the two are not significantly related.  This disagrees with </w:t>
      </w:r>
      <w:r w:rsidRPr="00B52D05">
        <w:rPr>
          <w:rFonts w:ascii="Times New Roman" w:hAnsi="Times New Roman"/>
          <w:sz w:val="24"/>
          <w:szCs w:val="24"/>
        </w:rPr>
        <w:t>Mitton (2008), D</w:t>
      </w:r>
      <w:r w:rsidR="00F15C7A">
        <w:rPr>
          <w:rFonts w:ascii="Times New Roman" w:hAnsi="Times New Roman"/>
          <w:sz w:val="24"/>
          <w:szCs w:val="24"/>
        </w:rPr>
        <w:t xml:space="preserve">emirguc-Kunt and Klapper (2012).  </w:t>
      </w:r>
      <w:r w:rsidRPr="00B52D05">
        <w:rPr>
          <w:rFonts w:ascii="Times New Roman" w:hAnsi="Times New Roman"/>
          <w:sz w:val="24"/>
          <w:szCs w:val="24"/>
        </w:rPr>
        <w:t xml:space="preserve">Cyn-Young and Rogelio </w:t>
      </w:r>
      <w:r w:rsidR="00F15C7A">
        <w:rPr>
          <w:rFonts w:ascii="Times New Roman" w:hAnsi="Times New Roman"/>
          <w:sz w:val="24"/>
          <w:szCs w:val="24"/>
        </w:rPr>
        <w:t>(</w:t>
      </w:r>
      <w:r w:rsidRPr="00B52D05">
        <w:rPr>
          <w:rFonts w:ascii="Times New Roman" w:hAnsi="Times New Roman"/>
          <w:sz w:val="24"/>
          <w:szCs w:val="24"/>
        </w:rPr>
        <w:t>2015</w:t>
      </w:r>
      <w:r w:rsidR="00F15C7A">
        <w:rPr>
          <w:rFonts w:ascii="Times New Roman" w:hAnsi="Times New Roman"/>
          <w:sz w:val="24"/>
          <w:szCs w:val="24"/>
        </w:rPr>
        <w:t>)</w:t>
      </w:r>
      <w:r w:rsidR="006F5E8E">
        <w:rPr>
          <w:rFonts w:ascii="Times New Roman" w:hAnsi="Times New Roman"/>
          <w:sz w:val="24"/>
          <w:szCs w:val="24"/>
        </w:rPr>
        <w:t xml:space="preserve"> </w:t>
      </w:r>
      <w:r>
        <w:rPr>
          <w:rFonts w:ascii="Times New Roman" w:hAnsi="Times New Roman"/>
          <w:sz w:val="24"/>
          <w:szCs w:val="24"/>
        </w:rPr>
        <w:t xml:space="preserve">who </w:t>
      </w:r>
      <w:r w:rsidRPr="00B52D05">
        <w:rPr>
          <w:rFonts w:ascii="Times New Roman" w:hAnsi="Times New Roman"/>
          <w:sz w:val="24"/>
          <w:szCs w:val="24"/>
        </w:rPr>
        <w:t>show that both at global level and in Mexico, a higher educational leve</w:t>
      </w:r>
      <w:r>
        <w:rPr>
          <w:rFonts w:ascii="Times New Roman" w:hAnsi="Times New Roman"/>
          <w:sz w:val="24"/>
          <w:szCs w:val="24"/>
        </w:rPr>
        <w:t>l increases financial inclusion and that e</w:t>
      </w:r>
      <w:r w:rsidRPr="00B52D05">
        <w:rPr>
          <w:rFonts w:ascii="Times New Roman" w:hAnsi="Times New Roman"/>
          <w:sz w:val="24"/>
          <w:szCs w:val="24"/>
        </w:rPr>
        <w:t>ducation is a variable that is frequently used for analyzing financial decisions, due to its association with financial</w:t>
      </w:r>
      <w:r w:rsidR="002F685E">
        <w:rPr>
          <w:rFonts w:ascii="Times New Roman" w:hAnsi="Times New Roman"/>
          <w:sz w:val="24"/>
          <w:szCs w:val="24"/>
        </w:rPr>
        <w:t xml:space="preserve"> </w:t>
      </w:r>
      <w:r w:rsidR="002040CF">
        <w:rPr>
          <w:rFonts w:ascii="Times New Roman" w:hAnsi="Times New Roman"/>
          <w:sz w:val="24"/>
          <w:szCs w:val="24"/>
        </w:rPr>
        <w:lastRenderedPageBreak/>
        <w:t>k</w:t>
      </w:r>
      <w:r w:rsidR="002040CF" w:rsidRPr="00B52D05">
        <w:rPr>
          <w:rFonts w:ascii="Times New Roman" w:hAnsi="Times New Roman"/>
          <w:sz w:val="24"/>
          <w:szCs w:val="24"/>
        </w:rPr>
        <w:t>nowledge</w:t>
      </w:r>
      <w:r w:rsidRPr="00B52D05">
        <w:rPr>
          <w:rFonts w:ascii="Times New Roman" w:hAnsi="Times New Roman"/>
          <w:sz w:val="24"/>
          <w:szCs w:val="24"/>
        </w:rPr>
        <w:t>, and as it is a pro</w:t>
      </w:r>
      <w:r>
        <w:rPr>
          <w:rFonts w:ascii="Times New Roman" w:hAnsi="Times New Roman"/>
          <w:sz w:val="24"/>
          <w:szCs w:val="24"/>
        </w:rPr>
        <w:t>xy for financial literacy.</w:t>
      </w:r>
      <w:r w:rsidR="00F11103">
        <w:rPr>
          <w:rFonts w:ascii="Times New Roman" w:hAnsi="Times New Roman"/>
          <w:sz w:val="24"/>
          <w:szCs w:val="24"/>
        </w:rPr>
        <w:t xml:space="preserve"> However, education cannot be related to financial literacy since not all who are educated are financially literate. </w:t>
      </w:r>
    </w:p>
    <w:p w:rsidR="00BE3F6F" w:rsidRPr="00650071" w:rsidRDefault="00F11103" w:rsidP="00DC1C6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Gender is not significantly related to financial inclusion. These findings disagree with </w:t>
      </w:r>
      <w:r w:rsidRPr="00B52D05">
        <w:rPr>
          <w:rFonts w:ascii="Times New Roman" w:hAnsi="Times New Roman"/>
          <w:sz w:val="24"/>
          <w:szCs w:val="24"/>
        </w:rPr>
        <w:t xml:space="preserve">Data from the World Bank’s Global Financial Inclusion database </w:t>
      </w:r>
      <w:r>
        <w:rPr>
          <w:rFonts w:ascii="Times New Roman" w:hAnsi="Times New Roman"/>
          <w:sz w:val="24"/>
          <w:szCs w:val="24"/>
        </w:rPr>
        <w:t xml:space="preserve">which </w:t>
      </w:r>
      <w:r w:rsidRPr="00B52D05">
        <w:rPr>
          <w:rFonts w:ascii="Times New Roman" w:hAnsi="Times New Roman"/>
          <w:sz w:val="24"/>
          <w:szCs w:val="24"/>
        </w:rPr>
        <w:t>highlights the existence of significant gender gaps in ownership of accounts and usage of savi</w:t>
      </w:r>
      <w:r>
        <w:rPr>
          <w:rFonts w:ascii="Times New Roman" w:hAnsi="Times New Roman"/>
          <w:sz w:val="24"/>
          <w:szCs w:val="24"/>
        </w:rPr>
        <w:t>ngs and credit products</w:t>
      </w:r>
      <w:r w:rsidRPr="00B52D05">
        <w:rPr>
          <w:rFonts w:ascii="Times New Roman" w:hAnsi="Times New Roman"/>
          <w:sz w:val="24"/>
          <w:szCs w:val="24"/>
        </w:rPr>
        <w:t>.</w:t>
      </w:r>
      <w:r>
        <w:rPr>
          <w:rFonts w:ascii="Times New Roman" w:hAnsi="Times New Roman"/>
          <w:sz w:val="24"/>
          <w:szCs w:val="24"/>
        </w:rPr>
        <w:t xml:space="preserve"> It also disagrees with RBI (2008) who argues that</w:t>
      </w:r>
      <w:r w:rsidRPr="00B52D05">
        <w:rPr>
          <w:rFonts w:ascii="Times New Roman" w:hAnsi="Times New Roman"/>
          <w:sz w:val="24"/>
          <w:szCs w:val="24"/>
        </w:rPr>
        <w:t xml:space="preserve"> financial inclusi</w:t>
      </w:r>
      <w:r>
        <w:rPr>
          <w:rFonts w:ascii="Times New Roman" w:hAnsi="Times New Roman"/>
          <w:sz w:val="24"/>
          <w:szCs w:val="24"/>
        </w:rPr>
        <w:t>on also varies among gender</w:t>
      </w:r>
      <w:r w:rsidRPr="00B52D05">
        <w:rPr>
          <w:rFonts w:ascii="Times New Roman" w:hAnsi="Times New Roman"/>
          <w:sz w:val="24"/>
          <w:szCs w:val="24"/>
        </w:rPr>
        <w:t>.</w:t>
      </w:r>
    </w:p>
    <w:p w:rsidR="009C1458" w:rsidRDefault="004A161E" w:rsidP="00F66448">
      <w:pPr>
        <w:pStyle w:val="Heading1"/>
        <w:spacing w:after="0"/>
      </w:pPr>
      <w:bookmarkStart w:id="21" w:name="_Toc440363927"/>
      <w:r>
        <w:t xml:space="preserve">5.0 </w:t>
      </w:r>
      <w:bookmarkEnd w:id="21"/>
      <w:r w:rsidR="00E75699">
        <w:t xml:space="preserve">Implications </w:t>
      </w:r>
      <w:r>
        <w:t>and contributions of study</w:t>
      </w:r>
    </w:p>
    <w:p w:rsidR="004A161E" w:rsidRDefault="00013272" w:rsidP="00F66448">
      <w:pPr>
        <w:spacing w:after="0" w:line="240" w:lineRule="auto"/>
        <w:contextualSpacing/>
        <w:jc w:val="both"/>
        <w:rPr>
          <w:rFonts w:ascii="Times New Roman" w:hAnsi="Times New Roman"/>
          <w:sz w:val="24"/>
          <w:szCs w:val="24"/>
        </w:rPr>
      </w:pPr>
      <w:r>
        <w:rPr>
          <w:rFonts w:ascii="Times New Roman" w:hAnsi="Times New Roman"/>
          <w:sz w:val="24"/>
          <w:szCs w:val="24"/>
        </w:rPr>
        <w:t xml:space="preserve">Financial literacy had a strong positive relationship with financial inclusion. This implies that the more people are aware of the financial services at the financial institutions, the more they are able to access and use them. This further implies that financial </w:t>
      </w:r>
      <w:r w:rsidR="00824C70">
        <w:rPr>
          <w:rFonts w:ascii="Times New Roman" w:hAnsi="Times New Roman"/>
          <w:sz w:val="24"/>
          <w:szCs w:val="24"/>
        </w:rPr>
        <w:t>institutions should always have Medias</w:t>
      </w:r>
      <w:r>
        <w:rPr>
          <w:rFonts w:ascii="Times New Roman" w:hAnsi="Times New Roman"/>
          <w:sz w:val="24"/>
          <w:szCs w:val="24"/>
        </w:rPr>
        <w:t xml:space="preserve"> of communicating to the public on their various products and services and this way their client base would increase</w:t>
      </w:r>
      <w:r w:rsidR="00824C70">
        <w:rPr>
          <w:rFonts w:ascii="Times New Roman" w:hAnsi="Times New Roman"/>
          <w:sz w:val="24"/>
          <w:szCs w:val="24"/>
        </w:rPr>
        <w:t xml:space="preserve"> because the customers will be aware of what suits their needs</w:t>
      </w:r>
    </w:p>
    <w:p w:rsidR="004A161E" w:rsidRDefault="00254647" w:rsidP="004A161E">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Financial innovation had a positive relationship with financial inclusion. </w:t>
      </w:r>
      <w:r w:rsidR="00561B29">
        <w:rPr>
          <w:rFonts w:ascii="Times New Roman" w:hAnsi="Times New Roman"/>
          <w:sz w:val="24"/>
          <w:szCs w:val="24"/>
        </w:rPr>
        <w:t xml:space="preserve">This implies that financial institutions </w:t>
      </w:r>
      <w:r w:rsidR="00134E55">
        <w:rPr>
          <w:rFonts w:ascii="Times New Roman" w:hAnsi="Times New Roman"/>
          <w:sz w:val="24"/>
          <w:szCs w:val="24"/>
        </w:rPr>
        <w:t>should</w:t>
      </w:r>
      <w:r w:rsidR="00561B29" w:rsidRPr="00561B29">
        <w:rPr>
          <w:rFonts w:ascii="Times New Roman" w:hAnsi="Times New Roman"/>
          <w:sz w:val="24"/>
          <w:szCs w:val="24"/>
        </w:rPr>
        <w:t xml:space="preserve"> take advantage of new technologies to increase access to financial services, while at the same time protecting consumers</w:t>
      </w:r>
      <w:r w:rsidR="00134E55">
        <w:rPr>
          <w:rFonts w:ascii="Times New Roman" w:hAnsi="Times New Roman"/>
          <w:sz w:val="24"/>
          <w:szCs w:val="24"/>
        </w:rPr>
        <w:t>.</w:t>
      </w:r>
    </w:p>
    <w:p w:rsidR="004A161E" w:rsidRPr="00C20E36" w:rsidRDefault="00EF1097" w:rsidP="004A161E">
      <w:pPr>
        <w:spacing w:line="240" w:lineRule="auto"/>
        <w:ind w:firstLine="360"/>
        <w:contextualSpacing/>
        <w:jc w:val="both"/>
        <w:rPr>
          <w:rFonts w:ascii="Times New Roman" w:hAnsi="Times New Roman"/>
          <w:sz w:val="24"/>
          <w:szCs w:val="24"/>
          <w:lang w:val="en-GB"/>
        </w:rPr>
      </w:pPr>
      <w:r w:rsidRPr="00C20E36">
        <w:rPr>
          <w:rFonts w:ascii="Times New Roman" w:hAnsi="Times New Roman"/>
          <w:sz w:val="24"/>
          <w:szCs w:val="24"/>
        </w:rPr>
        <w:t>To the financial institutions,</w:t>
      </w:r>
      <w:r w:rsidR="00696184" w:rsidRPr="00C20E36">
        <w:rPr>
          <w:rFonts w:ascii="Times New Roman" w:hAnsi="Times New Roman"/>
          <w:sz w:val="24"/>
          <w:szCs w:val="24"/>
        </w:rPr>
        <w:t xml:space="preserve"> the study recommends that for financial inclusion in Uganda to be enhanced, financial literacy should be at the forefront since it</w:t>
      </w:r>
      <w:r w:rsidR="009B3155" w:rsidRPr="00C20E36">
        <w:rPr>
          <w:rFonts w:ascii="Times New Roman" w:hAnsi="Times New Roman"/>
          <w:sz w:val="24"/>
          <w:szCs w:val="24"/>
        </w:rPr>
        <w:t xml:space="preserve"> is</w:t>
      </w:r>
      <w:r w:rsidR="00696184" w:rsidRPr="00C20E36">
        <w:rPr>
          <w:rFonts w:ascii="Times New Roman" w:hAnsi="Times New Roman"/>
          <w:sz w:val="24"/>
          <w:szCs w:val="24"/>
        </w:rPr>
        <w:t xml:space="preserve"> directly related to financial inclusion.</w:t>
      </w:r>
      <w:r w:rsidR="00696184" w:rsidRPr="00C20E36">
        <w:rPr>
          <w:rFonts w:ascii="Times New Roman" w:hAnsi="Times New Roman"/>
          <w:sz w:val="24"/>
          <w:szCs w:val="24"/>
          <w:lang w:val="en-GB"/>
        </w:rPr>
        <w:t>One of the most important roles of financial institutions is to ensure consumers make informed financial and economic decisions that ultimately drive economic growth. In this regard, there’s need to spearhead the development and implementation of a Strategy for Financial Literacy in Uganda. The rationale behind the Strategy is to provide the use of simple, clear and compelling messages to the public</w:t>
      </w:r>
      <w:r w:rsidR="00064002" w:rsidRPr="00C20E36">
        <w:rPr>
          <w:rFonts w:ascii="Times New Roman" w:hAnsi="Times New Roman"/>
          <w:sz w:val="24"/>
          <w:szCs w:val="24"/>
          <w:lang w:val="en-GB"/>
        </w:rPr>
        <w:t xml:space="preserve"> concerning financial aspects</w:t>
      </w:r>
      <w:r w:rsidR="009B3155" w:rsidRPr="00C20E36">
        <w:rPr>
          <w:rFonts w:ascii="Times New Roman" w:hAnsi="Times New Roman"/>
          <w:sz w:val="24"/>
          <w:szCs w:val="24"/>
          <w:lang w:val="en-GB"/>
        </w:rPr>
        <w:t>.</w:t>
      </w:r>
    </w:p>
    <w:p w:rsidR="004A161E" w:rsidRPr="00C20E36" w:rsidRDefault="009B3155" w:rsidP="004A161E">
      <w:pPr>
        <w:spacing w:line="240" w:lineRule="auto"/>
        <w:ind w:firstLine="360"/>
        <w:contextualSpacing/>
        <w:jc w:val="both"/>
        <w:rPr>
          <w:rFonts w:ascii="Times New Roman" w:hAnsi="Times New Roman"/>
          <w:sz w:val="24"/>
          <w:szCs w:val="24"/>
        </w:rPr>
      </w:pPr>
      <w:r w:rsidRPr="00C20E36">
        <w:rPr>
          <w:rFonts w:ascii="Times New Roman" w:hAnsi="Times New Roman"/>
          <w:sz w:val="24"/>
          <w:szCs w:val="24"/>
        </w:rPr>
        <w:t>T</w:t>
      </w:r>
      <w:r w:rsidR="00EF1097" w:rsidRPr="00C20E36">
        <w:rPr>
          <w:rFonts w:ascii="Times New Roman" w:hAnsi="Times New Roman"/>
          <w:sz w:val="24"/>
          <w:szCs w:val="24"/>
        </w:rPr>
        <w:t>o the telecommunication companies, t</w:t>
      </w:r>
      <w:r w:rsidRPr="00C20E36">
        <w:rPr>
          <w:rFonts w:ascii="Times New Roman" w:hAnsi="Times New Roman"/>
          <w:sz w:val="24"/>
          <w:szCs w:val="24"/>
        </w:rPr>
        <w:t>he survey has</w:t>
      </w:r>
      <w:r w:rsidR="000F342F">
        <w:rPr>
          <w:rFonts w:ascii="Times New Roman" w:hAnsi="Times New Roman"/>
          <w:sz w:val="24"/>
          <w:szCs w:val="24"/>
        </w:rPr>
        <w:t xml:space="preserve"> </w:t>
      </w:r>
      <w:r w:rsidRPr="00C20E36">
        <w:rPr>
          <w:rFonts w:ascii="Times New Roman" w:hAnsi="Times New Roman"/>
          <w:sz w:val="24"/>
          <w:szCs w:val="24"/>
        </w:rPr>
        <w:t>provided evidence which shows that new</w:t>
      </w:r>
      <w:r w:rsidR="000F342F">
        <w:rPr>
          <w:rFonts w:ascii="Times New Roman" w:hAnsi="Times New Roman"/>
          <w:sz w:val="24"/>
          <w:szCs w:val="24"/>
        </w:rPr>
        <w:t xml:space="preserve"> </w:t>
      </w:r>
      <w:r w:rsidRPr="00C20E36">
        <w:rPr>
          <w:rFonts w:ascii="Times New Roman" w:hAnsi="Times New Roman"/>
          <w:sz w:val="24"/>
          <w:szCs w:val="24"/>
        </w:rPr>
        <w:t>products like mobile money can improve</w:t>
      </w:r>
      <w:r w:rsidR="000F342F">
        <w:rPr>
          <w:rFonts w:ascii="Times New Roman" w:hAnsi="Times New Roman"/>
          <w:sz w:val="24"/>
          <w:szCs w:val="24"/>
        </w:rPr>
        <w:t xml:space="preserve"> </w:t>
      </w:r>
      <w:r w:rsidRPr="00C20E36">
        <w:rPr>
          <w:rFonts w:ascii="Times New Roman" w:hAnsi="Times New Roman"/>
          <w:sz w:val="24"/>
          <w:szCs w:val="24"/>
        </w:rPr>
        <w:t>the access and use of financial services</w:t>
      </w:r>
      <w:r w:rsidR="000F342F">
        <w:rPr>
          <w:rFonts w:ascii="Times New Roman" w:hAnsi="Times New Roman"/>
          <w:sz w:val="24"/>
          <w:szCs w:val="24"/>
        </w:rPr>
        <w:t xml:space="preserve"> </w:t>
      </w:r>
      <w:r w:rsidRPr="00C20E36">
        <w:rPr>
          <w:rFonts w:ascii="Times New Roman" w:hAnsi="Times New Roman"/>
          <w:sz w:val="24"/>
          <w:szCs w:val="24"/>
        </w:rPr>
        <w:t>in Uganda. However, the use of mobile</w:t>
      </w:r>
      <w:r w:rsidR="000F342F">
        <w:rPr>
          <w:rFonts w:ascii="Times New Roman" w:hAnsi="Times New Roman"/>
          <w:sz w:val="24"/>
          <w:szCs w:val="24"/>
        </w:rPr>
        <w:t xml:space="preserve"> </w:t>
      </w:r>
      <w:r w:rsidRPr="00C20E36">
        <w:rPr>
          <w:rFonts w:ascii="Times New Roman" w:hAnsi="Times New Roman"/>
          <w:sz w:val="24"/>
          <w:szCs w:val="24"/>
        </w:rPr>
        <w:t>phone technology is still limited to only</w:t>
      </w:r>
      <w:r w:rsidR="000F342F">
        <w:rPr>
          <w:rFonts w:ascii="Times New Roman" w:hAnsi="Times New Roman"/>
          <w:sz w:val="24"/>
          <w:szCs w:val="24"/>
        </w:rPr>
        <w:t xml:space="preserve"> </w:t>
      </w:r>
      <w:r w:rsidRPr="00C20E36">
        <w:rPr>
          <w:rFonts w:ascii="Times New Roman" w:hAnsi="Times New Roman"/>
          <w:sz w:val="24"/>
          <w:szCs w:val="24"/>
        </w:rPr>
        <w:t xml:space="preserve">money transfer services. </w:t>
      </w:r>
      <w:r w:rsidR="00EF1097" w:rsidRPr="00C20E36">
        <w:rPr>
          <w:rFonts w:ascii="Times New Roman" w:hAnsi="Times New Roman"/>
          <w:sz w:val="24"/>
          <w:szCs w:val="24"/>
        </w:rPr>
        <w:t>T</w:t>
      </w:r>
      <w:r w:rsidRPr="00C20E36">
        <w:rPr>
          <w:rFonts w:ascii="Times New Roman" w:hAnsi="Times New Roman"/>
          <w:sz w:val="24"/>
          <w:szCs w:val="24"/>
        </w:rPr>
        <w:t>herefore</w:t>
      </w:r>
      <w:r w:rsidR="00EF1097" w:rsidRPr="00C20E36">
        <w:rPr>
          <w:rFonts w:ascii="Times New Roman" w:hAnsi="Times New Roman"/>
          <w:sz w:val="24"/>
          <w:szCs w:val="24"/>
        </w:rPr>
        <w:t>, there is</w:t>
      </w:r>
      <w:r w:rsidR="000F342F">
        <w:rPr>
          <w:rFonts w:ascii="Times New Roman" w:hAnsi="Times New Roman"/>
          <w:sz w:val="24"/>
          <w:szCs w:val="24"/>
        </w:rPr>
        <w:t xml:space="preserve"> </w:t>
      </w:r>
      <w:r w:rsidRPr="00C20E36">
        <w:rPr>
          <w:rFonts w:ascii="Times New Roman" w:hAnsi="Times New Roman"/>
          <w:sz w:val="24"/>
          <w:szCs w:val="24"/>
        </w:rPr>
        <w:t>need to adopt and extend this technology</w:t>
      </w:r>
      <w:r w:rsidR="000F342F">
        <w:rPr>
          <w:rFonts w:ascii="Times New Roman" w:hAnsi="Times New Roman"/>
          <w:sz w:val="24"/>
          <w:szCs w:val="24"/>
        </w:rPr>
        <w:t xml:space="preserve"> </w:t>
      </w:r>
      <w:r w:rsidRPr="00C20E36">
        <w:rPr>
          <w:rFonts w:ascii="Times New Roman" w:hAnsi="Times New Roman"/>
          <w:sz w:val="24"/>
          <w:szCs w:val="24"/>
        </w:rPr>
        <w:t>to the provision of other products</w:t>
      </w:r>
      <w:r w:rsidR="000F342F">
        <w:rPr>
          <w:rFonts w:ascii="Times New Roman" w:hAnsi="Times New Roman"/>
          <w:sz w:val="24"/>
          <w:szCs w:val="24"/>
        </w:rPr>
        <w:t xml:space="preserve"> </w:t>
      </w:r>
      <w:r w:rsidRPr="00C20E36">
        <w:rPr>
          <w:rFonts w:ascii="Times New Roman" w:hAnsi="Times New Roman"/>
          <w:sz w:val="24"/>
          <w:szCs w:val="24"/>
        </w:rPr>
        <w:t>and services like savings as</w:t>
      </w:r>
      <w:r w:rsidR="000F342F">
        <w:rPr>
          <w:rFonts w:ascii="Times New Roman" w:hAnsi="Times New Roman"/>
          <w:sz w:val="24"/>
          <w:szCs w:val="24"/>
        </w:rPr>
        <w:t xml:space="preserve"> </w:t>
      </w:r>
      <w:r w:rsidRPr="00C20E36">
        <w:rPr>
          <w:rFonts w:ascii="Times New Roman" w:hAnsi="Times New Roman"/>
          <w:sz w:val="24"/>
          <w:szCs w:val="24"/>
        </w:rPr>
        <w:t>well as credit extension through mobile</w:t>
      </w:r>
      <w:r w:rsidR="000F342F">
        <w:rPr>
          <w:rFonts w:ascii="Times New Roman" w:hAnsi="Times New Roman"/>
          <w:sz w:val="24"/>
          <w:szCs w:val="24"/>
        </w:rPr>
        <w:t xml:space="preserve"> </w:t>
      </w:r>
      <w:r w:rsidRPr="00C20E36">
        <w:rPr>
          <w:rFonts w:ascii="Times New Roman" w:hAnsi="Times New Roman"/>
          <w:sz w:val="24"/>
          <w:szCs w:val="24"/>
        </w:rPr>
        <w:t>money banking, agent banking and micro</w:t>
      </w:r>
      <w:r w:rsidR="000F342F">
        <w:rPr>
          <w:rFonts w:ascii="Times New Roman" w:hAnsi="Times New Roman"/>
          <w:sz w:val="24"/>
          <w:szCs w:val="24"/>
        </w:rPr>
        <w:t xml:space="preserve"> </w:t>
      </w:r>
      <w:r w:rsidRPr="00C20E36">
        <w:rPr>
          <w:rFonts w:ascii="Times New Roman" w:hAnsi="Times New Roman"/>
          <w:sz w:val="24"/>
          <w:szCs w:val="24"/>
        </w:rPr>
        <w:t>banking. This will enable the services to</w:t>
      </w:r>
      <w:r w:rsidR="000F342F">
        <w:rPr>
          <w:rFonts w:ascii="Times New Roman" w:hAnsi="Times New Roman"/>
          <w:sz w:val="24"/>
          <w:szCs w:val="24"/>
        </w:rPr>
        <w:t xml:space="preserve"> </w:t>
      </w:r>
      <w:r w:rsidRPr="00C20E36">
        <w:rPr>
          <w:rFonts w:ascii="Times New Roman" w:hAnsi="Times New Roman"/>
          <w:sz w:val="24"/>
          <w:szCs w:val="24"/>
        </w:rPr>
        <w:t>reach the population not only in urban</w:t>
      </w:r>
      <w:r w:rsidR="000F342F">
        <w:rPr>
          <w:rFonts w:ascii="Times New Roman" w:hAnsi="Times New Roman"/>
          <w:sz w:val="24"/>
          <w:szCs w:val="24"/>
        </w:rPr>
        <w:t xml:space="preserve"> </w:t>
      </w:r>
      <w:r w:rsidRPr="00C20E36">
        <w:rPr>
          <w:rFonts w:ascii="Times New Roman" w:hAnsi="Times New Roman"/>
          <w:sz w:val="24"/>
          <w:szCs w:val="24"/>
        </w:rPr>
        <w:t>areas but also in rural and hard-to-reach</w:t>
      </w:r>
      <w:r w:rsidR="000F342F">
        <w:rPr>
          <w:rFonts w:ascii="Times New Roman" w:hAnsi="Times New Roman"/>
          <w:sz w:val="24"/>
          <w:szCs w:val="24"/>
        </w:rPr>
        <w:t xml:space="preserve"> </w:t>
      </w:r>
      <w:r w:rsidRPr="00C20E36">
        <w:rPr>
          <w:rFonts w:ascii="Times New Roman" w:hAnsi="Times New Roman"/>
          <w:sz w:val="24"/>
          <w:szCs w:val="24"/>
        </w:rPr>
        <w:t>areas. The use of technology also calls for</w:t>
      </w:r>
      <w:r w:rsidR="000F342F">
        <w:rPr>
          <w:rFonts w:ascii="Times New Roman" w:hAnsi="Times New Roman"/>
          <w:sz w:val="24"/>
          <w:szCs w:val="24"/>
        </w:rPr>
        <w:t xml:space="preserve"> </w:t>
      </w:r>
      <w:r w:rsidRPr="00C20E36">
        <w:rPr>
          <w:rFonts w:ascii="Times New Roman" w:hAnsi="Times New Roman"/>
          <w:sz w:val="24"/>
          <w:szCs w:val="24"/>
        </w:rPr>
        <w:t>well-coordinated institutional arrangement</w:t>
      </w:r>
      <w:r w:rsidR="000F342F">
        <w:rPr>
          <w:rFonts w:ascii="Times New Roman" w:hAnsi="Times New Roman"/>
          <w:sz w:val="24"/>
          <w:szCs w:val="24"/>
        </w:rPr>
        <w:t xml:space="preserve"> </w:t>
      </w:r>
      <w:r w:rsidRPr="00C20E36">
        <w:rPr>
          <w:rFonts w:ascii="Times New Roman" w:hAnsi="Times New Roman"/>
          <w:sz w:val="24"/>
          <w:szCs w:val="24"/>
        </w:rPr>
        <w:t>among the key stakeholders in the</w:t>
      </w:r>
      <w:r w:rsidR="000F342F">
        <w:rPr>
          <w:rFonts w:ascii="Times New Roman" w:hAnsi="Times New Roman"/>
          <w:sz w:val="24"/>
          <w:szCs w:val="24"/>
        </w:rPr>
        <w:t xml:space="preserve"> </w:t>
      </w:r>
      <w:r w:rsidRPr="00C20E36">
        <w:rPr>
          <w:rFonts w:ascii="Times New Roman" w:hAnsi="Times New Roman"/>
          <w:sz w:val="24"/>
          <w:szCs w:val="24"/>
        </w:rPr>
        <w:t>financial sector when refining the existing</w:t>
      </w:r>
      <w:r w:rsidR="000F342F">
        <w:rPr>
          <w:rFonts w:ascii="Times New Roman" w:hAnsi="Times New Roman"/>
          <w:sz w:val="24"/>
          <w:szCs w:val="24"/>
        </w:rPr>
        <w:t xml:space="preserve"> </w:t>
      </w:r>
      <w:r w:rsidRPr="00C20E36">
        <w:rPr>
          <w:rFonts w:ascii="Times New Roman" w:hAnsi="Times New Roman"/>
          <w:sz w:val="24"/>
          <w:szCs w:val="24"/>
        </w:rPr>
        <w:t>laws and regulations.</w:t>
      </w:r>
    </w:p>
    <w:p w:rsidR="00C20E36" w:rsidRDefault="000D1309" w:rsidP="00C20E36">
      <w:pPr>
        <w:spacing w:line="240" w:lineRule="auto"/>
        <w:ind w:firstLine="360"/>
        <w:contextualSpacing/>
        <w:jc w:val="both"/>
        <w:rPr>
          <w:rFonts w:ascii="Times New Roman" w:hAnsi="Times New Roman"/>
          <w:sz w:val="24"/>
          <w:szCs w:val="24"/>
        </w:rPr>
      </w:pPr>
      <w:r w:rsidRPr="00C20E36">
        <w:rPr>
          <w:rFonts w:ascii="Times New Roman" w:hAnsi="Times New Roman"/>
          <w:sz w:val="24"/>
          <w:szCs w:val="24"/>
        </w:rPr>
        <w:t xml:space="preserve">The government should strengthen its policies as regards to </w:t>
      </w:r>
      <w:r w:rsidR="00064002" w:rsidRPr="00C20E36">
        <w:rPr>
          <w:rFonts w:ascii="Times New Roman" w:hAnsi="Times New Roman"/>
          <w:sz w:val="24"/>
          <w:szCs w:val="24"/>
        </w:rPr>
        <w:t>support offered to the unemployed</w:t>
      </w:r>
      <w:r w:rsidR="00BD6250" w:rsidRPr="00C20E36">
        <w:rPr>
          <w:rFonts w:ascii="Times New Roman" w:hAnsi="Times New Roman"/>
          <w:sz w:val="24"/>
          <w:szCs w:val="24"/>
        </w:rPr>
        <w:t xml:space="preserve"> to have sources of income by providing loans to engage in businesses that will make their incomes increase since findings show that income is also important for financial inclusion to improve</w:t>
      </w:r>
      <w:r w:rsidR="00BD6250">
        <w:t>.</w:t>
      </w:r>
    </w:p>
    <w:p w:rsidR="00C20E36" w:rsidRDefault="009B2C11" w:rsidP="00C20E36">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To regulatory authorities and industry players, the study clearly states the factors that affect financial inclusion. The study has demonstrated that financial literacy and financial innovation should be given priority in order to improve financial inclusion. Therefore industry players like banks, insurance companies should devise ways </w:t>
      </w:r>
      <w:r w:rsidR="003F5EFB">
        <w:rPr>
          <w:rFonts w:ascii="Times New Roman" w:hAnsi="Times New Roman"/>
          <w:sz w:val="24"/>
          <w:szCs w:val="24"/>
        </w:rPr>
        <w:t>of fostering these factors.</w:t>
      </w:r>
    </w:p>
    <w:p w:rsidR="00C20E36" w:rsidRDefault="003F5EFB" w:rsidP="00C20E36">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To researchers, the study has made significant contribution about the relationship between the various factors that affect financial inclusion. It has also provided insights on new areas for </w:t>
      </w:r>
      <w:r w:rsidR="00C20E36">
        <w:rPr>
          <w:rFonts w:ascii="Times New Roman" w:hAnsi="Times New Roman"/>
          <w:sz w:val="24"/>
          <w:szCs w:val="24"/>
        </w:rPr>
        <w:t>future researchers to focus on.</w:t>
      </w:r>
    </w:p>
    <w:p w:rsidR="00C20E36" w:rsidRDefault="003F5EFB" w:rsidP="00C20E36">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To the public, the study has enlightened us on the importance of being financially included. The study has also </w:t>
      </w:r>
      <w:r w:rsidR="00520675">
        <w:rPr>
          <w:rFonts w:ascii="Times New Roman" w:hAnsi="Times New Roman"/>
          <w:sz w:val="24"/>
          <w:szCs w:val="24"/>
        </w:rPr>
        <w:t>provided</w:t>
      </w:r>
      <w:r>
        <w:rPr>
          <w:rFonts w:ascii="Times New Roman" w:hAnsi="Times New Roman"/>
          <w:sz w:val="24"/>
          <w:szCs w:val="24"/>
        </w:rPr>
        <w:t xml:space="preserve"> knowledge on what factors affect the level of financial inclusion and how </w:t>
      </w:r>
      <w:bookmarkStart w:id="22" w:name="_Toc440363935"/>
      <w:r w:rsidR="00C20E36">
        <w:rPr>
          <w:rFonts w:ascii="Times New Roman" w:hAnsi="Times New Roman"/>
          <w:sz w:val="24"/>
          <w:szCs w:val="24"/>
        </w:rPr>
        <w:t>we can improve on these factors</w:t>
      </w:r>
    </w:p>
    <w:p w:rsidR="00C20E36" w:rsidRDefault="00C20E36" w:rsidP="00C20E36">
      <w:pPr>
        <w:spacing w:line="240" w:lineRule="auto"/>
        <w:contextualSpacing/>
        <w:jc w:val="both"/>
        <w:rPr>
          <w:rFonts w:ascii="Times New Roman" w:hAnsi="Times New Roman"/>
          <w:sz w:val="24"/>
          <w:szCs w:val="24"/>
        </w:rPr>
      </w:pPr>
    </w:p>
    <w:p w:rsidR="00EB31EA" w:rsidRDefault="0021656E" w:rsidP="00C20E36">
      <w:pPr>
        <w:spacing w:line="240" w:lineRule="auto"/>
        <w:contextualSpacing/>
        <w:jc w:val="both"/>
        <w:rPr>
          <w:rFonts w:ascii="Times New Roman" w:hAnsi="Times New Roman"/>
          <w:b/>
          <w:sz w:val="24"/>
          <w:szCs w:val="24"/>
        </w:rPr>
      </w:pPr>
      <w:r w:rsidRPr="00C20E36">
        <w:rPr>
          <w:rFonts w:ascii="Times New Roman" w:hAnsi="Times New Roman"/>
          <w:b/>
          <w:sz w:val="24"/>
          <w:szCs w:val="24"/>
        </w:rPr>
        <w:t>R</w:t>
      </w:r>
      <w:r w:rsidR="00523D9E" w:rsidRPr="00C20E36">
        <w:rPr>
          <w:rFonts w:ascii="Times New Roman" w:hAnsi="Times New Roman"/>
          <w:b/>
          <w:sz w:val="24"/>
          <w:szCs w:val="24"/>
        </w:rPr>
        <w:t>eferences</w:t>
      </w:r>
      <w:bookmarkEnd w:id="22"/>
    </w:p>
    <w:p w:rsidR="00C20E36" w:rsidRPr="00C20E36" w:rsidRDefault="00C20E36" w:rsidP="00C20E36">
      <w:pPr>
        <w:spacing w:line="240" w:lineRule="auto"/>
        <w:contextualSpacing/>
        <w:jc w:val="both"/>
        <w:rPr>
          <w:rFonts w:ascii="Times New Roman" w:hAnsi="Times New Roman"/>
          <w:b/>
          <w:sz w:val="24"/>
          <w:szCs w:val="24"/>
        </w:rPr>
      </w:pPr>
    </w:p>
    <w:p w:rsidR="007A63BD" w:rsidRPr="006D3199" w:rsidRDefault="00692B72"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 xml:space="preserve">Aduda, </w:t>
      </w:r>
      <w:r w:rsidR="007A63BD" w:rsidRPr="006D3199">
        <w:rPr>
          <w:rFonts w:ascii="Times New Roman" w:hAnsi="Times New Roman"/>
          <w:sz w:val="24"/>
          <w:szCs w:val="24"/>
        </w:rPr>
        <w:t>O. J., &amp;Kalunda</w:t>
      </w:r>
      <w:r w:rsidRPr="006D3199">
        <w:rPr>
          <w:rFonts w:ascii="Times New Roman" w:hAnsi="Times New Roman"/>
          <w:sz w:val="24"/>
          <w:szCs w:val="24"/>
        </w:rPr>
        <w:t>,</w:t>
      </w:r>
      <w:r w:rsidR="007A63BD" w:rsidRPr="006D3199">
        <w:rPr>
          <w:rFonts w:ascii="Times New Roman" w:hAnsi="Times New Roman"/>
          <w:sz w:val="24"/>
          <w:szCs w:val="24"/>
        </w:rPr>
        <w:t xml:space="preserve"> E. (2012)</w:t>
      </w:r>
      <w:r w:rsidR="00790853">
        <w:rPr>
          <w:rFonts w:ascii="Times New Roman" w:hAnsi="Times New Roman"/>
          <w:sz w:val="24"/>
          <w:szCs w:val="24"/>
        </w:rPr>
        <w:t>.</w:t>
      </w:r>
      <w:r w:rsidR="007A63BD" w:rsidRPr="006D3199">
        <w:rPr>
          <w:rFonts w:ascii="Times New Roman" w:hAnsi="Times New Roman"/>
          <w:sz w:val="24"/>
          <w:szCs w:val="24"/>
        </w:rPr>
        <w:t xml:space="preserve"> “Financial Inclusion and Financial Sector Stability With Reference To Kenya: A Review of Literature” </w:t>
      </w:r>
      <w:r w:rsidR="007A63BD" w:rsidRPr="006D3199">
        <w:rPr>
          <w:rFonts w:ascii="Times New Roman" w:hAnsi="Times New Roman"/>
          <w:i/>
          <w:iCs/>
          <w:sz w:val="24"/>
          <w:szCs w:val="24"/>
        </w:rPr>
        <w:t xml:space="preserve">Journal of Applied Finance &amp; Banking, vol. 2, no. 6, 2012, 95-120 </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Allen, F</w:t>
      </w:r>
      <w:r w:rsidR="00790853">
        <w:rPr>
          <w:rFonts w:ascii="Times New Roman" w:hAnsi="Times New Roman"/>
          <w:sz w:val="24"/>
          <w:szCs w:val="24"/>
        </w:rPr>
        <w:t>.,</w:t>
      </w:r>
      <w:r w:rsidRPr="006D3199">
        <w:rPr>
          <w:rFonts w:ascii="Times New Roman" w:hAnsi="Times New Roman"/>
          <w:sz w:val="24"/>
          <w:szCs w:val="24"/>
        </w:rPr>
        <w:t>&amp; Douglas</w:t>
      </w:r>
      <w:r w:rsidR="00692B72" w:rsidRPr="006D3199">
        <w:rPr>
          <w:rFonts w:ascii="Times New Roman" w:hAnsi="Times New Roman"/>
          <w:sz w:val="24"/>
          <w:szCs w:val="24"/>
        </w:rPr>
        <w:t>,</w:t>
      </w:r>
      <w:r w:rsidR="00790853">
        <w:rPr>
          <w:rFonts w:ascii="Times New Roman" w:hAnsi="Times New Roman"/>
          <w:sz w:val="24"/>
          <w:szCs w:val="24"/>
        </w:rPr>
        <w:t xml:space="preserve"> G. (1994).</w:t>
      </w:r>
      <w:r w:rsidRPr="006D3199">
        <w:rPr>
          <w:rFonts w:ascii="Times New Roman" w:hAnsi="Times New Roman"/>
          <w:sz w:val="24"/>
          <w:szCs w:val="24"/>
        </w:rPr>
        <w:t xml:space="preserve"> “</w:t>
      </w:r>
      <w:r w:rsidRPr="006D3199">
        <w:rPr>
          <w:rFonts w:ascii="Times New Roman" w:hAnsi="Times New Roman"/>
          <w:i/>
          <w:iCs/>
          <w:sz w:val="24"/>
          <w:szCs w:val="24"/>
        </w:rPr>
        <w:t>Financial Innovation and Risk Sharing”</w:t>
      </w:r>
      <w:r w:rsidRPr="006D3199">
        <w:rPr>
          <w:rFonts w:ascii="Times New Roman" w:hAnsi="Times New Roman"/>
          <w:sz w:val="24"/>
          <w:szCs w:val="24"/>
        </w:rPr>
        <w:t xml:space="preserve">, MIT Press </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Annual Report of the Central Bank of Kenya, (2012).</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t>Ashraf, N., Karlan, D. S.</w:t>
      </w:r>
      <w:r w:rsidR="00790853">
        <w:rPr>
          <w:rFonts w:ascii="Times New Roman" w:hAnsi="Times New Roman"/>
          <w:bCs/>
          <w:sz w:val="24"/>
          <w:szCs w:val="24"/>
        </w:rPr>
        <w:t>,</w:t>
      </w:r>
      <w:r w:rsidRPr="006D3199">
        <w:rPr>
          <w:rFonts w:ascii="Times New Roman" w:hAnsi="Times New Roman"/>
          <w:bCs/>
          <w:sz w:val="24"/>
          <w:szCs w:val="24"/>
        </w:rPr>
        <w:t xml:space="preserve"> and Yin, W. (2009).</w:t>
      </w:r>
      <w:r w:rsidRPr="006D3199">
        <w:rPr>
          <w:rFonts w:ascii="Times New Roman" w:hAnsi="Times New Roman"/>
          <w:sz w:val="24"/>
          <w:szCs w:val="24"/>
        </w:rPr>
        <w:t>Female Empowerment: Impact of a Commitment Savings Product in the Philippines. Harvard Business School Working Paper, 09-100.</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t>Banerjee, A., Duflo, E., Glennerster, R</w:t>
      </w:r>
      <w:r w:rsidR="00790853">
        <w:rPr>
          <w:rFonts w:ascii="Times New Roman" w:hAnsi="Times New Roman"/>
          <w:bCs/>
          <w:sz w:val="24"/>
          <w:szCs w:val="24"/>
        </w:rPr>
        <w:t>.</w:t>
      </w:r>
      <w:r w:rsidRPr="006D3199">
        <w:rPr>
          <w:rFonts w:ascii="Times New Roman" w:hAnsi="Times New Roman"/>
          <w:bCs/>
          <w:sz w:val="24"/>
          <w:szCs w:val="24"/>
        </w:rPr>
        <w:t>., and Kinnan, C. (2009)</w:t>
      </w:r>
      <w:r w:rsidR="00790853" w:rsidRPr="006D3199">
        <w:rPr>
          <w:rFonts w:ascii="Times New Roman" w:hAnsi="Times New Roman"/>
          <w:bCs/>
          <w:sz w:val="24"/>
          <w:szCs w:val="24"/>
        </w:rPr>
        <w:t>.</w:t>
      </w:r>
      <w:r w:rsidR="00790853" w:rsidRPr="006D3199">
        <w:rPr>
          <w:rFonts w:ascii="Times New Roman" w:hAnsi="Times New Roman"/>
          <w:sz w:val="24"/>
          <w:szCs w:val="24"/>
        </w:rPr>
        <w:t xml:space="preserve"> ‘</w:t>
      </w:r>
      <w:r w:rsidRPr="006D3199">
        <w:rPr>
          <w:rFonts w:ascii="Times New Roman" w:hAnsi="Times New Roman"/>
          <w:sz w:val="24"/>
          <w:szCs w:val="24"/>
        </w:rPr>
        <w:t>The Miracle of Microfinance? Evidence from a randomized evaluation’, Center for Mic</w:t>
      </w:r>
      <w:r w:rsidR="00F33B77" w:rsidRPr="006D3199">
        <w:rPr>
          <w:rFonts w:ascii="Times New Roman" w:hAnsi="Times New Roman"/>
          <w:sz w:val="24"/>
          <w:szCs w:val="24"/>
        </w:rPr>
        <w:t>rofinance Working Paper 31</w:t>
      </w:r>
      <w:r w:rsidRPr="006D3199">
        <w:rPr>
          <w:rFonts w:ascii="Times New Roman" w:hAnsi="Times New Roman"/>
          <w:sz w:val="24"/>
          <w:szCs w:val="24"/>
        </w:rPr>
        <w:t>.</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Bank of Uganda (2013).Financial Inclusion Project Strategy Paper.</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t>Bankable Frontier Associates (2009).</w:t>
      </w:r>
      <w:r w:rsidRPr="006D3199">
        <w:rPr>
          <w:rFonts w:ascii="Times New Roman" w:hAnsi="Times New Roman"/>
          <w:sz w:val="24"/>
          <w:szCs w:val="24"/>
        </w:rPr>
        <w:t>The Mzansi Bank Account Initiative in South Africa: Final Report, commissioned by FinMark Trust.</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t>Bankable Frontier Associates (2010).</w:t>
      </w:r>
      <w:r w:rsidRPr="006D3199">
        <w:rPr>
          <w:rFonts w:ascii="Times New Roman" w:hAnsi="Times New Roman"/>
          <w:sz w:val="24"/>
          <w:szCs w:val="24"/>
        </w:rPr>
        <w:t>Financial Inclusion Measurement for Regulators: Survey design and implementation. Report commissioned by Alliance for Financial Inclusion (AFI).</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t>Bardasi, E., Blackden, C. M.</w:t>
      </w:r>
      <w:r w:rsidR="00790853">
        <w:rPr>
          <w:rFonts w:ascii="Times New Roman" w:hAnsi="Times New Roman"/>
          <w:bCs/>
          <w:sz w:val="24"/>
          <w:szCs w:val="24"/>
        </w:rPr>
        <w:t>,</w:t>
      </w:r>
      <w:r w:rsidRPr="006D3199">
        <w:rPr>
          <w:rFonts w:ascii="Times New Roman" w:hAnsi="Times New Roman"/>
          <w:bCs/>
          <w:sz w:val="24"/>
          <w:szCs w:val="24"/>
        </w:rPr>
        <w:t xml:space="preserve"> and Guzman, J. C. (2007)</w:t>
      </w:r>
      <w:r w:rsidR="00790853">
        <w:rPr>
          <w:rFonts w:ascii="Times New Roman" w:hAnsi="Times New Roman"/>
          <w:bCs/>
          <w:sz w:val="24"/>
          <w:szCs w:val="24"/>
        </w:rPr>
        <w:t>.</w:t>
      </w:r>
      <w:r w:rsidRPr="006D3199">
        <w:rPr>
          <w:rFonts w:ascii="Times New Roman" w:hAnsi="Times New Roman"/>
          <w:bCs/>
          <w:sz w:val="24"/>
          <w:szCs w:val="24"/>
        </w:rPr>
        <w:t xml:space="preserve"> ‘Gender</w:t>
      </w:r>
      <w:r w:rsidRPr="006D3199">
        <w:rPr>
          <w:rFonts w:ascii="Times New Roman" w:hAnsi="Times New Roman"/>
          <w:sz w:val="24"/>
          <w:szCs w:val="24"/>
        </w:rPr>
        <w:t>, entrepreneurship and competitiveness in Africa’, Africa Competitiveness Report, World Economic Forum, World Bank and African Development Bank, ch.1.4.</w:t>
      </w:r>
    </w:p>
    <w:p w:rsidR="007A63BD" w:rsidRPr="006D3199" w:rsidRDefault="007A63BD" w:rsidP="00C20E36">
      <w:pPr>
        <w:spacing w:line="240" w:lineRule="auto"/>
        <w:ind w:left="360" w:hanging="360"/>
        <w:contextualSpacing/>
        <w:jc w:val="both"/>
        <w:rPr>
          <w:rFonts w:ascii="Times New Roman" w:hAnsi="Times New Roman"/>
          <w:sz w:val="24"/>
          <w:szCs w:val="24"/>
        </w:rPr>
      </w:pPr>
      <w:r w:rsidRPr="006D3199">
        <w:rPr>
          <w:rFonts w:ascii="Times New Roman" w:hAnsi="Times New Roman"/>
          <w:sz w:val="24"/>
          <w:szCs w:val="24"/>
        </w:rPr>
        <w:t>Bellù L. G.</w:t>
      </w:r>
      <w:r w:rsidR="00790853">
        <w:rPr>
          <w:rFonts w:ascii="Times New Roman" w:hAnsi="Times New Roman"/>
          <w:sz w:val="24"/>
          <w:szCs w:val="24"/>
        </w:rPr>
        <w:t>,</w:t>
      </w:r>
      <w:r w:rsidRPr="006D3199">
        <w:rPr>
          <w:rFonts w:ascii="Times New Roman" w:hAnsi="Times New Roman"/>
          <w:sz w:val="24"/>
          <w:szCs w:val="24"/>
        </w:rPr>
        <w:t>&amp;Liberati P. (2005). Impacts of Policies on Poverty: The Definition of Poverty. Food and Agriculture Organization.</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t>Burgess, R.</w:t>
      </w:r>
      <w:r w:rsidR="00790853">
        <w:rPr>
          <w:rFonts w:ascii="Times New Roman" w:hAnsi="Times New Roman"/>
          <w:bCs/>
          <w:sz w:val="24"/>
          <w:szCs w:val="24"/>
        </w:rPr>
        <w:t>.,</w:t>
      </w:r>
      <w:r w:rsidRPr="006D3199">
        <w:rPr>
          <w:rFonts w:ascii="Times New Roman" w:hAnsi="Times New Roman"/>
          <w:bCs/>
          <w:sz w:val="24"/>
          <w:szCs w:val="24"/>
        </w:rPr>
        <w:t xml:space="preserve"> and Pande R. (2003).</w:t>
      </w:r>
      <w:r w:rsidRPr="006D3199">
        <w:rPr>
          <w:rFonts w:ascii="Times New Roman" w:hAnsi="Times New Roman"/>
          <w:sz w:val="24"/>
          <w:szCs w:val="24"/>
        </w:rPr>
        <w:t>Do Rural Banks Matter? Evidence from the Indian Social Banking Experiment, Typescript, London School of Economics and Columbia University.</w:t>
      </w:r>
    </w:p>
    <w:p w:rsidR="002B2704" w:rsidRPr="006D3199" w:rsidRDefault="002B2704" w:rsidP="00C20E36">
      <w:pPr>
        <w:autoSpaceDE w:val="0"/>
        <w:autoSpaceDN w:val="0"/>
        <w:adjustRightInd w:val="0"/>
        <w:spacing w:before="240" w:after="240" w:line="240" w:lineRule="auto"/>
        <w:ind w:left="720" w:hanging="720"/>
        <w:contextualSpacing/>
        <w:jc w:val="both"/>
        <w:rPr>
          <w:rFonts w:ascii="Times New Roman" w:hAnsi="Times New Roman"/>
          <w:i/>
          <w:sz w:val="24"/>
          <w:szCs w:val="24"/>
        </w:rPr>
      </w:pPr>
      <w:r w:rsidRPr="006D3199">
        <w:rPr>
          <w:rFonts w:ascii="Times New Roman" w:hAnsi="Times New Roman"/>
          <w:sz w:val="24"/>
          <w:szCs w:val="24"/>
        </w:rPr>
        <w:t>Campbell, D. T., &amp; Stanley, J. C. (1966).</w:t>
      </w:r>
      <w:r w:rsidRPr="006D3199">
        <w:rPr>
          <w:rFonts w:ascii="Times New Roman" w:hAnsi="Times New Roman"/>
          <w:i/>
          <w:sz w:val="24"/>
          <w:szCs w:val="24"/>
        </w:rPr>
        <w:t>Experimental and quasi-experimental designs for research</w:t>
      </w:r>
      <w:r w:rsidRPr="006D3199">
        <w:rPr>
          <w:rFonts w:ascii="Times New Roman" w:hAnsi="Times New Roman"/>
          <w:sz w:val="24"/>
          <w:szCs w:val="24"/>
        </w:rPr>
        <w:t>.</w:t>
      </w:r>
    </w:p>
    <w:p w:rsidR="000C0013"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i/>
          <w:iCs/>
          <w:sz w:val="24"/>
          <w:szCs w:val="24"/>
        </w:rPr>
      </w:pPr>
      <w:r w:rsidRPr="006D3199">
        <w:rPr>
          <w:rFonts w:ascii="Times New Roman" w:hAnsi="Times New Roman"/>
          <w:sz w:val="24"/>
          <w:szCs w:val="24"/>
        </w:rPr>
        <w:t>Caporale, G. M., Howehls, P.G.A</w:t>
      </w:r>
      <w:r w:rsidR="00790853">
        <w:rPr>
          <w:rFonts w:ascii="Times New Roman" w:hAnsi="Times New Roman"/>
          <w:sz w:val="24"/>
          <w:szCs w:val="24"/>
        </w:rPr>
        <w:t>.,</w:t>
      </w:r>
      <w:r w:rsidRPr="006D3199">
        <w:rPr>
          <w:rFonts w:ascii="Times New Roman" w:hAnsi="Times New Roman"/>
          <w:sz w:val="24"/>
          <w:szCs w:val="24"/>
        </w:rPr>
        <w:t xml:space="preserve">&amp;Soliman, A.M. (2003). “Endogenous growth models and stock market development: evidence from four countries” </w:t>
      </w:r>
    </w:p>
    <w:p w:rsidR="007A63BD"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CGAAP (2012). Financial Inclusion and Stability: What Does Research Show?</w:t>
      </w:r>
    </w:p>
    <w:p w:rsidR="00790853" w:rsidRPr="006D3199" w:rsidRDefault="00790853" w:rsidP="00C20E36">
      <w:pPr>
        <w:spacing w:line="240" w:lineRule="auto"/>
        <w:ind w:left="360" w:hanging="360"/>
        <w:contextualSpacing/>
        <w:jc w:val="both"/>
        <w:rPr>
          <w:rFonts w:ascii="Times New Roman" w:hAnsi="Times New Roman"/>
          <w:bCs/>
          <w:sz w:val="24"/>
          <w:szCs w:val="24"/>
        </w:rPr>
      </w:pPr>
      <w:r>
        <w:rPr>
          <w:rFonts w:ascii="Times New Roman" w:hAnsi="Times New Roman"/>
          <w:bCs/>
          <w:sz w:val="24"/>
          <w:szCs w:val="24"/>
        </w:rPr>
        <w:t>Creswell, J.W. (2009). Research design, qualitative, quantitative and mixed approaches. 3</w:t>
      </w:r>
      <w:r w:rsidRPr="00790853">
        <w:rPr>
          <w:rFonts w:ascii="Times New Roman" w:hAnsi="Times New Roman"/>
          <w:bCs/>
          <w:sz w:val="24"/>
          <w:szCs w:val="24"/>
          <w:vertAlign w:val="superscript"/>
        </w:rPr>
        <w:t>rd</w:t>
      </w:r>
      <w:r>
        <w:rPr>
          <w:rFonts w:ascii="Times New Roman" w:hAnsi="Times New Roman"/>
          <w:bCs/>
          <w:sz w:val="24"/>
          <w:szCs w:val="24"/>
        </w:rPr>
        <w:t xml:space="preserve"> edition, New Delhi India. (</w:t>
      </w:r>
      <w:r w:rsidRPr="00790853">
        <w:rPr>
          <w:rFonts w:ascii="Times New Roman" w:hAnsi="Times New Roman"/>
          <w:bCs/>
          <w:i/>
          <w:sz w:val="24"/>
          <w:szCs w:val="24"/>
        </w:rPr>
        <w:t>SAGE publications Inc.)</w:t>
      </w:r>
    </w:p>
    <w:p w:rsidR="007A63BD" w:rsidRPr="006D3199" w:rsidRDefault="007A63BD" w:rsidP="00C20E36">
      <w:pPr>
        <w:spacing w:line="240" w:lineRule="auto"/>
        <w:ind w:left="360" w:hanging="360"/>
        <w:contextualSpacing/>
        <w:jc w:val="both"/>
        <w:rPr>
          <w:rFonts w:ascii="Times New Roman" w:hAnsi="Times New Roman"/>
          <w:sz w:val="24"/>
          <w:szCs w:val="24"/>
        </w:rPr>
      </w:pPr>
      <w:r w:rsidRPr="006D3199">
        <w:rPr>
          <w:rFonts w:ascii="Times New Roman" w:hAnsi="Times New Roman"/>
          <w:iCs/>
          <w:sz w:val="24"/>
          <w:szCs w:val="24"/>
        </w:rPr>
        <w:t xml:space="preserve">Financial Access </w:t>
      </w:r>
      <w:r w:rsidR="00B9647C" w:rsidRPr="006D3199">
        <w:rPr>
          <w:rFonts w:ascii="Times New Roman" w:hAnsi="Times New Roman"/>
          <w:iCs/>
          <w:sz w:val="24"/>
          <w:szCs w:val="24"/>
        </w:rPr>
        <w:t>(</w:t>
      </w:r>
      <w:r w:rsidRPr="006D3199">
        <w:rPr>
          <w:rFonts w:ascii="Times New Roman" w:hAnsi="Times New Roman"/>
          <w:iCs/>
          <w:sz w:val="24"/>
          <w:szCs w:val="24"/>
        </w:rPr>
        <w:t>2010</w:t>
      </w:r>
      <w:r w:rsidR="00B9647C" w:rsidRPr="006D3199">
        <w:rPr>
          <w:rFonts w:ascii="Times New Roman" w:hAnsi="Times New Roman"/>
          <w:iCs/>
          <w:sz w:val="24"/>
          <w:szCs w:val="24"/>
        </w:rPr>
        <w:t>).</w:t>
      </w:r>
      <w:r w:rsidRPr="006D3199">
        <w:rPr>
          <w:rFonts w:ascii="Times New Roman" w:hAnsi="Times New Roman"/>
          <w:iCs/>
          <w:sz w:val="24"/>
          <w:szCs w:val="24"/>
        </w:rPr>
        <w:t>The State of Financial Inclusion through the Crisis.</w:t>
      </w:r>
      <w:r w:rsidRPr="006D3199">
        <w:rPr>
          <w:rFonts w:ascii="Times New Roman" w:hAnsi="Times New Roman"/>
          <w:sz w:val="24"/>
          <w:szCs w:val="24"/>
        </w:rPr>
        <w:t>Washington, DC: CGAP.</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Chick</w:t>
      </w:r>
      <w:r w:rsidR="00790853" w:rsidRPr="006D3199">
        <w:rPr>
          <w:rFonts w:ascii="Times New Roman" w:hAnsi="Times New Roman"/>
          <w:sz w:val="24"/>
          <w:szCs w:val="24"/>
        </w:rPr>
        <w:t>, V</w:t>
      </w:r>
      <w:r w:rsidR="00A91637">
        <w:rPr>
          <w:rFonts w:ascii="Times New Roman" w:hAnsi="Times New Roman"/>
          <w:sz w:val="24"/>
          <w:szCs w:val="24"/>
        </w:rPr>
        <w:t>.</w:t>
      </w:r>
      <w:r w:rsidRPr="006D3199">
        <w:rPr>
          <w:rFonts w:ascii="Times New Roman" w:hAnsi="Times New Roman"/>
          <w:sz w:val="24"/>
          <w:szCs w:val="24"/>
        </w:rPr>
        <w:t xml:space="preserve"> (1986). “The evolution of the banking system and the theory of saving, investment and interest</w:t>
      </w:r>
      <w:r w:rsidR="0026314D" w:rsidRPr="006D3199">
        <w:rPr>
          <w:rFonts w:ascii="Times New Roman" w:hAnsi="Times New Roman"/>
          <w:sz w:val="24"/>
          <w:szCs w:val="24"/>
        </w:rPr>
        <w:t>”,</w:t>
      </w:r>
      <w:r w:rsidRPr="006D3199">
        <w:rPr>
          <w:rFonts w:ascii="Times New Roman" w:hAnsi="Times New Roman"/>
          <w:i/>
          <w:iCs/>
          <w:sz w:val="24"/>
          <w:szCs w:val="24"/>
        </w:rPr>
        <w:t>Money, Method and Keynes –, London : MacMillan : 196-206</w:t>
      </w:r>
      <w:r w:rsidRPr="006D3199">
        <w:rPr>
          <w:rFonts w:ascii="Times New Roman" w:hAnsi="Times New Roman"/>
          <w:sz w:val="24"/>
          <w:szCs w:val="24"/>
        </w:rPr>
        <w:t xml:space="preserve">.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 xml:space="preserve">Chick,V. (1998). “Finance and Investment in The Context Of Development : A Post Keynesian Perspective. 37 </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Christabell. P. J.</w:t>
      </w:r>
      <w:r w:rsidR="00A91637">
        <w:rPr>
          <w:rFonts w:ascii="Times New Roman" w:hAnsi="Times New Roman"/>
          <w:bCs/>
          <w:sz w:val="24"/>
          <w:szCs w:val="24"/>
        </w:rPr>
        <w:t>,</w:t>
      </w:r>
      <w:r w:rsidRPr="006D3199">
        <w:rPr>
          <w:rFonts w:ascii="Times New Roman" w:hAnsi="Times New Roman"/>
          <w:bCs/>
          <w:sz w:val="24"/>
          <w:szCs w:val="24"/>
        </w:rPr>
        <w:t xml:space="preserve"> and Vimal Raj. (2012). A Financial Inclusion in Rural India: The role of Microfinance as a Tool.</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Clamara N., Peña X.</w:t>
      </w:r>
      <w:r w:rsidR="00A91637">
        <w:rPr>
          <w:rFonts w:ascii="Times New Roman" w:hAnsi="Times New Roman"/>
          <w:bCs/>
          <w:sz w:val="24"/>
          <w:szCs w:val="24"/>
        </w:rPr>
        <w:t>,</w:t>
      </w:r>
      <w:r w:rsidRPr="006D3199">
        <w:rPr>
          <w:rFonts w:ascii="Times New Roman" w:hAnsi="Times New Roman"/>
          <w:bCs/>
          <w:sz w:val="24"/>
          <w:szCs w:val="24"/>
        </w:rPr>
        <w:t xml:space="preserve"> and Tuesta D. (2014). Factors that Matter for Financial Inclusion: Evidence from Peru. BBVA Working Paper No. 14/09.</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Cooper, D. R.</w:t>
      </w:r>
      <w:r w:rsidR="00A91637">
        <w:rPr>
          <w:rFonts w:ascii="Times New Roman" w:hAnsi="Times New Roman"/>
          <w:sz w:val="24"/>
          <w:szCs w:val="24"/>
        </w:rPr>
        <w:t>,</w:t>
      </w:r>
      <w:r w:rsidRPr="006D3199">
        <w:rPr>
          <w:rFonts w:ascii="Times New Roman" w:hAnsi="Times New Roman"/>
          <w:sz w:val="24"/>
          <w:szCs w:val="24"/>
        </w:rPr>
        <w:t>&amp; Schindler, P. S. (2003). Business research methods 8th ed</w:t>
      </w:r>
      <w:r w:rsidRPr="006D3199">
        <w:rPr>
          <w:rFonts w:ascii="Times New Roman" w:hAnsi="Times New Roman"/>
          <w:i/>
          <w:iCs/>
          <w:sz w:val="24"/>
          <w:szCs w:val="24"/>
        </w:rPr>
        <w:t xml:space="preserve">. Boston: McGrawHill Irwin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lastRenderedPageBreak/>
        <w:t xml:space="preserve">Cracknell, D. (2004). “Electronic Banking for the Poor - Panacea, Potential and Pitfalls”, </w:t>
      </w:r>
      <w:r w:rsidRPr="006D3199">
        <w:rPr>
          <w:rFonts w:ascii="Times New Roman" w:hAnsi="Times New Roman"/>
          <w:i/>
          <w:iCs/>
          <w:sz w:val="24"/>
          <w:szCs w:val="24"/>
        </w:rPr>
        <w:t xml:space="preserve">MicroSave, Nairobi </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 xml:space="preserve">Cracknell, D. (2012). “Policy Innovations to Improve Access to Financial Services in Developing Countries” </w:t>
      </w:r>
      <w:r w:rsidRPr="006D3199">
        <w:rPr>
          <w:rFonts w:ascii="Times New Roman" w:hAnsi="Times New Roman"/>
          <w:i/>
          <w:iCs/>
          <w:sz w:val="24"/>
          <w:szCs w:val="24"/>
        </w:rPr>
        <w:t xml:space="preserve">Learning from Case Studies in Kenya </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Cull, Demirgüç-Kunt, and Morduch (2012). “The Economic Impact of Expanding Access to Finance in Mexico.”</w:t>
      </w:r>
    </w:p>
    <w:p w:rsidR="000C0013" w:rsidRPr="006D3199" w:rsidRDefault="000C0013"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Cyn-Young, P.</w:t>
      </w:r>
      <w:r w:rsidR="00A91637">
        <w:rPr>
          <w:rFonts w:ascii="Times New Roman" w:hAnsi="Times New Roman"/>
          <w:bCs/>
          <w:sz w:val="24"/>
          <w:szCs w:val="24"/>
        </w:rPr>
        <w:t>,</w:t>
      </w:r>
      <w:r w:rsidRPr="006D3199">
        <w:rPr>
          <w:rFonts w:ascii="Times New Roman" w:hAnsi="Times New Roman"/>
          <w:bCs/>
          <w:sz w:val="24"/>
          <w:szCs w:val="24"/>
        </w:rPr>
        <w:t xml:space="preserve">&amp; Rogelio, V. (2015).Financial inclusion, </w:t>
      </w:r>
      <w:r w:rsidR="007E13CE" w:rsidRPr="006D3199">
        <w:rPr>
          <w:rFonts w:ascii="Times New Roman" w:hAnsi="Times New Roman"/>
          <w:bCs/>
          <w:sz w:val="24"/>
          <w:szCs w:val="24"/>
        </w:rPr>
        <w:t>poverty and income inequality in developing Asia.</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Davidson, P. (1986)</w:t>
      </w:r>
      <w:r w:rsidR="00A91637">
        <w:rPr>
          <w:rFonts w:ascii="Times New Roman" w:hAnsi="Times New Roman"/>
          <w:sz w:val="24"/>
          <w:szCs w:val="24"/>
        </w:rPr>
        <w:t>.</w:t>
      </w:r>
      <w:r w:rsidRPr="006D3199">
        <w:rPr>
          <w:rFonts w:ascii="Times New Roman" w:hAnsi="Times New Roman"/>
          <w:sz w:val="24"/>
          <w:szCs w:val="24"/>
        </w:rPr>
        <w:t xml:space="preserve"> “Finance, funding, saving and investment”, </w:t>
      </w:r>
      <w:r w:rsidRPr="006D3199">
        <w:rPr>
          <w:rFonts w:ascii="Times New Roman" w:hAnsi="Times New Roman"/>
          <w:i/>
          <w:iCs/>
          <w:sz w:val="24"/>
          <w:szCs w:val="24"/>
        </w:rPr>
        <w:t>Journal of Post-Keynesian Economics, 9(1): 101-10</w:t>
      </w:r>
      <w:r w:rsidRPr="006D3199">
        <w:rPr>
          <w:rFonts w:ascii="Times New Roman" w:hAnsi="Times New Roman"/>
          <w:sz w:val="24"/>
          <w:szCs w:val="24"/>
        </w:rPr>
        <w:t>.</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Demirguc-Kunt&amp;Klapper L. (2012).Measuring Financial Inclusion, the Global FindexDatabse, World Bank.</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Dornbush R.</w:t>
      </w:r>
      <w:r w:rsidR="00A91637">
        <w:rPr>
          <w:rFonts w:ascii="Times New Roman" w:hAnsi="Times New Roman"/>
          <w:sz w:val="24"/>
          <w:szCs w:val="24"/>
        </w:rPr>
        <w:t>, and Fischer, S. (1978).</w:t>
      </w:r>
      <w:r w:rsidRPr="006D3199">
        <w:rPr>
          <w:rFonts w:ascii="Times New Roman" w:hAnsi="Times New Roman"/>
          <w:i/>
          <w:iCs/>
          <w:sz w:val="24"/>
          <w:szCs w:val="24"/>
        </w:rPr>
        <w:t>“</w:t>
      </w:r>
      <w:r w:rsidRPr="006D3199">
        <w:rPr>
          <w:rFonts w:ascii="Times New Roman" w:hAnsi="Times New Roman"/>
          <w:sz w:val="24"/>
          <w:szCs w:val="24"/>
        </w:rPr>
        <w:t>Macro Economics</w:t>
      </w:r>
      <w:r w:rsidRPr="006D3199">
        <w:rPr>
          <w:rFonts w:ascii="Times New Roman" w:hAnsi="Times New Roman"/>
          <w:i/>
          <w:iCs/>
          <w:sz w:val="24"/>
          <w:szCs w:val="24"/>
        </w:rPr>
        <w:t>”, Mcgraw-Hill Book Company.</w:t>
      </w:r>
    </w:p>
    <w:p w:rsidR="007A63BD" w:rsidRPr="006D3199" w:rsidRDefault="00172DC5"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European social watch report (2010).Responding to poverty, social exclusion and inequality in Europe and beyond.</w:t>
      </w:r>
    </w:p>
    <w:p w:rsidR="007A63BD" w:rsidRPr="006D3199" w:rsidRDefault="00A91637" w:rsidP="00C20E36">
      <w:pPr>
        <w:autoSpaceDE w:val="0"/>
        <w:autoSpaceDN w:val="0"/>
        <w:adjustRightInd w:val="0"/>
        <w:spacing w:before="240" w:after="240" w:line="240" w:lineRule="auto"/>
        <w:contextualSpacing/>
        <w:jc w:val="both"/>
        <w:rPr>
          <w:rFonts w:ascii="Times New Roman" w:hAnsi="Times New Roman"/>
          <w:sz w:val="24"/>
          <w:szCs w:val="24"/>
        </w:rPr>
      </w:pPr>
      <w:r>
        <w:rPr>
          <w:rFonts w:ascii="Times New Roman" w:hAnsi="Times New Roman"/>
          <w:sz w:val="24"/>
          <w:szCs w:val="24"/>
        </w:rPr>
        <w:t>FinAccess (2006).</w:t>
      </w:r>
      <w:r w:rsidR="007A63BD" w:rsidRPr="006D3199">
        <w:rPr>
          <w:rFonts w:ascii="Times New Roman" w:hAnsi="Times New Roman"/>
          <w:sz w:val="24"/>
          <w:szCs w:val="24"/>
        </w:rPr>
        <w:t xml:space="preserve"> Financial Sector Deepening, Kenya.</w:t>
      </w:r>
    </w:p>
    <w:p w:rsidR="007A63BD" w:rsidRPr="006D3199" w:rsidRDefault="00A91637" w:rsidP="00C20E36">
      <w:pPr>
        <w:autoSpaceDE w:val="0"/>
        <w:autoSpaceDN w:val="0"/>
        <w:adjustRightInd w:val="0"/>
        <w:spacing w:before="240" w:after="240" w:line="240" w:lineRule="auto"/>
        <w:contextualSpacing/>
        <w:jc w:val="both"/>
        <w:rPr>
          <w:rFonts w:ascii="Times New Roman" w:hAnsi="Times New Roman"/>
          <w:sz w:val="24"/>
          <w:szCs w:val="24"/>
        </w:rPr>
      </w:pPr>
      <w:r>
        <w:rPr>
          <w:rFonts w:ascii="Times New Roman" w:hAnsi="Times New Roman"/>
          <w:sz w:val="24"/>
          <w:szCs w:val="24"/>
        </w:rPr>
        <w:t>FinAccess (2009).</w:t>
      </w:r>
      <w:r w:rsidR="007A63BD" w:rsidRPr="006D3199">
        <w:rPr>
          <w:rFonts w:ascii="Times New Roman" w:hAnsi="Times New Roman"/>
          <w:sz w:val="24"/>
          <w:szCs w:val="24"/>
        </w:rPr>
        <w:t xml:space="preserve"> Financial Sector Deepening, Kenya.</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 xml:space="preserve">Financial Development Report, </w:t>
      </w:r>
      <w:r w:rsidR="00B9647C" w:rsidRPr="006D3199">
        <w:rPr>
          <w:rFonts w:ascii="Times New Roman" w:hAnsi="Times New Roman"/>
          <w:sz w:val="24"/>
          <w:szCs w:val="24"/>
        </w:rPr>
        <w:t>(</w:t>
      </w:r>
      <w:r w:rsidRPr="006D3199">
        <w:rPr>
          <w:rFonts w:ascii="Times New Roman" w:hAnsi="Times New Roman"/>
          <w:sz w:val="24"/>
          <w:szCs w:val="24"/>
        </w:rPr>
        <w:t>2011</w:t>
      </w:r>
      <w:r w:rsidR="00B9647C" w:rsidRPr="006D3199">
        <w:rPr>
          <w:rFonts w:ascii="Times New Roman" w:hAnsi="Times New Roman"/>
          <w:sz w:val="24"/>
          <w:szCs w:val="24"/>
        </w:rPr>
        <w:t>)</w:t>
      </w:r>
      <w:r w:rsidR="00A91637">
        <w:rPr>
          <w:rFonts w:ascii="Times New Roman" w:hAnsi="Times New Roman"/>
          <w:sz w:val="24"/>
          <w:szCs w:val="24"/>
        </w:rPr>
        <w:t xml:space="preserve">. </w:t>
      </w:r>
      <w:r w:rsidRPr="006D3199">
        <w:rPr>
          <w:rFonts w:ascii="Times New Roman" w:hAnsi="Times New Roman"/>
          <w:i/>
          <w:iCs/>
          <w:sz w:val="24"/>
          <w:szCs w:val="24"/>
        </w:rPr>
        <w:t xml:space="preserve">World Economic Forum, Geneva, Switzerland </w:t>
      </w:r>
    </w:p>
    <w:p w:rsidR="007A63BD" w:rsidRPr="006D3199" w:rsidRDefault="007A63BD" w:rsidP="00C20E36">
      <w:pPr>
        <w:tabs>
          <w:tab w:val="left" w:pos="6974"/>
        </w:tabs>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Financial Inclusion at Accion (2015).</w:t>
      </w:r>
      <w:r w:rsidRPr="006D3199">
        <w:rPr>
          <w:rFonts w:ascii="Times New Roman" w:hAnsi="Times New Roman"/>
          <w:bCs/>
          <w:sz w:val="24"/>
          <w:szCs w:val="24"/>
        </w:rPr>
        <w:tab/>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 xml:space="preserve">Financial Sector Deepening Kenya, </w:t>
      </w:r>
      <w:r w:rsidR="00B9647C" w:rsidRPr="006D3199">
        <w:rPr>
          <w:rFonts w:ascii="Times New Roman" w:hAnsi="Times New Roman"/>
          <w:sz w:val="24"/>
          <w:szCs w:val="24"/>
        </w:rPr>
        <w:t>(</w:t>
      </w:r>
      <w:r w:rsidRPr="006D3199">
        <w:rPr>
          <w:rFonts w:ascii="Times New Roman" w:hAnsi="Times New Roman"/>
          <w:sz w:val="24"/>
          <w:szCs w:val="24"/>
        </w:rPr>
        <w:t>2010</w:t>
      </w:r>
      <w:r w:rsidR="00B9647C" w:rsidRPr="006D3199">
        <w:rPr>
          <w:rFonts w:ascii="Times New Roman" w:hAnsi="Times New Roman"/>
          <w:sz w:val="24"/>
          <w:szCs w:val="24"/>
        </w:rPr>
        <w:t>)</w:t>
      </w:r>
      <w:r w:rsidR="00A91637">
        <w:rPr>
          <w:rFonts w:ascii="Times New Roman" w:hAnsi="Times New Roman"/>
          <w:sz w:val="24"/>
          <w:szCs w:val="24"/>
        </w:rPr>
        <w:t xml:space="preserve">. </w:t>
      </w:r>
      <w:r w:rsidRPr="006D3199">
        <w:rPr>
          <w:rFonts w:ascii="Times New Roman" w:hAnsi="Times New Roman"/>
          <w:sz w:val="24"/>
          <w:szCs w:val="24"/>
        </w:rPr>
        <w:t xml:space="preserve"> Impact Assessment </w:t>
      </w:r>
    </w:p>
    <w:p w:rsidR="007A63BD" w:rsidRPr="006D3199" w:rsidRDefault="00B9647C"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 xml:space="preserve">FINSCOPE (2013).Uganda </w:t>
      </w:r>
      <w:r w:rsidR="007A63BD" w:rsidRPr="006D3199">
        <w:rPr>
          <w:rFonts w:ascii="Times New Roman" w:hAnsi="Times New Roman"/>
          <w:bCs/>
          <w:sz w:val="24"/>
          <w:szCs w:val="24"/>
        </w:rPr>
        <w:t>FinScope III survey report findings. Economic Policy Research Centre, Unlocking Barriers to Financial Inclusion.</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bCs/>
          <w:sz w:val="24"/>
          <w:szCs w:val="24"/>
        </w:rPr>
        <w:t>FinScope</w:t>
      </w:r>
      <w:r w:rsidRPr="006D3199">
        <w:rPr>
          <w:rFonts w:ascii="Times New Roman" w:hAnsi="Times New Roman"/>
          <w:sz w:val="24"/>
          <w:szCs w:val="24"/>
        </w:rPr>
        <w:t>, Small Business South Africa 2010. FinMark Trust, 2010.</w:t>
      </w:r>
    </w:p>
    <w:p w:rsidR="00B81279"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i/>
          <w:iCs/>
          <w:sz w:val="24"/>
          <w:szCs w:val="24"/>
        </w:rPr>
      </w:pPr>
      <w:r w:rsidRPr="006D3199">
        <w:rPr>
          <w:rFonts w:ascii="Times New Roman" w:hAnsi="Times New Roman"/>
          <w:sz w:val="24"/>
          <w:szCs w:val="24"/>
        </w:rPr>
        <w:t>Frame Scott W., Lawrence J. (2004)</w:t>
      </w:r>
      <w:r w:rsidR="00A91637">
        <w:rPr>
          <w:rFonts w:ascii="Times New Roman" w:hAnsi="Times New Roman"/>
          <w:sz w:val="24"/>
          <w:szCs w:val="24"/>
        </w:rPr>
        <w:t>.</w:t>
      </w:r>
      <w:r w:rsidRPr="006D3199">
        <w:rPr>
          <w:rFonts w:ascii="Times New Roman" w:hAnsi="Times New Roman"/>
          <w:sz w:val="24"/>
          <w:szCs w:val="24"/>
        </w:rPr>
        <w:t xml:space="preserve"> “Empirical Studies of Financial Innovation: Lots of Talk, Little Action?” </w:t>
      </w:r>
      <w:r w:rsidRPr="006D3199">
        <w:rPr>
          <w:rFonts w:ascii="Times New Roman" w:hAnsi="Times New Roman"/>
          <w:i/>
          <w:iCs/>
          <w:sz w:val="24"/>
          <w:szCs w:val="24"/>
        </w:rPr>
        <w:t xml:space="preserve">Journal of Economic Literature Vol. 42, No. 1 (Mar., 2004), pp. 116-144 </w:t>
      </w:r>
    </w:p>
    <w:p w:rsidR="000C0013" w:rsidRPr="006D3199" w:rsidRDefault="00B81279"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Franklin</w:t>
      </w:r>
      <w:r w:rsidR="000C0013" w:rsidRPr="006D3199">
        <w:rPr>
          <w:rFonts w:ascii="Times New Roman" w:hAnsi="Times New Roman"/>
          <w:sz w:val="24"/>
          <w:szCs w:val="24"/>
        </w:rPr>
        <w:t xml:space="preserve">, A. (2012). Foundations of financial inclusion: understanding ownership and use of formal accounts; </w:t>
      </w:r>
      <w:r w:rsidR="0026314D" w:rsidRPr="006D3199">
        <w:rPr>
          <w:rFonts w:ascii="Times New Roman" w:hAnsi="Times New Roman"/>
          <w:sz w:val="24"/>
          <w:szCs w:val="24"/>
        </w:rPr>
        <w:t>World Bank</w:t>
      </w:r>
      <w:r w:rsidR="000C0013" w:rsidRPr="006D3199">
        <w:rPr>
          <w:rFonts w:ascii="Times New Roman" w:hAnsi="Times New Roman"/>
          <w:sz w:val="24"/>
          <w:szCs w:val="24"/>
        </w:rPr>
        <w:t xml:space="preserve"> policy research paper.</w:t>
      </w:r>
    </w:p>
    <w:p w:rsidR="008371EF" w:rsidRPr="006D3199" w:rsidRDefault="008371EF"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Gencer, M., (2010).The mobile money movement.</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Gennaioli, N., Shleifer, A.</w:t>
      </w:r>
      <w:r w:rsidR="00A91637">
        <w:rPr>
          <w:rFonts w:ascii="Times New Roman" w:hAnsi="Times New Roman"/>
          <w:sz w:val="24"/>
          <w:szCs w:val="24"/>
        </w:rPr>
        <w:t>,</w:t>
      </w:r>
      <w:r w:rsidRPr="006D3199">
        <w:rPr>
          <w:rFonts w:ascii="Times New Roman" w:hAnsi="Times New Roman"/>
          <w:sz w:val="24"/>
          <w:szCs w:val="24"/>
        </w:rPr>
        <w:t xml:space="preserve">&amp;Vishny, R. (2012). “Neglected Risks, Financial Innovation and Financial Fragility”, </w:t>
      </w:r>
      <w:r w:rsidRPr="006D3199">
        <w:rPr>
          <w:rFonts w:ascii="Times New Roman" w:hAnsi="Times New Roman"/>
          <w:i/>
          <w:iCs/>
          <w:sz w:val="24"/>
          <w:szCs w:val="24"/>
        </w:rPr>
        <w:t>Journal of Financial Economics</w:t>
      </w:r>
      <w:r w:rsidRPr="006D3199">
        <w:rPr>
          <w:rFonts w:ascii="Times New Roman" w:hAnsi="Times New Roman"/>
          <w:sz w:val="24"/>
          <w:szCs w:val="24"/>
        </w:rPr>
        <w:t xml:space="preserve">, 104, 452-468. 38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Global Part</w:t>
      </w:r>
      <w:r w:rsidR="00A91637">
        <w:rPr>
          <w:rFonts w:ascii="Times New Roman" w:hAnsi="Times New Roman"/>
          <w:sz w:val="24"/>
          <w:szCs w:val="24"/>
        </w:rPr>
        <w:t>nership for Financial Inclusion</w:t>
      </w:r>
      <w:r w:rsidRPr="006D3199">
        <w:rPr>
          <w:rFonts w:ascii="Times New Roman" w:hAnsi="Times New Roman"/>
          <w:sz w:val="24"/>
          <w:szCs w:val="24"/>
        </w:rPr>
        <w:t xml:space="preserve"> (2010)</w:t>
      </w:r>
      <w:r w:rsidR="00A91637">
        <w:rPr>
          <w:rFonts w:ascii="Times New Roman" w:hAnsi="Times New Roman"/>
          <w:sz w:val="24"/>
          <w:szCs w:val="24"/>
        </w:rPr>
        <w:t>.</w:t>
      </w:r>
      <w:r w:rsidRPr="006D3199">
        <w:rPr>
          <w:rFonts w:ascii="Times New Roman" w:hAnsi="Times New Roman"/>
          <w:sz w:val="24"/>
          <w:szCs w:val="24"/>
        </w:rPr>
        <w:t xml:space="preserve"> “Principles and Report on Innovative Financial Inclusion through Innovation”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Greenwood, J.</w:t>
      </w:r>
      <w:r w:rsidR="00A91637">
        <w:rPr>
          <w:rFonts w:ascii="Times New Roman" w:hAnsi="Times New Roman"/>
          <w:sz w:val="24"/>
          <w:szCs w:val="24"/>
        </w:rPr>
        <w:t>,</w:t>
      </w:r>
      <w:r w:rsidRPr="006D3199">
        <w:rPr>
          <w:rFonts w:ascii="Times New Roman" w:hAnsi="Times New Roman"/>
          <w:sz w:val="24"/>
          <w:szCs w:val="24"/>
        </w:rPr>
        <w:t>&amp;</w:t>
      </w:r>
      <w:r w:rsidR="007D6199" w:rsidRPr="006D3199">
        <w:rPr>
          <w:rFonts w:ascii="Times New Roman" w:hAnsi="Times New Roman"/>
          <w:sz w:val="24"/>
          <w:szCs w:val="24"/>
        </w:rPr>
        <w:t>Jovanovich</w:t>
      </w:r>
      <w:r w:rsidRPr="006D3199">
        <w:rPr>
          <w:rFonts w:ascii="Times New Roman" w:hAnsi="Times New Roman"/>
          <w:sz w:val="24"/>
          <w:szCs w:val="24"/>
        </w:rPr>
        <w:t xml:space="preserve">, B. (1990). “Financial Development, Growth, and the Distribution of Income”, </w:t>
      </w:r>
      <w:r w:rsidRPr="006D3199">
        <w:rPr>
          <w:rFonts w:ascii="Times New Roman" w:hAnsi="Times New Roman"/>
          <w:i/>
          <w:iCs/>
          <w:sz w:val="24"/>
          <w:szCs w:val="24"/>
        </w:rPr>
        <w:t xml:space="preserve">Journal of Political Economy, 98, 1076-1107.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Henderson, B.</w:t>
      </w:r>
      <w:r w:rsidR="00A91637">
        <w:rPr>
          <w:rFonts w:ascii="Times New Roman" w:hAnsi="Times New Roman"/>
          <w:sz w:val="24"/>
          <w:szCs w:val="24"/>
        </w:rPr>
        <w:t>, &amp; Pearson, N.</w:t>
      </w:r>
      <w:r w:rsidRPr="006D3199">
        <w:rPr>
          <w:rFonts w:ascii="Times New Roman" w:hAnsi="Times New Roman"/>
          <w:sz w:val="24"/>
          <w:szCs w:val="24"/>
        </w:rPr>
        <w:t xml:space="preserve"> (2010). “The dark side of financial innovation: a case study of the pricing of a retail financial product”. </w:t>
      </w:r>
      <w:r w:rsidRPr="006D3199">
        <w:rPr>
          <w:rFonts w:ascii="Times New Roman" w:hAnsi="Times New Roman"/>
          <w:i/>
          <w:iCs/>
          <w:sz w:val="24"/>
          <w:szCs w:val="24"/>
        </w:rPr>
        <w:t xml:space="preserve">Journal of Financial Economics 100(2), 227-247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 xml:space="preserve">Ho, N.H. (2006). “Financial Innovation and Its Impact on Central-Bank Policies” </w:t>
      </w:r>
      <w:r w:rsidRPr="006D3199">
        <w:rPr>
          <w:rFonts w:ascii="Times New Roman" w:hAnsi="Times New Roman"/>
          <w:i/>
          <w:iCs/>
          <w:sz w:val="24"/>
          <w:szCs w:val="24"/>
        </w:rPr>
        <w:t xml:space="preserve">Monetary Authority of Macao </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Hung. A. A., Parker A. M.</w:t>
      </w:r>
      <w:r w:rsidR="00B9647C" w:rsidRPr="006D3199">
        <w:rPr>
          <w:rFonts w:ascii="Times New Roman" w:hAnsi="Times New Roman"/>
          <w:bCs/>
          <w:sz w:val="24"/>
          <w:szCs w:val="24"/>
        </w:rPr>
        <w:t>,</w:t>
      </w:r>
      <w:r w:rsidRPr="006D3199">
        <w:rPr>
          <w:rFonts w:ascii="Times New Roman" w:hAnsi="Times New Roman"/>
          <w:bCs/>
          <w:sz w:val="24"/>
          <w:szCs w:val="24"/>
        </w:rPr>
        <w:t xml:space="preserve"> and Yoong K.J.</w:t>
      </w:r>
      <w:r w:rsidR="00B9647C" w:rsidRPr="006D3199">
        <w:rPr>
          <w:rFonts w:ascii="Times New Roman" w:hAnsi="Times New Roman"/>
          <w:bCs/>
          <w:sz w:val="24"/>
          <w:szCs w:val="24"/>
        </w:rPr>
        <w:t>,</w:t>
      </w:r>
      <w:r w:rsidRPr="006D3199">
        <w:rPr>
          <w:rFonts w:ascii="Times New Roman" w:hAnsi="Times New Roman"/>
          <w:bCs/>
          <w:sz w:val="24"/>
          <w:szCs w:val="24"/>
        </w:rPr>
        <w:t xml:space="preserve"> (2009). “Defining and Measuring Financial Literacy” Working paper WR-708 dated September 2009. </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 xml:space="preserve">International Monetary Fund (IMF). </w:t>
      </w:r>
      <w:r w:rsidR="00A91637">
        <w:rPr>
          <w:rFonts w:ascii="Times New Roman" w:hAnsi="Times New Roman"/>
          <w:bCs/>
          <w:sz w:val="24"/>
          <w:szCs w:val="24"/>
        </w:rPr>
        <w:t>(</w:t>
      </w:r>
      <w:r w:rsidRPr="006D3199">
        <w:rPr>
          <w:rFonts w:ascii="Times New Roman" w:hAnsi="Times New Roman"/>
          <w:bCs/>
          <w:sz w:val="24"/>
          <w:szCs w:val="24"/>
        </w:rPr>
        <w:t>2012</w:t>
      </w:r>
      <w:r w:rsidR="00A91637">
        <w:rPr>
          <w:rFonts w:ascii="Times New Roman" w:hAnsi="Times New Roman"/>
          <w:bCs/>
          <w:sz w:val="24"/>
          <w:szCs w:val="24"/>
        </w:rPr>
        <w:t>)</w:t>
      </w:r>
      <w:r w:rsidRPr="006D3199">
        <w:rPr>
          <w:rFonts w:ascii="Times New Roman" w:hAnsi="Times New Roman"/>
          <w:bCs/>
          <w:sz w:val="24"/>
          <w:szCs w:val="24"/>
        </w:rPr>
        <w:t>. “Financial Access Survey.” Washington, DC: International Monetary Fund</w:t>
      </w:r>
    </w:p>
    <w:p w:rsidR="007A63BD" w:rsidRPr="006D3199" w:rsidRDefault="00A91637"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Pr>
          <w:rFonts w:ascii="Times New Roman" w:hAnsi="Times New Roman"/>
          <w:sz w:val="24"/>
          <w:szCs w:val="24"/>
        </w:rPr>
        <w:t xml:space="preserve">Juhkam, A. </w:t>
      </w:r>
      <w:r w:rsidR="007A63BD" w:rsidRPr="006D3199">
        <w:rPr>
          <w:rFonts w:ascii="Times New Roman" w:hAnsi="Times New Roman"/>
          <w:sz w:val="24"/>
          <w:szCs w:val="24"/>
        </w:rPr>
        <w:t>(2001</w:t>
      </w:r>
      <w:r w:rsidRPr="00A91637">
        <w:rPr>
          <w:rFonts w:ascii="Times New Roman" w:hAnsi="Times New Roman"/>
          <w:iCs/>
          <w:sz w:val="24"/>
          <w:szCs w:val="24"/>
        </w:rPr>
        <w:t>)</w:t>
      </w:r>
      <w:r>
        <w:rPr>
          <w:rFonts w:ascii="Times New Roman" w:hAnsi="Times New Roman"/>
          <w:i/>
          <w:iCs/>
          <w:sz w:val="24"/>
          <w:szCs w:val="24"/>
        </w:rPr>
        <w:t xml:space="preserve">. </w:t>
      </w:r>
      <w:r w:rsidR="007A63BD" w:rsidRPr="006D3199">
        <w:rPr>
          <w:rFonts w:ascii="Times New Roman" w:hAnsi="Times New Roman"/>
          <w:i/>
          <w:iCs/>
          <w:sz w:val="24"/>
          <w:szCs w:val="24"/>
        </w:rPr>
        <w:t xml:space="preserve"> Financial Innovation in Estonia: </w:t>
      </w:r>
      <w:r w:rsidR="007A63BD" w:rsidRPr="006D3199">
        <w:rPr>
          <w:rFonts w:ascii="Times New Roman" w:hAnsi="Times New Roman"/>
          <w:sz w:val="24"/>
          <w:szCs w:val="24"/>
        </w:rPr>
        <w:t xml:space="preserve">Praxis Center for Policy Studies, University of Tartu. </w:t>
      </w:r>
    </w:p>
    <w:p w:rsidR="00904E87" w:rsidRPr="006D3199" w:rsidRDefault="00904E87"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 xml:space="preserve">Karmakar, K.G. (2010) </w:t>
      </w:r>
      <w:r w:rsidR="00B9647C" w:rsidRPr="006D3199">
        <w:rPr>
          <w:rFonts w:ascii="Times New Roman" w:hAnsi="Times New Roman"/>
          <w:sz w:val="24"/>
          <w:szCs w:val="24"/>
        </w:rPr>
        <w:t>.</w:t>
      </w:r>
      <w:r w:rsidRPr="006D3199">
        <w:rPr>
          <w:rFonts w:ascii="Times New Roman" w:hAnsi="Times New Roman"/>
          <w:sz w:val="24"/>
          <w:szCs w:val="24"/>
        </w:rPr>
        <w:t xml:space="preserve">Financial Inclusion: Branchless Banking and Beyond. </w:t>
      </w:r>
      <w:r w:rsidRPr="006D3199">
        <w:rPr>
          <w:rFonts w:ascii="Times New Roman" w:hAnsi="Times New Roman"/>
          <w:bCs/>
          <w:sz w:val="24"/>
          <w:szCs w:val="24"/>
        </w:rPr>
        <w:t>National Bank for Agriculture and Rural Development, India</w:t>
      </w:r>
      <w:r w:rsidRPr="006D3199">
        <w:rPr>
          <w:rFonts w:ascii="Times New Roman" w:hAnsi="Times New Roman"/>
          <w:sz w:val="24"/>
          <w:szCs w:val="24"/>
        </w:rPr>
        <w:t>.</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lastRenderedPageBreak/>
        <w:t xml:space="preserve">Kendall, J., N. Mylenko, and A. Ponce. </w:t>
      </w:r>
      <w:r w:rsidR="00A91637">
        <w:rPr>
          <w:rFonts w:ascii="Times New Roman" w:hAnsi="Times New Roman"/>
          <w:bCs/>
          <w:sz w:val="24"/>
          <w:szCs w:val="24"/>
        </w:rPr>
        <w:t>(</w:t>
      </w:r>
      <w:r w:rsidRPr="006D3199">
        <w:rPr>
          <w:rFonts w:ascii="Times New Roman" w:hAnsi="Times New Roman"/>
          <w:bCs/>
          <w:sz w:val="24"/>
          <w:szCs w:val="24"/>
        </w:rPr>
        <w:t>2010</w:t>
      </w:r>
      <w:r w:rsidR="00A91637">
        <w:rPr>
          <w:rFonts w:ascii="Times New Roman" w:hAnsi="Times New Roman"/>
          <w:bCs/>
          <w:sz w:val="24"/>
          <w:szCs w:val="24"/>
        </w:rPr>
        <w:t>)</w:t>
      </w:r>
      <w:r w:rsidRPr="006D3199">
        <w:rPr>
          <w:rFonts w:ascii="Times New Roman" w:hAnsi="Times New Roman"/>
          <w:bCs/>
          <w:sz w:val="24"/>
          <w:szCs w:val="24"/>
        </w:rPr>
        <w:t>. “Measuring Financial Access around the World.” World Bank Policy Research Working Paper 5253.</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Keys, B., Mukherjee, T., Seru, A.</w:t>
      </w:r>
      <w:r w:rsidR="00A91637">
        <w:rPr>
          <w:rFonts w:ascii="Times New Roman" w:hAnsi="Times New Roman"/>
          <w:sz w:val="24"/>
          <w:szCs w:val="24"/>
        </w:rPr>
        <w:t>,</w:t>
      </w:r>
      <w:r w:rsidRPr="006D3199">
        <w:rPr>
          <w:rFonts w:ascii="Times New Roman" w:hAnsi="Times New Roman"/>
          <w:sz w:val="24"/>
          <w:szCs w:val="24"/>
        </w:rPr>
        <w:t>&amp;Vig, Vikrant. (2010). "Did Securitization Lead to Lax Screening? Evidence from Subprime Loans</w:t>
      </w:r>
      <w:r w:rsidRPr="006D3199">
        <w:rPr>
          <w:rFonts w:ascii="Times New Roman" w:hAnsi="Times New Roman"/>
          <w:i/>
          <w:iCs/>
          <w:sz w:val="24"/>
          <w:szCs w:val="24"/>
        </w:rPr>
        <w:t xml:space="preserve">." Quarterly Journal of Economics 125, 1-45.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 xml:space="preserve">Khan, Aubhik, (2001). "Financial Development </w:t>
      </w:r>
      <w:r w:rsidR="00904E87" w:rsidRPr="006D3199">
        <w:rPr>
          <w:rFonts w:ascii="Times New Roman" w:hAnsi="Times New Roman"/>
          <w:sz w:val="24"/>
          <w:szCs w:val="24"/>
        </w:rPr>
        <w:t>and</w:t>
      </w:r>
      <w:r w:rsidRPr="006D3199">
        <w:rPr>
          <w:rFonts w:ascii="Times New Roman" w:hAnsi="Times New Roman"/>
          <w:sz w:val="24"/>
          <w:szCs w:val="24"/>
        </w:rPr>
        <w:t xml:space="preserve"> Economic Growth</w:t>
      </w:r>
      <w:r w:rsidRPr="006D3199">
        <w:rPr>
          <w:rFonts w:ascii="Times New Roman" w:hAnsi="Times New Roman"/>
          <w:i/>
          <w:iCs/>
          <w:sz w:val="24"/>
          <w:szCs w:val="24"/>
        </w:rPr>
        <w:t xml:space="preserve">," Macroeconomic Dynamics, Cambridge University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bCs/>
          <w:sz w:val="24"/>
          <w:szCs w:val="24"/>
        </w:rPr>
      </w:pPr>
      <w:r w:rsidRPr="006D3199">
        <w:rPr>
          <w:rFonts w:ascii="Times New Roman" w:hAnsi="Times New Roman"/>
          <w:bCs/>
          <w:sz w:val="24"/>
          <w:szCs w:val="24"/>
        </w:rPr>
        <w:t>Kim, J. C., Watts, C. H., Hargreaves, J. R., Ndhlovu, L. X., Phetla, G., Morison, L. A., Busza, J., Porter, J. D. H., and Pronyk, P.,</w:t>
      </w:r>
      <w:r w:rsidR="006D3199" w:rsidRPr="006D3199">
        <w:rPr>
          <w:rFonts w:ascii="Times New Roman" w:hAnsi="Times New Roman"/>
          <w:bCs/>
          <w:sz w:val="24"/>
          <w:szCs w:val="24"/>
        </w:rPr>
        <w:t xml:space="preserve"> (2007).</w:t>
      </w:r>
      <w:r w:rsidRPr="006D3199">
        <w:rPr>
          <w:rFonts w:ascii="Times New Roman" w:hAnsi="Times New Roman"/>
          <w:sz w:val="24"/>
          <w:szCs w:val="24"/>
        </w:rPr>
        <w:t>‘Understanding the Impact of a Microfinance-Based Intervention onWomen’s Empowerment and the Reduction of Intimate Partner Violence in South Africa.’ AmericanJournal of Public Health, 97(10): 1794-1802, 2007.</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King, R. G.</w:t>
      </w:r>
      <w:r w:rsidR="00A91637">
        <w:rPr>
          <w:rFonts w:ascii="Times New Roman" w:hAnsi="Times New Roman"/>
          <w:sz w:val="24"/>
          <w:szCs w:val="24"/>
        </w:rPr>
        <w:t>, &amp; Levine, R. (1993b). “</w:t>
      </w:r>
      <w:r w:rsidRPr="006D3199">
        <w:rPr>
          <w:rFonts w:ascii="Times New Roman" w:hAnsi="Times New Roman"/>
          <w:sz w:val="24"/>
          <w:szCs w:val="24"/>
        </w:rPr>
        <w:t xml:space="preserve">Finance, entrepreneurship, and growth: Theory and evidence”, Journal of Monetary Economics, 32, 513-542 </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Klapper L., Laeven L.</w:t>
      </w:r>
      <w:r w:rsidR="00A91637">
        <w:rPr>
          <w:rFonts w:ascii="Times New Roman" w:hAnsi="Times New Roman"/>
          <w:bCs/>
          <w:sz w:val="24"/>
          <w:szCs w:val="24"/>
        </w:rPr>
        <w:t>,</w:t>
      </w:r>
      <w:r w:rsidRPr="006D3199">
        <w:rPr>
          <w:rFonts w:ascii="Times New Roman" w:hAnsi="Times New Roman"/>
          <w:bCs/>
          <w:sz w:val="24"/>
          <w:szCs w:val="24"/>
        </w:rPr>
        <w:t xml:space="preserve"> and Rajan R. (2006)</w:t>
      </w:r>
      <w:r w:rsidR="0090423C" w:rsidRPr="006D3199">
        <w:rPr>
          <w:rFonts w:ascii="Times New Roman" w:hAnsi="Times New Roman"/>
          <w:bCs/>
          <w:sz w:val="24"/>
          <w:szCs w:val="24"/>
        </w:rPr>
        <w:t>.“</w:t>
      </w:r>
      <w:r w:rsidRPr="006D3199">
        <w:rPr>
          <w:rFonts w:ascii="Times New Roman" w:hAnsi="Times New Roman"/>
          <w:bCs/>
          <w:sz w:val="24"/>
          <w:szCs w:val="24"/>
        </w:rPr>
        <w:t>Entry Regulation as a Barrier to Entrepreneurship.”Journal of Financial Economics 82(3).</w:t>
      </w:r>
    </w:p>
    <w:p w:rsidR="007A63BD" w:rsidRPr="006D3199" w:rsidRDefault="00A91637" w:rsidP="00C20E36">
      <w:pPr>
        <w:spacing w:line="240" w:lineRule="auto"/>
        <w:ind w:left="360" w:hanging="360"/>
        <w:contextualSpacing/>
        <w:jc w:val="both"/>
        <w:rPr>
          <w:rFonts w:ascii="Times New Roman" w:hAnsi="Times New Roman"/>
          <w:bCs/>
          <w:sz w:val="24"/>
          <w:szCs w:val="24"/>
        </w:rPr>
      </w:pPr>
      <w:r>
        <w:rPr>
          <w:rFonts w:ascii="Times New Roman" w:hAnsi="Times New Roman"/>
          <w:bCs/>
          <w:sz w:val="24"/>
          <w:szCs w:val="24"/>
        </w:rPr>
        <w:t>Kumar N. (2009).</w:t>
      </w:r>
      <w:r w:rsidR="007A63BD" w:rsidRPr="006D3199">
        <w:rPr>
          <w:rFonts w:ascii="Times New Roman" w:hAnsi="Times New Roman"/>
          <w:bCs/>
          <w:sz w:val="24"/>
          <w:szCs w:val="24"/>
        </w:rPr>
        <w:t xml:space="preserve"> Financial Inclusion and its determinants: Evidence from state level empirical analysis in India. RBI, C-9/6 BandraKurla Complex, Bandra (E), Mumbai, India.</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Lachaal L.</w:t>
      </w:r>
      <w:r w:rsidR="00A91637">
        <w:rPr>
          <w:rFonts w:ascii="Times New Roman" w:hAnsi="Times New Roman"/>
          <w:bCs/>
          <w:sz w:val="24"/>
          <w:szCs w:val="24"/>
        </w:rPr>
        <w:t>,</w:t>
      </w:r>
      <w:r w:rsidRPr="006D3199">
        <w:rPr>
          <w:rFonts w:ascii="Times New Roman" w:hAnsi="Times New Roman"/>
          <w:bCs/>
          <w:sz w:val="24"/>
          <w:szCs w:val="24"/>
        </w:rPr>
        <w:t xml:space="preserve"> and Zhang J. (2012).Mobile Money Services, Regulation and Creating an Enabling Environment in Africa.AfDB Africa Capacity Development, Volume 3, Issue 2.</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Luc Lae</w:t>
      </w:r>
      <w:r w:rsidR="00854968">
        <w:rPr>
          <w:rFonts w:ascii="Times New Roman" w:hAnsi="Times New Roman"/>
          <w:sz w:val="24"/>
          <w:szCs w:val="24"/>
        </w:rPr>
        <w:t xml:space="preserve">ven, Ross Levine, &amp; Stelios M. </w:t>
      </w:r>
      <w:r w:rsidRPr="006D3199">
        <w:rPr>
          <w:rFonts w:ascii="Times New Roman" w:hAnsi="Times New Roman"/>
          <w:sz w:val="24"/>
          <w:szCs w:val="24"/>
        </w:rPr>
        <w:t xml:space="preserve">(2012). “Financial Innovation and Endogenous Growth” </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Martin Cihak and Parabal Singh, an Analysis of National Financial Inclusion Strategies. http://blogs.worldbank.org/allaboutfinance/analysis-national-financial-inclusion-strategies.</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 xml:space="preserve">Mas Ignacio &amp; Radcliffe Daniel. (2011). Mobile Payments Go Viral: M-PESA in Kenya, 32 </w:t>
      </w:r>
      <w:r w:rsidRPr="006D3199">
        <w:rPr>
          <w:rFonts w:ascii="Times New Roman" w:hAnsi="Times New Roman"/>
          <w:i/>
          <w:iCs/>
          <w:sz w:val="24"/>
          <w:szCs w:val="24"/>
        </w:rPr>
        <w:t xml:space="preserve">Journal of Financial Transformation 169, 172 (2011) </w:t>
      </w:r>
      <w:r w:rsidRPr="006D3199">
        <w:rPr>
          <w:rFonts w:ascii="Times New Roman" w:hAnsi="Times New Roman"/>
          <w:sz w:val="24"/>
          <w:szCs w:val="24"/>
        </w:rPr>
        <w:t xml:space="preserve">39 </w:t>
      </w:r>
    </w:p>
    <w:p w:rsidR="007A63BD" w:rsidRPr="006D3199" w:rsidRDefault="00854968"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Pr>
          <w:rFonts w:ascii="Times New Roman" w:hAnsi="Times New Roman"/>
          <w:bCs/>
          <w:sz w:val="24"/>
          <w:szCs w:val="24"/>
        </w:rPr>
        <w:t>Mayoux, L.</w:t>
      </w:r>
      <w:r w:rsidR="006D3199" w:rsidRPr="006D3199">
        <w:rPr>
          <w:rFonts w:ascii="Times New Roman" w:hAnsi="Times New Roman"/>
          <w:bCs/>
          <w:sz w:val="24"/>
          <w:szCs w:val="24"/>
        </w:rPr>
        <w:t>(2006).</w:t>
      </w:r>
      <w:r w:rsidR="007A63BD" w:rsidRPr="006D3199">
        <w:rPr>
          <w:rFonts w:ascii="Times New Roman" w:hAnsi="Times New Roman"/>
          <w:sz w:val="24"/>
          <w:szCs w:val="24"/>
        </w:rPr>
        <w:t>Not only reaching but also empowering women: Ways forward for the micro cr</w:t>
      </w:r>
      <w:r w:rsidR="006D3199" w:rsidRPr="006D3199">
        <w:rPr>
          <w:rFonts w:ascii="Times New Roman" w:hAnsi="Times New Roman"/>
          <w:sz w:val="24"/>
          <w:szCs w:val="24"/>
        </w:rPr>
        <w:t>edit summit’s second goal.</w:t>
      </w:r>
    </w:p>
    <w:p w:rsidR="007A63BD" w:rsidRPr="006D3199" w:rsidRDefault="00854968" w:rsidP="00C20E36">
      <w:pPr>
        <w:autoSpaceDE w:val="0"/>
        <w:autoSpaceDN w:val="0"/>
        <w:adjustRightInd w:val="0"/>
        <w:spacing w:before="240" w:after="240" w:line="240" w:lineRule="auto"/>
        <w:contextualSpacing/>
        <w:jc w:val="both"/>
        <w:rPr>
          <w:rFonts w:ascii="Times New Roman" w:hAnsi="Times New Roman"/>
          <w:sz w:val="24"/>
          <w:szCs w:val="24"/>
        </w:rPr>
      </w:pPr>
      <w:r>
        <w:rPr>
          <w:rFonts w:ascii="Times New Roman" w:hAnsi="Times New Roman"/>
          <w:sz w:val="24"/>
          <w:szCs w:val="24"/>
        </w:rPr>
        <w:t>Mckinnon, R. I. (1973).</w:t>
      </w:r>
      <w:r w:rsidR="007A63BD" w:rsidRPr="006D3199">
        <w:rPr>
          <w:rFonts w:ascii="Times New Roman" w:hAnsi="Times New Roman"/>
          <w:sz w:val="24"/>
          <w:szCs w:val="24"/>
        </w:rPr>
        <w:t xml:space="preserve"> “Money and Capital in Economic Development”, </w:t>
      </w:r>
      <w:r w:rsidR="007A63BD" w:rsidRPr="006D3199">
        <w:rPr>
          <w:rFonts w:ascii="Times New Roman" w:hAnsi="Times New Roman"/>
          <w:i/>
          <w:iCs/>
          <w:sz w:val="24"/>
          <w:szCs w:val="24"/>
        </w:rPr>
        <w:t>Brooking Institute</w:t>
      </w:r>
      <w:r w:rsidR="007A63BD" w:rsidRPr="006D3199">
        <w:rPr>
          <w:rFonts w:ascii="Times New Roman" w:hAnsi="Times New Roman"/>
          <w:sz w:val="24"/>
          <w:szCs w:val="24"/>
        </w:rPr>
        <w:t xml:space="preserve">. </w:t>
      </w:r>
    </w:p>
    <w:p w:rsidR="007A63BD" w:rsidRPr="006D3199" w:rsidRDefault="00854968"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Pr>
          <w:rFonts w:ascii="Times New Roman" w:hAnsi="Times New Roman"/>
          <w:sz w:val="24"/>
          <w:szCs w:val="24"/>
        </w:rPr>
        <w:t>Merton, R. C. (1992).</w:t>
      </w:r>
      <w:r w:rsidR="007A63BD" w:rsidRPr="006D3199">
        <w:rPr>
          <w:rFonts w:ascii="Times New Roman" w:hAnsi="Times New Roman"/>
          <w:sz w:val="24"/>
          <w:szCs w:val="24"/>
        </w:rPr>
        <w:t xml:space="preserve"> “Financial Innovation and Economic Performance”, Journal of Applied </w:t>
      </w:r>
      <w:r w:rsidR="007A63BD" w:rsidRPr="006D3199">
        <w:rPr>
          <w:rFonts w:ascii="Times New Roman" w:hAnsi="Times New Roman"/>
          <w:i/>
          <w:iCs/>
          <w:sz w:val="24"/>
          <w:szCs w:val="24"/>
        </w:rPr>
        <w:t xml:space="preserve">Corporate Finance, 4 (Winter), </w:t>
      </w:r>
      <w:r w:rsidR="007A63BD" w:rsidRPr="006D3199">
        <w:rPr>
          <w:rFonts w:ascii="Times New Roman" w:hAnsi="Times New Roman"/>
          <w:sz w:val="24"/>
          <w:szCs w:val="24"/>
        </w:rPr>
        <w:t xml:space="preserve">12-22.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Mian, A.</w:t>
      </w:r>
      <w:r w:rsidR="00854968">
        <w:rPr>
          <w:rFonts w:ascii="Times New Roman" w:hAnsi="Times New Roman"/>
          <w:sz w:val="24"/>
          <w:szCs w:val="24"/>
        </w:rPr>
        <w:t>,</w:t>
      </w:r>
      <w:r w:rsidRPr="006D3199">
        <w:rPr>
          <w:rFonts w:ascii="Times New Roman" w:hAnsi="Times New Roman"/>
          <w:sz w:val="24"/>
          <w:szCs w:val="24"/>
        </w:rPr>
        <w:t xml:space="preserve">&amp; Sufi, A. (2009). "The Consequences of Mortgage Credit Expansion: Evidence from the 2007 Mortgage Default Crisis," </w:t>
      </w:r>
      <w:r w:rsidRPr="006D3199">
        <w:rPr>
          <w:rFonts w:ascii="Times New Roman" w:hAnsi="Times New Roman"/>
          <w:i/>
          <w:iCs/>
          <w:sz w:val="24"/>
          <w:szCs w:val="24"/>
        </w:rPr>
        <w:t>Quarterly Journal of Economics 124, 1449-1496</w:t>
      </w:r>
      <w:r w:rsidRPr="006D3199">
        <w:rPr>
          <w:rFonts w:ascii="Times New Roman" w:hAnsi="Times New Roman"/>
          <w:sz w:val="24"/>
          <w:szCs w:val="24"/>
        </w:rPr>
        <w:t xml:space="preserve">.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 xml:space="preserve">Mwangi, M. K. (2007). “Factors influencing financial Innovation in Kenya‟s Securities Market” </w:t>
      </w:r>
      <w:r w:rsidRPr="006D3199">
        <w:rPr>
          <w:rFonts w:ascii="Times New Roman" w:hAnsi="Times New Roman"/>
          <w:i/>
          <w:iCs/>
          <w:sz w:val="24"/>
          <w:szCs w:val="24"/>
        </w:rPr>
        <w:t xml:space="preserve">A study of Firms’ listed at the Nairobi stock exchange.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Ndebbio, J</w:t>
      </w:r>
      <w:r w:rsidR="006D3199" w:rsidRPr="006D3199">
        <w:rPr>
          <w:rFonts w:ascii="Times New Roman" w:hAnsi="Times New Roman"/>
          <w:sz w:val="24"/>
          <w:szCs w:val="24"/>
        </w:rPr>
        <w:t>.,</w:t>
      </w:r>
      <w:r w:rsidRPr="006D3199">
        <w:rPr>
          <w:rFonts w:ascii="Times New Roman" w:hAnsi="Times New Roman"/>
          <w:sz w:val="24"/>
          <w:szCs w:val="24"/>
        </w:rPr>
        <w:t>&amp;Udo, E. (2004)</w:t>
      </w:r>
      <w:r w:rsidRPr="006D3199">
        <w:rPr>
          <w:rFonts w:ascii="Times New Roman" w:hAnsi="Times New Roman"/>
          <w:i/>
          <w:iCs/>
          <w:sz w:val="24"/>
          <w:szCs w:val="24"/>
        </w:rPr>
        <w:t>. “</w:t>
      </w:r>
      <w:r w:rsidRPr="006D3199">
        <w:rPr>
          <w:rFonts w:ascii="Times New Roman" w:hAnsi="Times New Roman"/>
          <w:sz w:val="24"/>
          <w:szCs w:val="24"/>
        </w:rPr>
        <w:t xml:space="preserve">Financial deepening, economic growth and development Evidence from selected sub Saharan African countries” </w:t>
      </w:r>
      <w:r w:rsidRPr="006D3199">
        <w:rPr>
          <w:rFonts w:ascii="Times New Roman" w:hAnsi="Times New Roman"/>
          <w:i/>
          <w:iCs/>
          <w:sz w:val="24"/>
          <w:szCs w:val="24"/>
        </w:rPr>
        <w:t xml:space="preserve">AERC Research Paper 142 African Economic Research Consortium, Nairobi August 2004 </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Ngugi, R., Amanja, D.</w:t>
      </w:r>
      <w:r w:rsidR="00854968">
        <w:rPr>
          <w:rFonts w:ascii="Times New Roman" w:hAnsi="Times New Roman"/>
          <w:sz w:val="24"/>
          <w:szCs w:val="24"/>
        </w:rPr>
        <w:t>,</w:t>
      </w:r>
      <w:r w:rsidRPr="006D3199">
        <w:rPr>
          <w:rFonts w:ascii="Times New Roman" w:hAnsi="Times New Roman"/>
          <w:sz w:val="24"/>
          <w:szCs w:val="24"/>
        </w:rPr>
        <w:t>&amp;Maana, I. (2009)</w:t>
      </w:r>
      <w:r w:rsidR="00854968">
        <w:rPr>
          <w:rFonts w:ascii="Times New Roman" w:hAnsi="Times New Roman"/>
          <w:sz w:val="24"/>
          <w:szCs w:val="24"/>
        </w:rPr>
        <w:t>.</w:t>
      </w:r>
      <w:r w:rsidRPr="006D3199">
        <w:rPr>
          <w:rFonts w:ascii="Times New Roman" w:hAnsi="Times New Roman"/>
          <w:sz w:val="24"/>
          <w:szCs w:val="24"/>
        </w:rPr>
        <w:t xml:space="preserve"> “Capital Market, Financial Deepenin</w:t>
      </w:r>
      <w:r w:rsidR="006D3199" w:rsidRPr="006D3199">
        <w:rPr>
          <w:rFonts w:ascii="Times New Roman" w:hAnsi="Times New Roman"/>
          <w:sz w:val="24"/>
          <w:szCs w:val="24"/>
        </w:rPr>
        <w:t>g And Economic Growth In Kenya”</w:t>
      </w:r>
      <w:r w:rsidRPr="006D3199">
        <w:rPr>
          <w:rFonts w:ascii="Times New Roman" w:hAnsi="Times New Roman"/>
          <w:sz w:val="24"/>
          <w:szCs w:val="24"/>
        </w:rPr>
        <w:t>.</w:t>
      </w:r>
    </w:p>
    <w:p w:rsidR="007A63BD" w:rsidRPr="006D3199" w:rsidRDefault="00854968" w:rsidP="00C20E36">
      <w:pPr>
        <w:spacing w:line="240" w:lineRule="auto"/>
        <w:ind w:left="360" w:hanging="360"/>
        <w:contextualSpacing/>
        <w:jc w:val="both"/>
        <w:rPr>
          <w:rFonts w:ascii="Times New Roman" w:hAnsi="Times New Roman"/>
          <w:bCs/>
          <w:sz w:val="24"/>
          <w:szCs w:val="24"/>
        </w:rPr>
      </w:pPr>
      <w:r>
        <w:rPr>
          <w:rFonts w:ascii="Times New Roman" w:hAnsi="Times New Roman"/>
          <w:sz w:val="24"/>
          <w:szCs w:val="24"/>
        </w:rPr>
        <w:t xml:space="preserve">Odera P. (2013). </w:t>
      </w:r>
      <w:r w:rsidR="007A63BD" w:rsidRPr="006D3199">
        <w:rPr>
          <w:rFonts w:ascii="Times New Roman" w:hAnsi="Times New Roman"/>
          <w:sz w:val="24"/>
          <w:szCs w:val="24"/>
        </w:rPr>
        <w:t>S</w:t>
      </w:r>
      <w:r w:rsidR="007A63BD" w:rsidRPr="006D3199">
        <w:rPr>
          <w:rFonts w:ascii="Times New Roman" w:hAnsi="Times New Roman"/>
          <w:bCs/>
          <w:sz w:val="24"/>
          <w:szCs w:val="24"/>
        </w:rPr>
        <w:t>peech by the Chairman of the Uganda Bankers Association at the launch of the UBA Financial Literacy Programme 2013 on Friday, 6th December 2013 at the Kampala Hotel- Press Hall.</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OECD (2012). PISA 2012 Results: Students and Money Financial Literacy Skills for the 21st Century. Volume VI.</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 xml:space="preserve">Oppenheim, A. N. (1992). Questionnaire Design, Interviewing and Attitude Measurement. London &amp; NY: Continuum. Ch. 1. </w:t>
      </w:r>
    </w:p>
    <w:p w:rsidR="007A63BD" w:rsidRPr="006D3199" w:rsidRDefault="007A63BD" w:rsidP="00C20E36">
      <w:pPr>
        <w:spacing w:line="240" w:lineRule="auto"/>
        <w:ind w:left="360" w:hanging="360"/>
        <w:contextualSpacing/>
        <w:jc w:val="both"/>
        <w:rPr>
          <w:rFonts w:ascii="Times New Roman" w:hAnsi="Times New Roman"/>
          <w:sz w:val="24"/>
          <w:szCs w:val="24"/>
        </w:rPr>
      </w:pPr>
      <w:r w:rsidRPr="006D3199">
        <w:rPr>
          <w:rFonts w:ascii="Times New Roman" w:hAnsi="Times New Roman"/>
          <w:sz w:val="24"/>
          <w:szCs w:val="24"/>
        </w:rPr>
        <w:t>Organization for Economic Cooperation and Development (OECD) (2010).Ministerial Report on the OECD Innovation Strategy.</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lastRenderedPageBreak/>
        <w:t xml:space="preserve">Porteous, D. (2004). </w:t>
      </w:r>
      <w:r w:rsidRPr="006D3199">
        <w:rPr>
          <w:rFonts w:ascii="Times New Roman" w:hAnsi="Times New Roman"/>
          <w:sz w:val="24"/>
          <w:szCs w:val="24"/>
        </w:rPr>
        <w:t>Making Financial Markets Work for the Poor, Report commissioned by FinMark Trust.</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Ramkumar V. (2007). Financial Inclusion &amp; Financial Literacy: SBI Initiatives. CAB CALLING July-September.</w:t>
      </w:r>
    </w:p>
    <w:p w:rsidR="007A63BD"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Robert Cull, AslıDemirgüç-Kunt, and Jonathan Morduch, eds., Banking the World: Empirical Foundations of Financial Inclusion. Cambridge, Mass.: MIT Press.</w:t>
      </w:r>
    </w:p>
    <w:p w:rsidR="00DE0458" w:rsidRPr="006D3199" w:rsidRDefault="00DE0458" w:rsidP="00C20E36">
      <w:pPr>
        <w:spacing w:line="240" w:lineRule="auto"/>
        <w:ind w:left="360" w:hanging="360"/>
        <w:contextualSpacing/>
        <w:jc w:val="both"/>
        <w:rPr>
          <w:rFonts w:ascii="Times New Roman" w:hAnsi="Times New Roman"/>
          <w:bCs/>
          <w:sz w:val="24"/>
          <w:szCs w:val="24"/>
        </w:rPr>
      </w:pPr>
      <w:r>
        <w:rPr>
          <w:rFonts w:ascii="Times New Roman" w:hAnsi="Times New Roman"/>
          <w:bCs/>
          <w:sz w:val="24"/>
          <w:szCs w:val="24"/>
        </w:rPr>
        <w:t>Ronke, A., Geraldine, B., and Sandeep, N. (2008). Employability and financial inclusion; examining the links.</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Rutherford, S</w:t>
      </w:r>
      <w:r w:rsidR="00854968">
        <w:rPr>
          <w:rFonts w:ascii="Times New Roman" w:hAnsi="Times New Roman"/>
          <w:sz w:val="24"/>
          <w:szCs w:val="24"/>
        </w:rPr>
        <w:t>.</w:t>
      </w:r>
      <w:r w:rsidRPr="006D3199">
        <w:rPr>
          <w:rFonts w:ascii="Times New Roman" w:hAnsi="Times New Roman"/>
          <w:sz w:val="24"/>
          <w:szCs w:val="24"/>
        </w:rPr>
        <w:t xml:space="preserve"> (2010)</w:t>
      </w:r>
      <w:r w:rsidR="00854968">
        <w:rPr>
          <w:rFonts w:ascii="Times New Roman" w:hAnsi="Times New Roman"/>
          <w:sz w:val="24"/>
          <w:szCs w:val="24"/>
        </w:rPr>
        <w:t>.</w:t>
      </w:r>
      <w:r w:rsidRPr="006D3199">
        <w:rPr>
          <w:rFonts w:ascii="Times New Roman" w:hAnsi="Times New Roman"/>
          <w:sz w:val="24"/>
          <w:szCs w:val="24"/>
        </w:rPr>
        <w:t xml:space="preserve"> "New Ways to Strengthen Old Ways: MNPESA and Informal Finance</w:t>
      </w:r>
      <w:r w:rsidRPr="006D3199">
        <w:rPr>
          <w:rFonts w:ascii="Times New Roman" w:hAnsi="Times New Roman"/>
          <w:i/>
          <w:iCs/>
          <w:sz w:val="24"/>
          <w:szCs w:val="24"/>
        </w:rPr>
        <w:t xml:space="preserve">." Web log post. Financial'Access'Initiative. </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Sarma</w:t>
      </w:r>
      <w:r w:rsidR="00854968">
        <w:rPr>
          <w:rFonts w:ascii="Times New Roman" w:hAnsi="Times New Roman"/>
          <w:bCs/>
          <w:sz w:val="24"/>
          <w:szCs w:val="24"/>
        </w:rPr>
        <w:t>,</w:t>
      </w:r>
      <w:r w:rsidRPr="006D3199">
        <w:rPr>
          <w:rFonts w:ascii="Times New Roman" w:hAnsi="Times New Roman"/>
          <w:bCs/>
          <w:sz w:val="24"/>
          <w:szCs w:val="24"/>
        </w:rPr>
        <w:t xml:space="preserve"> M.</w:t>
      </w:r>
      <w:r w:rsidR="00854968">
        <w:rPr>
          <w:rFonts w:ascii="Times New Roman" w:hAnsi="Times New Roman"/>
          <w:bCs/>
          <w:sz w:val="24"/>
          <w:szCs w:val="24"/>
        </w:rPr>
        <w:t>,</w:t>
      </w:r>
      <w:r w:rsidRPr="006D3199">
        <w:rPr>
          <w:rFonts w:ascii="Times New Roman" w:hAnsi="Times New Roman"/>
          <w:bCs/>
          <w:sz w:val="24"/>
          <w:szCs w:val="24"/>
        </w:rPr>
        <w:t xml:space="preserve"> and Pais</w:t>
      </w:r>
      <w:r w:rsidR="00854968">
        <w:rPr>
          <w:rFonts w:ascii="Times New Roman" w:hAnsi="Times New Roman"/>
          <w:bCs/>
          <w:sz w:val="24"/>
          <w:szCs w:val="24"/>
        </w:rPr>
        <w:t>,</w:t>
      </w:r>
      <w:r w:rsidRPr="006D3199">
        <w:rPr>
          <w:rFonts w:ascii="Times New Roman" w:hAnsi="Times New Roman"/>
          <w:bCs/>
          <w:sz w:val="24"/>
          <w:szCs w:val="24"/>
        </w:rPr>
        <w:t xml:space="preserve"> J. (2010). Financial Inclusion and Development: A Cross Country Analysis.</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Seth P., Patel G. N. and Krishnan K.K. (2012). Financial Literacy &amp; Investment Decisions of Indian Investors- A case of Delhi &amp; NCR.</w:t>
      </w:r>
    </w:p>
    <w:p w:rsidR="006D3199" w:rsidRPr="006D3199" w:rsidRDefault="006D3199"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Sekaran, U., &amp;</w:t>
      </w:r>
      <w:r w:rsidR="004823B3">
        <w:rPr>
          <w:rFonts w:ascii="Times New Roman" w:hAnsi="Times New Roman"/>
          <w:bCs/>
          <w:sz w:val="24"/>
          <w:szCs w:val="24"/>
        </w:rPr>
        <w:t>B</w:t>
      </w:r>
      <w:r w:rsidRPr="006D3199">
        <w:rPr>
          <w:rFonts w:ascii="Times New Roman" w:hAnsi="Times New Roman"/>
          <w:bCs/>
          <w:sz w:val="24"/>
          <w:szCs w:val="24"/>
        </w:rPr>
        <w:t>ourgie, R., (2003). Research methods for business. A skill building approach.</w:t>
      </w:r>
    </w:p>
    <w:p w:rsidR="007A63BD" w:rsidRPr="006D3199" w:rsidRDefault="00854968" w:rsidP="00C20E36">
      <w:pPr>
        <w:autoSpaceDE w:val="0"/>
        <w:autoSpaceDN w:val="0"/>
        <w:adjustRightInd w:val="0"/>
        <w:spacing w:before="240" w:after="240" w:line="240" w:lineRule="auto"/>
        <w:contextualSpacing/>
        <w:jc w:val="both"/>
        <w:rPr>
          <w:rFonts w:ascii="Times New Roman" w:hAnsi="Times New Roman"/>
          <w:sz w:val="24"/>
          <w:szCs w:val="24"/>
        </w:rPr>
      </w:pPr>
      <w:r>
        <w:rPr>
          <w:rFonts w:ascii="Times New Roman" w:hAnsi="Times New Roman"/>
          <w:sz w:val="24"/>
          <w:szCs w:val="24"/>
        </w:rPr>
        <w:t>Shaw, E. S. (1973).</w:t>
      </w:r>
      <w:r w:rsidR="007A63BD" w:rsidRPr="006D3199">
        <w:rPr>
          <w:rFonts w:ascii="Times New Roman" w:hAnsi="Times New Roman"/>
          <w:sz w:val="24"/>
          <w:szCs w:val="24"/>
        </w:rPr>
        <w:t xml:space="preserve"> “Financial Deepening in Economic Development”, </w:t>
      </w:r>
      <w:r w:rsidR="007A63BD" w:rsidRPr="006D3199">
        <w:rPr>
          <w:rFonts w:ascii="Times New Roman" w:hAnsi="Times New Roman"/>
          <w:i/>
          <w:iCs/>
          <w:sz w:val="24"/>
          <w:szCs w:val="24"/>
        </w:rPr>
        <w:t xml:space="preserve">Oxford University Press. </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Shleifer, A.</w:t>
      </w:r>
      <w:r w:rsidR="00854968">
        <w:rPr>
          <w:rFonts w:ascii="Times New Roman" w:hAnsi="Times New Roman"/>
          <w:sz w:val="24"/>
          <w:szCs w:val="24"/>
        </w:rPr>
        <w:t>,</w:t>
      </w:r>
      <w:r w:rsidRPr="006D3199">
        <w:rPr>
          <w:rFonts w:ascii="Times New Roman" w:hAnsi="Times New Roman"/>
          <w:sz w:val="24"/>
          <w:szCs w:val="24"/>
        </w:rPr>
        <w:t>&amp;Vishny, R.</w:t>
      </w:r>
      <w:r w:rsidR="00854968">
        <w:rPr>
          <w:rFonts w:ascii="Times New Roman" w:hAnsi="Times New Roman"/>
          <w:sz w:val="24"/>
          <w:szCs w:val="24"/>
        </w:rPr>
        <w:t>.</w:t>
      </w:r>
      <w:r w:rsidRPr="006D3199">
        <w:rPr>
          <w:rFonts w:ascii="Times New Roman" w:hAnsi="Times New Roman"/>
          <w:sz w:val="24"/>
          <w:szCs w:val="24"/>
        </w:rPr>
        <w:t xml:space="preserve"> (2010). Unstable banking. </w:t>
      </w:r>
      <w:r w:rsidRPr="006D3199">
        <w:rPr>
          <w:rFonts w:ascii="Times New Roman" w:hAnsi="Times New Roman"/>
          <w:i/>
          <w:iCs/>
          <w:sz w:val="24"/>
          <w:szCs w:val="24"/>
        </w:rPr>
        <w:t>Journal of Financial Economics</w:t>
      </w:r>
      <w:r w:rsidRPr="006D3199">
        <w:rPr>
          <w:rFonts w:ascii="Times New Roman" w:hAnsi="Times New Roman"/>
          <w:sz w:val="24"/>
          <w:szCs w:val="24"/>
        </w:rPr>
        <w:t xml:space="preserve">. </w:t>
      </w:r>
    </w:p>
    <w:p w:rsidR="007A63BD" w:rsidRPr="006D3199" w:rsidRDefault="00854968"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Pr>
          <w:rFonts w:ascii="Times New Roman" w:hAnsi="Times New Roman"/>
          <w:sz w:val="24"/>
          <w:szCs w:val="24"/>
        </w:rPr>
        <w:t xml:space="preserve">Simpson, T. (1984). </w:t>
      </w:r>
      <w:r w:rsidR="007A63BD" w:rsidRPr="006D3199">
        <w:rPr>
          <w:rFonts w:ascii="Times New Roman" w:hAnsi="Times New Roman"/>
          <w:sz w:val="24"/>
          <w:szCs w:val="24"/>
        </w:rPr>
        <w:t xml:space="preserve">Financial Innovations in the US”: </w:t>
      </w:r>
      <w:r w:rsidR="007A63BD" w:rsidRPr="006D3199">
        <w:rPr>
          <w:rFonts w:ascii="Times New Roman" w:hAnsi="Times New Roman"/>
          <w:i/>
          <w:iCs/>
          <w:sz w:val="24"/>
          <w:szCs w:val="24"/>
        </w:rPr>
        <w:t xml:space="preserve">Bank for International Settlement Economic Working Papers, 1984, 232-258. </w:t>
      </w:r>
      <w:r w:rsidR="007A63BD" w:rsidRPr="006D3199">
        <w:rPr>
          <w:rFonts w:ascii="Times New Roman" w:hAnsi="Times New Roman"/>
          <w:sz w:val="24"/>
          <w:szCs w:val="24"/>
        </w:rPr>
        <w:t xml:space="preserve">40 </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Sitbon E., &amp;Almazán M. (2014). Smartphones &amp;mobile money: The Next Generation of Digital Financial Inclusion. GSM discussion paper.</w:t>
      </w:r>
    </w:p>
    <w:p w:rsidR="000C0013" w:rsidRPr="006D3199" w:rsidRDefault="000C0013"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Sonja, K., &amp; Elisabeth, R. (2013). Financial inclusion 2020 project: mapping the invisible market.</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Thakor, A. (2012). "Incentives to Innovate and Finance Crises</w:t>
      </w:r>
      <w:r w:rsidRPr="006D3199">
        <w:rPr>
          <w:rFonts w:ascii="Times New Roman" w:hAnsi="Times New Roman"/>
          <w:i/>
          <w:iCs/>
          <w:sz w:val="24"/>
          <w:szCs w:val="24"/>
        </w:rPr>
        <w:t xml:space="preserve">." Journal of Financial Economics </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 xml:space="preserve">The Economist 2005. www.economist.com </w:t>
      </w:r>
    </w:p>
    <w:p w:rsidR="007A63BD" w:rsidRPr="006D3199" w:rsidRDefault="004708A7" w:rsidP="00C20E36">
      <w:pPr>
        <w:spacing w:after="160"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Triki, T</w:t>
      </w:r>
      <w:r w:rsidR="007A63BD" w:rsidRPr="006D3199">
        <w:rPr>
          <w:rFonts w:ascii="Times New Roman" w:hAnsi="Times New Roman"/>
          <w:bCs/>
          <w:sz w:val="24"/>
          <w:szCs w:val="24"/>
        </w:rPr>
        <w:t>.</w:t>
      </w:r>
      <w:r w:rsidR="00854968">
        <w:rPr>
          <w:rFonts w:ascii="Times New Roman" w:hAnsi="Times New Roman"/>
          <w:bCs/>
          <w:sz w:val="24"/>
          <w:szCs w:val="24"/>
        </w:rPr>
        <w:t>,</w:t>
      </w:r>
      <w:r w:rsidR="007A63BD" w:rsidRPr="006D3199">
        <w:rPr>
          <w:rFonts w:ascii="Times New Roman" w:hAnsi="Times New Roman"/>
          <w:bCs/>
          <w:sz w:val="24"/>
          <w:szCs w:val="24"/>
        </w:rPr>
        <w:t xml:space="preserve"> and Faye I. (2013).Fin</w:t>
      </w:r>
      <w:r w:rsidR="009B4224" w:rsidRPr="006D3199">
        <w:rPr>
          <w:rFonts w:ascii="Times New Roman" w:hAnsi="Times New Roman"/>
          <w:bCs/>
          <w:sz w:val="24"/>
          <w:szCs w:val="24"/>
        </w:rPr>
        <w:t xml:space="preserve">ancial Inclusion in Africa. </w:t>
      </w:r>
    </w:p>
    <w:p w:rsidR="009B4224"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t xml:space="preserve">Trivelli, C. (2009). </w:t>
      </w:r>
      <w:r w:rsidRPr="006D3199">
        <w:rPr>
          <w:rFonts w:ascii="Times New Roman" w:hAnsi="Times New Roman"/>
          <w:sz w:val="24"/>
          <w:szCs w:val="24"/>
        </w:rPr>
        <w:t>‘Improving women’s access to financial services through subsidized savings accounts’.</w:t>
      </w:r>
    </w:p>
    <w:p w:rsidR="009B4224" w:rsidRPr="006D3199" w:rsidRDefault="009B4224"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Tuesta, D., Sorensen, G., Haring, A.</w:t>
      </w:r>
      <w:r w:rsidR="00854968">
        <w:rPr>
          <w:rFonts w:ascii="Times New Roman" w:hAnsi="Times New Roman"/>
          <w:sz w:val="24"/>
          <w:szCs w:val="24"/>
        </w:rPr>
        <w:t xml:space="preserve">, and </w:t>
      </w:r>
      <w:r w:rsidR="0090423C" w:rsidRPr="006D3199">
        <w:rPr>
          <w:rFonts w:ascii="Times New Roman" w:hAnsi="Times New Roman"/>
          <w:sz w:val="24"/>
          <w:szCs w:val="24"/>
        </w:rPr>
        <w:t>Cámara</w:t>
      </w:r>
      <w:r w:rsidR="00854968">
        <w:rPr>
          <w:rFonts w:ascii="Times New Roman" w:hAnsi="Times New Roman"/>
          <w:sz w:val="24"/>
          <w:szCs w:val="24"/>
        </w:rPr>
        <w:t>, N. (2015).</w:t>
      </w:r>
      <w:r w:rsidR="0012245E">
        <w:rPr>
          <w:rFonts w:ascii="Times New Roman" w:hAnsi="Times New Roman"/>
          <w:sz w:val="24"/>
          <w:szCs w:val="24"/>
        </w:rPr>
        <w:t xml:space="preserve"> Financial inclusion and its </w:t>
      </w:r>
      <w:r w:rsidRPr="006D3199">
        <w:rPr>
          <w:rFonts w:ascii="Times New Roman" w:hAnsi="Times New Roman"/>
          <w:sz w:val="24"/>
          <w:szCs w:val="24"/>
        </w:rPr>
        <w:t>determinants: the case of Argentina</w:t>
      </w:r>
    </w:p>
    <w:p w:rsidR="007A63BD" w:rsidRPr="006D3199" w:rsidRDefault="007A63BD" w:rsidP="00C20E36">
      <w:pPr>
        <w:autoSpaceDE w:val="0"/>
        <w:autoSpaceDN w:val="0"/>
        <w:adjustRightInd w:val="0"/>
        <w:spacing w:before="240" w:after="240" w:line="240" w:lineRule="auto"/>
        <w:contextualSpacing/>
        <w:jc w:val="both"/>
        <w:rPr>
          <w:rFonts w:ascii="Times New Roman" w:hAnsi="Times New Roman"/>
          <w:sz w:val="24"/>
          <w:szCs w:val="24"/>
        </w:rPr>
      </w:pPr>
      <w:r w:rsidRPr="006D3199">
        <w:rPr>
          <w:rFonts w:ascii="Times New Roman" w:hAnsi="Times New Roman"/>
          <w:sz w:val="24"/>
          <w:szCs w:val="24"/>
        </w:rPr>
        <w:t>Tufano, P. (2003). “Financial Innovation,</w:t>
      </w:r>
      <w:r w:rsidR="00DB2464" w:rsidRPr="006D3199">
        <w:rPr>
          <w:rFonts w:ascii="Times New Roman" w:hAnsi="Times New Roman"/>
          <w:sz w:val="24"/>
          <w:szCs w:val="24"/>
        </w:rPr>
        <w:t>”</w:t>
      </w:r>
      <w:r w:rsidRPr="006D3199">
        <w:rPr>
          <w:rFonts w:ascii="Times New Roman" w:hAnsi="Times New Roman"/>
          <w:sz w:val="24"/>
          <w:szCs w:val="24"/>
        </w:rPr>
        <w:t xml:space="preserve">Constantinides, G., Harris, M., Stulz, R. (Eds.), </w:t>
      </w:r>
    </w:p>
    <w:p w:rsidR="007E13CE"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UNDP (2012).Financial literacy as a tool for financial inclusion and client protection. New Delhi.</w:t>
      </w:r>
    </w:p>
    <w:p w:rsidR="007A63BD" w:rsidRPr="006D3199" w:rsidRDefault="007E13CE"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sz w:val="24"/>
          <w:szCs w:val="24"/>
        </w:rPr>
        <w:t>Vighneswara, S. (2013). Financial inclusion,</w:t>
      </w:r>
      <w:r w:rsidRPr="006D3199">
        <w:rPr>
          <w:rFonts w:ascii="Times New Roman" w:hAnsi="Times New Roman"/>
          <w:bCs/>
          <w:sz w:val="24"/>
          <w:szCs w:val="24"/>
        </w:rPr>
        <w:t xml:space="preserve"> gender dimension and economic impact on poor households. Evidence from India</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Weber B., Marre A., Fisher M., Gibbs R.</w:t>
      </w:r>
      <w:r w:rsidR="00854968">
        <w:rPr>
          <w:rFonts w:ascii="Times New Roman" w:hAnsi="Times New Roman"/>
          <w:bCs/>
          <w:sz w:val="24"/>
          <w:szCs w:val="24"/>
        </w:rPr>
        <w:t>,</w:t>
      </w:r>
      <w:r w:rsidRPr="006D3199">
        <w:rPr>
          <w:rFonts w:ascii="Times New Roman" w:hAnsi="Times New Roman"/>
          <w:bCs/>
          <w:sz w:val="24"/>
          <w:szCs w:val="24"/>
        </w:rPr>
        <w:t xml:space="preserve"> and Cromartie J. (2007). Education’s Effect on Poverty: the Role of Migration and Labor Markets. Working Paper Number RSP 07-01.</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sz w:val="24"/>
          <w:szCs w:val="24"/>
        </w:rPr>
        <w:t xml:space="preserve">Weil, D., Mbiti, I., &amp;Mwega F. (2012). The Implications of Innovations in the Financial Sector on the Conduct of Monetary Policy in East Africa </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Willis</w:t>
      </w:r>
      <w:r w:rsidR="00854968">
        <w:rPr>
          <w:rFonts w:ascii="Times New Roman" w:hAnsi="Times New Roman"/>
          <w:bCs/>
          <w:sz w:val="24"/>
          <w:szCs w:val="24"/>
        </w:rPr>
        <w:t>,</w:t>
      </w:r>
      <w:r w:rsidRPr="006D3199">
        <w:rPr>
          <w:rFonts w:ascii="Times New Roman" w:hAnsi="Times New Roman"/>
          <w:bCs/>
          <w:sz w:val="24"/>
          <w:szCs w:val="24"/>
        </w:rPr>
        <w:t xml:space="preserve"> L. (2008)</w:t>
      </w:r>
      <w:r w:rsidR="00854968">
        <w:rPr>
          <w:rFonts w:ascii="Times New Roman" w:hAnsi="Times New Roman"/>
          <w:bCs/>
          <w:sz w:val="24"/>
          <w:szCs w:val="24"/>
        </w:rPr>
        <w:t>.</w:t>
      </w:r>
      <w:r w:rsidRPr="006D3199">
        <w:rPr>
          <w:rFonts w:ascii="Times New Roman" w:hAnsi="Times New Roman"/>
          <w:bCs/>
          <w:sz w:val="24"/>
          <w:szCs w:val="24"/>
        </w:rPr>
        <w:t xml:space="preserve"> “Against Financial Literacy Education”</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t>World Bank, (</w:t>
      </w:r>
      <w:r w:rsidRPr="006D3199">
        <w:rPr>
          <w:rFonts w:ascii="Times New Roman" w:hAnsi="Times New Roman"/>
          <w:sz w:val="24"/>
          <w:szCs w:val="24"/>
        </w:rPr>
        <w:t>2007)</w:t>
      </w:r>
      <w:r w:rsidR="00854968">
        <w:rPr>
          <w:rFonts w:ascii="Times New Roman" w:hAnsi="Times New Roman"/>
          <w:sz w:val="24"/>
          <w:szCs w:val="24"/>
        </w:rPr>
        <w:t>.</w:t>
      </w:r>
      <w:r w:rsidRPr="006D3199">
        <w:rPr>
          <w:rFonts w:ascii="Times New Roman" w:hAnsi="Times New Roman"/>
          <w:sz w:val="24"/>
          <w:szCs w:val="24"/>
        </w:rPr>
        <w:t xml:space="preserve"> Moving out of Poverty: Cross-Disciplinary Perspectives on Mobility. Washington DC, 2007.</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t>World Bank, (</w:t>
      </w:r>
      <w:r w:rsidRPr="006D3199">
        <w:rPr>
          <w:rFonts w:ascii="Times New Roman" w:hAnsi="Times New Roman"/>
          <w:sz w:val="24"/>
          <w:szCs w:val="24"/>
        </w:rPr>
        <w:t>2007). Gender and Economic Growth in Kenya: Unleashing the Power of Women. Washington DC.</w:t>
      </w:r>
    </w:p>
    <w:p w:rsidR="007A63BD" w:rsidRPr="006D3199" w:rsidRDefault="007A63BD" w:rsidP="00C20E36">
      <w:pPr>
        <w:autoSpaceDE w:val="0"/>
        <w:autoSpaceDN w:val="0"/>
        <w:adjustRightInd w:val="0"/>
        <w:spacing w:before="240" w:after="240" w:line="240" w:lineRule="auto"/>
        <w:ind w:left="720" w:hanging="720"/>
        <w:contextualSpacing/>
        <w:jc w:val="both"/>
        <w:rPr>
          <w:rFonts w:ascii="Times New Roman" w:hAnsi="Times New Roman"/>
          <w:sz w:val="24"/>
          <w:szCs w:val="24"/>
        </w:rPr>
      </w:pPr>
      <w:r w:rsidRPr="006D3199">
        <w:rPr>
          <w:rFonts w:ascii="Times New Roman" w:hAnsi="Times New Roman"/>
          <w:bCs/>
          <w:sz w:val="24"/>
          <w:szCs w:val="24"/>
        </w:rPr>
        <w:t>World Bank, (</w:t>
      </w:r>
      <w:r w:rsidRPr="006D3199">
        <w:rPr>
          <w:rFonts w:ascii="Times New Roman" w:hAnsi="Times New Roman"/>
          <w:sz w:val="24"/>
          <w:szCs w:val="24"/>
        </w:rPr>
        <w:t>2008). Banking the Poor: Measuring Banking Access in 54 Economies. Washington DC.</w:t>
      </w:r>
    </w:p>
    <w:p w:rsidR="007A63BD" w:rsidRPr="006D3199" w:rsidRDefault="007A63BD"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lastRenderedPageBreak/>
        <w:t>Wurgler</w:t>
      </w:r>
      <w:r w:rsidR="00854968">
        <w:rPr>
          <w:rFonts w:ascii="Times New Roman" w:hAnsi="Times New Roman"/>
          <w:bCs/>
          <w:sz w:val="24"/>
          <w:szCs w:val="24"/>
        </w:rPr>
        <w:t>,</w:t>
      </w:r>
      <w:r w:rsidRPr="006D3199">
        <w:rPr>
          <w:rFonts w:ascii="Times New Roman" w:hAnsi="Times New Roman"/>
          <w:bCs/>
          <w:sz w:val="24"/>
          <w:szCs w:val="24"/>
        </w:rPr>
        <w:t xml:space="preserve"> J. (2000). “Financial Markets and the Allocation of Capital.” Journal of Financial Economics.</w:t>
      </w:r>
    </w:p>
    <w:p w:rsidR="006D3199" w:rsidRPr="006D3199" w:rsidRDefault="006D3199" w:rsidP="00C20E36">
      <w:pPr>
        <w:spacing w:line="240" w:lineRule="auto"/>
        <w:ind w:left="360" w:hanging="360"/>
        <w:contextualSpacing/>
        <w:jc w:val="both"/>
        <w:rPr>
          <w:rFonts w:ascii="Times New Roman" w:hAnsi="Times New Roman"/>
          <w:bCs/>
          <w:sz w:val="24"/>
          <w:szCs w:val="24"/>
        </w:rPr>
      </w:pPr>
      <w:r w:rsidRPr="006D3199">
        <w:rPr>
          <w:rFonts w:ascii="Times New Roman" w:hAnsi="Times New Roman"/>
          <w:bCs/>
          <w:sz w:val="24"/>
          <w:szCs w:val="24"/>
        </w:rPr>
        <w:t>Zikmund, W.G., Babin, B.J., Carr, J.C., &amp;Griffen, M. (2010). Business research methods</w:t>
      </w:r>
    </w:p>
    <w:p w:rsidR="00BD6250" w:rsidRPr="006D3199" w:rsidRDefault="00BD6250" w:rsidP="00C20E36">
      <w:pPr>
        <w:spacing w:line="240" w:lineRule="auto"/>
        <w:ind w:left="360" w:hanging="360"/>
        <w:contextualSpacing/>
        <w:jc w:val="both"/>
        <w:rPr>
          <w:rFonts w:ascii="Times New Roman" w:hAnsi="Times New Roman"/>
          <w:bCs/>
          <w:sz w:val="24"/>
          <w:szCs w:val="24"/>
        </w:rPr>
      </w:pPr>
    </w:p>
    <w:p w:rsidR="00BD6250" w:rsidRPr="006D3199" w:rsidRDefault="00BD6250" w:rsidP="00C20E36">
      <w:pPr>
        <w:spacing w:line="240" w:lineRule="auto"/>
        <w:ind w:left="360" w:hanging="360"/>
        <w:contextualSpacing/>
        <w:jc w:val="both"/>
        <w:rPr>
          <w:rFonts w:ascii="Times New Roman" w:hAnsi="Times New Roman"/>
          <w:bCs/>
          <w:sz w:val="24"/>
          <w:szCs w:val="24"/>
        </w:rPr>
      </w:pPr>
    </w:p>
    <w:p w:rsidR="00BD6250" w:rsidRDefault="00BD6250" w:rsidP="006D3199">
      <w:pPr>
        <w:spacing w:line="360" w:lineRule="auto"/>
        <w:jc w:val="both"/>
        <w:rPr>
          <w:rFonts w:ascii="Times New Roman" w:hAnsi="Times New Roman"/>
          <w:bCs/>
          <w:sz w:val="24"/>
          <w:szCs w:val="24"/>
        </w:rPr>
      </w:pPr>
    </w:p>
    <w:p w:rsidR="00C504B2" w:rsidRDefault="00C504B2" w:rsidP="006D3199">
      <w:pPr>
        <w:spacing w:line="360" w:lineRule="auto"/>
        <w:jc w:val="both"/>
        <w:rPr>
          <w:rFonts w:ascii="Times New Roman" w:hAnsi="Times New Roman"/>
          <w:bCs/>
          <w:sz w:val="24"/>
          <w:szCs w:val="24"/>
        </w:rPr>
      </w:pPr>
    </w:p>
    <w:p w:rsidR="00BD6250" w:rsidRDefault="00BD6250" w:rsidP="007E13CE">
      <w:pPr>
        <w:spacing w:line="360" w:lineRule="auto"/>
        <w:ind w:left="360" w:hanging="360"/>
        <w:jc w:val="both"/>
        <w:rPr>
          <w:rFonts w:ascii="Times New Roman" w:hAnsi="Times New Roman"/>
          <w:bCs/>
          <w:sz w:val="24"/>
          <w:szCs w:val="24"/>
        </w:rPr>
      </w:pPr>
    </w:p>
    <w:p w:rsidR="00EF79C4" w:rsidRDefault="00EF79C4" w:rsidP="00B32826">
      <w:pPr>
        <w:pStyle w:val="Heading1"/>
      </w:pPr>
    </w:p>
    <w:p w:rsidR="006E71D3" w:rsidRDefault="006E71D3" w:rsidP="00BD6250">
      <w:pPr>
        <w:jc w:val="both"/>
        <w:rPr>
          <w:rFonts w:ascii="Times New Roman" w:hAnsi="Times New Roman"/>
          <w:b/>
          <w:bCs/>
          <w:sz w:val="24"/>
          <w:szCs w:val="24"/>
        </w:rPr>
      </w:pPr>
    </w:p>
    <w:sectPr w:rsidR="006E71D3" w:rsidSect="008A61E0">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3D" w:rsidRDefault="0044083D" w:rsidP="006F769D">
      <w:pPr>
        <w:spacing w:after="0" w:line="240" w:lineRule="auto"/>
      </w:pPr>
      <w:r>
        <w:separator/>
      </w:r>
    </w:p>
  </w:endnote>
  <w:endnote w:type="continuationSeparator" w:id="0">
    <w:p w:rsidR="0044083D" w:rsidRDefault="0044083D" w:rsidP="006F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45109"/>
      <w:docPartObj>
        <w:docPartGallery w:val="Page Numbers (Bottom of Page)"/>
        <w:docPartUnique/>
      </w:docPartObj>
    </w:sdtPr>
    <w:sdtEndPr/>
    <w:sdtContent>
      <w:p w:rsidR="00015450" w:rsidRDefault="00432823">
        <w:pPr>
          <w:pStyle w:val="Footer"/>
          <w:jc w:val="center"/>
        </w:pPr>
        <w:r>
          <w:fldChar w:fldCharType="begin"/>
        </w:r>
        <w:r>
          <w:instrText xml:space="preserve"> PAGE   \* MERGEFORMAT </w:instrText>
        </w:r>
        <w:r>
          <w:fldChar w:fldCharType="separate"/>
        </w:r>
        <w:r w:rsidR="00EA47FF">
          <w:rPr>
            <w:noProof/>
          </w:rPr>
          <w:t>17</w:t>
        </w:r>
        <w:r>
          <w:rPr>
            <w:noProof/>
          </w:rPr>
          <w:fldChar w:fldCharType="end"/>
        </w:r>
      </w:p>
    </w:sdtContent>
  </w:sdt>
  <w:p w:rsidR="00015450" w:rsidRDefault="00015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3D" w:rsidRDefault="0044083D" w:rsidP="006F769D">
      <w:pPr>
        <w:spacing w:after="0" w:line="240" w:lineRule="auto"/>
      </w:pPr>
      <w:r>
        <w:separator/>
      </w:r>
    </w:p>
  </w:footnote>
  <w:footnote w:type="continuationSeparator" w:id="0">
    <w:p w:rsidR="0044083D" w:rsidRDefault="0044083D" w:rsidP="006F7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50C2"/>
    <w:multiLevelType w:val="hybridMultilevel"/>
    <w:tmpl w:val="3D9E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08F"/>
    <w:multiLevelType w:val="hybridMultilevel"/>
    <w:tmpl w:val="2FB2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76D13"/>
    <w:multiLevelType w:val="hybridMultilevel"/>
    <w:tmpl w:val="5BAC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B31EF"/>
    <w:multiLevelType w:val="hybridMultilevel"/>
    <w:tmpl w:val="558E9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F52F5"/>
    <w:multiLevelType w:val="hybridMultilevel"/>
    <w:tmpl w:val="9D0C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C25AA"/>
    <w:multiLevelType w:val="hybridMultilevel"/>
    <w:tmpl w:val="3E0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40B63"/>
    <w:multiLevelType w:val="hybridMultilevel"/>
    <w:tmpl w:val="0128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F463F"/>
    <w:multiLevelType w:val="hybridMultilevel"/>
    <w:tmpl w:val="9402B9EA"/>
    <w:lvl w:ilvl="0" w:tplc="1FCE6498">
      <w:start w:val="1"/>
      <w:numFmt w:val="lowerRoman"/>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105DA"/>
    <w:multiLevelType w:val="hybridMultilevel"/>
    <w:tmpl w:val="0B6A4FF4"/>
    <w:lvl w:ilvl="0" w:tplc="DD42DF6C">
      <w:start w:val="1"/>
      <w:numFmt w:val="lowerRoman"/>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2"/>
  </w:num>
  <w:num w:numId="5">
    <w:abstractNumId w:val="6"/>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CA"/>
    <w:rsid w:val="000025C3"/>
    <w:rsid w:val="0000792D"/>
    <w:rsid w:val="0001115F"/>
    <w:rsid w:val="00013272"/>
    <w:rsid w:val="00015450"/>
    <w:rsid w:val="000159DE"/>
    <w:rsid w:val="0002481F"/>
    <w:rsid w:val="00032790"/>
    <w:rsid w:val="00037819"/>
    <w:rsid w:val="00040861"/>
    <w:rsid w:val="00045179"/>
    <w:rsid w:val="000468FC"/>
    <w:rsid w:val="00050965"/>
    <w:rsid w:val="00056556"/>
    <w:rsid w:val="00064002"/>
    <w:rsid w:val="000668D4"/>
    <w:rsid w:val="00066FA5"/>
    <w:rsid w:val="00070DE2"/>
    <w:rsid w:val="000734BF"/>
    <w:rsid w:val="00082EBD"/>
    <w:rsid w:val="000839F0"/>
    <w:rsid w:val="00085B9E"/>
    <w:rsid w:val="00085C1D"/>
    <w:rsid w:val="00085F23"/>
    <w:rsid w:val="00091971"/>
    <w:rsid w:val="0009396F"/>
    <w:rsid w:val="00093DD7"/>
    <w:rsid w:val="000947D7"/>
    <w:rsid w:val="000A0455"/>
    <w:rsid w:val="000A1914"/>
    <w:rsid w:val="000A2A11"/>
    <w:rsid w:val="000A4E5B"/>
    <w:rsid w:val="000B189A"/>
    <w:rsid w:val="000B2A29"/>
    <w:rsid w:val="000B51E3"/>
    <w:rsid w:val="000B5863"/>
    <w:rsid w:val="000B66FD"/>
    <w:rsid w:val="000C0013"/>
    <w:rsid w:val="000C171C"/>
    <w:rsid w:val="000C3777"/>
    <w:rsid w:val="000D1309"/>
    <w:rsid w:val="000D33D7"/>
    <w:rsid w:val="000D4563"/>
    <w:rsid w:val="000D4603"/>
    <w:rsid w:val="000E1959"/>
    <w:rsid w:val="000E58CF"/>
    <w:rsid w:val="000E6181"/>
    <w:rsid w:val="000E7A1D"/>
    <w:rsid w:val="000F1EC3"/>
    <w:rsid w:val="000F342F"/>
    <w:rsid w:val="000F3635"/>
    <w:rsid w:val="000F4C31"/>
    <w:rsid w:val="000F7B34"/>
    <w:rsid w:val="001111C2"/>
    <w:rsid w:val="00114DA9"/>
    <w:rsid w:val="0012245E"/>
    <w:rsid w:val="00123280"/>
    <w:rsid w:val="00123D7E"/>
    <w:rsid w:val="001240F7"/>
    <w:rsid w:val="00130591"/>
    <w:rsid w:val="00134E55"/>
    <w:rsid w:val="00140964"/>
    <w:rsid w:val="001414D5"/>
    <w:rsid w:val="0014280A"/>
    <w:rsid w:val="0014396A"/>
    <w:rsid w:val="00161503"/>
    <w:rsid w:val="00165183"/>
    <w:rsid w:val="00166F92"/>
    <w:rsid w:val="00171C82"/>
    <w:rsid w:val="00172DC5"/>
    <w:rsid w:val="00172FFF"/>
    <w:rsid w:val="0017589F"/>
    <w:rsid w:val="0017685B"/>
    <w:rsid w:val="001824EC"/>
    <w:rsid w:val="00195FA0"/>
    <w:rsid w:val="00197473"/>
    <w:rsid w:val="001A36FD"/>
    <w:rsid w:val="001A43E1"/>
    <w:rsid w:val="001A794D"/>
    <w:rsid w:val="001B30BE"/>
    <w:rsid w:val="001B5D24"/>
    <w:rsid w:val="001C4BDB"/>
    <w:rsid w:val="001D0595"/>
    <w:rsid w:val="001D4267"/>
    <w:rsid w:val="001D7CC2"/>
    <w:rsid w:val="001E36AE"/>
    <w:rsid w:val="001E55A7"/>
    <w:rsid w:val="001E7DD2"/>
    <w:rsid w:val="001F09C1"/>
    <w:rsid w:val="001F0C62"/>
    <w:rsid w:val="001F38DC"/>
    <w:rsid w:val="001F497B"/>
    <w:rsid w:val="001F59DB"/>
    <w:rsid w:val="00200507"/>
    <w:rsid w:val="002040CF"/>
    <w:rsid w:val="00212AC9"/>
    <w:rsid w:val="00213516"/>
    <w:rsid w:val="0021427D"/>
    <w:rsid w:val="00215B44"/>
    <w:rsid w:val="0021656E"/>
    <w:rsid w:val="00217DEC"/>
    <w:rsid w:val="0022418C"/>
    <w:rsid w:val="0022582E"/>
    <w:rsid w:val="00225B20"/>
    <w:rsid w:val="002263AB"/>
    <w:rsid w:val="0022685A"/>
    <w:rsid w:val="00232F0F"/>
    <w:rsid w:val="00233E7B"/>
    <w:rsid w:val="002348E4"/>
    <w:rsid w:val="00235B1E"/>
    <w:rsid w:val="0024515F"/>
    <w:rsid w:val="002506EF"/>
    <w:rsid w:val="00253F08"/>
    <w:rsid w:val="00254647"/>
    <w:rsid w:val="00255DFE"/>
    <w:rsid w:val="0026314D"/>
    <w:rsid w:val="0026442D"/>
    <w:rsid w:val="002645C4"/>
    <w:rsid w:val="00272757"/>
    <w:rsid w:val="0027463B"/>
    <w:rsid w:val="00280684"/>
    <w:rsid w:val="0028481E"/>
    <w:rsid w:val="00284920"/>
    <w:rsid w:val="002932EA"/>
    <w:rsid w:val="002976BA"/>
    <w:rsid w:val="002A22E9"/>
    <w:rsid w:val="002A3044"/>
    <w:rsid w:val="002A4504"/>
    <w:rsid w:val="002A6C6C"/>
    <w:rsid w:val="002A750B"/>
    <w:rsid w:val="002A752C"/>
    <w:rsid w:val="002B0C52"/>
    <w:rsid w:val="002B2008"/>
    <w:rsid w:val="002B2704"/>
    <w:rsid w:val="002B2727"/>
    <w:rsid w:val="002B5CD5"/>
    <w:rsid w:val="002C0285"/>
    <w:rsid w:val="002C2469"/>
    <w:rsid w:val="002C436A"/>
    <w:rsid w:val="002C5852"/>
    <w:rsid w:val="002D2A09"/>
    <w:rsid w:val="002D404C"/>
    <w:rsid w:val="002E1DB7"/>
    <w:rsid w:val="002E6809"/>
    <w:rsid w:val="002E7D59"/>
    <w:rsid w:val="002F18DB"/>
    <w:rsid w:val="002F5A19"/>
    <w:rsid w:val="002F685E"/>
    <w:rsid w:val="00301501"/>
    <w:rsid w:val="00303E1D"/>
    <w:rsid w:val="003043EC"/>
    <w:rsid w:val="0030444D"/>
    <w:rsid w:val="003110B1"/>
    <w:rsid w:val="00311A42"/>
    <w:rsid w:val="00314878"/>
    <w:rsid w:val="00316ACA"/>
    <w:rsid w:val="00320797"/>
    <w:rsid w:val="00322D02"/>
    <w:rsid w:val="00326F81"/>
    <w:rsid w:val="00330484"/>
    <w:rsid w:val="00344221"/>
    <w:rsid w:val="00347685"/>
    <w:rsid w:val="003510D0"/>
    <w:rsid w:val="003526BF"/>
    <w:rsid w:val="00352D80"/>
    <w:rsid w:val="00354DB5"/>
    <w:rsid w:val="0035544F"/>
    <w:rsid w:val="0036418A"/>
    <w:rsid w:val="0036725C"/>
    <w:rsid w:val="00370B28"/>
    <w:rsid w:val="00375A21"/>
    <w:rsid w:val="00375E66"/>
    <w:rsid w:val="00376CC4"/>
    <w:rsid w:val="003805D0"/>
    <w:rsid w:val="0038348A"/>
    <w:rsid w:val="00386774"/>
    <w:rsid w:val="00392CF6"/>
    <w:rsid w:val="003939D7"/>
    <w:rsid w:val="003940BD"/>
    <w:rsid w:val="00397341"/>
    <w:rsid w:val="003A6823"/>
    <w:rsid w:val="003B2547"/>
    <w:rsid w:val="003B6D26"/>
    <w:rsid w:val="003D06EE"/>
    <w:rsid w:val="003D37B6"/>
    <w:rsid w:val="003E22CB"/>
    <w:rsid w:val="003E2C3E"/>
    <w:rsid w:val="003E3977"/>
    <w:rsid w:val="003F5BDE"/>
    <w:rsid w:val="003F5EFB"/>
    <w:rsid w:val="003F63CF"/>
    <w:rsid w:val="003F761C"/>
    <w:rsid w:val="0041093A"/>
    <w:rsid w:val="00412B3A"/>
    <w:rsid w:val="00412B7E"/>
    <w:rsid w:val="00413938"/>
    <w:rsid w:val="00415EA9"/>
    <w:rsid w:val="00417148"/>
    <w:rsid w:val="0042551F"/>
    <w:rsid w:val="00432823"/>
    <w:rsid w:val="00434458"/>
    <w:rsid w:val="00434982"/>
    <w:rsid w:val="0044083D"/>
    <w:rsid w:val="004570AA"/>
    <w:rsid w:val="004620AC"/>
    <w:rsid w:val="004650E8"/>
    <w:rsid w:val="00465362"/>
    <w:rsid w:val="004708A7"/>
    <w:rsid w:val="00471914"/>
    <w:rsid w:val="00472B2E"/>
    <w:rsid w:val="00472BB0"/>
    <w:rsid w:val="00472FFC"/>
    <w:rsid w:val="00475C8E"/>
    <w:rsid w:val="0048094F"/>
    <w:rsid w:val="00480BC2"/>
    <w:rsid w:val="004823B3"/>
    <w:rsid w:val="00485210"/>
    <w:rsid w:val="004914B0"/>
    <w:rsid w:val="00497854"/>
    <w:rsid w:val="004A08CE"/>
    <w:rsid w:val="004A0B0E"/>
    <w:rsid w:val="004A161E"/>
    <w:rsid w:val="004A212D"/>
    <w:rsid w:val="004A42A7"/>
    <w:rsid w:val="004A6924"/>
    <w:rsid w:val="004B1292"/>
    <w:rsid w:val="004B5D3A"/>
    <w:rsid w:val="004B6B93"/>
    <w:rsid w:val="004D011C"/>
    <w:rsid w:val="004D0337"/>
    <w:rsid w:val="004D120E"/>
    <w:rsid w:val="004E6CB2"/>
    <w:rsid w:val="004F62DF"/>
    <w:rsid w:val="0050027A"/>
    <w:rsid w:val="00500632"/>
    <w:rsid w:val="00512C90"/>
    <w:rsid w:val="005134E4"/>
    <w:rsid w:val="00515A69"/>
    <w:rsid w:val="00516D72"/>
    <w:rsid w:val="005172B4"/>
    <w:rsid w:val="00520346"/>
    <w:rsid w:val="00520675"/>
    <w:rsid w:val="00523D9E"/>
    <w:rsid w:val="0052522D"/>
    <w:rsid w:val="0052576D"/>
    <w:rsid w:val="00525949"/>
    <w:rsid w:val="00526C1C"/>
    <w:rsid w:val="00530850"/>
    <w:rsid w:val="00531E7D"/>
    <w:rsid w:val="00532E36"/>
    <w:rsid w:val="00534AF6"/>
    <w:rsid w:val="00537BE7"/>
    <w:rsid w:val="00541107"/>
    <w:rsid w:val="005478E8"/>
    <w:rsid w:val="0055020C"/>
    <w:rsid w:val="0055498D"/>
    <w:rsid w:val="00555261"/>
    <w:rsid w:val="00556A74"/>
    <w:rsid w:val="00561B29"/>
    <w:rsid w:val="0056371A"/>
    <w:rsid w:val="00564E22"/>
    <w:rsid w:val="00576A3D"/>
    <w:rsid w:val="00583154"/>
    <w:rsid w:val="00586A9A"/>
    <w:rsid w:val="00590816"/>
    <w:rsid w:val="00593073"/>
    <w:rsid w:val="00595549"/>
    <w:rsid w:val="00595599"/>
    <w:rsid w:val="00596336"/>
    <w:rsid w:val="005A21F9"/>
    <w:rsid w:val="005A3D5B"/>
    <w:rsid w:val="005A7530"/>
    <w:rsid w:val="005B7437"/>
    <w:rsid w:val="005C069F"/>
    <w:rsid w:val="005C1127"/>
    <w:rsid w:val="005D2023"/>
    <w:rsid w:val="005D44E0"/>
    <w:rsid w:val="005D55AB"/>
    <w:rsid w:val="005D73FA"/>
    <w:rsid w:val="005E012E"/>
    <w:rsid w:val="005E01F1"/>
    <w:rsid w:val="005E12EC"/>
    <w:rsid w:val="005E5975"/>
    <w:rsid w:val="005E71F9"/>
    <w:rsid w:val="005F22F9"/>
    <w:rsid w:val="005F3A79"/>
    <w:rsid w:val="005F481F"/>
    <w:rsid w:val="005F66E9"/>
    <w:rsid w:val="005F67DB"/>
    <w:rsid w:val="00605B21"/>
    <w:rsid w:val="0060706E"/>
    <w:rsid w:val="006237B9"/>
    <w:rsid w:val="00623DF1"/>
    <w:rsid w:val="00626D9D"/>
    <w:rsid w:val="006308B9"/>
    <w:rsid w:val="00632097"/>
    <w:rsid w:val="00633836"/>
    <w:rsid w:val="006354CB"/>
    <w:rsid w:val="006400BA"/>
    <w:rsid w:val="0064290E"/>
    <w:rsid w:val="00650071"/>
    <w:rsid w:val="0065078F"/>
    <w:rsid w:val="00651BC7"/>
    <w:rsid w:val="0065327A"/>
    <w:rsid w:val="006555F4"/>
    <w:rsid w:val="00663891"/>
    <w:rsid w:val="00663F21"/>
    <w:rsid w:val="00666183"/>
    <w:rsid w:val="00666874"/>
    <w:rsid w:val="0067005B"/>
    <w:rsid w:val="00670ED5"/>
    <w:rsid w:val="00683D16"/>
    <w:rsid w:val="0068700D"/>
    <w:rsid w:val="00692B72"/>
    <w:rsid w:val="00696184"/>
    <w:rsid w:val="00697943"/>
    <w:rsid w:val="006A1893"/>
    <w:rsid w:val="006A63FE"/>
    <w:rsid w:val="006B6C5E"/>
    <w:rsid w:val="006B7E7D"/>
    <w:rsid w:val="006C500D"/>
    <w:rsid w:val="006C5E5A"/>
    <w:rsid w:val="006D294A"/>
    <w:rsid w:val="006D3199"/>
    <w:rsid w:val="006D532E"/>
    <w:rsid w:val="006D7AD9"/>
    <w:rsid w:val="006D7D15"/>
    <w:rsid w:val="006E18AC"/>
    <w:rsid w:val="006E2268"/>
    <w:rsid w:val="006E56D7"/>
    <w:rsid w:val="006E71D3"/>
    <w:rsid w:val="006F0F4F"/>
    <w:rsid w:val="006F239C"/>
    <w:rsid w:val="006F5630"/>
    <w:rsid w:val="006F5E8E"/>
    <w:rsid w:val="006F65DF"/>
    <w:rsid w:val="006F769D"/>
    <w:rsid w:val="00700FC2"/>
    <w:rsid w:val="007057CE"/>
    <w:rsid w:val="00706A5A"/>
    <w:rsid w:val="00713042"/>
    <w:rsid w:val="00714911"/>
    <w:rsid w:val="00720B70"/>
    <w:rsid w:val="0072368E"/>
    <w:rsid w:val="00731408"/>
    <w:rsid w:val="007318DD"/>
    <w:rsid w:val="00733ACE"/>
    <w:rsid w:val="00735898"/>
    <w:rsid w:val="00736B00"/>
    <w:rsid w:val="00753B84"/>
    <w:rsid w:val="00761BAB"/>
    <w:rsid w:val="007638C5"/>
    <w:rsid w:val="00770B3C"/>
    <w:rsid w:val="0077462D"/>
    <w:rsid w:val="00776895"/>
    <w:rsid w:val="00783697"/>
    <w:rsid w:val="007840A1"/>
    <w:rsid w:val="0078492F"/>
    <w:rsid w:val="00784E4A"/>
    <w:rsid w:val="007866C7"/>
    <w:rsid w:val="00790853"/>
    <w:rsid w:val="00797937"/>
    <w:rsid w:val="00797CA5"/>
    <w:rsid w:val="00797DE2"/>
    <w:rsid w:val="007A5B83"/>
    <w:rsid w:val="007A63BD"/>
    <w:rsid w:val="007B05C3"/>
    <w:rsid w:val="007B3C17"/>
    <w:rsid w:val="007B434A"/>
    <w:rsid w:val="007B5FB3"/>
    <w:rsid w:val="007C17FC"/>
    <w:rsid w:val="007C26D7"/>
    <w:rsid w:val="007D1ADD"/>
    <w:rsid w:val="007D6199"/>
    <w:rsid w:val="007E13CE"/>
    <w:rsid w:val="007E1FE4"/>
    <w:rsid w:val="007E5F48"/>
    <w:rsid w:val="007E7196"/>
    <w:rsid w:val="007E76A9"/>
    <w:rsid w:val="007F11C1"/>
    <w:rsid w:val="007F22C2"/>
    <w:rsid w:val="007F24D0"/>
    <w:rsid w:val="007F32CD"/>
    <w:rsid w:val="007F44CF"/>
    <w:rsid w:val="00802C81"/>
    <w:rsid w:val="0080324B"/>
    <w:rsid w:val="0080340F"/>
    <w:rsid w:val="00803D1E"/>
    <w:rsid w:val="008040B0"/>
    <w:rsid w:val="00805A53"/>
    <w:rsid w:val="00810508"/>
    <w:rsid w:val="00810FCB"/>
    <w:rsid w:val="00816BA5"/>
    <w:rsid w:val="00823C9A"/>
    <w:rsid w:val="00824C70"/>
    <w:rsid w:val="008275A2"/>
    <w:rsid w:val="0083020E"/>
    <w:rsid w:val="008330B2"/>
    <w:rsid w:val="008371EF"/>
    <w:rsid w:val="00841AD6"/>
    <w:rsid w:val="008424F2"/>
    <w:rsid w:val="00842947"/>
    <w:rsid w:val="00850913"/>
    <w:rsid w:val="00854968"/>
    <w:rsid w:val="008574F4"/>
    <w:rsid w:val="008608BB"/>
    <w:rsid w:val="00861A5F"/>
    <w:rsid w:val="008663CA"/>
    <w:rsid w:val="008706FD"/>
    <w:rsid w:val="00871AF1"/>
    <w:rsid w:val="0088182E"/>
    <w:rsid w:val="008818A8"/>
    <w:rsid w:val="00883543"/>
    <w:rsid w:val="00884BB4"/>
    <w:rsid w:val="00887950"/>
    <w:rsid w:val="008913DB"/>
    <w:rsid w:val="008934F3"/>
    <w:rsid w:val="008957F2"/>
    <w:rsid w:val="008A58F5"/>
    <w:rsid w:val="008A61E0"/>
    <w:rsid w:val="008A748E"/>
    <w:rsid w:val="008B1056"/>
    <w:rsid w:val="008B30B6"/>
    <w:rsid w:val="008B6D3F"/>
    <w:rsid w:val="008C3B26"/>
    <w:rsid w:val="008C3BA4"/>
    <w:rsid w:val="008D4C44"/>
    <w:rsid w:val="008D5B25"/>
    <w:rsid w:val="008D6DC9"/>
    <w:rsid w:val="008E1142"/>
    <w:rsid w:val="008E4EA8"/>
    <w:rsid w:val="008E5715"/>
    <w:rsid w:val="008F05B8"/>
    <w:rsid w:val="00900483"/>
    <w:rsid w:val="0090423C"/>
    <w:rsid w:val="00904E87"/>
    <w:rsid w:val="00915D05"/>
    <w:rsid w:val="009446CA"/>
    <w:rsid w:val="00946377"/>
    <w:rsid w:val="00946B82"/>
    <w:rsid w:val="00946B9F"/>
    <w:rsid w:val="009515A5"/>
    <w:rsid w:val="00953F15"/>
    <w:rsid w:val="0095551D"/>
    <w:rsid w:val="00957970"/>
    <w:rsid w:val="00962B89"/>
    <w:rsid w:val="009717DD"/>
    <w:rsid w:val="009841B6"/>
    <w:rsid w:val="009928E3"/>
    <w:rsid w:val="0099402B"/>
    <w:rsid w:val="009978E9"/>
    <w:rsid w:val="009A0146"/>
    <w:rsid w:val="009A0CC2"/>
    <w:rsid w:val="009A102B"/>
    <w:rsid w:val="009A31C4"/>
    <w:rsid w:val="009A385A"/>
    <w:rsid w:val="009A5A16"/>
    <w:rsid w:val="009A64B3"/>
    <w:rsid w:val="009B2C11"/>
    <w:rsid w:val="009B3155"/>
    <w:rsid w:val="009B4224"/>
    <w:rsid w:val="009C1458"/>
    <w:rsid w:val="009C31D5"/>
    <w:rsid w:val="009C4650"/>
    <w:rsid w:val="009C57E5"/>
    <w:rsid w:val="009C60C2"/>
    <w:rsid w:val="009C7969"/>
    <w:rsid w:val="009D0666"/>
    <w:rsid w:val="009D34DC"/>
    <w:rsid w:val="009D46C0"/>
    <w:rsid w:val="009D6F4C"/>
    <w:rsid w:val="009E60F9"/>
    <w:rsid w:val="009F4F52"/>
    <w:rsid w:val="00A008B9"/>
    <w:rsid w:val="00A0160B"/>
    <w:rsid w:val="00A0519D"/>
    <w:rsid w:val="00A20471"/>
    <w:rsid w:val="00A232C9"/>
    <w:rsid w:val="00A235B9"/>
    <w:rsid w:val="00A25598"/>
    <w:rsid w:val="00A27056"/>
    <w:rsid w:val="00A303CF"/>
    <w:rsid w:val="00A32D65"/>
    <w:rsid w:val="00A34D06"/>
    <w:rsid w:val="00A37A94"/>
    <w:rsid w:val="00A40A72"/>
    <w:rsid w:val="00A4180E"/>
    <w:rsid w:val="00A47885"/>
    <w:rsid w:val="00A500DE"/>
    <w:rsid w:val="00A5398C"/>
    <w:rsid w:val="00A56D26"/>
    <w:rsid w:val="00A600DB"/>
    <w:rsid w:val="00A659D4"/>
    <w:rsid w:val="00A735B6"/>
    <w:rsid w:val="00A74395"/>
    <w:rsid w:val="00A76CB6"/>
    <w:rsid w:val="00A83ADC"/>
    <w:rsid w:val="00A83B51"/>
    <w:rsid w:val="00A873C1"/>
    <w:rsid w:val="00A87535"/>
    <w:rsid w:val="00A91637"/>
    <w:rsid w:val="00A91E73"/>
    <w:rsid w:val="00A96020"/>
    <w:rsid w:val="00AA249B"/>
    <w:rsid w:val="00AA76B7"/>
    <w:rsid w:val="00AA783A"/>
    <w:rsid w:val="00AB33C7"/>
    <w:rsid w:val="00AB5DB9"/>
    <w:rsid w:val="00AC0794"/>
    <w:rsid w:val="00AC5B50"/>
    <w:rsid w:val="00AD03B5"/>
    <w:rsid w:val="00AD25E7"/>
    <w:rsid w:val="00AE35D5"/>
    <w:rsid w:val="00AE3DBC"/>
    <w:rsid w:val="00AE7286"/>
    <w:rsid w:val="00AE7455"/>
    <w:rsid w:val="00AF05AD"/>
    <w:rsid w:val="00AF08B8"/>
    <w:rsid w:val="00AF171C"/>
    <w:rsid w:val="00AF4C69"/>
    <w:rsid w:val="00B01837"/>
    <w:rsid w:val="00B01C0A"/>
    <w:rsid w:val="00B04D62"/>
    <w:rsid w:val="00B051DD"/>
    <w:rsid w:val="00B05FCA"/>
    <w:rsid w:val="00B10B0D"/>
    <w:rsid w:val="00B12519"/>
    <w:rsid w:val="00B15B79"/>
    <w:rsid w:val="00B32826"/>
    <w:rsid w:val="00B32E63"/>
    <w:rsid w:val="00B33927"/>
    <w:rsid w:val="00B35907"/>
    <w:rsid w:val="00B51C9C"/>
    <w:rsid w:val="00B52D05"/>
    <w:rsid w:val="00B53989"/>
    <w:rsid w:val="00B54EDD"/>
    <w:rsid w:val="00B64254"/>
    <w:rsid w:val="00B6732B"/>
    <w:rsid w:val="00B72F49"/>
    <w:rsid w:val="00B76AB2"/>
    <w:rsid w:val="00B77375"/>
    <w:rsid w:val="00B81279"/>
    <w:rsid w:val="00B84EE8"/>
    <w:rsid w:val="00B85FD9"/>
    <w:rsid w:val="00B86378"/>
    <w:rsid w:val="00B87357"/>
    <w:rsid w:val="00B87884"/>
    <w:rsid w:val="00B90319"/>
    <w:rsid w:val="00B93762"/>
    <w:rsid w:val="00B9467E"/>
    <w:rsid w:val="00B94D73"/>
    <w:rsid w:val="00B9647C"/>
    <w:rsid w:val="00BA006F"/>
    <w:rsid w:val="00BA3024"/>
    <w:rsid w:val="00BA5F04"/>
    <w:rsid w:val="00BB11ED"/>
    <w:rsid w:val="00BB6BFF"/>
    <w:rsid w:val="00BB6C33"/>
    <w:rsid w:val="00BC5686"/>
    <w:rsid w:val="00BD6250"/>
    <w:rsid w:val="00BD79BE"/>
    <w:rsid w:val="00BE09FD"/>
    <w:rsid w:val="00BE1027"/>
    <w:rsid w:val="00BE3F6F"/>
    <w:rsid w:val="00BE4C8B"/>
    <w:rsid w:val="00BF4343"/>
    <w:rsid w:val="00C06894"/>
    <w:rsid w:val="00C111BD"/>
    <w:rsid w:val="00C15846"/>
    <w:rsid w:val="00C167B3"/>
    <w:rsid w:val="00C20E36"/>
    <w:rsid w:val="00C249AC"/>
    <w:rsid w:val="00C42C70"/>
    <w:rsid w:val="00C42EDE"/>
    <w:rsid w:val="00C4636E"/>
    <w:rsid w:val="00C504B2"/>
    <w:rsid w:val="00C50995"/>
    <w:rsid w:val="00C564FF"/>
    <w:rsid w:val="00C566A1"/>
    <w:rsid w:val="00C60E49"/>
    <w:rsid w:val="00C628EE"/>
    <w:rsid w:val="00C64F7D"/>
    <w:rsid w:val="00C67E59"/>
    <w:rsid w:val="00C7086A"/>
    <w:rsid w:val="00C756F4"/>
    <w:rsid w:val="00C76191"/>
    <w:rsid w:val="00C86530"/>
    <w:rsid w:val="00C966CC"/>
    <w:rsid w:val="00CA01A6"/>
    <w:rsid w:val="00CA5887"/>
    <w:rsid w:val="00CA7263"/>
    <w:rsid w:val="00CB05C3"/>
    <w:rsid w:val="00CB4069"/>
    <w:rsid w:val="00CB418B"/>
    <w:rsid w:val="00CB5F0F"/>
    <w:rsid w:val="00CC4D3A"/>
    <w:rsid w:val="00CC585D"/>
    <w:rsid w:val="00CD3019"/>
    <w:rsid w:val="00CD7E5A"/>
    <w:rsid w:val="00CE1686"/>
    <w:rsid w:val="00CE7FA6"/>
    <w:rsid w:val="00CF0B26"/>
    <w:rsid w:val="00D125DE"/>
    <w:rsid w:val="00D23737"/>
    <w:rsid w:val="00D24BA8"/>
    <w:rsid w:val="00D24E30"/>
    <w:rsid w:val="00D34E1A"/>
    <w:rsid w:val="00D35A4A"/>
    <w:rsid w:val="00D43FEC"/>
    <w:rsid w:val="00D446D5"/>
    <w:rsid w:val="00D503C4"/>
    <w:rsid w:val="00D5680D"/>
    <w:rsid w:val="00D623B1"/>
    <w:rsid w:val="00D62E6E"/>
    <w:rsid w:val="00D66DA9"/>
    <w:rsid w:val="00D711D2"/>
    <w:rsid w:val="00D75DB4"/>
    <w:rsid w:val="00D77DF3"/>
    <w:rsid w:val="00D80D5A"/>
    <w:rsid w:val="00D90C0F"/>
    <w:rsid w:val="00D90EB7"/>
    <w:rsid w:val="00DB0BE6"/>
    <w:rsid w:val="00DB2464"/>
    <w:rsid w:val="00DC0E00"/>
    <w:rsid w:val="00DC1C64"/>
    <w:rsid w:val="00DC2357"/>
    <w:rsid w:val="00DC27CB"/>
    <w:rsid w:val="00DC3CF0"/>
    <w:rsid w:val="00DC45A8"/>
    <w:rsid w:val="00DD0EA3"/>
    <w:rsid w:val="00DD2393"/>
    <w:rsid w:val="00DD2FCD"/>
    <w:rsid w:val="00DE0458"/>
    <w:rsid w:val="00DE1723"/>
    <w:rsid w:val="00DE33A3"/>
    <w:rsid w:val="00DE42FF"/>
    <w:rsid w:val="00DF0937"/>
    <w:rsid w:val="00DF2010"/>
    <w:rsid w:val="00DF592E"/>
    <w:rsid w:val="00DF64FC"/>
    <w:rsid w:val="00E02D57"/>
    <w:rsid w:val="00E03155"/>
    <w:rsid w:val="00E03589"/>
    <w:rsid w:val="00E05B7A"/>
    <w:rsid w:val="00E116F0"/>
    <w:rsid w:val="00E123A6"/>
    <w:rsid w:val="00E14973"/>
    <w:rsid w:val="00E149CC"/>
    <w:rsid w:val="00E16A4E"/>
    <w:rsid w:val="00E17E9D"/>
    <w:rsid w:val="00E206AE"/>
    <w:rsid w:val="00E21C47"/>
    <w:rsid w:val="00E25525"/>
    <w:rsid w:val="00E304EA"/>
    <w:rsid w:val="00E32F7C"/>
    <w:rsid w:val="00E359F9"/>
    <w:rsid w:val="00E40883"/>
    <w:rsid w:val="00E43066"/>
    <w:rsid w:val="00E43AFB"/>
    <w:rsid w:val="00E535A6"/>
    <w:rsid w:val="00E56EE5"/>
    <w:rsid w:val="00E615EF"/>
    <w:rsid w:val="00E63E0F"/>
    <w:rsid w:val="00E64214"/>
    <w:rsid w:val="00E67D44"/>
    <w:rsid w:val="00E7207B"/>
    <w:rsid w:val="00E75699"/>
    <w:rsid w:val="00E84C6E"/>
    <w:rsid w:val="00E94B88"/>
    <w:rsid w:val="00EA07E3"/>
    <w:rsid w:val="00EA2E79"/>
    <w:rsid w:val="00EA47FF"/>
    <w:rsid w:val="00EB0BAC"/>
    <w:rsid w:val="00EB31EA"/>
    <w:rsid w:val="00EC1544"/>
    <w:rsid w:val="00ED0EF6"/>
    <w:rsid w:val="00ED7B34"/>
    <w:rsid w:val="00EE0124"/>
    <w:rsid w:val="00EE1D62"/>
    <w:rsid w:val="00EE5240"/>
    <w:rsid w:val="00EF1097"/>
    <w:rsid w:val="00EF1804"/>
    <w:rsid w:val="00EF273D"/>
    <w:rsid w:val="00EF5551"/>
    <w:rsid w:val="00EF79C4"/>
    <w:rsid w:val="00F00668"/>
    <w:rsid w:val="00F01B5F"/>
    <w:rsid w:val="00F01EDD"/>
    <w:rsid w:val="00F03616"/>
    <w:rsid w:val="00F03D1E"/>
    <w:rsid w:val="00F11103"/>
    <w:rsid w:val="00F14FAF"/>
    <w:rsid w:val="00F14FEA"/>
    <w:rsid w:val="00F15807"/>
    <w:rsid w:val="00F15C7A"/>
    <w:rsid w:val="00F17278"/>
    <w:rsid w:val="00F20D08"/>
    <w:rsid w:val="00F31EB2"/>
    <w:rsid w:val="00F33B77"/>
    <w:rsid w:val="00F346A7"/>
    <w:rsid w:val="00F34AF7"/>
    <w:rsid w:val="00F45475"/>
    <w:rsid w:val="00F4629B"/>
    <w:rsid w:val="00F5216C"/>
    <w:rsid w:val="00F5398E"/>
    <w:rsid w:val="00F55AC8"/>
    <w:rsid w:val="00F55B22"/>
    <w:rsid w:val="00F60905"/>
    <w:rsid w:val="00F6569A"/>
    <w:rsid w:val="00F66448"/>
    <w:rsid w:val="00F673BB"/>
    <w:rsid w:val="00F6756A"/>
    <w:rsid w:val="00F7626F"/>
    <w:rsid w:val="00F9135D"/>
    <w:rsid w:val="00F94433"/>
    <w:rsid w:val="00F9675E"/>
    <w:rsid w:val="00F978F3"/>
    <w:rsid w:val="00FA0420"/>
    <w:rsid w:val="00FA0D25"/>
    <w:rsid w:val="00FA1BCF"/>
    <w:rsid w:val="00FA24D2"/>
    <w:rsid w:val="00FA2F3A"/>
    <w:rsid w:val="00FB351D"/>
    <w:rsid w:val="00FB413C"/>
    <w:rsid w:val="00FB4F2D"/>
    <w:rsid w:val="00FD28B3"/>
    <w:rsid w:val="00FD4EFF"/>
    <w:rsid w:val="00FD6832"/>
    <w:rsid w:val="00FE0DC0"/>
    <w:rsid w:val="00FE4B41"/>
    <w:rsid w:val="00FE61EA"/>
    <w:rsid w:val="00FE675A"/>
    <w:rsid w:val="00FE787E"/>
    <w:rsid w:val="00FF1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DD569-EEC3-483C-8421-FFDB31B5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CA"/>
    <w:rPr>
      <w:rFonts w:ascii="Calibri" w:eastAsia="Calibri" w:hAnsi="Calibri" w:cs="Times New Roman"/>
    </w:rPr>
  </w:style>
  <w:style w:type="paragraph" w:styleId="Heading1">
    <w:name w:val="heading 1"/>
    <w:basedOn w:val="Normal"/>
    <w:next w:val="Normal"/>
    <w:link w:val="Heading1Char"/>
    <w:uiPriority w:val="9"/>
    <w:qFormat/>
    <w:rsid w:val="008A61E0"/>
    <w:pPr>
      <w:keepNext/>
      <w:keepLines/>
      <w:spacing w:before="360" w:after="120" w:line="360" w:lineRule="auto"/>
      <w:outlineLvl w:val="0"/>
    </w:pPr>
    <w:rPr>
      <w:rFonts w:ascii="Times New Roman" w:eastAsia="Times New Roman" w:hAnsi="Times New Roman"/>
      <w:b/>
      <w:sz w:val="24"/>
      <w:szCs w:val="32"/>
    </w:rPr>
  </w:style>
  <w:style w:type="paragraph" w:styleId="Heading2">
    <w:name w:val="heading 2"/>
    <w:basedOn w:val="Normal"/>
    <w:next w:val="Normal"/>
    <w:link w:val="Heading2Char"/>
    <w:uiPriority w:val="9"/>
    <w:unhideWhenUsed/>
    <w:qFormat/>
    <w:rsid w:val="008934F3"/>
    <w:pPr>
      <w:keepNext/>
      <w:spacing w:before="240" w:after="120"/>
      <w:outlineLvl w:val="1"/>
    </w:pPr>
    <w:rPr>
      <w:rFonts w:ascii="Cambria" w:eastAsia="Times New Roman" w:hAnsi="Cambria"/>
      <w:b/>
      <w:bCs/>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1E0"/>
    <w:rPr>
      <w:rFonts w:ascii="Times New Roman" w:eastAsia="Times New Roman" w:hAnsi="Times New Roman" w:cs="Times New Roman"/>
      <w:b/>
      <w:sz w:val="24"/>
      <w:szCs w:val="32"/>
    </w:rPr>
  </w:style>
  <w:style w:type="character" w:customStyle="1" w:styleId="Heading2Char">
    <w:name w:val="Heading 2 Char"/>
    <w:basedOn w:val="DefaultParagraphFont"/>
    <w:link w:val="Heading2"/>
    <w:uiPriority w:val="9"/>
    <w:rsid w:val="008934F3"/>
    <w:rPr>
      <w:rFonts w:ascii="Cambria" w:eastAsia="Times New Roman" w:hAnsi="Cambria" w:cs="Times New Roman"/>
      <w:b/>
      <w:bCs/>
      <w:iCs/>
      <w:sz w:val="28"/>
      <w:szCs w:val="28"/>
      <w:lang w:val="en-GB"/>
    </w:rPr>
  </w:style>
  <w:style w:type="paragraph" w:customStyle="1" w:styleId="Default">
    <w:name w:val="Default"/>
    <w:rsid w:val="008934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934F3"/>
    <w:pPr>
      <w:ind w:left="720"/>
      <w:contextualSpacing/>
    </w:pPr>
    <w:rPr>
      <w:rFonts w:asciiTheme="minorHAnsi" w:eastAsiaTheme="minorHAnsi" w:hAnsiTheme="minorHAnsi" w:cstheme="minorBidi"/>
    </w:rPr>
  </w:style>
  <w:style w:type="character" w:customStyle="1" w:styleId="a">
    <w:name w:val="a"/>
    <w:basedOn w:val="DefaultParagraphFont"/>
    <w:rsid w:val="00D66DA9"/>
  </w:style>
  <w:style w:type="paragraph" w:styleId="BalloonText">
    <w:name w:val="Balloon Text"/>
    <w:basedOn w:val="Normal"/>
    <w:link w:val="BalloonTextChar"/>
    <w:uiPriority w:val="99"/>
    <w:semiHidden/>
    <w:unhideWhenUsed/>
    <w:rsid w:val="0004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FC"/>
    <w:rPr>
      <w:rFonts w:ascii="Tahoma" w:eastAsia="Calibri" w:hAnsi="Tahoma" w:cs="Tahoma"/>
      <w:sz w:val="16"/>
      <w:szCs w:val="16"/>
    </w:rPr>
  </w:style>
  <w:style w:type="character" w:styleId="PlaceholderText">
    <w:name w:val="Placeholder Text"/>
    <w:basedOn w:val="DefaultParagraphFont"/>
    <w:uiPriority w:val="99"/>
    <w:semiHidden/>
    <w:rsid w:val="0009396F"/>
    <w:rPr>
      <w:color w:val="808080"/>
    </w:rPr>
  </w:style>
  <w:style w:type="table" w:styleId="TableGrid">
    <w:name w:val="Table Grid"/>
    <w:basedOn w:val="TableNormal"/>
    <w:uiPriority w:val="59"/>
    <w:rsid w:val="0009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98E"/>
    <w:rPr>
      <w:color w:val="0000FF" w:themeColor="hyperlink"/>
      <w:u w:val="single"/>
    </w:rPr>
  </w:style>
  <w:style w:type="paragraph" w:styleId="NoSpacing">
    <w:name w:val="No Spacing"/>
    <w:uiPriority w:val="1"/>
    <w:qFormat/>
    <w:rsid w:val="008A61E0"/>
    <w:pPr>
      <w:spacing w:after="0" w:line="360" w:lineRule="auto"/>
    </w:pPr>
    <w:rPr>
      <w:rFonts w:ascii="Times New Roman" w:eastAsia="Calibri" w:hAnsi="Times New Roman" w:cs="Times New Roman"/>
      <w:b/>
      <w:sz w:val="24"/>
    </w:rPr>
  </w:style>
  <w:style w:type="paragraph" w:styleId="Header">
    <w:name w:val="header"/>
    <w:basedOn w:val="Normal"/>
    <w:link w:val="HeaderChar"/>
    <w:uiPriority w:val="99"/>
    <w:unhideWhenUsed/>
    <w:rsid w:val="005F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A79"/>
    <w:rPr>
      <w:rFonts w:ascii="Calibri" w:eastAsia="Calibri" w:hAnsi="Calibri" w:cs="Times New Roman"/>
    </w:rPr>
  </w:style>
  <w:style w:type="paragraph" w:styleId="Footer">
    <w:name w:val="footer"/>
    <w:basedOn w:val="Normal"/>
    <w:link w:val="FooterChar"/>
    <w:uiPriority w:val="99"/>
    <w:unhideWhenUsed/>
    <w:rsid w:val="005F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A79"/>
    <w:rPr>
      <w:rFonts w:ascii="Calibri" w:eastAsia="Calibri" w:hAnsi="Calibri" w:cs="Times New Roman"/>
    </w:rPr>
  </w:style>
  <w:style w:type="paragraph" w:styleId="TableofFigures">
    <w:name w:val="table of figures"/>
    <w:basedOn w:val="Normal"/>
    <w:next w:val="Normal"/>
    <w:uiPriority w:val="99"/>
    <w:unhideWhenUsed/>
    <w:rsid w:val="005F3A79"/>
    <w:pPr>
      <w:spacing w:after="0"/>
    </w:pPr>
  </w:style>
  <w:style w:type="paragraph" w:styleId="TOC1">
    <w:name w:val="toc 1"/>
    <w:basedOn w:val="Normal"/>
    <w:next w:val="Normal"/>
    <w:autoRedefine/>
    <w:uiPriority w:val="39"/>
    <w:unhideWhenUsed/>
    <w:rsid w:val="002932EA"/>
    <w:pPr>
      <w:tabs>
        <w:tab w:val="right" w:leader="dot" w:pos="9350"/>
      </w:tabs>
      <w:spacing w:before="240" w:after="100" w:line="480" w:lineRule="auto"/>
    </w:pPr>
  </w:style>
  <w:style w:type="paragraph" w:customStyle="1" w:styleId="yiv4413477125msonormal">
    <w:name w:val="yiv4413477125msonormal"/>
    <w:basedOn w:val="Normal"/>
    <w:rsid w:val="00DF592E"/>
    <w:pPr>
      <w:spacing w:before="100" w:beforeAutospacing="1" w:after="100" w:afterAutospacing="1" w:line="240" w:lineRule="auto"/>
    </w:pPr>
    <w:rPr>
      <w:rFonts w:ascii="Times New Roman" w:eastAsia="Times New Roman" w:hAnsi="Times New Roman"/>
      <w:sz w:val="24"/>
      <w:szCs w:val="24"/>
    </w:rPr>
  </w:style>
  <w:style w:type="paragraph" w:customStyle="1" w:styleId="yiv5924217571msonormal">
    <w:name w:val="yiv5924217571msonormal"/>
    <w:basedOn w:val="Normal"/>
    <w:rsid w:val="00D34E1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911">
      <w:bodyDiv w:val="1"/>
      <w:marLeft w:val="0"/>
      <w:marRight w:val="0"/>
      <w:marTop w:val="0"/>
      <w:marBottom w:val="0"/>
      <w:divBdr>
        <w:top w:val="none" w:sz="0" w:space="0" w:color="auto"/>
        <w:left w:val="none" w:sz="0" w:space="0" w:color="auto"/>
        <w:bottom w:val="none" w:sz="0" w:space="0" w:color="auto"/>
        <w:right w:val="none" w:sz="0" w:space="0" w:color="auto"/>
      </w:divBdr>
      <w:divsChild>
        <w:div w:id="415128440">
          <w:marLeft w:val="0"/>
          <w:marRight w:val="0"/>
          <w:marTop w:val="0"/>
          <w:marBottom w:val="0"/>
          <w:divBdr>
            <w:top w:val="none" w:sz="0" w:space="0" w:color="auto"/>
            <w:left w:val="none" w:sz="0" w:space="0" w:color="auto"/>
            <w:bottom w:val="none" w:sz="0" w:space="0" w:color="auto"/>
            <w:right w:val="none" w:sz="0" w:space="0" w:color="auto"/>
          </w:divBdr>
        </w:div>
        <w:div w:id="1069810983">
          <w:marLeft w:val="0"/>
          <w:marRight w:val="0"/>
          <w:marTop w:val="0"/>
          <w:marBottom w:val="0"/>
          <w:divBdr>
            <w:top w:val="none" w:sz="0" w:space="0" w:color="auto"/>
            <w:left w:val="none" w:sz="0" w:space="0" w:color="auto"/>
            <w:bottom w:val="none" w:sz="0" w:space="0" w:color="auto"/>
            <w:right w:val="none" w:sz="0" w:space="0" w:color="auto"/>
          </w:divBdr>
        </w:div>
        <w:div w:id="798377050">
          <w:marLeft w:val="0"/>
          <w:marRight w:val="0"/>
          <w:marTop w:val="0"/>
          <w:marBottom w:val="0"/>
          <w:divBdr>
            <w:top w:val="none" w:sz="0" w:space="0" w:color="auto"/>
            <w:left w:val="none" w:sz="0" w:space="0" w:color="auto"/>
            <w:bottom w:val="none" w:sz="0" w:space="0" w:color="auto"/>
            <w:right w:val="none" w:sz="0" w:space="0" w:color="auto"/>
          </w:divBdr>
        </w:div>
        <w:div w:id="1395620329">
          <w:marLeft w:val="0"/>
          <w:marRight w:val="0"/>
          <w:marTop w:val="0"/>
          <w:marBottom w:val="0"/>
          <w:divBdr>
            <w:top w:val="none" w:sz="0" w:space="0" w:color="auto"/>
            <w:left w:val="none" w:sz="0" w:space="0" w:color="auto"/>
            <w:bottom w:val="none" w:sz="0" w:space="0" w:color="auto"/>
            <w:right w:val="none" w:sz="0" w:space="0" w:color="auto"/>
          </w:divBdr>
        </w:div>
      </w:divsChild>
    </w:div>
    <w:div w:id="52970728">
      <w:bodyDiv w:val="1"/>
      <w:marLeft w:val="0"/>
      <w:marRight w:val="0"/>
      <w:marTop w:val="0"/>
      <w:marBottom w:val="0"/>
      <w:divBdr>
        <w:top w:val="none" w:sz="0" w:space="0" w:color="auto"/>
        <w:left w:val="none" w:sz="0" w:space="0" w:color="auto"/>
        <w:bottom w:val="none" w:sz="0" w:space="0" w:color="auto"/>
        <w:right w:val="none" w:sz="0" w:space="0" w:color="auto"/>
      </w:divBdr>
      <w:divsChild>
        <w:div w:id="64844278">
          <w:marLeft w:val="0"/>
          <w:marRight w:val="0"/>
          <w:marTop w:val="0"/>
          <w:marBottom w:val="0"/>
          <w:divBdr>
            <w:top w:val="none" w:sz="0" w:space="0" w:color="auto"/>
            <w:left w:val="none" w:sz="0" w:space="0" w:color="auto"/>
            <w:bottom w:val="none" w:sz="0" w:space="0" w:color="auto"/>
            <w:right w:val="none" w:sz="0" w:space="0" w:color="auto"/>
          </w:divBdr>
        </w:div>
        <w:div w:id="621885371">
          <w:marLeft w:val="0"/>
          <w:marRight w:val="0"/>
          <w:marTop w:val="0"/>
          <w:marBottom w:val="0"/>
          <w:divBdr>
            <w:top w:val="none" w:sz="0" w:space="0" w:color="auto"/>
            <w:left w:val="none" w:sz="0" w:space="0" w:color="auto"/>
            <w:bottom w:val="none" w:sz="0" w:space="0" w:color="auto"/>
            <w:right w:val="none" w:sz="0" w:space="0" w:color="auto"/>
          </w:divBdr>
        </w:div>
        <w:div w:id="345325170">
          <w:marLeft w:val="0"/>
          <w:marRight w:val="0"/>
          <w:marTop w:val="0"/>
          <w:marBottom w:val="0"/>
          <w:divBdr>
            <w:top w:val="none" w:sz="0" w:space="0" w:color="auto"/>
            <w:left w:val="none" w:sz="0" w:space="0" w:color="auto"/>
            <w:bottom w:val="none" w:sz="0" w:space="0" w:color="auto"/>
            <w:right w:val="none" w:sz="0" w:space="0" w:color="auto"/>
          </w:divBdr>
        </w:div>
        <w:div w:id="908658784">
          <w:marLeft w:val="0"/>
          <w:marRight w:val="0"/>
          <w:marTop w:val="0"/>
          <w:marBottom w:val="0"/>
          <w:divBdr>
            <w:top w:val="none" w:sz="0" w:space="0" w:color="auto"/>
            <w:left w:val="none" w:sz="0" w:space="0" w:color="auto"/>
            <w:bottom w:val="none" w:sz="0" w:space="0" w:color="auto"/>
            <w:right w:val="none" w:sz="0" w:space="0" w:color="auto"/>
          </w:divBdr>
        </w:div>
        <w:div w:id="1199394893">
          <w:marLeft w:val="0"/>
          <w:marRight w:val="0"/>
          <w:marTop w:val="0"/>
          <w:marBottom w:val="0"/>
          <w:divBdr>
            <w:top w:val="none" w:sz="0" w:space="0" w:color="auto"/>
            <w:left w:val="none" w:sz="0" w:space="0" w:color="auto"/>
            <w:bottom w:val="none" w:sz="0" w:space="0" w:color="auto"/>
            <w:right w:val="none" w:sz="0" w:space="0" w:color="auto"/>
          </w:divBdr>
        </w:div>
        <w:div w:id="944921525">
          <w:marLeft w:val="0"/>
          <w:marRight w:val="0"/>
          <w:marTop w:val="0"/>
          <w:marBottom w:val="0"/>
          <w:divBdr>
            <w:top w:val="none" w:sz="0" w:space="0" w:color="auto"/>
            <w:left w:val="none" w:sz="0" w:space="0" w:color="auto"/>
            <w:bottom w:val="none" w:sz="0" w:space="0" w:color="auto"/>
            <w:right w:val="none" w:sz="0" w:space="0" w:color="auto"/>
          </w:divBdr>
        </w:div>
        <w:div w:id="1147546845">
          <w:marLeft w:val="0"/>
          <w:marRight w:val="0"/>
          <w:marTop w:val="0"/>
          <w:marBottom w:val="0"/>
          <w:divBdr>
            <w:top w:val="none" w:sz="0" w:space="0" w:color="auto"/>
            <w:left w:val="none" w:sz="0" w:space="0" w:color="auto"/>
            <w:bottom w:val="none" w:sz="0" w:space="0" w:color="auto"/>
            <w:right w:val="none" w:sz="0" w:space="0" w:color="auto"/>
          </w:divBdr>
        </w:div>
        <w:div w:id="625503997">
          <w:marLeft w:val="0"/>
          <w:marRight w:val="0"/>
          <w:marTop w:val="0"/>
          <w:marBottom w:val="0"/>
          <w:divBdr>
            <w:top w:val="none" w:sz="0" w:space="0" w:color="auto"/>
            <w:left w:val="none" w:sz="0" w:space="0" w:color="auto"/>
            <w:bottom w:val="none" w:sz="0" w:space="0" w:color="auto"/>
            <w:right w:val="none" w:sz="0" w:space="0" w:color="auto"/>
          </w:divBdr>
        </w:div>
      </w:divsChild>
    </w:div>
    <w:div w:id="86848182">
      <w:bodyDiv w:val="1"/>
      <w:marLeft w:val="0"/>
      <w:marRight w:val="0"/>
      <w:marTop w:val="0"/>
      <w:marBottom w:val="0"/>
      <w:divBdr>
        <w:top w:val="none" w:sz="0" w:space="0" w:color="auto"/>
        <w:left w:val="none" w:sz="0" w:space="0" w:color="auto"/>
        <w:bottom w:val="none" w:sz="0" w:space="0" w:color="auto"/>
        <w:right w:val="none" w:sz="0" w:space="0" w:color="auto"/>
      </w:divBdr>
      <w:divsChild>
        <w:div w:id="721710777">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507183184">
          <w:marLeft w:val="0"/>
          <w:marRight w:val="0"/>
          <w:marTop w:val="0"/>
          <w:marBottom w:val="0"/>
          <w:divBdr>
            <w:top w:val="none" w:sz="0" w:space="0" w:color="auto"/>
            <w:left w:val="none" w:sz="0" w:space="0" w:color="auto"/>
            <w:bottom w:val="none" w:sz="0" w:space="0" w:color="auto"/>
            <w:right w:val="none" w:sz="0" w:space="0" w:color="auto"/>
          </w:divBdr>
        </w:div>
      </w:divsChild>
    </w:div>
    <w:div w:id="113671179">
      <w:bodyDiv w:val="1"/>
      <w:marLeft w:val="0"/>
      <w:marRight w:val="0"/>
      <w:marTop w:val="0"/>
      <w:marBottom w:val="0"/>
      <w:divBdr>
        <w:top w:val="none" w:sz="0" w:space="0" w:color="auto"/>
        <w:left w:val="none" w:sz="0" w:space="0" w:color="auto"/>
        <w:bottom w:val="none" w:sz="0" w:space="0" w:color="auto"/>
        <w:right w:val="none" w:sz="0" w:space="0" w:color="auto"/>
      </w:divBdr>
    </w:div>
    <w:div w:id="130294323">
      <w:bodyDiv w:val="1"/>
      <w:marLeft w:val="0"/>
      <w:marRight w:val="0"/>
      <w:marTop w:val="0"/>
      <w:marBottom w:val="0"/>
      <w:divBdr>
        <w:top w:val="none" w:sz="0" w:space="0" w:color="auto"/>
        <w:left w:val="none" w:sz="0" w:space="0" w:color="auto"/>
        <w:bottom w:val="none" w:sz="0" w:space="0" w:color="auto"/>
        <w:right w:val="none" w:sz="0" w:space="0" w:color="auto"/>
      </w:divBdr>
    </w:div>
    <w:div w:id="178541697">
      <w:bodyDiv w:val="1"/>
      <w:marLeft w:val="0"/>
      <w:marRight w:val="0"/>
      <w:marTop w:val="0"/>
      <w:marBottom w:val="0"/>
      <w:divBdr>
        <w:top w:val="none" w:sz="0" w:space="0" w:color="auto"/>
        <w:left w:val="none" w:sz="0" w:space="0" w:color="auto"/>
        <w:bottom w:val="none" w:sz="0" w:space="0" w:color="auto"/>
        <w:right w:val="none" w:sz="0" w:space="0" w:color="auto"/>
      </w:divBdr>
    </w:div>
    <w:div w:id="233587248">
      <w:bodyDiv w:val="1"/>
      <w:marLeft w:val="0"/>
      <w:marRight w:val="0"/>
      <w:marTop w:val="0"/>
      <w:marBottom w:val="0"/>
      <w:divBdr>
        <w:top w:val="none" w:sz="0" w:space="0" w:color="auto"/>
        <w:left w:val="none" w:sz="0" w:space="0" w:color="auto"/>
        <w:bottom w:val="none" w:sz="0" w:space="0" w:color="auto"/>
        <w:right w:val="none" w:sz="0" w:space="0" w:color="auto"/>
      </w:divBdr>
    </w:div>
    <w:div w:id="299575625">
      <w:bodyDiv w:val="1"/>
      <w:marLeft w:val="0"/>
      <w:marRight w:val="0"/>
      <w:marTop w:val="0"/>
      <w:marBottom w:val="0"/>
      <w:divBdr>
        <w:top w:val="none" w:sz="0" w:space="0" w:color="auto"/>
        <w:left w:val="none" w:sz="0" w:space="0" w:color="auto"/>
        <w:bottom w:val="none" w:sz="0" w:space="0" w:color="auto"/>
        <w:right w:val="none" w:sz="0" w:space="0" w:color="auto"/>
      </w:divBdr>
    </w:div>
    <w:div w:id="490950685">
      <w:bodyDiv w:val="1"/>
      <w:marLeft w:val="0"/>
      <w:marRight w:val="0"/>
      <w:marTop w:val="0"/>
      <w:marBottom w:val="0"/>
      <w:divBdr>
        <w:top w:val="none" w:sz="0" w:space="0" w:color="auto"/>
        <w:left w:val="none" w:sz="0" w:space="0" w:color="auto"/>
        <w:bottom w:val="none" w:sz="0" w:space="0" w:color="auto"/>
        <w:right w:val="none" w:sz="0" w:space="0" w:color="auto"/>
      </w:divBdr>
    </w:div>
    <w:div w:id="505747488">
      <w:bodyDiv w:val="1"/>
      <w:marLeft w:val="0"/>
      <w:marRight w:val="0"/>
      <w:marTop w:val="0"/>
      <w:marBottom w:val="0"/>
      <w:divBdr>
        <w:top w:val="none" w:sz="0" w:space="0" w:color="auto"/>
        <w:left w:val="none" w:sz="0" w:space="0" w:color="auto"/>
        <w:bottom w:val="none" w:sz="0" w:space="0" w:color="auto"/>
        <w:right w:val="none" w:sz="0" w:space="0" w:color="auto"/>
      </w:divBdr>
    </w:div>
    <w:div w:id="547110995">
      <w:bodyDiv w:val="1"/>
      <w:marLeft w:val="0"/>
      <w:marRight w:val="0"/>
      <w:marTop w:val="0"/>
      <w:marBottom w:val="0"/>
      <w:divBdr>
        <w:top w:val="none" w:sz="0" w:space="0" w:color="auto"/>
        <w:left w:val="none" w:sz="0" w:space="0" w:color="auto"/>
        <w:bottom w:val="none" w:sz="0" w:space="0" w:color="auto"/>
        <w:right w:val="none" w:sz="0" w:space="0" w:color="auto"/>
      </w:divBdr>
    </w:div>
    <w:div w:id="609775428">
      <w:bodyDiv w:val="1"/>
      <w:marLeft w:val="0"/>
      <w:marRight w:val="0"/>
      <w:marTop w:val="0"/>
      <w:marBottom w:val="0"/>
      <w:divBdr>
        <w:top w:val="none" w:sz="0" w:space="0" w:color="auto"/>
        <w:left w:val="none" w:sz="0" w:space="0" w:color="auto"/>
        <w:bottom w:val="none" w:sz="0" w:space="0" w:color="auto"/>
        <w:right w:val="none" w:sz="0" w:space="0" w:color="auto"/>
      </w:divBdr>
    </w:div>
    <w:div w:id="618493982">
      <w:bodyDiv w:val="1"/>
      <w:marLeft w:val="0"/>
      <w:marRight w:val="0"/>
      <w:marTop w:val="0"/>
      <w:marBottom w:val="0"/>
      <w:divBdr>
        <w:top w:val="none" w:sz="0" w:space="0" w:color="auto"/>
        <w:left w:val="none" w:sz="0" w:space="0" w:color="auto"/>
        <w:bottom w:val="none" w:sz="0" w:space="0" w:color="auto"/>
        <w:right w:val="none" w:sz="0" w:space="0" w:color="auto"/>
      </w:divBdr>
    </w:div>
    <w:div w:id="625114134">
      <w:bodyDiv w:val="1"/>
      <w:marLeft w:val="0"/>
      <w:marRight w:val="0"/>
      <w:marTop w:val="0"/>
      <w:marBottom w:val="0"/>
      <w:divBdr>
        <w:top w:val="none" w:sz="0" w:space="0" w:color="auto"/>
        <w:left w:val="none" w:sz="0" w:space="0" w:color="auto"/>
        <w:bottom w:val="none" w:sz="0" w:space="0" w:color="auto"/>
        <w:right w:val="none" w:sz="0" w:space="0" w:color="auto"/>
      </w:divBdr>
      <w:divsChild>
        <w:div w:id="2070834754">
          <w:marLeft w:val="0"/>
          <w:marRight w:val="0"/>
          <w:marTop w:val="0"/>
          <w:marBottom w:val="0"/>
          <w:divBdr>
            <w:top w:val="none" w:sz="0" w:space="0" w:color="auto"/>
            <w:left w:val="none" w:sz="0" w:space="0" w:color="auto"/>
            <w:bottom w:val="none" w:sz="0" w:space="0" w:color="auto"/>
            <w:right w:val="none" w:sz="0" w:space="0" w:color="auto"/>
          </w:divBdr>
        </w:div>
        <w:div w:id="199127820">
          <w:marLeft w:val="0"/>
          <w:marRight w:val="0"/>
          <w:marTop w:val="0"/>
          <w:marBottom w:val="0"/>
          <w:divBdr>
            <w:top w:val="none" w:sz="0" w:space="0" w:color="auto"/>
            <w:left w:val="none" w:sz="0" w:space="0" w:color="auto"/>
            <w:bottom w:val="none" w:sz="0" w:space="0" w:color="auto"/>
            <w:right w:val="none" w:sz="0" w:space="0" w:color="auto"/>
          </w:divBdr>
        </w:div>
        <w:div w:id="1295405746">
          <w:marLeft w:val="0"/>
          <w:marRight w:val="0"/>
          <w:marTop w:val="0"/>
          <w:marBottom w:val="0"/>
          <w:divBdr>
            <w:top w:val="none" w:sz="0" w:space="0" w:color="auto"/>
            <w:left w:val="none" w:sz="0" w:space="0" w:color="auto"/>
            <w:bottom w:val="none" w:sz="0" w:space="0" w:color="auto"/>
            <w:right w:val="none" w:sz="0" w:space="0" w:color="auto"/>
          </w:divBdr>
        </w:div>
      </w:divsChild>
    </w:div>
    <w:div w:id="668290997">
      <w:bodyDiv w:val="1"/>
      <w:marLeft w:val="0"/>
      <w:marRight w:val="0"/>
      <w:marTop w:val="0"/>
      <w:marBottom w:val="0"/>
      <w:divBdr>
        <w:top w:val="none" w:sz="0" w:space="0" w:color="auto"/>
        <w:left w:val="none" w:sz="0" w:space="0" w:color="auto"/>
        <w:bottom w:val="none" w:sz="0" w:space="0" w:color="auto"/>
        <w:right w:val="none" w:sz="0" w:space="0" w:color="auto"/>
      </w:divBdr>
    </w:div>
    <w:div w:id="718868804">
      <w:bodyDiv w:val="1"/>
      <w:marLeft w:val="0"/>
      <w:marRight w:val="0"/>
      <w:marTop w:val="0"/>
      <w:marBottom w:val="0"/>
      <w:divBdr>
        <w:top w:val="none" w:sz="0" w:space="0" w:color="auto"/>
        <w:left w:val="none" w:sz="0" w:space="0" w:color="auto"/>
        <w:bottom w:val="none" w:sz="0" w:space="0" w:color="auto"/>
        <w:right w:val="none" w:sz="0" w:space="0" w:color="auto"/>
      </w:divBdr>
    </w:div>
    <w:div w:id="780950433">
      <w:bodyDiv w:val="1"/>
      <w:marLeft w:val="0"/>
      <w:marRight w:val="0"/>
      <w:marTop w:val="0"/>
      <w:marBottom w:val="0"/>
      <w:divBdr>
        <w:top w:val="none" w:sz="0" w:space="0" w:color="auto"/>
        <w:left w:val="none" w:sz="0" w:space="0" w:color="auto"/>
        <w:bottom w:val="none" w:sz="0" w:space="0" w:color="auto"/>
        <w:right w:val="none" w:sz="0" w:space="0" w:color="auto"/>
      </w:divBdr>
    </w:div>
    <w:div w:id="849761159">
      <w:bodyDiv w:val="1"/>
      <w:marLeft w:val="0"/>
      <w:marRight w:val="0"/>
      <w:marTop w:val="0"/>
      <w:marBottom w:val="0"/>
      <w:divBdr>
        <w:top w:val="none" w:sz="0" w:space="0" w:color="auto"/>
        <w:left w:val="none" w:sz="0" w:space="0" w:color="auto"/>
        <w:bottom w:val="none" w:sz="0" w:space="0" w:color="auto"/>
        <w:right w:val="none" w:sz="0" w:space="0" w:color="auto"/>
      </w:divBdr>
    </w:div>
    <w:div w:id="877816011">
      <w:bodyDiv w:val="1"/>
      <w:marLeft w:val="0"/>
      <w:marRight w:val="0"/>
      <w:marTop w:val="0"/>
      <w:marBottom w:val="0"/>
      <w:divBdr>
        <w:top w:val="none" w:sz="0" w:space="0" w:color="auto"/>
        <w:left w:val="none" w:sz="0" w:space="0" w:color="auto"/>
        <w:bottom w:val="none" w:sz="0" w:space="0" w:color="auto"/>
        <w:right w:val="none" w:sz="0" w:space="0" w:color="auto"/>
      </w:divBdr>
    </w:div>
    <w:div w:id="940599801">
      <w:bodyDiv w:val="1"/>
      <w:marLeft w:val="0"/>
      <w:marRight w:val="0"/>
      <w:marTop w:val="0"/>
      <w:marBottom w:val="0"/>
      <w:divBdr>
        <w:top w:val="none" w:sz="0" w:space="0" w:color="auto"/>
        <w:left w:val="none" w:sz="0" w:space="0" w:color="auto"/>
        <w:bottom w:val="none" w:sz="0" w:space="0" w:color="auto"/>
        <w:right w:val="none" w:sz="0" w:space="0" w:color="auto"/>
      </w:divBdr>
    </w:div>
    <w:div w:id="959188099">
      <w:bodyDiv w:val="1"/>
      <w:marLeft w:val="0"/>
      <w:marRight w:val="0"/>
      <w:marTop w:val="0"/>
      <w:marBottom w:val="0"/>
      <w:divBdr>
        <w:top w:val="none" w:sz="0" w:space="0" w:color="auto"/>
        <w:left w:val="none" w:sz="0" w:space="0" w:color="auto"/>
        <w:bottom w:val="none" w:sz="0" w:space="0" w:color="auto"/>
        <w:right w:val="none" w:sz="0" w:space="0" w:color="auto"/>
      </w:divBdr>
    </w:div>
    <w:div w:id="1055160671">
      <w:bodyDiv w:val="1"/>
      <w:marLeft w:val="0"/>
      <w:marRight w:val="0"/>
      <w:marTop w:val="0"/>
      <w:marBottom w:val="0"/>
      <w:divBdr>
        <w:top w:val="none" w:sz="0" w:space="0" w:color="auto"/>
        <w:left w:val="none" w:sz="0" w:space="0" w:color="auto"/>
        <w:bottom w:val="none" w:sz="0" w:space="0" w:color="auto"/>
        <w:right w:val="none" w:sz="0" w:space="0" w:color="auto"/>
      </w:divBdr>
      <w:divsChild>
        <w:div w:id="1962490893">
          <w:marLeft w:val="0"/>
          <w:marRight w:val="0"/>
          <w:marTop w:val="0"/>
          <w:marBottom w:val="0"/>
          <w:divBdr>
            <w:top w:val="none" w:sz="0" w:space="0" w:color="auto"/>
            <w:left w:val="none" w:sz="0" w:space="0" w:color="auto"/>
            <w:bottom w:val="none" w:sz="0" w:space="0" w:color="auto"/>
            <w:right w:val="none" w:sz="0" w:space="0" w:color="auto"/>
          </w:divBdr>
        </w:div>
        <w:div w:id="1774671158">
          <w:marLeft w:val="0"/>
          <w:marRight w:val="0"/>
          <w:marTop w:val="0"/>
          <w:marBottom w:val="0"/>
          <w:divBdr>
            <w:top w:val="none" w:sz="0" w:space="0" w:color="auto"/>
            <w:left w:val="none" w:sz="0" w:space="0" w:color="auto"/>
            <w:bottom w:val="none" w:sz="0" w:space="0" w:color="auto"/>
            <w:right w:val="none" w:sz="0" w:space="0" w:color="auto"/>
          </w:divBdr>
        </w:div>
        <w:div w:id="137963332">
          <w:marLeft w:val="0"/>
          <w:marRight w:val="0"/>
          <w:marTop w:val="0"/>
          <w:marBottom w:val="0"/>
          <w:divBdr>
            <w:top w:val="none" w:sz="0" w:space="0" w:color="auto"/>
            <w:left w:val="none" w:sz="0" w:space="0" w:color="auto"/>
            <w:bottom w:val="none" w:sz="0" w:space="0" w:color="auto"/>
            <w:right w:val="none" w:sz="0" w:space="0" w:color="auto"/>
          </w:divBdr>
        </w:div>
        <w:div w:id="1916082810">
          <w:marLeft w:val="0"/>
          <w:marRight w:val="0"/>
          <w:marTop w:val="0"/>
          <w:marBottom w:val="0"/>
          <w:divBdr>
            <w:top w:val="none" w:sz="0" w:space="0" w:color="auto"/>
            <w:left w:val="none" w:sz="0" w:space="0" w:color="auto"/>
            <w:bottom w:val="none" w:sz="0" w:space="0" w:color="auto"/>
            <w:right w:val="none" w:sz="0" w:space="0" w:color="auto"/>
          </w:divBdr>
        </w:div>
        <w:div w:id="1460536987">
          <w:marLeft w:val="0"/>
          <w:marRight w:val="0"/>
          <w:marTop w:val="0"/>
          <w:marBottom w:val="0"/>
          <w:divBdr>
            <w:top w:val="none" w:sz="0" w:space="0" w:color="auto"/>
            <w:left w:val="none" w:sz="0" w:space="0" w:color="auto"/>
            <w:bottom w:val="none" w:sz="0" w:space="0" w:color="auto"/>
            <w:right w:val="none" w:sz="0" w:space="0" w:color="auto"/>
          </w:divBdr>
        </w:div>
        <w:div w:id="2019305124">
          <w:marLeft w:val="0"/>
          <w:marRight w:val="0"/>
          <w:marTop w:val="0"/>
          <w:marBottom w:val="0"/>
          <w:divBdr>
            <w:top w:val="none" w:sz="0" w:space="0" w:color="auto"/>
            <w:left w:val="none" w:sz="0" w:space="0" w:color="auto"/>
            <w:bottom w:val="none" w:sz="0" w:space="0" w:color="auto"/>
            <w:right w:val="none" w:sz="0" w:space="0" w:color="auto"/>
          </w:divBdr>
        </w:div>
        <w:div w:id="1684477545">
          <w:marLeft w:val="0"/>
          <w:marRight w:val="0"/>
          <w:marTop w:val="0"/>
          <w:marBottom w:val="0"/>
          <w:divBdr>
            <w:top w:val="none" w:sz="0" w:space="0" w:color="auto"/>
            <w:left w:val="none" w:sz="0" w:space="0" w:color="auto"/>
            <w:bottom w:val="none" w:sz="0" w:space="0" w:color="auto"/>
            <w:right w:val="none" w:sz="0" w:space="0" w:color="auto"/>
          </w:divBdr>
        </w:div>
        <w:div w:id="1248492568">
          <w:marLeft w:val="0"/>
          <w:marRight w:val="0"/>
          <w:marTop w:val="0"/>
          <w:marBottom w:val="0"/>
          <w:divBdr>
            <w:top w:val="none" w:sz="0" w:space="0" w:color="auto"/>
            <w:left w:val="none" w:sz="0" w:space="0" w:color="auto"/>
            <w:bottom w:val="none" w:sz="0" w:space="0" w:color="auto"/>
            <w:right w:val="none" w:sz="0" w:space="0" w:color="auto"/>
          </w:divBdr>
        </w:div>
        <w:div w:id="1601449201">
          <w:marLeft w:val="0"/>
          <w:marRight w:val="0"/>
          <w:marTop w:val="0"/>
          <w:marBottom w:val="0"/>
          <w:divBdr>
            <w:top w:val="none" w:sz="0" w:space="0" w:color="auto"/>
            <w:left w:val="none" w:sz="0" w:space="0" w:color="auto"/>
            <w:bottom w:val="none" w:sz="0" w:space="0" w:color="auto"/>
            <w:right w:val="none" w:sz="0" w:space="0" w:color="auto"/>
          </w:divBdr>
        </w:div>
        <w:div w:id="594091245">
          <w:marLeft w:val="0"/>
          <w:marRight w:val="0"/>
          <w:marTop w:val="0"/>
          <w:marBottom w:val="0"/>
          <w:divBdr>
            <w:top w:val="none" w:sz="0" w:space="0" w:color="auto"/>
            <w:left w:val="none" w:sz="0" w:space="0" w:color="auto"/>
            <w:bottom w:val="none" w:sz="0" w:space="0" w:color="auto"/>
            <w:right w:val="none" w:sz="0" w:space="0" w:color="auto"/>
          </w:divBdr>
        </w:div>
      </w:divsChild>
    </w:div>
    <w:div w:id="1065569398">
      <w:bodyDiv w:val="1"/>
      <w:marLeft w:val="0"/>
      <w:marRight w:val="0"/>
      <w:marTop w:val="0"/>
      <w:marBottom w:val="0"/>
      <w:divBdr>
        <w:top w:val="none" w:sz="0" w:space="0" w:color="auto"/>
        <w:left w:val="none" w:sz="0" w:space="0" w:color="auto"/>
        <w:bottom w:val="none" w:sz="0" w:space="0" w:color="auto"/>
        <w:right w:val="none" w:sz="0" w:space="0" w:color="auto"/>
      </w:divBdr>
      <w:divsChild>
        <w:div w:id="1307930800">
          <w:marLeft w:val="0"/>
          <w:marRight w:val="0"/>
          <w:marTop w:val="0"/>
          <w:marBottom w:val="0"/>
          <w:divBdr>
            <w:top w:val="none" w:sz="0" w:space="0" w:color="auto"/>
            <w:left w:val="none" w:sz="0" w:space="0" w:color="auto"/>
            <w:bottom w:val="none" w:sz="0" w:space="0" w:color="auto"/>
            <w:right w:val="none" w:sz="0" w:space="0" w:color="auto"/>
          </w:divBdr>
        </w:div>
        <w:div w:id="1094133233">
          <w:marLeft w:val="0"/>
          <w:marRight w:val="0"/>
          <w:marTop w:val="0"/>
          <w:marBottom w:val="0"/>
          <w:divBdr>
            <w:top w:val="none" w:sz="0" w:space="0" w:color="auto"/>
            <w:left w:val="none" w:sz="0" w:space="0" w:color="auto"/>
            <w:bottom w:val="none" w:sz="0" w:space="0" w:color="auto"/>
            <w:right w:val="none" w:sz="0" w:space="0" w:color="auto"/>
          </w:divBdr>
        </w:div>
        <w:div w:id="404688398">
          <w:marLeft w:val="0"/>
          <w:marRight w:val="0"/>
          <w:marTop w:val="0"/>
          <w:marBottom w:val="0"/>
          <w:divBdr>
            <w:top w:val="none" w:sz="0" w:space="0" w:color="auto"/>
            <w:left w:val="none" w:sz="0" w:space="0" w:color="auto"/>
            <w:bottom w:val="none" w:sz="0" w:space="0" w:color="auto"/>
            <w:right w:val="none" w:sz="0" w:space="0" w:color="auto"/>
          </w:divBdr>
        </w:div>
        <w:div w:id="979112106">
          <w:marLeft w:val="0"/>
          <w:marRight w:val="0"/>
          <w:marTop w:val="0"/>
          <w:marBottom w:val="0"/>
          <w:divBdr>
            <w:top w:val="none" w:sz="0" w:space="0" w:color="auto"/>
            <w:left w:val="none" w:sz="0" w:space="0" w:color="auto"/>
            <w:bottom w:val="none" w:sz="0" w:space="0" w:color="auto"/>
            <w:right w:val="none" w:sz="0" w:space="0" w:color="auto"/>
          </w:divBdr>
        </w:div>
        <w:div w:id="1436754607">
          <w:marLeft w:val="0"/>
          <w:marRight w:val="0"/>
          <w:marTop w:val="0"/>
          <w:marBottom w:val="0"/>
          <w:divBdr>
            <w:top w:val="none" w:sz="0" w:space="0" w:color="auto"/>
            <w:left w:val="none" w:sz="0" w:space="0" w:color="auto"/>
            <w:bottom w:val="none" w:sz="0" w:space="0" w:color="auto"/>
            <w:right w:val="none" w:sz="0" w:space="0" w:color="auto"/>
          </w:divBdr>
        </w:div>
        <w:div w:id="409236512">
          <w:marLeft w:val="0"/>
          <w:marRight w:val="0"/>
          <w:marTop w:val="0"/>
          <w:marBottom w:val="0"/>
          <w:divBdr>
            <w:top w:val="none" w:sz="0" w:space="0" w:color="auto"/>
            <w:left w:val="none" w:sz="0" w:space="0" w:color="auto"/>
            <w:bottom w:val="none" w:sz="0" w:space="0" w:color="auto"/>
            <w:right w:val="none" w:sz="0" w:space="0" w:color="auto"/>
          </w:divBdr>
        </w:div>
        <w:div w:id="629551781">
          <w:marLeft w:val="0"/>
          <w:marRight w:val="0"/>
          <w:marTop w:val="0"/>
          <w:marBottom w:val="0"/>
          <w:divBdr>
            <w:top w:val="none" w:sz="0" w:space="0" w:color="auto"/>
            <w:left w:val="none" w:sz="0" w:space="0" w:color="auto"/>
            <w:bottom w:val="none" w:sz="0" w:space="0" w:color="auto"/>
            <w:right w:val="none" w:sz="0" w:space="0" w:color="auto"/>
          </w:divBdr>
        </w:div>
        <w:div w:id="90324631">
          <w:marLeft w:val="0"/>
          <w:marRight w:val="0"/>
          <w:marTop w:val="0"/>
          <w:marBottom w:val="0"/>
          <w:divBdr>
            <w:top w:val="none" w:sz="0" w:space="0" w:color="auto"/>
            <w:left w:val="none" w:sz="0" w:space="0" w:color="auto"/>
            <w:bottom w:val="none" w:sz="0" w:space="0" w:color="auto"/>
            <w:right w:val="none" w:sz="0" w:space="0" w:color="auto"/>
          </w:divBdr>
        </w:div>
      </w:divsChild>
    </w:div>
    <w:div w:id="1161774167">
      <w:bodyDiv w:val="1"/>
      <w:marLeft w:val="0"/>
      <w:marRight w:val="0"/>
      <w:marTop w:val="0"/>
      <w:marBottom w:val="0"/>
      <w:divBdr>
        <w:top w:val="none" w:sz="0" w:space="0" w:color="auto"/>
        <w:left w:val="none" w:sz="0" w:space="0" w:color="auto"/>
        <w:bottom w:val="none" w:sz="0" w:space="0" w:color="auto"/>
        <w:right w:val="none" w:sz="0" w:space="0" w:color="auto"/>
      </w:divBdr>
      <w:divsChild>
        <w:div w:id="1247760703">
          <w:marLeft w:val="0"/>
          <w:marRight w:val="0"/>
          <w:marTop w:val="0"/>
          <w:marBottom w:val="0"/>
          <w:divBdr>
            <w:top w:val="none" w:sz="0" w:space="0" w:color="auto"/>
            <w:left w:val="none" w:sz="0" w:space="0" w:color="auto"/>
            <w:bottom w:val="none" w:sz="0" w:space="0" w:color="auto"/>
            <w:right w:val="none" w:sz="0" w:space="0" w:color="auto"/>
          </w:divBdr>
        </w:div>
        <w:div w:id="7294539">
          <w:marLeft w:val="0"/>
          <w:marRight w:val="0"/>
          <w:marTop w:val="0"/>
          <w:marBottom w:val="0"/>
          <w:divBdr>
            <w:top w:val="none" w:sz="0" w:space="0" w:color="auto"/>
            <w:left w:val="none" w:sz="0" w:space="0" w:color="auto"/>
            <w:bottom w:val="none" w:sz="0" w:space="0" w:color="auto"/>
            <w:right w:val="none" w:sz="0" w:space="0" w:color="auto"/>
          </w:divBdr>
        </w:div>
        <w:div w:id="562253279">
          <w:marLeft w:val="0"/>
          <w:marRight w:val="0"/>
          <w:marTop w:val="0"/>
          <w:marBottom w:val="0"/>
          <w:divBdr>
            <w:top w:val="none" w:sz="0" w:space="0" w:color="auto"/>
            <w:left w:val="none" w:sz="0" w:space="0" w:color="auto"/>
            <w:bottom w:val="none" w:sz="0" w:space="0" w:color="auto"/>
            <w:right w:val="none" w:sz="0" w:space="0" w:color="auto"/>
          </w:divBdr>
        </w:div>
        <w:div w:id="1925841768">
          <w:marLeft w:val="0"/>
          <w:marRight w:val="0"/>
          <w:marTop w:val="0"/>
          <w:marBottom w:val="0"/>
          <w:divBdr>
            <w:top w:val="none" w:sz="0" w:space="0" w:color="auto"/>
            <w:left w:val="none" w:sz="0" w:space="0" w:color="auto"/>
            <w:bottom w:val="none" w:sz="0" w:space="0" w:color="auto"/>
            <w:right w:val="none" w:sz="0" w:space="0" w:color="auto"/>
          </w:divBdr>
        </w:div>
        <w:div w:id="1206331677">
          <w:marLeft w:val="0"/>
          <w:marRight w:val="0"/>
          <w:marTop w:val="0"/>
          <w:marBottom w:val="0"/>
          <w:divBdr>
            <w:top w:val="none" w:sz="0" w:space="0" w:color="auto"/>
            <w:left w:val="none" w:sz="0" w:space="0" w:color="auto"/>
            <w:bottom w:val="none" w:sz="0" w:space="0" w:color="auto"/>
            <w:right w:val="none" w:sz="0" w:space="0" w:color="auto"/>
          </w:divBdr>
        </w:div>
        <w:div w:id="1083187802">
          <w:marLeft w:val="0"/>
          <w:marRight w:val="0"/>
          <w:marTop w:val="0"/>
          <w:marBottom w:val="0"/>
          <w:divBdr>
            <w:top w:val="none" w:sz="0" w:space="0" w:color="auto"/>
            <w:left w:val="none" w:sz="0" w:space="0" w:color="auto"/>
            <w:bottom w:val="none" w:sz="0" w:space="0" w:color="auto"/>
            <w:right w:val="none" w:sz="0" w:space="0" w:color="auto"/>
          </w:divBdr>
        </w:div>
        <w:div w:id="1547984780">
          <w:marLeft w:val="0"/>
          <w:marRight w:val="0"/>
          <w:marTop w:val="0"/>
          <w:marBottom w:val="0"/>
          <w:divBdr>
            <w:top w:val="none" w:sz="0" w:space="0" w:color="auto"/>
            <w:left w:val="none" w:sz="0" w:space="0" w:color="auto"/>
            <w:bottom w:val="none" w:sz="0" w:space="0" w:color="auto"/>
            <w:right w:val="none" w:sz="0" w:space="0" w:color="auto"/>
          </w:divBdr>
        </w:div>
        <w:div w:id="463500179">
          <w:marLeft w:val="0"/>
          <w:marRight w:val="0"/>
          <w:marTop w:val="0"/>
          <w:marBottom w:val="0"/>
          <w:divBdr>
            <w:top w:val="none" w:sz="0" w:space="0" w:color="auto"/>
            <w:left w:val="none" w:sz="0" w:space="0" w:color="auto"/>
            <w:bottom w:val="none" w:sz="0" w:space="0" w:color="auto"/>
            <w:right w:val="none" w:sz="0" w:space="0" w:color="auto"/>
          </w:divBdr>
        </w:div>
        <w:div w:id="1835678327">
          <w:marLeft w:val="0"/>
          <w:marRight w:val="0"/>
          <w:marTop w:val="0"/>
          <w:marBottom w:val="0"/>
          <w:divBdr>
            <w:top w:val="none" w:sz="0" w:space="0" w:color="auto"/>
            <w:left w:val="none" w:sz="0" w:space="0" w:color="auto"/>
            <w:bottom w:val="none" w:sz="0" w:space="0" w:color="auto"/>
            <w:right w:val="none" w:sz="0" w:space="0" w:color="auto"/>
          </w:divBdr>
        </w:div>
        <w:div w:id="256062076">
          <w:marLeft w:val="0"/>
          <w:marRight w:val="0"/>
          <w:marTop w:val="0"/>
          <w:marBottom w:val="0"/>
          <w:divBdr>
            <w:top w:val="none" w:sz="0" w:space="0" w:color="auto"/>
            <w:left w:val="none" w:sz="0" w:space="0" w:color="auto"/>
            <w:bottom w:val="none" w:sz="0" w:space="0" w:color="auto"/>
            <w:right w:val="none" w:sz="0" w:space="0" w:color="auto"/>
          </w:divBdr>
        </w:div>
      </w:divsChild>
    </w:div>
    <w:div w:id="1179538688">
      <w:bodyDiv w:val="1"/>
      <w:marLeft w:val="0"/>
      <w:marRight w:val="0"/>
      <w:marTop w:val="0"/>
      <w:marBottom w:val="0"/>
      <w:divBdr>
        <w:top w:val="none" w:sz="0" w:space="0" w:color="auto"/>
        <w:left w:val="none" w:sz="0" w:space="0" w:color="auto"/>
        <w:bottom w:val="none" w:sz="0" w:space="0" w:color="auto"/>
        <w:right w:val="none" w:sz="0" w:space="0" w:color="auto"/>
      </w:divBdr>
    </w:div>
    <w:div w:id="1199512221">
      <w:bodyDiv w:val="1"/>
      <w:marLeft w:val="0"/>
      <w:marRight w:val="0"/>
      <w:marTop w:val="0"/>
      <w:marBottom w:val="0"/>
      <w:divBdr>
        <w:top w:val="none" w:sz="0" w:space="0" w:color="auto"/>
        <w:left w:val="none" w:sz="0" w:space="0" w:color="auto"/>
        <w:bottom w:val="none" w:sz="0" w:space="0" w:color="auto"/>
        <w:right w:val="none" w:sz="0" w:space="0" w:color="auto"/>
      </w:divBdr>
    </w:div>
    <w:div w:id="1223566196">
      <w:bodyDiv w:val="1"/>
      <w:marLeft w:val="0"/>
      <w:marRight w:val="0"/>
      <w:marTop w:val="0"/>
      <w:marBottom w:val="0"/>
      <w:divBdr>
        <w:top w:val="none" w:sz="0" w:space="0" w:color="auto"/>
        <w:left w:val="none" w:sz="0" w:space="0" w:color="auto"/>
        <w:bottom w:val="none" w:sz="0" w:space="0" w:color="auto"/>
        <w:right w:val="none" w:sz="0" w:space="0" w:color="auto"/>
      </w:divBdr>
      <w:divsChild>
        <w:div w:id="710110904">
          <w:marLeft w:val="0"/>
          <w:marRight w:val="0"/>
          <w:marTop w:val="0"/>
          <w:marBottom w:val="0"/>
          <w:divBdr>
            <w:top w:val="none" w:sz="0" w:space="0" w:color="auto"/>
            <w:left w:val="none" w:sz="0" w:space="0" w:color="auto"/>
            <w:bottom w:val="none" w:sz="0" w:space="0" w:color="auto"/>
            <w:right w:val="none" w:sz="0" w:space="0" w:color="auto"/>
          </w:divBdr>
        </w:div>
        <w:div w:id="927301230">
          <w:marLeft w:val="0"/>
          <w:marRight w:val="0"/>
          <w:marTop w:val="0"/>
          <w:marBottom w:val="0"/>
          <w:divBdr>
            <w:top w:val="none" w:sz="0" w:space="0" w:color="auto"/>
            <w:left w:val="none" w:sz="0" w:space="0" w:color="auto"/>
            <w:bottom w:val="none" w:sz="0" w:space="0" w:color="auto"/>
            <w:right w:val="none" w:sz="0" w:space="0" w:color="auto"/>
          </w:divBdr>
        </w:div>
        <w:div w:id="1735616874">
          <w:marLeft w:val="0"/>
          <w:marRight w:val="0"/>
          <w:marTop w:val="0"/>
          <w:marBottom w:val="0"/>
          <w:divBdr>
            <w:top w:val="none" w:sz="0" w:space="0" w:color="auto"/>
            <w:left w:val="none" w:sz="0" w:space="0" w:color="auto"/>
            <w:bottom w:val="none" w:sz="0" w:space="0" w:color="auto"/>
            <w:right w:val="none" w:sz="0" w:space="0" w:color="auto"/>
          </w:divBdr>
        </w:div>
        <w:div w:id="642782318">
          <w:marLeft w:val="0"/>
          <w:marRight w:val="0"/>
          <w:marTop w:val="0"/>
          <w:marBottom w:val="0"/>
          <w:divBdr>
            <w:top w:val="none" w:sz="0" w:space="0" w:color="auto"/>
            <w:left w:val="none" w:sz="0" w:space="0" w:color="auto"/>
            <w:bottom w:val="none" w:sz="0" w:space="0" w:color="auto"/>
            <w:right w:val="none" w:sz="0" w:space="0" w:color="auto"/>
          </w:divBdr>
        </w:div>
        <w:div w:id="1187448661">
          <w:marLeft w:val="0"/>
          <w:marRight w:val="0"/>
          <w:marTop w:val="0"/>
          <w:marBottom w:val="0"/>
          <w:divBdr>
            <w:top w:val="none" w:sz="0" w:space="0" w:color="auto"/>
            <w:left w:val="none" w:sz="0" w:space="0" w:color="auto"/>
            <w:bottom w:val="none" w:sz="0" w:space="0" w:color="auto"/>
            <w:right w:val="none" w:sz="0" w:space="0" w:color="auto"/>
          </w:divBdr>
        </w:div>
        <w:div w:id="1443842248">
          <w:marLeft w:val="0"/>
          <w:marRight w:val="0"/>
          <w:marTop w:val="0"/>
          <w:marBottom w:val="0"/>
          <w:divBdr>
            <w:top w:val="none" w:sz="0" w:space="0" w:color="auto"/>
            <w:left w:val="none" w:sz="0" w:space="0" w:color="auto"/>
            <w:bottom w:val="none" w:sz="0" w:space="0" w:color="auto"/>
            <w:right w:val="none" w:sz="0" w:space="0" w:color="auto"/>
          </w:divBdr>
        </w:div>
        <w:div w:id="821625739">
          <w:marLeft w:val="0"/>
          <w:marRight w:val="0"/>
          <w:marTop w:val="0"/>
          <w:marBottom w:val="0"/>
          <w:divBdr>
            <w:top w:val="none" w:sz="0" w:space="0" w:color="auto"/>
            <w:left w:val="none" w:sz="0" w:space="0" w:color="auto"/>
            <w:bottom w:val="none" w:sz="0" w:space="0" w:color="auto"/>
            <w:right w:val="none" w:sz="0" w:space="0" w:color="auto"/>
          </w:divBdr>
        </w:div>
        <w:div w:id="2078239105">
          <w:marLeft w:val="0"/>
          <w:marRight w:val="0"/>
          <w:marTop w:val="0"/>
          <w:marBottom w:val="0"/>
          <w:divBdr>
            <w:top w:val="none" w:sz="0" w:space="0" w:color="auto"/>
            <w:left w:val="none" w:sz="0" w:space="0" w:color="auto"/>
            <w:bottom w:val="none" w:sz="0" w:space="0" w:color="auto"/>
            <w:right w:val="none" w:sz="0" w:space="0" w:color="auto"/>
          </w:divBdr>
        </w:div>
        <w:div w:id="366105697">
          <w:marLeft w:val="0"/>
          <w:marRight w:val="0"/>
          <w:marTop w:val="0"/>
          <w:marBottom w:val="0"/>
          <w:divBdr>
            <w:top w:val="none" w:sz="0" w:space="0" w:color="auto"/>
            <w:left w:val="none" w:sz="0" w:space="0" w:color="auto"/>
            <w:bottom w:val="none" w:sz="0" w:space="0" w:color="auto"/>
            <w:right w:val="none" w:sz="0" w:space="0" w:color="auto"/>
          </w:divBdr>
        </w:div>
        <w:div w:id="669795828">
          <w:marLeft w:val="0"/>
          <w:marRight w:val="0"/>
          <w:marTop w:val="0"/>
          <w:marBottom w:val="0"/>
          <w:divBdr>
            <w:top w:val="none" w:sz="0" w:space="0" w:color="auto"/>
            <w:left w:val="none" w:sz="0" w:space="0" w:color="auto"/>
            <w:bottom w:val="none" w:sz="0" w:space="0" w:color="auto"/>
            <w:right w:val="none" w:sz="0" w:space="0" w:color="auto"/>
          </w:divBdr>
        </w:div>
      </w:divsChild>
    </w:div>
    <w:div w:id="1241719172">
      <w:bodyDiv w:val="1"/>
      <w:marLeft w:val="0"/>
      <w:marRight w:val="0"/>
      <w:marTop w:val="0"/>
      <w:marBottom w:val="0"/>
      <w:divBdr>
        <w:top w:val="none" w:sz="0" w:space="0" w:color="auto"/>
        <w:left w:val="none" w:sz="0" w:space="0" w:color="auto"/>
        <w:bottom w:val="none" w:sz="0" w:space="0" w:color="auto"/>
        <w:right w:val="none" w:sz="0" w:space="0" w:color="auto"/>
      </w:divBdr>
    </w:div>
    <w:div w:id="1288049074">
      <w:bodyDiv w:val="1"/>
      <w:marLeft w:val="0"/>
      <w:marRight w:val="0"/>
      <w:marTop w:val="0"/>
      <w:marBottom w:val="0"/>
      <w:divBdr>
        <w:top w:val="none" w:sz="0" w:space="0" w:color="auto"/>
        <w:left w:val="none" w:sz="0" w:space="0" w:color="auto"/>
        <w:bottom w:val="none" w:sz="0" w:space="0" w:color="auto"/>
        <w:right w:val="none" w:sz="0" w:space="0" w:color="auto"/>
      </w:divBdr>
    </w:div>
    <w:div w:id="1311859352">
      <w:bodyDiv w:val="1"/>
      <w:marLeft w:val="0"/>
      <w:marRight w:val="0"/>
      <w:marTop w:val="0"/>
      <w:marBottom w:val="0"/>
      <w:divBdr>
        <w:top w:val="none" w:sz="0" w:space="0" w:color="auto"/>
        <w:left w:val="none" w:sz="0" w:space="0" w:color="auto"/>
        <w:bottom w:val="none" w:sz="0" w:space="0" w:color="auto"/>
        <w:right w:val="none" w:sz="0" w:space="0" w:color="auto"/>
      </w:divBdr>
    </w:div>
    <w:div w:id="1352411821">
      <w:bodyDiv w:val="1"/>
      <w:marLeft w:val="0"/>
      <w:marRight w:val="0"/>
      <w:marTop w:val="0"/>
      <w:marBottom w:val="0"/>
      <w:divBdr>
        <w:top w:val="none" w:sz="0" w:space="0" w:color="auto"/>
        <w:left w:val="none" w:sz="0" w:space="0" w:color="auto"/>
        <w:bottom w:val="none" w:sz="0" w:space="0" w:color="auto"/>
        <w:right w:val="none" w:sz="0" w:space="0" w:color="auto"/>
      </w:divBdr>
    </w:div>
    <w:div w:id="1499153303">
      <w:bodyDiv w:val="1"/>
      <w:marLeft w:val="0"/>
      <w:marRight w:val="0"/>
      <w:marTop w:val="0"/>
      <w:marBottom w:val="0"/>
      <w:divBdr>
        <w:top w:val="none" w:sz="0" w:space="0" w:color="auto"/>
        <w:left w:val="none" w:sz="0" w:space="0" w:color="auto"/>
        <w:bottom w:val="none" w:sz="0" w:space="0" w:color="auto"/>
        <w:right w:val="none" w:sz="0" w:space="0" w:color="auto"/>
      </w:divBdr>
    </w:div>
    <w:div w:id="1538271626">
      <w:bodyDiv w:val="1"/>
      <w:marLeft w:val="0"/>
      <w:marRight w:val="0"/>
      <w:marTop w:val="0"/>
      <w:marBottom w:val="0"/>
      <w:divBdr>
        <w:top w:val="none" w:sz="0" w:space="0" w:color="auto"/>
        <w:left w:val="none" w:sz="0" w:space="0" w:color="auto"/>
        <w:bottom w:val="none" w:sz="0" w:space="0" w:color="auto"/>
        <w:right w:val="none" w:sz="0" w:space="0" w:color="auto"/>
      </w:divBdr>
      <w:divsChild>
        <w:div w:id="180358753">
          <w:marLeft w:val="0"/>
          <w:marRight w:val="0"/>
          <w:marTop w:val="0"/>
          <w:marBottom w:val="0"/>
          <w:divBdr>
            <w:top w:val="none" w:sz="0" w:space="0" w:color="auto"/>
            <w:left w:val="none" w:sz="0" w:space="0" w:color="auto"/>
            <w:bottom w:val="none" w:sz="0" w:space="0" w:color="auto"/>
            <w:right w:val="none" w:sz="0" w:space="0" w:color="auto"/>
          </w:divBdr>
        </w:div>
        <w:div w:id="841706376">
          <w:marLeft w:val="0"/>
          <w:marRight w:val="0"/>
          <w:marTop w:val="0"/>
          <w:marBottom w:val="0"/>
          <w:divBdr>
            <w:top w:val="none" w:sz="0" w:space="0" w:color="auto"/>
            <w:left w:val="none" w:sz="0" w:space="0" w:color="auto"/>
            <w:bottom w:val="none" w:sz="0" w:space="0" w:color="auto"/>
            <w:right w:val="none" w:sz="0" w:space="0" w:color="auto"/>
          </w:divBdr>
        </w:div>
        <w:div w:id="1826436365">
          <w:marLeft w:val="0"/>
          <w:marRight w:val="0"/>
          <w:marTop w:val="0"/>
          <w:marBottom w:val="0"/>
          <w:divBdr>
            <w:top w:val="none" w:sz="0" w:space="0" w:color="auto"/>
            <w:left w:val="none" w:sz="0" w:space="0" w:color="auto"/>
            <w:bottom w:val="none" w:sz="0" w:space="0" w:color="auto"/>
            <w:right w:val="none" w:sz="0" w:space="0" w:color="auto"/>
          </w:divBdr>
        </w:div>
      </w:divsChild>
    </w:div>
    <w:div w:id="15392040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75">
          <w:marLeft w:val="0"/>
          <w:marRight w:val="0"/>
          <w:marTop w:val="0"/>
          <w:marBottom w:val="0"/>
          <w:divBdr>
            <w:top w:val="none" w:sz="0" w:space="0" w:color="auto"/>
            <w:left w:val="none" w:sz="0" w:space="0" w:color="auto"/>
            <w:bottom w:val="none" w:sz="0" w:space="0" w:color="auto"/>
            <w:right w:val="none" w:sz="0" w:space="0" w:color="auto"/>
          </w:divBdr>
        </w:div>
        <w:div w:id="344598506">
          <w:marLeft w:val="0"/>
          <w:marRight w:val="0"/>
          <w:marTop w:val="0"/>
          <w:marBottom w:val="0"/>
          <w:divBdr>
            <w:top w:val="none" w:sz="0" w:space="0" w:color="auto"/>
            <w:left w:val="none" w:sz="0" w:space="0" w:color="auto"/>
            <w:bottom w:val="none" w:sz="0" w:space="0" w:color="auto"/>
            <w:right w:val="none" w:sz="0" w:space="0" w:color="auto"/>
          </w:divBdr>
        </w:div>
        <w:div w:id="1494369677">
          <w:marLeft w:val="0"/>
          <w:marRight w:val="0"/>
          <w:marTop w:val="0"/>
          <w:marBottom w:val="0"/>
          <w:divBdr>
            <w:top w:val="none" w:sz="0" w:space="0" w:color="auto"/>
            <w:left w:val="none" w:sz="0" w:space="0" w:color="auto"/>
            <w:bottom w:val="none" w:sz="0" w:space="0" w:color="auto"/>
            <w:right w:val="none" w:sz="0" w:space="0" w:color="auto"/>
          </w:divBdr>
        </w:div>
        <w:div w:id="1072697169">
          <w:marLeft w:val="0"/>
          <w:marRight w:val="0"/>
          <w:marTop w:val="0"/>
          <w:marBottom w:val="0"/>
          <w:divBdr>
            <w:top w:val="none" w:sz="0" w:space="0" w:color="auto"/>
            <w:left w:val="none" w:sz="0" w:space="0" w:color="auto"/>
            <w:bottom w:val="none" w:sz="0" w:space="0" w:color="auto"/>
            <w:right w:val="none" w:sz="0" w:space="0" w:color="auto"/>
          </w:divBdr>
        </w:div>
        <w:div w:id="339435290">
          <w:marLeft w:val="0"/>
          <w:marRight w:val="0"/>
          <w:marTop w:val="0"/>
          <w:marBottom w:val="0"/>
          <w:divBdr>
            <w:top w:val="none" w:sz="0" w:space="0" w:color="auto"/>
            <w:left w:val="none" w:sz="0" w:space="0" w:color="auto"/>
            <w:bottom w:val="none" w:sz="0" w:space="0" w:color="auto"/>
            <w:right w:val="none" w:sz="0" w:space="0" w:color="auto"/>
          </w:divBdr>
        </w:div>
        <w:div w:id="259683594">
          <w:marLeft w:val="0"/>
          <w:marRight w:val="0"/>
          <w:marTop w:val="0"/>
          <w:marBottom w:val="0"/>
          <w:divBdr>
            <w:top w:val="none" w:sz="0" w:space="0" w:color="auto"/>
            <w:left w:val="none" w:sz="0" w:space="0" w:color="auto"/>
            <w:bottom w:val="none" w:sz="0" w:space="0" w:color="auto"/>
            <w:right w:val="none" w:sz="0" w:space="0" w:color="auto"/>
          </w:divBdr>
        </w:div>
        <w:div w:id="693189101">
          <w:marLeft w:val="0"/>
          <w:marRight w:val="0"/>
          <w:marTop w:val="0"/>
          <w:marBottom w:val="0"/>
          <w:divBdr>
            <w:top w:val="none" w:sz="0" w:space="0" w:color="auto"/>
            <w:left w:val="none" w:sz="0" w:space="0" w:color="auto"/>
            <w:bottom w:val="none" w:sz="0" w:space="0" w:color="auto"/>
            <w:right w:val="none" w:sz="0" w:space="0" w:color="auto"/>
          </w:divBdr>
        </w:div>
        <w:div w:id="1655916511">
          <w:marLeft w:val="0"/>
          <w:marRight w:val="0"/>
          <w:marTop w:val="0"/>
          <w:marBottom w:val="0"/>
          <w:divBdr>
            <w:top w:val="none" w:sz="0" w:space="0" w:color="auto"/>
            <w:left w:val="none" w:sz="0" w:space="0" w:color="auto"/>
            <w:bottom w:val="none" w:sz="0" w:space="0" w:color="auto"/>
            <w:right w:val="none" w:sz="0" w:space="0" w:color="auto"/>
          </w:divBdr>
        </w:div>
        <w:div w:id="1382632024">
          <w:marLeft w:val="0"/>
          <w:marRight w:val="0"/>
          <w:marTop w:val="0"/>
          <w:marBottom w:val="0"/>
          <w:divBdr>
            <w:top w:val="none" w:sz="0" w:space="0" w:color="auto"/>
            <w:left w:val="none" w:sz="0" w:space="0" w:color="auto"/>
            <w:bottom w:val="none" w:sz="0" w:space="0" w:color="auto"/>
            <w:right w:val="none" w:sz="0" w:space="0" w:color="auto"/>
          </w:divBdr>
        </w:div>
        <w:div w:id="541751870">
          <w:marLeft w:val="0"/>
          <w:marRight w:val="0"/>
          <w:marTop w:val="0"/>
          <w:marBottom w:val="0"/>
          <w:divBdr>
            <w:top w:val="none" w:sz="0" w:space="0" w:color="auto"/>
            <w:left w:val="none" w:sz="0" w:space="0" w:color="auto"/>
            <w:bottom w:val="none" w:sz="0" w:space="0" w:color="auto"/>
            <w:right w:val="none" w:sz="0" w:space="0" w:color="auto"/>
          </w:divBdr>
        </w:div>
      </w:divsChild>
    </w:div>
    <w:div w:id="1540167226">
      <w:bodyDiv w:val="1"/>
      <w:marLeft w:val="0"/>
      <w:marRight w:val="0"/>
      <w:marTop w:val="0"/>
      <w:marBottom w:val="0"/>
      <w:divBdr>
        <w:top w:val="none" w:sz="0" w:space="0" w:color="auto"/>
        <w:left w:val="none" w:sz="0" w:space="0" w:color="auto"/>
        <w:bottom w:val="none" w:sz="0" w:space="0" w:color="auto"/>
        <w:right w:val="none" w:sz="0" w:space="0" w:color="auto"/>
      </w:divBdr>
    </w:div>
    <w:div w:id="1575117802">
      <w:bodyDiv w:val="1"/>
      <w:marLeft w:val="0"/>
      <w:marRight w:val="0"/>
      <w:marTop w:val="0"/>
      <w:marBottom w:val="0"/>
      <w:divBdr>
        <w:top w:val="none" w:sz="0" w:space="0" w:color="auto"/>
        <w:left w:val="none" w:sz="0" w:space="0" w:color="auto"/>
        <w:bottom w:val="none" w:sz="0" w:space="0" w:color="auto"/>
        <w:right w:val="none" w:sz="0" w:space="0" w:color="auto"/>
      </w:divBdr>
    </w:div>
    <w:div w:id="1578709141">
      <w:bodyDiv w:val="1"/>
      <w:marLeft w:val="0"/>
      <w:marRight w:val="0"/>
      <w:marTop w:val="0"/>
      <w:marBottom w:val="0"/>
      <w:divBdr>
        <w:top w:val="none" w:sz="0" w:space="0" w:color="auto"/>
        <w:left w:val="none" w:sz="0" w:space="0" w:color="auto"/>
        <w:bottom w:val="none" w:sz="0" w:space="0" w:color="auto"/>
        <w:right w:val="none" w:sz="0" w:space="0" w:color="auto"/>
      </w:divBdr>
    </w:div>
    <w:div w:id="1703437238">
      <w:bodyDiv w:val="1"/>
      <w:marLeft w:val="0"/>
      <w:marRight w:val="0"/>
      <w:marTop w:val="0"/>
      <w:marBottom w:val="0"/>
      <w:divBdr>
        <w:top w:val="none" w:sz="0" w:space="0" w:color="auto"/>
        <w:left w:val="none" w:sz="0" w:space="0" w:color="auto"/>
        <w:bottom w:val="none" w:sz="0" w:space="0" w:color="auto"/>
        <w:right w:val="none" w:sz="0" w:space="0" w:color="auto"/>
      </w:divBdr>
      <w:divsChild>
        <w:div w:id="669676844">
          <w:marLeft w:val="0"/>
          <w:marRight w:val="0"/>
          <w:marTop w:val="0"/>
          <w:marBottom w:val="0"/>
          <w:divBdr>
            <w:top w:val="none" w:sz="0" w:space="0" w:color="auto"/>
            <w:left w:val="none" w:sz="0" w:space="0" w:color="auto"/>
            <w:bottom w:val="none" w:sz="0" w:space="0" w:color="auto"/>
            <w:right w:val="none" w:sz="0" w:space="0" w:color="auto"/>
          </w:divBdr>
        </w:div>
        <w:div w:id="1243637558">
          <w:marLeft w:val="0"/>
          <w:marRight w:val="0"/>
          <w:marTop w:val="0"/>
          <w:marBottom w:val="0"/>
          <w:divBdr>
            <w:top w:val="none" w:sz="0" w:space="0" w:color="auto"/>
            <w:left w:val="none" w:sz="0" w:space="0" w:color="auto"/>
            <w:bottom w:val="none" w:sz="0" w:space="0" w:color="auto"/>
            <w:right w:val="none" w:sz="0" w:space="0" w:color="auto"/>
          </w:divBdr>
        </w:div>
        <w:div w:id="971249453">
          <w:marLeft w:val="0"/>
          <w:marRight w:val="0"/>
          <w:marTop w:val="0"/>
          <w:marBottom w:val="0"/>
          <w:divBdr>
            <w:top w:val="none" w:sz="0" w:space="0" w:color="auto"/>
            <w:left w:val="none" w:sz="0" w:space="0" w:color="auto"/>
            <w:bottom w:val="none" w:sz="0" w:space="0" w:color="auto"/>
            <w:right w:val="none" w:sz="0" w:space="0" w:color="auto"/>
          </w:divBdr>
        </w:div>
        <w:div w:id="974749484">
          <w:marLeft w:val="0"/>
          <w:marRight w:val="0"/>
          <w:marTop w:val="0"/>
          <w:marBottom w:val="0"/>
          <w:divBdr>
            <w:top w:val="none" w:sz="0" w:space="0" w:color="auto"/>
            <w:left w:val="none" w:sz="0" w:space="0" w:color="auto"/>
            <w:bottom w:val="none" w:sz="0" w:space="0" w:color="auto"/>
            <w:right w:val="none" w:sz="0" w:space="0" w:color="auto"/>
          </w:divBdr>
        </w:div>
      </w:divsChild>
    </w:div>
    <w:div w:id="1801536486">
      <w:bodyDiv w:val="1"/>
      <w:marLeft w:val="0"/>
      <w:marRight w:val="0"/>
      <w:marTop w:val="0"/>
      <w:marBottom w:val="0"/>
      <w:divBdr>
        <w:top w:val="none" w:sz="0" w:space="0" w:color="auto"/>
        <w:left w:val="none" w:sz="0" w:space="0" w:color="auto"/>
        <w:bottom w:val="none" w:sz="0" w:space="0" w:color="auto"/>
        <w:right w:val="none" w:sz="0" w:space="0" w:color="auto"/>
      </w:divBdr>
    </w:div>
    <w:div w:id="1815483848">
      <w:bodyDiv w:val="1"/>
      <w:marLeft w:val="0"/>
      <w:marRight w:val="0"/>
      <w:marTop w:val="0"/>
      <w:marBottom w:val="0"/>
      <w:divBdr>
        <w:top w:val="none" w:sz="0" w:space="0" w:color="auto"/>
        <w:left w:val="none" w:sz="0" w:space="0" w:color="auto"/>
        <w:bottom w:val="none" w:sz="0" w:space="0" w:color="auto"/>
        <w:right w:val="none" w:sz="0" w:space="0" w:color="auto"/>
      </w:divBdr>
    </w:div>
    <w:div w:id="1836456742">
      <w:bodyDiv w:val="1"/>
      <w:marLeft w:val="0"/>
      <w:marRight w:val="0"/>
      <w:marTop w:val="0"/>
      <w:marBottom w:val="0"/>
      <w:divBdr>
        <w:top w:val="none" w:sz="0" w:space="0" w:color="auto"/>
        <w:left w:val="none" w:sz="0" w:space="0" w:color="auto"/>
        <w:bottom w:val="none" w:sz="0" w:space="0" w:color="auto"/>
        <w:right w:val="none" w:sz="0" w:space="0" w:color="auto"/>
      </w:divBdr>
    </w:div>
    <w:div w:id="1887984045">
      <w:bodyDiv w:val="1"/>
      <w:marLeft w:val="0"/>
      <w:marRight w:val="0"/>
      <w:marTop w:val="0"/>
      <w:marBottom w:val="0"/>
      <w:divBdr>
        <w:top w:val="none" w:sz="0" w:space="0" w:color="auto"/>
        <w:left w:val="none" w:sz="0" w:space="0" w:color="auto"/>
        <w:bottom w:val="none" w:sz="0" w:space="0" w:color="auto"/>
        <w:right w:val="none" w:sz="0" w:space="0" w:color="auto"/>
      </w:divBdr>
    </w:div>
    <w:div w:id="1900243158">
      <w:bodyDiv w:val="1"/>
      <w:marLeft w:val="0"/>
      <w:marRight w:val="0"/>
      <w:marTop w:val="0"/>
      <w:marBottom w:val="0"/>
      <w:divBdr>
        <w:top w:val="none" w:sz="0" w:space="0" w:color="auto"/>
        <w:left w:val="none" w:sz="0" w:space="0" w:color="auto"/>
        <w:bottom w:val="none" w:sz="0" w:space="0" w:color="auto"/>
        <w:right w:val="none" w:sz="0" w:space="0" w:color="auto"/>
      </w:divBdr>
      <w:divsChild>
        <w:div w:id="827021141">
          <w:marLeft w:val="0"/>
          <w:marRight w:val="0"/>
          <w:marTop w:val="0"/>
          <w:marBottom w:val="0"/>
          <w:divBdr>
            <w:top w:val="none" w:sz="0" w:space="0" w:color="auto"/>
            <w:left w:val="none" w:sz="0" w:space="0" w:color="auto"/>
            <w:bottom w:val="none" w:sz="0" w:space="0" w:color="auto"/>
            <w:right w:val="none" w:sz="0" w:space="0" w:color="auto"/>
          </w:divBdr>
        </w:div>
        <w:div w:id="2048866626">
          <w:marLeft w:val="0"/>
          <w:marRight w:val="0"/>
          <w:marTop w:val="0"/>
          <w:marBottom w:val="0"/>
          <w:divBdr>
            <w:top w:val="none" w:sz="0" w:space="0" w:color="auto"/>
            <w:left w:val="none" w:sz="0" w:space="0" w:color="auto"/>
            <w:bottom w:val="none" w:sz="0" w:space="0" w:color="auto"/>
            <w:right w:val="none" w:sz="0" w:space="0" w:color="auto"/>
          </w:divBdr>
        </w:div>
        <w:div w:id="826677216">
          <w:marLeft w:val="0"/>
          <w:marRight w:val="0"/>
          <w:marTop w:val="0"/>
          <w:marBottom w:val="0"/>
          <w:divBdr>
            <w:top w:val="none" w:sz="0" w:space="0" w:color="auto"/>
            <w:left w:val="none" w:sz="0" w:space="0" w:color="auto"/>
            <w:bottom w:val="none" w:sz="0" w:space="0" w:color="auto"/>
            <w:right w:val="none" w:sz="0" w:space="0" w:color="auto"/>
          </w:divBdr>
        </w:div>
      </w:divsChild>
    </w:div>
    <w:div w:id="2029520501">
      <w:bodyDiv w:val="1"/>
      <w:marLeft w:val="0"/>
      <w:marRight w:val="0"/>
      <w:marTop w:val="0"/>
      <w:marBottom w:val="0"/>
      <w:divBdr>
        <w:top w:val="none" w:sz="0" w:space="0" w:color="auto"/>
        <w:left w:val="none" w:sz="0" w:space="0" w:color="auto"/>
        <w:bottom w:val="none" w:sz="0" w:space="0" w:color="auto"/>
        <w:right w:val="none" w:sz="0" w:space="0" w:color="auto"/>
      </w:divBdr>
    </w:div>
    <w:div w:id="2044134958">
      <w:bodyDiv w:val="1"/>
      <w:marLeft w:val="0"/>
      <w:marRight w:val="0"/>
      <w:marTop w:val="0"/>
      <w:marBottom w:val="0"/>
      <w:divBdr>
        <w:top w:val="none" w:sz="0" w:space="0" w:color="auto"/>
        <w:left w:val="none" w:sz="0" w:space="0" w:color="auto"/>
        <w:bottom w:val="none" w:sz="0" w:space="0" w:color="auto"/>
        <w:right w:val="none" w:sz="0" w:space="0" w:color="auto"/>
      </w:divBdr>
    </w:div>
    <w:div w:id="20822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C979-1D87-46EA-9EDD-8056DEEF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8410</Words>
  <Characters>47943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AKILENG</cp:lastModifiedBy>
  <cp:revision>12</cp:revision>
  <cp:lastPrinted>2017-03-28T15:58:00Z</cp:lastPrinted>
  <dcterms:created xsi:type="dcterms:W3CDTF">2017-10-07T07:13:00Z</dcterms:created>
  <dcterms:modified xsi:type="dcterms:W3CDTF">2017-10-10T13:26:00Z</dcterms:modified>
</cp:coreProperties>
</file>