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923AD" w14:textId="1CD8EBB5" w:rsidR="00840E67" w:rsidRPr="00B67601" w:rsidRDefault="00564C0A" w:rsidP="00D3120C">
      <w:pPr>
        <w:spacing w:line="360" w:lineRule="auto"/>
        <w:jc w:val="center"/>
        <w:rPr>
          <w:b/>
          <w:bCs/>
          <w:color w:val="000000" w:themeColor="text1"/>
        </w:rPr>
      </w:pPr>
      <w:bookmarkStart w:id="0" w:name="_Hlk71992223"/>
      <w:bookmarkStart w:id="1" w:name="_Hlk73985760"/>
      <w:r>
        <w:rPr>
          <w:b/>
          <w:bCs/>
          <w:color w:val="000000" w:themeColor="text1"/>
        </w:rPr>
        <w:t xml:space="preserve">Estimating Trends in </w:t>
      </w:r>
      <w:bookmarkEnd w:id="0"/>
      <w:r w:rsidR="00D41DE4">
        <w:rPr>
          <w:b/>
          <w:bCs/>
          <w:color w:val="000000" w:themeColor="text1"/>
        </w:rPr>
        <w:t xml:space="preserve">Indian </w:t>
      </w:r>
      <w:r w:rsidR="00CB79F8">
        <w:rPr>
          <w:b/>
          <w:bCs/>
          <w:color w:val="000000" w:themeColor="text1"/>
        </w:rPr>
        <w:t xml:space="preserve">Food </w:t>
      </w:r>
      <w:r w:rsidR="00D41DE4">
        <w:rPr>
          <w:b/>
          <w:bCs/>
          <w:color w:val="000000" w:themeColor="text1"/>
        </w:rPr>
        <w:t>G</w:t>
      </w:r>
      <w:r w:rsidR="00CB79F8">
        <w:rPr>
          <w:b/>
          <w:bCs/>
          <w:color w:val="000000" w:themeColor="text1"/>
        </w:rPr>
        <w:t xml:space="preserve">rain </w:t>
      </w:r>
      <w:r w:rsidR="00D41DE4">
        <w:rPr>
          <w:b/>
          <w:bCs/>
          <w:color w:val="000000" w:themeColor="text1"/>
        </w:rPr>
        <w:t>P</w:t>
      </w:r>
      <w:r w:rsidR="00CB79F8">
        <w:rPr>
          <w:b/>
          <w:bCs/>
          <w:color w:val="000000" w:themeColor="text1"/>
        </w:rPr>
        <w:t>roduction</w:t>
      </w:r>
      <w:r>
        <w:rPr>
          <w:b/>
          <w:bCs/>
          <w:color w:val="000000" w:themeColor="text1"/>
        </w:rPr>
        <w:t xml:space="preserve"> based on Panel Regression Model</w:t>
      </w:r>
    </w:p>
    <w:bookmarkEnd w:id="1"/>
    <w:p w14:paraId="3D0A821C" w14:textId="77777777" w:rsidR="00C84F6E" w:rsidRPr="00B67601" w:rsidRDefault="00C605D4" w:rsidP="00D3120C">
      <w:pPr>
        <w:pStyle w:val="NormalWeb"/>
        <w:spacing w:before="0" w:beforeAutospacing="0" w:after="0" w:afterAutospacing="0" w:line="360" w:lineRule="auto"/>
        <w:ind w:right="-544"/>
        <w:jc w:val="center"/>
        <w:rPr>
          <w:b/>
          <w:bCs/>
          <w:vertAlign w:val="superscript"/>
        </w:rPr>
      </w:pPr>
      <w:r w:rsidRPr="00B67601">
        <w:rPr>
          <w:b/>
          <w:bCs/>
        </w:rPr>
        <w:t>Rajarathinam, A</w:t>
      </w:r>
      <w:r w:rsidR="00D3120C">
        <w:rPr>
          <w:b/>
          <w:bCs/>
          <w:vertAlign w:val="superscript"/>
        </w:rPr>
        <w:t>1</w:t>
      </w:r>
      <w:r w:rsidRPr="00B67601">
        <w:rPr>
          <w:b/>
          <w:bCs/>
        </w:rPr>
        <w:t xml:space="preserve">., and </w:t>
      </w:r>
      <w:r w:rsidR="00CB79F8">
        <w:rPr>
          <w:b/>
          <w:bCs/>
        </w:rPr>
        <w:t>Suba, S.S</w:t>
      </w:r>
      <w:r w:rsidR="00D3120C">
        <w:rPr>
          <w:b/>
          <w:bCs/>
          <w:vertAlign w:val="superscript"/>
        </w:rPr>
        <w:t>2</w:t>
      </w:r>
      <w:r w:rsidR="00CB79F8">
        <w:rPr>
          <w:b/>
          <w:bCs/>
        </w:rPr>
        <w:t>.</w:t>
      </w:r>
    </w:p>
    <w:p w14:paraId="572E32FA" w14:textId="77777777" w:rsidR="00DB0A9C" w:rsidRDefault="00D3120C" w:rsidP="00D3120C">
      <w:pPr>
        <w:pStyle w:val="Sous-auteur1"/>
        <w:spacing w:line="360" w:lineRule="auto"/>
        <w:jc w:val="center"/>
        <w:rPr>
          <w:i w:val="0"/>
          <w:iCs w:val="0"/>
          <w:sz w:val="24"/>
          <w:szCs w:val="24"/>
        </w:rPr>
      </w:pPr>
      <w:r>
        <w:rPr>
          <w:i w:val="0"/>
          <w:iCs w:val="0"/>
          <w:sz w:val="24"/>
          <w:szCs w:val="24"/>
          <w:vertAlign w:val="superscript"/>
        </w:rPr>
        <w:t>1,2</w:t>
      </w:r>
      <w:r w:rsidR="00B756A2" w:rsidRPr="00B67601">
        <w:rPr>
          <w:i w:val="0"/>
          <w:iCs w:val="0"/>
          <w:sz w:val="24"/>
          <w:szCs w:val="24"/>
        </w:rPr>
        <w:t>Department of Statistics, Manonmaniam Sundaranar University,</w:t>
      </w:r>
      <w:r w:rsidR="00BF35DA">
        <w:rPr>
          <w:i w:val="0"/>
          <w:iCs w:val="0"/>
          <w:sz w:val="24"/>
          <w:szCs w:val="24"/>
        </w:rPr>
        <w:t xml:space="preserve"> </w:t>
      </w:r>
      <w:r w:rsidR="00B756A2" w:rsidRPr="00B67601">
        <w:rPr>
          <w:i w:val="0"/>
          <w:iCs w:val="0"/>
          <w:sz w:val="24"/>
          <w:szCs w:val="24"/>
        </w:rPr>
        <w:t>Tirunelveli – 627 012,</w:t>
      </w:r>
      <w:r w:rsidR="0017359F">
        <w:rPr>
          <w:i w:val="0"/>
          <w:iCs w:val="0"/>
          <w:sz w:val="24"/>
          <w:szCs w:val="24"/>
        </w:rPr>
        <w:t xml:space="preserve"> </w:t>
      </w:r>
      <w:r w:rsidR="00B756A2" w:rsidRPr="00B67601">
        <w:rPr>
          <w:i w:val="0"/>
          <w:iCs w:val="0"/>
          <w:sz w:val="24"/>
          <w:szCs w:val="24"/>
        </w:rPr>
        <w:t>Tamil Nadu State, India</w:t>
      </w:r>
    </w:p>
    <w:p w14:paraId="2266939D" w14:textId="77777777" w:rsidR="00D3120C" w:rsidRPr="00A05F1E" w:rsidRDefault="001D499E" w:rsidP="00D3120C">
      <w:pPr>
        <w:pStyle w:val="Sous-auteur1"/>
        <w:spacing w:line="360" w:lineRule="auto"/>
        <w:jc w:val="center"/>
        <w:rPr>
          <w:i w:val="0"/>
          <w:iCs w:val="0"/>
          <w:sz w:val="24"/>
          <w:szCs w:val="24"/>
          <w:vertAlign w:val="superscript"/>
        </w:rPr>
      </w:pPr>
      <w:hyperlink r:id="rId8" w:history="1">
        <w:r w:rsidR="00A05F1E" w:rsidRPr="00047B2C">
          <w:rPr>
            <w:rStyle w:val="Hyperlink"/>
            <w:i w:val="0"/>
            <w:iCs w:val="0"/>
            <w:sz w:val="24"/>
            <w:szCs w:val="24"/>
          </w:rPr>
          <w:t>rajarathinam@msuniv.ac.in</w:t>
        </w:r>
        <w:r w:rsidR="00A05F1E" w:rsidRPr="00047B2C">
          <w:rPr>
            <w:rStyle w:val="Hyperlink"/>
            <w:i w:val="0"/>
            <w:iCs w:val="0"/>
            <w:sz w:val="24"/>
            <w:szCs w:val="24"/>
            <w:vertAlign w:val="superscript"/>
          </w:rPr>
          <w:t>1</w:t>
        </w:r>
      </w:hyperlink>
      <w:r w:rsidR="00A05F1E">
        <w:rPr>
          <w:i w:val="0"/>
          <w:iCs w:val="0"/>
          <w:sz w:val="24"/>
          <w:szCs w:val="24"/>
        </w:rPr>
        <w:t xml:space="preserve"> and sssuba@gmail.com</w:t>
      </w:r>
      <w:r w:rsidR="00A05F1E">
        <w:rPr>
          <w:i w:val="0"/>
          <w:iCs w:val="0"/>
          <w:sz w:val="24"/>
          <w:szCs w:val="24"/>
          <w:vertAlign w:val="superscript"/>
        </w:rPr>
        <w:t>2</w:t>
      </w:r>
    </w:p>
    <w:p w14:paraId="5439AC00" w14:textId="77777777" w:rsidR="00C84F6E" w:rsidRPr="00B67601" w:rsidRDefault="00C605D4" w:rsidP="00B14275">
      <w:pPr>
        <w:autoSpaceDE w:val="0"/>
        <w:autoSpaceDN w:val="0"/>
        <w:adjustRightInd w:val="0"/>
        <w:spacing w:line="360" w:lineRule="auto"/>
        <w:jc w:val="center"/>
        <w:rPr>
          <w:b/>
        </w:rPr>
      </w:pPr>
      <w:bookmarkStart w:id="2" w:name="_SAM_Abstract"/>
      <w:bookmarkStart w:id="3" w:name="_SAMAbstract"/>
      <w:r w:rsidRPr="00B67601">
        <w:rPr>
          <w:b/>
        </w:rPr>
        <w:t>Abstract</w:t>
      </w:r>
      <w:bookmarkEnd w:id="2"/>
    </w:p>
    <w:p w14:paraId="43885E28" w14:textId="2809DAD4" w:rsidR="0082320D" w:rsidRDefault="00FB2B71" w:rsidP="0082320D">
      <w:pPr>
        <w:autoSpaceDE w:val="0"/>
        <w:autoSpaceDN w:val="0"/>
        <w:adjustRightInd w:val="0"/>
        <w:spacing w:line="360" w:lineRule="auto"/>
        <w:jc w:val="both"/>
      </w:pPr>
      <w:bookmarkStart w:id="4" w:name="_SAMMR_Abstract"/>
      <w:bookmarkEnd w:id="3"/>
      <w:r w:rsidRPr="00FB2B71">
        <w:rPr>
          <w:iCs/>
        </w:rPr>
        <w:t xml:space="preserve">The present investigation was carried out to study the food grain production trends </w:t>
      </w:r>
      <w:r w:rsidR="00E14CF3">
        <w:rPr>
          <w:iCs/>
        </w:rPr>
        <w:t xml:space="preserve">of </w:t>
      </w:r>
      <w:r w:rsidRPr="00FB2B71">
        <w:rPr>
          <w:iCs/>
        </w:rPr>
        <w:t xml:space="preserve">different states in India based on </w:t>
      </w:r>
      <w:r w:rsidR="00E14CF3">
        <w:rPr>
          <w:iCs/>
        </w:rPr>
        <w:t xml:space="preserve">the </w:t>
      </w:r>
      <w:r w:rsidRPr="00FB2B71">
        <w:rPr>
          <w:iCs/>
        </w:rPr>
        <w:t xml:space="preserve">Panel Regression Model for the period </w:t>
      </w:r>
      <w:r w:rsidR="00D3120C">
        <w:t>2001-02 to 2020-2021</w:t>
      </w:r>
      <w:r w:rsidR="00CD702C">
        <w:t>.</w:t>
      </w:r>
      <w:r w:rsidR="00D3120C">
        <w:t xml:space="preserve"> </w:t>
      </w:r>
      <w:r w:rsidR="00DB62D8">
        <w:t xml:space="preserve">The </w:t>
      </w:r>
      <w:r w:rsidR="00F61F3E">
        <w:t>results reveal</w:t>
      </w:r>
      <w:r w:rsidR="00DB62D8">
        <w:t xml:space="preserve"> that </w:t>
      </w:r>
      <w:r w:rsidR="007D1C17">
        <w:t>state-to-state</w:t>
      </w:r>
      <w:r w:rsidR="00DB62D8">
        <w:t xml:space="preserve"> food grain production </w:t>
      </w:r>
      <w:r w:rsidR="00E14CF3">
        <w:t>wa</w:t>
      </w:r>
      <w:r w:rsidR="00DB62D8">
        <w:t>s highly significant</w:t>
      </w:r>
      <w:r w:rsidR="001C421A">
        <w:t>.</w:t>
      </w:r>
      <w:r w:rsidR="00DB62D8">
        <w:t xml:space="preserve"> </w:t>
      </w:r>
      <w:r w:rsidR="0082320D">
        <w:t>T</w:t>
      </w:r>
      <w:r w:rsidR="0082320D" w:rsidRPr="00B67601">
        <w:t xml:space="preserve">he highest </w:t>
      </w:r>
      <w:r w:rsidR="0082320D">
        <w:t xml:space="preserve">food grain production </w:t>
      </w:r>
      <w:r w:rsidR="0082320D" w:rsidRPr="00B67601">
        <w:t xml:space="preserve">was registered in </w:t>
      </w:r>
      <w:r w:rsidR="0082320D">
        <w:t>Uttar Pradesh</w:t>
      </w:r>
      <w:r w:rsidR="001C421A">
        <w:t>,</w:t>
      </w:r>
      <w:r w:rsidR="003C6A34">
        <w:t xml:space="preserve"> </w:t>
      </w:r>
      <w:r w:rsidR="0082320D">
        <w:t xml:space="preserve">followed by Punjab and Madhya Pradesh. </w:t>
      </w:r>
      <w:r w:rsidR="001C421A">
        <w:t>The v</w:t>
      </w:r>
      <w:r w:rsidR="0082320D">
        <w:t>ery lowest was re</w:t>
      </w:r>
      <w:r w:rsidR="001C421A">
        <w:t>cord</w:t>
      </w:r>
      <w:r w:rsidR="0082320D">
        <w:t>ed in Kerala and Himachal Pradesh.</w:t>
      </w:r>
      <w:r w:rsidR="007D1C17">
        <w:t xml:space="preserve"> </w:t>
      </w:r>
      <w:r w:rsidR="00D41DE4" w:rsidRPr="0005250D">
        <w:t xml:space="preserve">The </w:t>
      </w:r>
      <w:r w:rsidR="00D41DE4">
        <w:t xml:space="preserve">findings </w:t>
      </w:r>
      <w:r w:rsidR="00D41DE4" w:rsidRPr="0005250D">
        <w:t xml:space="preserve">reveal that the </w:t>
      </w:r>
      <w:r w:rsidR="00D41DE4">
        <w:t xml:space="preserve">highly significant </w:t>
      </w:r>
      <w:r w:rsidR="00D41DE4" w:rsidRPr="0005250D">
        <w:t xml:space="preserve">fixed effect model </w:t>
      </w:r>
      <w:r w:rsidR="00D41DE4">
        <w:t xml:space="preserve">was suitable </w:t>
      </w:r>
      <w:r w:rsidR="001C421A">
        <w:t>for studying</w:t>
      </w:r>
      <w:r w:rsidR="00D41DE4">
        <w:t xml:space="preserve"> the trend</w:t>
      </w:r>
      <w:r w:rsidR="00E14CF3">
        <w:t>s in Indian food grain production</w:t>
      </w:r>
      <w:r w:rsidR="001C421A">
        <w:t>,</w:t>
      </w:r>
      <w:r w:rsidR="00D41DE4">
        <w:t xml:space="preserve"> and this model </w:t>
      </w:r>
      <w:r w:rsidR="00D41DE4" w:rsidRPr="0005250D">
        <w:t xml:space="preserve">explains the 82 % of variations in </w:t>
      </w:r>
      <w:r w:rsidR="00D41DE4">
        <w:t>food grain production</w:t>
      </w:r>
      <w:r w:rsidR="00D41DE4" w:rsidRPr="0005250D">
        <w:t>.</w:t>
      </w:r>
      <w:r w:rsidR="007D1C17">
        <w:t xml:space="preserve"> </w:t>
      </w:r>
      <w:r w:rsidR="00E96F1F">
        <w:t>Overall</w:t>
      </w:r>
      <w:r w:rsidR="001C421A">
        <w:t>,</w:t>
      </w:r>
      <w:r w:rsidR="00E96F1F">
        <w:t xml:space="preserve"> </w:t>
      </w:r>
      <w:r w:rsidR="001C421A">
        <w:t xml:space="preserve">an </w:t>
      </w:r>
      <w:r w:rsidR="00E96F1F">
        <w:t>increas</w:t>
      </w:r>
      <w:r w:rsidR="001C421A">
        <w:t>e</w:t>
      </w:r>
      <w:r w:rsidR="00E96F1F">
        <w:t xml:space="preserve"> in food grain production is noted.</w:t>
      </w:r>
      <w:r w:rsidR="00DB62D8">
        <w:t xml:space="preserve"> </w:t>
      </w:r>
    </w:p>
    <w:p w14:paraId="6190FC6C" w14:textId="77777777" w:rsidR="0064116D" w:rsidRDefault="00B31A3E" w:rsidP="00D3120C">
      <w:pPr>
        <w:pStyle w:val="NormalWeb"/>
        <w:spacing w:beforeAutospacing="0" w:afterAutospacing="0" w:line="360" w:lineRule="auto"/>
        <w:ind w:right="142"/>
        <w:jc w:val="both"/>
        <w:rPr>
          <w:lang w:eastAsia="zh-CN"/>
        </w:rPr>
      </w:pPr>
      <w:r w:rsidRPr="00B67601">
        <w:rPr>
          <w:b/>
          <w:bCs/>
          <w:lang w:eastAsia="zh-CN"/>
        </w:rPr>
        <w:t>Keywords</w:t>
      </w:r>
      <w:r w:rsidR="0019402A" w:rsidRPr="00B67601">
        <w:rPr>
          <w:b/>
          <w:bCs/>
          <w:lang w:eastAsia="zh-CN"/>
        </w:rPr>
        <w:t xml:space="preserve">: </w:t>
      </w:r>
      <w:r w:rsidR="00C605D4" w:rsidRPr="00B67601">
        <w:rPr>
          <w:lang w:eastAsia="zh-CN"/>
        </w:rPr>
        <w:t>Panel Regression Model, Least-Squares Dummy Variable, Fixed-Effect Model, Random-Effect Model, Wald Test, Hausman Test.</w:t>
      </w:r>
    </w:p>
    <w:bookmarkEnd w:id="4"/>
    <w:p w14:paraId="1230978D" w14:textId="77777777" w:rsidR="0064116D" w:rsidRDefault="001E1F35" w:rsidP="00B14275">
      <w:pPr>
        <w:autoSpaceDE w:val="0"/>
        <w:autoSpaceDN w:val="0"/>
        <w:adjustRightInd w:val="0"/>
        <w:spacing w:line="360" w:lineRule="auto"/>
        <w:jc w:val="center"/>
        <w:rPr>
          <w:b/>
          <w:bCs/>
        </w:rPr>
      </w:pPr>
      <w:r>
        <w:rPr>
          <w:b/>
          <w:bCs/>
        </w:rPr>
        <w:t>Introduction</w:t>
      </w:r>
    </w:p>
    <w:p w14:paraId="6D32A74E" w14:textId="0556447B" w:rsidR="00903B84" w:rsidRDefault="00BF35DA" w:rsidP="00903B84">
      <w:pPr>
        <w:spacing w:line="360" w:lineRule="auto"/>
        <w:ind w:firstLine="709"/>
        <w:jc w:val="both"/>
        <w:rPr>
          <w:rFonts w:eastAsiaTheme="minorHAnsi"/>
          <w:lang w:eastAsia="en-US"/>
        </w:rPr>
      </w:pPr>
      <w:bookmarkStart w:id="5" w:name="_Hlk60830578"/>
      <w:bookmarkEnd w:id="5"/>
      <w:r w:rsidRPr="00C50FFA">
        <w:rPr>
          <w:rFonts w:eastAsiaTheme="minorHAnsi"/>
          <w:lang w:eastAsia="en-US"/>
        </w:rPr>
        <w:t>Over the last few decades</w:t>
      </w:r>
      <w:r w:rsidRPr="00C50FFA">
        <w:rPr>
          <w:rFonts w:eastAsia="Calibri"/>
          <w:lang w:eastAsia="en-US"/>
        </w:rPr>
        <w:t>, regression</w:t>
      </w:r>
      <w:r w:rsidRPr="00C50FFA">
        <w:rPr>
          <w:rFonts w:eastAsiaTheme="minorHAnsi"/>
          <w:lang w:eastAsia="en-US"/>
        </w:rPr>
        <w:t xml:space="preserve"> modeling </w:t>
      </w:r>
      <w:r w:rsidRPr="00C50FFA">
        <w:rPr>
          <w:rFonts w:eastAsia="Calibri"/>
          <w:lang w:eastAsia="en-US"/>
        </w:rPr>
        <w:t>has</w:t>
      </w:r>
      <w:r w:rsidRPr="00C50FFA">
        <w:rPr>
          <w:rFonts w:eastAsiaTheme="minorHAnsi"/>
          <w:lang w:eastAsia="en-US"/>
        </w:rPr>
        <w:t xml:space="preserve"> traditionally </w:t>
      </w:r>
      <w:r w:rsidRPr="00C50FFA">
        <w:rPr>
          <w:rFonts w:eastAsia="Calibri"/>
          <w:lang w:eastAsia="en-US"/>
        </w:rPr>
        <w:t>been</w:t>
      </w:r>
      <w:r w:rsidRPr="00C50FFA">
        <w:rPr>
          <w:rFonts w:eastAsiaTheme="minorHAnsi"/>
          <w:lang w:eastAsia="en-US"/>
        </w:rPr>
        <w:t xml:space="preserve"> employed in agricultural production prediction and classification. For agricultural planning purposes, decision-makers need simple and reliable estimation techniques for crop production prediction. </w:t>
      </w:r>
      <w:r w:rsidRPr="00C50FFA">
        <w:rPr>
          <w:rFonts w:eastAsia="Calibri"/>
          <w:lang w:eastAsia="en-US"/>
        </w:rPr>
        <w:t xml:space="preserve">Multiple </w:t>
      </w:r>
      <w:r w:rsidRPr="00C50FFA">
        <w:rPr>
          <w:rFonts w:eastAsiaTheme="minorHAnsi"/>
          <w:lang w:eastAsia="en-US"/>
        </w:rPr>
        <w:t xml:space="preserve">regressions, </w:t>
      </w:r>
      <w:r w:rsidR="00EA15DC">
        <w:rPr>
          <w:rFonts w:eastAsiaTheme="minorHAnsi"/>
          <w:lang w:eastAsia="en-US"/>
        </w:rPr>
        <w:t>D</w:t>
      </w:r>
      <w:r w:rsidR="00EA15DC" w:rsidRPr="00C50FFA">
        <w:rPr>
          <w:rFonts w:eastAsiaTheme="minorHAnsi"/>
          <w:lang w:eastAsia="en-US"/>
        </w:rPr>
        <w:t>iscriminant</w:t>
      </w:r>
      <w:r w:rsidRPr="00C50FFA">
        <w:rPr>
          <w:rFonts w:eastAsiaTheme="minorHAnsi"/>
          <w:lang w:eastAsia="en-US"/>
        </w:rPr>
        <w:t xml:space="preserve"> analysis, factor analysis, principal component analysis, cluster analysis</w:t>
      </w:r>
      <w:r w:rsidR="001C421A">
        <w:rPr>
          <w:rFonts w:eastAsiaTheme="minorHAnsi"/>
          <w:lang w:eastAsia="en-US"/>
        </w:rPr>
        <w:t>,</w:t>
      </w:r>
      <w:r w:rsidRPr="00C50FFA">
        <w:rPr>
          <w:rFonts w:eastAsiaTheme="minorHAnsi"/>
          <w:lang w:eastAsia="en-US"/>
        </w:rPr>
        <w:t xml:space="preserve"> and logistic regression analysis are the most</w:t>
      </w:r>
      <w:r w:rsidRPr="00C50FFA">
        <w:rPr>
          <w:rFonts w:eastAsia="Calibri"/>
          <w:lang w:eastAsia="en-US"/>
        </w:rPr>
        <w:t xml:space="preserve"> commonly</w:t>
      </w:r>
      <w:r w:rsidRPr="00C50FFA">
        <w:rPr>
          <w:rFonts w:eastAsiaTheme="minorHAnsi"/>
          <w:lang w:eastAsia="en-US"/>
        </w:rPr>
        <w:t xml:space="preserve"> used statistical techniques for </w:t>
      </w:r>
      <w:r w:rsidR="001C421A">
        <w:rPr>
          <w:rFonts w:eastAsiaTheme="minorHAnsi"/>
          <w:lang w:eastAsia="en-US"/>
        </w:rPr>
        <w:t>predicting and classifying</w:t>
      </w:r>
      <w:r w:rsidRPr="00C50FFA">
        <w:rPr>
          <w:rFonts w:eastAsiaTheme="minorHAnsi"/>
          <w:lang w:eastAsia="en-US"/>
        </w:rPr>
        <w:t xml:space="preserve"> agricultural-related production. In agricultural production time series data, the problems of multicollinearity, autocorrelation</w:t>
      </w:r>
      <w:r w:rsidR="001C421A">
        <w:rPr>
          <w:rFonts w:eastAsiaTheme="minorHAnsi"/>
          <w:lang w:eastAsia="en-US"/>
        </w:rPr>
        <w:t>,</w:t>
      </w:r>
      <w:r w:rsidRPr="00C50FFA">
        <w:rPr>
          <w:rFonts w:eastAsiaTheme="minorHAnsi"/>
          <w:lang w:eastAsia="en-US"/>
        </w:rPr>
        <w:t xml:space="preserve"> and extreme values are unavoidable. In such complex situations</w:t>
      </w:r>
      <w:r w:rsidRPr="00C50FFA">
        <w:rPr>
          <w:rFonts w:eastAsia="Calibri"/>
          <w:lang w:eastAsia="en-US"/>
        </w:rPr>
        <w:t>,</w:t>
      </w:r>
      <w:r w:rsidRPr="00C50FFA">
        <w:rPr>
          <w:rFonts w:eastAsiaTheme="minorHAnsi"/>
          <w:lang w:eastAsia="en-US"/>
        </w:rPr>
        <w:t xml:space="preserve"> regression models may not provide accurate predictions. Regression models </w:t>
      </w:r>
      <w:r w:rsidR="001C421A">
        <w:rPr>
          <w:rFonts w:eastAsiaTheme="minorHAnsi"/>
          <w:lang w:eastAsia="en-US"/>
        </w:rPr>
        <w:t>must</w:t>
      </w:r>
      <w:r w:rsidRPr="00C50FFA">
        <w:rPr>
          <w:rFonts w:eastAsiaTheme="minorHAnsi"/>
          <w:lang w:eastAsia="en-US"/>
        </w:rPr>
        <w:t xml:space="preserve"> </w:t>
      </w:r>
      <w:proofErr w:type="spellStart"/>
      <w:r w:rsidRPr="00C50FFA">
        <w:rPr>
          <w:rFonts w:eastAsiaTheme="minorHAnsi"/>
          <w:lang w:eastAsia="en-US"/>
        </w:rPr>
        <w:t>fulfi</w:t>
      </w:r>
      <w:r w:rsidR="001C421A">
        <w:rPr>
          <w:rFonts w:eastAsiaTheme="minorHAnsi"/>
          <w:lang w:eastAsia="en-US"/>
        </w:rPr>
        <w:t>l</w:t>
      </w:r>
      <w:r w:rsidRPr="00C50FFA">
        <w:rPr>
          <w:rFonts w:eastAsiaTheme="minorHAnsi"/>
          <w:lang w:eastAsia="en-US"/>
        </w:rPr>
        <w:t>l</w:t>
      </w:r>
      <w:proofErr w:type="spellEnd"/>
      <w:r w:rsidRPr="00C50FFA">
        <w:rPr>
          <w:rFonts w:eastAsiaTheme="minorHAnsi"/>
          <w:lang w:eastAsia="en-US"/>
        </w:rPr>
        <w:t xml:space="preserve"> regression assumptions such as autocorrelation and multiple </w:t>
      </w:r>
      <w:proofErr w:type="spellStart"/>
      <w:r w:rsidRPr="00C50FFA">
        <w:rPr>
          <w:rFonts w:eastAsia="Calibri"/>
          <w:lang w:eastAsia="en-US"/>
        </w:rPr>
        <w:t>colinearit</w:t>
      </w:r>
      <w:r w:rsidR="001C421A">
        <w:rPr>
          <w:rFonts w:eastAsia="Calibri"/>
          <w:lang w:eastAsia="en-US"/>
        </w:rPr>
        <w:t>ies</w:t>
      </w:r>
      <w:proofErr w:type="spellEnd"/>
      <w:r w:rsidRPr="00C50FFA">
        <w:rPr>
          <w:rFonts w:eastAsiaTheme="minorHAnsi"/>
          <w:lang w:eastAsia="en-US"/>
        </w:rPr>
        <w:t xml:space="preserve"> between the independent variables, which causes the estimated regression models</w:t>
      </w:r>
      <w:r w:rsidRPr="00C50FFA">
        <w:rPr>
          <w:rFonts w:eastAsia="Calibri"/>
          <w:lang w:eastAsia="en-US"/>
        </w:rPr>
        <w:t xml:space="preserve"> to be unfit</w:t>
      </w:r>
      <w:r w:rsidRPr="00C50FFA">
        <w:rPr>
          <w:rFonts w:eastAsiaTheme="minorHAnsi"/>
          <w:lang w:eastAsia="en-US"/>
        </w:rPr>
        <w:t xml:space="preserve"> and the estimated parameter values obtained based on these models to be inefficient. </w:t>
      </w:r>
      <w:r w:rsidRPr="00C50FFA">
        <w:rPr>
          <w:rFonts w:eastAsia="Calibri"/>
          <w:lang w:eastAsia="en-US"/>
        </w:rPr>
        <w:t xml:space="preserve">In most </w:t>
      </w:r>
      <w:r w:rsidRPr="00C50FFA">
        <w:rPr>
          <w:rFonts w:eastAsiaTheme="minorHAnsi"/>
          <w:lang w:eastAsia="en-US"/>
        </w:rPr>
        <w:t xml:space="preserve">agricultural practices, crop production is influenced by </w:t>
      </w:r>
      <w:r w:rsidR="001C421A">
        <w:rPr>
          <w:rFonts w:eastAsiaTheme="minorHAnsi"/>
          <w:lang w:eastAsia="en-US"/>
        </w:rPr>
        <w:t>various</w:t>
      </w:r>
      <w:r w:rsidRPr="00C50FFA">
        <w:rPr>
          <w:rFonts w:eastAsiaTheme="minorHAnsi"/>
          <w:lang w:eastAsia="en-US"/>
        </w:rPr>
        <w:t xml:space="preserve"> interrelated factors</w:t>
      </w:r>
      <w:r w:rsidR="001C421A">
        <w:rPr>
          <w:rFonts w:eastAsiaTheme="minorHAnsi"/>
          <w:lang w:eastAsia="en-US"/>
        </w:rPr>
        <w:t>,</w:t>
      </w:r>
      <w:r w:rsidRPr="00C50FFA">
        <w:rPr>
          <w:rFonts w:eastAsiaTheme="minorHAnsi"/>
          <w:lang w:eastAsia="en-US"/>
        </w:rPr>
        <w:t xml:space="preserve"> such as autocorrelation</w:t>
      </w:r>
      <w:r w:rsidRPr="00C50FFA">
        <w:rPr>
          <w:rFonts w:eastAsia="Calibri"/>
          <w:lang w:eastAsia="en-US"/>
        </w:rPr>
        <w:t>,</w:t>
      </w:r>
      <w:r w:rsidRPr="00C50FFA">
        <w:rPr>
          <w:rFonts w:eastAsiaTheme="minorHAnsi"/>
          <w:lang w:eastAsia="en-US"/>
        </w:rPr>
        <w:t xml:space="preserve"> and it is</w:t>
      </w:r>
      <w:r w:rsidR="001C421A">
        <w:rPr>
          <w:rFonts w:eastAsiaTheme="minorHAnsi"/>
          <w:lang w:eastAsia="en-US"/>
        </w:rPr>
        <w:t>n't easy</w:t>
      </w:r>
      <w:r w:rsidRPr="00C50FFA">
        <w:rPr>
          <w:rFonts w:eastAsiaTheme="minorHAnsi"/>
          <w:lang w:eastAsia="en-US"/>
        </w:rPr>
        <w:t xml:space="preserve"> to describe their relationships using conventional methods</w:t>
      </w:r>
      <w:r w:rsidR="00903B84">
        <w:rPr>
          <w:rFonts w:eastAsiaTheme="minorHAnsi"/>
          <w:lang w:eastAsia="en-US"/>
        </w:rPr>
        <w:t xml:space="preserve"> </w:t>
      </w:r>
      <w:r w:rsidR="00903B84" w:rsidRPr="00C50FFA">
        <w:rPr>
          <w:rFonts w:eastAsiaTheme="minorHAnsi"/>
          <w:lang w:eastAsia="en-US"/>
        </w:rPr>
        <w:t>(</w:t>
      </w:r>
      <w:proofErr w:type="spellStart"/>
      <w:r w:rsidR="00903B84" w:rsidRPr="00C50FFA">
        <w:rPr>
          <w:rFonts w:eastAsiaTheme="minorHAnsi"/>
          <w:lang w:eastAsia="en-US"/>
        </w:rPr>
        <w:t>Zaefizadah</w:t>
      </w:r>
      <w:proofErr w:type="spellEnd"/>
      <w:r w:rsidR="00903B84" w:rsidRPr="00C50FFA">
        <w:rPr>
          <w:rFonts w:eastAsiaTheme="minorHAnsi"/>
          <w:lang w:eastAsia="en-US"/>
        </w:rPr>
        <w:t xml:space="preserve"> </w:t>
      </w:r>
      <w:r w:rsidR="00903B84" w:rsidRPr="002F0E65">
        <w:rPr>
          <w:rFonts w:eastAsiaTheme="minorHAnsi"/>
          <w:i/>
          <w:iCs/>
          <w:lang w:eastAsia="en-US"/>
        </w:rPr>
        <w:t>et al.,</w:t>
      </w:r>
      <w:r w:rsidR="00903B84">
        <w:rPr>
          <w:rFonts w:eastAsiaTheme="minorHAnsi"/>
          <w:lang w:eastAsia="en-US"/>
        </w:rPr>
        <w:t xml:space="preserve"> </w:t>
      </w:r>
      <w:r w:rsidR="00903B84" w:rsidRPr="00C50FFA">
        <w:rPr>
          <w:rFonts w:eastAsiaTheme="minorHAnsi"/>
          <w:lang w:eastAsia="en-US"/>
        </w:rPr>
        <w:t>2011)</w:t>
      </w:r>
      <w:r w:rsidRPr="00C50FFA">
        <w:rPr>
          <w:rFonts w:eastAsiaTheme="minorHAnsi"/>
          <w:lang w:eastAsia="en-US"/>
        </w:rPr>
        <w:t xml:space="preserve">. </w:t>
      </w:r>
    </w:p>
    <w:p w14:paraId="4B49462F" w14:textId="77777777" w:rsidR="00903B84" w:rsidRDefault="00903B84" w:rsidP="000C6F36">
      <w:pPr>
        <w:spacing w:line="360" w:lineRule="auto"/>
        <w:jc w:val="both"/>
        <w:rPr>
          <w:rFonts w:eastAsiaTheme="minorHAnsi"/>
          <w:lang w:eastAsia="en-US"/>
        </w:rPr>
      </w:pPr>
    </w:p>
    <w:p w14:paraId="551653D0" w14:textId="082E6009" w:rsidR="00BF35DA" w:rsidRDefault="000C6F36" w:rsidP="00903B84">
      <w:pPr>
        <w:spacing w:line="360" w:lineRule="auto"/>
        <w:ind w:firstLine="709"/>
        <w:jc w:val="both"/>
        <w:rPr>
          <w:rFonts w:eastAsiaTheme="minorHAnsi"/>
          <w:lang w:eastAsia="en-US"/>
        </w:rPr>
      </w:pPr>
      <w:r>
        <w:rPr>
          <w:rFonts w:eastAsiaTheme="minorHAnsi"/>
          <w:lang w:eastAsia="en-US"/>
        </w:rPr>
        <w:lastRenderedPageBreak/>
        <w:t>In this study</w:t>
      </w:r>
      <w:r w:rsidR="00BF35DA" w:rsidRPr="00C50FFA">
        <w:rPr>
          <w:rFonts w:eastAsia="Calibri"/>
          <w:lang w:eastAsia="en-US"/>
        </w:rPr>
        <w:t>,</w:t>
      </w:r>
      <w:r w:rsidR="00BF35DA" w:rsidRPr="00C50FFA">
        <w:rPr>
          <w:rFonts w:eastAsiaTheme="minorHAnsi"/>
          <w:lang w:eastAsia="en-US"/>
        </w:rPr>
        <w:t xml:space="preserve"> </w:t>
      </w:r>
      <w:r w:rsidR="001C421A">
        <w:rPr>
          <w:rFonts w:eastAsiaTheme="minorHAnsi"/>
          <w:lang w:eastAsia="en-US"/>
        </w:rPr>
        <w:t>the panel data regression model is used to combat the complicated relations and strong autocorrelation</w:t>
      </w:r>
      <w:r w:rsidR="00BF35DA" w:rsidRPr="00C50FFA">
        <w:rPr>
          <w:rFonts w:eastAsiaTheme="minorHAnsi"/>
          <w:lang w:eastAsia="en-US"/>
        </w:rPr>
        <w:t xml:space="preserve"> in the crop production data.</w:t>
      </w:r>
    </w:p>
    <w:p w14:paraId="549A2B20" w14:textId="77777777" w:rsidR="00903B84" w:rsidRDefault="00903B84" w:rsidP="000C6F36">
      <w:pPr>
        <w:pStyle w:val="q-text"/>
        <w:shd w:val="clear" w:color="auto" w:fill="FFFFFF"/>
        <w:spacing w:before="0" w:beforeAutospacing="0" w:after="0" w:afterAutospacing="0" w:line="360" w:lineRule="auto"/>
        <w:jc w:val="both"/>
        <w:rPr>
          <w:color w:val="282829"/>
        </w:rPr>
      </w:pPr>
    </w:p>
    <w:p w14:paraId="39755F4A" w14:textId="51107BF7" w:rsidR="000C6F36" w:rsidRDefault="000C6F36" w:rsidP="00903B84">
      <w:pPr>
        <w:pStyle w:val="q-text"/>
        <w:shd w:val="clear" w:color="auto" w:fill="FFFFFF"/>
        <w:spacing w:before="0" w:beforeAutospacing="0" w:after="0" w:afterAutospacing="0" w:line="360" w:lineRule="auto"/>
        <w:ind w:firstLine="709"/>
        <w:jc w:val="both"/>
        <w:rPr>
          <w:color w:val="282829"/>
        </w:rPr>
      </w:pPr>
      <w:r w:rsidRPr="000C6F36">
        <w:rPr>
          <w:color w:val="282829"/>
        </w:rPr>
        <w:t xml:space="preserve">Panel data is a combination of cross-sectional and time series data. Therefore, using a regression suited to panel data </w:t>
      </w:r>
      <w:r w:rsidR="001C421A">
        <w:rPr>
          <w:color w:val="282829"/>
        </w:rPr>
        <w:t>can distinguish</w:t>
      </w:r>
      <w:r w:rsidRPr="000C6F36">
        <w:rPr>
          <w:color w:val="282829"/>
        </w:rPr>
        <w:t xml:space="preserve"> between </w:t>
      </w:r>
      <w:r w:rsidRPr="00CF31CB">
        <w:rPr>
          <w:color w:val="282829"/>
        </w:rPr>
        <w:t>fixed and random</w:t>
      </w:r>
      <w:r w:rsidRPr="000C6F36">
        <w:rPr>
          <w:color w:val="282829"/>
        </w:rPr>
        <w:t> effects. Fixed effects are independent of random disturbances, e.g.</w:t>
      </w:r>
      <w:r w:rsidR="001C421A">
        <w:rPr>
          <w:color w:val="282829"/>
        </w:rPr>
        <w:t>,</w:t>
      </w:r>
      <w:r w:rsidRPr="000C6F36">
        <w:rPr>
          <w:color w:val="282829"/>
        </w:rPr>
        <w:t xml:space="preserve"> observations independent of time. Random effects</w:t>
      </w:r>
      <w:r>
        <w:rPr>
          <w:color w:val="282829"/>
        </w:rPr>
        <w:t xml:space="preserve"> </w:t>
      </w:r>
      <w:r w:rsidR="001C421A">
        <w:rPr>
          <w:color w:val="282829"/>
        </w:rPr>
        <w:t xml:space="preserve">are </w:t>
      </w:r>
      <w:r>
        <w:rPr>
          <w:color w:val="282829"/>
        </w:rPr>
        <w:t>e</w:t>
      </w:r>
      <w:r w:rsidRPr="000C6F36">
        <w:rPr>
          <w:color w:val="282829"/>
        </w:rPr>
        <w:t xml:space="preserve">ffects that include random disturbances. Panel data is more informative since it </w:t>
      </w:r>
      <w:r w:rsidR="001C421A">
        <w:rPr>
          <w:color w:val="282829"/>
        </w:rPr>
        <w:t>contain</w:t>
      </w:r>
      <w:r w:rsidRPr="000C6F36">
        <w:rPr>
          <w:color w:val="282829"/>
        </w:rPr>
        <w:t xml:space="preserve">s more information, but it has to be modeled correctly by </w:t>
      </w:r>
      <w:r w:rsidR="001C421A">
        <w:rPr>
          <w:color w:val="282829"/>
        </w:rPr>
        <w:t>considering</w:t>
      </w:r>
      <w:r w:rsidRPr="000C6F36">
        <w:rPr>
          <w:color w:val="282829"/>
        </w:rPr>
        <w:t xml:space="preserve"> fixed vs. random effects.</w:t>
      </w:r>
    </w:p>
    <w:p w14:paraId="66D56C9A" w14:textId="77777777" w:rsidR="009B495D" w:rsidRDefault="009B495D" w:rsidP="000C6F36">
      <w:pPr>
        <w:pStyle w:val="q-text"/>
        <w:shd w:val="clear" w:color="auto" w:fill="FFFFFF"/>
        <w:spacing w:before="0" w:beforeAutospacing="0" w:after="0" w:afterAutospacing="0" w:line="360" w:lineRule="auto"/>
        <w:jc w:val="both"/>
        <w:rPr>
          <w:color w:val="282829"/>
        </w:rPr>
      </w:pPr>
    </w:p>
    <w:p w14:paraId="24B43E2B" w14:textId="5552C0AF" w:rsidR="009B495D" w:rsidRDefault="009B495D" w:rsidP="00903B84">
      <w:pPr>
        <w:pStyle w:val="q-text"/>
        <w:shd w:val="clear" w:color="auto" w:fill="FFFFFF"/>
        <w:spacing w:before="0" w:beforeAutospacing="0" w:after="0" w:afterAutospacing="0" w:line="360" w:lineRule="auto"/>
        <w:ind w:firstLine="709"/>
        <w:jc w:val="both"/>
        <w:rPr>
          <w:color w:val="282829"/>
        </w:rPr>
      </w:pPr>
      <w:r>
        <w:rPr>
          <w:color w:val="282829"/>
        </w:rPr>
        <w:t xml:space="preserve">Panel data helps us </w:t>
      </w:r>
      <w:r w:rsidR="00F02A94">
        <w:rPr>
          <w:color w:val="282829"/>
        </w:rPr>
        <w:t>control</w:t>
      </w:r>
      <w:r>
        <w:rPr>
          <w:color w:val="282829"/>
        </w:rPr>
        <w:t xml:space="preserve"> </w:t>
      </w:r>
      <w:r w:rsidR="00E14CF3">
        <w:rPr>
          <w:color w:val="282829"/>
        </w:rPr>
        <w:t xml:space="preserve">the </w:t>
      </w:r>
      <w:r>
        <w:rPr>
          <w:color w:val="282829"/>
        </w:rPr>
        <w:t>heterogeneity of cross-section units</w:t>
      </w:r>
      <w:r w:rsidR="00E14CF3">
        <w:rPr>
          <w:color w:val="282829"/>
        </w:rPr>
        <w:t>,</w:t>
      </w:r>
      <w:r>
        <w:rPr>
          <w:color w:val="282829"/>
        </w:rPr>
        <w:t xml:space="preserve"> such as individuals, states, firms, countries</w:t>
      </w:r>
      <w:r w:rsidR="00E14CF3">
        <w:rPr>
          <w:color w:val="282829"/>
        </w:rPr>
        <w:t>,</w:t>
      </w:r>
      <w:r>
        <w:rPr>
          <w:color w:val="282829"/>
        </w:rPr>
        <w:t xml:space="preserve"> etc., over time. Panel data estimation considers all cross-section units as heterogeneous. It helps us to get </w:t>
      </w:r>
      <w:r w:rsidR="00E14CF3">
        <w:rPr>
          <w:color w:val="282829"/>
        </w:rPr>
        <w:t xml:space="preserve">an </w:t>
      </w:r>
      <w:r>
        <w:rPr>
          <w:color w:val="282829"/>
        </w:rPr>
        <w:t>unbiased estimat</w:t>
      </w:r>
      <w:r w:rsidR="00E14CF3">
        <w:rPr>
          <w:color w:val="282829"/>
        </w:rPr>
        <w:t>e.</w:t>
      </w:r>
      <w:r>
        <w:rPr>
          <w:color w:val="282829"/>
        </w:rPr>
        <w:t xml:space="preserve"> There </w:t>
      </w:r>
      <w:r w:rsidR="00E14CF3">
        <w:rPr>
          <w:color w:val="282829"/>
        </w:rPr>
        <w:t>are</w:t>
      </w:r>
      <w:r>
        <w:rPr>
          <w:color w:val="282829"/>
        </w:rPr>
        <w:t xml:space="preserve"> time</w:t>
      </w:r>
      <w:r w:rsidR="00E14CF3">
        <w:rPr>
          <w:color w:val="282829"/>
        </w:rPr>
        <w:t>-</w:t>
      </w:r>
      <w:r>
        <w:rPr>
          <w:color w:val="282829"/>
        </w:rPr>
        <w:t>invariant and state</w:t>
      </w:r>
      <w:r w:rsidR="00E14CF3">
        <w:rPr>
          <w:color w:val="282829"/>
        </w:rPr>
        <w:t>-</w:t>
      </w:r>
      <w:r>
        <w:rPr>
          <w:color w:val="282829"/>
        </w:rPr>
        <w:t xml:space="preserve">invariant variables </w:t>
      </w:r>
      <w:r w:rsidR="00E14CF3">
        <w:rPr>
          <w:color w:val="282829"/>
        </w:rPr>
        <w:t>that</w:t>
      </w:r>
      <w:r>
        <w:rPr>
          <w:color w:val="282829"/>
        </w:rPr>
        <w:t xml:space="preserve"> we observe or not. </w:t>
      </w:r>
      <w:r w:rsidR="00E14CF3">
        <w:rPr>
          <w:color w:val="282829"/>
        </w:rPr>
        <w:t>Compared to pure cross-sections and time series, panel data estimation can better identify and measure independent variables' effects on dependent variables that</w:t>
      </w:r>
      <w:r>
        <w:rPr>
          <w:color w:val="282829"/>
        </w:rPr>
        <w:t xml:space="preserve"> we cannot measure using time series and cross</w:t>
      </w:r>
      <w:r w:rsidR="00E14CF3">
        <w:rPr>
          <w:color w:val="282829"/>
        </w:rPr>
        <w:t>-</w:t>
      </w:r>
      <w:r>
        <w:rPr>
          <w:color w:val="282829"/>
        </w:rPr>
        <w:t>section data.</w:t>
      </w:r>
      <w:r w:rsidR="00DA6FED">
        <w:rPr>
          <w:color w:val="282829"/>
        </w:rPr>
        <w:t xml:space="preserve"> </w:t>
      </w:r>
      <w:r>
        <w:rPr>
          <w:color w:val="282829"/>
        </w:rPr>
        <w:t>In addition to this</w:t>
      </w:r>
      <w:r w:rsidR="00E14CF3">
        <w:rPr>
          <w:color w:val="282829"/>
        </w:rPr>
        <w:t>,</w:t>
      </w:r>
      <w:r>
        <w:rPr>
          <w:color w:val="282829"/>
        </w:rPr>
        <w:t xml:space="preserve"> </w:t>
      </w:r>
      <w:r w:rsidR="001C421A">
        <w:rPr>
          <w:color w:val="282829"/>
        </w:rPr>
        <w:t>"</w:t>
      </w:r>
      <w:r>
        <w:rPr>
          <w:color w:val="282829"/>
        </w:rPr>
        <w:t xml:space="preserve">Panel data give more informative data, more variability, less </w:t>
      </w:r>
      <w:r w:rsidR="0088238D">
        <w:rPr>
          <w:color w:val="282829"/>
        </w:rPr>
        <w:t>colinearity</w:t>
      </w:r>
      <w:r>
        <w:rPr>
          <w:color w:val="282829"/>
        </w:rPr>
        <w:t xml:space="preserve"> among the variables, more degree of freedom and more efficiency</w:t>
      </w:r>
      <w:r w:rsidR="00E14CF3">
        <w:rPr>
          <w:color w:val="282829"/>
        </w:rPr>
        <w:t>."</w:t>
      </w:r>
      <w:r>
        <w:rPr>
          <w:color w:val="282829"/>
        </w:rPr>
        <w:t xml:space="preserve"> It is also </w:t>
      </w:r>
      <w:r w:rsidR="00E14CF3">
        <w:rPr>
          <w:color w:val="282829"/>
        </w:rPr>
        <w:t xml:space="preserve">a </w:t>
      </w:r>
      <w:r>
        <w:rPr>
          <w:color w:val="282829"/>
        </w:rPr>
        <w:t xml:space="preserve">better estimation method to study the duration of economic states and the </w:t>
      </w:r>
      <w:r w:rsidR="001C421A">
        <w:rPr>
          <w:color w:val="282829"/>
        </w:rPr>
        <w:t>"</w:t>
      </w:r>
      <w:r>
        <w:rPr>
          <w:color w:val="282829"/>
        </w:rPr>
        <w:t>dynamics of change</w:t>
      </w:r>
      <w:r w:rsidR="001C421A">
        <w:rPr>
          <w:color w:val="282829"/>
        </w:rPr>
        <w:t>"</w:t>
      </w:r>
      <w:r>
        <w:rPr>
          <w:color w:val="282829"/>
        </w:rPr>
        <w:t xml:space="preserve"> over time. </w:t>
      </w:r>
      <w:r w:rsidR="00E14CF3">
        <w:rPr>
          <w:color w:val="282829"/>
        </w:rPr>
        <w:t>Finally, i</w:t>
      </w:r>
      <w:r>
        <w:rPr>
          <w:color w:val="282829"/>
        </w:rPr>
        <w:t xml:space="preserve">t is a </w:t>
      </w:r>
      <w:r w:rsidR="00E14CF3">
        <w:rPr>
          <w:color w:val="282829"/>
        </w:rPr>
        <w:t>reasonable</w:t>
      </w:r>
      <w:r>
        <w:rPr>
          <w:color w:val="282829"/>
        </w:rPr>
        <w:t xml:space="preserve"> estimation method to </w:t>
      </w:r>
      <w:r w:rsidR="001C421A">
        <w:rPr>
          <w:color w:val="282829"/>
        </w:rPr>
        <w:t>'</w:t>
      </w:r>
      <w:r>
        <w:rPr>
          <w:color w:val="282829"/>
        </w:rPr>
        <w:t xml:space="preserve">construct and test </w:t>
      </w:r>
      <w:r w:rsidR="00C82363">
        <w:rPr>
          <w:color w:val="282829"/>
        </w:rPr>
        <w:t>complicated behavioral models</w:t>
      </w:r>
      <w:r w:rsidR="001C421A">
        <w:rPr>
          <w:color w:val="282829"/>
        </w:rPr>
        <w:t>'</w:t>
      </w:r>
      <w:r w:rsidR="00DA6FED">
        <w:rPr>
          <w:color w:val="282829"/>
        </w:rPr>
        <w:t xml:space="preserve"> (Baltagi, </w:t>
      </w:r>
      <w:r w:rsidR="00AD6AE5">
        <w:rPr>
          <w:color w:val="282829"/>
        </w:rPr>
        <w:t>(</w:t>
      </w:r>
      <w:r w:rsidR="00DA6FED">
        <w:rPr>
          <w:color w:val="282829"/>
        </w:rPr>
        <w:t>2001)</w:t>
      </w:r>
      <w:r w:rsidR="00AD6AE5">
        <w:rPr>
          <w:color w:val="282829"/>
        </w:rPr>
        <w:t>)</w:t>
      </w:r>
      <w:r w:rsidR="00C82363">
        <w:rPr>
          <w:color w:val="282829"/>
        </w:rPr>
        <w:t xml:space="preserve">. </w:t>
      </w:r>
    </w:p>
    <w:p w14:paraId="31C1B284" w14:textId="77777777" w:rsidR="00903B84" w:rsidRDefault="00903B84" w:rsidP="00903B84">
      <w:pPr>
        <w:pStyle w:val="q-text"/>
        <w:shd w:val="clear" w:color="auto" w:fill="FFFFFF"/>
        <w:spacing w:before="0" w:beforeAutospacing="0" w:after="0" w:afterAutospacing="0" w:line="360" w:lineRule="auto"/>
        <w:ind w:firstLine="709"/>
        <w:jc w:val="both"/>
        <w:rPr>
          <w:color w:val="282829"/>
        </w:rPr>
      </w:pPr>
    </w:p>
    <w:p w14:paraId="6EEA42F3" w14:textId="62B6E8B1" w:rsidR="00903B84" w:rsidRPr="000C6F36" w:rsidRDefault="00903B84" w:rsidP="00903B84">
      <w:pPr>
        <w:pStyle w:val="q-text"/>
        <w:shd w:val="clear" w:color="auto" w:fill="FFFFFF"/>
        <w:spacing w:before="0" w:beforeAutospacing="0" w:after="0" w:afterAutospacing="0" w:line="360" w:lineRule="auto"/>
        <w:ind w:firstLine="709"/>
        <w:jc w:val="both"/>
        <w:rPr>
          <w:color w:val="282829"/>
        </w:rPr>
      </w:pPr>
      <w:r>
        <w:rPr>
          <w:color w:val="282829"/>
        </w:rPr>
        <w:t xml:space="preserve">Based on the above discussion, the present study is aimed to study the trends in food grain production in </w:t>
      </w:r>
      <w:r w:rsidR="00B245FE">
        <w:rPr>
          <w:color w:val="282829"/>
        </w:rPr>
        <w:t>different states</w:t>
      </w:r>
      <w:r>
        <w:rPr>
          <w:color w:val="282829"/>
        </w:rPr>
        <w:t xml:space="preserve"> in India over the period </w:t>
      </w:r>
      <w:r w:rsidR="00B245FE">
        <w:t xml:space="preserve">2001-02 to 2020-2021 </w:t>
      </w:r>
      <w:r>
        <w:rPr>
          <w:color w:val="282829"/>
        </w:rPr>
        <w:t xml:space="preserve">based on </w:t>
      </w:r>
      <w:r w:rsidR="00E14CF3">
        <w:rPr>
          <w:color w:val="282829"/>
        </w:rPr>
        <w:t xml:space="preserve">the </w:t>
      </w:r>
      <w:r w:rsidR="001438D4">
        <w:rPr>
          <w:color w:val="282829"/>
        </w:rPr>
        <w:t>p</w:t>
      </w:r>
      <w:r>
        <w:rPr>
          <w:color w:val="282829"/>
        </w:rPr>
        <w:t>anel regression model.</w:t>
      </w:r>
    </w:p>
    <w:p w14:paraId="2C174BAE" w14:textId="77777777" w:rsidR="007C3D42" w:rsidRPr="00B67601" w:rsidRDefault="00852259" w:rsidP="00B14275">
      <w:pPr>
        <w:jc w:val="center"/>
        <w:rPr>
          <w:rFonts w:eastAsiaTheme="minorHAnsi"/>
          <w:b/>
          <w:bCs/>
          <w:lang w:eastAsia="en-US"/>
        </w:rPr>
      </w:pPr>
      <w:r>
        <w:rPr>
          <w:rFonts w:eastAsiaTheme="minorHAnsi"/>
          <w:b/>
          <w:bCs/>
          <w:lang w:eastAsia="en-US"/>
        </w:rPr>
        <w:t>Materials and Methods</w:t>
      </w:r>
    </w:p>
    <w:p w14:paraId="14BF1F2A" w14:textId="77777777" w:rsidR="00BE1D38" w:rsidRDefault="00BE1D38" w:rsidP="00BE1D38">
      <w:pPr>
        <w:jc w:val="both"/>
        <w:rPr>
          <w:b/>
          <w:bCs/>
        </w:rPr>
      </w:pPr>
      <w:bookmarkStart w:id="6" w:name="_SAM_M_011"/>
    </w:p>
    <w:p w14:paraId="031B56A5" w14:textId="40D77B4E" w:rsidR="00BE1D38" w:rsidRPr="00BE1D38" w:rsidRDefault="00A81CD0" w:rsidP="00BE1D38">
      <w:pPr>
        <w:spacing w:line="360" w:lineRule="auto"/>
        <w:jc w:val="both"/>
      </w:pPr>
      <w:r w:rsidRPr="00B67601">
        <w:rPr>
          <w:b/>
          <w:bCs/>
        </w:rPr>
        <w:t xml:space="preserve">Materials: </w:t>
      </w:r>
      <w:bookmarkEnd w:id="6"/>
      <w:r w:rsidR="00B80F64">
        <w:t xml:space="preserve">The present investigation was carried out to study </w:t>
      </w:r>
      <w:r w:rsidR="00E14CF3">
        <w:t>India's food grain production trends</w:t>
      </w:r>
      <w:r w:rsidR="00B80F64">
        <w:t xml:space="preserve"> based on </w:t>
      </w:r>
      <w:r w:rsidR="00E14CF3">
        <w:t xml:space="preserve">the </w:t>
      </w:r>
      <w:r w:rsidR="00B80F64">
        <w:t xml:space="preserve">Panel Regression model. The cross-sectional time series data on food grain production for </w:t>
      </w:r>
      <w:r w:rsidR="00D3120C">
        <w:t xml:space="preserve">2001-02 </w:t>
      </w:r>
      <w:r w:rsidR="00B80F64">
        <w:t>to 20</w:t>
      </w:r>
      <w:r w:rsidR="00D3120C">
        <w:t>20</w:t>
      </w:r>
      <w:r w:rsidR="00B80F64">
        <w:t>-</w:t>
      </w:r>
      <w:r w:rsidR="00D3120C">
        <w:t>2021 (</w:t>
      </w:r>
      <w:r w:rsidR="00912906">
        <w:t>twenty years</w:t>
      </w:r>
      <w:r w:rsidR="00D3120C">
        <w:t>)</w:t>
      </w:r>
      <w:r w:rsidR="00B80F64">
        <w:t xml:space="preserve"> </w:t>
      </w:r>
      <w:r w:rsidR="00CF31CB">
        <w:t>have been</w:t>
      </w:r>
      <w:r w:rsidR="00B80F64">
        <w:t xml:space="preserve"> collected from </w:t>
      </w:r>
      <w:r w:rsidR="00E14CF3">
        <w:t xml:space="preserve">the </w:t>
      </w:r>
      <w:hyperlink r:id="rId9" w:history="1">
        <w:r w:rsidR="00BE1D38" w:rsidRPr="00BE1D38">
          <w:t>Reserve Bank of India - Handbook of Statistics on Indian Economy (rbi.org.in)</w:t>
        </w:r>
      </w:hyperlink>
      <w:r w:rsidR="00BE1D38" w:rsidRPr="00BE1D38">
        <w:t>.</w:t>
      </w:r>
      <w:r w:rsidR="006869AE">
        <w:t xml:space="preserve"> The food gr</w:t>
      </w:r>
      <w:r w:rsidR="00F43548">
        <w:t>a</w:t>
      </w:r>
      <w:r w:rsidR="006869AE">
        <w:t>in production in eighteen states of India viz. Andhra Pradesh,</w:t>
      </w:r>
      <w:r w:rsidR="00261D6D" w:rsidRPr="00261D6D">
        <w:t xml:space="preserve"> </w:t>
      </w:r>
      <w:r w:rsidR="00261D6D">
        <w:t>Karnataka,</w:t>
      </w:r>
      <w:r w:rsidR="007E2267">
        <w:t xml:space="preserve"> </w:t>
      </w:r>
      <w:r w:rsidR="00261D6D">
        <w:t>Kerala, Tamil Nadu, Gujarat, Chhattisgarh,</w:t>
      </w:r>
      <w:r w:rsidR="007E2267">
        <w:t xml:space="preserve"> Bihar, Haryana, Himachal Pradesh, Jharkhand, Madhya Pradesh, </w:t>
      </w:r>
      <w:r w:rsidR="007E2267">
        <w:lastRenderedPageBreak/>
        <w:t>Maharashtra, Odisha, Punjab, Rajasthan,</w:t>
      </w:r>
      <w:r w:rsidR="00261D6D">
        <w:t xml:space="preserve"> </w:t>
      </w:r>
      <w:r w:rsidR="007E2267">
        <w:t>Uttar Pradesh, Uttarakhand</w:t>
      </w:r>
      <w:r w:rsidR="00E14CF3">
        <w:t>,</w:t>
      </w:r>
      <w:r w:rsidR="00261D6D">
        <w:t xml:space="preserve"> and</w:t>
      </w:r>
      <w:r w:rsidR="007E2267">
        <w:t xml:space="preserve"> West Bengal have</w:t>
      </w:r>
      <w:r w:rsidR="006869AE">
        <w:t xml:space="preserve"> been considered.</w:t>
      </w:r>
    </w:p>
    <w:p w14:paraId="4AD796E3" w14:textId="77777777" w:rsidR="00903B84" w:rsidRDefault="00903B84" w:rsidP="00BE1D38">
      <w:pPr>
        <w:autoSpaceDE w:val="0"/>
        <w:autoSpaceDN w:val="0"/>
        <w:adjustRightInd w:val="0"/>
        <w:spacing w:line="360" w:lineRule="auto"/>
        <w:jc w:val="both"/>
        <w:rPr>
          <w:b/>
          <w:bCs/>
        </w:rPr>
      </w:pPr>
    </w:p>
    <w:p w14:paraId="4BC45CFB" w14:textId="25A2289E" w:rsidR="005B552B" w:rsidRPr="00B67601" w:rsidRDefault="00C605D4" w:rsidP="00BE1D38">
      <w:pPr>
        <w:autoSpaceDE w:val="0"/>
        <w:autoSpaceDN w:val="0"/>
        <w:adjustRightInd w:val="0"/>
        <w:spacing w:line="360" w:lineRule="auto"/>
        <w:jc w:val="both"/>
        <w:rPr>
          <w:rFonts w:eastAsiaTheme="minorHAnsi"/>
          <w:lang w:eastAsia="en-US"/>
        </w:rPr>
      </w:pPr>
      <w:r w:rsidRPr="00B67601">
        <w:rPr>
          <w:b/>
          <w:bCs/>
        </w:rPr>
        <w:t xml:space="preserve">Methods: </w:t>
      </w:r>
      <w:r w:rsidRPr="00B67601">
        <w:rPr>
          <w:rFonts w:eastAsiaTheme="minorHAnsi"/>
          <w:lang w:eastAsia="en-US"/>
        </w:rPr>
        <w:t xml:space="preserve">Panel data contain observations of multiple phenomena collected over different time </w:t>
      </w:r>
      <w:r w:rsidRPr="00B67601">
        <w:rPr>
          <w:rFonts w:eastAsia="Calibri"/>
          <w:lang w:eastAsia="en-US"/>
        </w:rPr>
        <w:t>periods</w:t>
      </w:r>
      <w:r w:rsidRPr="00B67601">
        <w:rPr>
          <w:rFonts w:eastAsiaTheme="minorHAnsi"/>
          <w:lang w:eastAsia="en-US"/>
        </w:rPr>
        <w:t xml:space="preserve"> for the same group of individuals, units, or entities. </w:t>
      </w:r>
      <w:bookmarkStart w:id="7" w:name="_SAM_M_018"/>
      <w:r w:rsidRPr="00B67601">
        <w:rPr>
          <w:rFonts w:eastAsiaTheme="minorHAnsi"/>
          <w:lang w:eastAsia="en-US"/>
        </w:rPr>
        <w:t xml:space="preserve">In short, </w:t>
      </w:r>
      <w:r w:rsidRPr="00B67601">
        <w:rPr>
          <w:rFonts w:eastAsia="Calibri"/>
          <w:lang w:eastAsia="en-US"/>
        </w:rPr>
        <w:t>econometric</w:t>
      </w:r>
      <w:r w:rsidRPr="00B67601">
        <w:rPr>
          <w:rFonts w:eastAsiaTheme="minorHAnsi"/>
          <w:lang w:eastAsia="en-US"/>
        </w:rPr>
        <w:t xml:space="preserve"> panel data are multidimensional data collected over a given period.</w:t>
      </w:r>
      <w:bookmarkEnd w:id="7"/>
    </w:p>
    <w:p w14:paraId="472FE3D9" w14:textId="77777777" w:rsidR="005B552B" w:rsidRPr="00B67601" w:rsidRDefault="00C605D4" w:rsidP="00ED3D14">
      <w:pPr>
        <w:spacing w:line="360" w:lineRule="auto"/>
        <w:contextualSpacing/>
        <w:jc w:val="both"/>
        <w:rPr>
          <w:rFonts w:eastAsiaTheme="minorHAnsi"/>
          <w:lang w:eastAsia="en-US"/>
        </w:rPr>
      </w:pPr>
      <w:r w:rsidRPr="00B67601">
        <w:rPr>
          <w:rFonts w:eastAsiaTheme="minorHAnsi"/>
          <w:lang w:eastAsia="en-US"/>
        </w:rPr>
        <w:t xml:space="preserve">A simple </w:t>
      </w:r>
      <w:r w:rsidRPr="00B67601">
        <w:rPr>
          <w:rFonts w:eastAsia="Calibri"/>
          <w:lang w:eastAsia="en-US"/>
        </w:rPr>
        <w:t>panel data regression</w:t>
      </w:r>
      <w:r w:rsidRPr="00B67601">
        <w:rPr>
          <w:rFonts w:eastAsiaTheme="minorHAnsi"/>
          <w:lang w:eastAsia="en-US"/>
        </w:rPr>
        <w:t xml:space="preserve"> model is specified as</w:t>
      </w:r>
    </w:p>
    <w:p w14:paraId="1344CD6F" w14:textId="7021714E" w:rsidR="00EA429B" w:rsidRDefault="00957F7A" w:rsidP="00EA429B">
      <w:pPr>
        <w:spacing w:line="360" w:lineRule="auto"/>
        <w:contextualSpacing/>
        <w:jc w:val="both"/>
        <w:rPr>
          <w:rFonts w:eastAsiaTheme="minorHAnsi"/>
          <w:lang w:eastAsia="en-US"/>
        </w:rPr>
      </w:pPr>
      <w:r w:rsidRPr="00B67601">
        <w:rPr>
          <w:rFonts w:eastAsiaTheme="minorHAnsi"/>
          <w:position w:val="-12"/>
          <w:lang w:eastAsia="en-US"/>
        </w:rPr>
        <w:object w:dxaOrig="1725" w:dyaOrig="435" w14:anchorId="23E41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4.75pt;height:22.5pt;mso-width-percent:0;mso-height-percent:0;mso-width-percent:0;mso-height-percent:0" o:ole="">
            <v:imagedata r:id="rId10" o:title=""/>
          </v:shape>
          <o:OLEObject Type="Embed" ProgID="Equation.DSMT4" ShapeID="_x0000_i1025" DrawAspect="Content" ObjectID="_1723119516" r:id="rId11"/>
        </w:object>
      </w:r>
      <w:r w:rsidR="00EA429B">
        <w:rPr>
          <w:rFonts w:eastAsiaTheme="minorHAnsi"/>
          <w:lang w:eastAsia="en-US"/>
        </w:rPr>
        <w:tab/>
      </w:r>
      <w:r w:rsidR="00EA429B">
        <w:rPr>
          <w:rFonts w:eastAsiaTheme="minorHAnsi"/>
          <w:lang w:eastAsia="en-US"/>
        </w:rPr>
        <w:tab/>
      </w:r>
      <w:r w:rsidR="00EA429B">
        <w:rPr>
          <w:rFonts w:eastAsiaTheme="minorHAnsi"/>
          <w:lang w:eastAsia="en-US"/>
        </w:rPr>
        <w:tab/>
      </w:r>
      <w:r w:rsidR="00EA429B">
        <w:rPr>
          <w:rFonts w:eastAsiaTheme="minorHAnsi"/>
          <w:lang w:eastAsia="en-US"/>
        </w:rPr>
        <w:tab/>
      </w:r>
      <w:r w:rsidR="00EA429B">
        <w:rPr>
          <w:rFonts w:eastAsiaTheme="minorHAnsi"/>
          <w:lang w:eastAsia="en-US"/>
        </w:rPr>
        <w:tab/>
      </w:r>
      <w:r w:rsidR="00EA429B">
        <w:rPr>
          <w:rFonts w:eastAsiaTheme="minorHAnsi"/>
          <w:lang w:eastAsia="en-US"/>
        </w:rPr>
        <w:tab/>
      </w:r>
      <w:r w:rsidR="00EA429B">
        <w:rPr>
          <w:rFonts w:eastAsiaTheme="minorHAnsi"/>
          <w:lang w:eastAsia="en-US"/>
        </w:rPr>
        <w:tab/>
      </w:r>
      <w:r w:rsidR="00EA429B">
        <w:rPr>
          <w:rFonts w:eastAsiaTheme="minorHAnsi"/>
          <w:lang w:eastAsia="en-US"/>
        </w:rPr>
        <w:tab/>
      </w:r>
      <w:r w:rsidR="00EA429B">
        <w:rPr>
          <w:rFonts w:eastAsiaTheme="minorHAnsi"/>
          <w:lang w:eastAsia="en-US"/>
        </w:rPr>
        <w:tab/>
      </w:r>
      <w:r w:rsidR="00E14CF3">
        <w:rPr>
          <w:rFonts w:eastAsiaTheme="minorHAnsi"/>
          <w:lang w:eastAsia="en-US"/>
        </w:rPr>
        <w:t xml:space="preserve"> </w:t>
      </w:r>
    </w:p>
    <w:p w14:paraId="5189C762" w14:textId="70D6E17D" w:rsidR="00B756A2" w:rsidRDefault="00C605D4" w:rsidP="00EA429B">
      <w:pPr>
        <w:spacing w:line="360" w:lineRule="auto"/>
        <w:contextualSpacing/>
        <w:jc w:val="both"/>
      </w:pPr>
      <w:r w:rsidRPr="00B67601">
        <w:rPr>
          <w:rFonts w:eastAsiaTheme="minorHAnsi"/>
          <w:lang w:eastAsia="en-US"/>
        </w:rPr>
        <w:t xml:space="preserve">where </w:t>
      </w:r>
      <w:r w:rsidR="00AA142D" w:rsidRPr="00AA142D">
        <w:rPr>
          <w:rFonts w:eastAsiaTheme="minorHAnsi"/>
          <w:position w:val="-12"/>
          <w:lang w:eastAsia="en-US"/>
        </w:rPr>
        <w:object w:dxaOrig="279" w:dyaOrig="360" w14:anchorId="7F77F389">
          <v:shape id="_x0000_i1026" type="#_x0000_t75" alt="" style="width:13.5pt;height:18.75pt" o:ole="">
            <v:imagedata r:id="rId12" o:title=""/>
          </v:shape>
          <o:OLEObject Type="Embed" ProgID="Equation.DSMT4" ShapeID="_x0000_i1026" DrawAspect="Content" ObjectID="_1723119517" r:id="rId13"/>
        </w:object>
      </w:r>
      <w:r w:rsidRPr="00B67601">
        <w:rPr>
          <w:rFonts w:eastAsiaTheme="minorHAnsi"/>
          <w:lang w:eastAsia="en-US"/>
        </w:rPr>
        <w:t xml:space="preserve">are the estimated residuals from the panel regression </w:t>
      </w:r>
      <w:proofErr w:type="gramStart"/>
      <w:r w:rsidRPr="00B67601">
        <w:rPr>
          <w:rFonts w:eastAsiaTheme="minorHAnsi"/>
          <w:lang w:eastAsia="en-US"/>
        </w:rPr>
        <w:t>analysis.</w:t>
      </w:r>
      <w:proofErr w:type="gramEnd"/>
      <w:r w:rsidR="00EA429B">
        <w:rPr>
          <w:rFonts w:eastAsiaTheme="minorHAnsi"/>
          <w:lang w:eastAsia="en-US"/>
        </w:rPr>
        <w:t xml:space="preserve"> </w:t>
      </w:r>
      <w:r w:rsidRPr="00B67601">
        <w:rPr>
          <w:rFonts w:eastAsiaTheme="minorHAnsi"/>
          <w:lang w:eastAsia="en-US"/>
        </w:rPr>
        <w:t>Here</w:t>
      </w:r>
      <w:r w:rsidRPr="00B67601">
        <w:rPr>
          <w:rFonts w:eastAsia="Calibri"/>
          <w:lang w:eastAsia="en-US"/>
        </w:rPr>
        <w:t>,</w:t>
      </w:r>
      <w:r w:rsidRPr="00B67601">
        <w:rPr>
          <w:rFonts w:eastAsiaTheme="minorHAnsi"/>
          <w:lang w:eastAsia="en-US"/>
        </w:rPr>
        <w:t xml:space="preserve"> Y is the dependent variable, X is </w:t>
      </w:r>
      <w:r w:rsidRPr="00B67601">
        <w:rPr>
          <w:rFonts w:eastAsia="Calibri"/>
          <w:lang w:eastAsia="en-US"/>
        </w:rPr>
        <w:t xml:space="preserve">the </w:t>
      </w:r>
      <w:r w:rsidRPr="00B67601">
        <w:rPr>
          <w:rFonts w:eastAsiaTheme="minorHAnsi"/>
          <w:lang w:eastAsia="en-US"/>
        </w:rPr>
        <w:t xml:space="preserve">independent or explanatory variable, </w:t>
      </w:r>
      <w:r w:rsidR="00957F7A" w:rsidRPr="00B67601">
        <w:rPr>
          <w:rFonts w:eastAsiaTheme="minorHAnsi"/>
          <w:position w:val="-10"/>
          <w:lang w:eastAsia="en-US"/>
        </w:rPr>
        <w:object w:dxaOrig="870" w:dyaOrig="285" w14:anchorId="37C6BCB1">
          <v:shape id="_x0000_i1027" type="#_x0000_t75" alt="" style="width:43.5pt;height:12.75pt;mso-width-percent:0;mso-height-percent:0;mso-width-percent:0;mso-height-percent:0" o:ole="">
            <v:imagedata r:id="rId14" o:title=""/>
          </v:shape>
          <o:OLEObject Type="Embed" ProgID="Equation.DSMT4" ShapeID="_x0000_i1027" DrawAspect="Content" ObjectID="_1723119518" r:id="rId15"/>
        </w:object>
      </w:r>
      <w:r w:rsidRPr="00B67601">
        <w:rPr>
          <w:rFonts w:eastAsiaTheme="minorHAnsi"/>
          <w:lang w:eastAsia="en-US"/>
        </w:rPr>
        <w:t xml:space="preserve"> </w:t>
      </w:r>
      <w:r w:rsidRPr="00B67601">
        <w:rPr>
          <w:rFonts w:eastAsia="Calibri"/>
          <w:lang w:eastAsia="en-US"/>
        </w:rPr>
        <w:t xml:space="preserve">the </w:t>
      </w:r>
      <w:r w:rsidRPr="00B67601">
        <w:rPr>
          <w:rFonts w:eastAsiaTheme="minorHAnsi"/>
          <w:lang w:eastAsia="en-US"/>
        </w:rPr>
        <w:t>intercept</w:t>
      </w:r>
      <w:r w:rsidR="00E14CF3">
        <w:rPr>
          <w:rFonts w:eastAsiaTheme="minorHAnsi"/>
          <w:lang w:eastAsia="en-US"/>
        </w:rPr>
        <w:t>,</w:t>
      </w:r>
      <w:r w:rsidRPr="00B67601">
        <w:rPr>
          <w:rFonts w:eastAsiaTheme="minorHAnsi"/>
          <w:lang w:eastAsia="en-US"/>
        </w:rPr>
        <w:t xml:space="preserve"> and slope, </w:t>
      </w:r>
      <w:proofErr w:type="spellStart"/>
      <w:r w:rsidRPr="00B67601">
        <w:rPr>
          <w:rFonts w:eastAsiaTheme="minorHAnsi"/>
          <w:lang w:eastAsia="en-US"/>
        </w:rPr>
        <w:t>i</w:t>
      </w:r>
      <w:proofErr w:type="spellEnd"/>
      <w:r w:rsidRPr="00B67601">
        <w:rPr>
          <w:rFonts w:eastAsiaTheme="minorHAnsi"/>
          <w:lang w:eastAsia="en-US"/>
        </w:rPr>
        <w:t xml:space="preserve"> stands for the </w:t>
      </w:r>
      <w:proofErr w:type="spellStart"/>
      <w:r w:rsidRPr="00B67601">
        <w:rPr>
          <w:rFonts w:eastAsiaTheme="minorHAnsi"/>
          <w:lang w:eastAsia="en-US"/>
        </w:rPr>
        <w:t>i</w:t>
      </w:r>
      <w:r w:rsidRPr="00B67601">
        <w:rPr>
          <w:rFonts w:eastAsiaTheme="minorHAnsi"/>
          <w:vertAlign w:val="superscript"/>
          <w:lang w:eastAsia="en-US"/>
        </w:rPr>
        <w:t>th</w:t>
      </w:r>
      <w:proofErr w:type="spellEnd"/>
      <w:r w:rsidRPr="00B67601">
        <w:rPr>
          <w:rFonts w:eastAsiaTheme="minorHAnsi"/>
          <w:lang w:eastAsia="en-US"/>
        </w:rPr>
        <w:t xml:space="preserve"> cross-sectional unit and t for the </w:t>
      </w:r>
      <w:proofErr w:type="spellStart"/>
      <w:r w:rsidRPr="00B67601">
        <w:rPr>
          <w:rFonts w:eastAsiaTheme="minorHAnsi"/>
          <w:lang w:eastAsia="en-US"/>
        </w:rPr>
        <w:t>t</w:t>
      </w:r>
      <w:r w:rsidRPr="00B67601">
        <w:rPr>
          <w:rFonts w:eastAsiaTheme="minorHAnsi"/>
          <w:vertAlign w:val="superscript"/>
          <w:lang w:eastAsia="en-US"/>
        </w:rPr>
        <w:t>th</w:t>
      </w:r>
      <w:proofErr w:type="spellEnd"/>
      <w:r w:rsidRPr="00B67601">
        <w:rPr>
          <w:rFonts w:eastAsiaTheme="minorHAnsi"/>
          <w:lang w:eastAsia="en-US"/>
        </w:rPr>
        <w:t xml:space="preserve"> month</w:t>
      </w:r>
      <w:r w:rsidRPr="00B67601">
        <w:rPr>
          <w:rFonts w:eastAsia="Calibri"/>
          <w:lang w:eastAsia="en-US"/>
        </w:rPr>
        <w:t>,</w:t>
      </w:r>
      <w:r w:rsidRPr="00B67601">
        <w:rPr>
          <w:rFonts w:eastAsiaTheme="minorHAnsi"/>
          <w:lang w:eastAsia="en-US"/>
        </w:rPr>
        <w:t xml:space="preserve"> and X is assumed to be </w:t>
      </w:r>
      <w:r w:rsidRPr="00B67601">
        <w:rPr>
          <w:rFonts w:eastAsia="Calibri"/>
          <w:lang w:eastAsia="en-US"/>
        </w:rPr>
        <w:t>non</w:t>
      </w:r>
      <w:r w:rsidR="00621410">
        <w:rPr>
          <w:rFonts w:eastAsia="Calibri"/>
          <w:lang w:eastAsia="en-US"/>
        </w:rPr>
        <w:t>-</w:t>
      </w:r>
      <w:r w:rsidRPr="00B67601">
        <w:rPr>
          <w:rFonts w:eastAsia="Calibri"/>
          <w:lang w:eastAsia="en-US"/>
        </w:rPr>
        <w:t>stochastic</w:t>
      </w:r>
      <w:r w:rsidRPr="00B67601">
        <w:rPr>
          <w:rFonts w:eastAsiaTheme="minorHAnsi"/>
          <w:lang w:eastAsia="en-US"/>
        </w:rPr>
        <w:t xml:space="preserve"> and the error term to follow classical assumptions, namely, </w:t>
      </w:r>
      <w:r w:rsidR="00957F7A" w:rsidRPr="00B67601">
        <w:rPr>
          <w:rFonts w:eastAsiaTheme="minorHAnsi"/>
          <w:position w:val="-12"/>
          <w:lang w:eastAsia="en-US"/>
        </w:rPr>
        <w:object w:dxaOrig="1725" w:dyaOrig="435" w14:anchorId="5E4197C2">
          <v:shape id="_x0000_i1028" type="#_x0000_t75" alt="" style="width:84.75pt;height:22.5pt;mso-width-percent:0;mso-height-percent:0;mso-width-percent:0;mso-height-percent:0" o:ole="">
            <v:imagedata r:id="rId16" o:title=""/>
          </v:shape>
          <o:OLEObject Type="Embed" ProgID="Equation.DSMT4" ShapeID="_x0000_i1028" DrawAspect="Content" ObjectID="_1723119519" r:id="rId17"/>
        </w:object>
      </w:r>
      <w:r w:rsidRPr="00B67601">
        <w:rPr>
          <w:rFonts w:eastAsiaTheme="minorHAnsi"/>
          <w:lang w:eastAsia="en-US"/>
        </w:rPr>
        <w:t>.</w:t>
      </w:r>
      <w:r w:rsidRPr="00B67601">
        <w:t xml:space="preserve">In this study, </w:t>
      </w:r>
      <w:proofErr w:type="spellStart"/>
      <w:r w:rsidRPr="00B67601">
        <w:t>i</w:t>
      </w:r>
      <w:proofErr w:type="spellEnd"/>
      <w:r w:rsidRPr="00B67601">
        <w:t xml:space="preserve">, the number of cross-sections is </w:t>
      </w:r>
      <w:r w:rsidR="00B27952">
        <w:t>18</w:t>
      </w:r>
      <w:r w:rsidRPr="00B67601">
        <w:t xml:space="preserve"> (</w:t>
      </w:r>
      <w:proofErr w:type="spellStart"/>
      <w:r w:rsidRPr="00B67601">
        <w:t>i</w:t>
      </w:r>
      <w:proofErr w:type="spellEnd"/>
      <w:r w:rsidRPr="00B67601">
        <w:t>=1, 2, 3, 4</w:t>
      </w:r>
      <w:r w:rsidR="00B27952">
        <w:t>,…,18</w:t>
      </w:r>
      <w:r w:rsidRPr="00B67601">
        <w:t xml:space="preserve">), and t=1, 2, 3,…, </w:t>
      </w:r>
      <w:r w:rsidR="00B27952">
        <w:t>2</w:t>
      </w:r>
      <w:r w:rsidRPr="00B67601">
        <w:t xml:space="preserve">0.Detailed discussions of panel data models were given </w:t>
      </w:r>
      <w:r w:rsidR="00977AB9">
        <w:t>in</w:t>
      </w:r>
      <w:r w:rsidR="00CF31CB">
        <w:t xml:space="preserve"> </w:t>
      </w:r>
      <w:r w:rsidR="00EA15DC">
        <w:t>Hsiao</w:t>
      </w:r>
      <w:r w:rsidR="00E14CF3">
        <w:t xml:space="preserve"> </w:t>
      </w:r>
      <w:r w:rsidR="00CF31CB">
        <w:t>(</w:t>
      </w:r>
      <w:r w:rsidR="00EA15DC">
        <w:t>2003</w:t>
      </w:r>
      <w:r w:rsidR="00CF31CB">
        <w:t>)</w:t>
      </w:r>
      <w:r w:rsidR="00EA15DC">
        <w:t>,</w:t>
      </w:r>
      <w:r w:rsidR="00E14CF3">
        <w:t xml:space="preserve"> </w:t>
      </w:r>
      <w:r w:rsidR="00EA15DC">
        <w:t xml:space="preserve">Greene </w:t>
      </w:r>
      <w:r w:rsidR="00CF31CB">
        <w:t>(</w:t>
      </w:r>
      <w:r w:rsidR="00EA15DC">
        <w:t>2008</w:t>
      </w:r>
      <w:r w:rsidR="00CF31CB">
        <w:t>)</w:t>
      </w:r>
      <w:r w:rsidR="00E14CF3">
        <w:t>,</w:t>
      </w:r>
      <w:r w:rsidR="00CF31CB">
        <w:t xml:space="preserve"> and</w:t>
      </w:r>
      <w:r w:rsidR="00EA15DC">
        <w:t xml:space="preserve"> </w:t>
      </w:r>
      <w:proofErr w:type="spellStart"/>
      <w:r w:rsidR="00EA15DC">
        <w:t>Gujarathi</w:t>
      </w:r>
      <w:proofErr w:type="spellEnd"/>
      <w:r w:rsidR="00EA15DC">
        <w:t xml:space="preserve"> </w:t>
      </w:r>
      <w:r w:rsidR="00CF31CB">
        <w:t>(</w:t>
      </w:r>
      <w:r w:rsidR="00EA15DC">
        <w:t>2017</w:t>
      </w:r>
      <w:r w:rsidR="00CF31CB">
        <w:t>)</w:t>
      </w:r>
      <w:r w:rsidR="00977AB9">
        <w:t>.</w:t>
      </w:r>
    </w:p>
    <w:p w14:paraId="2DB2CCF3" w14:textId="77777777" w:rsidR="00CF31CB" w:rsidRPr="00977AB9" w:rsidRDefault="00CF31CB" w:rsidP="00EA429B">
      <w:pPr>
        <w:spacing w:line="360" w:lineRule="auto"/>
        <w:contextualSpacing/>
        <w:jc w:val="both"/>
        <w:rPr>
          <w:lang w:val="en-IN"/>
        </w:rPr>
      </w:pPr>
    </w:p>
    <w:p w14:paraId="3F6D51A8" w14:textId="6A514291" w:rsidR="00B95AF2" w:rsidRPr="00B67601" w:rsidRDefault="00C605D4" w:rsidP="00ED3D14">
      <w:pPr>
        <w:autoSpaceDE w:val="0"/>
        <w:autoSpaceDN w:val="0"/>
        <w:adjustRightInd w:val="0"/>
        <w:spacing w:line="360" w:lineRule="auto"/>
        <w:jc w:val="both"/>
      </w:pPr>
      <w:r w:rsidRPr="00B67601">
        <w:rPr>
          <w:b/>
          <w:bCs/>
        </w:rPr>
        <w:t xml:space="preserve">Unit Root Test: </w:t>
      </w:r>
      <w:r w:rsidRPr="00B67601">
        <w:t xml:space="preserve">Unit roots for the panel data can be tested using either the </w:t>
      </w:r>
      <w:proofErr w:type="spellStart"/>
      <w:r w:rsidRPr="00B67601">
        <w:t>Leuin</w:t>
      </w:r>
      <w:proofErr w:type="spellEnd"/>
      <w:r w:rsidRPr="00B67601">
        <w:t>-</w:t>
      </w:r>
      <w:proofErr w:type="spellStart"/>
      <w:r w:rsidRPr="00B67601">
        <w:t>Llin</w:t>
      </w:r>
      <w:proofErr w:type="spellEnd"/>
      <w:r w:rsidRPr="00B67601">
        <w:t>-Chu</w:t>
      </w:r>
      <w:r w:rsidR="00CF31CB">
        <w:t>, (2002</w:t>
      </w:r>
      <w:proofErr w:type="gramStart"/>
      <w:r w:rsidR="00CF31CB">
        <w:t>)</w:t>
      </w:r>
      <w:r w:rsidRPr="00B67601">
        <w:t xml:space="preserve">  test</w:t>
      </w:r>
      <w:proofErr w:type="gramEnd"/>
      <w:r w:rsidRPr="00B67601">
        <w:t xml:space="preserve"> or the </w:t>
      </w:r>
      <w:r w:rsidR="007D1793" w:rsidRPr="00B67601">
        <w:t>Hadri</w:t>
      </w:r>
      <w:r w:rsidR="00CF31CB">
        <w:t xml:space="preserve"> (2000)</w:t>
      </w:r>
      <w:r w:rsidR="00790F39">
        <w:rPr>
          <w:vertAlign w:val="superscript"/>
        </w:rPr>
        <w:t xml:space="preserve"> </w:t>
      </w:r>
      <w:r w:rsidRPr="00B67601">
        <w:t xml:space="preserve">LM stationarity test. </w:t>
      </w:r>
      <w:bookmarkStart w:id="8" w:name="_SAM_M_014"/>
      <w:r w:rsidRPr="00B67601">
        <w:t>The null hypothesis is that panels contain unit roots, and the alternative hypothesis is that panels are stationary.</w:t>
      </w:r>
      <w:bookmarkEnd w:id="8"/>
      <w:r w:rsidRPr="00B67601">
        <w:t xml:space="preserve"> In the results, if the p</w:t>
      </w:r>
      <w:r w:rsidR="00E14CF3">
        <w:t>-</w:t>
      </w:r>
      <w:r w:rsidRPr="00B67601">
        <w:t>value is less than 0.05, then one can reject the null hypothesis and accept the alternative hypothesis. Similarly, the unit root for the first difference can also be tested using a similar method.</w:t>
      </w:r>
    </w:p>
    <w:p w14:paraId="5FE26987" w14:textId="77777777" w:rsidR="00B27952" w:rsidRDefault="00B27952" w:rsidP="00ED3D14">
      <w:pPr>
        <w:autoSpaceDE w:val="0"/>
        <w:autoSpaceDN w:val="0"/>
        <w:adjustRightInd w:val="0"/>
        <w:spacing w:line="360" w:lineRule="auto"/>
        <w:jc w:val="both"/>
        <w:rPr>
          <w:b/>
          <w:bCs/>
        </w:rPr>
      </w:pPr>
    </w:p>
    <w:p w14:paraId="0BF75589" w14:textId="1C57C111" w:rsidR="0064181C" w:rsidRPr="00942BE2" w:rsidRDefault="0064181C" w:rsidP="00ED3D14">
      <w:pPr>
        <w:autoSpaceDE w:val="0"/>
        <w:autoSpaceDN w:val="0"/>
        <w:adjustRightInd w:val="0"/>
        <w:spacing w:line="360" w:lineRule="auto"/>
        <w:jc w:val="both"/>
      </w:pPr>
      <w:r>
        <w:rPr>
          <w:b/>
          <w:bCs/>
        </w:rPr>
        <w:t xml:space="preserve">Constant Coefficients </w:t>
      </w:r>
      <w:r w:rsidR="00AD6AE5">
        <w:rPr>
          <w:b/>
          <w:bCs/>
        </w:rPr>
        <w:t>Model: The</w:t>
      </w:r>
      <w:r w:rsidRPr="00942BE2">
        <w:t xml:space="preserve"> Constant Coefficients Model (CCM) assumes that all coefficients (intercept and slope) remain unchanged across cross-sectional units and over time. In other words, the CCM ignores </w:t>
      </w:r>
      <w:r w:rsidR="00E14CF3">
        <w:t>panel data's space and time dimensions</w:t>
      </w:r>
      <w:r w:rsidRPr="00942BE2">
        <w:t>. Put differently, under the CCM,</w:t>
      </w:r>
      <w:r w:rsidR="00E14CF3">
        <w:t xml:space="preserve"> and the cross-sectional units are assumed to be homogeneous such that the values of intercept and slope coefficients are the same irrespective of the</w:t>
      </w:r>
      <w:r w:rsidRPr="00942BE2">
        <w:t xml:space="preserve"> cross-sectional unit being considered. Accepting this homogeneity assumption (also called pooling assumption), the CCM uses the panel (or pooled) data set and applies </w:t>
      </w:r>
      <w:r w:rsidR="00E14CF3">
        <w:t xml:space="preserve">the </w:t>
      </w:r>
      <w:r w:rsidRPr="00942BE2">
        <w:t>Ordinary Least Squares (OLS) method</w:t>
      </w:r>
      <w:r w:rsidR="00942BE2" w:rsidRPr="00942BE2">
        <w:t xml:space="preserve"> to estimate unknown parameters of the model. Thus, the CCM is nothing but </w:t>
      </w:r>
      <w:r w:rsidR="00E14CF3">
        <w:t xml:space="preserve">the </w:t>
      </w:r>
      <w:r w:rsidR="00942BE2" w:rsidRPr="00942BE2">
        <w:lastRenderedPageBreak/>
        <w:t>straightforward application of OLS to a given panel or pooled data to obtain estimates for unknown parameters of the model</w:t>
      </w:r>
      <w:r w:rsidR="00435ACB">
        <w:t xml:space="preserve"> (</w:t>
      </w:r>
      <w:proofErr w:type="spellStart"/>
      <w:r w:rsidR="00435ACB">
        <w:t>Bhaumik</w:t>
      </w:r>
      <w:proofErr w:type="spellEnd"/>
      <w:r w:rsidR="00435ACB">
        <w:t xml:space="preserve">, </w:t>
      </w:r>
      <w:r w:rsidR="00AD6AE5">
        <w:t>(</w:t>
      </w:r>
      <w:r w:rsidR="00435ACB">
        <w:t>2017)</w:t>
      </w:r>
      <w:r w:rsidR="00AD6AE5">
        <w:t>)</w:t>
      </w:r>
      <w:r w:rsidR="00942BE2" w:rsidRPr="00942BE2">
        <w:t>.</w:t>
      </w:r>
    </w:p>
    <w:p w14:paraId="2A99150E" w14:textId="77777777" w:rsidR="00AD6AE5" w:rsidRDefault="00AD6AE5" w:rsidP="00ED3D14">
      <w:pPr>
        <w:autoSpaceDE w:val="0"/>
        <w:autoSpaceDN w:val="0"/>
        <w:adjustRightInd w:val="0"/>
        <w:spacing w:line="360" w:lineRule="auto"/>
        <w:jc w:val="both"/>
        <w:rPr>
          <w:b/>
          <w:bCs/>
        </w:rPr>
      </w:pPr>
    </w:p>
    <w:p w14:paraId="4DC97AF9" w14:textId="77777777" w:rsidR="00B95AF2" w:rsidRPr="00B67601" w:rsidRDefault="0019402A" w:rsidP="00ED3D14">
      <w:pPr>
        <w:autoSpaceDE w:val="0"/>
        <w:autoSpaceDN w:val="0"/>
        <w:adjustRightInd w:val="0"/>
        <w:spacing w:line="360" w:lineRule="auto"/>
        <w:jc w:val="both"/>
      </w:pPr>
      <w:r w:rsidRPr="00B67601">
        <w:rPr>
          <w:b/>
          <w:bCs/>
        </w:rPr>
        <w:t xml:space="preserve">Individual Specific-Effect Model: </w:t>
      </w:r>
      <w:r w:rsidRPr="00670D42">
        <w:t>Here</w:t>
      </w:r>
      <w:r w:rsidR="00C605D4" w:rsidRPr="00670D42">
        <w:t>,</w:t>
      </w:r>
      <w:r w:rsidRPr="00670D42">
        <w:t xml:space="preserve"> it is</w:t>
      </w:r>
      <w:r w:rsidR="00A84A35">
        <w:t xml:space="preserve"> </w:t>
      </w:r>
      <w:r w:rsidR="00C605D4" w:rsidRPr="00B67601">
        <w:t xml:space="preserve">assumed that there is unobserved heterogeneity across individuals and captured by </w:t>
      </w:r>
      <w:r w:rsidR="00957F7A" w:rsidRPr="00B67601">
        <w:rPr>
          <w:position w:val="-12"/>
        </w:rPr>
        <w:object w:dxaOrig="255" w:dyaOrig="345" w14:anchorId="1567D5EE">
          <v:shape id="_x0000_i1029" type="#_x0000_t75" alt="" style="width:12.75pt;height:16.5pt;mso-width-percent:0;mso-height-percent:0;mso-width-percent:0;mso-height-percent:0" o:ole="">
            <v:imagedata r:id="rId18" o:title=""/>
          </v:shape>
          <o:OLEObject Type="Embed" ProgID="Equation.DSMT4" ShapeID="_x0000_i1029" DrawAspect="Content" ObjectID="_1723119520" r:id="rId19"/>
        </w:object>
      </w:r>
      <w:r w:rsidR="00C605D4" w:rsidRPr="00B67601">
        <w:t xml:space="preserve">. The main question is whether the individual-specific effects </w:t>
      </w:r>
      <w:r w:rsidR="00957F7A" w:rsidRPr="00B67601">
        <w:rPr>
          <w:position w:val="-12"/>
        </w:rPr>
        <w:object w:dxaOrig="255" w:dyaOrig="345" w14:anchorId="4B86C6E1">
          <v:shape id="_x0000_i1030" type="#_x0000_t75" alt="" style="width:12.75pt;height:16.5pt;mso-width-percent:0;mso-height-percent:0;mso-width-percent:0;mso-height-percent:0" o:ole="">
            <v:imagedata r:id="rId20" o:title=""/>
          </v:shape>
          <o:OLEObject Type="Embed" ProgID="Equation.DSMT4" ShapeID="_x0000_i1030" DrawAspect="Content" ObjectID="_1723119521" r:id="rId21"/>
        </w:object>
      </w:r>
      <w:r w:rsidR="00C605D4" w:rsidRPr="00B67601">
        <w:t xml:space="preserve"> are correlated with the regressor; if they are correlated, a fixed</w:t>
      </w:r>
      <w:r w:rsidR="00B31A3E" w:rsidRPr="00B67601">
        <w:t xml:space="preserve"> effects</w:t>
      </w:r>
      <w:r w:rsidR="00C605D4" w:rsidRPr="00B67601">
        <w:t xml:space="preserve"> model exists. If these factors are not correlated, a random</w:t>
      </w:r>
      <w:r w:rsidR="00B31A3E" w:rsidRPr="00B67601">
        <w:t xml:space="preserve"> effects</w:t>
      </w:r>
      <w:r w:rsidR="00C605D4" w:rsidRPr="00B67601">
        <w:t xml:space="preserve"> model exists.</w:t>
      </w:r>
    </w:p>
    <w:p w14:paraId="457F87D6" w14:textId="77777777" w:rsidR="00B95AF2" w:rsidRDefault="00B95AF2" w:rsidP="00ED3D14">
      <w:pPr>
        <w:autoSpaceDE w:val="0"/>
        <w:autoSpaceDN w:val="0"/>
        <w:adjustRightInd w:val="0"/>
        <w:spacing w:line="360" w:lineRule="auto"/>
        <w:jc w:val="both"/>
      </w:pPr>
    </w:p>
    <w:p w14:paraId="488AED5D" w14:textId="3EB497EC" w:rsidR="005B3C9B" w:rsidRPr="00B67601" w:rsidRDefault="005B3C9B" w:rsidP="005B3C9B">
      <w:pPr>
        <w:autoSpaceDE w:val="0"/>
        <w:autoSpaceDN w:val="0"/>
        <w:adjustRightInd w:val="0"/>
        <w:spacing w:line="360" w:lineRule="auto"/>
        <w:jc w:val="both"/>
      </w:pPr>
      <w:r w:rsidRPr="00B67601">
        <w:rPr>
          <w:b/>
          <w:bCs/>
        </w:rPr>
        <w:t xml:space="preserve">Fixed-Effect OR Least-Square Dummy Regression Model: </w:t>
      </w:r>
      <w:r w:rsidR="000C6F36" w:rsidRPr="00DA760B">
        <w:t xml:space="preserve">Fixed effect regression model indicates that each unit has its intercept. There will be heterogeneity among the unit due to </w:t>
      </w:r>
      <w:r w:rsidR="00DA760B" w:rsidRPr="00DA760B">
        <w:t xml:space="preserve">individual intercepts. Here in </w:t>
      </w:r>
      <w:r w:rsidR="00E14CF3">
        <w:t>the fixed effect model, the unit intercepts are time-invariant (do not vary over time) even if they might differ</w:t>
      </w:r>
      <w:r w:rsidR="00DA760B" w:rsidRPr="00DA760B">
        <w:t xml:space="preserve"> among cross</w:t>
      </w:r>
      <w:r w:rsidR="00E14CF3">
        <w:t>-</w:t>
      </w:r>
      <w:r w:rsidR="00DA760B" w:rsidRPr="00DA760B">
        <w:t>section units. However</w:t>
      </w:r>
      <w:r w:rsidR="00E14CF3">
        <w:t>,</w:t>
      </w:r>
      <w:r w:rsidR="00DA760B" w:rsidRPr="00DA760B">
        <w:t xml:space="preserve"> the fixed effect model believes that the coefficients of the independent variables do not vary across cross-section unit</w:t>
      </w:r>
      <w:r w:rsidR="00E14CF3">
        <w:t>s</w:t>
      </w:r>
      <w:r w:rsidR="00DA760B" w:rsidRPr="00DA760B">
        <w:t xml:space="preserve"> or over time.</w:t>
      </w:r>
      <w:r w:rsidR="00DA760B">
        <w:rPr>
          <w:b/>
          <w:bCs/>
        </w:rPr>
        <w:t xml:space="preserve"> </w:t>
      </w:r>
      <w:r w:rsidR="004339B8" w:rsidRPr="00B67601">
        <w:t>These fixed effects</w:t>
      </w:r>
      <w:r w:rsidRPr="00B67601">
        <w:t xml:space="preserve"> model</w:t>
      </w:r>
      <w:r w:rsidR="00E14CF3">
        <w:t>s</w:t>
      </w:r>
      <w:r w:rsidRPr="00B67601">
        <w:t xml:space="preserve"> can be implemented with the dummy variable technique. Therefore, the fixed effects model can be written as</w:t>
      </w:r>
    </w:p>
    <w:p w14:paraId="14C0F3B6" w14:textId="77777777" w:rsidR="005B3C9B" w:rsidRPr="00B67601" w:rsidRDefault="0017359F" w:rsidP="0017359F">
      <w:pPr>
        <w:spacing w:line="360" w:lineRule="auto"/>
        <w:jc w:val="center"/>
      </w:pPr>
      <w:r w:rsidRPr="00B67601">
        <w:rPr>
          <w:position w:val="-12"/>
        </w:rPr>
        <w:object w:dxaOrig="5420" w:dyaOrig="360" w14:anchorId="0C888127">
          <v:shape id="_x0000_i1031" type="#_x0000_t75" alt="" style="width:270pt;height:19.5pt" o:ole="">
            <v:imagedata r:id="rId22" o:title=""/>
          </v:shape>
          <o:OLEObject Type="Embed" ProgID="Equation.DSMT4" ShapeID="_x0000_i1031" DrawAspect="Content" ObjectID="_1723119522" r:id="rId23"/>
        </w:object>
      </w:r>
    </w:p>
    <w:p w14:paraId="4952484F" w14:textId="029D98BD" w:rsidR="005B3C9B" w:rsidRPr="00B67601" w:rsidRDefault="005B3C9B" w:rsidP="005B3C9B">
      <w:pPr>
        <w:autoSpaceDE w:val="0"/>
        <w:autoSpaceDN w:val="0"/>
        <w:adjustRightInd w:val="0"/>
        <w:spacing w:line="360" w:lineRule="auto"/>
        <w:jc w:val="both"/>
      </w:pPr>
      <w:r w:rsidRPr="00B67601">
        <w:t xml:space="preserve">where </w:t>
      </w:r>
      <w:r w:rsidRPr="00B67601">
        <w:rPr>
          <w:position w:val="-12"/>
        </w:rPr>
        <w:object w:dxaOrig="375" w:dyaOrig="375" w14:anchorId="6BCF7FB8">
          <v:shape id="_x0000_i1032" type="#_x0000_t75" alt="" style="width:19.5pt;height:19.5pt;mso-width-percent:0;mso-height-percent:0;mso-width-percent:0;mso-height-percent:0" o:ole="">
            <v:imagedata r:id="rId24" o:title=""/>
          </v:shape>
          <o:OLEObject Type="Embed" ProgID="Equation.DSMT4" ShapeID="_x0000_i1032" DrawAspect="Content" ObjectID="_1723119523" r:id="rId25"/>
        </w:object>
      </w:r>
      <w:r w:rsidRPr="00B67601">
        <w:t xml:space="preserve">=1 if the observation is from </w:t>
      </w:r>
      <w:r w:rsidR="00A70BDD">
        <w:t>Karnataka State</w:t>
      </w:r>
      <w:r w:rsidRPr="00B67601">
        <w:t xml:space="preserve"> and is 0 otherwise, </w:t>
      </w:r>
      <w:r w:rsidRPr="00B67601">
        <w:rPr>
          <w:position w:val="-12"/>
        </w:rPr>
        <w:object w:dxaOrig="375" w:dyaOrig="375" w14:anchorId="1263ABC9">
          <v:shape id="_x0000_i1033" type="#_x0000_t75" alt="" style="width:19.5pt;height:19.5pt;mso-width-percent:0;mso-height-percent:0;mso-width-percent:0;mso-height-percent:0" o:ole="">
            <v:imagedata r:id="rId26" o:title=""/>
          </v:shape>
          <o:OLEObject Type="Embed" ProgID="Equation.DSMT4" ShapeID="_x0000_i1033" DrawAspect="Content" ObjectID="_1723119524" r:id="rId27"/>
        </w:object>
      </w:r>
      <w:r w:rsidRPr="00B67601">
        <w:t xml:space="preserve">=1 if the observation is from </w:t>
      </w:r>
      <w:r w:rsidR="00A70BDD">
        <w:t>Kerala</w:t>
      </w:r>
      <w:r w:rsidRPr="00B67601">
        <w:t xml:space="preserve"> and is 0 otherwise, and </w:t>
      </w:r>
      <w:r w:rsidRPr="00B67601">
        <w:rPr>
          <w:position w:val="-12"/>
        </w:rPr>
        <w:object w:dxaOrig="375" w:dyaOrig="375" w14:anchorId="14C1EDE7">
          <v:shape id="_x0000_i1034" type="#_x0000_t75" alt="" style="width:19.5pt;height:19.5pt;mso-width-percent:0;mso-height-percent:0;mso-width-percent:0;mso-height-percent:0" o:ole="">
            <v:imagedata r:id="rId28" o:title=""/>
          </v:shape>
          <o:OLEObject Type="Embed" ProgID="Equation.DSMT4" ShapeID="_x0000_i1034" DrawAspect="Content" ObjectID="_1723119525" r:id="rId29"/>
        </w:object>
      </w:r>
      <w:r w:rsidRPr="00B67601">
        <w:t xml:space="preserve">=1 if the observation is from </w:t>
      </w:r>
      <w:r w:rsidR="00A70BDD">
        <w:t>Tamil Nadu</w:t>
      </w:r>
      <w:r w:rsidRPr="00B67601">
        <w:t xml:space="preserve"> and is 0 otherwise</w:t>
      </w:r>
      <w:r w:rsidR="00E14CF3">
        <w:t>,</w:t>
      </w:r>
      <w:r w:rsidR="00A70BDD">
        <w:t xml:space="preserve"> etc</w:t>
      </w:r>
      <w:r w:rsidR="00E14CF3">
        <w:t>..</w:t>
      </w:r>
      <w:r w:rsidRPr="00B67601">
        <w:t xml:space="preserve">. Here, </w:t>
      </w:r>
      <w:r w:rsidRPr="00B67601">
        <w:rPr>
          <w:position w:val="-12"/>
        </w:rPr>
        <w:object w:dxaOrig="270" w:dyaOrig="375" w14:anchorId="6ED06D03">
          <v:shape id="_x0000_i1035" type="#_x0000_t75" alt="" style="width:13.5pt;height:19.5pt;mso-width-percent:0;mso-height-percent:0;mso-width-percent:0;mso-height-percent:0" o:ole="">
            <v:imagedata r:id="rId30" o:title=""/>
          </v:shape>
          <o:OLEObject Type="Embed" ProgID="Equation.DSMT4" ShapeID="_x0000_i1035" DrawAspect="Content" ObjectID="_1723119526" r:id="rId31"/>
        </w:object>
      </w:r>
      <w:r w:rsidRPr="00B67601">
        <w:t xml:space="preserve"> the intercept of </w:t>
      </w:r>
      <w:r w:rsidR="00A70BDD">
        <w:t>Andhra Pradesh</w:t>
      </w:r>
      <w:r w:rsidRPr="00B67601">
        <w:t xml:space="preserve"> and α</w:t>
      </w:r>
      <w:r w:rsidRPr="00B67601">
        <w:rPr>
          <w:vertAlign w:val="subscript"/>
        </w:rPr>
        <w:t>2</w:t>
      </w:r>
      <w:r w:rsidRPr="00B67601">
        <w:t>, α</w:t>
      </w:r>
      <w:r w:rsidRPr="00B67601">
        <w:rPr>
          <w:vertAlign w:val="subscript"/>
        </w:rPr>
        <w:t>3</w:t>
      </w:r>
      <w:r w:rsidRPr="00B67601">
        <w:t>, and α</w:t>
      </w:r>
      <w:r w:rsidRPr="00B67601">
        <w:rPr>
          <w:vertAlign w:val="subscript"/>
        </w:rPr>
        <w:t>4</w:t>
      </w:r>
      <w:r w:rsidRPr="00B67601">
        <w:t xml:space="preserve"> are different intercept coefficients that indicate how much the intercepts of </w:t>
      </w:r>
      <w:r w:rsidR="00A70BDD">
        <w:t xml:space="preserve">Karnataka, Kerala, and Tamil Nadu </w:t>
      </w:r>
      <w:r w:rsidRPr="00B67601">
        <w:t xml:space="preserve">differ from that of </w:t>
      </w:r>
      <w:r w:rsidR="00A70BDD">
        <w:t>Andhra Pradesh state</w:t>
      </w:r>
      <w:r w:rsidRPr="00B67601">
        <w:t>. Since the dummies are used to estimate the fixed effects, the model is also known as the least-squares dummy variable (LSDV) model; hence, one can conclude that the restricted panel regression model is invalid and that the LSDV model is valid</w:t>
      </w:r>
      <w:r w:rsidR="00AD6AE5">
        <w:t xml:space="preserve"> (</w:t>
      </w:r>
      <w:proofErr w:type="spellStart"/>
      <w:r w:rsidR="00AD6AE5">
        <w:t>Bhaumik</w:t>
      </w:r>
      <w:proofErr w:type="spellEnd"/>
      <w:r w:rsidR="00AD6AE5">
        <w:t>, (2017))</w:t>
      </w:r>
      <w:r w:rsidRPr="00B67601">
        <w:t>.</w:t>
      </w:r>
    </w:p>
    <w:p w14:paraId="74ACEB91" w14:textId="77777777" w:rsidR="005B3C9B" w:rsidRPr="00B67601" w:rsidRDefault="005B3C9B" w:rsidP="00ED3D14">
      <w:pPr>
        <w:autoSpaceDE w:val="0"/>
        <w:autoSpaceDN w:val="0"/>
        <w:adjustRightInd w:val="0"/>
        <w:spacing w:line="360" w:lineRule="auto"/>
        <w:jc w:val="both"/>
      </w:pPr>
    </w:p>
    <w:p w14:paraId="28D616F5" w14:textId="08C617B0" w:rsidR="00B95AF2" w:rsidRPr="00B67601" w:rsidRDefault="00C605D4" w:rsidP="00EA429B">
      <w:pPr>
        <w:autoSpaceDE w:val="0"/>
        <w:autoSpaceDN w:val="0"/>
        <w:adjustRightInd w:val="0"/>
        <w:spacing w:line="360" w:lineRule="auto"/>
        <w:jc w:val="both"/>
      </w:pPr>
      <w:r w:rsidRPr="00B67601">
        <w:rPr>
          <w:b/>
          <w:bCs/>
        </w:rPr>
        <w:t xml:space="preserve">Random-Effect (RE) Model: </w:t>
      </w:r>
      <w:r w:rsidR="00DA760B" w:rsidRPr="00DA760B">
        <w:t xml:space="preserve">Random effects model is called </w:t>
      </w:r>
      <w:r w:rsidR="00E14CF3">
        <w:t xml:space="preserve">the </w:t>
      </w:r>
      <w:r w:rsidR="00DA760B" w:rsidRPr="00DA760B">
        <w:t>error component model (ECM). In this model</w:t>
      </w:r>
      <w:r w:rsidR="00E14CF3">
        <w:t>,</w:t>
      </w:r>
      <w:r w:rsidR="00DA760B" w:rsidRPr="00DA760B">
        <w:t xml:space="preserve"> the cross</w:t>
      </w:r>
      <w:r w:rsidR="00E14CF3">
        <w:t>-</w:t>
      </w:r>
      <w:r w:rsidR="00DA760B" w:rsidRPr="00DA760B">
        <w:t xml:space="preserve">section units will have </w:t>
      </w:r>
      <w:r w:rsidR="00E14CF3">
        <w:t xml:space="preserve">a </w:t>
      </w:r>
      <w:r w:rsidR="00DA760B" w:rsidRPr="00DA760B">
        <w:t xml:space="preserve">random intercept instead of </w:t>
      </w:r>
      <w:r w:rsidR="00E14CF3">
        <w:t xml:space="preserve">a </w:t>
      </w:r>
      <w:r w:rsidR="00DA760B" w:rsidRPr="00DA760B">
        <w:t xml:space="preserve">fixed intercept. The rationale behind </w:t>
      </w:r>
      <w:r w:rsidR="00E14CF3">
        <w:t xml:space="preserve">the </w:t>
      </w:r>
      <w:r w:rsidR="00DA760B" w:rsidRPr="00DA760B">
        <w:t>random effects model is that, unlike the fixed effect model, the variation across entities is assumed to be random and uncorrelated with the predictor or independent variables included in the model, the crucial distinction between the fixed and random effects is whether the unobserved individual effects embod</w:t>
      </w:r>
      <w:r w:rsidR="00E14CF3">
        <w:t>y</w:t>
      </w:r>
      <w:r w:rsidR="00DA760B" w:rsidRPr="00DA760B">
        <w:t xml:space="preserve"> elements that are correlated with regressors in the model, not whether these effects are stochastic or not (Green, </w:t>
      </w:r>
      <w:r w:rsidR="00DA760B" w:rsidRPr="00DA760B">
        <w:lastRenderedPageBreak/>
        <w:t>2008)</w:t>
      </w:r>
      <w:r w:rsidR="00DA760B">
        <w:rPr>
          <w:b/>
          <w:bCs/>
        </w:rPr>
        <w:t xml:space="preserve">. </w:t>
      </w:r>
      <w:r w:rsidRPr="00B67601">
        <w:t xml:space="preserve">The RE model assumes that individual-specific effects </w:t>
      </w:r>
      <w:r w:rsidR="00957F7A" w:rsidRPr="00B67601">
        <w:rPr>
          <w:position w:val="-12"/>
        </w:rPr>
        <w:object w:dxaOrig="255" w:dyaOrig="345" w14:anchorId="4CF311D6">
          <v:shape id="_x0000_i1036" type="#_x0000_t75" alt="" style="width:12.75pt;height:16.5pt;mso-width-percent:0;mso-height-percent:0;mso-width-percent:0;mso-height-percent:0" o:ole="">
            <v:imagedata r:id="rId32" o:title=""/>
          </v:shape>
          <o:OLEObject Type="Embed" ProgID="Equation.DSMT4" ShapeID="_x0000_i1036" DrawAspect="Content" ObjectID="_1723119527" r:id="rId33"/>
        </w:object>
      </w:r>
      <w:r w:rsidRPr="00B67601">
        <w:t xml:space="preserve"> are </w:t>
      </w:r>
      <w:r w:rsidR="00EA429B">
        <w:t>random</w:t>
      </w:r>
      <w:r w:rsidR="00E14CF3">
        <w:t>,</w:t>
      </w:r>
      <w:r w:rsidRPr="00B67601">
        <w:t xml:space="preserve"> and one should include </w:t>
      </w:r>
      <w:r w:rsidR="00957F7A" w:rsidRPr="00B67601">
        <w:rPr>
          <w:position w:val="-12"/>
        </w:rPr>
        <w:object w:dxaOrig="255" w:dyaOrig="345" w14:anchorId="2400216D">
          <v:shape id="_x0000_i1037" type="#_x0000_t75" alt="" style="width:12.75pt;height:16.5pt;mso-width-percent:0;mso-height-percent:0;mso-width-percent:0;mso-height-percent:0" o:ole="">
            <v:imagedata r:id="rId34" o:title=""/>
          </v:shape>
          <o:OLEObject Type="Embed" ProgID="Equation.DSMT4" ShapeID="_x0000_i1037" DrawAspect="Content" ObjectID="_1723119528" r:id="rId35"/>
        </w:object>
      </w:r>
      <w:r w:rsidRPr="00B67601">
        <w:t xml:space="preserve"> </w:t>
      </w:r>
      <w:r w:rsidR="00E14CF3">
        <w:t xml:space="preserve">them </w:t>
      </w:r>
      <w:r w:rsidRPr="00B67601">
        <w:t xml:space="preserve">in the error term. </w:t>
      </w:r>
      <w:bookmarkStart w:id="9" w:name="_SAM_M_015"/>
      <w:r w:rsidRPr="00B67601">
        <w:t xml:space="preserve">Each </w:t>
      </w:r>
      <w:r w:rsidR="00EA429B">
        <w:t xml:space="preserve">cross-section has the </w:t>
      </w:r>
      <w:r w:rsidRPr="00B67601">
        <w:t>same slope parameters and a composite error term</w:t>
      </w:r>
      <w:r w:rsidR="00EA429B">
        <w:t>. So model (1) become</w:t>
      </w:r>
      <w:r w:rsidR="00E14CF3">
        <w:t>s</w:t>
      </w:r>
      <w:r w:rsidR="00EA429B">
        <w:t xml:space="preserve"> Random-Effect Model (REM</w:t>
      </w:r>
      <w:proofErr w:type="gramStart"/>
      <w:r w:rsidR="00EA429B">
        <w:t>)</w:t>
      </w:r>
      <w:r w:rsidR="00A70BDD">
        <w:t xml:space="preserve"> :</w:t>
      </w:r>
      <w:bookmarkEnd w:id="9"/>
      <w:proofErr w:type="gramEnd"/>
    </w:p>
    <w:bookmarkStart w:id="10" w:name="_SAM_M_017"/>
    <w:p w14:paraId="383B8374" w14:textId="77777777" w:rsidR="00B95AF2" w:rsidRDefault="00957F7A" w:rsidP="00ED3D14">
      <w:pPr>
        <w:spacing w:line="360" w:lineRule="auto"/>
        <w:jc w:val="both"/>
        <w:rPr>
          <w:highlight w:val="yellow"/>
        </w:rPr>
      </w:pPr>
      <w:r w:rsidRPr="00A70BDD">
        <w:rPr>
          <w:position w:val="-12"/>
        </w:rPr>
        <w:object w:dxaOrig="1965" w:dyaOrig="345" w14:anchorId="340F0E8B">
          <v:shape id="_x0000_i1038" type="#_x0000_t75" alt="" style="width:98.25pt;height:16.5pt;mso-width-percent:0;mso-height-percent:0;mso-width-percent:0;mso-height-percent:0" o:ole="">
            <v:imagedata r:id="rId36" o:title=""/>
          </v:shape>
          <o:OLEObject Type="Embed" ProgID="Equation.DSMT4" ShapeID="_x0000_i1038" DrawAspect="Content" ObjectID="_1723119529" r:id="rId37"/>
        </w:object>
      </w:r>
    </w:p>
    <w:p w14:paraId="5E2ED9CC" w14:textId="77777777" w:rsidR="00A70BDD" w:rsidRDefault="00A70BDD" w:rsidP="00ED3D14">
      <w:pPr>
        <w:spacing w:line="360" w:lineRule="auto"/>
        <w:jc w:val="both"/>
      </w:pPr>
      <w:r>
        <w:t>Let</w:t>
      </w:r>
      <w:r w:rsidRPr="00B67601">
        <w:rPr>
          <w:position w:val="-12"/>
        </w:rPr>
        <w:object w:dxaOrig="1170" w:dyaOrig="345" w14:anchorId="40ADA9F6">
          <v:shape id="_x0000_i1039" type="#_x0000_t75" alt="" style="width:59.25pt;height:16.5pt;mso-width-percent:0;mso-height-percent:0;mso-width-percent:0;mso-height-percent:0" o:ole="">
            <v:imagedata r:id="rId38" o:title=""/>
          </v:shape>
          <o:OLEObject Type="Embed" ProgID="Equation.DSMT4" ShapeID="_x0000_i1039" DrawAspect="Content" ObjectID="_1723119530" r:id="rId39"/>
        </w:object>
      </w:r>
      <w:r w:rsidRPr="00B67601">
        <w:t>.</w:t>
      </w:r>
    </w:p>
    <w:p w14:paraId="46664D16" w14:textId="32877DDA" w:rsidR="005524F0" w:rsidRPr="008659C2" w:rsidRDefault="005524F0" w:rsidP="00ED3D14">
      <w:pPr>
        <w:spacing w:line="360" w:lineRule="auto"/>
        <w:jc w:val="both"/>
        <w:rPr>
          <w:highlight w:val="yellow"/>
        </w:rPr>
      </w:pPr>
      <w:r>
        <w:t xml:space="preserve">Here </w:t>
      </w:r>
      <w:r w:rsidRPr="00B67601">
        <w:rPr>
          <w:position w:val="-12"/>
        </w:rPr>
        <w:object w:dxaOrig="279" w:dyaOrig="360" w14:anchorId="615E166F">
          <v:shape id="_x0000_i1040" type="#_x0000_t75" alt="" style="width:14.25pt;height:17.25pt" o:ole="">
            <v:imagedata r:id="rId40" o:title=""/>
          </v:shape>
          <o:OLEObject Type="Embed" ProgID="Equation.DSMT4" ShapeID="_x0000_i1040" DrawAspect="Content" ObjectID="_1723119531" r:id="rId41"/>
        </w:object>
      </w:r>
      <w:r>
        <w:t xml:space="preserve">, </w:t>
      </w:r>
      <w:r w:rsidRPr="0060236B">
        <w:rPr>
          <w:position w:val="-12"/>
        </w:rPr>
        <w:object w:dxaOrig="260" w:dyaOrig="360" w14:anchorId="718F98E2">
          <v:shape id="_x0000_i1041" type="#_x0000_t75" style="width:12.75pt;height:18pt" o:ole="">
            <v:imagedata r:id="rId42" o:title=""/>
          </v:shape>
          <o:OLEObject Type="Embed" ProgID="Equation.DSMT4" ShapeID="_x0000_i1041" DrawAspect="Content" ObjectID="_1723119532" r:id="rId43"/>
        </w:object>
      </w:r>
      <w:r>
        <w:t xml:space="preserve">and </w:t>
      </w:r>
      <w:r w:rsidRPr="0060236B">
        <w:rPr>
          <w:position w:val="-12"/>
        </w:rPr>
        <w:object w:dxaOrig="240" w:dyaOrig="360" w14:anchorId="2CE8F9E8">
          <v:shape id="_x0000_i1042" type="#_x0000_t75" style="width:12pt;height:18pt" o:ole="">
            <v:imagedata r:id="rId44" o:title=""/>
          </v:shape>
          <o:OLEObject Type="Embed" ProgID="Equation.DSMT4" ShapeID="_x0000_i1042" DrawAspect="Content" ObjectID="_1723119533" r:id="rId45"/>
        </w:object>
      </w:r>
      <w:r w:rsidR="00ED16C0">
        <w:t xml:space="preserve">are normally distributed with zero means and constant variances </w:t>
      </w:r>
      <w:r w:rsidR="00ED16C0" w:rsidRPr="0060236B">
        <w:rPr>
          <w:position w:val="-12"/>
        </w:rPr>
        <w:object w:dxaOrig="320" w:dyaOrig="380" w14:anchorId="00C81107">
          <v:shape id="_x0000_i1043" type="#_x0000_t75" style="width:15.75pt;height:18.75pt" o:ole="">
            <v:imagedata r:id="rId46" o:title=""/>
          </v:shape>
          <o:OLEObject Type="Embed" ProgID="Equation.DSMT4" ShapeID="_x0000_i1043" DrawAspect="Content" ObjectID="_1723119534" r:id="rId47"/>
        </w:object>
      </w:r>
      <w:r w:rsidR="00ED16C0">
        <w:t xml:space="preserve"> </w:t>
      </w:r>
      <w:r w:rsidR="00ED16C0" w:rsidRPr="0060236B">
        <w:rPr>
          <w:position w:val="-12"/>
        </w:rPr>
        <w:object w:dxaOrig="320" w:dyaOrig="380" w14:anchorId="7876DE46">
          <v:shape id="_x0000_i1044" type="#_x0000_t75" style="width:15.75pt;height:18.75pt" o:ole="">
            <v:imagedata r:id="rId48" o:title=""/>
          </v:shape>
          <o:OLEObject Type="Embed" ProgID="Equation.DSMT4" ShapeID="_x0000_i1044" DrawAspect="Content" ObjectID="_1723119535" r:id="rId49"/>
        </w:object>
      </w:r>
      <w:r w:rsidR="00ED16C0">
        <w:t>, respectively.</w:t>
      </w:r>
    </w:p>
    <w:p w14:paraId="5DA826FF" w14:textId="12F3CF8B" w:rsidR="00B95AF2" w:rsidRPr="00B67601" w:rsidRDefault="00C605D4" w:rsidP="00ED3D14">
      <w:pPr>
        <w:autoSpaceDE w:val="0"/>
        <w:autoSpaceDN w:val="0"/>
        <w:adjustRightInd w:val="0"/>
        <w:spacing w:line="360" w:lineRule="auto"/>
        <w:jc w:val="both"/>
      </w:pPr>
      <w:r w:rsidRPr="00A70BDD">
        <w:t>He</w:t>
      </w:r>
      <w:r w:rsidR="00ED16C0">
        <w:t xml:space="preserve">nce: </w:t>
      </w:r>
      <w:r w:rsidRPr="00A70BDD">
        <w:t xml:space="preserve"> </w:t>
      </w:r>
      <w:r w:rsidR="00957F7A" w:rsidRPr="00A70BDD">
        <w:rPr>
          <w:position w:val="-12"/>
        </w:rPr>
        <w:object w:dxaOrig="1740" w:dyaOrig="345" w14:anchorId="033A1909">
          <v:shape id="_x0000_i1045" type="#_x0000_t75" alt="" style="width:88.5pt;height:16.5pt;mso-width-percent:0;mso-height-percent:0;mso-width-percent:0;mso-height-percent:0" o:ole="">
            <v:imagedata r:id="rId50" o:title=""/>
          </v:shape>
          <o:OLEObject Type="Embed" ProgID="Equation.DSMT4" ShapeID="_x0000_i1045" DrawAspect="Content" ObjectID="_1723119536" r:id="rId51"/>
        </w:object>
      </w:r>
      <w:r w:rsidRPr="00A70BDD">
        <w:t xml:space="preserve">, and </w:t>
      </w:r>
      <w:r w:rsidR="00957F7A" w:rsidRPr="00A70BDD">
        <w:rPr>
          <w:position w:val="-12"/>
        </w:rPr>
        <w:object w:dxaOrig="1620" w:dyaOrig="345" w14:anchorId="66DF11DC">
          <v:shape id="_x0000_i1046" type="#_x0000_t75" alt="" style="width:81pt;height:16.5pt;mso-width-percent:0;mso-height-percent:0;mso-width-percent:0;mso-height-percent:0" o:ole="">
            <v:imagedata r:id="rId52" o:title=""/>
          </v:shape>
          <o:OLEObject Type="Embed" ProgID="Equation.DSMT4" ShapeID="_x0000_i1046" DrawAspect="Content" ObjectID="_1723119537" r:id="rId53"/>
        </w:object>
      </w:r>
      <w:r w:rsidRPr="00A70BDD">
        <w:t xml:space="preserve">; therefore, </w:t>
      </w:r>
      <w:r w:rsidR="00957F7A" w:rsidRPr="00A70BDD">
        <w:rPr>
          <w:position w:val="-30"/>
        </w:rPr>
        <w:object w:dxaOrig="2655" w:dyaOrig="720" w14:anchorId="16BD097B">
          <v:shape id="_x0000_i1047" type="#_x0000_t75" alt="" style="width:132.75pt;height:36pt;mso-width-percent:0;mso-height-percent:0;mso-width-percent:0;mso-height-percent:0" o:ole="">
            <v:imagedata r:id="rId54" o:title=""/>
          </v:shape>
          <o:OLEObject Type="Embed" ProgID="Equation.DSMT4" ShapeID="_x0000_i1047" DrawAspect="Content" ObjectID="_1723119538" r:id="rId55"/>
        </w:object>
      </w:r>
      <w:r w:rsidRPr="00A70BDD">
        <w:t>.</w:t>
      </w:r>
    </w:p>
    <w:p w14:paraId="16ECF4F5" w14:textId="77777777" w:rsidR="00B95AF2" w:rsidRPr="00B67601" w:rsidRDefault="00C605D4" w:rsidP="00ED3D14">
      <w:pPr>
        <w:autoSpaceDE w:val="0"/>
        <w:autoSpaceDN w:val="0"/>
        <w:adjustRightInd w:val="0"/>
        <w:spacing w:line="360" w:lineRule="auto"/>
        <w:jc w:val="both"/>
      </w:pPr>
      <w:r w:rsidRPr="00B67601">
        <w:t>Rho is the interclass correlation of the error or the fraction of the variance in the error term due to individual-specific effects.</w:t>
      </w:r>
      <w:bookmarkEnd w:id="10"/>
      <w:r w:rsidR="005204F8">
        <w:t xml:space="preserve"> </w:t>
      </w:r>
      <w:r w:rsidR="007372A2" w:rsidRPr="00B67601">
        <w:t>These variable approaches</w:t>
      </w:r>
      <w:r w:rsidRPr="00B67601">
        <w:t xml:space="preserve"> 1 if individual effects dominate the idiosyncratic error</w:t>
      </w:r>
      <w:r w:rsidR="00AD6AE5">
        <w:t xml:space="preserve"> (</w:t>
      </w:r>
      <w:proofErr w:type="spellStart"/>
      <w:proofErr w:type="gramStart"/>
      <w:r w:rsidR="00AD6AE5">
        <w:t>Bhaumik</w:t>
      </w:r>
      <w:proofErr w:type="spellEnd"/>
      <w:r w:rsidR="00AD6AE5">
        <w:t>,(</w:t>
      </w:r>
      <w:proofErr w:type="gramEnd"/>
      <w:r w:rsidR="00AD6AE5">
        <w:t>2017))</w:t>
      </w:r>
      <w:r w:rsidRPr="00B67601">
        <w:t>.</w:t>
      </w:r>
    </w:p>
    <w:p w14:paraId="1B7E1932" w14:textId="77777777" w:rsidR="00AD6AE5" w:rsidRDefault="00AD6AE5" w:rsidP="00ED3D14">
      <w:pPr>
        <w:autoSpaceDE w:val="0"/>
        <w:autoSpaceDN w:val="0"/>
        <w:adjustRightInd w:val="0"/>
        <w:spacing w:line="360" w:lineRule="auto"/>
        <w:jc w:val="both"/>
        <w:rPr>
          <w:b/>
          <w:bCs/>
        </w:rPr>
      </w:pPr>
    </w:p>
    <w:p w14:paraId="4F9963DC" w14:textId="1F57F608" w:rsidR="00B95AF2" w:rsidRPr="00B67601" w:rsidRDefault="00C605D4" w:rsidP="00ED3D14">
      <w:pPr>
        <w:autoSpaceDE w:val="0"/>
        <w:autoSpaceDN w:val="0"/>
        <w:adjustRightInd w:val="0"/>
        <w:spacing w:line="360" w:lineRule="auto"/>
        <w:jc w:val="both"/>
      </w:pPr>
      <w:r w:rsidRPr="00B67601">
        <w:rPr>
          <w:b/>
          <w:bCs/>
        </w:rPr>
        <w:t xml:space="preserve">Hausman test: </w:t>
      </w:r>
      <w:r w:rsidR="00F62837">
        <w:t>The</w:t>
      </w:r>
      <w:r w:rsidRPr="00B67601">
        <w:t xml:space="preserve"> Hausman test</w:t>
      </w:r>
      <w:r w:rsidR="00D46FE3">
        <w:t xml:space="preserve"> (</w:t>
      </w:r>
      <w:proofErr w:type="spellStart"/>
      <w:r w:rsidR="00D80D2F">
        <w:t>Hasman</w:t>
      </w:r>
      <w:proofErr w:type="spellEnd"/>
      <w:r w:rsidR="00D80D2F">
        <w:t>, 1978</w:t>
      </w:r>
      <w:r w:rsidR="00D46FE3">
        <w:t>)</w:t>
      </w:r>
      <w:r w:rsidRPr="00B67601">
        <w:t xml:space="preserve"> </w:t>
      </w:r>
      <w:r w:rsidR="00F62837">
        <w:t xml:space="preserve">is the standard procedure used in empirical panel data analysis to distinguish between </w:t>
      </w:r>
      <w:r w:rsidR="00E14CF3">
        <w:t>fixed</w:t>
      </w:r>
      <w:r w:rsidR="00F62837">
        <w:t xml:space="preserve"> and random effects.</w:t>
      </w:r>
      <w:r w:rsidR="00A525B2">
        <w:t xml:space="preserve"> </w:t>
      </w:r>
      <w:r w:rsidR="00F62837">
        <w:t>In the Hausman test</w:t>
      </w:r>
      <w:r w:rsidR="00E14CF3">
        <w:t>,</w:t>
      </w:r>
      <w:r w:rsidR="00F62837">
        <w:t xml:space="preserve"> the null hypothesis signifies no significant difference in the estimator of </w:t>
      </w:r>
      <w:r w:rsidR="00E14CF3">
        <w:t xml:space="preserve">the </w:t>
      </w:r>
      <w:r w:rsidR="00F62837">
        <w:t>fixed effect model and random effect model. If we reject the null hypothesis</w:t>
      </w:r>
      <w:r w:rsidR="00E14CF3">
        <w:t>, the fixed effect model will be appropriate</w:t>
      </w:r>
      <w:r w:rsidR="00F62837">
        <w:t xml:space="preserve">. Rejecting the null hypothesis shows that there might be </w:t>
      </w:r>
      <w:r w:rsidR="00E14CF3">
        <w:t xml:space="preserve">a </w:t>
      </w:r>
      <w:r w:rsidR="00F62837">
        <w:t xml:space="preserve">correlation between the error term and </w:t>
      </w:r>
      <w:r w:rsidR="00E14CF3">
        <w:t xml:space="preserve">the </w:t>
      </w:r>
      <w:r w:rsidR="00F62837">
        <w:t xml:space="preserve">dependent variable. The test </w:t>
      </w:r>
      <w:r w:rsidRPr="00B67601">
        <w:t>statistic can be calculated given as follows:</w:t>
      </w:r>
    </w:p>
    <w:p w14:paraId="4A98E0D0" w14:textId="77777777" w:rsidR="00B95AF2" w:rsidRDefault="00957F7A" w:rsidP="00DB62D8">
      <w:pPr>
        <w:spacing w:line="360" w:lineRule="auto"/>
        <w:jc w:val="center"/>
        <w:rPr>
          <w:b/>
          <w:bCs/>
          <w:color w:val="CC0099"/>
        </w:rPr>
      </w:pPr>
      <w:r w:rsidRPr="00A70BDD">
        <w:rPr>
          <w:b/>
          <w:bCs/>
          <w:color w:val="CC0099"/>
          <w:position w:val="-18"/>
        </w:rPr>
        <w:object w:dxaOrig="5460" w:dyaOrig="615" w14:anchorId="6D217505">
          <v:shape id="_x0000_i1048" type="#_x0000_t75" alt="" style="width:272.25pt;height:30.75pt;mso-width-percent:0;mso-height-percent:0;mso-width-percent:0;mso-height-percent:0" o:ole="">
            <v:imagedata r:id="rId56" o:title=""/>
          </v:shape>
          <o:OLEObject Type="Embed" ProgID="Equation.DSMT4" ShapeID="_x0000_i1048" DrawAspect="Content" ObjectID="_1723119539" r:id="rId57"/>
        </w:object>
      </w:r>
    </w:p>
    <w:p w14:paraId="65F568FF" w14:textId="434CF433" w:rsidR="00ED16C0" w:rsidRDefault="00ED16C0" w:rsidP="00ED3D14">
      <w:pPr>
        <w:spacing w:line="360" w:lineRule="auto"/>
        <w:jc w:val="both"/>
      </w:pPr>
      <w:r w:rsidRPr="00537959">
        <w:t>Here</w:t>
      </w:r>
      <w:r>
        <w:rPr>
          <w:b/>
          <w:bCs/>
          <w:color w:val="CC0099"/>
        </w:rPr>
        <w:t xml:space="preserve"> </w:t>
      </w:r>
      <w:r w:rsidRPr="0060236B">
        <w:rPr>
          <w:position w:val="-12"/>
        </w:rPr>
        <w:object w:dxaOrig="400" w:dyaOrig="400" w14:anchorId="379329A4">
          <v:shape id="_x0000_i1049" type="#_x0000_t75" style="width:20.25pt;height:20.25pt" o:ole="">
            <v:imagedata r:id="rId58" o:title=""/>
          </v:shape>
          <o:OLEObject Type="Embed" ProgID="Equation.DSMT4" ShapeID="_x0000_i1049" DrawAspect="Content" ObjectID="_1723119540" r:id="rId59"/>
        </w:object>
      </w:r>
      <w:r>
        <w:t xml:space="preserve"> </w:t>
      </w:r>
      <w:r w:rsidR="00E14CF3">
        <w:t xml:space="preserve"> is the vector of random and fixed effects parameter estimates</w:t>
      </w:r>
      <w:r w:rsidR="00537959">
        <w:t xml:space="preserve">, respectively. Under the null hypothesis, this statistic has asymptotically the chi-squared distribution with the number of degrees of freedom equal to the rank of the </w:t>
      </w:r>
      <w:proofErr w:type="gramStart"/>
      <w:r w:rsidR="00537959">
        <w:t>matrix :</w:t>
      </w:r>
      <w:proofErr w:type="gramEnd"/>
    </w:p>
    <w:p w14:paraId="12C9EBE3" w14:textId="77777777" w:rsidR="00537959" w:rsidRDefault="00537959" w:rsidP="00537959">
      <w:pPr>
        <w:spacing w:line="360" w:lineRule="auto"/>
        <w:jc w:val="center"/>
      </w:pPr>
      <w:r w:rsidRPr="0060236B">
        <w:rPr>
          <w:position w:val="-18"/>
        </w:rPr>
        <w:object w:dxaOrig="1840" w:dyaOrig="480" w14:anchorId="65601CC8">
          <v:shape id="_x0000_i1050" type="#_x0000_t75" style="width:92.25pt;height:24pt" o:ole="">
            <v:imagedata r:id="rId60" o:title=""/>
          </v:shape>
          <o:OLEObject Type="Embed" ProgID="Equation.DSMT4" ShapeID="_x0000_i1050" DrawAspect="Content" ObjectID="_1723119541" r:id="rId61"/>
        </w:object>
      </w:r>
    </w:p>
    <w:p w14:paraId="676B107F" w14:textId="10EC03A6" w:rsidR="00B95AF2" w:rsidRPr="00B67601" w:rsidRDefault="00C605D4" w:rsidP="00ED3D14">
      <w:pPr>
        <w:autoSpaceDE w:val="0"/>
        <w:autoSpaceDN w:val="0"/>
        <w:adjustRightInd w:val="0"/>
        <w:spacing w:line="360" w:lineRule="auto"/>
        <w:jc w:val="both"/>
      </w:pPr>
      <w:r w:rsidRPr="00B67601">
        <w:rPr>
          <w:b/>
          <w:bCs/>
        </w:rPr>
        <w:t xml:space="preserve">Wald Test: </w:t>
      </w:r>
      <w:r w:rsidRPr="00B67601">
        <w:t>The Wald test</w:t>
      </w:r>
      <w:r w:rsidR="004863F3">
        <w:t xml:space="preserve"> (Wald, 1943)</w:t>
      </w:r>
      <w:r w:rsidRPr="00B67601">
        <w:t xml:space="preserve"> </w:t>
      </w:r>
      <w:r w:rsidR="00AA142D">
        <w:t>c</w:t>
      </w:r>
      <w:r w:rsidRPr="00B67601">
        <w:t>an determine which model variables make significant contributions. The </w:t>
      </w:r>
      <w:r w:rsidRPr="00B67601">
        <w:rPr>
          <w:b/>
          <w:bCs/>
        </w:rPr>
        <w:t>Wald test</w:t>
      </w:r>
      <w:r w:rsidRPr="00B67601">
        <w:t> (also called the Wald chi-squared test) is a way to determine if explanatory variables in a model are significant</w:t>
      </w:r>
      <w:r w:rsidR="002B2DE5" w:rsidRPr="00B67601">
        <w:t xml:space="preserve">, meaning </w:t>
      </w:r>
      <w:r w:rsidRPr="00B67601">
        <w:t xml:space="preserve">that they add something to the model; variables that add nothing can be deleted without affecting the model in a meaningful way. The test can be used for </w:t>
      </w:r>
      <w:r w:rsidR="00E14CF3">
        <w:t>many models, including those with binary</w:t>
      </w:r>
      <w:r w:rsidRPr="00B67601">
        <w:t xml:space="preserve"> or continuous variables. The null hypothesis for the test is </w:t>
      </w:r>
      <w:r w:rsidRPr="00B67601">
        <w:rPr>
          <w:i/>
          <w:iCs/>
        </w:rPr>
        <w:t>some parameter</w:t>
      </w:r>
      <w:r w:rsidRPr="00B67601">
        <w:t> = </w:t>
      </w:r>
      <w:r w:rsidRPr="00B67601">
        <w:rPr>
          <w:i/>
          <w:iCs/>
        </w:rPr>
        <w:t>some value</w:t>
      </w:r>
      <w:r w:rsidRPr="00B67601">
        <w:t>.</w:t>
      </w:r>
    </w:p>
    <w:p w14:paraId="1164B859" w14:textId="77777777" w:rsidR="00B95AF2" w:rsidRPr="00B67601" w:rsidRDefault="00C605D4" w:rsidP="00ED3D14">
      <w:pPr>
        <w:autoSpaceDE w:val="0"/>
        <w:autoSpaceDN w:val="0"/>
        <w:adjustRightInd w:val="0"/>
        <w:spacing w:line="360" w:lineRule="auto"/>
        <w:jc w:val="both"/>
        <w:rPr>
          <w:b/>
          <w:bCs/>
        </w:rPr>
      </w:pPr>
      <w:r w:rsidRPr="00B67601">
        <w:rPr>
          <w:b/>
          <w:bCs/>
        </w:rPr>
        <w:lastRenderedPageBreak/>
        <w:t>Breusch-Pagan Lagrange M</w:t>
      </w:r>
      <w:r w:rsidRPr="00B67601">
        <w:rPr>
          <w:rFonts w:eastAsia="Calibri"/>
          <w:b/>
          <w:bCs/>
        </w:rPr>
        <w:t>ultiplier</w:t>
      </w:r>
      <w:r w:rsidRPr="00B67601">
        <w:rPr>
          <w:b/>
          <w:bCs/>
        </w:rPr>
        <w:t xml:space="preserve"> Test</w:t>
      </w:r>
      <w:r w:rsidRPr="00B67601">
        <w:rPr>
          <w:color w:val="CC0099"/>
        </w:rPr>
        <w:t xml:space="preserve">: </w:t>
      </w:r>
      <w:r w:rsidRPr="00B67601">
        <w:t xml:space="preserve">The Breusch-Pagan-Godfrey test </w:t>
      </w:r>
      <w:r w:rsidR="00D80D2F">
        <w:t>(Breusch and Pagan,</w:t>
      </w:r>
      <w:r w:rsidR="00AD6AE5">
        <w:t xml:space="preserve"> (</w:t>
      </w:r>
      <w:r w:rsidR="00D80D2F">
        <w:t>1980)</w:t>
      </w:r>
      <w:r w:rsidR="00AD6AE5">
        <w:t>)</w:t>
      </w:r>
      <w:r w:rsidR="004C3837">
        <w:t xml:space="preserve"> </w:t>
      </w:r>
      <w:r w:rsidRPr="00B67601">
        <w:t>is a Lagrange multiplier test of the null hypothesis of no heteroskedasticity, i.e., constant variance among residuals.</w:t>
      </w:r>
    </w:p>
    <w:p w14:paraId="6000EA7F" w14:textId="4F90332F" w:rsidR="00B95AF2" w:rsidRDefault="00C605D4" w:rsidP="00ED3D14">
      <w:pPr>
        <w:autoSpaceDE w:val="0"/>
        <w:autoSpaceDN w:val="0"/>
        <w:adjustRightInd w:val="0"/>
        <w:spacing w:line="360" w:lineRule="auto"/>
        <w:jc w:val="both"/>
      </w:pPr>
      <w:bookmarkStart w:id="11" w:name="_SAM_M_012"/>
      <w:r w:rsidRPr="00B67601">
        <w:rPr>
          <w:b/>
          <w:bCs/>
        </w:rPr>
        <w:t>Ho: </w:t>
      </w:r>
      <w:bookmarkStart w:id="12" w:name="_Hlk74498462"/>
      <w:r w:rsidRPr="00B67601">
        <w:t xml:space="preserve">The </w:t>
      </w:r>
      <w:r w:rsidR="00E14CF3">
        <w:t>test null hypothesis</w:t>
      </w:r>
      <w:r w:rsidRPr="00B67601">
        <w:t xml:space="preserve"> states that there is constant variance among residuals</w:t>
      </w:r>
      <w:bookmarkEnd w:id="12"/>
      <w:r w:rsidRPr="00B67601">
        <w:t>.</w:t>
      </w:r>
      <w:bookmarkEnd w:id="11"/>
    </w:p>
    <w:p w14:paraId="1E3104DF" w14:textId="77777777" w:rsidR="00852259" w:rsidRDefault="00852259" w:rsidP="00B14275">
      <w:pPr>
        <w:spacing w:line="360" w:lineRule="auto"/>
        <w:jc w:val="center"/>
        <w:rPr>
          <w:rFonts w:eastAsiaTheme="minorHAnsi"/>
          <w:b/>
          <w:bCs/>
          <w:lang w:eastAsia="en-US"/>
        </w:rPr>
      </w:pPr>
      <w:r>
        <w:rPr>
          <w:rFonts w:eastAsiaTheme="minorHAnsi"/>
          <w:b/>
          <w:bCs/>
          <w:lang w:eastAsia="en-US"/>
        </w:rPr>
        <w:t>Results and Discussion</w:t>
      </w:r>
    </w:p>
    <w:p w14:paraId="5994A6B8" w14:textId="77777777" w:rsidR="0033603D" w:rsidRPr="00B67601" w:rsidRDefault="00C605D4" w:rsidP="00852259">
      <w:pPr>
        <w:spacing w:line="360" w:lineRule="auto"/>
        <w:jc w:val="both"/>
        <w:rPr>
          <w:rFonts w:eastAsiaTheme="minorHAnsi"/>
          <w:lang w:eastAsia="en-US"/>
        </w:rPr>
      </w:pPr>
      <w:bookmarkStart w:id="13" w:name="_SAM_R_019"/>
      <w:r w:rsidRPr="00B67601">
        <w:rPr>
          <w:rFonts w:eastAsiaTheme="minorHAnsi"/>
          <w:lang w:eastAsia="en-US"/>
        </w:rPr>
        <w:t xml:space="preserve">The results obtained in this paper based on applying different statistical tools related to </w:t>
      </w:r>
      <w:r w:rsidRPr="00B67601">
        <w:rPr>
          <w:rFonts w:eastAsia="Calibri"/>
          <w:lang w:eastAsia="en-US"/>
        </w:rPr>
        <w:t>panel regression models</w:t>
      </w:r>
      <w:r w:rsidRPr="00B67601">
        <w:rPr>
          <w:rFonts w:eastAsiaTheme="minorHAnsi"/>
          <w:lang w:eastAsia="en-US"/>
        </w:rPr>
        <w:t xml:space="preserve"> are discussed in subsequent sections.</w:t>
      </w:r>
      <w:bookmarkEnd w:id="13"/>
      <w:r w:rsidRPr="00B67601">
        <w:rPr>
          <w:rFonts w:eastAsiaTheme="minorHAnsi"/>
          <w:lang w:eastAsia="en-US"/>
        </w:rPr>
        <w:t xml:space="preserve"> </w:t>
      </w:r>
      <w:r w:rsidR="007E2267">
        <w:rPr>
          <w:rFonts w:eastAsiaTheme="minorHAnsi"/>
          <w:lang w:eastAsia="en-US"/>
        </w:rPr>
        <w:t xml:space="preserve"> </w:t>
      </w:r>
    </w:p>
    <w:p w14:paraId="36CCB42A" w14:textId="3C347733" w:rsidR="007A32AC" w:rsidRDefault="00A02EC7" w:rsidP="00ED3D14">
      <w:pPr>
        <w:autoSpaceDE w:val="0"/>
        <w:autoSpaceDN w:val="0"/>
        <w:adjustRightInd w:val="0"/>
        <w:spacing w:line="360" w:lineRule="auto"/>
        <w:jc w:val="both"/>
      </w:pPr>
      <w:r w:rsidRPr="00B67601">
        <w:rPr>
          <w:b/>
          <w:bCs/>
        </w:rPr>
        <w:t xml:space="preserve">Summary Statistics: </w:t>
      </w:r>
      <w:r w:rsidR="008F46D8" w:rsidRPr="008208EF">
        <w:t>The descriptive statistics</w:t>
      </w:r>
      <w:r w:rsidR="00047E74">
        <w:t xml:space="preserve"> results presented in Table 1</w:t>
      </w:r>
      <w:r w:rsidR="009E22AC">
        <w:t xml:space="preserve"> and Fig.1</w:t>
      </w:r>
      <w:proofErr w:type="gramStart"/>
      <w:r w:rsidR="009E22AC">
        <w:t xml:space="preserve">., </w:t>
      </w:r>
      <w:r w:rsidR="00047E74">
        <w:t xml:space="preserve"> reveal</w:t>
      </w:r>
      <w:proofErr w:type="gramEnd"/>
      <w:r w:rsidR="00047E74">
        <w:t xml:space="preserve"> t</w:t>
      </w:r>
      <w:r w:rsidR="008F46D8" w:rsidRPr="008208EF">
        <w:t>hat state</w:t>
      </w:r>
      <w:r w:rsidR="00E14CF3">
        <w:t>-</w:t>
      </w:r>
      <w:r w:rsidR="008F46D8" w:rsidRPr="008208EF">
        <w:t xml:space="preserve">wise food grain production </w:t>
      </w:r>
      <w:r w:rsidR="00E14CF3">
        <w:t>is</w:t>
      </w:r>
      <w:r w:rsidR="008F46D8" w:rsidRPr="008208EF">
        <w:t xml:space="preserve"> </w:t>
      </w:r>
      <w:r w:rsidR="008208EF" w:rsidRPr="008208EF">
        <w:t>n</w:t>
      </w:r>
      <w:r w:rsidR="008F46D8" w:rsidRPr="008208EF">
        <w:t>ormally distributed</w:t>
      </w:r>
      <w:r w:rsidR="008208EF" w:rsidRPr="008208EF">
        <w:t xml:space="preserve"> as indicated by Jarque-Bera statistic</w:t>
      </w:r>
      <w:r w:rsidR="001C421A">
        <w:t>'</w:t>
      </w:r>
      <w:r w:rsidR="008208EF" w:rsidRPr="008208EF">
        <w:t xml:space="preserve">s p-values except for the states </w:t>
      </w:r>
      <w:r w:rsidR="00E14CF3">
        <w:t xml:space="preserve">of </w:t>
      </w:r>
      <w:r w:rsidR="008208EF" w:rsidRPr="008208EF">
        <w:t xml:space="preserve">Himachal Pradesh and Odisha. </w:t>
      </w:r>
      <w:r w:rsidR="00E14CF3">
        <w:t>The h</w:t>
      </w:r>
      <w:r w:rsidR="00A366C3" w:rsidRPr="00B67601">
        <w:t xml:space="preserve">ighest </w:t>
      </w:r>
      <w:r w:rsidR="00B93090">
        <w:t xml:space="preserve">food grain production </w:t>
      </w:r>
      <w:r w:rsidR="00C605D4" w:rsidRPr="00B67601">
        <w:t xml:space="preserve">was </w:t>
      </w:r>
      <w:r w:rsidRPr="00B67601">
        <w:t xml:space="preserve">registered in </w:t>
      </w:r>
      <w:r w:rsidR="00B93090">
        <w:t xml:space="preserve">Uttar </w:t>
      </w:r>
      <w:r w:rsidR="00CF31CB">
        <w:t>Pradesh</w:t>
      </w:r>
      <w:r w:rsidR="00E14CF3">
        <w:t>,</w:t>
      </w:r>
      <w:r w:rsidR="00CF31CB">
        <w:t xml:space="preserve"> followed</w:t>
      </w:r>
      <w:r w:rsidR="00B93090">
        <w:t xml:space="preserve"> by Punjab and Madhya Pradesh. </w:t>
      </w:r>
      <w:r w:rsidR="00E14CF3">
        <w:t xml:space="preserve">On the contrary, the </w:t>
      </w:r>
      <w:r w:rsidR="00B93090">
        <w:t xml:space="preserve">lowest </w:t>
      </w:r>
      <w:r w:rsidR="00047E74">
        <w:t xml:space="preserve">production is </w:t>
      </w:r>
      <w:r w:rsidR="00B93090">
        <w:t>re</w:t>
      </w:r>
      <w:r w:rsidR="00E14CF3">
        <w:t>port</w:t>
      </w:r>
      <w:r w:rsidR="00B93090">
        <w:t>ed in Kerala and Hima</w:t>
      </w:r>
      <w:r w:rsidR="002637CD">
        <w:t xml:space="preserve">chal Pradesh. Fig.2 depicts that </w:t>
      </w:r>
      <w:r w:rsidR="00E14CF3">
        <w:t xml:space="preserve">the </w:t>
      </w:r>
      <w:r w:rsidR="002637CD">
        <w:t>highest food grain production is registered</w:t>
      </w:r>
      <w:r w:rsidR="00E96F1F">
        <w:t xml:space="preserve"> during 2018-19</w:t>
      </w:r>
      <w:r w:rsidR="00E14CF3">
        <w:t>,</w:t>
      </w:r>
      <w:r w:rsidR="00E96F1F">
        <w:t xml:space="preserve"> and the year</w:t>
      </w:r>
      <w:r w:rsidR="00E14CF3">
        <w:t>-</w:t>
      </w:r>
      <w:r w:rsidR="00E96F1F">
        <w:t xml:space="preserve">wise production shows </w:t>
      </w:r>
      <w:r w:rsidR="00E14CF3">
        <w:t>an</w:t>
      </w:r>
      <w:r w:rsidR="00CF31CB">
        <w:t xml:space="preserve"> increasing</w:t>
      </w:r>
      <w:r w:rsidR="00E96F1F">
        <w:t xml:space="preserve"> trend.</w:t>
      </w:r>
    </w:p>
    <w:p w14:paraId="6628887F" w14:textId="77777777" w:rsidR="00CF31CB" w:rsidRDefault="00CF31CB" w:rsidP="00F065E1">
      <w:pPr>
        <w:autoSpaceDE w:val="0"/>
        <w:autoSpaceDN w:val="0"/>
        <w:adjustRightInd w:val="0"/>
        <w:rPr>
          <w:lang w:val="en-IN" w:eastAsia="en-US"/>
        </w:rPr>
      </w:pPr>
    </w:p>
    <w:p w14:paraId="3C0956CA" w14:textId="4475BD7E" w:rsidR="00F065E1" w:rsidRPr="00246876" w:rsidRDefault="00246876" w:rsidP="00F065E1">
      <w:pPr>
        <w:autoSpaceDE w:val="0"/>
        <w:autoSpaceDN w:val="0"/>
        <w:adjustRightInd w:val="0"/>
        <w:rPr>
          <w:lang w:val="en-IN" w:eastAsia="en-US"/>
        </w:rPr>
      </w:pPr>
      <w:r w:rsidRPr="00246876">
        <w:rPr>
          <w:lang w:val="en-IN" w:eastAsia="en-US"/>
        </w:rPr>
        <w:t>Table 1:</w:t>
      </w:r>
      <w:r>
        <w:rPr>
          <w:lang w:val="en-IN" w:eastAsia="en-US"/>
        </w:rPr>
        <w:t xml:space="preserve"> State</w:t>
      </w:r>
      <w:r w:rsidR="00E14CF3">
        <w:rPr>
          <w:lang w:val="en-IN" w:eastAsia="en-US"/>
        </w:rPr>
        <w:t>-</w:t>
      </w:r>
      <w:r>
        <w:rPr>
          <w:lang w:val="en-IN" w:eastAsia="en-US"/>
        </w:rPr>
        <w:t>wise Food Grain Production Details</w:t>
      </w:r>
    </w:p>
    <w:p w14:paraId="4D535760" w14:textId="77777777" w:rsidR="00246876" w:rsidRPr="00246876" w:rsidRDefault="00246876" w:rsidP="00F065E1">
      <w:pPr>
        <w:autoSpaceDE w:val="0"/>
        <w:autoSpaceDN w:val="0"/>
        <w:adjustRightInd w:val="0"/>
        <w:rPr>
          <w:sz w:val="18"/>
          <w:szCs w:val="18"/>
          <w:lang w:val="en-IN" w:eastAsia="en-US"/>
        </w:rPr>
      </w:pPr>
    </w:p>
    <w:tbl>
      <w:tblPr>
        <w:tblW w:w="9195" w:type="dxa"/>
        <w:tblInd w:w="93" w:type="dxa"/>
        <w:tblLook w:val="04A0" w:firstRow="1" w:lastRow="0" w:firstColumn="1" w:lastColumn="0" w:noHBand="0" w:noVBand="1"/>
      </w:tblPr>
      <w:tblGrid>
        <w:gridCol w:w="843"/>
        <w:gridCol w:w="1933"/>
        <w:gridCol w:w="1212"/>
        <w:gridCol w:w="1041"/>
        <w:gridCol w:w="1133"/>
        <w:gridCol w:w="1097"/>
        <w:gridCol w:w="1041"/>
        <w:gridCol w:w="895"/>
      </w:tblGrid>
      <w:tr w:rsidR="00AF1797" w:rsidRPr="00ED603A" w14:paraId="26083BCC" w14:textId="77777777" w:rsidTr="00AF1797">
        <w:trPr>
          <w:trHeight w:val="315"/>
        </w:trPr>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BEF78" w14:textId="77777777" w:rsidR="00AF1797" w:rsidRPr="00ED603A" w:rsidRDefault="00AF1797" w:rsidP="00ED603A">
            <w:pPr>
              <w:jc w:val="center"/>
              <w:rPr>
                <w:rFonts w:eastAsia="Times New Roman"/>
                <w:color w:val="000000"/>
                <w:lang w:val="en-US" w:eastAsia="en-US" w:bidi="ta-IN"/>
              </w:rPr>
            </w:pPr>
            <w:proofErr w:type="spellStart"/>
            <w:r w:rsidRPr="00ED603A">
              <w:rPr>
                <w:rFonts w:eastAsia="Times New Roman"/>
                <w:color w:val="000000"/>
                <w:lang w:val="en-US" w:eastAsia="en-US" w:bidi="ta-IN"/>
              </w:rPr>
              <w:t>Sr.No</w:t>
            </w:r>
            <w:proofErr w:type="spellEnd"/>
            <w:r w:rsidRPr="00ED603A">
              <w:rPr>
                <w:rFonts w:eastAsia="Times New Roman"/>
                <w:color w:val="000000"/>
                <w:lang w:val="en-US" w:eastAsia="en-US" w:bidi="ta-IN"/>
              </w:rPr>
              <w:t>.</w:t>
            </w:r>
          </w:p>
        </w:tc>
        <w:tc>
          <w:tcPr>
            <w:tcW w:w="1933" w:type="dxa"/>
            <w:tcBorders>
              <w:top w:val="single" w:sz="4" w:space="0" w:color="auto"/>
              <w:left w:val="nil"/>
              <w:bottom w:val="single" w:sz="4" w:space="0" w:color="auto"/>
              <w:right w:val="single" w:sz="4" w:space="0" w:color="auto"/>
            </w:tcBorders>
            <w:shd w:val="clear" w:color="auto" w:fill="auto"/>
            <w:noWrap/>
            <w:vAlign w:val="bottom"/>
            <w:hideMark/>
          </w:tcPr>
          <w:p w14:paraId="292E9028" w14:textId="77777777" w:rsidR="00AF1797" w:rsidRPr="00ED603A" w:rsidRDefault="00AF1797" w:rsidP="00ED603A">
            <w:pPr>
              <w:rPr>
                <w:rFonts w:eastAsia="Times New Roman"/>
                <w:color w:val="000000"/>
                <w:lang w:val="en-US" w:eastAsia="en-US" w:bidi="ta-IN"/>
              </w:rPr>
            </w:pPr>
            <w:r w:rsidRPr="00ED603A">
              <w:rPr>
                <w:rFonts w:eastAsia="Times New Roman"/>
                <w:color w:val="000000"/>
                <w:lang w:val="en-US" w:eastAsia="en-US" w:bidi="ta-IN"/>
              </w:rPr>
              <w:t>Name of State</w:t>
            </w:r>
          </w:p>
        </w:tc>
        <w:tc>
          <w:tcPr>
            <w:tcW w:w="1212" w:type="dxa"/>
            <w:tcBorders>
              <w:top w:val="single" w:sz="4" w:space="0" w:color="auto"/>
              <w:left w:val="nil"/>
              <w:bottom w:val="single" w:sz="4" w:space="0" w:color="auto"/>
              <w:right w:val="single" w:sz="4" w:space="0" w:color="auto"/>
            </w:tcBorders>
            <w:shd w:val="clear" w:color="auto" w:fill="auto"/>
            <w:noWrap/>
            <w:vAlign w:val="bottom"/>
            <w:hideMark/>
          </w:tcPr>
          <w:p w14:paraId="7A5D25E5" w14:textId="77777777" w:rsidR="00AF1797" w:rsidRPr="00ED603A" w:rsidRDefault="00AF1797" w:rsidP="00ED603A">
            <w:pPr>
              <w:rPr>
                <w:rFonts w:eastAsia="Times New Roman"/>
                <w:color w:val="000000"/>
                <w:sz w:val="22"/>
                <w:szCs w:val="22"/>
                <w:lang w:val="en-US" w:eastAsia="en-US" w:bidi="ta-IN"/>
              </w:rPr>
            </w:pPr>
            <w:r w:rsidRPr="00ED603A">
              <w:rPr>
                <w:rFonts w:eastAsia="Times New Roman"/>
                <w:color w:val="000000"/>
                <w:sz w:val="22"/>
                <w:szCs w:val="22"/>
                <w:lang w:val="en-US" w:eastAsia="en-US" w:bidi="ta-IN"/>
              </w:rPr>
              <w:t>Sum</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14:paraId="6283BA73" w14:textId="77777777" w:rsidR="00AF1797" w:rsidRPr="00ED603A" w:rsidRDefault="00AF1797" w:rsidP="00ED603A">
            <w:pPr>
              <w:rPr>
                <w:rFonts w:eastAsia="Times New Roman"/>
                <w:color w:val="000000"/>
                <w:sz w:val="22"/>
                <w:szCs w:val="22"/>
                <w:lang w:val="en-US" w:eastAsia="en-US" w:bidi="ta-IN"/>
              </w:rPr>
            </w:pPr>
            <w:r w:rsidRPr="00ED603A">
              <w:rPr>
                <w:rFonts w:eastAsia="Times New Roman"/>
                <w:color w:val="000000"/>
                <w:sz w:val="22"/>
                <w:szCs w:val="22"/>
                <w:lang w:val="en-US" w:eastAsia="en-US" w:bidi="ta-IN"/>
              </w:rPr>
              <w:t>Mean</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14:paraId="7294BC25" w14:textId="77777777" w:rsidR="00AF1797" w:rsidRPr="00ED603A" w:rsidRDefault="00AF1797" w:rsidP="00ED603A">
            <w:pPr>
              <w:rPr>
                <w:rFonts w:eastAsia="Times New Roman"/>
                <w:color w:val="000000"/>
                <w:sz w:val="22"/>
                <w:szCs w:val="22"/>
                <w:lang w:val="en-US" w:eastAsia="en-US" w:bidi="ta-IN"/>
              </w:rPr>
            </w:pPr>
            <w:r w:rsidRPr="00ED603A">
              <w:rPr>
                <w:rFonts w:eastAsia="Times New Roman"/>
                <w:color w:val="000000"/>
                <w:sz w:val="22"/>
                <w:szCs w:val="22"/>
                <w:lang w:val="en-US" w:eastAsia="en-US" w:bidi="ta-IN"/>
              </w:rPr>
              <w:t>Max</w:t>
            </w:r>
            <w:r>
              <w:rPr>
                <w:rFonts w:eastAsia="Times New Roman"/>
                <w:color w:val="000000"/>
                <w:sz w:val="22"/>
                <w:szCs w:val="22"/>
                <w:lang w:val="en-US" w:eastAsia="en-US" w:bidi="ta-IN"/>
              </w:rPr>
              <w:t>.</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14:paraId="4F02C6A2" w14:textId="77777777" w:rsidR="00AF1797" w:rsidRPr="00ED603A" w:rsidRDefault="00AF1797" w:rsidP="00ED603A">
            <w:pPr>
              <w:rPr>
                <w:rFonts w:eastAsia="Times New Roman"/>
                <w:color w:val="000000"/>
                <w:sz w:val="22"/>
                <w:szCs w:val="22"/>
                <w:lang w:val="en-US" w:eastAsia="en-US" w:bidi="ta-IN"/>
              </w:rPr>
            </w:pPr>
            <w:r w:rsidRPr="00ED603A">
              <w:rPr>
                <w:rFonts w:eastAsia="Times New Roman"/>
                <w:color w:val="000000"/>
                <w:sz w:val="22"/>
                <w:szCs w:val="22"/>
                <w:lang w:val="en-US" w:eastAsia="en-US" w:bidi="ta-IN"/>
              </w:rPr>
              <w:t>Mini</w:t>
            </w:r>
            <w:r>
              <w:rPr>
                <w:rFonts w:eastAsia="Times New Roman"/>
                <w:color w:val="000000"/>
                <w:sz w:val="22"/>
                <w:szCs w:val="22"/>
                <w:lang w:val="en-US" w:eastAsia="en-US" w:bidi="ta-IN"/>
              </w:rPr>
              <w:t>.</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14:paraId="388B23F9" w14:textId="77777777" w:rsidR="00AF1797" w:rsidRPr="00ED603A" w:rsidRDefault="00AF1797" w:rsidP="00E0710B">
            <w:pPr>
              <w:rPr>
                <w:rFonts w:eastAsia="Times New Roman"/>
                <w:color w:val="000000"/>
                <w:sz w:val="22"/>
                <w:szCs w:val="22"/>
                <w:lang w:val="en-US" w:eastAsia="en-US" w:bidi="ta-IN"/>
              </w:rPr>
            </w:pPr>
            <w:r w:rsidRPr="00ED603A">
              <w:rPr>
                <w:rFonts w:eastAsia="Times New Roman"/>
                <w:color w:val="000000"/>
                <w:sz w:val="22"/>
                <w:szCs w:val="22"/>
                <w:lang w:val="en-US" w:eastAsia="en-US" w:bidi="ta-IN"/>
              </w:rPr>
              <w:t>S.D</w:t>
            </w: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14:paraId="4CEFC93E" w14:textId="77777777" w:rsidR="00AF1797" w:rsidRPr="00ED603A" w:rsidRDefault="00AF1797" w:rsidP="00ED603A">
            <w:pPr>
              <w:rPr>
                <w:rFonts w:eastAsia="Times New Roman"/>
                <w:color w:val="000000"/>
                <w:sz w:val="22"/>
                <w:szCs w:val="22"/>
                <w:lang w:val="en-US" w:eastAsia="en-US" w:bidi="ta-IN"/>
              </w:rPr>
            </w:pPr>
            <w:r>
              <w:rPr>
                <w:rFonts w:eastAsia="Times New Roman"/>
                <w:color w:val="000000"/>
                <w:sz w:val="22"/>
                <w:szCs w:val="22"/>
                <w:lang w:val="en-US" w:eastAsia="en-US" w:bidi="ta-IN"/>
              </w:rPr>
              <w:t>Jarque-Bera</w:t>
            </w:r>
            <w:r w:rsidR="00C236F2">
              <w:rPr>
                <w:rFonts w:eastAsia="Times New Roman"/>
                <w:color w:val="000000"/>
                <w:sz w:val="22"/>
                <w:szCs w:val="22"/>
                <w:lang w:val="en-US" w:eastAsia="en-US" w:bidi="ta-IN"/>
              </w:rPr>
              <w:t xml:space="preserve"> Prob.</w:t>
            </w:r>
          </w:p>
        </w:tc>
      </w:tr>
      <w:tr w:rsidR="00AF1797" w:rsidRPr="00ED603A" w14:paraId="0F9F3C0A" w14:textId="77777777" w:rsidTr="00AF1797">
        <w:trPr>
          <w:trHeight w:val="315"/>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14:paraId="24EAC6A5" w14:textId="77777777" w:rsidR="00AF1797" w:rsidRPr="00ED603A" w:rsidRDefault="00AF1797" w:rsidP="00ED603A">
            <w:pPr>
              <w:jc w:val="center"/>
              <w:rPr>
                <w:rFonts w:eastAsia="Times New Roman"/>
                <w:color w:val="000000"/>
                <w:lang w:val="en-US" w:eastAsia="en-US" w:bidi="ta-IN"/>
              </w:rPr>
            </w:pPr>
            <w:r w:rsidRPr="00ED603A">
              <w:rPr>
                <w:rFonts w:eastAsia="Times New Roman"/>
                <w:color w:val="000000"/>
                <w:lang w:val="en-US" w:eastAsia="en-US" w:bidi="ta-IN"/>
              </w:rPr>
              <w:t>1</w:t>
            </w:r>
          </w:p>
        </w:tc>
        <w:tc>
          <w:tcPr>
            <w:tcW w:w="1933" w:type="dxa"/>
            <w:tcBorders>
              <w:top w:val="nil"/>
              <w:left w:val="nil"/>
              <w:bottom w:val="single" w:sz="4" w:space="0" w:color="auto"/>
              <w:right w:val="single" w:sz="4" w:space="0" w:color="auto"/>
            </w:tcBorders>
            <w:shd w:val="clear" w:color="auto" w:fill="auto"/>
            <w:noWrap/>
            <w:vAlign w:val="bottom"/>
            <w:hideMark/>
          </w:tcPr>
          <w:p w14:paraId="5DD370FF" w14:textId="77777777" w:rsidR="00AF1797" w:rsidRPr="00ED603A" w:rsidRDefault="00AF1797" w:rsidP="00ED603A">
            <w:pPr>
              <w:rPr>
                <w:rFonts w:eastAsia="Times New Roman"/>
                <w:color w:val="000000"/>
                <w:lang w:val="en-US" w:eastAsia="en-US" w:bidi="ta-IN"/>
              </w:rPr>
            </w:pPr>
            <w:r w:rsidRPr="00ED603A">
              <w:rPr>
                <w:rFonts w:eastAsia="Times New Roman"/>
                <w:color w:val="000000"/>
                <w:lang w:val="en-US" w:eastAsia="en-US" w:bidi="ta-IN"/>
              </w:rPr>
              <w:t>Andhra Pradesh</w:t>
            </w:r>
          </w:p>
        </w:tc>
        <w:tc>
          <w:tcPr>
            <w:tcW w:w="1212" w:type="dxa"/>
            <w:tcBorders>
              <w:top w:val="nil"/>
              <w:left w:val="nil"/>
              <w:bottom w:val="single" w:sz="4" w:space="0" w:color="auto"/>
              <w:right w:val="single" w:sz="4" w:space="0" w:color="auto"/>
            </w:tcBorders>
            <w:shd w:val="clear" w:color="auto" w:fill="auto"/>
            <w:noWrap/>
            <w:vAlign w:val="bottom"/>
            <w:hideMark/>
          </w:tcPr>
          <w:p w14:paraId="13A2C44D"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303003.00</w:t>
            </w:r>
          </w:p>
        </w:tc>
        <w:tc>
          <w:tcPr>
            <w:tcW w:w="1041" w:type="dxa"/>
            <w:tcBorders>
              <w:top w:val="nil"/>
              <w:left w:val="nil"/>
              <w:bottom w:val="single" w:sz="4" w:space="0" w:color="auto"/>
              <w:right w:val="single" w:sz="4" w:space="0" w:color="auto"/>
            </w:tcBorders>
            <w:shd w:val="clear" w:color="auto" w:fill="auto"/>
            <w:noWrap/>
            <w:vAlign w:val="bottom"/>
            <w:hideMark/>
          </w:tcPr>
          <w:p w14:paraId="66517365"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15150.15</w:t>
            </w:r>
          </w:p>
        </w:tc>
        <w:tc>
          <w:tcPr>
            <w:tcW w:w="1133" w:type="dxa"/>
            <w:tcBorders>
              <w:top w:val="nil"/>
              <w:left w:val="nil"/>
              <w:bottom w:val="single" w:sz="4" w:space="0" w:color="auto"/>
              <w:right w:val="single" w:sz="4" w:space="0" w:color="auto"/>
            </w:tcBorders>
            <w:shd w:val="clear" w:color="auto" w:fill="auto"/>
            <w:noWrap/>
            <w:vAlign w:val="bottom"/>
            <w:hideMark/>
          </w:tcPr>
          <w:p w14:paraId="5DC4D716"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20421.00</w:t>
            </w:r>
          </w:p>
        </w:tc>
        <w:tc>
          <w:tcPr>
            <w:tcW w:w="1097" w:type="dxa"/>
            <w:tcBorders>
              <w:top w:val="nil"/>
              <w:left w:val="nil"/>
              <w:bottom w:val="single" w:sz="4" w:space="0" w:color="auto"/>
              <w:right w:val="single" w:sz="4" w:space="0" w:color="auto"/>
            </w:tcBorders>
            <w:shd w:val="clear" w:color="auto" w:fill="auto"/>
            <w:noWrap/>
            <w:vAlign w:val="bottom"/>
            <w:hideMark/>
          </w:tcPr>
          <w:p w14:paraId="637C4852"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10365.40</w:t>
            </w:r>
          </w:p>
        </w:tc>
        <w:tc>
          <w:tcPr>
            <w:tcW w:w="1041" w:type="dxa"/>
            <w:tcBorders>
              <w:top w:val="nil"/>
              <w:left w:val="nil"/>
              <w:bottom w:val="single" w:sz="4" w:space="0" w:color="auto"/>
              <w:right w:val="single" w:sz="4" w:space="0" w:color="auto"/>
            </w:tcBorders>
            <w:shd w:val="clear" w:color="auto" w:fill="auto"/>
            <w:noWrap/>
            <w:vAlign w:val="bottom"/>
            <w:hideMark/>
          </w:tcPr>
          <w:p w14:paraId="31EF701F"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3572.47</w:t>
            </w:r>
          </w:p>
        </w:tc>
        <w:tc>
          <w:tcPr>
            <w:tcW w:w="895" w:type="dxa"/>
            <w:tcBorders>
              <w:top w:val="nil"/>
              <w:left w:val="nil"/>
              <w:bottom w:val="single" w:sz="4" w:space="0" w:color="auto"/>
              <w:right w:val="single" w:sz="4" w:space="0" w:color="auto"/>
            </w:tcBorders>
            <w:shd w:val="clear" w:color="auto" w:fill="auto"/>
            <w:noWrap/>
            <w:vAlign w:val="bottom"/>
            <w:hideMark/>
          </w:tcPr>
          <w:p w14:paraId="49AD122E" w14:textId="77777777" w:rsidR="00AF1797" w:rsidRPr="00ED603A" w:rsidRDefault="00C236F2" w:rsidP="00ED603A">
            <w:pPr>
              <w:jc w:val="right"/>
              <w:rPr>
                <w:rFonts w:eastAsia="Times New Roman"/>
                <w:color w:val="000000"/>
                <w:sz w:val="22"/>
                <w:szCs w:val="22"/>
                <w:lang w:val="en-US" w:eastAsia="en-US" w:bidi="ta-IN"/>
              </w:rPr>
            </w:pPr>
            <w:r>
              <w:rPr>
                <w:rFonts w:eastAsia="Times New Roman"/>
                <w:color w:val="000000"/>
                <w:sz w:val="22"/>
                <w:szCs w:val="22"/>
                <w:lang w:val="en-US" w:eastAsia="en-US" w:bidi="ta-IN"/>
              </w:rPr>
              <w:t>0.4094</w:t>
            </w:r>
          </w:p>
        </w:tc>
      </w:tr>
      <w:tr w:rsidR="00AF1797" w:rsidRPr="00ED603A" w14:paraId="608E9670" w14:textId="77777777" w:rsidTr="00AF1797">
        <w:trPr>
          <w:trHeight w:val="300"/>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14:paraId="6ACF107D" w14:textId="77777777" w:rsidR="00AF1797" w:rsidRPr="00ED603A" w:rsidRDefault="00AF1797" w:rsidP="00ED603A">
            <w:pPr>
              <w:jc w:val="center"/>
              <w:rPr>
                <w:rFonts w:eastAsia="Times New Roman"/>
                <w:color w:val="000000"/>
                <w:sz w:val="22"/>
                <w:szCs w:val="22"/>
                <w:lang w:val="en-US" w:eastAsia="en-US" w:bidi="ta-IN"/>
              </w:rPr>
            </w:pPr>
            <w:r w:rsidRPr="00ED603A">
              <w:rPr>
                <w:rFonts w:eastAsia="Times New Roman"/>
                <w:color w:val="000000"/>
                <w:sz w:val="22"/>
                <w:szCs w:val="22"/>
                <w:lang w:val="en-US" w:eastAsia="en-US" w:bidi="ta-IN"/>
              </w:rPr>
              <w:t>2</w:t>
            </w:r>
          </w:p>
        </w:tc>
        <w:tc>
          <w:tcPr>
            <w:tcW w:w="1933" w:type="dxa"/>
            <w:tcBorders>
              <w:top w:val="nil"/>
              <w:left w:val="nil"/>
              <w:bottom w:val="single" w:sz="4" w:space="0" w:color="auto"/>
              <w:right w:val="single" w:sz="4" w:space="0" w:color="auto"/>
            </w:tcBorders>
            <w:shd w:val="clear" w:color="auto" w:fill="auto"/>
            <w:noWrap/>
            <w:vAlign w:val="bottom"/>
            <w:hideMark/>
          </w:tcPr>
          <w:p w14:paraId="24B888D8" w14:textId="77777777" w:rsidR="00AF1797" w:rsidRPr="00ED603A" w:rsidRDefault="00AF1797" w:rsidP="00ED603A">
            <w:pPr>
              <w:rPr>
                <w:rFonts w:eastAsia="Times New Roman"/>
                <w:color w:val="000000"/>
                <w:sz w:val="22"/>
                <w:szCs w:val="22"/>
                <w:lang w:val="en-US" w:eastAsia="en-US" w:bidi="ta-IN"/>
              </w:rPr>
            </w:pPr>
            <w:r w:rsidRPr="00ED603A">
              <w:rPr>
                <w:rFonts w:eastAsia="Times New Roman"/>
                <w:color w:val="000000"/>
                <w:sz w:val="22"/>
                <w:szCs w:val="22"/>
                <w:lang w:val="en-US" w:eastAsia="en-US" w:bidi="ta-IN"/>
              </w:rPr>
              <w:t>Bihar</w:t>
            </w:r>
          </w:p>
        </w:tc>
        <w:tc>
          <w:tcPr>
            <w:tcW w:w="1212" w:type="dxa"/>
            <w:tcBorders>
              <w:top w:val="nil"/>
              <w:left w:val="nil"/>
              <w:bottom w:val="single" w:sz="4" w:space="0" w:color="auto"/>
              <w:right w:val="single" w:sz="4" w:space="0" w:color="auto"/>
            </w:tcBorders>
            <w:shd w:val="clear" w:color="auto" w:fill="auto"/>
            <w:noWrap/>
            <w:vAlign w:val="bottom"/>
            <w:hideMark/>
          </w:tcPr>
          <w:p w14:paraId="56667CA4"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253527.60</w:t>
            </w:r>
          </w:p>
        </w:tc>
        <w:tc>
          <w:tcPr>
            <w:tcW w:w="1041" w:type="dxa"/>
            <w:tcBorders>
              <w:top w:val="nil"/>
              <w:left w:val="nil"/>
              <w:bottom w:val="single" w:sz="4" w:space="0" w:color="auto"/>
              <w:right w:val="single" w:sz="4" w:space="0" w:color="auto"/>
            </w:tcBorders>
            <w:shd w:val="clear" w:color="auto" w:fill="auto"/>
            <w:noWrap/>
            <w:vAlign w:val="bottom"/>
            <w:hideMark/>
          </w:tcPr>
          <w:p w14:paraId="34C885EE"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12676.38</w:t>
            </w:r>
          </w:p>
        </w:tc>
        <w:tc>
          <w:tcPr>
            <w:tcW w:w="1133" w:type="dxa"/>
            <w:tcBorders>
              <w:top w:val="nil"/>
              <w:left w:val="nil"/>
              <w:bottom w:val="single" w:sz="4" w:space="0" w:color="auto"/>
              <w:right w:val="single" w:sz="4" w:space="0" w:color="auto"/>
            </w:tcBorders>
            <w:shd w:val="clear" w:color="auto" w:fill="auto"/>
            <w:noWrap/>
            <w:vAlign w:val="bottom"/>
            <w:hideMark/>
          </w:tcPr>
          <w:p w14:paraId="0BC6D9F3"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17036.90</w:t>
            </w:r>
          </w:p>
        </w:tc>
        <w:tc>
          <w:tcPr>
            <w:tcW w:w="1097" w:type="dxa"/>
            <w:tcBorders>
              <w:top w:val="nil"/>
              <w:left w:val="nil"/>
              <w:bottom w:val="single" w:sz="4" w:space="0" w:color="auto"/>
              <w:right w:val="single" w:sz="4" w:space="0" w:color="auto"/>
            </w:tcBorders>
            <w:shd w:val="clear" w:color="auto" w:fill="auto"/>
            <w:noWrap/>
            <w:vAlign w:val="bottom"/>
            <w:hideMark/>
          </w:tcPr>
          <w:p w14:paraId="66A3F4A0"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7704.40</w:t>
            </w:r>
          </w:p>
        </w:tc>
        <w:tc>
          <w:tcPr>
            <w:tcW w:w="1041" w:type="dxa"/>
            <w:tcBorders>
              <w:top w:val="nil"/>
              <w:left w:val="nil"/>
              <w:bottom w:val="single" w:sz="4" w:space="0" w:color="auto"/>
              <w:right w:val="single" w:sz="4" w:space="0" w:color="auto"/>
            </w:tcBorders>
            <w:shd w:val="clear" w:color="auto" w:fill="auto"/>
            <w:noWrap/>
            <w:vAlign w:val="bottom"/>
            <w:hideMark/>
          </w:tcPr>
          <w:p w14:paraId="3AEC848D"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2737.38</w:t>
            </w:r>
          </w:p>
        </w:tc>
        <w:tc>
          <w:tcPr>
            <w:tcW w:w="895" w:type="dxa"/>
            <w:tcBorders>
              <w:top w:val="nil"/>
              <w:left w:val="nil"/>
              <w:bottom w:val="single" w:sz="4" w:space="0" w:color="auto"/>
              <w:right w:val="single" w:sz="4" w:space="0" w:color="auto"/>
            </w:tcBorders>
            <w:shd w:val="clear" w:color="auto" w:fill="auto"/>
            <w:noWrap/>
            <w:vAlign w:val="bottom"/>
            <w:hideMark/>
          </w:tcPr>
          <w:p w14:paraId="1EA5FAAE" w14:textId="77777777" w:rsidR="00AF1797" w:rsidRPr="00ED603A" w:rsidRDefault="00C236F2" w:rsidP="00ED603A">
            <w:pPr>
              <w:jc w:val="right"/>
              <w:rPr>
                <w:rFonts w:eastAsia="Times New Roman"/>
                <w:color w:val="000000"/>
                <w:sz w:val="22"/>
                <w:szCs w:val="22"/>
                <w:lang w:val="en-US" w:eastAsia="en-US" w:bidi="ta-IN"/>
              </w:rPr>
            </w:pPr>
            <w:r>
              <w:rPr>
                <w:rFonts w:eastAsia="Times New Roman"/>
                <w:color w:val="000000"/>
                <w:sz w:val="22"/>
                <w:szCs w:val="22"/>
                <w:lang w:val="en-US" w:eastAsia="en-US" w:bidi="ta-IN"/>
              </w:rPr>
              <w:t>0.6372</w:t>
            </w:r>
          </w:p>
        </w:tc>
      </w:tr>
      <w:tr w:rsidR="00AF1797" w:rsidRPr="00ED603A" w14:paraId="7C7BD63E" w14:textId="77777777" w:rsidTr="00AF1797">
        <w:trPr>
          <w:trHeight w:val="300"/>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14:paraId="592E2D7D" w14:textId="77777777" w:rsidR="00AF1797" w:rsidRPr="00ED603A" w:rsidRDefault="00AF1797" w:rsidP="00ED603A">
            <w:pPr>
              <w:jc w:val="center"/>
              <w:rPr>
                <w:rFonts w:eastAsia="Times New Roman"/>
                <w:color w:val="000000"/>
                <w:sz w:val="22"/>
                <w:szCs w:val="22"/>
                <w:lang w:val="en-US" w:eastAsia="en-US" w:bidi="ta-IN"/>
              </w:rPr>
            </w:pPr>
            <w:r w:rsidRPr="00ED603A">
              <w:rPr>
                <w:rFonts w:eastAsia="Times New Roman"/>
                <w:color w:val="000000"/>
                <w:sz w:val="22"/>
                <w:szCs w:val="22"/>
                <w:lang w:val="en-US" w:eastAsia="en-US" w:bidi="ta-IN"/>
              </w:rPr>
              <w:t>3</w:t>
            </w:r>
          </w:p>
        </w:tc>
        <w:tc>
          <w:tcPr>
            <w:tcW w:w="1933" w:type="dxa"/>
            <w:tcBorders>
              <w:top w:val="nil"/>
              <w:left w:val="nil"/>
              <w:bottom w:val="single" w:sz="4" w:space="0" w:color="auto"/>
              <w:right w:val="single" w:sz="4" w:space="0" w:color="auto"/>
            </w:tcBorders>
            <w:shd w:val="clear" w:color="auto" w:fill="auto"/>
            <w:noWrap/>
            <w:vAlign w:val="bottom"/>
            <w:hideMark/>
          </w:tcPr>
          <w:p w14:paraId="5B93F657" w14:textId="77777777" w:rsidR="00AF1797" w:rsidRPr="00ED603A" w:rsidRDefault="00AF1797" w:rsidP="00ED603A">
            <w:pPr>
              <w:rPr>
                <w:rFonts w:eastAsia="Times New Roman"/>
                <w:color w:val="000000"/>
                <w:sz w:val="22"/>
                <w:szCs w:val="22"/>
                <w:lang w:val="en-US" w:eastAsia="en-US" w:bidi="ta-IN"/>
              </w:rPr>
            </w:pPr>
            <w:r w:rsidRPr="00ED603A">
              <w:rPr>
                <w:rFonts w:eastAsia="Times New Roman"/>
                <w:color w:val="000000"/>
                <w:sz w:val="22"/>
                <w:szCs w:val="22"/>
                <w:lang w:val="en-US" w:eastAsia="en-US" w:bidi="ta-IN"/>
              </w:rPr>
              <w:t>Chhattisgarh</w:t>
            </w:r>
          </w:p>
        </w:tc>
        <w:tc>
          <w:tcPr>
            <w:tcW w:w="1212" w:type="dxa"/>
            <w:tcBorders>
              <w:top w:val="nil"/>
              <w:left w:val="nil"/>
              <w:bottom w:val="single" w:sz="4" w:space="0" w:color="auto"/>
              <w:right w:val="single" w:sz="4" w:space="0" w:color="auto"/>
            </w:tcBorders>
            <w:shd w:val="clear" w:color="auto" w:fill="auto"/>
            <w:noWrap/>
            <w:vAlign w:val="bottom"/>
            <w:hideMark/>
          </w:tcPr>
          <w:p w14:paraId="565E50F4"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129993.00</w:t>
            </w:r>
          </w:p>
        </w:tc>
        <w:tc>
          <w:tcPr>
            <w:tcW w:w="1041" w:type="dxa"/>
            <w:tcBorders>
              <w:top w:val="nil"/>
              <w:left w:val="nil"/>
              <w:bottom w:val="single" w:sz="4" w:space="0" w:color="auto"/>
              <w:right w:val="single" w:sz="4" w:space="0" w:color="auto"/>
            </w:tcBorders>
            <w:shd w:val="clear" w:color="auto" w:fill="auto"/>
            <w:noWrap/>
            <w:vAlign w:val="bottom"/>
            <w:hideMark/>
          </w:tcPr>
          <w:p w14:paraId="7B548950"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6499.65</w:t>
            </w:r>
          </w:p>
        </w:tc>
        <w:tc>
          <w:tcPr>
            <w:tcW w:w="1133" w:type="dxa"/>
            <w:tcBorders>
              <w:top w:val="nil"/>
              <w:left w:val="nil"/>
              <w:bottom w:val="single" w:sz="4" w:space="0" w:color="auto"/>
              <w:right w:val="single" w:sz="4" w:space="0" w:color="auto"/>
            </w:tcBorders>
            <w:shd w:val="clear" w:color="auto" w:fill="auto"/>
            <w:noWrap/>
            <w:vAlign w:val="bottom"/>
            <w:hideMark/>
          </w:tcPr>
          <w:p w14:paraId="7524B8BF"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9324.10</w:t>
            </w:r>
          </w:p>
        </w:tc>
        <w:tc>
          <w:tcPr>
            <w:tcW w:w="1097" w:type="dxa"/>
            <w:tcBorders>
              <w:top w:val="nil"/>
              <w:left w:val="nil"/>
              <w:bottom w:val="single" w:sz="4" w:space="0" w:color="auto"/>
              <w:right w:val="single" w:sz="4" w:space="0" w:color="auto"/>
            </w:tcBorders>
            <w:shd w:val="clear" w:color="auto" w:fill="auto"/>
            <w:noWrap/>
            <w:vAlign w:val="bottom"/>
            <w:hideMark/>
          </w:tcPr>
          <w:p w14:paraId="1CD06CCD"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3274.70</w:t>
            </w:r>
          </w:p>
        </w:tc>
        <w:tc>
          <w:tcPr>
            <w:tcW w:w="1041" w:type="dxa"/>
            <w:tcBorders>
              <w:top w:val="nil"/>
              <w:left w:val="nil"/>
              <w:bottom w:val="single" w:sz="4" w:space="0" w:color="auto"/>
              <w:right w:val="single" w:sz="4" w:space="0" w:color="auto"/>
            </w:tcBorders>
            <w:shd w:val="clear" w:color="auto" w:fill="auto"/>
            <w:noWrap/>
            <w:vAlign w:val="bottom"/>
            <w:hideMark/>
          </w:tcPr>
          <w:p w14:paraId="02EAC03B"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1366.25</w:t>
            </w:r>
          </w:p>
        </w:tc>
        <w:tc>
          <w:tcPr>
            <w:tcW w:w="895" w:type="dxa"/>
            <w:tcBorders>
              <w:top w:val="nil"/>
              <w:left w:val="nil"/>
              <w:bottom w:val="single" w:sz="4" w:space="0" w:color="auto"/>
              <w:right w:val="single" w:sz="4" w:space="0" w:color="auto"/>
            </w:tcBorders>
            <w:shd w:val="clear" w:color="auto" w:fill="auto"/>
            <w:noWrap/>
            <w:vAlign w:val="bottom"/>
            <w:hideMark/>
          </w:tcPr>
          <w:p w14:paraId="02DD3D0D" w14:textId="77777777" w:rsidR="00AF1797" w:rsidRPr="00ED603A" w:rsidRDefault="00C236F2" w:rsidP="00ED603A">
            <w:pPr>
              <w:jc w:val="right"/>
              <w:rPr>
                <w:rFonts w:eastAsia="Times New Roman"/>
                <w:color w:val="000000"/>
                <w:sz w:val="22"/>
                <w:szCs w:val="22"/>
                <w:lang w:val="en-US" w:eastAsia="en-US" w:bidi="ta-IN"/>
              </w:rPr>
            </w:pPr>
            <w:r>
              <w:rPr>
                <w:rFonts w:eastAsia="Times New Roman"/>
                <w:color w:val="000000"/>
                <w:sz w:val="22"/>
                <w:szCs w:val="22"/>
                <w:lang w:val="en-US" w:eastAsia="en-US" w:bidi="ta-IN"/>
              </w:rPr>
              <w:t>0.8944</w:t>
            </w:r>
          </w:p>
        </w:tc>
      </w:tr>
      <w:tr w:rsidR="00AF1797" w:rsidRPr="00ED603A" w14:paraId="35E3C93B" w14:textId="77777777" w:rsidTr="00AF1797">
        <w:trPr>
          <w:trHeight w:val="300"/>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14:paraId="35D6F40B" w14:textId="77777777" w:rsidR="00AF1797" w:rsidRPr="00ED603A" w:rsidRDefault="00AF1797" w:rsidP="00ED603A">
            <w:pPr>
              <w:jc w:val="center"/>
              <w:rPr>
                <w:rFonts w:eastAsia="Times New Roman"/>
                <w:color w:val="000000"/>
                <w:sz w:val="22"/>
                <w:szCs w:val="22"/>
                <w:lang w:val="en-US" w:eastAsia="en-US" w:bidi="ta-IN"/>
              </w:rPr>
            </w:pPr>
            <w:r w:rsidRPr="00ED603A">
              <w:rPr>
                <w:rFonts w:eastAsia="Times New Roman"/>
                <w:color w:val="000000"/>
                <w:sz w:val="22"/>
                <w:szCs w:val="22"/>
                <w:lang w:val="en-US" w:eastAsia="en-US" w:bidi="ta-IN"/>
              </w:rPr>
              <w:t>4</w:t>
            </w:r>
          </w:p>
        </w:tc>
        <w:tc>
          <w:tcPr>
            <w:tcW w:w="1933" w:type="dxa"/>
            <w:tcBorders>
              <w:top w:val="nil"/>
              <w:left w:val="nil"/>
              <w:bottom w:val="single" w:sz="4" w:space="0" w:color="auto"/>
              <w:right w:val="single" w:sz="4" w:space="0" w:color="auto"/>
            </w:tcBorders>
            <w:shd w:val="clear" w:color="auto" w:fill="auto"/>
            <w:noWrap/>
            <w:vAlign w:val="bottom"/>
            <w:hideMark/>
          </w:tcPr>
          <w:p w14:paraId="125D0F02" w14:textId="77777777" w:rsidR="00AF1797" w:rsidRPr="00ED603A" w:rsidRDefault="00AF1797" w:rsidP="00ED603A">
            <w:pPr>
              <w:rPr>
                <w:rFonts w:eastAsia="Times New Roman"/>
                <w:color w:val="000000"/>
                <w:sz w:val="22"/>
                <w:szCs w:val="22"/>
                <w:lang w:val="en-US" w:eastAsia="en-US" w:bidi="ta-IN"/>
              </w:rPr>
            </w:pPr>
            <w:r w:rsidRPr="00ED603A">
              <w:rPr>
                <w:rFonts w:eastAsia="Times New Roman"/>
                <w:color w:val="000000"/>
                <w:sz w:val="22"/>
                <w:szCs w:val="22"/>
                <w:lang w:val="en-US" w:eastAsia="en-US" w:bidi="ta-IN"/>
              </w:rPr>
              <w:t>Gujarat</w:t>
            </w:r>
          </w:p>
        </w:tc>
        <w:tc>
          <w:tcPr>
            <w:tcW w:w="1212" w:type="dxa"/>
            <w:tcBorders>
              <w:top w:val="nil"/>
              <w:left w:val="nil"/>
              <w:bottom w:val="single" w:sz="4" w:space="0" w:color="auto"/>
              <w:right w:val="single" w:sz="4" w:space="0" w:color="auto"/>
            </w:tcBorders>
            <w:shd w:val="clear" w:color="auto" w:fill="auto"/>
            <w:noWrap/>
            <w:vAlign w:val="bottom"/>
            <w:hideMark/>
          </w:tcPr>
          <w:p w14:paraId="17157E5F"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139058.80</w:t>
            </w:r>
          </w:p>
        </w:tc>
        <w:tc>
          <w:tcPr>
            <w:tcW w:w="1041" w:type="dxa"/>
            <w:tcBorders>
              <w:top w:val="nil"/>
              <w:left w:val="nil"/>
              <w:bottom w:val="single" w:sz="4" w:space="0" w:color="auto"/>
              <w:right w:val="single" w:sz="4" w:space="0" w:color="auto"/>
            </w:tcBorders>
            <w:shd w:val="clear" w:color="auto" w:fill="auto"/>
            <w:noWrap/>
            <w:vAlign w:val="bottom"/>
            <w:hideMark/>
          </w:tcPr>
          <w:p w14:paraId="2E9DB04B"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6952.94</w:t>
            </w:r>
          </w:p>
        </w:tc>
        <w:tc>
          <w:tcPr>
            <w:tcW w:w="1133" w:type="dxa"/>
            <w:tcBorders>
              <w:top w:val="nil"/>
              <w:left w:val="nil"/>
              <w:bottom w:val="single" w:sz="4" w:space="0" w:color="auto"/>
              <w:right w:val="single" w:sz="4" w:space="0" w:color="auto"/>
            </w:tcBorders>
            <w:shd w:val="clear" w:color="auto" w:fill="auto"/>
            <w:noWrap/>
            <w:vAlign w:val="bottom"/>
            <w:hideMark/>
          </w:tcPr>
          <w:p w14:paraId="72810668"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9179.60</w:t>
            </w:r>
          </w:p>
        </w:tc>
        <w:tc>
          <w:tcPr>
            <w:tcW w:w="1097" w:type="dxa"/>
            <w:tcBorders>
              <w:top w:val="nil"/>
              <w:left w:val="nil"/>
              <w:bottom w:val="single" w:sz="4" w:space="0" w:color="auto"/>
              <w:right w:val="single" w:sz="4" w:space="0" w:color="auto"/>
            </w:tcBorders>
            <w:shd w:val="clear" w:color="auto" w:fill="auto"/>
            <w:noWrap/>
            <w:vAlign w:val="bottom"/>
            <w:hideMark/>
          </w:tcPr>
          <w:p w14:paraId="5ADFC9D4"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3566.30</w:t>
            </w:r>
          </w:p>
        </w:tc>
        <w:tc>
          <w:tcPr>
            <w:tcW w:w="1041" w:type="dxa"/>
            <w:tcBorders>
              <w:top w:val="nil"/>
              <w:left w:val="nil"/>
              <w:bottom w:val="single" w:sz="4" w:space="0" w:color="auto"/>
              <w:right w:val="single" w:sz="4" w:space="0" w:color="auto"/>
            </w:tcBorders>
            <w:shd w:val="clear" w:color="auto" w:fill="auto"/>
            <w:noWrap/>
            <w:vAlign w:val="bottom"/>
            <w:hideMark/>
          </w:tcPr>
          <w:p w14:paraId="564EA235"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1446.41</w:t>
            </w:r>
          </w:p>
        </w:tc>
        <w:tc>
          <w:tcPr>
            <w:tcW w:w="895" w:type="dxa"/>
            <w:tcBorders>
              <w:top w:val="nil"/>
              <w:left w:val="nil"/>
              <w:bottom w:val="single" w:sz="4" w:space="0" w:color="auto"/>
              <w:right w:val="single" w:sz="4" w:space="0" w:color="auto"/>
            </w:tcBorders>
            <w:shd w:val="clear" w:color="auto" w:fill="auto"/>
            <w:noWrap/>
            <w:vAlign w:val="bottom"/>
            <w:hideMark/>
          </w:tcPr>
          <w:p w14:paraId="21B19D14" w14:textId="77777777" w:rsidR="00AF1797" w:rsidRPr="00ED603A" w:rsidRDefault="00C236F2" w:rsidP="00ED603A">
            <w:pPr>
              <w:jc w:val="right"/>
              <w:rPr>
                <w:rFonts w:eastAsia="Times New Roman"/>
                <w:color w:val="000000"/>
                <w:sz w:val="22"/>
                <w:szCs w:val="22"/>
                <w:lang w:val="en-US" w:eastAsia="en-US" w:bidi="ta-IN"/>
              </w:rPr>
            </w:pPr>
            <w:r>
              <w:rPr>
                <w:rFonts w:eastAsia="Times New Roman"/>
                <w:color w:val="000000"/>
                <w:sz w:val="22"/>
                <w:szCs w:val="22"/>
                <w:lang w:val="en-US" w:eastAsia="en-US" w:bidi="ta-IN"/>
              </w:rPr>
              <w:t>0.7472</w:t>
            </w:r>
          </w:p>
        </w:tc>
      </w:tr>
      <w:tr w:rsidR="00AF1797" w:rsidRPr="00ED603A" w14:paraId="1517360D" w14:textId="77777777" w:rsidTr="00AF1797">
        <w:trPr>
          <w:trHeight w:val="300"/>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14:paraId="7EABA26A" w14:textId="77777777" w:rsidR="00AF1797" w:rsidRPr="00ED603A" w:rsidRDefault="00AF1797" w:rsidP="00ED603A">
            <w:pPr>
              <w:jc w:val="center"/>
              <w:rPr>
                <w:rFonts w:eastAsia="Times New Roman"/>
                <w:color w:val="000000"/>
                <w:sz w:val="22"/>
                <w:szCs w:val="22"/>
                <w:lang w:val="en-US" w:eastAsia="en-US" w:bidi="ta-IN"/>
              </w:rPr>
            </w:pPr>
            <w:r w:rsidRPr="00ED603A">
              <w:rPr>
                <w:rFonts w:eastAsia="Times New Roman"/>
                <w:color w:val="000000"/>
                <w:sz w:val="22"/>
                <w:szCs w:val="22"/>
                <w:lang w:val="en-US" w:eastAsia="en-US" w:bidi="ta-IN"/>
              </w:rPr>
              <w:t>5</w:t>
            </w:r>
          </w:p>
        </w:tc>
        <w:tc>
          <w:tcPr>
            <w:tcW w:w="1933" w:type="dxa"/>
            <w:tcBorders>
              <w:top w:val="nil"/>
              <w:left w:val="nil"/>
              <w:bottom w:val="single" w:sz="4" w:space="0" w:color="auto"/>
              <w:right w:val="single" w:sz="4" w:space="0" w:color="auto"/>
            </w:tcBorders>
            <w:shd w:val="clear" w:color="auto" w:fill="auto"/>
            <w:noWrap/>
            <w:vAlign w:val="bottom"/>
            <w:hideMark/>
          </w:tcPr>
          <w:p w14:paraId="1982AF60" w14:textId="77777777" w:rsidR="00AF1797" w:rsidRPr="00ED603A" w:rsidRDefault="00AF1797" w:rsidP="00ED603A">
            <w:pPr>
              <w:rPr>
                <w:rFonts w:eastAsia="Times New Roman"/>
                <w:color w:val="000000"/>
                <w:sz w:val="22"/>
                <w:szCs w:val="22"/>
                <w:lang w:val="en-US" w:eastAsia="en-US" w:bidi="ta-IN"/>
              </w:rPr>
            </w:pPr>
            <w:r w:rsidRPr="00ED603A">
              <w:rPr>
                <w:rFonts w:eastAsia="Times New Roman"/>
                <w:color w:val="000000"/>
                <w:sz w:val="22"/>
                <w:szCs w:val="22"/>
                <w:lang w:val="en-US" w:eastAsia="en-US" w:bidi="ta-IN"/>
              </w:rPr>
              <w:t>Haryana</w:t>
            </w:r>
          </w:p>
        </w:tc>
        <w:tc>
          <w:tcPr>
            <w:tcW w:w="1212" w:type="dxa"/>
            <w:tcBorders>
              <w:top w:val="nil"/>
              <w:left w:val="nil"/>
              <w:bottom w:val="single" w:sz="4" w:space="0" w:color="auto"/>
              <w:right w:val="single" w:sz="4" w:space="0" w:color="auto"/>
            </w:tcBorders>
            <w:shd w:val="clear" w:color="auto" w:fill="auto"/>
            <w:noWrap/>
            <w:vAlign w:val="bottom"/>
            <w:hideMark/>
          </w:tcPr>
          <w:p w14:paraId="458EBAE2"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314500.40</w:t>
            </w:r>
          </w:p>
        </w:tc>
        <w:tc>
          <w:tcPr>
            <w:tcW w:w="1041" w:type="dxa"/>
            <w:tcBorders>
              <w:top w:val="nil"/>
              <w:left w:val="nil"/>
              <w:bottom w:val="single" w:sz="4" w:space="0" w:color="auto"/>
              <w:right w:val="single" w:sz="4" w:space="0" w:color="auto"/>
            </w:tcBorders>
            <w:shd w:val="clear" w:color="auto" w:fill="auto"/>
            <w:noWrap/>
            <w:vAlign w:val="bottom"/>
            <w:hideMark/>
          </w:tcPr>
          <w:p w14:paraId="0FA4551C"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15725.02</w:t>
            </w:r>
          </w:p>
        </w:tc>
        <w:tc>
          <w:tcPr>
            <w:tcW w:w="1133" w:type="dxa"/>
            <w:tcBorders>
              <w:top w:val="nil"/>
              <w:left w:val="nil"/>
              <w:bottom w:val="single" w:sz="4" w:space="0" w:color="auto"/>
              <w:right w:val="single" w:sz="4" w:space="0" w:color="auto"/>
            </w:tcBorders>
            <w:shd w:val="clear" w:color="auto" w:fill="auto"/>
            <w:noWrap/>
            <w:vAlign w:val="bottom"/>
            <w:hideMark/>
          </w:tcPr>
          <w:p w14:paraId="2E61C0F4"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18274.20</w:t>
            </w:r>
          </w:p>
        </w:tc>
        <w:tc>
          <w:tcPr>
            <w:tcW w:w="1097" w:type="dxa"/>
            <w:tcBorders>
              <w:top w:val="nil"/>
              <w:left w:val="nil"/>
              <w:bottom w:val="single" w:sz="4" w:space="0" w:color="auto"/>
              <w:right w:val="single" w:sz="4" w:space="0" w:color="auto"/>
            </w:tcBorders>
            <w:shd w:val="clear" w:color="auto" w:fill="auto"/>
            <w:noWrap/>
            <w:vAlign w:val="bottom"/>
            <w:hideMark/>
          </w:tcPr>
          <w:p w14:paraId="773429CD"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12328.90</w:t>
            </w:r>
          </w:p>
        </w:tc>
        <w:tc>
          <w:tcPr>
            <w:tcW w:w="1041" w:type="dxa"/>
            <w:tcBorders>
              <w:top w:val="nil"/>
              <w:left w:val="nil"/>
              <w:bottom w:val="single" w:sz="4" w:space="0" w:color="auto"/>
              <w:right w:val="single" w:sz="4" w:space="0" w:color="auto"/>
            </w:tcBorders>
            <w:shd w:val="clear" w:color="auto" w:fill="auto"/>
            <w:noWrap/>
            <w:vAlign w:val="bottom"/>
            <w:hideMark/>
          </w:tcPr>
          <w:p w14:paraId="2734A385"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1886.79</w:t>
            </w:r>
          </w:p>
        </w:tc>
        <w:tc>
          <w:tcPr>
            <w:tcW w:w="895" w:type="dxa"/>
            <w:tcBorders>
              <w:top w:val="nil"/>
              <w:left w:val="nil"/>
              <w:bottom w:val="single" w:sz="4" w:space="0" w:color="auto"/>
              <w:right w:val="single" w:sz="4" w:space="0" w:color="auto"/>
            </w:tcBorders>
            <w:shd w:val="clear" w:color="auto" w:fill="auto"/>
            <w:noWrap/>
            <w:vAlign w:val="bottom"/>
            <w:hideMark/>
          </w:tcPr>
          <w:p w14:paraId="2971FD82" w14:textId="77777777" w:rsidR="00AF1797" w:rsidRPr="00ED603A" w:rsidRDefault="00C236F2" w:rsidP="00ED603A">
            <w:pPr>
              <w:jc w:val="right"/>
              <w:rPr>
                <w:rFonts w:eastAsia="Times New Roman"/>
                <w:color w:val="000000"/>
                <w:sz w:val="22"/>
                <w:szCs w:val="22"/>
                <w:lang w:val="en-US" w:eastAsia="en-US" w:bidi="ta-IN"/>
              </w:rPr>
            </w:pPr>
            <w:r>
              <w:rPr>
                <w:rFonts w:eastAsia="Times New Roman"/>
                <w:color w:val="000000"/>
                <w:sz w:val="22"/>
                <w:szCs w:val="22"/>
                <w:lang w:val="en-US" w:eastAsia="en-US" w:bidi="ta-IN"/>
              </w:rPr>
              <w:t>0.4766</w:t>
            </w:r>
          </w:p>
        </w:tc>
      </w:tr>
      <w:tr w:rsidR="00AF1797" w:rsidRPr="00ED603A" w14:paraId="4AF123FA" w14:textId="77777777" w:rsidTr="00AF1797">
        <w:trPr>
          <w:trHeight w:val="300"/>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14:paraId="368151B0" w14:textId="77777777" w:rsidR="00AF1797" w:rsidRPr="00ED603A" w:rsidRDefault="00AF1797" w:rsidP="00ED603A">
            <w:pPr>
              <w:jc w:val="center"/>
              <w:rPr>
                <w:rFonts w:eastAsia="Times New Roman"/>
                <w:color w:val="000000"/>
                <w:sz w:val="22"/>
                <w:szCs w:val="22"/>
                <w:lang w:val="en-US" w:eastAsia="en-US" w:bidi="ta-IN"/>
              </w:rPr>
            </w:pPr>
            <w:r w:rsidRPr="00ED603A">
              <w:rPr>
                <w:rFonts w:eastAsia="Times New Roman"/>
                <w:color w:val="000000"/>
                <w:sz w:val="22"/>
                <w:szCs w:val="22"/>
                <w:lang w:val="en-US" w:eastAsia="en-US" w:bidi="ta-IN"/>
              </w:rPr>
              <w:t>6</w:t>
            </w:r>
          </w:p>
        </w:tc>
        <w:tc>
          <w:tcPr>
            <w:tcW w:w="1933" w:type="dxa"/>
            <w:tcBorders>
              <w:top w:val="nil"/>
              <w:left w:val="nil"/>
              <w:bottom w:val="single" w:sz="4" w:space="0" w:color="auto"/>
              <w:right w:val="single" w:sz="4" w:space="0" w:color="auto"/>
            </w:tcBorders>
            <w:shd w:val="clear" w:color="auto" w:fill="auto"/>
            <w:noWrap/>
            <w:vAlign w:val="bottom"/>
            <w:hideMark/>
          </w:tcPr>
          <w:p w14:paraId="1A2792EC" w14:textId="77777777" w:rsidR="00AF1797" w:rsidRPr="00ED603A" w:rsidRDefault="00AF1797" w:rsidP="00ED603A">
            <w:pPr>
              <w:rPr>
                <w:rFonts w:eastAsia="Times New Roman"/>
                <w:color w:val="000000"/>
                <w:sz w:val="22"/>
                <w:szCs w:val="22"/>
                <w:lang w:val="en-US" w:eastAsia="en-US" w:bidi="ta-IN"/>
              </w:rPr>
            </w:pPr>
            <w:r w:rsidRPr="00ED603A">
              <w:rPr>
                <w:rFonts w:eastAsia="Times New Roman"/>
                <w:color w:val="000000"/>
                <w:sz w:val="22"/>
                <w:szCs w:val="22"/>
                <w:lang w:val="en-US" w:eastAsia="en-US" w:bidi="ta-IN"/>
              </w:rPr>
              <w:t>Himachal Pradesh</w:t>
            </w:r>
          </w:p>
        </w:tc>
        <w:tc>
          <w:tcPr>
            <w:tcW w:w="1212" w:type="dxa"/>
            <w:tcBorders>
              <w:top w:val="nil"/>
              <w:left w:val="nil"/>
              <w:bottom w:val="single" w:sz="4" w:space="0" w:color="auto"/>
              <w:right w:val="single" w:sz="4" w:space="0" w:color="auto"/>
            </w:tcBorders>
            <w:shd w:val="clear" w:color="auto" w:fill="auto"/>
            <w:noWrap/>
            <w:vAlign w:val="bottom"/>
            <w:hideMark/>
          </w:tcPr>
          <w:p w14:paraId="7B3C343C"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29545.90</w:t>
            </w:r>
          </w:p>
        </w:tc>
        <w:tc>
          <w:tcPr>
            <w:tcW w:w="1041" w:type="dxa"/>
            <w:tcBorders>
              <w:top w:val="nil"/>
              <w:left w:val="nil"/>
              <w:bottom w:val="single" w:sz="4" w:space="0" w:color="auto"/>
              <w:right w:val="single" w:sz="4" w:space="0" w:color="auto"/>
            </w:tcBorders>
            <w:shd w:val="clear" w:color="auto" w:fill="auto"/>
            <w:noWrap/>
            <w:vAlign w:val="bottom"/>
            <w:hideMark/>
          </w:tcPr>
          <w:p w14:paraId="4FACCD18"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1477.30</w:t>
            </w:r>
          </w:p>
        </w:tc>
        <w:tc>
          <w:tcPr>
            <w:tcW w:w="1133" w:type="dxa"/>
            <w:tcBorders>
              <w:top w:val="nil"/>
              <w:left w:val="nil"/>
              <w:bottom w:val="single" w:sz="4" w:space="0" w:color="auto"/>
              <w:right w:val="single" w:sz="4" w:space="0" w:color="auto"/>
            </w:tcBorders>
            <w:shd w:val="clear" w:color="auto" w:fill="auto"/>
            <w:noWrap/>
            <w:vAlign w:val="bottom"/>
            <w:hideMark/>
          </w:tcPr>
          <w:p w14:paraId="3344EFC1"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1740.60</w:t>
            </w:r>
          </w:p>
        </w:tc>
        <w:tc>
          <w:tcPr>
            <w:tcW w:w="1097" w:type="dxa"/>
            <w:tcBorders>
              <w:top w:val="nil"/>
              <w:left w:val="nil"/>
              <w:bottom w:val="single" w:sz="4" w:space="0" w:color="auto"/>
              <w:right w:val="single" w:sz="4" w:space="0" w:color="auto"/>
            </w:tcBorders>
            <w:shd w:val="clear" w:color="auto" w:fill="auto"/>
            <w:noWrap/>
            <w:vAlign w:val="bottom"/>
            <w:hideMark/>
          </w:tcPr>
          <w:p w14:paraId="76AE9760"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1017.20</w:t>
            </w:r>
          </w:p>
        </w:tc>
        <w:tc>
          <w:tcPr>
            <w:tcW w:w="1041" w:type="dxa"/>
            <w:tcBorders>
              <w:top w:val="nil"/>
              <w:left w:val="nil"/>
              <w:bottom w:val="single" w:sz="4" w:space="0" w:color="auto"/>
              <w:right w:val="single" w:sz="4" w:space="0" w:color="auto"/>
            </w:tcBorders>
            <w:shd w:val="clear" w:color="auto" w:fill="auto"/>
            <w:noWrap/>
            <w:vAlign w:val="bottom"/>
            <w:hideMark/>
          </w:tcPr>
          <w:p w14:paraId="22F23D08"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170.97</w:t>
            </w:r>
          </w:p>
        </w:tc>
        <w:tc>
          <w:tcPr>
            <w:tcW w:w="895" w:type="dxa"/>
            <w:tcBorders>
              <w:top w:val="nil"/>
              <w:left w:val="nil"/>
              <w:bottom w:val="single" w:sz="4" w:space="0" w:color="auto"/>
              <w:right w:val="single" w:sz="4" w:space="0" w:color="auto"/>
            </w:tcBorders>
            <w:shd w:val="clear" w:color="auto" w:fill="auto"/>
            <w:noWrap/>
            <w:vAlign w:val="bottom"/>
            <w:hideMark/>
          </w:tcPr>
          <w:p w14:paraId="421C18D3" w14:textId="77777777" w:rsidR="00AF1797" w:rsidRPr="00ED603A" w:rsidRDefault="00C236F2" w:rsidP="00ED603A">
            <w:pPr>
              <w:jc w:val="right"/>
              <w:rPr>
                <w:rFonts w:eastAsia="Times New Roman"/>
                <w:color w:val="000000"/>
                <w:sz w:val="22"/>
                <w:szCs w:val="22"/>
                <w:lang w:val="en-US" w:eastAsia="en-US" w:bidi="ta-IN"/>
              </w:rPr>
            </w:pPr>
            <w:r>
              <w:rPr>
                <w:rFonts w:eastAsia="Times New Roman"/>
                <w:color w:val="000000"/>
                <w:sz w:val="22"/>
                <w:szCs w:val="22"/>
                <w:lang w:val="en-US" w:eastAsia="en-US" w:bidi="ta-IN"/>
              </w:rPr>
              <w:t>0.0408</w:t>
            </w:r>
          </w:p>
        </w:tc>
      </w:tr>
      <w:tr w:rsidR="00AF1797" w:rsidRPr="00ED603A" w14:paraId="673C8914" w14:textId="77777777" w:rsidTr="00AF1797">
        <w:trPr>
          <w:trHeight w:val="300"/>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14:paraId="1FFE190C" w14:textId="77777777" w:rsidR="00AF1797" w:rsidRPr="00ED603A" w:rsidRDefault="00AF1797" w:rsidP="00ED603A">
            <w:pPr>
              <w:jc w:val="center"/>
              <w:rPr>
                <w:rFonts w:eastAsia="Times New Roman"/>
                <w:color w:val="000000"/>
                <w:sz w:val="22"/>
                <w:szCs w:val="22"/>
                <w:lang w:val="en-US" w:eastAsia="en-US" w:bidi="ta-IN"/>
              </w:rPr>
            </w:pPr>
            <w:r w:rsidRPr="00ED603A">
              <w:rPr>
                <w:rFonts w:eastAsia="Times New Roman"/>
                <w:color w:val="000000"/>
                <w:sz w:val="22"/>
                <w:szCs w:val="22"/>
                <w:lang w:val="en-US" w:eastAsia="en-US" w:bidi="ta-IN"/>
              </w:rPr>
              <w:t>7</w:t>
            </w:r>
          </w:p>
        </w:tc>
        <w:tc>
          <w:tcPr>
            <w:tcW w:w="1933" w:type="dxa"/>
            <w:tcBorders>
              <w:top w:val="nil"/>
              <w:left w:val="nil"/>
              <w:bottom w:val="single" w:sz="4" w:space="0" w:color="auto"/>
              <w:right w:val="single" w:sz="4" w:space="0" w:color="auto"/>
            </w:tcBorders>
            <w:shd w:val="clear" w:color="auto" w:fill="auto"/>
            <w:noWrap/>
            <w:vAlign w:val="bottom"/>
            <w:hideMark/>
          </w:tcPr>
          <w:p w14:paraId="7213920F" w14:textId="77777777" w:rsidR="00AF1797" w:rsidRPr="00ED603A" w:rsidRDefault="00AF1797" w:rsidP="00ED603A">
            <w:pPr>
              <w:rPr>
                <w:rFonts w:eastAsia="Times New Roman"/>
                <w:color w:val="000000"/>
                <w:sz w:val="22"/>
                <w:szCs w:val="22"/>
                <w:lang w:val="en-US" w:eastAsia="en-US" w:bidi="ta-IN"/>
              </w:rPr>
            </w:pPr>
            <w:r w:rsidRPr="00ED603A">
              <w:rPr>
                <w:rFonts w:eastAsia="Times New Roman"/>
                <w:color w:val="000000"/>
                <w:sz w:val="22"/>
                <w:szCs w:val="22"/>
                <w:lang w:val="en-US" w:eastAsia="en-US" w:bidi="ta-IN"/>
              </w:rPr>
              <w:t>Jharkhand</w:t>
            </w:r>
          </w:p>
        </w:tc>
        <w:tc>
          <w:tcPr>
            <w:tcW w:w="1212" w:type="dxa"/>
            <w:tcBorders>
              <w:top w:val="nil"/>
              <w:left w:val="nil"/>
              <w:bottom w:val="single" w:sz="4" w:space="0" w:color="auto"/>
              <w:right w:val="single" w:sz="4" w:space="0" w:color="auto"/>
            </w:tcBorders>
            <w:shd w:val="clear" w:color="auto" w:fill="auto"/>
            <w:noWrap/>
            <w:vAlign w:val="bottom"/>
            <w:hideMark/>
          </w:tcPr>
          <w:p w14:paraId="73D74C32"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75343.20</w:t>
            </w:r>
          </w:p>
        </w:tc>
        <w:tc>
          <w:tcPr>
            <w:tcW w:w="1041" w:type="dxa"/>
            <w:tcBorders>
              <w:top w:val="nil"/>
              <w:left w:val="nil"/>
              <w:bottom w:val="single" w:sz="4" w:space="0" w:color="auto"/>
              <w:right w:val="single" w:sz="4" w:space="0" w:color="auto"/>
            </w:tcBorders>
            <w:shd w:val="clear" w:color="auto" w:fill="auto"/>
            <w:noWrap/>
            <w:vAlign w:val="bottom"/>
            <w:hideMark/>
          </w:tcPr>
          <w:p w14:paraId="25931905"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3767.16</w:t>
            </w:r>
          </w:p>
        </w:tc>
        <w:tc>
          <w:tcPr>
            <w:tcW w:w="1133" w:type="dxa"/>
            <w:tcBorders>
              <w:top w:val="nil"/>
              <w:left w:val="nil"/>
              <w:bottom w:val="single" w:sz="4" w:space="0" w:color="auto"/>
              <w:right w:val="single" w:sz="4" w:space="0" w:color="auto"/>
            </w:tcBorders>
            <w:shd w:val="clear" w:color="auto" w:fill="auto"/>
            <w:noWrap/>
            <w:vAlign w:val="bottom"/>
            <w:hideMark/>
          </w:tcPr>
          <w:p w14:paraId="17339C3A"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6001.30</w:t>
            </w:r>
          </w:p>
        </w:tc>
        <w:tc>
          <w:tcPr>
            <w:tcW w:w="1097" w:type="dxa"/>
            <w:tcBorders>
              <w:top w:val="nil"/>
              <w:left w:val="nil"/>
              <w:bottom w:val="single" w:sz="4" w:space="0" w:color="auto"/>
              <w:right w:val="single" w:sz="4" w:space="0" w:color="auto"/>
            </w:tcBorders>
            <w:shd w:val="clear" w:color="auto" w:fill="auto"/>
            <w:noWrap/>
            <w:vAlign w:val="bottom"/>
            <w:hideMark/>
          </w:tcPr>
          <w:p w14:paraId="31FD1485"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1876.60</w:t>
            </w:r>
          </w:p>
        </w:tc>
        <w:tc>
          <w:tcPr>
            <w:tcW w:w="1041" w:type="dxa"/>
            <w:tcBorders>
              <w:top w:val="nil"/>
              <w:left w:val="nil"/>
              <w:bottom w:val="single" w:sz="4" w:space="0" w:color="auto"/>
              <w:right w:val="single" w:sz="4" w:space="0" w:color="auto"/>
            </w:tcBorders>
            <w:shd w:val="clear" w:color="auto" w:fill="auto"/>
            <w:noWrap/>
            <w:vAlign w:val="bottom"/>
            <w:hideMark/>
          </w:tcPr>
          <w:p w14:paraId="5508F5AD"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1301.33</w:t>
            </w:r>
          </w:p>
        </w:tc>
        <w:tc>
          <w:tcPr>
            <w:tcW w:w="895" w:type="dxa"/>
            <w:tcBorders>
              <w:top w:val="nil"/>
              <w:left w:val="nil"/>
              <w:bottom w:val="single" w:sz="4" w:space="0" w:color="auto"/>
              <w:right w:val="single" w:sz="4" w:space="0" w:color="auto"/>
            </w:tcBorders>
            <w:shd w:val="clear" w:color="auto" w:fill="auto"/>
            <w:noWrap/>
            <w:vAlign w:val="bottom"/>
            <w:hideMark/>
          </w:tcPr>
          <w:p w14:paraId="53C5D300" w14:textId="77777777" w:rsidR="00AF1797" w:rsidRPr="00ED603A" w:rsidRDefault="00C236F2" w:rsidP="00ED603A">
            <w:pPr>
              <w:jc w:val="right"/>
              <w:rPr>
                <w:rFonts w:eastAsia="Times New Roman"/>
                <w:color w:val="000000"/>
                <w:sz w:val="22"/>
                <w:szCs w:val="22"/>
                <w:lang w:val="en-US" w:eastAsia="en-US" w:bidi="ta-IN"/>
              </w:rPr>
            </w:pPr>
            <w:r>
              <w:rPr>
                <w:rFonts w:eastAsia="Times New Roman"/>
                <w:color w:val="000000"/>
                <w:sz w:val="22"/>
                <w:szCs w:val="22"/>
                <w:lang w:val="en-US" w:eastAsia="en-US" w:bidi="ta-IN"/>
              </w:rPr>
              <w:t>0.5478</w:t>
            </w:r>
          </w:p>
        </w:tc>
      </w:tr>
      <w:tr w:rsidR="00AF1797" w:rsidRPr="00ED603A" w14:paraId="7517C1F3" w14:textId="77777777" w:rsidTr="00AF1797">
        <w:trPr>
          <w:trHeight w:val="300"/>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14:paraId="1863BB8E" w14:textId="77777777" w:rsidR="00AF1797" w:rsidRPr="00ED603A" w:rsidRDefault="00AF1797" w:rsidP="00ED603A">
            <w:pPr>
              <w:jc w:val="center"/>
              <w:rPr>
                <w:rFonts w:eastAsia="Times New Roman"/>
                <w:color w:val="000000"/>
                <w:sz w:val="22"/>
                <w:szCs w:val="22"/>
                <w:lang w:val="en-US" w:eastAsia="en-US" w:bidi="ta-IN"/>
              </w:rPr>
            </w:pPr>
            <w:r w:rsidRPr="00ED603A">
              <w:rPr>
                <w:rFonts w:eastAsia="Times New Roman"/>
                <w:color w:val="000000"/>
                <w:sz w:val="22"/>
                <w:szCs w:val="22"/>
                <w:lang w:val="en-US" w:eastAsia="en-US" w:bidi="ta-IN"/>
              </w:rPr>
              <w:t>8</w:t>
            </w:r>
          </w:p>
        </w:tc>
        <w:tc>
          <w:tcPr>
            <w:tcW w:w="1933" w:type="dxa"/>
            <w:tcBorders>
              <w:top w:val="nil"/>
              <w:left w:val="nil"/>
              <w:bottom w:val="single" w:sz="4" w:space="0" w:color="auto"/>
              <w:right w:val="single" w:sz="4" w:space="0" w:color="auto"/>
            </w:tcBorders>
            <w:shd w:val="clear" w:color="auto" w:fill="auto"/>
            <w:noWrap/>
            <w:vAlign w:val="bottom"/>
            <w:hideMark/>
          </w:tcPr>
          <w:p w14:paraId="451EF0A8" w14:textId="77777777" w:rsidR="00AF1797" w:rsidRPr="00ED603A" w:rsidRDefault="00AF1797" w:rsidP="00ED603A">
            <w:pPr>
              <w:rPr>
                <w:rFonts w:eastAsia="Times New Roman"/>
                <w:color w:val="000000"/>
                <w:sz w:val="22"/>
                <w:szCs w:val="22"/>
                <w:lang w:val="en-US" w:eastAsia="en-US" w:bidi="ta-IN"/>
              </w:rPr>
            </w:pPr>
            <w:r w:rsidRPr="00ED603A">
              <w:rPr>
                <w:rFonts w:eastAsia="Times New Roman"/>
                <w:color w:val="000000"/>
                <w:sz w:val="22"/>
                <w:szCs w:val="22"/>
                <w:lang w:val="en-US" w:eastAsia="en-US" w:bidi="ta-IN"/>
              </w:rPr>
              <w:t>Karnataka</w:t>
            </w:r>
          </w:p>
        </w:tc>
        <w:tc>
          <w:tcPr>
            <w:tcW w:w="1212" w:type="dxa"/>
            <w:tcBorders>
              <w:top w:val="nil"/>
              <w:left w:val="nil"/>
              <w:bottom w:val="single" w:sz="4" w:space="0" w:color="auto"/>
              <w:right w:val="single" w:sz="4" w:space="0" w:color="auto"/>
            </w:tcBorders>
            <w:shd w:val="clear" w:color="auto" w:fill="auto"/>
            <w:noWrap/>
            <w:vAlign w:val="bottom"/>
            <w:hideMark/>
          </w:tcPr>
          <w:p w14:paraId="4F032E1A"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220384.00</w:t>
            </w:r>
          </w:p>
        </w:tc>
        <w:tc>
          <w:tcPr>
            <w:tcW w:w="1041" w:type="dxa"/>
            <w:tcBorders>
              <w:top w:val="nil"/>
              <w:left w:val="nil"/>
              <w:bottom w:val="single" w:sz="4" w:space="0" w:color="auto"/>
              <w:right w:val="single" w:sz="4" w:space="0" w:color="auto"/>
            </w:tcBorders>
            <w:shd w:val="clear" w:color="auto" w:fill="auto"/>
            <w:noWrap/>
            <w:vAlign w:val="bottom"/>
            <w:hideMark/>
          </w:tcPr>
          <w:p w14:paraId="480C89D1"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11019.20</w:t>
            </w:r>
          </w:p>
        </w:tc>
        <w:tc>
          <w:tcPr>
            <w:tcW w:w="1133" w:type="dxa"/>
            <w:tcBorders>
              <w:top w:val="nil"/>
              <w:left w:val="nil"/>
              <w:bottom w:val="single" w:sz="4" w:space="0" w:color="auto"/>
              <w:right w:val="single" w:sz="4" w:space="0" w:color="auto"/>
            </w:tcBorders>
            <w:shd w:val="clear" w:color="auto" w:fill="auto"/>
            <w:noWrap/>
            <w:vAlign w:val="bottom"/>
            <w:hideMark/>
          </w:tcPr>
          <w:p w14:paraId="240FDFC2"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14187.00</w:t>
            </w:r>
          </w:p>
        </w:tc>
        <w:tc>
          <w:tcPr>
            <w:tcW w:w="1097" w:type="dxa"/>
            <w:tcBorders>
              <w:top w:val="nil"/>
              <w:left w:val="nil"/>
              <w:bottom w:val="single" w:sz="4" w:space="0" w:color="auto"/>
              <w:right w:val="single" w:sz="4" w:space="0" w:color="auto"/>
            </w:tcBorders>
            <w:shd w:val="clear" w:color="auto" w:fill="auto"/>
            <w:noWrap/>
            <w:vAlign w:val="bottom"/>
            <w:hideMark/>
          </w:tcPr>
          <w:p w14:paraId="1007DE3C"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6562.10</w:t>
            </w:r>
          </w:p>
        </w:tc>
        <w:tc>
          <w:tcPr>
            <w:tcW w:w="1041" w:type="dxa"/>
            <w:tcBorders>
              <w:top w:val="nil"/>
              <w:left w:val="nil"/>
              <w:bottom w:val="single" w:sz="4" w:space="0" w:color="auto"/>
              <w:right w:val="single" w:sz="4" w:space="0" w:color="auto"/>
            </w:tcBorders>
            <w:shd w:val="clear" w:color="auto" w:fill="auto"/>
            <w:noWrap/>
            <w:vAlign w:val="bottom"/>
            <w:hideMark/>
          </w:tcPr>
          <w:p w14:paraId="18E56596"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2081.62</w:t>
            </w:r>
          </w:p>
        </w:tc>
        <w:tc>
          <w:tcPr>
            <w:tcW w:w="895" w:type="dxa"/>
            <w:tcBorders>
              <w:top w:val="nil"/>
              <w:left w:val="nil"/>
              <w:bottom w:val="single" w:sz="4" w:space="0" w:color="auto"/>
              <w:right w:val="single" w:sz="4" w:space="0" w:color="auto"/>
            </w:tcBorders>
            <w:shd w:val="clear" w:color="auto" w:fill="auto"/>
            <w:noWrap/>
            <w:vAlign w:val="bottom"/>
            <w:hideMark/>
          </w:tcPr>
          <w:p w14:paraId="3376F167" w14:textId="77777777" w:rsidR="00AF1797" w:rsidRPr="00ED603A" w:rsidRDefault="00C236F2" w:rsidP="00ED603A">
            <w:pPr>
              <w:jc w:val="right"/>
              <w:rPr>
                <w:rFonts w:eastAsia="Times New Roman"/>
                <w:color w:val="000000"/>
                <w:sz w:val="22"/>
                <w:szCs w:val="22"/>
                <w:lang w:val="en-US" w:eastAsia="en-US" w:bidi="ta-IN"/>
              </w:rPr>
            </w:pPr>
            <w:r>
              <w:rPr>
                <w:rFonts w:eastAsia="Times New Roman"/>
                <w:color w:val="000000"/>
                <w:sz w:val="22"/>
                <w:szCs w:val="22"/>
                <w:lang w:val="en-US" w:eastAsia="en-US" w:bidi="ta-IN"/>
              </w:rPr>
              <w:t>0.4980</w:t>
            </w:r>
          </w:p>
        </w:tc>
      </w:tr>
      <w:tr w:rsidR="00AF1797" w:rsidRPr="00ED603A" w14:paraId="7652325B" w14:textId="77777777" w:rsidTr="00AF1797">
        <w:trPr>
          <w:trHeight w:val="300"/>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14:paraId="2B7876B3" w14:textId="77777777" w:rsidR="00AF1797" w:rsidRPr="00ED603A" w:rsidRDefault="00AF1797" w:rsidP="00ED603A">
            <w:pPr>
              <w:jc w:val="center"/>
              <w:rPr>
                <w:rFonts w:eastAsia="Times New Roman"/>
                <w:color w:val="000000"/>
                <w:sz w:val="22"/>
                <w:szCs w:val="22"/>
                <w:lang w:val="en-US" w:eastAsia="en-US" w:bidi="ta-IN"/>
              </w:rPr>
            </w:pPr>
            <w:r w:rsidRPr="00ED603A">
              <w:rPr>
                <w:rFonts w:eastAsia="Times New Roman"/>
                <w:color w:val="000000"/>
                <w:sz w:val="22"/>
                <w:szCs w:val="22"/>
                <w:lang w:val="en-US" w:eastAsia="en-US" w:bidi="ta-IN"/>
              </w:rPr>
              <w:t>9</w:t>
            </w:r>
          </w:p>
        </w:tc>
        <w:tc>
          <w:tcPr>
            <w:tcW w:w="1933" w:type="dxa"/>
            <w:tcBorders>
              <w:top w:val="nil"/>
              <w:left w:val="nil"/>
              <w:bottom w:val="single" w:sz="4" w:space="0" w:color="auto"/>
              <w:right w:val="single" w:sz="4" w:space="0" w:color="auto"/>
            </w:tcBorders>
            <w:shd w:val="clear" w:color="auto" w:fill="auto"/>
            <w:noWrap/>
            <w:vAlign w:val="bottom"/>
            <w:hideMark/>
          </w:tcPr>
          <w:p w14:paraId="476E6866" w14:textId="77777777" w:rsidR="00AF1797" w:rsidRPr="00ED603A" w:rsidRDefault="00AF1797" w:rsidP="00ED603A">
            <w:pPr>
              <w:rPr>
                <w:rFonts w:eastAsia="Times New Roman"/>
                <w:color w:val="000000"/>
                <w:sz w:val="22"/>
                <w:szCs w:val="22"/>
                <w:lang w:val="en-US" w:eastAsia="en-US" w:bidi="ta-IN"/>
              </w:rPr>
            </w:pPr>
            <w:r w:rsidRPr="00ED603A">
              <w:rPr>
                <w:rFonts w:eastAsia="Times New Roman"/>
                <w:color w:val="000000"/>
                <w:sz w:val="22"/>
                <w:szCs w:val="22"/>
                <w:lang w:val="en-US" w:eastAsia="en-US" w:bidi="ta-IN"/>
              </w:rPr>
              <w:t>Kerala</w:t>
            </w:r>
          </w:p>
        </w:tc>
        <w:tc>
          <w:tcPr>
            <w:tcW w:w="1212" w:type="dxa"/>
            <w:tcBorders>
              <w:top w:val="nil"/>
              <w:left w:val="nil"/>
              <w:bottom w:val="single" w:sz="4" w:space="0" w:color="auto"/>
              <w:right w:val="single" w:sz="4" w:space="0" w:color="auto"/>
            </w:tcBorders>
            <w:shd w:val="clear" w:color="auto" w:fill="auto"/>
            <w:noWrap/>
            <w:vAlign w:val="bottom"/>
            <w:hideMark/>
          </w:tcPr>
          <w:p w14:paraId="71A7F3CF"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11739.30</w:t>
            </w:r>
          </w:p>
        </w:tc>
        <w:tc>
          <w:tcPr>
            <w:tcW w:w="1041" w:type="dxa"/>
            <w:tcBorders>
              <w:top w:val="nil"/>
              <w:left w:val="nil"/>
              <w:bottom w:val="single" w:sz="4" w:space="0" w:color="auto"/>
              <w:right w:val="single" w:sz="4" w:space="0" w:color="auto"/>
            </w:tcBorders>
            <w:shd w:val="clear" w:color="auto" w:fill="auto"/>
            <w:noWrap/>
            <w:vAlign w:val="bottom"/>
            <w:hideMark/>
          </w:tcPr>
          <w:p w14:paraId="53413579"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586.97</w:t>
            </w:r>
          </w:p>
        </w:tc>
        <w:tc>
          <w:tcPr>
            <w:tcW w:w="1133" w:type="dxa"/>
            <w:tcBorders>
              <w:top w:val="nil"/>
              <w:left w:val="nil"/>
              <w:bottom w:val="single" w:sz="4" w:space="0" w:color="auto"/>
              <w:right w:val="single" w:sz="4" w:space="0" w:color="auto"/>
            </w:tcBorders>
            <w:shd w:val="clear" w:color="auto" w:fill="auto"/>
            <w:noWrap/>
            <w:vAlign w:val="bottom"/>
            <w:hideMark/>
          </w:tcPr>
          <w:p w14:paraId="07AD44BE"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718.90</w:t>
            </w:r>
          </w:p>
        </w:tc>
        <w:tc>
          <w:tcPr>
            <w:tcW w:w="1097" w:type="dxa"/>
            <w:tcBorders>
              <w:top w:val="nil"/>
              <w:left w:val="nil"/>
              <w:bottom w:val="single" w:sz="4" w:space="0" w:color="auto"/>
              <w:right w:val="single" w:sz="4" w:space="0" w:color="auto"/>
            </w:tcBorders>
            <w:shd w:val="clear" w:color="auto" w:fill="auto"/>
            <w:noWrap/>
            <w:vAlign w:val="bottom"/>
            <w:hideMark/>
          </w:tcPr>
          <w:p w14:paraId="1D32E213"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439.00</w:t>
            </w:r>
          </w:p>
        </w:tc>
        <w:tc>
          <w:tcPr>
            <w:tcW w:w="1041" w:type="dxa"/>
            <w:tcBorders>
              <w:top w:val="nil"/>
              <w:left w:val="nil"/>
              <w:bottom w:val="single" w:sz="4" w:space="0" w:color="auto"/>
              <w:right w:val="single" w:sz="4" w:space="0" w:color="auto"/>
            </w:tcBorders>
            <w:shd w:val="clear" w:color="auto" w:fill="auto"/>
            <w:noWrap/>
            <w:vAlign w:val="bottom"/>
            <w:hideMark/>
          </w:tcPr>
          <w:p w14:paraId="4417BD75"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70.08</w:t>
            </w:r>
          </w:p>
        </w:tc>
        <w:tc>
          <w:tcPr>
            <w:tcW w:w="895" w:type="dxa"/>
            <w:tcBorders>
              <w:top w:val="nil"/>
              <w:left w:val="nil"/>
              <w:bottom w:val="single" w:sz="4" w:space="0" w:color="auto"/>
              <w:right w:val="single" w:sz="4" w:space="0" w:color="auto"/>
            </w:tcBorders>
            <w:shd w:val="clear" w:color="auto" w:fill="auto"/>
            <w:noWrap/>
            <w:vAlign w:val="bottom"/>
            <w:hideMark/>
          </w:tcPr>
          <w:p w14:paraId="5DCC0114" w14:textId="77777777" w:rsidR="00AF1797" w:rsidRPr="00ED603A" w:rsidRDefault="00C236F2" w:rsidP="00ED603A">
            <w:pPr>
              <w:jc w:val="right"/>
              <w:rPr>
                <w:rFonts w:eastAsia="Times New Roman"/>
                <w:color w:val="000000"/>
                <w:sz w:val="22"/>
                <w:szCs w:val="22"/>
                <w:lang w:val="en-US" w:eastAsia="en-US" w:bidi="ta-IN"/>
              </w:rPr>
            </w:pPr>
            <w:r>
              <w:rPr>
                <w:rFonts w:eastAsia="Times New Roman"/>
                <w:color w:val="000000"/>
                <w:sz w:val="22"/>
                <w:szCs w:val="22"/>
                <w:lang w:val="en-US" w:eastAsia="en-US" w:bidi="ta-IN"/>
              </w:rPr>
              <w:t>0.9303</w:t>
            </w:r>
          </w:p>
        </w:tc>
      </w:tr>
      <w:tr w:rsidR="00AF1797" w:rsidRPr="00ED603A" w14:paraId="2DDDD817" w14:textId="77777777" w:rsidTr="00AF1797">
        <w:trPr>
          <w:trHeight w:val="300"/>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14:paraId="4A62C1F2" w14:textId="77777777" w:rsidR="00AF1797" w:rsidRPr="00ED603A" w:rsidRDefault="00AF1797" w:rsidP="00ED603A">
            <w:pPr>
              <w:jc w:val="center"/>
              <w:rPr>
                <w:rFonts w:eastAsia="Times New Roman"/>
                <w:color w:val="000000"/>
                <w:sz w:val="22"/>
                <w:szCs w:val="22"/>
                <w:lang w:val="en-US" w:eastAsia="en-US" w:bidi="ta-IN"/>
              </w:rPr>
            </w:pPr>
            <w:r w:rsidRPr="00ED603A">
              <w:rPr>
                <w:rFonts w:eastAsia="Times New Roman"/>
                <w:color w:val="000000"/>
                <w:sz w:val="22"/>
                <w:szCs w:val="22"/>
                <w:lang w:val="en-US" w:eastAsia="en-US" w:bidi="ta-IN"/>
              </w:rPr>
              <w:t>10</w:t>
            </w:r>
          </w:p>
        </w:tc>
        <w:tc>
          <w:tcPr>
            <w:tcW w:w="1933" w:type="dxa"/>
            <w:tcBorders>
              <w:top w:val="nil"/>
              <w:left w:val="nil"/>
              <w:bottom w:val="single" w:sz="4" w:space="0" w:color="auto"/>
              <w:right w:val="single" w:sz="4" w:space="0" w:color="auto"/>
            </w:tcBorders>
            <w:shd w:val="clear" w:color="auto" w:fill="auto"/>
            <w:noWrap/>
            <w:vAlign w:val="bottom"/>
            <w:hideMark/>
          </w:tcPr>
          <w:p w14:paraId="49B7488A" w14:textId="77777777" w:rsidR="00AF1797" w:rsidRPr="00ED603A" w:rsidRDefault="00AF1797" w:rsidP="00ED603A">
            <w:pPr>
              <w:rPr>
                <w:rFonts w:eastAsia="Times New Roman"/>
                <w:color w:val="000000"/>
                <w:sz w:val="22"/>
                <w:szCs w:val="22"/>
                <w:lang w:val="en-US" w:eastAsia="en-US" w:bidi="ta-IN"/>
              </w:rPr>
            </w:pPr>
            <w:r w:rsidRPr="00ED603A">
              <w:rPr>
                <w:rFonts w:eastAsia="Times New Roman"/>
                <w:color w:val="000000"/>
                <w:sz w:val="22"/>
                <w:szCs w:val="22"/>
                <w:lang w:val="en-US" w:eastAsia="en-US" w:bidi="ta-IN"/>
              </w:rPr>
              <w:t>Madhya Pradesh</w:t>
            </w:r>
          </w:p>
        </w:tc>
        <w:tc>
          <w:tcPr>
            <w:tcW w:w="1212" w:type="dxa"/>
            <w:tcBorders>
              <w:top w:val="nil"/>
              <w:left w:val="nil"/>
              <w:bottom w:val="single" w:sz="4" w:space="0" w:color="auto"/>
              <w:right w:val="single" w:sz="4" w:space="0" w:color="auto"/>
            </w:tcBorders>
            <w:shd w:val="clear" w:color="auto" w:fill="auto"/>
            <w:noWrap/>
            <w:vAlign w:val="bottom"/>
            <w:hideMark/>
          </w:tcPr>
          <w:p w14:paraId="1766B7FE"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425622.00</w:t>
            </w:r>
          </w:p>
        </w:tc>
        <w:tc>
          <w:tcPr>
            <w:tcW w:w="1041" w:type="dxa"/>
            <w:tcBorders>
              <w:top w:val="nil"/>
              <w:left w:val="nil"/>
              <w:bottom w:val="single" w:sz="4" w:space="0" w:color="auto"/>
              <w:right w:val="single" w:sz="4" w:space="0" w:color="auto"/>
            </w:tcBorders>
            <w:shd w:val="clear" w:color="auto" w:fill="auto"/>
            <w:noWrap/>
            <w:vAlign w:val="bottom"/>
            <w:hideMark/>
          </w:tcPr>
          <w:p w14:paraId="5AAD474A"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21281.10</w:t>
            </w:r>
          </w:p>
        </w:tc>
        <w:tc>
          <w:tcPr>
            <w:tcW w:w="1133" w:type="dxa"/>
            <w:tcBorders>
              <w:top w:val="nil"/>
              <w:left w:val="nil"/>
              <w:bottom w:val="single" w:sz="4" w:space="0" w:color="auto"/>
              <w:right w:val="single" w:sz="4" w:space="0" w:color="auto"/>
            </w:tcBorders>
            <w:shd w:val="clear" w:color="auto" w:fill="auto"/>
            <w:noWrap/>
            <w:vAlign w:val="bottom"/>
            <w:hideMark/>
          </w:tcPr>
          <w:p w14:paraId="4494CEAE"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33523.10</w:t>
            </w:r>
          </w:p>
        </w:tc>
        <w:tc>
          <w:tcPr>
            <w:tcW w:w="1097" w:type="dxa"/>
            <w:tcBorders>
              <w:top w:val="nil"/>
              <w:left w:val="nil"/>
              <w:bottom w:val="single" w:sz="4" w:space="0" w:color="auto"/>
              <w:right w:val="single" w:sz="4" w:space="0" w:color="auto"/>
            </w:tcBorders>
            <w:shd w:val="clear" w:color="auto" w:fill="auto"/>
            <w:noWrap/>
            <w:vAlign w:val="bottom"/>
            <w:hideMark/>
          </w:tcPr>
          <w:p w14:paraId="1BC9B929"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10748.80</w:t>
            </w:r>
          </w:p>
        </w:tc>
        <w:tc>
          <w:tcPr>
            <w:tcW w:w="1041" w:type="dxa"/>
            <w:tcBorders>
              <w:top w:val="nil"/>
              <w:left w:val="nil"/>
              <w:bottom w:val="single" w:sz="4" w:space="0" w:color="auto"/>
              <w:right w:val="single" w:sz="4" w:space="0" w:color="auto"/>
            </w:tcBorders>
            <w:shd w:val="clear" w:color="auto" w:fill="auto"/>
            <w:noWrap/>
            <w:vAlign w:val="bottom"/>
            <w:hideMark/>
          </w:tcPr>
          <w:p w14:paraId="24D12C78"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8469.48</w:t>
            </w:r>
          </w:p>
        </w:tc>
        <w:tc>
          <w:tcPr>
            <w:tcW w:w="895" w:type="dxa"/>
            <w:tcBorders>
              <w:top w:val="nil"/>
              <w:left w:val="nil"/>
              <w:bottom w:val="single" w:sz="4" w:space="0" w:color="auto"/>
              <w:right w:val="single" w:sz="4" w:space="0" w:color="auto"/>
            </w:tcBorders>
            <w:shd w:val="clear" w:color="auto" w:fill="auto"/>
            <w:noWrap/>
            <w:vAlign w:val="bottom"/>
            <w:hideMark/>
          </w:tcPr>
          <w:p w14:paraId="07A3B184" w14:textId="77777777" w:rsidR="00AF1797" w:rsidRPr="00ED603A" w:rsidRDefault="00C236F2" w:rsidP="00ED603A">
            <w:pPr>
              <w:jc w:val="right"/>
              <w:rPr>
                <w:rFonts w:eastAsia="Times New Roman"/>
                <w:color w:val="000000"/>
                <w:sz w:val="22"/>
                <w:szCs w:val="22"/>
                <w:lang w:val="en-US" w:eastAsia="en-US" w:bidi="ta-IN"/>
              </w:rPr>
            </w:pPr>
            <w:r>
              <w:rPr>
                <w:rFonts w:eastAsia="Times New Roman"/>
                <w:color w:val="000000"/>
                <w:sz w:val="22"/>
                <w:szCs w:val="22"/>
                <w:lang w:val="en-US" w:eastAsia="en-US" w:bidi="ta-IN"/>
              </w:rPr>
              <w:t>0.3126</w:t>
            </w:r>
          </w:p>
        </w:tc>
      </w:tr>
      <w:tr w:rsidR="00AF1797" w:rsidRPr="00ED603A" w14:paraId="52A34587" w14:textId="77777777" w:rsidTr="00AF1797">
        <w:trPr>
          <w:trHeight w:val="300"/>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14:paraId="32B7BA9B" w14:textId="77777777" w:rsidR="00AF1797" w:rsidRPr="00ED603A" w:rsidRDefault="00AF1797" w:rsidP="00ED603A">
            <w:pPr>
              <w:jc w:val="center"/>
              <w:rPr>
                <w:rFonts w:eastAsia="Times New Roman"/>
                <w:color w:val="000000"/>
                <w:sz w:val="22"/>
                <w:szCs w:val="22"/>
                <w:lang w:val="en-US" w:eastAsia="en-US" w:bidi="ta-IN"/>
              </w:rPr>
            </w:pPr>
            <w:r w:rsidRPr="00ED603A">
              <w:rPr>
                <w:rFonts w:eastAsia="Times New Roman"/>
                <w:color w:val="000000"/>
                <w:sz w:val="22"/>
                <w:szCs w:val="22"/>
                <w:lang w:val="en-US" w:eastAsia="en-US" w:bidi="ta-IN"/>
              </w:rPr>
              <w:t>11</w:t>
            </w:r>
          </w:p>
        </w:tc>
        <w:tc>
          <w:tcPr>
            <w:tcW w:w="1933" w:type="dxa"/>
            <w:tcBorders>
              <w:top w:val="nil"/>
              <w:left w:val="nil"/>
              <w:bottom w:val="single" w:sz="4" w:space="0" w:color="auto"/>
              <w:right w:val="single" w:sz="4" w:space="0" w:color="auto"/>
            </w:tcBorders>
            <w:shd w:val="clear" w:color="auto" w:fill="auto"/>
            <w:noWrap/>
            <w:vAlign w:val="bottom"/>
            <w:hideMark/>
          </w:tcPr>
          <w:p w14:paraId="4D7E9464" w14:textId="77777777" w:rsidR="00AF1797" w:rsidRPr="00ED603A" w:rsidRDefault="00AF1797" w:rsidP="00ED603A">
            <w:pPr>
              <w:rPr>
                <w:rFonts w:eastAsia="Times New Roman"/>
                <w:color w:val="000000"/>
                <w:sz w:val="22"/>
                <w:szCs w:val="22"/>
                <w:lang w:val="en-US" w:eastAsia="en-US" w:bidi="ta-IN"/>
              </w:rPr>
            </w:pPr>
            <w:r w:rsidRPr="00ED603A">
              <w:rPr>
                <w:rFonts w:eastAsia="Times New Roman"/>
                <w:color w:val="000000"/>
                <w:sz w:val="22"/>
                <w:szCs w:val="22"/>
                <w:lang w:val="en-US" w:eastAsia="en-US" w:bidi="ta-IN"/>
              </w:rPr>
              <w:t>Maharashtra</w:t>
            </w:r>
          </w:p>
        </w:tc>
        <w:tc>
          <w:tcPr>
            <w:tcW w:w="1212" w:type="dxa"/>
            <w:tcBorders>
              <w:top w:val="nil"/>
              <w:left w:val="nil"/>
              <w:bottom w:val="single" w:sz="4" w:space="0" w:color="auto"/>
              <w:right w:val="single" w:sz="4" w:space="0" w:color="auto"/>
            </w:tcBorders>
            <w:shd w:val="clear" w:color="auto" w:fill="auto"/>
            <w:noWrap/>
            <w:vAlign w:val="bottom"/>
            <w:hideMark/>
          </w:tcPr>
          <w:p w14:paraId="0C0F9021"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246466.90</w:t>
            </w:r>
          </w:p>
        </w:tc>
        <w:tc>
          <w:tcPr>
            <w:tcW w:w="1041" w:type="dxa"/>
            <w:tcBorders>
              <w:top w:val="nil"/>
              <w:left w:val="nil"/>
              <w:bottom w:val="single" w:sz="4" w:space="0" w:color="auto"/>
              <w:right w:val="single" w:sz="4" w:space="0" w:color="auto"/>
            </w:tcBorders>
            <w:shd w:val="clear" w:color="auto" w:fill="auto"/>
            <w:noWrap/>
            <w:vAlign w:val="bottom"/>
            <w:hideMark/>
          </w:tcPr>
          <w:p w14:paraId="4C19069F"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12323.35</w:t>
            </w:r>
          </w:p>
        </w:tc>
        <w:tc>
          <w:tcPr>
            <w:tcW w:w="1133" w:type="dxa"/>
            <w:tcBorders>
              <w:top w:val="nil"/>
              <w:left w:val="nil"/>
              <w:bottom w:val="single" w:sz="4" w:space="0" w:color="auto"/>
              <w:right w:val="single" w:sz="4" w:space="0" w:color="auto"/>
            </w:tcBorders>
            <w:shd w:val="clear" w:color="auto" w:fill="auto"/>
            <w:noWrap/>
            <w:vAlign w:val="bottom"/>
            <w:hideMark/>
          </w:tcPr>
          <w:p w14:paraId="771FEA49"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16069.20</w:t>
            </w:r>
          </w:p>
        </w:tc>
        <w:tc>
          <w:tcPr>
            <w:tcW w:w="1097" w:type="dxa"/>
            <w:tcBorders>
              <w:top w:val="nil"/>
              <w:left w:val="nil"/>
              <w:bottom w:val="single" w:sz="4" w:space="0" w:color="auto"/>
              <w:right w:val="single" w:sz="4" w:space="0" w:color="auto"/>
            </w:tcBorders>
            <w:shd w:val="clear" w:color="auto" w:fill="auto"/>
            <w:noWrap/>
            <w:vAlign w:val="bottom"/>
            <w:hideMark/>
          </w:tcPr>
          <w:p w14:paraId="1E6BDB46"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8754.40</w:t>
            </w:r>
          </w:p>
        </w:tc>
        <w:tc>
          <w:tcPr>
            <w:tcW w:w="1041" w:type="dxa"/>
            <w:tcBorders>
              <w:top w:val="nil"/>
              <w:left w:val="nil"/>
              <w:bottom w:val="single" w:sz="4" w:space="0" w:color="auto"/>
              <w:right w:val="single" w:sz="4" w:space="0" w:color="auto"/>
            </w:tcBorders>
            <w:shd w:val="clear" w:color="auto" w:fill="auto"/>
            <w:noWrap/>
            <w:vAlign w:val="bottom"/>
            <w:hideMark/>
          </w:tcPr>
          <w:p w14:paraId="2AC7BD82"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2034.96</w:t>
            </w:r>
          </w:p>
        </w:tc>
        <w:tc>
          <w:tcPr>
            <w:tcW w:w="895" w:type="dxa"/>
            <w:tcBorders>
              <w:top w:val="nil"/>
              <w:left w:val="nil"/>
              <w:bottom w:val="single" w:sz="4" w:space="0" w:color="auto"/>
              <w:right w:val="single" w:sz="4" w:space="0" w:color="auto"/>
            </w:tcBorders>
            <w:shd w:val="clear" w:color="auto" w:fill="auto"/>
            <w:noWrap/>
            <w:vAlign w:val="bottom"/>
            <w:hideMark/>
          </w:tcPr>
          <w:p w14:paraId="4BBDFD17" w14:textId="77777777" w:rsidR="00AF1797" w:rsidRPr="00ED603A" w:rsidRDefault="00C236F2" w:rsidP="00ED603A">
            <w:pPr>
              <w:jc w:val="right"/>
              <w:rPr>
                <w:rFonts w:eastAsia="Times New Roman"/>
                <w:color w:val="000000"/>
                <w:sz w:val="22"/>
                <w:szCs w:val="22"/>
                <w:lang w:val="en-US" w:eastAsia="en-US" w:bidi="ta-IN"/>
              </w:rPr>
            </w:pPr>
            <w:r>
              <w:rPr>
                <w:rFonts w:eastAsia="Times New Roman"/>
                <w:color w:val="000000"/>
                <w:sz w:val="22"/>
                <w:szCs w:val="22"/>
                <w:lang w:val="en-US" w:eastAsia="en-US" w:bidi="ta-IN"/>
              </w:rPr>
              <w:t>0.6186</w:t>
            </w:r>
          </w:p>
        </w:tc>
      </w:tr>
      <w:tr w:rsidR="00AF1797" w:rsidRPr="00ED603A" w14:paraId="4FD7F53F" w14:textId="77777777" w:rsidTr="00AF1797">
        <w:trPr>
          <w:trHeight w:val="300"/>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14:paraId="5CAF34A4" w14:textId="77777777" w:rsidR="00AF1797" w:rsidRPr="00ED603A" w:rsidRDefault="00AF1797" w:rsidP="00ED603A">
            <w:pPr>
              <w:jc w:val="center"/>
              <w:rPr>
                <w:rFonts w:eastAsia="Times New Roman"/>
                <w:color w:val="000000"/>
                <w:sz w:val="22"/>
                <w:szCs w:val="22"/>
                <w:lang w:val="en-US" w:eastAsia="en-US" w:bidi="ta-IN"/>
              </w:rPr>
            </w:pPr>
            <w:r w:rsidRPr="00ED603A">
              <w:rPr>
                <w:rFonts w:eastAsia="Times New Roman"/>
                <w:color w:val="000000"/>
                <w:sz w:val="22"/>
                <w:szCs w:val="22"/>
                <w:lang w:val="en-US" w:eastAsia="en-US" w:bidi="ta-IN"/>
              </w:rPr>
              <w:t>12</w:t>
            </w:r>
          </w:p>
        </w:tc>
        <w:tc>
          <w:tcPr>
            <w:tcW w:w="1933" w:type="dxa"/>
            <w:tcBorders>
              <w:top w:val="nil"/>
              <w:left w:val="nil"/>
              <w:bottom w:val="single" w:sz="4" w:space="0" w:color="auto"/>
              <w:right w:val="single" w:sz="4" w:space="0" w:color="auto"/>
            </w:tcBorders>
            <w:shd w:val="clear" w:color="auto" w:fill="auto"/>
            <w:noWrap/>
            <w:vAlign w:val="bottom"/>
            <w:hideMark/>
          </w:tcPr>
          <w:p w14:paraId="4883674C" w14:textId="77777777" w:rsidR="00AF1797" w:rsidRPr="00ED603A" w:rsidRDefault="00AF1797" w:rsidP="00ED603A">
            <w:pPr>
              <w:rPr>
                <w:rFonts w:eastAsia="Times New Roman"/>
                <w:color w:val="000000"/>
                <w:sz w:val="22"/>
                <w:szCs w:val="22"/>
                <w:lang w:val="en-US" w:eastAsia="en-US" w:bidi="ta-IN"/>
              </w:rPr>
            </w:pPr>
            <w:r w:rsidRPr="00ED603A">
              <w:rPr>
                <w:rFonts w:eastAsia="Times New Roman"/>
                <w:color w:val="000000"/>
                <w:sz w:val="22"/>
                <w:szCs w:val="22"/>
                <w:lang w:val="en-US" w:eastAsia="en-US" w:bidi="ta-IN"/>
              </w:rPr>
              <w:t>Odisha</w:t>
            </w:r>
          </w:p>
        </w:tc>
        <w:tc>
          <w:tcPr>
            <w:tcW w:w="1212" w:type="dxa"/>
            <w:tcBorders>
              <w:top w:val="nil"/>
              <w:left w:val="nil"/>
              <w:bottom w:val="single" w:sz="4" w:space="0" w:color="auto"/>
              <w:right w:val="single" w:sz="4" w:space="0" w:color="auto"/>
            </w:tcBorders>
            <w:shd w:val="clear" w:color="auto" w:fill="auto"/>
            <w:noWrap/>
            <w:vAlign w:val="bottom"/>
            <w:hideMark/>
          </w:tcPr>
          <w:p w14:paraId="741EA1C7"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151779.00</w:t>
            </w:r>
          </w:p>
        </w:tc>
        <w:tc>
          <w:tcPr>
            <w:tcW w:w="1041" w:type="dxa"/>
            <w:tcBorders>
              <w:top w:val="nil"/>
              <w:left w:val="nil"/>
              <w:bottom w:val="single" w:sz="4" w:space="0" w:color="auto"/>
              <w:right w:val="single" w:sz="4" w:space="0" w:color="auto"/>
            </w:tcBorders>
            <w:shd w:val="clear" w:color="auto" w:fill="auto"/>
            <w:noWrap/>
            <w:vAlign w:val="bottom"/>
            <w:hideMark/>
          </w:tcPr>
          <w:p w14:paraId="563140F5"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7588.95</w:t>
            </w:r>
          </w:p>
        </w:tc>
        <w:tc>
          <w:tcPr>
            <w:tcW w:w="1133" w:type="dxa"/>
            <w:tcBorders>
              <w:top w:val="nil"/>
              <w:left w:val="nil"/>
              <w:bottom w:val="single" w:sz="4" w:space="0" w:color="auto"/>
              <w:right w:val="single" w:sz="4" w:space="0" w:color="auto"/>
            </w:tcBorders>
            <w:shd w:val="clear" w:color="auto" w:fill="auto"/>
            <w:noWrap/>
            <w:vAlign w:val="bottom"/>
            <w:hideMark/>
          </w:tcPr>
          <w:p w14:paraId="3A95E5F9"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9459.00</w:t>
            </w:r>
          </w:p>
        </w:tc>
        <w:tc>
          <w:tcPr>
            <w:tcW w:w="1097" w:type="dxa"/>
            <w:tcBorders>
              <w:top w:val="nil"/>
              <w:left w:val="nil"/>
              <w:bottom w:val="single" w:sz="4" w:space="0" w:color="auto"/>
              <w:right w:val="single" w:sz="4" w:space="0" w:color="auto"/>
            </w:tcBorders>
            <w:shd w:val="clear" w:color="auto" w:fill="auto"/>
            <w:noWrap/>
            <w:vAlign w:val="bottom"/>
            <w:hideMark/>
          </w:tcPr>
          <w:p w14:paraId="23A45BAC"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3573.70</w:t>
            </w:r>
          </w:p>
        </w:tc>
        <w:tc>
          <w:tcPr>
            <w:tcW w:w="1041" w:type="dxa"/>
            <w:tcBorders>
              <w:top w:val="nil"/>
              <w:left w:val="nil"/>
              <w:bottom w:val="single" w:sz="4" w:space="0" w:color="auto"/>
              <w:right w:val="single" w:sz="4" w:space="0" w:color="auto"/>
            </w:tcBorders>
            <w:shd w:val="clear" w:color="auto" w:fill="auto"/>
            <w:noWrap/>
            <w:vAlign w:val="bottom"/>
            <w:hideMark/>
          </w:tcPr>
          <w:p w14:paraId="735DA3A2"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1280.89</w:t>
            </w:r>
          </w:p>
        </w:tc>
        <w:tc>
          <w:tcPr>
            <w:tcW w:w="895" w:type="dxa"/>
            <w:tcBorders>
              <w:top w:val="nil"/>
              <w:left w:val="nil"/>
              <w:bottom w:val="single" w:sz="4" w:space="0" w:color="auto"/>
              <w:right w:val="single" w:sz="4" w:space="0" w:color="auto"/>
            </w:tcBorders>
            <w:shd w:val="clear" w:color="auto" w:fill="auto"/>
            <w:noWrap/>
            <w:vAlign w:val="bottom"/>
            <w:hideMark/>
          </w:tcPr>
          <w:p w14:paraId="6A5B68FF" w14:textId="77777777" w:rsidR="00AF1797" w:rsidRPr="00ED603A" w:rsidRDefault="00C236F2" w:rsidP="00ED603A">
            <w:pPr>
              <w:jc w:val="right"/>
              <w:rPr>
                <w:rFonts w:eastAsia="Times New Roman"/>
                <w:color w:val="000000"/>
                <w:sz w:val="22"/>
                <w:szCs w:val="22"/>
                <w:lang w:val="en-US" w:eastAsia="en-US" w:bidi="ta-IN"/>
              </w:rPr>
            </w:pPr>
            <w:r>
              <w:rPr>
                <w:rFonts w:eastAsia="Times New Roman"/>
                <w:color w:val="000000"/>
                <w:sz w:val="22"/>
                <w:szCs w:val="22"/>
                <w:lang w:val="en-US" w:eastAsia="en-US" w:bidi="ta-IN"/>
              </w:rPr>
              <w:t>0.0013</w:t>
            </w:r>
          </w:p>
        </w:tc>
      </w:tr>
      <w:tr w:rsidR="00AF1797" w:rsidRPr="00ED603A" w14:paraId="71356AFD" w14:textId="77777777" w:rsidTr="00AF1797">
        <w:trPr>
          <w:trHeight w:val="300"/>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14:paraId="2AE86055" w14:textId="77777777" w:rsidR="00AF1797" w:rsidRPr="00ED603A" w:rsidRDefault="00AF1797" w:rsidP="00ED603A">
            <w:pPr>
              <w:jc w:val="center"/>
              <w:rPr>
                <w:rFonts w:eastAsia="Times New Roman"/>
                <w:color w:val="000000"/>
                <w:sz w:val="22"/>
                <w:szCs w:val="22"/>
                <w:lang w:val="en-US" w:eastAsia="en-US" w:bidi="ta-IN"/>
              </w:rPr>
            </w:pPr>
            <w:r w:rsidRPr="00ED603A">
              <w:rPr>
                <w:rFonts w:eastAsia="Times New Roman"/>
                <w:color w:val="000000"/>
                <w:sz w:val="22"/>
                <w:szCs w:val="22"/>
                <w:lang w:val="en-US" w:eastAsia="en-US" w:bidi="ta-IN"/>
              </w:rPr>
              <w:t>13</w:t>
            </w:r>
          </w:p>
        </w:tc>
        <w:tc>
          <w:tcPr>
            <w:tcW w:w="1933" w:type="dxa"/>
            <w:tcBorders>
              <w:top w:val="nil"/>
              <w:left w:val="nil"/>
              <w:bottom w:val="single" w:sz="4" w:space="0" w:color="auto"/>
              <w:right w:val="single" w:sz="4" w:space="0" w:color="auto"/>
            </w:tcBorders>
            <w:shd w:val="clear" w:color="auto" w:fill="auto"/>
            <w:noWrap/>
            <w:vAlign w:val="bottom"/>
            <w:hideMark/>
          </w:tcPr>
          <w:p w14:paraId="2FC46CAE" w14:textId="77777777" w:rsidR="00AF1797" w:rsidRPr="00ED603A" w:rsidRDefault="00AF1797" w:rsidP="00ED603A">
            <w:pPr>
              <w:rPr>
                <w:rFonts w:eastAsia="Times New Roman"/>
                <w:color w:val="000000"/>
                <w:sz w:val="22"/>
                <w:szCs w:val="22"/>
                <w:lang w:val="en-US" w:eastAsia="en-US" w:bidi="ta-IN"/>
              </w:rPr>
            </w:pPr>
            <w:r w:rsidRPr="00ED603A">
              <w:rPr>
                <w:rFonts w:eastAsia="Times New Roman"/>
                <w:color w:val="000000"/>
                <w:sz w:val="22"/>
                <w:szCs w:val="22"/>
                <w:lang w:val="en-US" w:eastAsia="en-US" w:bidi="ta-IN"/>
              </w:rPr>
              <w:t>Punjab</w:t>
            </w:r>
          </w:p>
        </w:tc>
        <w:tc>
          <w:tcPr>
            <w:tcW w:w="1212" w:type="dxa"/>
            <w:tcBorders>
              <w:top w:val="nil"/>
              <w:left w:val="nil"/>
              <w:bottom w:val="single" w:sz="4" w:space="0" w:color="auto"/>
              <w:right w:val="single" w:sz="4" w:space="0" w:color="auto"/>
            </w:tcBorders>
            <w:shd w:val="clear" w:color="auto" w:fill="auto"/>
            <w:noWrap/>
            <w:vAlign w:val="bottom"/>
            <w:hideMark/>
          </w:tcPr>
          <w:p w14:paraId="1D8A13D9"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551900.70</w:t>
            </w:r>
          </w:p>
        </w:tc>
        <w:tc>
          <w:tcPr>
            <w:tcW w:w="1041" w:type="dxa"/>
            <w:tcBorders>
              <w:top w:val="nil"/>
              <w:left w:val="nil"/>
              <w:bottom w:val="single" w:sz="4" w:space="0" w:color="auto"/>
              <w:right w:val="single" w:sz="4" w:space="0" w:color="auto"/>
            </w:tcBorders>
            <w:shd w:val="clear" w:color="auto" w:fill="auto"/>
            <w:noWrap/>
            <w:vAlign w:val="bottom"/>
            <w:hideMark/>
          </w:tcPr>
          <w:p w14:paraId="55282DFE"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27595.04</w:t>
            </w:r>
          </w:p>
        </w:tc>
        <w:tc>
          <w:tcPr>
            <w:tcW w:w="1133" w:type="dxa"/>
            <w:tcBorders>
              <w:top w:val="nil"/>
              <w:left w:val="nil"/>
              <w:bottom w:val="single" w:sz="4" w:space="0" w:color="auto"/>
              <w:right w:val="single" w:sz="4" w:space="0" w:color="auto"/>
            </w:tcBorders>
            <w:shd w:val="clear" w:color="auto" w:fill="auto"/>
            <w:noWrap/>
            <w:vAlign w:val="bottom"/>
            <w:hideMark/>
          </w:tcPr>
          <w:p w14:paraId="01795207"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31691.90</w:t>
            </w:r>
          </w:p>
        </w:tc>
        <w:tc>
          <w:tcPr>
            <w:tcW w:w="1097" w:type="dxa"/>
            <w:tcBorders>
              <w:top w:val="nil"/>
              <w:left w:val="nil"/>
              <w:bottom w:val="single" w:sz="4" w:space="0" w:color="auto"/>
              <w:right w:val="single" w:sz="4" w:space="0" w:color="auto"/>
            </w:tcBorders>
            <w:shd w:val="clear" w:color="auto" w:fill="auto"/>
            <w:noWrap/>
            <w:vAlign w:val="bottom"/>
            <w:hideMark/>
          </w:tcPr>
          <w:p w14:paraId="264C8779"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23491.20</w:t>
            </w:r>
          </w:p>
        </w:tc>
        <w:tc>
          <w:tcPr>
            <w:tcW w:w="1041" w:type="dxa"/>
            <w:tcBorders>
              <w:top w:val="nil"/>
              <w:left w:val="nil"/>
              <w:bottom w:val="single" w:sz="4" w:space="0" w:color="auto"/>
              <w:right w:val="single" w:sz="4" w:space="0" w:color="auto"/>
            </w:tcBorders>
            <w:shd w:val="clear" w:color="auto" w:fill="auto"/>
            <w:noWrap/>
            <w:vAlign w:val="bottom"/>
            <w:hideMark/>
          </w:tcPr>
          <w:p w14:paraId="60F5F7E3"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2260.11</w:t>
            </w:r>
          </w:p>
        </w:tc>
        <w:tc>
          <w:tcPr>
            <w:tcW w:w="895" w:type="dxa"/>
            <w:tcBorders>
              <w:top w:val="nil"/>
              <w:left w:val="nil"/>
              <w:bottom w:val="single" w:sz="4" w:space="0" w:color="auto"/>
              <w:right w:val="single" w:sz="4" w:space="0" w:color="auto"/>
            </w:tcBorders>
            <w:shd w:val="clear" w:color="auto" w:fill="auto"/>
            <w:noWrap/>
            <w:vAlign w:val="bottom"/>
            <w:hideMark/>
          </w:tcPr>
          <w:p w14:paraId="57339704" w14:textId="77777777" w:rsidR="00AF1797" w:rsidRPr="00ED603A" w:rsidRDefault="00C236F2" w:rsidP="00ED603A">
            <w:pPr>
              <w:jc w:val="right"/>
              <w:rPr>
                <w:rFonts w:eastAsia="Times New Roman"/>
                <w:color w:val="000000"/>
                <w:sz w:val="22"/>
                <w:szCs w:val="22"/>
                <w:lang w:val="en-US" w:eastAsia="en-US" w:bidi="ta-IN"/>
              </w:rPr>
            </w:pPr>
            <w:r>
              <w:rPr>
                <w:rFonts w:eastAsia="Times New Roman"/>
                <w:color w:val="000000"/>
                <w:sz w:val="22"/>
                <w:szCs w:val="22"/>
                <w:lang w:val="en-US" w:eastAsia="en-US" w:bidi="ta-IN"/>
              </w:rPr>
              <w:t>0.7910</w:t>
            </w:r>
          </w:p>
        </w:tc>
      </w:tr>
      <w:tr w:rsidR="00AF1797" w:rsidRPr="00ED603A" w14:paraId="5501AE4D" w14:textId="77777777" w:rsidTr="00AF1797">
        <w:trPr>
          <w:trHeight w:val="300"/>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14:paraId="29565363" w14:textId="77777777" w:rsidR="00AF1797" w:rsidRPr="00ED603A" w:rsidRDefault="00AF1797" w:rsidP="00ED603A">
            <w:pPr>
              <w:jc w:val="center"/>
              <w:rPr>
                <w:rFonts w:eastAsia="Times New Roman"/>
                <w:color w:val="000000"/>
                <w:sz w:val="22"/>
                <w:szCs w:val="22"/>
                <w:lang w:val="en-US" w:eastAsia="en-US" w:bidi="ta-IN"/>
              </w:rPr>
            </w:pPr>
            <w:r w:rsidRPr="00ED603A">
              <w:rPr>
                <w:rFonts w:eastAsia="Times New Roman"/>
                <w:color w:val="000000"/>
                <w:sz w:val="22"/>
                <w:szCs w:val="22"/>
                <w:lang w:val="en-US" w:eastAsia="en-US" w:bidi="ta-IN"/>
              </w:rPr>
              <w:t>14</w:t>
            </w:r>
          </w:p>
        </w:tc>
        <w:tc>
          <w:tcPr>
            <w:tcW w:w="1933" w:type="dxa"/>
            <w:tcBorders>
              <w:top w:val="nil"/>
              <w:left w:val="nil"/>
              <w:bottom w:val="single" w:sz="4" w:space="0" w:color="auto"/>
              <w:right w:val="single" w:sz="4" w:space="0" w:color="auto"/>
            </w:tcBorders>
            <w:shd w:val="clear" w:color="auto" w:fill="auto"/>
            <w:noWrap/>
            <w:vAlign w:val="bottom"/>
            <w:hideMark/>
          </w:tcPr>
          <w:p w14:paraId="6FC9D0F5" w14:textId="77777777" w:rsidR="00AF1797" w:rsidRPr="00ED603A" w:rsidRDefault="00AF1797" w:rsidP="00ED603A">
            <w:pPr>
              <w:rPr>
                <w:rFonts w:eastAsia="Times New Roman"/>
                <w:color w:val="000000"/>
                <w:sz w:val="22"/>
                <w:szCs w:val="22"/>
                <w:lang w:val="en-US" w:eastAsia="en-US" w:bidi="ta-IN"/>
              </w:rPr>
            </w:pPr>
            <w:r w:rsidRPr="00ED603A">
              <w:rPr>
                <w:rFonts w:eastAsia="Times New Roman"/>
                <w:color w:val="000000"/>
                <w:sz w:val="22"/>
                <w:szCs w:val="22"/>
                <w:lang w:val="en-US" w:eastAsia="en-US" w:bidi="ta-IN"/>
              </w:rPr>
              <w:t>Rajasthan</w:t>
            </w:r>
          </w:p>
        </w:tc>
        <w:tc>
          <w:tcPr>
            <w:tcW w:w="1212" w:type="dxa"/>
            <w:tcBorders>
              <w:top w:val="nil"/>
              <w:left w:val="nil"/>
              <w:bottom w:val="single" w:sz="4" w:space="0" w:color="auto"/>
              <w:right w:val="single" w:sz="4" w:space="0" w:color="auto"/>
            </w:tcBorders>
            <w:shd w:val="clear" w:color="auto" w:fill="auto"/>
            <w:noWrap/>
            <w:vAlign w:val="bottom"/>
            <w:hideMark/>
          </w:tcPr>
          <w:p w14:paraId="2C623899"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342927.50</w:t>
            </w:r>
          </w:p>
        </w:tc>
        <w:tc>
          <w:tcPr>
            <w:tcW w:w="1041" w:type="dxa"/>
            <w:tcBorders>
              <w:top w:val="nil"/>
              <w:left w:val="nil"/>
              <w:bottom w:val="single" w:sz="4" w:space="0" w:color="auto"/>
              <w:right w:val="single" w:sz="4" w:space="0" w:color="auto"/>
            </w:tcBorders>
            <w:shd w:val="clear" w:color="auto" w:fill="auto"/>
            <w:noWrap/>
            <w:vAlign w:val="bottom"/>
            <w:hideMark/>
          </w:tcPr>
          <w:p w14:paraId="4F220725"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17146.38</w:t>
            </w:r>
          </w:p>
        </w:tc>
        <w:tc>
          <w:tcPr>
            <w:tcW w:w="1133" w:type="dxa"/>
            <w:tcBorders>
              <w:top w:val="nil"/>
              <w:left w:val="nil"/>
              <w:bottom w:val="single" w:sz="4" w:space="0" w:color="auto"/>
              <w:right w:val="single" w:sz="4" w:space="0" w:color="auto"/>
            </w:tcBorders>
            <w:shd w:val="clear" w:color="auto" w:fill="auto"/>
            <w:noWrap/>
            <w:vAlign w:val="bottom"/>
            <w:hideMark/>
          </w:tcPr>
          <w:p w14:paraId="6778EDCE"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24313.10</w:t>
            </w:r>
          </w:p>
        </w:tc>
        <w:tc>
          <w:tcPr>
            <w:tcW w:w="1097" w:type="dxa"/>
            <w:tcBorders>
              <w:top w:val="nil"/>
              <w:left w:val="nil"/>
              <w:bottom w:val="single" w:sz="4" w:space="0" w:color="auto"/>
              <w:right w:val="single" w:sz="4" w:space="0" w:color="auto"/>
            </w:tcBorders>
            <w:shd w:val="clear" w:color="auto" w:fill="auto"/>
            <w:noWrap/>
            <w:vAlign w:val="bottom"/>
            <w:hideMark/>
          </w:tcPr>
          <w:p w14:paraId="2547F019"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7536.00</w:t>
            </w:r>
          </w:p>
        </w:tc>
        <w:tc>
          <w:tcPr>
            <w:tcW w:w="1041" w:type="dxa"/>
            <w:tcBorders>
              <w:top w:val="nil"/>
              <w:left w:val="nil"/>
              <w:bottom w:val="single" w:sz="4" w:space="0" w:color="auto"/>
              <w:right w:val="single" w:sz="4" w:space="0" w:color="auto"/>
            </w:tcBorders>
            <w:shd w:val="clear" w:color="auto" w:fill="auto"/>
            <w:noWrap/>
            <w:vAlign w:val="bottom"/>
            <w:hideMark/>
          </w:tcPr>
          <w:p w14:paraId="53D2B703"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4165.03</w:t>
            </w:r>
          </w:p>
        </w:tc>
        <w:tc>
          <w:tcPr>
            <w:tcW w:w="895" w:type="dxa"/>
            <w:tcBorders>
              <w:top w:val="nil"/>
              <w:left w:val="nil"/>
              <w:bottom w:val="single" w:sz="4" w:space="0" w:color="auto"/>
              <w:right w:val="single" w:sz="4" w:space="0" w:color="auto"/>
            </w:tcBorders>
            <w:shd w:val="clear" w:color="auto" w:fill="auto"/>
            <w:noWrap/>
            <w:vAlign w:val="bottom"/>
            <w:hideMark/>
          </w:tcPr>
          <w:p w14:paraId="55C3D650" w14:textId="77777777" w:rsidR="00AF1797" w:rsidRPr="00ED603A" w:rsidRDefault="00C236F2" w:rsidP="00ED603A">
            <w:pPr>
              <w:jc w:val="right"/>
              <w:rPr>
                <w:rFonts w:eastAsia="Times New Roman"/>
                <w:color w:val="000000"/>
                <w:sz w:val="22"/>
                <w:szCs w:val="22"/>
                <w:lang w:val="en-US" w:eastAsia="en-US" w:bidi="ta-IN"/>
              </w:rPr>
            </w:pPr>
            <w:r>
              <w:rPr>
                <w:rFonts w:eastAsia="Times New Roman"/>
                <w:color w:val="000000"/>
                <w:sz w:val="22"/>
                <w:szCs w:val="22"/>
                <w:lang w:val="en-US" w:eastAsia="en-US" w:bidi="ta-IN"/>
              </w:rPr>
              <w:t>0.6823</w:t>
            </w:r>
          </w:p>
        </w:tc>
      </w:tr>
      <w:tr w:rsidR="00AF1797" w:rsidRPr="00ED603A" w14:paraId="1E89F6A3" w14:textId="77777777" w:rsidTr="00AF1797">
        <w:trPr>
          <w:trHeight w:val="300"/>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14:paraId="3C88A7C0" w14:textId="77777777" w:rsidR="00AF1797" w:rsidRPr="00ED603A" w:rsidRDefault="00AF1797" w:rsidP="00ED603A">
            <w:pPr>
              <w:jc w:val="center"/>
              <w:rPr>
                <w:rFonts w:eastAsia="Times New Roman"/>
                <w:color w:val="000000"/>
                <w:sz w:val="22"/>
                <w:szCs w:val="22"/>
                <w:lang w:val="en-US" w:eastAsia="en-US" w:bidi="ta-IN"/>
              </w:rPr>
            </w:pPr>
            <w:r w:rsidRPr="00ED603A">
              <w:rPr>
                <w:rFonts w:eastAsia="Times New Roman"/>
                <w:color w:val="000000"/>
                <w:sz w:val="22"/>
                <w:szCs w:val="22"/>
                <w:lang w:val="en-US" w:eastAsia="en-US" w:bidi="ta-IN"/>
              </w:rPr>
              <w:t>15</w:t>
            </w:r>
          </w:p>
        </w:tc>
        <w:tc>
          <w:tcPr>
            <w:tcW w:w="1933" w:type="dxa"/>
            <w:tcBorders>
              <w:top w:val="nil"/>
              <w:left w:val="nil"/>
              <w:bottom w:val="single" w:sz="4" w:space="0" w:color="auto"/>
              <w:right w:val="single" w:sz="4" w:space="0" w:color="auto"/>
            </w:tcBorders>
            <w:shd w:val="clear" w:color="auto" w:fill="auto"/>
            <w:noWrap/>
            <w:vAlign w:val="bottom"/>
            <w:hideMark/>
          </w:tcPr>
          <w:p w14:paraId="61983A2E" w14:textId="77777777" w:rsidR="00AF1797" w:rsidRPr="00ED603A" w:rsidRDefault="00AF1797" w:rsidP="00ED603A">
            <w:pPr>
              <w:rPr>
                <w:rFonts w:eastAsia="Times New Roman"/>
                <w:color w:val="000000"/>
                <w:sz w:val="22"/>
                <w:szCs w:val="22"/>
                <w:lang w:val="en-US" w:eastAsia="en-US" w:bidi="ta-IN"/>
              </w:rPr>
            </w:pPr>
            <w:r w:rsidRPr="00ED603A">
              <w:rPr>
                <w:rFonts w:eastAsia="Times New Roman"/>
                <w:color w:val="000000"/>
                <w:sz w:val="22"/>
                <w:szCs w:val="22"/>
                <w:lang w:val="en-US" w:eastAsia="en-US" w:bidi="ta-IN"/>
              </w:rPr>
              <w:t>Tamil Nadu</w:t>
            </w:r>
          </w:p>
        </w:tc>
        <w:tc>
          <w:tcPr>
            <w:tcW w:w="1212" w:type="dxa"/>
            <w:tcBorders>
              <w:top w:val="nil"/>
              <w:left w:val="nil"/>
              <w:bottom w:val="single" w:sz="4" w:space="0" w:color="auto"/>
              <w:right w:val="single" w:sz="4" w:space="0" w:color="auto"/>
            </w:tcBorders>
            <w:shd w:val="clear" w:color="auto" w:fill="auto"/>
            <w:noWrap/>
            <w:vAlign w:val="bottom"/>
            <w:hideMark/>
          </w:tcPr>
          <w:p w14:paraId="27FCD0DA"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159365.50</w:t>
            </w:r>
          </w:p>
        </w:tc>
        <w:tc>
          <w:tcPr>
            <w:tcW w:w="1041" w:type="dxa"/>
            <w:tcBorders>
              <w:top w:val="nil"/>
              <w:left w:val="nil"/>
              <w:bottom w:val="single" w:sz="4" w:space="0" w:color="auto"/>
              <w:right w:val="single" w:sz="4" w:space="0" w:color="auto"/>
            </w:tcBorders>
            <w:shd w:val="clear" w:color="auto" w:fill="auto"/>
            <w:noWrap/>
            <w:vAlign w:val="bottom"/>
            <w:hideMark/>
          </w:tcPr>
          <w:p w14:paraId="28E50261"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7968.28</w:t>
            </w:r>
          </w:p>
        </w:tc>
        <w:tc>
          <w:tcPr>
            <w:tcW w:w="1133" w:type="dxa"/>
            <w:tcBorders>
              <w:top w:val="nil"/>
              <w:left w:val="nil"/>
              <w:bottom w:val="single" w:sz="4" w:space="0" w:color="auto"/>
              <w:right w:val="single" w:sz="4" w:space="0" w:color="auto"/>
            </w:tcBorders>
            <w:shd w:val="clear" w:color="auto" w:fill="auto"/>
            <w:noWrap/>
            <w:vAlign w:val="bottom"/>
            <w:hideMark/>
          </w:tcPr>
          <w:p w14:paraId="74990C24"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11478.50</w:t>
            </w:r>
          </w:p>
        </w:tc>
        <w:tc>
          <w:tcPr>
            <w:tcW w:w="1097" w:type="dxa"/>
            <w:tcBorders>
              <w:top w:val="nil"/>
              <w:left w:val="nil"/>
              <w:bottom w:val="single" w:sz="4" w:space="0" w:color="auto"/>
              <w:right w:val="single" w:sz="4" w:space="0" w:color="auto"/>
            </w:tcBorders>
            <w:shd w:val="clear" w:color="auto" w:fill="auto"/>
            <w:noWrap/>
            <w:vAlign w:val="bottom"/>
            <w:hideMark/>
          </w:tcPr>
          <w:p w14:paraId="2E73B72B"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4141.60</w:t>
            </w:r>
          </w:p>
        </w:tc>
        <w:tc>
          <w:tcPr>
            <w:tcW w:w="1041" w:type="dxa"/>
            <w:tcBorders>
              <w:top w:val="nil"/>
              <w:left w:val="nil"/>
              <w:bottom w:val="single" w:sz="4" w:space="0" w:color="auto"/>
              <w:right w:val="single" w:sz="4" w:space="0" w:color="auto"/>
            </w:tcBorders>
            <w:shd w:val="clear" w:color="auto" w:fill="auto"/>
            <w:noWrap/>
            <w:vAlign w:val="bottom"/>
            <w:hideMark/>
          </w:tcPr>
          <w:p w14:paraId="2846AA4A"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2423.01</w:t>
            </w:r>
          </w:p>
        </w:tc>
        <w:tc>
          <w:tcPr>
            <w:tcW w:w="895" w:type="dxa"/>
            <w:tcBorders>
              <w:top w:val="nil"/>
              <w:left w:val="nil"/>
              <w:bottom w:val="single" w:sz="4" w:space="0" w:color="auto"/>
              <w:right w:val="single" w:sz="4" w:space="0" w:color="auto"/>
            </w:tcBorders>
            <w:shd w:val="clear" w:color="auto" w:fill="auto"/>
            <w:noWrap/>
            <w:vAlign w:val="bottom"/>
            <w:hideMark/>
          </w:tcPr>
          <w:p w14:paraId="39FF9F2B" w14:textId="77777777" w:rsidR="00AF1797" w:rsidRPr="00ED603A" w:rsidRDefault="00C236F2" w:rsidP="00ED603A">
            <w:pPr>
              <w:jc w:val="right"/>
              <w:rPr>
                <w:rFonts w:eastAsia="Times New Roman"/>
                <w:color w:val="000000"/>
                <w:sz w:val="22"/>
                <w:szCs w:val="22"/>
                <w:lang w:val="en-US" w:eastAsia="en-US" w:bidi="ta-IN"/>
              </w:rPr>
            </w:pPr>
            <w:r>
              <w:rPr>
                <w:rFonts w:eastAsia="Times New Roman"/>
                <w:color w:val="000000"/>
                <w:sz w:val="22"/>
                <w:szCs w:val="22"/>
                <w:lang w:val="en-US" w:eastAsia="en-US" w:bidi="ta-IN"/>
              </w:rPr>
              <w:t>0.5525</w:t>
            </w:r>
          </w:p>
        </w:tc>
      </w:tr>
      <w:tr w:rsidR="00AF1797" w:rsidRPr="00ED603A" w14:paraId="42AD34DB" w14:textId="77777777" w:rsidTr="00AF1797">
        <w:trPr>
          <w:trHeight w:val="300"/>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14:paraId="2DC77FAB" w14:textId="77777777" w:rsidR="00AF1797" w:rsidRPr="00ED603A" w:rsidRDefault="00AF1797" w:rsidP="00ED603A">
            <w:pPr>
              <w:jc w:val="center"/>
              <w:rPr>
                <w:rFonts w:eastAsia="Times New Roman"/>
                <w:color w:val="000000"/>
                <w:sz w:val="22"/>
                <w:szCs w:val="22"/>
                <w:lang w:val="en-US" w:eastAsia="en-US" w:bidi="ta-IN"/>
              </w:rPr>
            </w:pPr>
            <w:r w:rsidRPr="00ED603A">
              <w:rPr>
                <w:rFonts w:eastAsia="Times New Roman"/>
                <w:color w:val="000000"/>
                <w:sz w:val="22"/>
                <w:szCs w:val="22"/>
                <w:lang w:val="en-US" w:eastAsia="en-US" w:bidi="ta-IN"/>
              </w:rPr>
              <w:t>16</w:t>
            </w:r>
          </w:p>
        </w:tc>
        <w:tc>
          <w:tcPr>
            <w:tcW w:w="1933" w:type="dxa"/>
            <w:tcBorders>
              <w:top w:val="nil"/>
              <w:left w:val="nil"/>
              <w:bottom w:val="single" w:sz="4" w:space="0" w:color="auto"/>
              <w:right w:val="single" w:sz="4" w:space="0" w:color="auto"/>
            </w:tcBorders>
            <w:shd w:val="clear" w:color="auto" w:fill="auto"/>
            <w:noWrap/>
            <w:vAlign w:val="bottom"/>
            <w:hideMark/>
          </w:tcPr>
          <w:p w14:paraId="59797C4A" w14:textId="77777777" w:rsidR="00AF1797" w:rsidRPr="00ED603A" w:rsidRDefault="00AF1797" w:rsidP="00ED603A">
            <w:pPr>
              <w:rPr>
                <w:rFonts w:eastAsia="Times New Roman"/>
                <w:color w:val="000000"/>
                <w:sz w:val="22"/>
                <w:szCs w:val="22"/>
                <w:lang w:val="en-US" w:eastAsia="en-US" w:bidi="ta-IN"/>
              </w:rPr>
            </w:pPr>
            <w:r w:rsidRPr="00ED603A">
              <w:rPr>
                <w:rFonts w:eastAsia="Times New Roman"/>
                <w:color w:val="000000"/>
                <w:sz w:val="22"/>
                <w:szCs w:val="22"/>
                <w:lang w:val="en-US" w:eastAsia="en-US" w:bidi="ta-IN"/>
              </w:rPr>
              <w:t>Uttar Pradesh</w:t>
            </w:r>
          </w:p>
        </w:tc>
        <w:tc>
          <w:tcPr>
            <w:tcW w:w="1212" w:type="dxa"/>
            <w:tcBorders>
              <w:top w:val="nil"/>
              <w:left w:val="nil"/>
              <w:bottom w:val="single" w:sz="4" w:space="0" w:color="auto"/>
              <w:right w:val="single" w:sz="4" w:space="0" w:color="auto"/>
            </w:tcBorders>
            <w:shd w:val="clear" w:color="auto" w:fill="auto"/>
            <w:noWrap/>
            <w:vAlign w:val="bottom"/>
            <w:hideMark/>
          </w:tcPr>
          <w:p w14:paraId="24A2136D"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931735.50</w:t>
            </w:r>
          </w:p>
        </w:tc>
        <w:tc>
          <w:tcPr>
            <w:tcW w:w="1041" w:type="dxa"/>
            <w:tcBorders>
              <w:top w:val="nil"/>
              <w:left w:val="nil"/>
              <w:bottom w:val="single" w:sz="4" w:space="0" w:color="auto"/>
              <w:right w:val="single" w:sz="4" w:space="0" w:color="auto"/>
            </w:tcBorders>
            <w:shd w:val="clear" w:color="auto" w:fill="auto"/>
            <w:noWrap/>
            <w:vAlign w:val="bottom"/>
            <w:hideMark/>
          </w:tcPr>
          <w:p w14:paraId="78D00FB1"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46586.78</w:t>
            </w:r>
          </w:p>
        </w:tc>
        <w:tc>
          <w:tcPr>
            <w:tcW w:w="1133" w:type="dxa"/>
            <w:tcBorders>
              <w:top w:val="nil"/>
              <w:left w:val="nil"/>
              <w:bottom w:val="single" w:sz="4" w:space="0" w:color="auto"/>
              <w:right w:val="single" w:sz="4" w:space="0" w:color="auto"/>
            </w:tcBorders>
            <w:shd w:val="clear" w:color="auto" w:fill="auto"/>
            <w:noWrap/>
            <w:vAlign w:val="bottom"/>
            <w:hideMark/>
          </w:tcPr>
          <w:p w14:paraId="60F6E3FF"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58313.30</w:t>
            </w:r>
          </w:p>
        </w:tc>
        <w:tc>
          <w:tcPr>
            <w:tcW w:w="1097" w:type="dxa"/>
            <w:tcBorders>
              <w:top w:val="nil"/>
              <w:left w:val="nil"/>
              <w:bottom w:val="single" w:sz="4" w:space="0" w:color="auto"/>
              <w:right w:val="single" w:sz="4" w:space="0" w:color="auto"/>
            </w:tcBorders>
            <w:shd w:val="clear" w:color="auto" w:fill="auto"/>
            <w:noWrap/>
            <w:vAlign w:val="bottom"/>
            <w:hideMark/>
          </w:tcPr>
          <w:p w14:paraId="7A95A0A6"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37836.30</w:t>
            </w:r>
          </w:p>
        </w:tc>
        <w:tc>
          <w:tcPr>
            <w:tcW w:w="1041" w:type="dxa"/>
            <w:tcBorders>
              <w:top w:val="nil"/>
              <w:left w:val="nil"/>
              <w:bottom w:val="single" w:sz="4" w:space="0" w:color="auto"/>
              <w:right w:val="single" w:sz="4" w:space="0" w:color="auto"/>
            </w:tcBorders>
            <w:shd w:val="clear" w:color="auto" w:fill="auto"/>
            <w:noWrap/>
            <w:vAlign w:val="bottom"/>
            <w:hideMark/>
          </w:tcPr>
          <w:p w14:paraId="5940F98A"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5906.19</w:t>
            </w:r>
          </w:p>
        </w:tc>
        <w:tc>
          <w:tcPr>
            <w:tcW w:w="895" w:type="dxa"/>
            <w:tcBorders>
              <w:top w:val="nil"/>
              <w:left w:val="nil"/>
              <w:bottom w:val="single" w:sz="4" w:space="0" w:color="auto"/>
              <w:right w:val="single" w:sz="4" w:space="0" w:color="auto"/>
            </w:tcBorders>
            <w:shd w:val="clear" w:color="auto" w:fill="auto"/>
            <w:noWrap/>
            <w:vAlign w:val="bottom"/>
            <w:hideMark/>
          </w:tcPr>
          <w:p w14:paraId="2CB1F914" w14:textId="77777777" w:rsidR="00AF1797" w:rsidRPr="00ED603A" w:rsidRDefault="00C236F2" w:rsidP="00ED603A">
            <w:pPr>
              <w:jc w:val="right"/>
              <w:rPr>
                <w:rFonts w:eastAsia="Times New Roman"/>
                <w:color w:val="000000"/>
                <w:sz w:val="22"/>
                <w:szCs w:val="22"/>
                <w:lang w:val="en-US" w:eastAsia="en-US" w:bidi="ta-IN"/>
              </w:rPr>
            </w:pPr>
            <w:r>
              <w:rPr>
                <w:rFonts w:eastAsia="Times New Roman"/>
                <w:color w:val="000000"/>
                <w:sz w:val="22"/>
                <w:szCs w:val="22"/>
                <w:lang w:val="en-US" w:eastAsia="en-US" w:bidi="ta-IN"/>
              </w:rPr>
              <w:t>0.5973</w:t>
            </w:r>
          </w:p>
        </w:tc>
      </w:tr>
      <w:tr w:rsidR="00AF1797" w:rsidRPr="00ED603A" w14:paraId="612E53A5" w14:textId="77777777" w:rsidTr="00AF1797">
        <w:trPr>
          <w:trHeight w:val="300"/>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14:paraId="09D17F11" w14:textId="77777777" w:rsidR="00AF1797" w:rsidRPr="00ED603A" w:rsidRDefault="00AF1797" w:rsidP="00ED603A">
            <w:pPr>
              <w:jc w:val="center"/>
              <w:rPr>
                <w:rFonts w:eastAsia="Times New Roman"/>
                <w:color w:val="000000"/>
                <w:sz w:val="22"/>
                <w:szCs w:val="22"/>
                <w:lang w:val="en-US" w:eastAsia="en-US" w:bidi="ta-IN"/>
              </w:rPr>
            </w:pPr>
            <w:r w:rsidRPr="00ED603A">
              <w:rPr>
                <w:rFonts w:eastAsia="Times New Roman"/>
                <w:color w:val="000000"/>
                <w:sz w:val="22"/>
                <w:szCs w:val="22"/>
                <w:lang w:val="en-US" w:eastAsia="en-US" w:bidi="ta-IN"/>
              </w:rPr>
              <w:t>17</w:t>
            </w:r>
          </w:p>
        </w:tc>
        <w:tc>
          <w:tcPr>
            <w:tcW w:w="1933" w:type="dxa"/>
            <w:tcBorders>
              <w:top w:val="nil"/>
              <w:left w:val="nil"/>
              <w:bottom w:val="single" w:sz="4" w:space="0" w:color="auto"/>
              <w:right w:val="single" w:sz="4" w:space="0" w:color="auto"/>
            </w:tcBorders>
            <w:shd w:val="clear" w:color="auto" w:fill="auto"/>
            <w:noWrap/>
            <w:vAlign w:val="bottom"/>
            <w:hideMark/>
          </w:tcPr>
          <w:p w14:paraId="450469EB" w14:textId="77777777" w:rsidR="00AF1797" w:rsidRPr="00ED603A" w:rsidRDefault="00AF1797" w:rsidP="00ED603A">
            <w:pPr>
              <w:rPr>
                <w:rFonts w:eastAsia="Times New Roman"/>
                <w:color w:val="000000"/>
                <w:sz w:val="22"/>
                <w:szCs w:val="22"/>
                <w:lang w:val="en-US" w:eastAsia="en-US" w:bidi="ta-IN"/>
              </w:rPr>
            </w:pPr>
            <w:r w:rsidRPr="00ED603A">
              <w:rPr>
                <w:rFonts w:eastAsia="Times New Roman"/>
                <w:color w:val="000000"/>
                <w:sz w:val="22"/>
                <w:szCs w:val="22"/>
                <w:lang w:val="en-US" w:eastAsia="en-US" w:bidi="ta-IN"/>
              </w:rPr>
              <w:t>Uttarakhand</w:t>
            </w:r>
          </w:p>
        </w:tc>
        <w:tc>
          <w:tcPr>
            <w:tcW w:w="1212" w:type="dxa"/>
            <w:tcBorders>
              <w:top w:val="nil"/>
              <w:left w:val="nil"/>
              <w:bottom w:val="single" w:sz="4" w:space="0" w:color="auto"/>
              <w:right w:val="single" w:sz="4" w:space="0" w:color="auto"/>
            </w:tcBorders>
            <w:shd w:val="clear" w:color="auto" w:fill="auto"/>
            <w:noWrap/>
            <w:vAlign w:val="bottom"/>
            <w:hideMark/>
          </w:tcPr>
          <w:p w14:paraId="556045CB"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35634.70</w:t>
            </w:r>
          </w:p>
        </w:tc>
        <w:tc>
          <w:tcPr>
            <w:tcW w:w="1041" w:type="dxa"/>
            <w:tcBorders>
              <w:top w:val="nil"/>
              <w:left w:val="nil"/>
              <w:bottom w:val="single" w:sz="4" w:space="0" w:color="auto"/>
              <w:right w:val="single" w:sz="4" w:space="0" w:color="auto"/>
            </w:tcBorders>
            <w:shd w:val="clear" w:color="auto" w:fill="auto"/>
            <w:noWrap/>
            <w:vAlign w:val="bottom"/>
            <w:hideMark/>
          </w:tcPr>
          <w:p w14:paraId="69626C63"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1781.74</w:t>
            </w:r>
          </w:p>
        </w:tc>
        <w:tc>
          <w:tcPr>
            <w:tcW w:w="1133" w:type="dxa"/>
            <w:tcBorders>
              <w:top w:val="nil"/>
              <w:left w:val="nil"/>
              <w:bottom w:val="single" w:sz="4" w:space="0" w:color="auto"/>
              <w:right w:val="single" w:sz="4" w:space="0" w:color="auto"/>
            </w:tcBorders>
            <w:shd w:val="clear" w:color="auto" w:fill="auto"/>
            <w:noWrap/>
            <w:vAlign w:val="bottom"/>
            <w:hideMark/>
          </w:tcPr>
          <w:p w14:paraId="7FE50487"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2003.50</w:t>
            </w:r>
          </w:p>
        </w:tc>
        <w:tc>
          <w:tcPr>
            <w:tcW w:w="1097" w:type="dxa"/>
            <w:tcBorders>
              <w:top w:val="nil"/>
              <w:left w:val="nil"/>
              <w:bottom w:val="single" w:sz="4" w:space="0" w:color="auto"/>
              <w:right w:val="single" w:sz="4" w:space="0" w:color="auto"/>
            </w:tcBorders>
            <w:shd w:val="clear" w:color="auto" w:fill="auto"/>
            <w:noWrap/>
            <w:vAlign w:val="bottom"/>
            <w:hideMark/>
          </w:tcPr>
          <w:p w14:paraId="0FEBA4D5"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1559.10</w:t>
            </w:r>
          </w:p>
        </w:tc>
        <w:tc>
          <w:tcPr>
            <w:tcW w:w="1041" w:type="dxa"/>
            <w:tcBorders>
              <w:top w:val="nil"/>
              <w:left w:val="nil"/>
              <w:bottom w:val="single" w:sz="4" w:space="0" w:color="auto"/>
              <w:right w:val="single" w:sz="4" w:space="0" w:color="auto"/>
            </w:tcBorders>
            <w:shd w:val="clear" w:color="auto" w:fill="auto"/>
            <w:noWrap/>
            <w:vAlign w:val="bottom"/>
            <w:hideMark/>
          </w:tcPr>
          <w:p w14:paraId="5E1F4789"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107.42</w:t>
            </w:r>
          </w:p>
        </w:tc>
        <w:tc>
          <w:tcPr>
            <w:tcW w:w="895" w:type="dxa"/>
            <w:tcBorders>
              <w:top w:val="nil"/>
              <w:left w:val="nil"/>
              <w:bottom w:val="single" w:sz="4" w:space="0" w:color="auto"/>
              <w:right w:val="single" w:sz="4" w:space="0" w:color="auto"/>
            </w:tcBorders>
            <w:shd w:val="clear" w:color="auto" w:fill="auto"/>
            <w:noWrap/>
            <w:vAlign w:val="bottom"/>
            <w:hideMark/>
          </w:tcPr>
          <w:p w14:paraId="71082989" w14:textId="77777777" w:rsidR="00AF1797" w:rsidRPr="00ED603A" w:rsidRDefault="00C236F2" w:rsidP="00ED603A">
            <w:pPr>
              <w:jc w:val="right"/>
              <w:rPr>
                <w:rFonts w:eastAsia="Times New Roman"/>
                <w:color w:val="000000"/>
                <w:sz w:val="22"/>
                <w:szCs w:val="22"/>
                <w:lang w:val="en-US" w:eastAsia="en-US" w:bidi="ta-IN"/>
              </w:rPr>
            </w:pPr>
            <w:r>
              <w:rPr>
                <w:rFonts w:eastAsia="Times New Roman"/>
                <w:color w:val="000000"/>
                <w:sz w:val="22"/>
                <w:szCs w:val="22"/>
                <w:lang w:val="en-US" w:eastAsia="en-US" w:bidi="ta-IN"/>
              </w:rPr>
              <w:t>0.9087</w:t>
            </w:r>
          </w:p>
        </w:tc>
      </w:tr>
      <w:tr w:rsidR="00AF1797" w:rsidRPr="00ED603A" w14:paraId="157F9247" w14:textId="77777777" w:rsidTr="00AF1797">
        <w:trPr>
          <w:trHeight w:val="300"/>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14:paraId="494BC9EA" w14:textId="77777777" w:rsidR="00AF1797" w:rsidRPr="00ED603A" w:rsidRDefault="00AF1797" w:rsidP="00ED603A">
            <w:pPr>
              <w:jc w:val="center"/>
              <w:rPr>
                <w:rFonts w:eastAsia="Times New Roman"/>
                <w:color w:val="000000"/>
                <w:sz w:val="22"/>
                <w:szCs w:val="22"/>
                <w:lang w:val="en-US" w:eastAsia="en-US" w:bidi="ta-IN"/>
              </w:rPr>
            </w:pPr>
            <w:r w:rsidRPr="00ED603A">
              <w:rPr>
                <w:rFonts w:eastAsia="Times New Roman"/>
                <w:color w:val="000000"/>
                <w:sz w:val="22"/>
                <w:szCs w:val="22"/>
                <w:lang w:val="en-US" w:eastAsia="en-US" w:bidi="ta-IN"/>
              </w:rPr>
              <w:t>18</w:t>
            </w:r>
          </w:p>
        </w:tc>
        <w:tc>
          <w:tcPr>
            <w:tcW w:w="1933" w:type="dxa"/>
            <w:tcBorders>
              <w:top w:val="nil"/>
              <w:left w:val="nil"/>
              <w:bottom w:val="single" w:sz="4" w:space="0" w:color="auto"/>
              <w:right w:val="single" w:sz="4" w:space="0" w:color="auto"/>
            </w:tcBorders>
            <w:shd w:val="clear" w:color="auto" w:fill="auto"/>
            <w:noWrap/>
            <w:vAlign w:val="bottom"/>
            <w:hideMark/>
          </w:tcPr>
          <w:p w14:paraId="7B8E0233" w14:textId="77777777" w:rsidR="00AF1797" w:rsidRPr="00ED603A" w:rsidRDefault="00AF1797" w:rsidP="00ED603A">
            <w:pPr>
              <w:rPr>
                <w:rFonts w:eastAsia="Times New Roman"/>
                <w:color w:val="000000"/>
                <w:sz w:val="22"/>
                <w:szCs w:val="22"/>
                <w:lang w:val="en-US" w:eastAsia="en-US" w:bidi="ta-IN"/>
              </w:rPr>
            </w:pPr>
            <w:r w:rsidRPr="00ED603A">
              <w:rPr>
                <w:rFonts w:eastAsia="Times New Roman"/>
                <w:color w:val="000000"/>
                <w:sz w:val="22"/>
                <w:szCs w:val="22"/>
                <w:lang w:val="en-US" w:eastAsia="en-US" w:bidi="ta-IN"/>
              </w:rPr>
              <w:t>West Bengal</w:t>
            </w:r>
          </w:p>
        </w:tc>
        <w:tc>
          <w:tcPr>
            <w:tcW w:w="1212" w:type="dxa"/>
            <w:tcBorders>
              <w:top w:val="nil"/>
              <w:left w:val="nil"/>
              <w:bottom w:val="single" w:sz="4" w:space="0" w:color="auto"/>
              <w:right w:val="single" w:sz="4" w:space="0" w:color="auto"/>
            </w:tcBorders>
            <w:shd w:val="clear" w:color="auto" w:fill="auto"/>
            <w:noWrap/>
            <w:vAlign w:val="bottom"/>
            <w:hideMark/>
          </w:tcPr>
          <w:p w14:paraId="11F769D2"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333035.80</w:t>
            </w:r>
          </w:p>
        </w:tc>
        <w:tc>
          <w:tcPr>
            <w:tcW w:w="1041" w:type="dxa"/>
            <w:tcBorders>
              <w:top w:val="nil"/>
              <w:left w:val="nil"/>
              <w:bottom w:val="single" w:sz="4" w:space="0" w:color="auto"/>
              <w:right w:val="single" w:sz="4" w:space="0" w:color="auto"/>
            </w:tcBorders>
            <w:shd w:val="clear" w:color="auto" w:fill="auto"/>
            <w:noWrap/>
            <w:vAlign w:val="bottom"/>
            <w:hideMark/>
          </w:tcPr>
          <w:p w14:paraId="5BA36A8A"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16651.79</w:t>
            </w:r>
          </w:p>
        </w:tc>
        <w:tc>
          <w:tcPr>
            <w:tcW w:w="1133" w:type="dxa"/>
            <w:tcBorders>
              <w:top w:val="nil"/>
              <w:left w:val="nil"/>
              <w:bottom w:val="single" w:sz="4" w:space="0" w:color="auto"/>
              <w:right w:val="single" w:sz="4" w:space="0" w:color="auto"/>
            </w:tcBorders>
            <w:shd w:val="clear" w:color="auto" w:fill="auto"/>
            <w:noWrap/>
            <w:vAlign w:val="bottom"/>
            <w:hideMark/>
          </w:tcPr>
          <w:p w14:paraId="273B1464"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20106.70</w:t>
            </w:r>
          </w:p>
        </w:tc>
        <w:tc>
          <w:tcPr>
            <w:tcW w:w="1097" w:type="dxa"/>
            <w:tcBorders>
              <w:top w:val="nil"/>
              <w:left w:val="nil"/>
              <w:bottom w:val="single" w:sz="4" w:space="0" w:color="auto"/>
              <w:right w:val="single" w:sz="4" w:space="0" w:color="auto"/>
            </w:tcBorders>
            <w:shd w:val="clear" w:color="auto" w:fill="auto"/>
            <w:noWrap/>
            <w:vAlign w:val="bottom"/>
            <w:hideMark/>
          </w:tcPr>
          <w:p w14:paraId="2089F528"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14466.90</w:t>
            </w:r>
          </w:p>
        </w:tc>
        <w:tc>
          <w:tcPr>
            <w:tcW w:w="1041" w:type="dxa"/>
            <w:tcBorders>
              <w:top w:val="nil"/>
              <w:left w:val="nil"/>
              <w:bottom w:val="single" w:sz="4" w:space="0" w:color="auto"/>
              <w:right w:val="single" w:sz="4" w:space="0" w:color="auto"/>
            </w:tcBorders>
            <w:shd w:val="clear" w:color="auto" w:fill="auto"/>
            <w:noWrap/>
            <w:vAlign w:val="bottom"/>
            <w:hideMark/>
          </w:tcPr>
          <w:p w14:paraId="678EB52E" w14:textId="77777777" w:rsidR="00AF1797" w:rsidRPr="00ED603A" w:rsidRDefault="00AF1797" w:rsidP="00ED603A">
            <w:pPr>
              <w:jc w:val="right"/>
              <w:rPr>
                <w:rFonts w:eastAsia="Times New Roman"/>
                <w:color w:val="000000"/>
                <w:sz w:val="22"/>
                <w:szCs w:val="22"/>
                <w:lang w:val="en-US" w:eastAsia="en-US" w:bidi="ta-IN"/>
              </w:rPr>
            </w:pPr>
            <w:r w:rsidRPr="00ED603A">
              <w:rPr>
                <w:rFonts w:eastAsia="Times New Roman"/>
                <w:color w:val="000000"/>
                <w:sz w:val="22"/>
                <w:szCs w:val="22"/>
                <w:lang w:val="en-US" w:eastAsia="en-US" w:bidi="ta-IN"/>
              </w:rPr>
              <w:t>1250.53</w:t>
            </w:r>
          </w:p>
        </w:tc>
        <w:tc>
          <w:tcPr>
            <w:tcW w:w="895" w:type="dxa"/>
            <w:tcBorders>
              <w:top w:val="nil"/>
              <w:left w:val="nil"/>
              <w:bottom w:val="single" w:sz="4" w:space="0" w:color="auto"/>
              <w:right w:val="single" w:sz="4" w:space="0" w:color="auto"/>
            </w:tcBorders>
            <w:shd w:val="clear" w:color="auto" w:fill="auto"/>
            <w:noWrap/>
            <w:vAlign w:val="bottom"/>
            <w:hideMark/>
          </w:tcPr>
          <w:p w14:paraId="68C981A5" w14:textId="77777777" w:rsidR="00AF1797" w:rsidRPr="00ED603A" w:rsidRDefault="00C236F2" w:rsidP="00ED603A">
            <w:pPr>
              <w:jc w:val="right"/>
              <w:rPr>
                <w:rFonts w:eastAsia="Times New Roman"/>
                <w:color w:val="000000"/>
                <w:sz w:val="22"/>
                <w:szCs w:val="22"/>
                <w:lang w:val="en-US" w:eastAsia="en-US" w:bidi="ta-IN"/>
              </w:rPr>
            </w:pPr>
            <w:r>
              <w:rPr>
                <w:rFonts w:eastAsia="Times New Roman"/>
                <w:color w:val="000000"/>
                <w:sz w:val="22"/>
                <w:szCs w:val="22"/>
                <w:lang w:val="en-US" w:eastAsia="en-US" w:bidi="ta-IN"/>
              </w:rPr>
              <w:t>0.</w:t>
            </w:r>
            <w:r w:rsidR="008208EF">
              <w:rPr>
                <w:rFonts w:eastAsia="Times New Roman"/>
                <w:color w:val="000000"/>
                <w:sz w:val="22"/>
                <w:szCs w:val="22"/>
                <w:lang w:val="en-US" w:eastAsia="en-US" w:bidi="ta-IN"/>
              </w:rPr>
              <w:t>0892</w:t>
            </w:r>
          </w:p>
        </w:tc>
      </w:tr>
    </w:tbl>
    <w:p w14:paraId="5A1B6085" w14:textId="77777777" w:rsidR="00F32069" w:rsidRDefault="00F32069" w:rsidP="00BE6A56">
      <w:pPr>
        <w:autoSpaceDE w:val="0"/>
        <w:autoSpaceDN w:val="0"/>
        <w:adjustRightInd w:val="0"/>
        <w:jc w:val="center"/>
        <w:rPr>
          <w:lang w:val="en-IN" w:eastAsia="en-US"/>
        </w:rPr>
      </w:pPr>
      <w:r w:rsidRPr="00F32069">
        <w:rPr>
          <w:noProof/>
          <w:lang w:val="en-US" w:eastAsia="en-US" w:bidi="ta-IN"/>
        </w:rPr>
        <w:lastRenderedPageBreak/>
        <w:drawing>
          <wp:inline distT="0" distB="0" distL="0" distR="0" wp14:anchorId="333D1354" wp14:editId="491B3BDB">
            <wp:extent cx="5733415" cy="4168977"/>
            <wp:effectExtent l="0" t="0" r="0" b="0"/>
            <wp:docPr id="16"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6752A708" w14:textId="5DAF3274" w:rsidR="00BE6A56" w:rsidRDefault="00BE6A56" w:rsidP="00BE6A56">
      <w:pPr>
        <w:autoSpaceDE w:val="0"/>
        <w:autoSpaceDN w:val="0"/>
        <w:adjustRightInd w:val="0"/>
        <w:jc w:val="center"/>
        <w:rPr>
          <w:b/>
          <w:bCs/>
          <w:lang w:val="en-IN" w:eastAsia="en-US"/>
        </w:rPr>
      </w:pPr>
      <w:r w:rsidRPr="00BE6A56">
        <w:rPr>
          <w:b/>
          <w:bCs/>
          <w:lang w:val="en-IN" w:eastAsia="en-US"/>
        </w:rPr>
        <w:t xml:space="preserve"> </w:t>
      </w:r>
      <w:r w:rsidRPr="00E0710B">
        <w:rPr>
          <w:b/>
          <w:bCs/>
          <w:lang w:val="en-IN" w:eastAsia="en-US"/>
        </w:rPr>
        <w:t>Fig.1. State</w:t>
      </w:r>
      <w:r w:rsidR="00E14CF3">
        <w:rPr>
          <w:b/>
          <w:bCs/>
          <w:lang w:val="en-IN" w:eastAsia="en-US"/>
        </w:rPr>
        <w:t>-</w:t>
      </w:r>
      <w:r w:rsidRPr="00E0710B">
        <w:rPr>
          <w:b/>
          <w:bCs/>
          <w:lang w:val="en-IN" w:eastAsia="en-US"/>
        </w:rPr>
        <w:t>wise Food Grain production</w:t>
      </w:r>
    </w:p>
    <w:p w14:paraId="68DEBA24" w14:textId="77777777" w:rsidR="00486A24" w:rsidRDefault="00CF36C4" w:rsidP="004233CE">
      <w:pPr>
        <w:spacing w:line="360" w:lineRule="auto"/>
        <w:rPr>
          <w:lang w:val="en-IN" w:eastAsia="en-US"/>
        </w:rPr>
      </w:pPr>
      <w:r w:rsidRPr="00CF36C4">
        <w:rPr>
          <w:noProof/>
          <w:lang w:val="en-US" w:eastAsia="en-US" w:bidi="ta-IN"/>
        </w:rPr>
        <w:drawing>
          <wp:inline distT="0" distB="0" distL="0" distR="0" wp14:anchorId="34D41F32" wp14:editId="48BD8473">
            <wp:extent cx="5733415" cy="4168977"/>
            <wp:effectExtent l="0" t="0" r="0" b="0"/>
            <wp:docPr id="1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4397E7EC" w14:textId="277653B3" w:rsidR="00486A24" w:rsidRDefault="00486A24" w:rsidP="00486A24">
      <w:pPr>
        <w:autoSpaceDE w:val="0"/>
        <w:autoSpaceDN w:val="0"/>
        <w:adjustRightInd w:val="0"/>
        <w:jc w:val="center"/>
        <w:rPr>
          <w:b/>
          <w:bCs/>
          <w:lang w:val="en-IN" w:eastAsia="en-US"/>
        </w:rPr>
      </w:pPr>
      <w:r w:rsidRPr="00E0710B">
        <w:rPr>
          <w:b/>
          <w:bCs/>
          <w:lang w:val="en-IN" w:eastAsia="en-US"/>
        </w:rPr>
        <w:t>Fig.</w:t>
      </w:r>
      <w:r w:rsidR="00BE6A56">
        <w:rPr>
          <w:b/>
          <w:bCs/>
          <w:lang w:val="en-IN" w:eastAsia="en-US"/>
        </w:rPr>
        <w:t>2</w:t>
      </w:r>
      <w:r w:rsidRPr="00E0710B">
        <w:rPr>
          <w:b/>
          <w:bCs/>
          <w:lang w:val="en-IN" w:eastAsia="en-US"/>
        </w:rPr>
        <w:t xml:space="preserve">. </w:t>
      </w:r>
      <w:r w:rsidR="00CF36C4">
        <w:rPr>
          <w:b/>
          <w:bCs/>
          <w:lang w:val="en-IN" w:eastAsia="en-US"/>
        </w:rPr>
        <w:t>Year</w:t>
      </w:r>
      <w:r w:rsidR="00E14CF3">
        <w:rPr>
          <w:b/>
          <w:bCs/>
          <w:lang w:val="en-IN" w:eastAsia="en-US"/>
        </w:rPr>
        <w:t>-</w:t>
      </w:r>
      <w:r w:rsidRPr="00E0710B">
        <w:rPr>
          <w:b/>
          <w:bCs/>
          <w:lang w:val="en-IN" w:eastAsia="en-US"/>
        </w:rPr>
        <w:t xml:space="preserve">wise Food Grain </w:t>
      </w:r>
      <w:r>
        <w:rPr>
          <w:b/>
          <w:bCs/>
          <w:lang w:val="en-IN" w:eastAsia="en-US"/>
        </w:rPr>
        <w:t>P</w:t>
      </w:r>
      <w:r w:rsidRPr="00E0710B">
        <w:rPr>
          <w:b/>
          <w:bCs/>
          <w:lang w:val="en-IN" w:eastAsia="en-US"/>
        </w:rPr>
        <w:t>roduction</w:t>
      </w:r>
    </w:p>
    <w:p w14:paraId="35A91157" w14:textId="66C48D0C" w:rsidR="00E0710B" w:rsidRDefault="00B27952" w:rsidP="009E22AC">
      <w:pPr>
        <w:spacing w:line="360" w:lineRule="auto"/>
        <w:jc w:val="both"/>
        <w:rPr>
          <w:lang w:val="en-IN" w:eastAsia="en-US"/>
        </w:rPr>
      </w:pPr>
      <w:r>
        <w:rPr>
          <w:lang w:val="en-IN" w:eastAsia="en-US"/>
        </w:rPr>
        <w:lastRenderedPageBreak/>
        <w:t xml:space="preserve">The results in Table 2 reveal that the ANOVA F-test and Welch F-test </w:t>
      </w:r>
      <w:r w:rsidR="009E22AC">
        <w:rPr>
          <w:lang w:val="en-IN" w:eastAsia="en-US"/>
        </w:rPr>
        <w:t>statistic</w:t>
      </w:r>
      <w:r>
        <w:rPr>
          <w:lang w:val="en-IN" w:eastAsia="en-US"/>
        </w:rPr>
        <w:t xml:space="preserve"> values are significant</w:t>
      </w:r>
      <w:r w:rsidR="00E14CF3">
        <w:rPr>
          <w:lang w:val="en-IN" w:eastAsia="en-US"/>
        </w:rPr>
        <w:t>,</w:t>
      </w:r>
      <w:r>
        <w:rPr>
          <w:lang w:val="en-IN" w:eastAsia="en-US"/>
        </w:rPr>
        <w:t xml:space="preserve"> indicating that the production is statistically significant in all the states.</w:t>
      </w:r>
    </w:p>
    <w:p w14:paraId="320B10D2" w14:textId="77777777" w:rsidR="007A32AC" w:rsidRDefault="00B27952" w:rsidP="005510B0">
      <w:pPr>
        <w:autoSpaceDE w:val="0"/>
        <w:autoSpaceDN w:val="0"/>
        <w:adjustRightInd w:val="0"/>
        <w:spacing w:line="360" w:lineRule="auto"/>
        <w:jc w:val="both"/>
        <w:rPr>
          <w:b/>
          <w:bCs/>
        </w:rPr>
      </w:pPr>
      <w:r>
        <w:t xml:space="preserve"> </w:t>
      </w:r>
      <w:bookmarkStart w:id="14" w:name="_SAM__028"/>
      <w:bookmarkEnd w:id="14"/>
      <w:r w:rsidR="009469E1" w:rsidRPr="00B67601">
        <w:rPr>
          <w:b/>
          <w:bCs/>
        </w:rPr>
        <w:t xml:space="preserve">Table 2: </w:t>
      </w:r>
      <w:r w:rsidR="00633B2D">
        <w:rPr>
          <w:b/>
          <w:bCs/>
        </w:rPr>
        <w:t>Analysis of Variance t</w:t>
      </w:r>
      <w:r w:rsidR="009469E1" w:rsidRPr="00B67601">
        <w:rPr>
          <w:b/>
          <w:bCs/>
        </w:rPr>
        <w:t xml:space="preserve">est for equality of </w:t>
      </w:r>
      <w:r w:rsidR="00942C2E">
        <w:rPr>
          <w:b/>
          <w:bCs/>
        </w:rPr>
        <w:t xml:space="preserve">production </w:t>
      </w:r>
      <w:r w:rsidR="009469E1" w:rsidRPr="00B67601">
        <w:rPr>
          <w:b/>
          <w:bCs/>
        </w:rPr>
        <w:t xml:space="preserve">means </w:t>
      </w:r>
    </w:p>
    <w:tbl>
      <w:tblPr>
        <w:tblW w:w="5000" w:type="pct"/>
        <w:tblCellMar>
          <w:left w:w="0" w:type="dxa"/>
          <w:right w:w="0" w:type="dxa"/>
        </w:tblCellMar>
        <w:tblLook w:val="0000" w:firstRow="0" w:lastRow="0" w:firstColumn="0" w:lastColumn="0" w:noHBand="0" w:noVBand="0"/>
      </w:tblPr>
      <w:tblGrid>
        <w:gridCol w:w="3584"/>
        <w:gridCol w:w="1815"/>
        <w:gridCol w:w="1815"/>
        <w:gridCol w:w="1815"/>
      </w:tblGrid>
      <w:tr w:rsidR="00435540" w:rsidRPr="00942C2E" w14:paraId="37B8E8CE" w14:textId="77777777" w:rsidTr="00260C0C">
        <w:trPr>
          <w:trHeight w:val="225"/>
        </w:trPr>
        <w:tc>
          <w:tcPr>
            <w:tcW w:w="1985" w:type="pct"/>
            <w:tcBorders>
              <w:top w:val="single" w:sz="4" w:space="0" w:color="auto"/>
              <w:left w:val="nil"/>
              <w:bottom w:val="single" w:sz="4" w:space="0" w:color="auto"/>
              <w:right w:val="nil"/>
            </w:tcBorders>
            <w:vAlign w:val="bottom"/>
          </w:tcPr>
          <w:p w14:paraId="6D911670" w14:textId="77777777" w:rsidR="00435540" w:rsidRPr="00942C2E" w:rsidRDefault="00435540" w:rsidP="00260C0C">
            <w:pPr>
              <w:autoSpaceDE w:val="0"/>
              <w:autoSpaceDN w:val="0"/>
              <w:adjustRightInd w:val="0"/>
              <w:jc w:val="center"/>
              <w:rPr>
                <w:color w:val="000000"/>
              </w:rPr>
            </w:pPr>
            <w:r w:rsidRPr="00942C2E">
              <w:rPr>
                <w:color w:val="000000"/>
              </w:rPr>
              <w:t>Method</w:t>
            </w:r>
          </w:p>
        </w:tc>
        <w:tc>
          <w:tcPr>
            <w:tcW w:w="1005" w:type="pct"/>
            <w:tcBorders>
              <w:top w:val="single" w:sz="4" w:space="0" w:color="auto"/>
              <w:left w:val="nil"/>
              <w:bottom w:val="single" w:sz="4" w:space="0" w:color="auto"/>
              <w:right w:val="nil"/>
            </w:tcBorders>
            <w:vAlign w:val="bottom"/>
          </w:tcPr>
          <w:p w14:paraId="7216B1D5" w14:textId="77777777" w:rsidR="00435540" w:rsidRPr="00942C2E" w:rsidRDefault="00435540" w:rsidP="00260C0C">
            <w:pPr>
              <w:autoSpaceDE w:val="0"/>
              <w:autoSpaceDN w:val="0"/>
              <w:adjustRightInd w:val="0"/>
              <w:ind w:right="10"/>
              <w:jc w:val="center"/>
              <w:rPr>
                <w:color w:val="000000"/>
              </w:rPr>
            </w:pPr>
            <w:r w:rsidRPr="00942C2E">
              <w:rPr>
                <w:color w:val="000000"/>
              </w:rPr>
              <w:t>df</w:t>
            </w:r>
          </w:p>
        </w:tc>
        <w:tc>
          <w:tcPr>
            <w:tcW w:w="1005" w:type="pct"/>
            <w:tcBorders>
              <w:top w:val="single" w:sz="4" w:space="0" w:color="auto"/>
              <w:left w:val="nil"/>
              <w:bottom w:val="single" w:sz="4" w:space="0" w:color="auto"/>
              <w:right w:val="nil"/>
            </w:tcBorders>
            <w:vAlign w:val="bottom"/>
          </w:tcPr>
          <w:p w14:paraId="6BB12EFD" w14:textId="77777777" w:rsidR="00435540" w:rsidRPr="00942C2E" w:rsidRDefault="00435540" w:rsidP="00260C0C">
            <w:pPr>
              <w:autoSpaceDE w:val="0"/>
              <w:autoSpaceDN w:val="0"/>
              <w:adjustRightInd w:val="0"/>
              <w:ind w:right="10"/>
              <w:jc w:val="center"/>
              <w:rPr>
                <w:color w:val="000000"/>
              </w:rPr>
            </w:pPr>
            <w:r w:rsidRPr="00942C2E">
              <w:rPr>
                <w:color w:val="000000"/>
              </w:rPr>
              <w:t>Value</w:t>
            </w:r>
          </w:p>
        </w:tc>
        <w:tc>
          <w:tcPr>
            <w:tcW w:w="1005" w:type="pct"/>
            <w:tcBorders>
              <w:top w:val="single" w:sz="4" w:space="0" w:color="auto"/>
              <w:left w:val="nil"/>
              <w:bottom w:val="single" w:sz="4" w:space="0" w:color="auto"/>
              <w:right w:val="nil"/>
            </w:tcBorders>
            <w:vAlign w:val="bottom"/>
          </w:tcPr>
          <w:p w14:paraId="07648E6F" w14:textId="77777777" w:rsidR="00435540" w:rsidRPr="00942C2E" w:rsidRDefault="00435540" w:rsidP="00260C0C">
            <w:pPr>
              <w:autoSpaceDE w:val="0"/>
              <w:autoSpaceDN w:val="0"/>
              <w:adjustRightInd w:val="0"/>
              <w:ind w:right="10"/>
              <w:jc w:val="center"/>
              <w:rPr>
                <w:color w:val="000000"/>
              </w:rPr>
            </w:pPr>
            <w:r w:rsidRPr="00942C2E">
              <w:rPr>
                <w:color w:val="000000"/>
              </w:rPr>
              <w:t>Probability</w:t>
            </w:r>
          </w:p>
        </w:tc>
      </w:tr>
      <w:tr w:rsidR="00435540" w:rsidRPr="00942C2E" w14:paraId="43145988" w14:textId="77777777" w:rsidTr="00260C0C">
        <w:trPr>
          <w:trHeight w:val="225"/>
        </w:trPr>
        <w:tc>
          <w:tcPr>
            <w:tcW w:w="1985" w:type="pct"/>
            <w:tcBorders>
              <w:top w:val="single" w:sz="4" w:space="0" w:color="auto"/>
              <w:left w:val="nil"/>
              <w:right w:val="nil"/>
            </w:tcBorders>
            <w:vAlign w:val="bottom"/>
          </w:tcPr>
          <w:p w14:paraId="4BC7EE51" w14:textId="030EB864" w:rsidR="00435540" w:rsidRPr="00942C2E" w:rsidRDefault="00435540" w:rsidP="00577C56">
            <w:pPr>
              <w:autoSpaceDE w:val="0"/>
              <w:autoSpaceDN w:val="0"/>
              <w:adjustRightInd w:val="0"/>
              <w:rPr>
                <w:color w:val="000000"/>
              </w:rPr>
            </w:pPr>
            <w:r w:rsidRPr="00942C2E">
              <w:rPr>
                <w:color w:val="000000"/>
              </w:rPr>
              <w:t>A</w:t>
            </w:r>
            <w:r w:rsidR="00E14CF3">
              <w:rPr>
                <w:color w:val="000000"/>
              </w:rPr>
              <w:t>NOVA</w:t>
            </w:r>
            <w:r w:rsidRPr="00942C2E">
              <w:rPr>
                <w:color w:val="000000"/>
              </w:rPr>
              <w:t xml:space="preserve"> F-test</w:t>
            </w:r>
          </w:p>
        </w:tc>
        <w:tc>
          <w:tcPr>
            <w:tcW w:w="1005" w:type="pct"/>
            <w:tcBorders>
              <w:top w:val="single" w:sz="4" w:space="0" w:color="auto"/>
              <w:left w:val="nil"/>
              <w:right w:val="nil"/>
            </w:tcBorders>
            <w:vAlign w:val="bottom"/>
          </w:tcPr>
          <w:p w14:paraId="500E7E34" w14:textId="77777777" w:rsidR="00435540" w:rsidRPr="00942C2E" w:rsidRDefault="00435540" w:rsidP="007417B8">
            <w:pPr>
              <w:autoSpaceDE w:val="0"/>
              <w:autoSpaceDN w:val="0"/>
              <w:adjustRightInd w:val="0"/>
              <w:ind w:right="10"/>
              <w:jc w:val="center"/>
              <w:rPr>
                <w:color w:val="000000"/>
              </w:rPr>
            </w:pPr>
            <w:r w:rsidRPr="00942C2E">
              <w:rPr>
                <w:color w:val="000000"/>
              </w:rPr>
              <w:t>(17, 342)</w:t>
            </w:r>
          </w:p>
        </w:tc>
        <w:tc>
          <w:tcPr>
            <w:tcW w:w="1005" w:type="pct"/>
            <w:tcBorders>
              <w:top w:val="single" w:sz="4" w:space="0" w:color="auto"/>
              <w:left w:val="nil"/>
              <w:right w:val="nil"/>
            </w:tcBorders>
            <w:vAlign w:val="bottom"/>
          </w:tcPr>
          <w:p w14:paraId="570C767E" w14:textId="77777777" w:rsidR="00435540" w:rsidRPr="00942C2E" w:rsidRDefault="00435540" w:rsidP="007417B8">
            <w:pPr>
              <w:autoSpaceDE w:val="0"/>
              <w:autoSpaceDN w:val="0"/>
              <w:adjustRightInd w:val="0"/>
              <w:ind w:right="10"/>
              <w:jc w:val="center"/>
              <w:rPr>
                <w:color w:val="000000"/>
              </w:rPr>
            </w:pPr>
            <w:r w:rsidRPr="00942C2E">
              <w:rPr>
                <w:color w:val="000000"/>
              </w:rPr>
              <w:t>251.0402</w:t>
            </w:r>
          </w:p>
        </w:tc>
        <w:tc>
          <w:tcPr>
            <w:tcW w:w="1005" w:type="pct"/>
            <w:tcBorders>
              <w:top w:val="single" w:sz="4" w:space="0" w:color="auto"/>
              <w:left w:val="nil"/>
              <w:right w:val="nil"/>
            </w:tcBorders>
            <w:vAlign w:val="bottom"/>
          </w:tcPr>
          <w:p w14:paraId="142AA54E" w14:textId="77777777" w:rsidR="00435540" w:rsidRPr="00942C2E" w:rsidRDefault="00435540" w:rsidP="007417B8">
            <w:pPr>
              <w:autoSpaceDE w:val="0"/>
              <w:autoSpaceDN w:val="0"/>
              <w:adjustRightInd w:val="0"/>
              <w:ind w:right="10"/>
              <w:jc w:val="center"/>
              <w:rPr>
                <w:color w:val="000000"/>
              </w:rPr>
            </w:pPr>
            <w:r w:rsidRPr="00942C2E">
              <w:rPr>
                <w:color w:val="000000"/>
              </w:rPr>
              <w:t>0.0000</w:t>
            </w:r>
          </w:p>
        </w:tc>
      </w:tr>
      <w:tr w:rsidR="00435540" w:rsidRPr="00942C2E" w14:paraId="2C04909F" w14:textId="77777777" w:rsidTr="00260C0C">
        <w:trPr>
          <w:trHeight w:val="225"/>
        </w:trPr>
        <w:tc>
          <w:tcPr>
            <w:tcW w:w="1985" w:type="pct"/>
            <w:tcBorders>
              <w:top w:val="nil"/>
              <w:left w:val="nil"/>
              <w:bottom w:val="single" w:sz="4" w:space="0" w:color="auto"/>
              <w:right w:val="nil"/>
            </w:tcBorders>
            <w:vAlign w:val="bottom"/>
          </w:tcPr>
          <w:p w14:paraId="7EBB9915" w14:textId="77777777" w:rsidR="00435540" w:rsidRPr="00942C2E" w:rsidRDefault="00435540" w:rsidP="00577C56">
            <w:pPr>
              <w:autoSpaceDE w:val="0"/>
              <w:autoSpaceDN w:val="0"/>
              <w:adjustRightInd w:val="0"/>
              <w:rPr>
                <w:color w:val="000000"/>
              </w:rPr>
            </w:pPr>
            <w:r w:rsidRPr="00942C2E">
              <w:rPr>
                <w:color w:val="000000"/>
              </w:rPr>
              <w:t>Welch F-test*</w:t>
            </w:r>
          </w:p>
        </w:tc>
        <w:tc>
          <w:tcPr>
            <w:tcW w:w="1005" w:type="pct"/>
            <w:tcBorders>
              <w:top w:val="nil"/>
              <w:left w:val="nil"/>
              <w:bottom w:val="single" w:sz="4" w:space="0" w:color="auto"/>
              <w:right w:val="nil"/>
            </w:tcBorders>
            <w:vAlign w:val="bottom"/>
          </w:tcPr>
          <w:p w14:paraId="7DECC34B" w14:textId="77777777" w:rsidR="00435540" w:rsidRPr="00942C2E" w:rsidRDefault="00435540" w:rsidP="007417B8">
            <w:pPr>
              <w:autoSpaceDE w:val="0"/>
              <w:autoSpaceDN w:val="0"/>
              <w:adjustRightInd w:val="0"/>
              <w:ind w:right="10"/>
              <w:jc w:val="center"/>
              <w:rPr>
                <w:color w:val="000000"/>
              </w:rPr>
            </w:pPr>
            <w:r w:rsidRPr="00942C2E">
              <w:rPr>
                <w:color w:val="000000"/>
              </w:rPr>
              <w:t>(17, 124.252)</w:t>
            </w:r>
          </w:p>
        </w:tc>
        <w:tc>
          <w:tcPr>
            <w:tcW w:w="1005" w:type="pct"/>
            <w:tcBorders>
              <w:top w:val="nil"/>
              <w:left w:val="nil"/>
              <w:bottom w:val="single" w:sz="4" w:space="0" w:color="auto"/>
              <w:right w:val="nil"/>
            </w:tcBorders>
            <w:vAlign w:val="bottom"/>
          </w:tcPr>
          <w:p w14:paraId="7F0D206F" w14:textId="77777777" w:rsidR="00435540" w:rsidRPr="00942C2E" w:rsidRDefault="00435540" w:rsidP="007417B8">
            <w:pPr>
              <w:autoSpaceDE w:val="0"/>
              <w:autoSpaceDN w:val="0"/>
              <w:adjustRightInd w:val="0"/>
              <w:ind w:right="10"/>
              <w:jc w:val="center"/>
              <w:rPr>
                <w:color w:val="000000"/>
              </w:rPr>
            </w:pPr>
            <w:r w:rsidRPr="00942C2E">
              <w:rPr>
                <w:color w:val="000000"/>
              </w:rPr>
              <w:t>744.1693</w:t>
            </w:r>
          </w:p>
        </w:tc>
        <w:tc>
          <w:tcPr>
            <w:tcW w:w="1005" w:type="pct"/>
            <w:tcBorders>
              <w:top w:val="nil"/>
              <w:left w:val="nil"/>
              <w:bottom w:val="single" w:sz="4" w:space="0" w:color="auto"/>
              <w:right w:val="nil"/>
            </w:tcBorders>
            <w:vAlign w:val="bottom"/>
          </w:tcPr>
          <w:p w14:paraId="35A23CD5" w14:textId="77777777" w:rsidR="00435540" w:rsidRPr="00942C2E" w:rsidRDefault="00435540" w:rsidP="007417B8">
            <w:pPr>
              <w:autoSpaceDE w:val="0"/>
              <w:autoSpaceDN w:val="0"/>
              <w:adjustRightInd w:val="0"/>
              <w:ind w:right="10"/>
              <w:jc w:val="center"/>
              <w:rPr>
                <w:color w:val="000000"/>
              </w:rPr>
            </w:pPr>
            <w:r w:rsidRPr="00942C2E">
              <w:rPr>
                <w:color w:val="000000"/>
              </w:rPr>
              <w:t>0.0000</w:t>
            </w:r>
          </w:p>
        </w:tc>
      </w:tr>
      <w:tr w:rsidR="00435540" w:rsidRPr="00942C2E" w14:paraId="7A7D5012" w14:textId="77777777" w:rsidTr="00260C0C">
        <w:trPr>
          <w:trHeight w:val="225"/>
        </w:trPr>
        <w:tc>
          <w:tcPr>
            <w:tcW w:w="3995" w:type="pct"/>
            <w:gridSpan w:val="3"/>
            <w:tcBorders>
              <w:top w:val="single" w:sz="4" w:space="0" w:color="auto"/>
              <w:left w:val="nil"/>
              <w:bottom w:val="nil"/>
              <w:right w:val="nil"/>
            </w:tcBorders>
            <w:vAlign w:val="bottom"/>
          </w:tcPr>
          <w:p w14:paraId="462CE40D" w14:textId="77777777" w:rsidR="00435540" w:rsidRPr="00942C2E" w:rsidRDefault="00435540" w:rsidP="00577C56">
            <w:pPr>
              <w:autoSpaceDE w:val="0"/>
              <w:autoSpaceDN w:val="0"/>
              <w:adjustRightInd w:val="0"/>
              <w:rPr>
                <w:color w:val="000000"/>
              </w:rPr>
            </w:pPr>
            <w:r w:rsidRPr="00942C2E">
              <w:rPr>
                <w:color w:val="000000"/>
              </w:rPr>
              <w:t>*Test allows for unequal cell variances</w:t>
            </w:r>
          </w:p>
        </w:tc>
        <w:tc>
          <w:tcPr>
            <w:tcW w:w="1005" w:type="pct"/>
            <w:tcBorders>
              <w:top w:val="single" w:sz="4" w:space="0" w:color="auto"/>
              <w:left w:val="nil"/>
              <w:bottom w:val="nil"/>
              <w:right w:val="nil"/>
            </w:tcBorders>
            <w:vAlign w:val="bottom"/>
          </w:tcPr>
          <w:p w14:paraId="43359AB8" w14:textId="77777777" w:rsidR="00435540" w:rsidRPr="00942C2E" w:rsidRDefault="00435540" w:rsidP="00577C56">
            <w:pPr>
              <w:autoSpaceDE w:val="0"/>
              <w:autoSpaceDN w:val="0"/>
              <w:adjustRightInd w:val="0"/>
              <w:jc w:val="center"/>
              <w:rPr>
                <w:color w:val="000000"/>
              </w:rPr>
            </w:pPr>
          </w:p>
        </w:tc>
      </w:tr>
    </w:tbl>
    <w:p w14:paraId="3475AA77" w14:textId="77777777" w:rsidR="00942C2E" w:rsidRDefault="00942C2E"/>
    <w:tbl>
      <w:tblPr>
        <w:tblW w:w="5000" w:type="pct"/>
        <w:tblCellMar>
          <w:left w:w="0" w:type="dxa"/>
          <w:right w:w="0" w:type="dxa"/>
        </w:tblCellMar>
        <w:tblLook w:val="0000" w:firstRow="0" w:lastRow="0" w:firstColumn="0" w:lastColumn="0" w:noHBand="0" w:noVBand="0"/>
      </w:tblPr>
      <w:tblGrid>
        <w:gridCol w:w="3584"/>
        <w:gridCol w:w="1815"/>
        <w:gridCol w:w="1815"/>
        <w:gridCol w:w="1815"/>
      </w:tblGrid>
      <w:tr w:rsidR="00260C0C" w:rsidRPr="00942C2E" w14:paraId="67B79559" w14:textId="77777777" w:rsidTr="00260C0C">
        <w:trPr>
          <w:trHeight w:val="225"/>
        </w:trPr>
        <w:tc>
          <w:tcPr>
            <w:tcW w:w="5000" w:type="pct"/>
            <w:gridSpan w:val="4"/>
            <w:tcBorders>
              <w:top w:val="nil"/>
              <w:left w:val="nil"/>
              <w:bottom w:val="single" w:sz="4" w:space="0" w:color="auto"/>
              <w:right w:val="nil"/>
            </w:tcBorders>
            <w:vAlign w:val="bottom"/>
          </w:tcPr>
          <w:p w14:paraId="21196EAD" w14:textId="77777777" w:rsidR="00260C0C" w:rsidRPr="00260C0C" w:rsidRDefault="00260C0C" w:rsidP="00577C56">
            <w:pPr>
              <w:autoSpaceDE w:val="0"/>
              <w:autoSpaceDN w:val="0"/>
              <w:adjustRightInd w:val="0"/>
              <w:jc w:val="center"/>
              <w:rPr>
                <w:b/>
                <w:bCs/>
                <w:color w:val="000000"/>
              </w:rPr>
            </w:pPr>
            <w:r w:rsidRPr="00260C0C">
              <w:rPr>
                <w:b/>
                <w:bCs/>
                <w:color w:val="000000"/>
              </w:rPr>
              <w:t>Analysis of Variance</w:t>
            </w:r>
          </w:p>
        </w:tc>
      </w:tr>
      <w:tr w:rsidR="00435540" w:rsidRPr="00942C2E" w14:paraId="46F28DEE" w14:textId="77777777" w:rsidTr="00260C0C">
        <w:trPr>
          <w:trHeight w:val="225"/>
        </w:trPr>
        <w:tc>
          <w:tcPr>
            <w:tcW w:w="1985" w:type="pct"/>
            <w:tcBorders>
              <w:top w:val="single" w:sz="4" w:space="0" w:color="auto"/>
              <w:left w:val="nil"/>
              <w:bottom w:val="single" w:sz="4" w:space="0" w:color="auto"/>
              <w:right w:val="nil"/>
            </w:tcBorders>
            <w:vAlign w:val="bottom"/>
          </w:tcPr>
          <w:p w14:paraId="08E96182" w14:textId="77777777" w:rsidR="00435540" w:rsidRPr="00260C0C" w:rsidRDefault="00435540" w:rsidP="00260C0C">
            <w:pPr>
              <w:autoSpaceDE w:val="0"/>
              <w:autoSpaceDN w:val="0"/>
              <w:adjustRightInd w:val="0"/>
              <w:jc w:val="center"/>
              <w:rPr>
                <w:b/>
                <w:bCs/>
                <w:color w:val="000000"/>
              </w:rPr>
            </w:pPr>
            <w:r w:rsidRPr="00260C0C">
              <w:rPr>
                <w:b/>
                <w:bCs/>
                <w:color w:val="000000"/>
              </w:rPr>
              <w:t>Source of Variation</w:t>
            </w:r>
          </w:p>
        </w:tc>
        <w:tc>
          <w:tcPr>
            <w:tcW w:w="1005" w:type="pct"/>
            <w:tcBorders>
              <w:top w:val="single" w:sz="4" w:space="0" w:color="auto"/>
              <w:left w:val="nil"/>
              <w:bottom w:val="single" w:sz="4" w:space="0" w:color="auto"/>
              <w:right w:val="nil"/>
            </w:tcBorders>
            <w:vAlign w:val="bottom"/>
          </w:tcPr>
          <w:p w14:paraId="7C4E7A76" w14:textId="77777777" w:rsidR="00435540" w:rsidRPr="00260C0C" w:rsidRDefault="00435540" w:rsidP="00260C0C">
            <w:pPr>
              <w:autoSpaceDE w:val="0"/>
              <w:autoSpaceDN w:val="0"/>
              <w:adjustRightInd w:val="0"/>
              <w:ind w:right="10"/>
              <w:jc w:val="center"/>
              <w:rPr>
                <w:b/>
                <w:bCs/>
                <w:color w:val="000000"/>
              </w:rPr>
            </w:pPr>
            <w:r w:rsidRPr="00260C0C">
              <w:rPr>
                <w:b/>
                <w:bCs/>
                <w:color w:val="000000"/>
              </w:rPr>
              <w:t>df</w:t>
            </w:r>
          </w:p>
        </w:tc>
        <w:tc>
          <w:tcPr>
            <w:tcW w:w="1005" w:type="pct"/>
            <w:tcBorders>
              <w:top w:val="single" w:sz="4" w:space="0" w:color="auto"/>
              <w:left w:val="nil"/>
              <w:bottom w:val="single" w:sz="4" w:space="0" w:color="auto"/>
              <w:right w:val="nil"/>
            </w:tcBorders>
            <w:vAlign w:val="bottom"/>
          </w:tcPr>
          <w:p w14:paraId="69BCF095" w14:textId="77777777" w:rsidR="00435540" w:rsidRPr="00260C0C" w:rsidRDefault="00435540" w:rsidP="00260C0C">
            <w:pPr>
              <w:autoSpaceDE w:val="0"/>
              <w:autoSpaceDN w:val="0"/>
              <w:adjustRightInd w:val="0"/>
              <w:ind w:right="10"/>
              <w:jc w:val="center"/>
              <w:rPr>
                <w:b/>
                <w:bCs/>
                <w:color w:val="000000"/>
              </w:rPr>
            </w:pPr>
            <w:r w:rsidRPr="00260C0C">
              <w:rPr>
                <w:b/>
                <w:bCs/>
                <w:color w:val="000000"/>
              </w:rPr>
              <w:t>Sum of Sq.</w:t>
            </w:r>
          </w:p>
        </w:tc>
        <w:tc>
          <w:tcPr>
            <w:tcW w:w="1005" w:type="pct"/>
            <w:tcBorders>
              <w:top w:val="single" w:sz="4" w:space="0" w:color="auto"/>
              <w:left w:val="nil"/>
              <w:bottom w:val="single" w:sz="4" w:space="0" w:color="auto"/>
              <w:right w:val="nil"/>
            </w:tcBorders>
            <w:vAlign w:val="bottom"/>
          </w:tcPr>
          <w:p w14:paraId="10667DBE" w14:textId="77777777" w:rsidR="00435540" w:rsidRPr="00260C0C" w:rsidRDefault="00435540" w:rsidP="00260C0C">
            <w:pPr>
              <w:autoSpaceDE w:val="0"/>
              <w:autoSpaceDN w:val="0"/>
              <w:adjustRightInd w:val="0"/>
              <w:ind w:right="10"/>
              <w:jc w:val="center"/>
              <w:rPr>
                <w:b/>
                <w:bCs/>
                <w:color w:val="000000"/>
              </w:rPr>
            </w:pPr>
            <w:r w:rsidRPr="00260C0C">
              <w:rPr>
                <w:b/>
                <w:bCs/>
                <w:color w:val="000000"/>
              </w:rPr>
              <w:t>Mean Sq.</w:t>
            </w:r>
          </w:p>
        </w:tc>
      </w:tr>
      <w:tr w:rsidR="00435540" w:rsidRPr="00942C2E" w14:paraId="3E61F6F4" w14:textId="77777777" w:rsidTr="00260C0C">
        <w:trPr>
          <w:trHeight w:val="225"/>
        </w:trPr>
        <w:tc>
          <w:tcPr>
            <w:tcW w:w="1985" w:type="pct"/>
            <w:tcBorders>
              <w:top w:val="single" w:sz="4" w:space="0" w:color="auto"/>
              <w:left w:val="nil"/>
              <w:bottom w:val="nil"/>
              <w:right w:val="nil"/>
            </w:tcBorders>
            <w:vAlign w:val="bottom"/>
          </w:tcPr>
          <w:p w14:paraId="623BCE3B" w14:textId="77777777" w:rsidR="00435540" w:rsidRPr="00942C2E" w:rsidRDefault="00435540" w:rsidP="00260C0C">
            <w:pPr>
              <w:autoSpaceDE w:val="0"/>
              <w:autoSpaceDN w:val="0"/>
              <w:adjustRightInd w:val="0"/>
              <w:rPr>
                <w:color w:val="000000"/>
              </w:rPr>
            </w:pPr>
            <w:r w:rsidRPr="00942C2E">
              <w:rPr>
                <w:color w:val="000000"/>
              </w:rPr>
              <w:t>Between</w:t>
            </w:r>
          </w:p>
        </w:tc>
        <w:tc>
          <w:tcPr>
            <w:tcW w:w="1005" w:type="pct"/>
            <w:tcBorders>
              <w:top w:val="single" w:sz="4" w:space="0" w:color="auto"/>
              <w:left w:val="nil"/>
              <w:bottom w:val="nil"/>
              <w:right w:val="nil"/>
            </w:tcBorders>
            <w:vAlign w:val="bottom"/>
          </w:tcPr>
          <w:p w14:paraId="2B63A76B" w14:textId="77777777" w:rsidR="00435540" w:rsidRPr="00942C2E" w:rsidRDefault="00435540" w:rsidP="00260C0C">
            <w:pPr>
              <w:autoSpaceDE w:val="0"/>
              <w:autoSpaceDN w:val="0"/>
              <w:adjustRightInd w:val="0"/>
              <w:ind w:right="10"/>
              <w:jc w:val="center"/>
              <w:rPr>
                <w:color w:val="000000"/>
              </w:rPr>
            </w:pPr>
            <w:r w:rsidRPr="00942C2E">
              <w:rPr>
                <w:color w:val="000000"/>
              </w:rPr>
              <w:t>17</w:t>
            </w:r>
          </w:p>
        </w:tc>
        <w:tc>
          <w:tcPr>
            <w:tcW w:w="1005" w:type="pct"/>
            <w:tcBorders>
              <w:top w:val="single" w:sz="4" w:space="0" w:color="auto"/>
              <w:left w:val="nil"/>
              <w:bottom w:val="nil"/>
              <w:right w:val="nil"/>
            </w:tcBorders>
            <w:vAlign w:val="bottom"/>
          </w:tcPr>
          <w:p w14:paraId="291A829F" w14:textId="77777777" w:rsidR="00435540" w:rsidRPr="00942C2E" w:rsidRDefault="00435540" w:rsidP="00260C0C">
            <w:pPr>
              <w:autoSpaceDE w:val="0"/>
              <w:autoSpaceDN w:val="0"/>
              <w:adjustRightInd w:val="0"/>
              <w:ind w:right="10"/>
              <w:jc w:val="center"/>
              <w:rPr>
                <w:color w:val="000000"/>
              </w:rPr>
            </w:pPr>
            <w:r w:rsidRPr="00942C2E">
              <w:rPr>
                <w:color w:val="000000"/>
              </w:rPr>
              <w:t>4.18E+10</w:t>
            </w:r>
          </w:p>
        </w:tc>
        <w:tc>
          <w:tcPr>
            <w:tcW w:w="1005" w:type="pct"/>
            <w:tcBorders>
              <w:top w:val="single" w:sz="4" w:space="0" w:color="auto"/>
              <w:left w:val="nil"/>
              <w:bottom w:val="nil"/>
              <w:right w:val="nil"/>
            </w:tcBorders>
            <w:vAlign w:val="bottom"/>
          </w:tcPr>
          <w:p w14:paraId="7911E3ED" w14:textId="77777777" w:rsidR="00435540" w:rsidRPr="00942C2E" w:rsidRDefault="00435540" w:rsidP="00260C0C">
            <w:pPr>
              <w:autoSpaceDE w:val="0"/>
              <w:autoSpaceDN w:val="0"/>
              <w:adjustRightInd w:val="0"/>
              <w:ind w:right="10"/>
              <w:jc w:val="center"/>
              <w:rPr>
                <w:color w:val="000000"/>
              </w:rPr>
            </w:pPr>
            <w:r w:rsidRPr="00942C2E">
              <w:rPr>
                <w:color w:val="000000"/>
              </w:rPr>
              <w:t>2.46E+09</w:t>
            </w:r>
          </w:p>
        </w:tc>
      </w:tr>
      <w:tr w:rsidR="00435540" w:rsidRPr="00942C2E" w14:paraId="0D69D617" w14:textId="77777777" w:rsidTr="00260C0C">
        <w:trPr>
          <w:trHeight w:val="225"/>
        </w:trPr>
        <w:tc>
          <w:tcPr>
            <w:tcW w:w="1985" w:type="pct"/>
            <w:tcBorders>
              <w:top w:val="nil"/>
              <w:left w:val="nil"/>
              <w:bottom w:val="single" w:sz="4" w:space="0" w:color="auto"/>
              <w:right w:val="nil"/>
            </w:tcBorders>
            <w:vAlign w:val="bottom"/>
          </w:tcPr>
          <w:p w14:paraId="4F4BD238" w14:textId="77777777" w:rsidR="00435540" w:rsidRPr="00942C2E" w:rsidRDefault="00435540" w:rsidP="00577C56">
            <w:pPr>
              <w:autoSpaceDE w:val="0"/>
              <w:autoSpaceDN w:val="0"/>
              <w:adjustRightInd w:val="0"/>
              <w:rPr>
                <w:color w:val="000000"/>
              </w:rPr>
            </w:pPr>
            <w:r w:rsidRPr="00942C2E">
              <w:rPr>
                <w:color w:val="000000"/>
              </w:rPr>
              <w:t>Within</w:t>
            </w:r>
          </w:p>
        </w:tc>
        <w:tc>
          <w:tcPr>
            <w:tcW w:w="1005" w:type="pct"/>
            <w:tcBorders>
              <w:top w:val="nil"/>
              <w:left w:val="nil"/>
              <w:bottom w:val="single" w:sz="4" w:space="0" w:color="auto"/>
              <w:right w:val="nil"/>
            </w:tcBorders>
            <w:vAlign w:val="bottom"/>
          </w:tcPr>
          <w:p w14:paraId="2ACC978B" w14:textId="77777777" w:rsidR="00435540" w:rsidRPr="00942C2E" w:rsidRDefault="00435540" w:rsidP="00260C0C">
            <w:pPr>
              <w:autoSpaceDE w:val="0"/>
              <w:autoSpaceDN w:val="0"/>
              <w:adjustRightInd w:val="0"/>
              <w:ind w:right="10"/>
              <w:jc w:val="center"/>
              <w:rPr>
                <w:color w:val="000000"/>
              </w:rPr>
            </w:pPr>
            <w:r w:rsidRPr="00942C2E">
              <w:rPr>
                <w:color w:val="000000"/>
              </w:rPr>
              <w:t>342</w:t>
            </w:r>
          </w:p>
        </w:tc>
        <w:tc>
          <w:tcPr>
            <w:tcW w:w="1005" w:type="pct"/>
            <w:tcBorders>
              <w:top w:val="nil"/>
              <w:left w:val="nil"/>
              <w:bottom w:val="single" w:sz="4" w:space="0" w:color="auto"/>
              <w:right w:val="nil"/>
            </w:tcBorders>
            <w:vAlign w:val="bottom"/>
          </w:tcPr>
          <w:p w14:paraId="05DE8A3D" w14:textId="77777777" w:rsidR="00435540" w:rsidRPr="00942C2E" w:rsidRDefault="00435540" w:rsidP="00260C0C">
            <w:pPr>
              <w:autoSpaceDE w:val="0"/>
              <w:autoSpaceDN w:val="0"/>
              <w:adjustRightInd w:val="0"/>
              <w:ind w:right="10"/>
              <w:jc w:val="center"/>
              <w:rPr>
                <w:color w:val="000000"/>
              </w:rPr>
            </w:pPr>
            <w:r w:rsidRPr="00942C2E">
              <w:rPr>
                <w:color w:val="000000"/>
              </w:rPr>
              <w:t>3.35E+09</w:t>
            </w:r>
          </w:p>
        </w:tc>
        <w:tc>
          <w:tcPr>
            <w:tcW w:w="1005" w:type="pct"/>
            <w:tcBorders>
              <w:top w:val="nil"/>
              <w:left w:val="nil"/>
              <w:bottom w:val="single" w:sz="4" w:space="0" w:color="auto"/>
              <w:right w:val="nil"/>
            </w:tcBorders>
            <w:vAlign w:val="bottom"/>
          </w:tcPr>
          <w:p w14:paraId="4569F85D" w14:textId="77777777" w:rsidR="00435540" w:rsidRPr="00942C2E" w:rsidRDefault="00435540" w:rsidP="00260C0C">
            <w:pPr>
              <w:autoSpaceDE w:val="0"/>
              <w:autoSpaceDN w:val="0"/>
              <w:adjustRightInd w:val="0"/>
              <w:ind w:right="10"/>
              <w:jc w:val="center"/>
              <w:rPr>
                <w:color w:val="000000"/>
              </w:rPr>
            </w:pPr>
            <w:r w:rsidRPr="00942C2E">
              <w:rPr>
                <w:color w:val="000000"/>
              </w:rPr>
              <w:t>9785232.</w:t>
            </w:r>
          </w:p>
        </w:tc>
      </w:tr>
      <w:tr w:rsidR="00435540" w:rsidRPr="00942C2E" w14:paraId="774F1689" w14:textId="77777777" w:rsidTr="00260C0C">
        <w:trPr>
          <w:trHeight w:val="225"/>
        </w:trPr>
        <w:tc>
          <w:tcPr>
            <w:tcW w:w="1985" w:type="pct"/>
            <w:tcBorders>
              <w:top w:val="single" w:sz="4" w:space="0" w:color="auto"/>
              <w:left w:val="nil"/>
              <w:bottom w:val="single" w:sz="4" w:space="0" w:color="auto"/>
              <w:right w:val="nil"/>
            </w:tcBorders>
            <w:vAlign w:val="bottom"/>
          </w:tcPr>
          <w:p w14:paraId="3046DCB7" w14:textId="77777777" w:rsidR="00435540" w:rsidRPr="00942C2E" w:rsidRDefault="00435540" w:rsidP="00577C56">
            <w:pPr>
              <w:autoSpaceDE w:val="0"/>
              <w:autoSpaceDN w:val="0"/>
              <w:adjustRightInd w:val="0"/>
              <w:rPr>
                <w:color w:val="000000"/>
              </w:rPr>
            </w:pPr>
            <w:r w:rsidRPr="00942C2E">
              <w:rPr>
                <w:color w:val="000000"/>
              </w:rPr>
              <w:t>Total</w:t>
            </w:r>
          </w:p>
        </w:tc>
        <w:tc>
          <w:tcPr>
            <w:tcW w:w="1005" w:type="pct"/>
            <w:tcBorders>
              <w:top w:val="single" w:sz="4" w:space="0" w:color="auto"/>
              <w:left w:val="nil"/>
              <w:bottom w:val="single" w:sz="4" w:space="0" w:color="auto"/>
              <w:right w:val="nil"/>
            </w:tcBorders>
            <w:vAlign w:val="bottom"/>
          </w:tcPr>
          <w:p w14:paraId="298E2057" w14:textId="77777777" w:rsidR="00435540" w:rsidRPr="00942C2E" w:rsidRDefault="00435540" w:rsidP="00260C0C">
            <w:pPr>
              <w:autoSpaceDE w:val="0"/>
              <w:autoSpaceDN w:val="0"/>
              <w:adjustRightInd w:val="0"/>
              <w:ind w:right="10"/>
              <w:jc w:val="center"/>
              <w:rPr>
                <w:color w:val="000000"/>
              </w:rPr>
            </w:pPr>
            <w:r w:rsidRPr="00942C2E">
              <w:rPr>
                <w:color w:val="000000"/>
              </w:rPr>
              <w:t>359</w:t>
            </w:r>
          </w:p>
        </w:tc>
        <w:tc>
          <w:tcPr>
            <w:tcW w:w="1005" w:type="pct"/>
            <w:tcBorders>
              <w:top w:val="single" w:sz="4" w:space="0" w:color="auto"/>
              <w:left w:val="nil"/>
              <w:bottom w:val="single" w:sz="4" w:space="0" w:color="auto"/>
              <w:right w:val="nil"/>
            </w:tcBorders>
            <w:vAlign w:val="bottom"/>
          </w:tcPr>
          <w:p w14:paraId="4C7B6480" w14:textId="77777777" w:rsidR="00435540" w:rsidRPr="00942C2E" w:rsidRDefault="00435540" w:rsidP="00260C0C">
            <w:pPr>
              <w:autoSpaceDE w:val="0"/>
              <w:autoSpaceDN w:val="0"/>
              <w:adjustRightInd w:val="0"/>
              <w:ind w:right="10"/>
              <w:jc w:val="center"/>
              <w:rPr>
                <w:color w:val="000000"/>
              </w:rPr>
            </w:pPr>
            <w:r w:rsidRPr="00942C2E">
              <w:rPr>
                <w:color w:val="000000"/>
              </w:rPr>
              <w:t>4.51E+10</w:t>
            </w:r>
          </w:p>
        </w:tc>
        <w:tc>
          <w:tcPr>
            <w:tcW w:w="1005" w:type="pct"/>
            <w:tcBorders>
              <w:top w:val="single" w:sz="4" w:space="0" w:color="auto"/>
              <w:left w:val="nil"/>
              <w:bottom w:val="single" w:sz="4" w:space="0" w:color="auto"/>
              <w:right w:val="nil"/>
            </w:tcBorders>
            <w:vAlign w:val="bottom"/>
          </w:tcPr>
          <w:p w14:paraId="34CB5380" w14:textId="77777777" w:rsidR="00435540" w:rsidRPr="00942C2E" w:rsidRDefault="00435540" w:rsidP="00260C0C">
            <w:pPr>
              <w:autoSpaceDE w:val="0"/>
              <w:autoSpaceDN w:val="0"/>
              <w:adjustRightInd w:val="0"/>
              <w:ind w:right="10"/>
              <w:jc w:val="center"/>
              <w:rPr>
                <w:color w:val="000000"/>
              </w:rPr>
            </w:pPr>
            <w:r w:rsidRPr="00942C2E">
              <w:rPr>
                <w:color w:val="000000"/>
              </w:rPr>
              <w:t>1.26E+08</w:t>
            </w:r>
          </w:p>
        </w:tc>
      </w:tr>
    </w:tbl>
    <w:p w14:paraId="30207916" w14:textId="77777777" w:rsidR="007A32AC" w:rsidRPr="00B67601" w:rsidRDefault="007A32AC" w:rsidP="00ED3D14">
      <w:pPr>
        <w:autoSpaceDE w:val="0"/>
        <w:autoSpaceDN w:val="0"/>
        <w:adjustRightInd w:val="0"/>
        <w:spacing w:line="360" w:lineRule="auto"/>
        <w:ind w:left="1080" w:hanging="1080"/>
        <w:jc w:val="both"/>
        <w:rPr>
          <w:b/>
          <w:bCs/>
        </w:rPr>
      </w:pPr>
    </w:p>
    <w:p w14:paraId="5CC14D0E" w14:textId="377269C0" w:rsidR="001E3A58" w:rsidRPr="00883701" w:rsidRDefault="001E3A58" w:rsidP="00883701">
      <w:pPr>
        <w:autoSpaceDE w:val="0"/>
        <w:autoSpaceDN w:val="0"/>
        <w:adjustRightInd w:val="0"/>
        <w:spacing w:line="360" w:lineRule="auto"/>
        <w:jc w:val="both"/>
      </w:pPr>
      <w:r w:rsidRPr="00790F39">
        <w:rPr>
          <w:b/>
          <w:bCs/>
        </w:rPr>
        <w:t>Unit Root Test:</w:t>
      </w:r>
      <w:r w:rsidRPr="00790F39">
        <w:t xml:space="preserve"> Before estimating Panel Data Regression Model, it is necessary to determine the stationarity of the variable under study. The Unit root test result presented in Table </w:t>
      </w:r>
      <w:r w:rsidR="00A54D77" w:rsidRPr="00790F39">
        <w:t>3</w:t>
      </w:r>
      <w:r w:rsidRPr="00790F39">
        <w:t xml:space="preserve"> reveals that since the Levin, Lin &amp; Chu t statistics</w:t>
      </w:r>
      <w:r w:rsidR="00790F39">
        <w:t xml:space="preserve"> value</w:t>
      </w:r>
      <w:r w:rsidR="00A97564">
        <w:t>s are significant</w:t>
      </w:r>
      <w:r w:rsidRPr="00790F39">
        <w:t xml:space="preserve"> at 1 % level of significance</w:t>
      </w:r>
      <w:r w:rsidR="00790F39">
        <w:t xml:space="preserve"> since the p-value is </w:t>
      </w:r>
      <w:r w:rsidR="00E14CF3">
        <w:t>very low</w:t>
      </w:r>
      <w:r w:rsidRPr="00790F39">
        <w:t xml:space="preserve"> and hence the study variable, </w:t>
      </w:r>
      <w:r w:rsidR="00A97564">
        <w:t>PROD</w:t>
      </w:r>
      <w:r w:rsidRPr="00790F39">
        <w:t xml:space="preserve">, is stationary </w:t>
      </w:r>
      <w:r w:rsidR="00474B89" w:rsidRPr="00790F39">
        <w:t xml:space="preserve">at </w:t>
      </w:r>
      <w:r w:rsidR="00E14CF3">
        <w:t xml:space="preserve">the </w:t>
      </w:r>
      <w:r w:rsidR="00474B89" w:rsidRPr="00790F39">
        <w:t xml:space="preserve">level and </w:t>
      </w:r>
      <w:r w:rsidR="00E14CF3">
        <w:t>therefor</w:t>
      </w:r>
      <w:r w:rsidR="00474B89" w:rsidRPr="00790F39">
        <w:t xml:space="preserve">e the variable is </w:t>
      </w:r>
      <w:proofErr w:type="gramStart"/>
      <w:r w:rsidR="00474B89" w:rsidRPr="00790F39">
        <w:t>I(</w:t>
      </w:r>
      <w:proofErr w:type="gramEnd"/>
      <w:r w:rsidR="00474B89" w:rsidRPr="00790F39">
        <w:t>0).</w:t>
      </w:r>
    </w:p>
    <w:p w14:paraId="7EB5E87A" w14:textId="77777777" w:rsidR="007A32AC" w:rsidRDefault="00362350" w:rsidP="00883701">
      <w:pPr>
        <w:spacing w:line="360" w:lineRule="auto"/>
        <w:jc w:val="both"/>
        <w:rPr>
          <w:b/>
          <w:bCs/>
        </w:rPr>
      </w:pPr>
      <w:r w:rsidRPr="00B67601">
        <w:rPr>
          <w:b/>
          <w:bCs/>
        </w:rPr>
        <w:t xml:space="preserve">Table </w:t>
      </w:r>
      <w:r w:rsidR="00A54D77">
        <w:rPr>
          <w:b/>
          <w:bCs/>
        </w:rPr>
        <w:t>3</w:t>
      </w:r>
      <w:r w:rsidRPr="00B67601">
        <w:rPr>
          <w:b/>
          <w:bCs/>
        </w:rPr>
        <w:t>: Characteristics of the unit root test</w:t>
      </w:r>
    </w:p>
    <w:p w14:paraId="23A47AB8" w14:textId="77777777" w:rsidR="00435540" w:rsidRDefault="00435540" w:rsidP="00435540">
      <w:pPr>
        <w:autoSpaceDE w:val="0"/>
        <w:autoSpaceDN w:val="0"/>
        <w:adjustRightInd w:val="0"/>
        <w:rPr>
          <w:rFonts w:ascii="Arial" w:hAnsi="Arial" w:cs="Arial"/>
          <w:sz w:val="18"/>
          <w:szCs w:val="18"/>
          <w:lang w:val="en-IN"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554"/>
        <w:gridCol w:w="1281"/>
        <w:gridCol w:w="2220"/>
        <w:gridCol w:w="1564"/>
      </w:tblGrid>
      <w:tr w:rsidR="00942C2E" w:rsidRPr="00A97564" w14:paraId="4AC52576" w14:textId="77777777" w:rsidTr="00A97564">
        <w:tc>
          <w:tcPr>
            <w:tcW w:w="2410" w:type="dxa"/>
            <w:vMerge w:val="restart"/>
            <w:tcBorders>
              <w:top w:val="single" w:sz="4" w:space="0" w:color="auto"/>
            </w:tcBorders>
          </w:tcPr>
          <w:p w14:paraId="7804BBFB" w14:textId="77777777" w:rsidR="00942C2E" w:rsidRPr="00A97564" w:rsidRDefault="00A97564" w:rsidP="00225859">
            <w:pPr>
              <w:autoSpaceDE w:val="0"/>
              <w:autoSpaceDN w:val="0"/>
              <w:adjustRightInd w:val="0"/>
              <w:spacing w:line="360" w:lineRule="auto"/>
              <w:jc w:val="center"/>
              <w:rPr>
                <w:b/>
                <w:bCs/>
              </w:rPr>
            </w:pPr>
            <w:r>
              <w:rPr>
                <w:lang w:val="en-IN" w:eastAsia="en-US"/>
              </w:rPr>
              <w:t xml:space="preserve"> </w:t>
            </w:r>
            <w:r w:rsidR="00942C2E" w:rsidRPr="00A97564">
              <w:rPr>
                <w:b/>
                <w:bCs/>
              </w:rPr>
              <w:t>Method</w:t>
            </w:r>
          </w:p>
        </w:tc>
        <w:tc>
          <w:tcPr>
            <w:tcW w:w="2835" w:type="dxa"/>
            <w:gridSpan w:val="2"/>
            <w:tcBorders>
              <w:top w:val="single" w:sz="4" w:space="0" w:color="auto"/>
              <w:bottom w:val="single" w:sz="4" w:space="0" w:color="auto"/>
            </w:tcBorders>
          </w:tcPr>
          <w:p w14:paraId="68AC95E6" w14:textId="77777777" w:rsidR="00942C2E" w:rsidRPr="00BC38E3" w:rsidRDefault="00A97564" w:rsidP="00A97564">
            <w:pPr>
              <w:autoSpaceDE w:val="0"/>
              <w:autoSpaceDN w:val="0"/>
              <w:adjustRightInd w:val="0"/>
              <w:jc w:val="center"/>
              <w:rPr>
                <w:b/>
                <w:bCs/>
              </w:rPr>
            </w:pPr>
            <w:r w:rsidRPr="00BC38E3">
              <w:rPr>
                <w:b/>
                <w:bCs/>
                <w:lang w:val="en-IN" w:eastAsia="en-US"/>
              </w:rPr>
              <w:t>Individual Effect</w:t>
            </w:r>
          </w:p>
        </w:tc>
        <w:tc>
          <w:tcPr>
            <w:tcW w:w="3784" w:type="dxa"/>
            <w:gridSpan w:val="2"/>
            <w:tcBorders>
              <w:top w:val="single" w:sz="4" w:space="0" w:color="auto"/>
              <w:bottom w:val="single" w:sz="4" w:space="0" w:color="auto"/>
            </w:tcBorders>
          </w:tcPr>
          <w:p w14:paraId="3FFF935D" w14:textId="77777777" w:rsidR="00942C2E" w:rsidRPr="00BC38E3" w:rsidRDefault="00A97564" w:rsidP="00A97564">
            <w:pPr>
              <w:autoSpaceDE w:val="0"/>
              <w:autoSpaceDN w:val="0"/>
              <w:adjustRightInd w:val="0"/>
              <w:spacing w:line="360" w:lineRule="auto"/>
              <w:jc w:val="center"/>
              <w:rPr>
                <w:b/>
                <w:bCs/>
              </w:rPr>
            </w:pPr>
            <w:r w:rsidRPr="00BC38E3">
              <w:rPr>
                <w:b/>
                <w:bCs/>
                <w:color w:val="000000"/>
                <w:lang w:val="en-IN" w:eastAsia="en-US"/>
              </w:rPr>
              <w:t>Individual effects, linear trends</w:t>
            </w:r>
          </w:p>
        </w:tc>
      </w:tr>
      <w:tr w:rsidR="00942C2E" w:rsidRPr="00A97564" w14:paraId="50A307D9" w14:textId="77777777" w:rsidTr="00A97564">
        <w:tc>
          <w:tcPr>
            <w:tcW w:w="2410" w:type="dxa"/>
            <w:vMerge/>
            <w:tcBorders>
              <w:bottom w:val="single" w:sz="4" w:space="0" w:color="auto"/>
            </w:tcBorders>
          </w:tcPr>
          <w:p w14:paraId="083AEF12" w14:textId="77777777" w:rsidR="00942C2E" w:rsidRPr="00A97564" w:rsidRDefault="00942C2E" w:rsidP="00225859">
            <w:pPr>
              <w:autoSpaceDE w:val="0"/>
              <w:autoSpaceDN w:val="0"/>
              <w:adjustRightInd w:val="0"/>
              <w:spacing w:line="360" w:lineRule="auto"/>
              <w:jc w:val="center"/>
              <w:rPr>
                <w:b/>
                <w:bCs/>
              </w:rPr>
            </w:pPr>
          </w:p>
        </w:tc>
        <w:tc>
          <w:tcPr>
            <w:tcW w:w="1554" w:type="dxa"/>
            <w:tcBorders>
              <w:top w:val="single" w:sz="4" w:space="0" w:color="auto"/>
              <w:bottom w:val="single" w:sz="4" w:space="0" w:color="auto"/>
            </w:tcBorders>
          </w:tcPr>
          <w:p w14:paraId="57F238CA" w14:textId="77777777" w:rsidR="00942C2E" w:rsidRPr="00A97564" w:rsidRDefault="00942C2E" w:rsidP="00225859">
            <w:pPr>
              <w:autoSpaceDE w:val="0"/>
              <w:autoSpaceDN w:val="0"/>
              <w:adjustRightInd w:val="0"/>
              <w:spacing w:line="360" w:lineRule="auto"/>
              <w:jc w:val="center"/>
              <w:rPr>
                <w:b/>
                <w:bCs/>
              </w:rPr>
            </w:pPr>
            <w:r w:rsidRPr="00A97564">
              <w:rPr>
                <w:b/>
                <w:bCs/>
              </w:rPr>
              <w:t>Statistic</w:t>
            </w:r>
          </w:p>
        </w:tc>
        <w:tc>
          <w:tcPr>
            <w:tcW w:w="1281" w:type="dxa"/>
            <w:tcBorders>
              <w:top w:val="single" w:sz="4" w:space="0" w:color="auto"/>
              <w:bottom w:val="single" w:sz="4" w:space="0" w:color="auto"/>
            </w:tcBorders>
          </w:tcPr>
          <w:p w14:paraId="02798084" w14:textId="77777777" w:rsidR="00942C2E" w:rsidRPr="00A97564" w:rsidRDefault="00942C2E" w:rsidP="00225859">
            <w:pPr>
              <w:autoSpaceDE w:val="0"/>
              <w:autoSpaceDN w:val="0"/>
              <w:adjustRightInd w:val="0"/>
              <w:spacing w:line="360" w:lineRule="auto"/>
              <w:jc w:val="center"/>
              <w:rPr>
                <w:b/>
                <w:bCs/>
                <w:vertAlign w:val="superscript"/>
              </w:rPr>
            </w:pPr>
            <w:r w:rsidRPr="00A97564">
              <w:rPr>
                <w:b/>
                <w:bCs/>
              </w:rPr>
              <w:t>Prob.</w:t>
            </w:r>
            <w:r w:rsidRPr="00A97564">
              <w:rPr>
                <w:b/>
                <w:bCs/>
                <w:vertAlign w:val="superscript"/>
              </w:rPr>
              <w:t>**</w:t>
            </w:r>
          </w:p>
        </w:tc>
        <w:tc>
          <w:tcPr>
            <w:tcW w:w="2220" w:type="dxa"/>
            <w:tcBorders>
              <w:top w:val="single" w:sz="4" w:space="0" w:color="auto"/>
              <w:bottom w:val="single" w:sz="4" w:space="0" w:color="auto"/>
            </w:tcBorders>
          </w:tcPr>
          <w:p w14:paraId="0A440759" w14:textId="77777777" w:rsidR="00942C2E" w:rsidRPr="00A97564" w:rsidRDefault="00A97564" w:rsidP="00225859">
            <w:pPr>
              <w:autoSpaceDE w:val="0"/>
              <w:autoSpaceDN w:val="0"/>
              <w:adjustRightInd w:val="0"/>
              <w:spacing w:line="360" w:lineRule="auto"/>
              <w:jc w:val="center"/>
              <w:rPr>
                <w:b/>
                <w:bCs/>
              </w:rPr>
            </w:pPr>
            <w:r>
              <w:rPr>
                <w:b/>
                <w:bCs/>
              </w:rPr>
              <w:t>Statistic</w:t>
            </w:r>
          </w:p>
        </w:tc>
        <w:tc>
          <w:tcPr>
            <w:tcW w:w="1564" w:type="dxa"/>
            <w:tcBorders>
              <w:top w:val="single" w:sz="4" w:space="0" w:color="auto"/>
              <w:bottom w:val="single" w:sz="4" w:space="0" w:color="auto"/>
            </w:tcBorders>
          </w:tcPr>
          <w:p w14:paraId="6EDA8812" w14:textId="77777777" w:rsidR="00942C2E" w:rsidRPr="00A97564" w:rsidRDefault="00A97564" w:rsidP="00225859">
            <w:pPr>
              <w:autoSpaceDE w:val="0"/>
              <w:autoSpaceDN w:val="0"/>
              <w:adjustRightInd w:val="0"/>
              <w:spacing w:line="360" w:lineRule="auto"/>
              <w:jc w:val="center"/>
              <w:rPr>
                <w:b/>
                <w:bCs/>
              </w:rPr>
            </w:pPr>
            <w:r w:rsidRPr="00A97564">
              <w:rPr>
                <w:b/>
                <w:bCs/>
              </w:rPr>
              <w:t>Prob.</w:t>
            </w:r>
            <w:r w:rsidRPr="00A97564">
              <w:rPr>
                <w:b/>
                <w:bCs/>
                <w:vertAlign w:val="superscript"/>
              </w:rPr>
              <w:t>**</w:t>
            </w:r>
          </w:p>
        </w:tc>
      </w:tr>
      <w:tr w:rsidR="00942C2E" w:rsidRPr="00A97564" w14:paraId="33A12FAD" w14:textId="77777777" w:rsidTr="00A97564">
        <w:tc>
          <w:tcPr>
            <w:tcW w:w="2410" w:type="dxa"/>
            <w:tcBorders>
              <w:top w:val="single" w:sz="4" w:space="0" w:color="auto"/>
              <w:bottom w:val="single" w:sz="4" w:space="0" w:color="auto"/>
            </w:tcBorders>
          </w:tcPr>
          <w:p w14:paraId="1971015A" w14:textId="77777777" w:rsidR="00942C2E" w:rsidRPr="00A97564" w:rsidRDefault="00942C2E" w:rsidP="00225859">
            <w:pPr>
              <w:autoSpaceDE w:val="0"/>
              <w:autoSpaceDN w:val="0"/>
              <w:adjustRightInd w:val="0"/>
              <w:spacing w:line="360" w:lineRule="auto"/>
              <w:jc w:val="center"/>
            </w:pPr>
            <w:r w:rsidRPr="00A97564">
              <w:rPr>
                <w:color w:val="000000"/>
              </w:rPr>
              <w:t>Levin, Lin &amp; Chu t*</w:t>
            </w:r>
          </w:p>
        </w:tc>
        <w:tc>
          <w:tcPr>
            <w:tcW w:w="1554" w:type="dxa"/>
            <w:tcBorders>
              <w:top w:val="single" w:sz="4" w:space="0" w:color="auto"/>
              <w:bottom w:val="single" w:sz="4" w:space="0" w:color="auto"/>
            </w:tcBorders>
            <w:vAlign w:val="bottom"/>
          </w:tcPr>
          <w:p w14:paraId="1F4D944B" w14:textId="77777777" w:rsidR="00942C2E" w:rsidRPr="00A97564" w:rsidRDefault="00A97564" w:rsidP="00225859">
            <w:pPr>
              <w:autoSpaceDE w:val="0"/>
              <w:autoSpaceDN w:val="0"/>
              <w:adjustRightInd w:val="0"/>
              <w:spacing w:line="360" w:lineRule="auto"/>
              <w:jc w:val="center"/>
            </w:pPr>
            <w:r w:rsidRPr="00A97564">
              <w:rPr>
                <w:color w:val="000000"/>
              </w:rPr>
              <w:t xml:space="preserve"> </w:t>
            </w:r>
            <w:r w:rsidRPr="00A97564">
              <w:rPr>
                <w:color w:val="000000"/>
                <w:lang w:val="en-IN" w:eastAsia="en-US"/>
              </w:rPr>
              <w:t>3.05481</w:t>
            </w:r>
          </w:p>
        </w:tc>
        <w:tc>
          <w:tcPr>
            <w:tcW w:w="1281" w:type="dxa"/>
            <w:tcBorders>
              <w:top w:val="single" w:sz="4" w:space="0" w:color="auto"/>
              <w:bottom w:val="single" w:sz="4" w:space="0" w:color="auto"/>
            </w:tcBorders>
            <w:vAlign w:val="bottom"/>
          </w:tcPr>
          <w:p w14:paraId="7E3EB65E" w14:textId="77777777" w:rsidR="00942C2E" w:rsidRPr="00A97564" w:rsidRDefault="00A97564" w:rsidP="00225859">
            <w:pPr>
              <w:autoSpaceDE w:val="0"/>
              <w:autoSpaceDN w:val="0"/>
              <w:adjustRightInd w:val="0"/>
              <w:spacing w:line="360" w:lineRule="auto"/>
              <w:jc w:val="center"/>
            </w:pPr>
            <w:r w:rsidRPr="00A97564">
              <w:rPr>
                <w:color w:val="000000"/>
                <w:lang w:val="en-IN" w:eastAsia="en-US"/>
              </w:rPr>
              <w:t> 0.0011</w:t>
            </w:r>
          </w:p>
        </w:tc>
        <w:tc>
          <w:tcPr>
            <w:tcW w:w="2220" w:type="dxa"/>
            <w:tcBorders>
              <w:top w:val="single" w:sz="4" w:space="0" w:color="auto"/>
              <w:bottom w:val="single" w:sz="4" w:space="0" w:color="auto"/>
            </w:tcBorders>
          </w:tcPr>
          <w:p w14:paraId="46E72C09" w14:textId="77777777" w:rsidR="00942C2E" w:rsidRPr="00A97564" w:rsidRDefault="00A97564" w:rsidP="00225859">
            <w:pPr>
              <w:autoSpaceDE w:val="0"/>
              <w:autoSpaceDN w:val="0"/>
              <w:adjustRightInd w:val="0"/>
              <w:spacing w:line="360" w:lineRule="auto"/>
              <w:jc w:val="center"/>
              <w:rPr>
                <w:color w:val="000000"/>
              </w:rPr>
            </w:pPr>
            <w:r w:rsidRPr="00A97564">
              <w:rPr>
                <w:color w:val="000000"/>
              </w:rPr>
              <w:t>9.12116</w:t>
            </w:r>
          </w:p>
        </w:tc>
        <w:tc>
          <w:tcPr>
            <w:tcW w:w="1564" w:type="dxa"/>
            <w:tcBorders>
              <w:top w:val="single" w:sz="4" w:space="0" w:color="auto"/>
              <w:bottom w:val="single" w:sz="4" w:space="0" w:color="auto"/>
            </w:tcBorders>
          </w:tcPr>
          <w:p w14:paraId="2D9120B9" w14:textId="77777777" w:rsidR="00942C2E" w:rsidRPr="00A97564" w:rsidRDefault="00A97564" w:rsidP="00225859">
            <w:pPr>
              <w:autoSpaceDE w:val="0"/>
              <w:autoSpaceDN w:val="0"/>
              <w:adjustRightInd w:val="0"/>
              <w:spacing w:line="360" w:lineRule="auto"/>
              <w:jc w:val="center"/>
              <w:rPr>
                <w:color w:val="000000"/>
              </w:rPr>
            </w:pPr>
            <w:r w:rsidRPr="00A97564">
              <w:rPr>
                <w:color w:val="000000"/>
              </w:rPr>
              <w:t>0.0000</w:t>
            </w:r>
          </w:p>
        </w:tc>
      </w:tr>
    </w:tbl>
    <w:p w14:paraId="49AECADA" w14:textId="77777777" w:rsidR="00173AE6" w:rsidRPr="00B67601" w:rsidRDefault="00C605D4" w:rsidP="00ED3D14">
      <w:pPr>
        <w:autoSpaceDE w:val="0"/>
        <w:autoSpaceDN w:val="0"/>
        <w:adjustRightInd w:val="0"/>
        <w:spacing w:line="360" w:lineRule="auto"/>
        <w:jc w:val="both"/>
      </w:pPr>
      <w:r w:rsidRPr="00B67601">
        <w:t xml:space="preserve">** Probabilities are computed assuming asymptotic </w:t>
      </w:r>
      <w:r w:rsidR="00225859" w:rsidRPr="00B67601">
        <w:t>normality.</w:t>
      </w:r>
    </w:p>
    <w:p w14:paraId="51A8E037" w14:textId="77777777" w:rsidR="00A54D77" w:rsidRDefault="00A54D77" w:rsidP="00ED3D14">
      <w:pPr>
        <w:autoSpaceDE w:val="0"/>
        <w:autoSpaceDN w:val="0"/>
        <w:adjustRightInd w:val="0"/>
        <w:spacing w:line="360" w:lineRule="auto"/>
        <w:jc w:val="both"/>
        <w:rPr>
          <w:b/>
          <w:bCs/>
        </w:rPr>
      </w:pPr>
    </w:p>
    <w:p w14:paraId="56AE81B5" w14:textId="224F95F5" w:rsidR="00B029C8" w:rsidRDefault="00942BE2" w:rsidP="00ED3D14">
      <w:pPr>
        <w:autoSpaceDE w:val="0"/>
        <w:autoSpaceDN w:val="0"/>
        <w:adjustRightInd w:val="0"/>
        <w:spacing w:line="360" w:lineRule="auto"/>
        <w:jc w:val="both"/>
      </w:pPr>
      <w:r>
        <w:rPr>
          <w:b/>
          <w:bCs/>
        </w:rPr>
        <w:t xml:space="preserve">Constant Coefficient </w:t>
      </w:r>
      <w:proofErr w:type="gramStart"/>
      <w:r>
        <w:rPr>
          <w:b/>
          <w:bCs/>
        </w:rPr>
        <w:t>Model</w:t>
      </w:r>
      <w:r w:rsidR="00A54D77">
        <w:rPr>
          <w:b/>
          <w:bCs/>
        </w:rPr>
        <w:t>(</w:t>
      </w:r>
      <w:proofErr w:type="gramEnd"/>
      <w:r w:rsidR="00A54D77">
        <w:rPr>
          <w:b/>
          <w:bCs/>
        </w:rPr>
        <w:t>Panel OLS)</w:t>
      </w:r>
      <w:r w:rsidR="00C97C03">
        <w:rPr>
          <w:b/>
          <w:bCs/>
        </w:rPr>
        <w:t>.</w:t>
      </w:r>
      <w:r w:rsidR="00E14CF3">
        <w:rPr>
          <w:b/>
          <w:bCs/>
        </w:rPr>
        <w:t xml:space="preserve"> </w:t>
      </w:r>
      <w:r w:rsidR="007A32AC" w:rsidRPr="00B67601">
        <w:t xml:space="preserve">The </w:t>
      </w:r>
      <w:r w:rsidR="00A54D77">
        <w:t xml:space="preserve">CCM </w:t>
      </w:r>
      <w:r w:rsidR="007A32AC" w:rsidRPr="00B67601">
        <w:t xml:space="preserve">es method is employed considering the </w:t>
      </w:r>
      <w:r w:rsidR="004E2BA0">
        <w:t xml:space="preserve">food grain production (PRODN) </w:t>
      </w:r>
      <w:r w:rsidR="007A32AC" w:rsidRPr="00B67601">
        <w:t xml:space="preserve">as the dependent variable and </w:t>
      </w:r>
      <w:r w:rsidR="00031B77" w:rsidRPr="00B67601">
        <w:t>X</w:t>
      </w:r>
      <w:r w:rsidR="007A32AC" w:rsidRPr="00B67601">
        <w:t>, time</w:t>
      </w:r>
      <w:r w:rsidR="00031B77" w:rsidRPr="00B67601">
        <w:t>,</w:t>
      </w:r>
      <w:r w:rsidR="007A32AC" w:rsidRPr="00B67601">
        <w:t xml:space="preserve"> as the independent </w:t>
      </w:r>
      <w:r w:rsidR="00C605D4" w:rsidRPr="00B67601">
        <w:t>variables</w:t>
      </w:r>
      <w:r w:rsidR="007A32AC" w:rsidRPr="00B67601">
        <w:t xml:space="preserve">; the results are presented in Table </w:t>
      </w:r>
      <w:r w:rsidR="00A54D77">
        <w:t>4</w:t>
      </w:r>
      <w:r w:rsidR="007A32AC" w:rsidRPr="00B67601">
        <w:t xml:space="preserve">. The result reveals that the intercepts and slopes are </w:t>
      </w:r>
      <w:r w:rsidR="004E2BA0">
        <w:t xml:space="preserve">positive and </w:t>
      </w:r>
      <w:r w:rsidR="007A32AC" w:rsidRPr="00B67601">
        <w:t>highly significant at</w:t>
      </w:r>
      <w:r w:rsidR="00C605D4" w:rsidRPr="00B67601">
        <w:t xml:space="preserve"> the</w:t>
      </w:r>
      <w:r w:rsidR="007A32AC" w:rsidRPr="00B67601">
        <w:t xml:space="preserve"> 1% </w:t>
      </w:r>
      <w:r w:rsidR="00E14CF3">
        <w:t>significance level</w:t>
      </w:r>
      <w:r w:rsidR="007A32AC" w:rsidRPr="00B67601">
        <w:t xml:space="preserve">. The </w:t>
      </w:r>
      <w:r w:rsidR="004E2BA0">
        <w:t xml:space="preserve">positive </w:t>
      </w:r>
      <w:r w:rsidR="007A32AC" w:rsidRPr="00B67601">
        <w:t>slope</w:t>
      </w:r>
      <w:r w:rsidR="004E2BA0">
        <w:t xml:space="preserve"> indicates that food grain production is an </w:t>
      </w:r>
      <w:bookmarkStart w:id="15" w:name="_SAM__029"/>
      <w:r w:rsidR="004E2BA0">
        <w:t xml:space="preserve">increasing trend. </w:t>
      </w:r>
      <w:r w:rsidR="007A32AC" w:rsidRPr="00B67601">
        <w:t xml:space="preserve">The model is highly </w:t>
      </w:r>
      <w:r w:rsidR="00C605D4" w:rsidRPr="00B67601">
        <w:t>significant</w:t>
      </w:r>
      <w:r w:rsidR="007A32AC" w:rsidRPr="00B67601">
        <w:t xml:space="preserve"> at </w:t>
      </w:r>
      <w:r w:rsidR="00C605D4" w:rsidRPr="00B67601">
        <w:t>the1%</w:t>
      </w:r>
      <w:r w:rsidR="007A32AC" w:rsidRPr="00B67601">
        <w:t xml:space="preserve"> level of significance with </w:t>
      </w:r>
      <w:r w:rsidR="00C605D4" w:rsidRPr="00B67601">
        <w:t>an</w:t>
      </w:r>
      <w:r w:rsidR="007A32AC" w:rsidRPr="00B67601">
        <w:t xml:space="preserve"> incredibly low R</w:t>
      </w:r>
      <w:r w:rsidR="007A32AC" w:rsidRPr="00B67601">
        <w:rPr>
          <w:vertAlign w:val="superscript"/>
        </w:rPr>
        <w:t>2</w:t>
      </w:r>
      <w:r w:rsidR="007A32AC" w:rsidRPr="00B67601">
        <w:t xml:space="preserve"> value of </w:t>
      </w:r>
      <w:r w:rsidR="004E2BA0">
        <w:t>15</w:t>
      </w:r>
      <w:r w:rsidR="007A32AC" w:rsidRPr="00B67601">
        <w:t>%</w:t>
      </w:r>
      <w:r w:rsidR="00E14CF3">
        <w:t>,</w:t>
      </w:r>
      <w:r w:rsidR="004E2BA0">
        <w:t xml:space="preserve"> which is very low</w:t>
      </w:r>
      <w:r w:rsidR="007A32AC" w:rsidRPr="00B67601">
        <w:t>.</w:t>
      </w:r>
      <w:bookmarkEnd w:id="15"/>
      <w:r w:rsidR="007A32AC" w:rsidRPr="00B67601">
        <w:t xml:space="preserve"> Additionally, the estimated Durbin-Watson value of </w:t>
      </w:r>
      <w:r w:rsidR="004E2BA0" w:rsidRPr="00246876">
        <w:rPr>
          <w:color w:val="000000"/>
          <w:lang w:val="en-IN" w:eastAsia="en-US"/>
        </w:rPr>
        <w:t>0.043090</w:t>
      </w:r>
      <w:r w:rsidR="007A32AC" w:rsidRPr="00B67601">
        <w:t xml:space="preserve"> is </w:t>
      </w:r>
      <w:r w:rsidR="00E14CF3">
        <w:t>relatively</w:t>
      </w:r>
      <w:r w:rsidR="007A32AC" w:rsidRPr="00B67601">
        <w:t xml:space="preserve"> low, </w:t>
      </w:r>
      <w:r w:rsidR="00E14CF3">
        <w:t>suggesting</w:t>
      </w:r>
      <w:r w:rsidR="007A32AC" w:rsidRPr="00B67601">
        <w:t xml:space="preserve"> autocorrelation in the data.</w:t>
      </w:r>
    </w:p>
    <w:p w14:paraId="7FB2F3E3" w14:textId="77777777" w:rsidR="007417B8" w:rsidRDefault="007417B8" w:rsidP="00ED3D14">
      <w:pPr>
        <w:autoSpaceDE w:val="0"/>
        <w:autoSpaceDN w:val="0"/>
        <w:adjustRightInd w:val="0"/>
        <w:spacing w:line="360" w:lineRule="auto"/>
        <w:jc w:val="both"/>
      </w:pPr>
    </w:p>
    <w:p w14:paraId="0F434454" w14:textId="77777777" w:rsidR="00871EB8" w:rsidRDefault="00871EB8">
      <w:pPr>
        <w:rPr>
          <w:rFonts w:eastAsiaTheme="minorHAnsi"/>
          <w:b/>
          <w:bCs/>
          <w:lang w:eastAsia="en-US"/>
        </w:rPr>
      </w:pPr>
      <w:r>
        <w:rPr>
          <w:rFonts w:eastAsiaTheme="minorHAnsi"/>
          <w:b/>
          <w:bCs/>
          <w:lang w:eastAsia="en-US"/>
        </w:rPr>
        <w:br w:type="page"/>
      </w:r>
    </w:p>
    <w:p w14:paraId="22A0FD8B" w14:textId="77777777" w:rsidR="00AD3E26" w:rsidRDefault="00C605D4" w:rsidP="00ED3D14">
      <w:pPr>
        <w:autoSpaceDE w:val="0"/>
        <w:autoSpaceDN w:val="0"/>
        <w:adjustRightInd w:val="0"/>
        <w:spacing w:line="360" w:lineRule="auto"/>
        <w:ind w:left="1080" w:hanging="1080"/>
        <w:jc w:val="both"/>
        <w:rPr>
          <w:rFonts w:eastAsiaTheme="minorHAnsi"/>
          <w:b/>
          <w:bCs/>
          <w:lang w:eastAsia="en-US"/>
        </w:rPr>
      </w:pPr>
      <w:r w:rsidRPr="00B67601">
        <w:rPr>
          <w:rFonts w:eastAsiaTheme="minorHAnsi"/>
          <w:b/>
          <w:bCs/>
          <w:lang w:eastAsia="en-US"/>
        </w:rPr>
        <w:lastRenderedPageBreak/>
        <w:t xml:space="preserve">Table </w:t>
      </w:r>
      <w:r w:rsidR="00A54D77">
        <w:rPr>
          <w:rFonts w:eastAsiaTheme="minorHAnsi"/>
          <w:b/>
          <w:bCs/>
          <w:lang w:eastAsia="en-US"/>
        </w:rPr>
        <w:t>4</w:t>
      </w:r>
      <w:r w:rsidRPr="00B67601">
        <w:rPr>
          <w:rFonts w:eastAsiaTheme="minorHAnsi"/>
          <w:b/>
          <w:bCs/>
          <w:lang w:eastAsia="en-US"/>
        </w:rPr>
        <w:t>: Characteristics of the fitted panel least-squares method</w:t>
      </w:r>
    </w:p>
    <w:p w14:paraId="152B8BB9" w14:textId="77777777" w:rsidR="004A6625" w:rsidRDefault="004A6625" w:rsidP="004A6625">
      <w:pPr>
        <w:autoSpaceDE w:val="0"/>
        <w:autoSpaceDN w:val="0"/>
        <w:adjustRightInd w:val="0"/>
        <w:rPr>
          <w:rFonts w:ascii="Arial" w:hAnsi="Arial" w:cs="Arial"/>
          <w:sz w:val="18"/>
          <w:szCs w:val="18"/>
          <w:lang w:val="en-IN" w:eastAsia="en-US"/>
        </w:rPr>
      </w:pPr>
    </w:p>
    <w:tbl>
      <w:tblPr>
        <w:tblW w:w="5000" w:type="pct"/>
        <w:tblCellMar>
          <w:left w:w="0" w:type="dxa"/>
          <w:right w:w="0" w:type="dxa"/>
        </w:tblCellMar>
        <w:tblLook w:val="0000" w:firstRow="0" w:lastRow="0" w:firstColumn="0" w:lastColumn="0" w:noHBand="0" w:noVBand="0"/>
      </w:tblPr>
      <w:tblGrid>
        <w:gridCol w:w="2788"/>
        <w:gridCol w:w="1524"/>
        <w:gridCol w:w="1669"/>
        <w:gridCol w:w="1670"/>
        <w:gridCol w:w="1378"/>
      </w:tblGrid>
      <w:tr w:rsidR="004A6625" w:rsidRPr="00246876" w14:paraId="386EC198" w14:textId="77777777" w:rsidTr="00246876">
        <w:trPr>
          <w:trHeight w:val="225"/>
        </w:trPr>
        <w:tc>
          <w:tcPr>
            <w:tcW w:w="1544" w:type="pct"/>
            <w:tcBorders>
              <w:top w:val="single" w:sz="4" w:space="0" w:color="auto"/>
              <w:left w:val="nil"/>
              <w:bottom w:val="single" w:sz="4" w:space="0" w:color="auto"/>
              <w:right w:val="nil"/>
            </w:tcBorders>
            <w:vAlign w:val="bottom"/>
          </w:tcPr>
          <w:p w14:paraId="429C03F6" w14:textId="77777777" w:rsidR="004A6625" w:rsidRPr="00246876" w:rsidRDefault="004A6625">
            <w:pPr>
              <w:autoSpaceDE w:val="0"/>
              <w:autoSpaceDN w:val="0"/>
              <w:adjustRightInd w:val="0"/>
              <w:jc w:val="center"/>
              <w:rPr>
                <w:color w:val="000000"/>
                <w:lang w:val="en-IN" w:eastAsia="en-US"/>
              </w:rPr>
            </w:pPr>
            <w:r w:rsidRPr="00246876">
              <w:rPr>
                <w:color w:val="000000"/>
                <w:lang w:val="en-IN" w:eastAsia="en-US"/>
              </w:rPr>
              <w:t>Variable</w:t>
            </w:r>
          </w:p>
        </w:tc>
        <w:tc>
          <w:tcPr>
            <w:tcW w:w="844" w:type="pct"/>
            <w:tcBorders>
              <w:top w:val="single" w:sz="4" w:space="0" w:color="auto"/>
              <w:left w:val="nil"/>
              <w:bottom w:val="single" w:sz="4" w:space="0" w:color="auto"/>
              <w:right w:val="nil"/>
            </w:tcBorders>
            <w:vAlign w:val="bottom"/>
          </w:tcPr>
          <w:p w14:paraId="7650C057" w14:textId="77777777" w:rsidR="004A6625" w:rsidRPr="00246876" w:rsidRDefault="004A6625">
            <w:pPr>
              <w:autoSpaceDE w:val="0"/>
              <w:autoSpaceDN w:val="0"/>
              <w:adjustRightInd w:val="0"/>
              <w:ind w:right="10"/>
              <w:jc w:val="right"/>
              <w:rPr>
                <w:color w:val="000000"/>
                <w:lang w:val="en-IN" w:eastAsia="en-US"/>
              </w:rPr>
            </w:pPr>
            <w:r w:rsidRPr="00246876">
              <w:rPr>
                <w:color w:val="000000"/>
                <w:lang w:val="en-IN" w:eastAsia="en-US"/>
              </w:rPr>
              <w:t>Coefficient</w:t>
            </w:r>
          </w:p>
        </w:tc>
        <w:tc>
          <w:tcPr>
            <w:tcW w:w="924" w:type="pct"/>
            <w:tcBorders>
              <w:top w:val="single" w:sz="4" w:space="0" w:color="auto"/>
              <w:left w:val="nil"/>
              <w:bottom w:val="single" w:sz="4" w:space="0" w:color="auto"/>
              <w:right w:val="nil"/>
            </w:tcBorders>
            <w:vAlign w:val="bottom"/>
          </w:tcPr>
          <w:p w14:paraId="12EFD0DB" w14:textId="77777777" w:rsidR="004A6625" w:rsidRPr="00246876" w:rsidRDefault="004A6625">
            <w:pPr>
              <w:autoSpaceDE w:val="0"/>
              <w:autoSpaceDN w:val="0"/>
              <w:adjustRightInd w:val="0"/>
              <w:ind w:right="10"/>
              <w:jc w:val="right"/>
              <w:rPr>
                <w:color w:val="000000"/>
                <w:lang w:val="en-IN" w:eastAsia="en-US"/>
              </w:rPr>
            </w:pPr>
            <w:r w:rsidRPr="00246876">
              <w:rPr>
                <w:color w:val="000000"/>
                <w:lang w:val="en-IN" w:eastAsia="en-US"/>
              </w:rPr>
              <w:t>Std. Error</w:t>
            </w:r>
          </w:p>
        </w:tc>
        <w:tc>
          <w:tcPr>
            <w:tcW w:w="925" w:type="pct"/>
            <w:tcBorders>
              <w:top w:val="single" w:sz="4" w:space="0" w:color="auto"/>
              <w:left w:val="nil"/>
              <w:bottom w:val="single" w:sz="4" w:space="0" w:color="auto"/>
              <w:right w:val="nil"/>
            </w:tcBorders>
            <w:vAlign w:val="bottom"/>
          </w:tcPr>
          <w:p w14:paraId="152C0FCB" w14:textId="77777777" w:rsidR="004A6625" w:rsidRPr="00246876" w:rsidRDefault="004A6625">
            <w:pPr>
              <w:autoSpaceDE w:val="0"/>
              <w:autoSpaceDN w:val="0"/>
              <w:adjustRightInd w:val="0"/>
              <w:ind w:right="10"/>
              <w:jc w:val="right"/>
              <w:rPr>
                <w:color w:val="000000"/>
                <w:lang w:val="en-IN" w:eastAsia="en-US"/>
              </w:rPr>
            </w:pPr>
            <w:r w:rsidRPr="00246876">
              <w:rPr>
                <w:color w:val="000000"/>
                <w:lang w:val="en-IN" w:eastAsia="en-US"/>
              </w:rPr>
              <w:t>t-Statistic</w:t>
            </w:r>
          </w:p>
        </w:tc>
        <w:tc>
          <w:tcPr>
            <w:tcW w:w="763" w:type="pct"/>
            <w:tcBorders>
              <w:top w:val="single" w:sz="4" w:space="0" w:color="auto"/>
              <w:left w:val="nil"/>
              <w:bottom w:val="single" w:sz="4" w:space="0" w:color="auto"/>
              <w:right w:val="nil"/>
            </w:tcBorders>
            <w:vAlign w:val="bottom"/>
          </w:tcPr>
          <w:p w14:paraId="566694FE" w14:textId="77777777" w:rsidR="004A6625" w:rsidRPr="00246876" w:rsidRDefault="004A6625">
            <w:pPr>
              <w:autoSpaceDE w:val="0"/>
              <w:autoSpaceDN w:val="0"/>
              <w:adjustRightInd w:val="0"/>
              <w:ind w:right="10"/>
              <w:jc w:val="right"/>
              <w:rPr>
                <w:color w:val="000000"/>
                <w:lang w:val="en-IN" w:eastAsia="en-US"/>
              </w:rPr>
            </w:pPr>
            <w:r w:rsidRPr="00246876">
              <w:rPr>
                <w:color w:val="000000"/>
                <w:lang w:val="en-IN" w:eastAsia="en-US"/>
              </w:rPr>
              <w:t>Prob.  </w:t>
            </w:r>
          </w:p>
        </w:tc>
      </w:tr>
      <w:tr w:rsidR="004A6625" w:rsidRPr="00246876" w14:paraId="2E3DC13D" w14:textId="77777777" w:rsidTr="00246876">
        <w:trPr>
          <w:trHeight w:val="225"/>
        </w:trPr>
        <w:tc>
          <w:tcPr>
            <w:tcW w:w="1544" w:type="pct"/>
            <w:tcBorders>
              <w:top w:val="single" w:sz="4" w:space="0" w:color="auto"/>
              <w:left w:val="nil"/>
              <w:bottom w:val="nil"/>
              <w:right w:val="nil"/>
            </w:tcBorders>
            <w:vAlign w:val="bottom"/>
          </w:tcPr>
          <w:p w14:paraId="0C05BE96" w14:textId="77777777" w:rsidR="004A6625" w:rsidRPr="00246876" w:rsidRDefault="004A6625">
            <w:pPr>
              <w:autoSpaceDE w:val="0"/>
              <w:autoSpaceDN w:val="0"/>
              <w:adjustRightInd w:val="0"/>
              <w:jc w:val="center"/>
              <w:rPr>
                <w:color w:val="000000"/>
                <w:lang w:val="en-IN" w:eastAsia="en-US"/>
              </w:rPr>
            </w:pPr>
            <w:r w:rsidRPr="00246876">
              <w:rPr>
                <w:color w:val="000000"/>
                <w:lang w:val="en-IN" w:eastAsia="en-US"/>
              </w:rPr>
              <w:t>C</w:t>
            </w:r>
          </w:p>
        </w:tc>
        <w:tc>
          <w:tcPr>
            <w:tcW w:w="844" w:type="pct"/>
            <w:tcBorders>
              <w:top w:val="single" w:sz="4" w:space="0" w:color="auto"/>
              <w:left w:val="nil"/>
              <w:bottom w:val="nil"/>
              <w:right w:val="nil"/>
            </w:tcBorders>
            <w:vAlign w:val="bottom"/>
          </w:tcPr>
          <w:p w14:paraId="536D3637" w14:textId="77777777" w:rsidR="004A6625" w:rsidRPr="00246876" w:rsidRDefault="004A6625">
            <w:pPr>
              <w:autoSpaceDE w:val="0"/>
              <w:autoSpaceDN w:val="0"/>
              <w:adjustRightInd w:val="0"/>
              <w:ind w:right="10"/>
              <w:jc w:val="right"/>
              <w:rPr>
                <w:color w:val="000000"/>
                <w:lang w:val="en-IN" w:eastAsia="en-US"/>
              </w:rPr>
            </w:pPr>
            <w:r w:rsidRPr="00246876">
              <w:rPr>
                <w:color w:val="000000"/>
                <w:lang w:val="en-IN" w:eastAsia="en-US"/>
              </w:rPr>
              <w:t>5384.438</w:t>
            </w:r>
          </w:p>
        </w:tc>
        <w:tc>
          <w:tcPr>
            <w:tcW w:w="924" w:type="pct"/>
            <w:tcBorders>
              <w:top w:val="single" w:sz="4" w:space="0" w:color="auto"/>
              <w:left w:val="nil"/>
              <w:bottom w:val="nil"/>
              <w:right w:val="nil"/>
            </w:tcBorders>
            <w:vAlign w:val="bottom"/>
          </w:tcPr>
          <w:p w14:paraId="1FC5BEE3" w14:textId="77777777" w:rsidR="004A6625" w:rsidRPr="00246876" w:rsidRDefault="004A6625">
            <w:pPr>
              <w:autoSpaceDE w:val="0"/>
              <w:autoSpaceDN w:val="0"/>
              <w:adjustRightInd w:val="0"/>
              <w:ind w:right="10"/>
              <w:jc w:val="right"/>
              <w:rPr>
                <w:color w:val="000000"/>
                <w:lang w:val="en-IN" w:eastAsia="en-US"/>
              </w:rPr>
            </w:pPr>
            <w:r w:rsidRPr="00246876">
              <w:rPr>
                <w:color w:val="000000"/>
                <w:lang w:val="en-IN" w:eastAsia="en-US"/>
              </w:rPr>
              <w:t>1092.674</w:t>
            </w:r>
          </w:p>
        </w:tc>
        <w:tc>
          <w:tcPr>
            <w:tcW w:w="925" w:type="pct"/>
            <w:tcBorders>
              <w:top w:val="single" w:sz="4" w:space="0" w:color="auto"/>
              <w:left w:val="nil"/>
              <w:bottom w:val="nil"/>
              <w:right w:val="nil"/>
            </w:tcBorders>
            <w:vAlign w:val="bottom"/>
          </w:tcPr>
          <w:p w14:paraId="0038DB51" w14:textId="77777777" w:rsidR="004A6625" w:rsidRPr="00246876" w:rsidRDefault="004A6625">
            <w:pPr>
              <w:autoSpaceDE w:val="0"/>
              <w:autoSpaceDN w:val="0"/>
              <w:adjustRightInd w:val="0"/>
              <w:ind w:right="10"/>
              <w:jc w:val="right"/>
              <w:rPr>
                <w:color w:val="000000"/>
                <w:lang w:val="en-IN" w:eastAsia="en-US"/>
              </w:rPr>
            </w:pPr>
            <w:r w:rsidRPr="00246876">
              <w:rPr>
                <w:color w:val="000000"/>
                <w:lang w:val="en-IN" w:eastAsia="en-US"/>
              </w:rPr>
              <w:t>4.927761</w:t>
            </w:r>
          </w:p>
        </w:tc>
        <w:tc>
          <w:tcPr>
            <w:tcW w:w="763" w:type="pct"/>
            <w:tcBorders>
              <w:top w:val="single" w:sz="4" w:space="0" w:color="auto"/>
              <w:left w:val="nil"/>
              <w:bottom w:val="nil"/>
              <w:right w:val="nil"/>
            </w:tcBorders>
            <w:vAlign w:val="bottom"/>
          </w:tcPr>
          <w:p w14:paraId="20426587" w14:textId="77777777" w:rsidR="004A6625" w:rsidRPr="00246876" w:rsidRDefault="004A6625">
            <w:pPr>
              <w:autoSpaceDE w:val="0"/>
              <w:autoSpaceDN w:val="0"/>
              <w:adjustRightInd w:val="0"/>
              <w:ind w:right="10"/>
              <w:jc w:val="right"/>
              <w:rPr>
                <w:color w:val="000000"/>
                <w:lang w:val="en-IN" w:eastAsia="en-US"/>
              </w:rPr>
            </w:pPr>
            <w:r w:rsidRPr="00246876">
              <w:rPr>
                <w:color w:val="000000"/>
                <w:lang w:val="en-IN" w:eastAsia="en-US"/>
              </w:rPr>
              <w:t>0.0000</w:t>
            </w:r>
          </w:p>
        </w:tc>
      </w:tr>
      <w:tr w:rsidR="004A6625" w:rsidRPr="00246876" w14:paraId="44B89FC7" w14:textId="77777777" w:rsidTr="00246876">
        <w:trPr>
          <w:trHeight w:val="225"/>
        </w:trPr>
        <w:tc>
          <w:tcPr>
            <w:tcW w:w="1544" w:type="pct"/>
            <w:tcBorders>
              <w:top w:val="nil"/>
              <w:left w:val="nil"/>
              <w:bottom w:val="single" w:sz="4" w:space="0" w:color="auto"/>
              <w:right w:val="nil"/>
            </w:tcBorders>
            <w:vAlign w:val="bottom"/>
          </w:tcPr>
          <w:p w14:paraId="122B172E" w14:textId="77777777" w:rsidR="004A6625" w:rsidRPr="00246876" w:rsidRDefault="004A6625">
            <w:pPr>
              <w:autoSpaceDE w:val="0"/>
              <w:autoSpaceDN w:val="0"/>
              <w:adjustRightInd w:val="0"/>
              <w:jc w:val="center"/>
              <w:rPr>
                <w:color w:val="000000"/>
                <w:lang w:val="en-IN" w:eastAsia="en-US"/>
              </w:rPr>
            </w:pPr>
            <w:r w:rsidRPr="00246876">
              <w:rPr>
                <w:color w:val="000000"/>
                <w:lang w:val="en-IN" w:eastAsia="en-US"/>
              </w:rPr>
              <w:t>X</w:t>
            </w:r>
          </w:p>
        </w:tc>
        <w:tc>
          <w:tcPr>
            <w:tcW w:w="844" w:type="pct"/>
            <w:tcBorders>
              <w:top w:val="nil"/>
              <w:left w:val="nil"/>
              <w:bottom w:val="single" w:sz="4" w:space="0" w:color="auto"/>
              <w:right w:val="nil"/>
            </w:tcBorders>
            <w:vAlign w:val="bottom"/>
          </w:tcPr>
          <w:p w14:paraId="1A250745" w14:textId="77777777" w:rsidR="004A6625" w:rsidRPr="00246876" w:rsidRDefault="004A6625">
            <w:pPr>
              <w:autoSpaceDE w:val="0"/>
              <w:autoSpaceDN w:val="0"/>
              <w:adjustRightInd w:val="0"/>
              <w:ind w:right="10"/>
              <w:jc w:val="right"/>
              <w:rPr>
                <w:color w:val="000000"/>
                <w:lang w:val="en-IN" w:eastAsia="en-US"/>
              </w:rPr>
            </w:pPr>
            <w:r w:rsidRPr="00246876">
              <w:rPr>
                <w:color w:val="000000"/>
                <w:lang w:val="en-IN" w:eastAsia="en-US"/>
              </w:rPr>
              <w:t>41.81541</w:t>
            </w:r>
          </w:p>
        </w:tc>
        <w:tc>
          <w:tcPr>
            <w:tcW w:w="924" w:type="pct"/>
            <w:tcBorders>
              <w:top w:val="nil"/>
              <w:left w:val="nil"/>
              <w:bottom w:val="single" w:sz="4" w:space="0" w:color="auto"/>
              <w:right w:val="nil"/>
            </w:tcBorders>
            <w:vAlign w:val="bottom"/>
          </w:tcPr>
          <w:p w14:paraId="1994A774" w14:textId="77777777" w:rsidR="004A6625" w:rsidRPr="00246876" w:rsidRDefault="004A6625">
            <w:pPr>
              <w:autoSpaceDE w:val="0"/>
              <w:autoSpaceDN w:val="0"/>
              <w:adjustRightInd w:val="0"/>
              <w:ind w:right="10"/>
              <w:jc w:val="right"/>
              <w:rPr>
                <w:color w:val="000000"/>
                <w:lang w:val="en-IN" w:eastAsia="en-US"/>
              </w:rPr>
            </w:pPr>
            <w:r w:rsidRPr="00246876">
              <w:rPr>
                <w:color w:val="000000"/>
                <w:lang w:val="en-IN" w:eastAsia="en-US"/>
              </w:rPr>
              <w:t>5.246203</w:t>
            </w:r>
          </w:p>
        </w:tc>
        <w:tc>
          <w:tcPr>
            <w:tcW w:w="925" w:type="pct"/>
            <w:tcBorders>
              <w:top w:val="nil"/>
              <w:left w:val="nil"/>
              <w:bottom w:val="single" w:sz="4" w:space="0" w:color="auto"/>
              <w:right w:val="nil"/>
            </w:tcBorders>
            <w:vAlign w:val="bottom"/>
          </w:tcPr>
          <w:p w14:paraId="76E8C842" w14:textId="77777777" w:rsidR="004A6625" w:rsidRPr="00246876" w:rsidRDefault="004A6625">
            <w:pPr>
              <w:autoSpaceDE w:val="0"/>
              <w:autoSpaceDN w:val="0"/>
              <w:adjustRightInd w:val="0"/>
              <w:ind w:right="10"/>
              <w:jc w:val="right"/>
              <w:rPr>
                <w:color w:val="000000"/>
                <w:lang w:val="en-IN" w:eastAsia="en-US"/>
              </w:rPr>
            </w:pPr>
            <w:r w:rsidRPr="00246876">
              <w:rPr>
                <w:color w:val="000000"/>
                <w:lang w:val="en-IN" w:eastAsia="en-US"/>
              </w:rPr>
              <w:t>7.970603</w:t>
            </w:r>
          </w:p>
        </w:tc>
        <w:tc>
          <w:tcPr>
            <w:tcW w:w="763" w:type="pct"/>
            <w:tcBorders>
              <w:top w:val="nil"/>
              <w:left w:val="nil"/>
              <w:bottom w:val="single" w:sz="4" w:space="0" w:color="auto"/>
              <w:right w:val="nil"/>
            </w:tcBorders>
            <w:vAlign w:val="bottom"/>
          </w:tcPr>
          <w:p w14:paraId="5B5771E1" w14:textId="77777777" w:rsidR="004A6625" w:rsidRPr="00246876" w:rsidRDefault="004A6625">
            <w:pPr>
              <w:autoSpaceDE w:val="0"/>
              <w:autoSpaceDN w:val="0"/>
              <w:adjustRightInd w:val="0"/>
              <w:ind w:right="10"/>
              <w:jc w:val="right"/>
              <w:rPr>
                <w:color w:val="000000"/>
                <w:lang w:val="en-IN" w:eastAsia="en-US"/>
              </w:rPr>
            </w:pPr>
            <w:r w:rsidRPr="00246876">
              <w:rPr>
                <w:color w:val="000000"/>
                <w:lang w:val="en-IN" w:eastAsia="en-US"/>
              </w:rPr>
              <w:t>0.0000</w:t>
            </w:r>
          </w:p>
        </w:tc>
      </w:tr>
      <w:tr w:rsidR="004A6625" w:rsidRPr="00246876" w14:paraId="61FE0C6A" w14:textId="77777777" w:rsidTr="00246876">
        <w:trPr>
          <w:trHeight w:val="225"/>
        </w:trPr>
        <w:tc>
          <w:tcPr>
            <w:tcW w:w="1544" w:type="pct"/>
            <w:tcBorders>
              <w:top w:val="single" w:sz="4" w:space="0" w:color="auto"/>
              <w:left w:val="nil"/>
              <w:bottom w:val="nil"/>
              <w:right w:val="nil"/>
            </w:tcBorders>
            <w:vAlign w:val="bottom"/>
          </w:tcPr>
          <w:p w14:paraId="79D6635D" w14:textId="77777777" w:rsidR="004A6625" w:rsidRPr="00246876" w:rsidRDefault="004A6625">
            <w:pPr>
              <w:autoSpaceDE w:val="0"/>
              <w:autoSpaceDN w:val="0"/>
              <w:adjustRightInd w:val="0"/>
              <w:rPr>
                <w:color w:val="000000"/>
                <w:lang w:val="en-IN" w:eastAsia="en-US"/>
              </w:rPr>
            </w:pPr>
            <w:r w:rsidRPr="00246876">
              <w:rPr>
                <w:color w:val="000000"/>
                <w:lang w:val="en-IN" w:eastAsia="en-US"/>
              </w:rPr>
              <w:t>Root MSE</w:t>
            </w:r>
          </w:p>
        </w:tc>
        <w:tc>
          <w:tcPr>
            <w:tcW w:w="844" w:type="pct"/>
            <w:tcBorders>
              <w:top w:val="single" w:sz="4" w:space="0" w:color="auto"/>
              <w:left w:val="nil"/>
              <w:bottom w:val="nil"/>
              <w:right w:val="nil"/>
            </w:tcBorders>
            <w:vAlign w:val="bottom"/>
          </w:tcPr>
          <w:p w14:paraId="30AEF154" w14:textId="77777777" w:rsidR="004A6625" w:rsidRPr="00246876" w:rsidRDefault="004A6625">
            <w:pPr>
              <w:autoSpaceDE w:val="0"/>
              <w:autoSpaceDN w:val="0"/>
              <w:adjustRightInd w:val="0"/>
              <w:ind w:right="10"/>
              <w:jc w:val="right"/>
              <w:rPr>
                <w:color w:val="000000"/>
                <w:lang w:val="en-IN" w:eastAsia="en-US"/>
              </w:rPr>
            </w:pPr>
            <w:r w:rsidRPr="00246876">
              <w:rPr>
                <w:color w:val="000000"/>
                <w:lang w:val="en-IN" w:eastAsia="en-US"/>
              </w:rPr>
              <w:t>10315.66</w:t>
            </w:r>
          </w:p>
        </w:tc>
        <w:tc>
          <w:tcPr>
            <w:tcW w:w="1849" w:type="pct"/>
            <w:gridSpan w:val="2"/>
            <w:tcBorders>
              <w:top w:val="single" w:sz="4" w:space="0" w:color="auto"/>
              <w:left w:val="nil"/>
              <w:bottom w:val="nil"/>
              <w:right w:val="nil"/>
            </w:tcBorders>
            <w:vAlign w:val="bottom"/>
          </w:tcPr>
          <w:p w14:paraId="426CF7CF" w14:textId="77777777" w:rsidR="004A6625" w:rsidRPr="00246876" w:rsidRDefault="004A6625">
            <w:pPr>
              <w:autoSpaceDE w:val="0"/>
              <w:autoSpaceDN w:val="0"/>
              <w:adjustRightInd w:val="0"/>
              <w:ind w:right="10"/>
              <w:rPr>
                <w:color w:val="000000"/>
                <w:lang w:val="en-IN" w:eastAsia="en-US"/>
              </w:rPr>
            </w:pPr>
            <w:r w:rsidRPr="00246876">
              <w:rPr>
                <w:color w:val="000000"/>
                <w:lang w:val="en-IN" w:eastAsia="en-US"/>
              </w:rPr>
              <w:t>    R-squared</w:t>
            </w:r>
          </w:p>
        </w:tc>
        <w:tc>
          <w:tcPr>
            <w:tcW w:w="763" w:type="pct"/>
            <w:tcBorders>
              <w:top w:val="single" w:sz="4" w:space="0" w:color="auto"/>
              <w:left w:val="nil"/>
              <w:bottom w:val="nil"/>
              <w:right w:val="nil"/>
            </w:tcBorders>
            <w:vAlign w:val="bottom"/>
          </w:tcPr>
          <w:p w14:paraId="696BA74C" w14:textId="77777777" w:rsidR="004A6625" w:rsidRPr="00246876" w:rsidRDefault="004A6625">
            <w:pPr>
              <w:autoSpaceDE w:val="0"/>
              <w:autoSpaceDN w:val="0"/>
              <w:adjustRightInd w:val="0"/>
              <w:ind w:right="10"/>
              <w:jc w:val="right"/>
              <w:rPr>
                <w:color w:val="000000"/>
                <w:lang w:val="en-IN" w:eastAsia="en-US"/>
              </w:rPr>
            </w:pPr>
            <w:r w:rsidRPr="00246876">
              <w:rPr>
                <w:color w:val="000000"/>
                <w:lang w:val="en-IN" w:eastAsia="en-US"/>
              </w:rPr>
              <w:t>0.150714</w:t>
            </w:r>
          </w:p>
        </w:tc>
      </w:tr>
      <w:tr w:rsidR="004A6625" w:rsidRPr="00246876" w14:paraId="7D080E8F" w14:textId="77777777" w:rsidTr="00A97564">
        <w:trPr>
          <w:trHeight w:val="225"/>
        </w:trPr>
        <w:tc>
          <w:tcPr>
            <w:tcW w:w="1544" w:type="pct"/>
            <w:tcBorders>
              <w:top w:val="nil"/>
              <w:left w:val="nil"/>
              <w:bottom w:val="nil"/>
              <w:right w:val="nil"/>
            </w:tcBorders>
            <w:vAlign w:val="bottom"/>
          </w:tcPr>
          <w:p w14:paraId="6A2F175F" w14:textId="77777777" w:rsidR="004A6625" w:rsidRPr="00246876" w:rsidRDefault="004A6625">
            <w:pPr>
              <w:autoSpaceDE w:val="0"/>
              <w:autoSpaceDN w:val="0"/>
              <w:adjustRightInd w:val="0"/>
              <w:rPr>
                <w:color w:val="000000"/>
                <w:lang w:val="en-IN" w:eastAsia="en-US"/>
              </w:rPr>
            </w:pPr>
            <w:r w:rsidRPr="00246876">
              <w:rPr>
                <w:color w:val="000000"/>
                <w:lang w:val="en-IN" w:eastAsia="en-US"/>
              </w:rPr>
              <w:t>Mean dependent var</w:t>
            </w:r>
          </w:p>
        </w:tc>
        <w:tc>
          <w:tcPr>
            <w:tcW w:w="844" w:type="pct"/>
            <w:tcBorders>
              <w:top w:val="nil"/>
              <w:left w:val="nil"/>
              <w:bottom w:val="nil"/>
              <w:right w:val="nil"/>
            </w:tcBorders>
            <w:vAlign w:val="bottom"/>
          </w:tcPr>
          <w:p w14:paraId="2BA081B0" w14:textId="77777777" w:rsidR="004A6625" w:rsidRPr="00246876" w:rsidRDefault="004A6625">
            <w:pPr>
              <w:autoSpaceDE w:val="0"/>
              <w:autoSpaceDN w:val="0"/>
              <w:adjustRightInd w:val="0"/>
              <w:ind w:right="10"/>
              <w:jc w:val="right"/>
              <w:rPr>
                <w:color w:val="000000"/>
                <w:lang w:val="en-IN" w:eastAsia="en-US"/>
              </w:rPr>
            </w:pPr>
            <w:r w:rsidRPr="00246876">
              <w:rPr>
                <w:color w:val="000000"/>
                <w:lang w:val="en-IN" w:eastAsia="en-US"/>
              </w:rPr>
              <w:t>12932.12</w:t>
            </w:r>
          </w:p>
        </w:tc>
        <w:tc>
          <w:tcPr>
            <w:tcW w:w="1849" w:type="pct"/>
            <w:gridSpan w:val="2"/>
            <w:tcBorders>
              <w:top w:val="nil"/>
              <w:left w:val="nil"/>
              <w:bottom w:val="nil"/>
              <w:right w:val="nil"/>
            </w:tcBorders>
            <w:vAlign w:val="bottom"/>
          </w:tcPr>
          <w:p w14:paraId="479BFF2D" w14:textId="77777777" w:rsidR="004A6625" w:rsidRPr="00246876" w:rsidRDefault="004A6625">
            <w:pPr>
              <w:autoSpaceDE w:val="0"/>
              <w:autoSpaceDN w:val="0"/>
              <w:adjustRightInd w:val="0"/>
              <w:ind w:right="10"/>
              <w:rPr>
                <w:color w:val="000000"/>
                <w:lang w:val="en-IN" w:eastAsia="en-US"/>
              </w:rPr>
            </w:pPr>
            <w:r w:rsidRPr="00246876">
              <w:rPr>
                <w:color w:val="000000"/>
                <w:lang w:val="en-IN" w:eastAsia="en-US"/>
              </w:rPr>
              <w:t>    Adjusted R-squared</w:t>
            </w:r>
          </w:p>
        </w:tc>
        <w:tc>
          <w:tcPr>
            <w:tcW w:w="763" w:type="pct"/>
            <w:tcBorders>
              <w:top w:val="nil"/>
              <w:left w:val="nil"/>
              <w:bottom w:val="nil"/>
              <w:right w:val="nil"/>
            </w:tcBorders>
            <w:vAlign w:val="bottom"/>
          </w:tcPr>
          <w:p w14:paraId="46992AB4" w14:textId="77777777" w:rsidR="004A6625" w:rsidRPr="00246876" w:rsidRDefault="004A6625">
            <w:pPr>
              <w:autoSpaceDE w:val="0"/>
              <w:autoSpaceDN w:val="0"/>
              <w:adjustRightInd w:val="0"/>
              <w:ind w:right="10"/>
              <w:jc w:val="right"/>
              <w:rPr>
                <w:color w:val="000000"/>
                <w:lang w:val="en-IN" w:eastAsia="en-US"/>
              </w:rPr>
            </w:pPr>
            <w:r w:rsidRPr="00246876">
              <w:rPr>
                <w:color w:val="000000"/>
                <w:lang w:val="en-IN" w:eastAsia="en-US"/>
              </w:rPr>
              <w:t>0.148342</w:t>
            </w:r>
          </w:p>
        </w:tc>
      </w:tr>
      <w:tr w:rsidR="004A6625" w:rsidRPr="00246876" w14:paraId="4E47FE28" w14:textId="77777777" w:rsidTr="00A97564">
        <w:trPr>
          <w:trHeight w:val="225"/>
        </w:trPr>
        <w:tc>
          <w:tcPr>
            <w:tcW w:w="1544" w:type="pct"/>
            <w:tcBorders>
              <w:top w:val="nil"/>
              <w:left w:val="nil"/>
              <w:bottom w:val="nil"/>
              <w:right w:val="nil"/>
            </w:tcBorders>
            <w:vAlign w:val="bottom"/>
          </w:tcPr>
          <w:p w14:paraId="3923759E" w14:textId="77777777" w:rsidR="004A6625" w:rsidRPr="00246876" w:rsidRDefault="004A6625">
            <w:pPr>
              <w:autoSpaceDE w:val="0"/>
              <w:autoSpaceDN w:val="0"/>
              <w:adjustRightInd w:val="0"/>
              <w:rPr>
                <w:color w:val="000000"/>
                <w:lang w:val="en-IN" w:eastAsia="en-US"/>
              </w:rPr>
            </w:pPr>
            <w:r w:rsidRPr="00246876">
              <w:rPr>
                <w:color w:val="000000"/>
                <w:lang w:val="en-IN" w:eastAsia="en-US"/>
              </w:rPr>
              <w:t>S.D. dependent var</w:t>
            </w:r>
          </w:p>
        </w:tc>
        <w:tc>
          <w:tcPr>
            <w:tcW w:w="844" w:type="pct"/>
            <w:tcBorders>
              <w:top w:val="nil"/>
              <w:left w:val="nil"/>
              <w:bottom w:val="nil"/>
              <w:right w:val="nil"/>
            </w:tcBorders>
            <w:vAlign w:val="bottom"/>
          </w:tcPr>
          <w:p w14:paraId="2063F702" w14:textId="77777777" w:rsidR="004A6625" w:rsidRPr="00246876" w:rsidRDefault="004A6625">
            <w:pPr>
              <w:autoSpaceDE w:val="0"/>
              <w:autoSpaceDN w:val="0"/>
              <w:adjustRightInd w:val="0"/>
              <w:ind w:right="10"/>
              <w:jc w:val="right"/>
              <w:rPr>
                <w:color w:val="000000"/>
                <w:lang w:val="en-IN" w:eastAsia="en-US"/>
              </w:rPr>
            </w:pPr>
            <w:r w:rsidRPr="00246876">
              <w:rPr>
                <w:color w:val="000000"/>
                <w:lang w:val="en-IN" w:eastAsia="en-US"/>
              </w:rPr>
              <w:t>11209.18</w:t>
            </w:r>
          </w:p>
        </w:tc>
        <w:tc>
          <w:tcPr>
            <w:tcW w:w="1849" w:type="pct"/>
            <w:gridSpan w:val="2"/>
            <w:tcBorders>
              <w:top w:val="nil"/>
              <w:left w:val="nil"/>
              <w:bottom w:val="nil"/>
              <w:right w:val="nil"/>
            </w:tcBorders>
            <w:vAlign w:val="bottom"/>
          </w:tcPr>
          <w:p w14:paraId="3607BB94" w14:textId="77777777" w:rsidR="004A6625" w:rsidRPr="00246876" w:rsidRDefault="004A6625">
            <w:pPr>
              <w:autoSpaceDE w:val="0"/>
              <w:autoSpaceDN w:val="0"/>
              <w:adjustRightInd w:val="0"/>
              <w:ind w:right="10"/>
              <w:rPr>
                <w:color w:val="000000"/>
                <w:lang w:val="en-IN" w:eastAsia="en-US"/>
              </w:rPr>
            </w:pPr>
            <w:r w:rsidRPr="00246876">
              <w:rPr>
                <w:color w:val="000000"/>
                <w:lang w:val="en-IN" w:eastAsia="en-US"/>
              </w:rPr>
              <w:t>    S.E. of regression</w:t>
            </w:r>
          </w:p>
        </w:tc>
        <w:tc>
          <w:tcPr>
            <w:tcW w:w="763" w:type="pct"/>
            <w:tcBorders>
              <w:top w:val="nil"/>
              <w:left w:val="nil"/>
              <w:bottom w:val="nil"/>
              <w:right w:val="nil"/>
            </w:tcBorders>
            <w:vAlign w:val="bottom"/>
          </w:tcPr>
          <w:p w14:paraId="61B3EAEA" w14:textId="77777777" w:rsidR="004A6625" w:rsidRPr="00246876" w:rsidRDefault="004A6625">
            <w:pPr>
              <w:autoSpaceDE w:val="0"/>
              <w:autoSpaceDN w:val="0"/>
              <w:adjustRightInd w:val="0"/>
              <w:ind w:right="10"/>
              <w:jc w:val="right"/>
              <w:rPr>
                <w:color w:val="000000"/>
                <w:lang w:val="en-IN" w:eastAsia="en-US"/>
              </w:rPr>
            </w:pPr>
            <w:r w:rsidRPr="00246876">
              <w:rPr>
                <w:color w:val="000000"/>
                <w:lang w:val="en-IN" w:eastAsia="en-US"/>
              </w:rPr>
              <w:t>10344.43</w:t>
            </w:r>
          </w:p>
        </w:tc>
      </w:tr>
      <w:tr w:rsidR="004A6625" w:rsidRPr="00246876" w14:paraId="10A5F571" w14:textId="77777777" w:rsidTr="00A97564">
        <w:trPr>
          <w:trHeight w:val="225"/>
        </w:trPr>
        <w:tc>
          <w:tcPr>
            <w:tcW w:w="1544" w:type="pct"/>
            <w:tcBorders>
              <w:top w:val="nil"/>
              <w:left w:val="nil"/>
              <w:bottom w:val="nil"/>
              <w:right w:val="nil"/>
            </w:tcBorders>
            <w:vAlign w:val="bottom"/>
          </w:tcPr>
          <w:p w14:paraId="3AEE14A1" w14:textId="77777777" w:rsidR="004A6625" w:rsidRPr="00246876" w:rsidRDefault="004A6625">
            <w:pPr>
              <w:autoSpaceDE w:val="0"/>
              <w:autoSpaceDN w:val="0"/>
              <w:adjustRightInd w:val="0"/>
              <w:rPr>
                <w:color w:val="000000"/>
                <w:lang w:val="en-IN" w:eastAsia="en-US"/>
              </w:rPr>
            </w:pPr>
            <w:r w:rsidRPr="00246876">
              <w:rPr>
                <w:color w:val="000000"/>
                <w:lang w:val="en-IN" w:eastAsia="en-US"/>
              </w:rPr>
              <w:t>Akaike info criterion</w:t>
            </w:r>
          </w:p>
        </w:tc>
        <w:tc>
          <w:tcPr>
            <w:tcW w:w="844" w:type="pct"/>
            <w:tcBorders>
              <w:top w:val="nil"/>
              <w:left w:val="nil"/>
              <w:bottom w:val="nil"/>
              <w:right w:val="nil"/>
            </w:tcBorders>
            <w:vAlign w:val="bottom"/>
          </w:tcPr>
          <w:p w14:paraId="5A9A44FF" w14:textId="77777777" w:rsidR="004A6625" w:rsidRPr="00246876" w:rsidRDefault="004A6625">
            <w:pPr>
              <w:autoSpaceDE w:val="0"/>
              <w:autoSpaceDN w:val="0"/>
              <w:adjustRightInd w:val="0"/>
              <w:ind w:right="10"/>
              <w:jc w:val="right"/>
              <w:rPr>
                <w:color w:val="000000"/>
                <w:lang w:val="en-IN" w:eastAsia="en-US"/>
              </w:rPr>
            </w:pPr>
            <w:r w:rsidRPr="00246876">
              <w:rPr>
                <w:color w:val="000000"/>
                <w:lang w:val="en-IN" w:eastAsia="en-US"/>
              </w:rPr>
              <w:t>21.33182</w:t>
            </w:r>
          </w:p>
        </w:tc>
        <w:tc>
          <w:tcPr>
            <w:tcW w:w="1849" w:type="pct"/>
            <w:gridSpan w:val="2"/>
            <w:tcBorders>
              <w:top w:val="nil"/>
              <w:left w:val="nil"/>
              <w:bottom w:val="nil"/>
              <w:right w:val="nil"/>
            </w:tcBorders>
            <w:vAlign w:val="bottom"/>
          </w:tcPr>
          <w:p w14:paraId="6B55C2AD" w14:textId="77777777" w:rsidR="004A6625" w:rsidRPr="00246876" w:rsidRDefault="004A6625">
            <w:pPr>
              <w:autoSpaceDE w:val="0"/>
              <w:autoSpaceDN w:val="0"/>
              <w:adjustRightInd w:val="0"/>
              <w:ind w:right="10"/>
              <w:rPr>
                <w:color w:val="000000"/>
                <w:lang w:val="en-IN" w:eastAsia="en-US"/>
              </w:rPr>
            </w:pPr>
            <w:r w:rsidRPr="00246876">
              <w:rPr>
                <w:color w:val="000000"/>
                <w:lang w:val="en-IN" w:eastAsia="en-US"/>
              </w:rPr>
              <w:t>    Sum squared resid</w:t>
            </w:r>
          </w:p>
        </w:tc>
        <w:tc>
          <w:tcPr>
            <w:tcW w:w="763" w:type="pct"/>
            <w:tcBorders>
              <w:top w:val="nil"/>
              <w:left w:val="nil"/>
              <w:bottom w:val="nil"/>
              <w:right w:val="nil"/>
            </w:tcBorders>
            <w:vAlign w:val="bottom"/>
          </w:tcPr>
          <w:p w14:paraId="541A5118" w14:textId="77777777" w:rsidR="004A6625" w:rsidRPr="00246876" w:rsidRDefault="004A6625">
            <w:pPr>
              <w:autoSpaceDE w:val="0"/>
              <w:autoSpaceDN w:val="0"/>
              <w:adjustRightInd w:val="0"/>
              <w:ind w:right="10"/>
              <w:jc w:val="right"/>
              <w:rPr>
                <w:color w:val="000000"/>
                <w:lang w:val="en-IN" w:eastAsia="en-US"/>
              </w:rPr>
            </w:pPr>
            <w:r w:rsidRPr="00246876">
              <w:rPr>
                <w:color w:val="000000"/>
                <w:lang w:val="en-IN" w:eastAsia="en-US"/>
              </w:rPr>
              <w:t>3.83E+10</w:t>
            </w:r>
          </w:p>
        </w:tc>
      </w:tr>
      <w:tr w:rsidR="004A6625" w:rsidRPr="00246876" w14:paraId="6DEF4125" w14:textId="77777777" w:rsidTr="00A97564">
        <w:trPr>
          <w:trHeight w:val="225"/>
        </w:trPr>
        <w:tc>
          <w:tcPr>
            <w:tcW w:w="1544" w:type="pct"/>
            <w:tcBorders>
              <w:top w:val="nil"/>
              <w:left w:val="nil"/>
              <w:bottom w:val="nil"/>
              <w:right w:val="nil"/>
            </w:tcBorders>
            <w:vAlign w:val="bottom"/>
          </w:tcPr>
          <w:p w14:paraId="49C59CDC" w14:textId="77777777" w:rsidR="004A6625" w:rsidRPr="00246876" w:rsidRDefault="004A6625">
            <w:pPr>
              <w:autoSpaceDE w:val="0"/>
              <w:autoSpaceDN w:val="0"/>
              <w:adjustRightInd w:val="0"/>
              <w:rPr>
                <w:color w:val="000000"/>
                <w:lang w:val="en-IN" w:eastAsia="en-US"/>
              </w:rPr>
            </w:pPr>
            <w:r w:rsidRPr="00246876">
              <w:rPr>
                <w:color w:val="000000"/>
                <w:lang w:val="en-IN" w:eastAsia="en-US"/>
              </w:rPr>
              <w:t>Schwarz criterion</w:t>
            </w:r>
          </w:p>
        </w:tc>
        <w:tc>
          <w:tcPr>
            <w:tcW w:w="844" w:type="pct"/>
            <w:tcBorders>
              <w:top w:val="nil"/>
              <w:left w:val="nil"/>
              <w:bottom w:val="nil"/>
              <w:right w:val="nil"/>
            </w:tcBorders>
            <w:vAlign w:val="bottom"/>
          </w:tcPr>
          <w:p w14:paraId="3D1F6F3A" w14:textId="77777777" w:rsidR="004A6625" w:rsidRPr="00246876" w:rsidRDefault="004A6625">
            <w:pPr>
              <w:autoSpaceDE w:val="0"/>
              <w:autoSpaceDN w:val="0"/>
              <w:adjustRightInd w:val="0"/>
              <w:ind w:right="10"/>
              <w:jc w:val="right"/>
              <w:rPr>
                <w:color w:val="000000"/>
                <w:lang w:val="en-IN" w:eastAsia="en-US"/>
              </w:rPr>
            </w:pPr>
            <w:r w:rsidRPr="00246876">
              <w:rPr>
                <w:color w:val="000000"/>
                <w:lang w:val="en-IN" w:eastAsia="en-US"/>
              </w:rPr>
              <w:t>21.35341</w:t>
            </w:r>
          </w:p>
        </w:tc>
        <w:tc>
          <w:tcPr>
            <w:tcW w:w="1849" w:type="pct"/>
            <w:gridSpan w:val="2"/>
            <w:tcBorders>
              <w:top w:val="nil"/>
              <w:left w:val="nil"/>
              <w:bottom w:val="nil"/>
              <w:right w:val="nil"/>
            </w:tcBorders>
            <w:vAlign w:val="bottom"/>
          </w:tcPr>
          <w:p w14:paraId="79FACC99" w14:textId="31457D16" w:rsidR="004A6625" w:rsidRPr="00246876" w:rsidRDefault="004A6625">
            <w:pPr>
              <w:autoSpaceDE w:val="0"/>
              <w:autoSpaceDN w:val="0"/>
              <w:adjustRightInd w:val="0"/>
              <w:ind w:right="10"/>
              <w:rPr>
                <w:color w:val="000000"/>
                <w:lang w:val="en-IN" w:eastAsia="en-US"/>
              </w:rPr>
            </w:pPr>
            <w:r w:rsidRPr="00246876">
              <w:rPr>
                <w:color w:val="000000"/>
                <w:lang w:val="en-IN" w:eastAsia="en-US"/>
              </w:rPr>
              <w:t>    Log</w:t>
            </w:r>
            <w:r w:rsidR="00E14CF3">
              <w:rPr>
                <w:color w:val="000000"/>
                <w:lang w:val="en-IN" w:eastAsia="en-US"/>
              </w:rPr>
              <w:t>-</w:t>
            </w:r>
            <w:r w:rsidRPr="00246876">
              <w:rPr>
                <w:color w:val="000000"/>
                <w:lang w:val="en-IN" w:eastAsia="en-US"/>
              </w:rPr>
              <w:t>likelihood</w:t>
            </w:r>
          </w:p>
        </w:tc>
        <w:tc>
          <w:tcPr>
            <w:tcW w:w="763" w:type="pct"/>
            <w:tcBorders>
              <w:top w:val="nil"/>
              <w:left w:val="nil"/>
              <w:bottom w:val="nil"/>
              <w:right w:val="nil"/>
            </w:tcBorders>
            <w:vAlign w:val="bottom"/>
          </w:tcPr>
          <w:p w14:paraId="25880331" w14:textId="77777777" w:rsidR="004A6625" w:rsidRPr="00246876" w:rsidRDefault="004A6625">
            <w:pPr>
              <w:autoSpaceDE w:val="0"/>
              <w:autoSpaceDN w:val="0"/>
              <w:adjustRightInd w:val="0"/>
              <w:ind w:right="10"/>
              <w:jc w:val="right"/>
              <w:rPr>
                <w:color w:val="000000"/>
                <w:lang w:val="en-IN" w:eastAsia="en-US"/>
              </w:rPr>
            </w:pPr>
            <w:r w:rsidRPr="00246876">
              <w:rPr>
                <w:color w:val="000000"/>
                <w:lang w:val="en-IN" w:eastAsia="en-US"/>
              </w:rPr>
              <w:t>-3837.728</w:t>
            </w:r>
          </w:p>
        </w:tc>
      </w:tr>
      <w:tr w:rsidR="004A6625" w:rsidRPr="00246876" w14:paraId="1F592299" w14:textId="77777777" w:rsidTr="00246876">
        <w:trPr>
          <w:trHeight w:val="225"/>
        </w:trPr>
        <w:tc>
          <w:tcPr>
            <w:tcW w:w="1544" w:type="pct"/>
            <w:tcBorders>
              <w:top w:val="nil"/>
              <w:left w:val="nil"/>
              <w:right w:val="nil"/>
            </w:tcBorders>
            <w:vAlign w:val="bottom"/>
          </w:tcPr>
          <w:p w14:paraId="0EA31A30" w14:textId="51DC7C79" w:rsidR="004A6625" w:rsidRPr="00246876" w:rsidRDefault="004A6625">
            <w:pPr>
              <w:autoSpaceDE w:val="0"/>
              <w:autoSpaceDN w:val="0"/>
              <w:adjustRightInd w:val="0"/>
              <w:rPr>
                <w:color w:val="000000"/>
                <w:lang w:val="en-IN" w:eastAsia="en-US"/>
              </w:rPr>
            </w:pPr>
            <w:r w:rsidRPr="00246876">
              <w:rPr>
                <w:color w:val="000000"/>
                <w:lang w:val="en-IN" w:eastAsia="en-US"/>
              </w:rPr>
              <w:t>Hannan-Quinn criter</w:t>
            </w:r>
            <w:r w:rsidR="00E14CF3">
              <w:rPr>
                <w:color w:val="000000"/>
                <w:lang w:val="en-IN" w:eastAsia="en-US"/>
              </w:rPr>
              <w:t>ia</w:t>
            </w:r>
            <w:r w:rsidRPr="00246876">
              <w:rPr>
                <w:color w:val="000000"/>
                <w:lang w:val="en-IN" w:eastAsia="en-US"/>
              </w:rPr>
              <w:t>.</w:t>
            </w:r>
          </w:p>
        </w:tc>
        <w:tc>
          <w:tcPr>
            <w:tcW w:w="844" w:type="pct"/>
            <w:tcBorders>
              <w:top w:val="nil"/>
              <w:left w:val="nil"/>
              <w:right w:val="nil"/>
            </w:tcBorders>
            <w:vAlign w:val="bottom"/>
          </w:tcPr>
          <w:p w14:paraId="22304CBA" w14:textId="77777777" w:rsidR="004A6625" w:rsidRPr="00246876" w:rsidRDefault="004A6625">
            <w:pPr>
              <w:autoSpaceDE w:val="0"/>
              <w:autoSpaceDN w:val="0"/>
              <w:adjustRightInd w:val="0"/>
              <w:ind w:right="10"/>
              <w:jc w:val="right"/>
              <w:rPr>
                <w:color w:val="000000"/>
                <w:lang w:val="en-IN" w:eastAsia="en-US"/>
              </w:rPr>
            </w:pPr>
            <w:r w:rsidRPr="00246876">
              <w:rPr>
                <w:color w:val="000000"/>
                <w:lang w:val="en-IN" w:eastAsia="en-US"/>
              </w:rPr>
              <w:t>21.34041</w:t>
            </w:r>
          </w:p>
        </w:tc>
        <w:tc>
          <w:tcPr>
            <w:tcW w:w="1849" w:type="pct"/>
            <w:gridSpan w:val="2"/>
            <w:tcBorders>
              <w:top w:val="nil"/>
              <w:left w:val="nil"/>
              <w:right w:val="nil"/>
            </w:tcBorders>
            <w:vAlign w:val="bottom"/>
          </w:tcPr>
          <w:p w14:paraId="31FC3245" w14:textId="77777777" w:rsidR="004A6625" w:rsidRPr="00246876" w:rsidRDefault="004A6625">
            <w:pPr>
              <w:autoSpaceDE w:val="0"/>
              <w:autoSpaceDN w:val="0"/>
              <w:adjustRightInd w:val="0"/>
              <w:ind w:right="10"/>
              <w:rPr>
                <w:color w:val="000000"/>
                <w:lang w:val="en-IN" w:eastAsia="en-US"/>
              </w:rPr>
            </w:pPr>
            <w:r w:rsidRPr="00246876">
              <w:rPr>
                <w:color w:val="000000"/>
                <w:lang w:val="en-IN" w:eastAsia="en-US"/>
              </w:rPr>
              <w:t>    F-statistic</w:t>
            </w:r>
          </w:p>
        </w:tc>
        <w:tc>
          <w:tcPr>
            <w:tcW w:w="763" w:type="pct"/>
            <w:tcBorders>
              <w:top w:val="nil"/>
              <w:left w:val="nil"/>
              <w:right w:val="nil"/>
            </w:tcBorders>
            <w:vAlign w:val="bottom"/>
          </w:tcPr>
          <w:p w14:paraId="33214B79" w14:textId="77777777" w:rsidR="004A6625" w:rsidRPr="00246876" w:rsidRDefault="004A6625">
            <w:pPr>
              <w:autoSpaceDE w:val="0"/>
              <w:autoSpaceDN w:val="0"/>
              <w:adjustRightInd w:val="0"/>
              <w:ind w:right="10"/>
              <w:jc w:val="right"/>
              <w:rPr>
                <w:color w:val="000000"/>
                <w:lang w:val="en-IN" w:eastAsia="en-US"/>
              </w:rPr>
            </w:pPr>
            <w:r w:rsidRPr="00246876">
              <w:rPr>
                <w:color w:val="000000"/>
                <w:lang w:val="en-IN" w:eastAsia="en-US"/>
              </w:rPr>
              <w:t>63.53052</w:t>
            </w:r>
          </w:p>
        </w:tc>
      </w:tr>
      <w:tr w:rsidR="004A6625" w:rsidRPr="00246876" w14:paraId="53C6C915" w14:textId="77777777" w:rsidTr="00246876">
        <w:trPr>
          <w:trHeight w:val="225"/>
        </w:trPr>
        <w:tc>
          <w:tcPr>
            <w:tcW w:w="1544" w:type="pct"/>
            <w:tcBorders>
              <w:top w:val="nil"/>
              <w:left w:val="nil"/>
              <w:bottom w:val="single" w:sz="4" w:space="0" w:color="auto"/>
              <w:right w:val="nil"/>
            </w:tcBorders>
            <w:vAlign w:val="bottom"/>
          </w:tcPr>
          <w:p w14:paraId="3990FF8E" w14:textId="77777777" w:rsidR="004A6625" w:rsidRPr="00246876" w:rsidRDefault="004A6625">
            <w:pPr>
              <w:autoSpaceDE w:val="0"/>
              <w:autoSpaceDN w:val="0"/>
              <w:adjustRightInd w:val="0"/>
              <w:rPr>
                <w:color w:val="000000"/>
                <w:lang w:val="en-IN" w:eastAsia="en-US"/>
              </w:rPr>
            </w:pPr>
            <w:r w:rsidRPr="00246876">
              <w:rPr>
                <w:color w:val="000000"/>
                <w:lang w:val="en-IN" w:eastAsia="en-US"/>
              </w:rPr>
              <w:t>Durbin-Watson stat</w:t>
            </w:r>
          </w:p>
        </w:tc>
        <w:tc>
          <w:tcPr>
            <w:tcW w:w="844" w:type="pct"/>
            <w:tcBorders>
              <w:top w:val="nil"/>
              <w:left w:val="nil"/>
              <w:bottom w:val="single" w:sz="4" w:space="0" w:color="auto"/>
              <w:right w:val="nil"/>
            </w:tcBorders>
            <w:vAlign w:val="bottom"/>
          </w:tcPr>
          <w:p w14:paraId="0AA8B85D" w14:textId="77777777" w:rsidR="004A6625" w:rsidRPr="00246876" w:rsidRDefault="004A6625">
            <w:pPr>
              <w:autoSpaceDE w:val="0"/>
              <w:autoSpaceDN w:val="0"/>
              <w:adjustRightInd w:val="0"/>
              <w:ind w:right="10"/>
              <w:jc w:val="right"/>
              <w:rPr>
                <w:color w:val="000000"/>
                <w:lang w:val="en-IN" w:eastAsia="en-US"/>
              </w:rPr>
            </w:pPr>
            <w:r w:rsidRPr="00246876">
              <w:rPr>
                <w:color w:val="000000"/>
                <w:lang w:val="en-IN" w:eastAsia="en-US"/>
              </w:rPr>
              <w:t>0.043090</w:t>
            </w:r>
          </w:p>
        </w:tc>
        <w:tc>
          <w:tcPr>
            <w:tcW w:w="1849" w:type="pct"/>
            <w:gridSpan w:val="2"/>
            <w:tcBorders>
              <w:top w:val="nil"/>
              <w:left w:val="nil"/>
              <w:bottom w:val="single" w:sz="4" w:space="0" w:color="auto"/>
              <w:right w:val="nil"/>
            </w:tcBorders>
            <w:vAlign w:val="bottom"/>
          </w:tcPr>
          <w:p w14:paraId="05B59018" w14:textId="77777777" w:rsidR="004A6625" w:rsidRPr="00246876" w:rsidRDefault="004A6625">
            <w:pPr>
              <w:autoSpaceDE w:val="0"/>
              <w:autoSpaceDN w:val="0"/>
              <w:adjustRightInd w:val="0"/>
              <w:ind w:right="10"/>
              <w:rPr>
                <w:color w:val="000000"/>
                <w:lang w:val="en-IN" w:eastAsia="en-US"/>
              </w:rPr>
            </w:pPr>
            <w:r w:rsidRPr="00246876">
              <w:rPr>
                <w:color w:val="000000"/>
                <w:lang w:val="en-IN" w:eastAsia="en-US"/>
              </w:rPr>
              <w:t>    Prob(F-statistic)</w:t>
            </w:r>
          </w:p>
        </w:tc>
        <w:tc>
          <w:tcPr>
            <w:tcW w:w="763" w:type="pct"/>
            <w:tcBorders>
              <w:top w:val="nil"/>
              <w:left w:val="nil"/>
              <w:bottom w:val="single" w:sz="4" w:space="0" w:color="auto"/>
              <w:right w:val="nil"/>
            </w:tcBorders>
            <w:vAlign w:val="bottom"/>
          </w:tcPr>
          <w:p w14:paraId="2165A710" w14:textId="77777777" w:rsidR="004A6625" w:rsidRPr="00246876" w:rsidRDefault="004A6625">
            <w:pPr>
              <w:autoSpaceDE w:val="0"/>
              <w:autoSpaceDN w:val="0"/>
              <w:adjustRightInd w:val="0"/>
              <w:ind w:right="10"/>
              <w:jc w:val="right"/>
              <w:rPr>
                <w:color w:val="000000"/>
                <w:lang w:val="en-IN" w:eastAsia="en-US"/>
              </w:rPr>
            </w:pPr>
            <w:r w:rsidRPr="00246876">
              <w:rPr>
                <w:color w:val="000000"/>
                <w:lang w:val="en-IN" w:eastAsia="en-US"/>
              </w:rPr>
              <w:t>0.000000</w:t>
            </w:r>
          </w:p>
        </w:tc>
      </w:tr>
    </w:tbl>
    <w:p w14:paraId="0C1D1448" w14:textId="77777777" w:rsidR="00604107" w:rsidRDefault="00604107" w:rsidP="00ED3D14">
      <w:pPr>
        <w:autoSpaceDE w:val="0"/>
        <w:autoSpaceDN w:val="0"/>
        <w:adjustRightInd w:val="0"/>
        <w:spacing w:line="360" w:lineRule="auto"/>
        <w:jc w:val="both"/>
      </w:pPr>
    </w:p>
    <w:p w14:paraId="529FC5FA" w14:textId="12A012BD" w:rsidR="007A32AC" w:rsidRPr="00B67601" w:rsidRDefault="00C605D4" w:rsidP="00ED3D14">
      <w:pPr>
        <w:autoSpaceDE w:val="0"/>
        <w:autoSpaceDN w:val="0"/>
        <w:adjustRightInd w:val="0"/>
        <w:spacing w:line="360" w:lineRule="auto"/>
        <w:jc w:val="both"/>
      </w:pPr>
      <w:r w:rsidRPr="00B67601">
        <w:t xml:space="preserve">The estimated model assumes that the slope coefficients of time variables X are all identical in all four states. Therefore, despite its simplicity, the </w:t>
      </w:r>
      <w:r w:rsidR="00A54D77">
        <w:t>CCM</w:t>
      </w:r>
      <w:r w:rsidRPr="00B67601">
        <w:t xml:space="preserve"> may distort the relationship between the dependent variable</w:t>
      </w:r>
      <w:r w:rsidR="00031B77" w:rsidRPr="00B67601">
        <w:t>—</w:t>
      </w:r>
      <w:r w:rsidRPr="00B67601">
        <w:t xml:space="preserve"> </w:t>
      </w:r>
      <w:r w:rsidR="00767C38">
        <w:t>food grain production (PRODN)</w:t>
      </w:r>
      <w:r w:rsidR="00031B77" w:rsidRPr="00B67601">
        <w:rPr>
          <w:b/>
          <w:bCs/>
        </w:rPr>
        <w:t>—</w:t>
      </w:r>
      <w:r w:rsidRPr="00B67601">
        <w:t xml:space="preserve">and time, the independent variable </w:t>
      </w:r>
      <w:r w:rsidR="00CC1C57" w:rsidRPr="00CC1C57">
        <w:rPr>
          <w:bCs/>
        </w:rPr>
        <w:t>X,</w:t>
      </w:r>
      <w:r w:rsidRPr="00B67601">
        <w:t xml:space="preserve"> across the four districts.</w:t>
      </w:r>
    </w:p>
    <w:p w14:paraId="567AEE05" w14:textId="77777777" w:rsidR="00604107" w:rsidRDefault="00604107" w:rsidP="00FA5BD4">
      <w:pPr>
        <w:tabs>
          <w:tab w:val="left" w:pos="3686"/>
        </w:tabs>
        <w:autoSpaceDE w:val="0"/>
        <w:autoSpaceDN w:val="0"/>
        <w:adjustRightInd w:val="0"/>
        <w:spacing w:line="360" w:lineRule="auto"/>
        <w:jc w:val="both"/>
        <w:rPr>
          <w:b/>
          <w:bCs/>
        </w:rPr>
      </w:pPr>
      <w:bookmarkStart w:id="16" w:name="_Hlk74497721"/>
    </w:p>
    <w:p w14:paraId="450A2CBA" w14:textId="36A9BE71" w:rsidR="00513EF3" w:rsidRDefault="00C605D4" w:rsidP="00FA5BD4">
      <w:pPr>
        <w:tabs>
          <w:tab w:val="left" w:pos="3686"/>
        </w:tabs>
        <w:autoSpaceDE w:val="0"/>
        <w:autoSpaceDN w:val="0"/>
        <w:adjustRightInd w:val="0"/>
        <w:spacing w:line="360" w:lineRule="auto"/>
        <w:jc w:val="both"/>
        <w:rPr>
          <w:b/>
          <w:bCs/>
        </w:rPr>
      </w:pPr>
      <w:r w:rsidRPr="00B67601">
        <w:rPr>
          <w:b/>
          <w:bCs/>
        </w:rPr>
        <w:t>Fixed-Effect OR Least-Square Dummy Variable Regression Model:</w:t>
      </w:r>
      <w:r w:rsidR="009E22AC">
        <w:rPr>
          <w:b/>
          <w:bCs/>
        </w:rPr>
        <w:t xml:space="preserve"> </w:t>
      </w:r>
      <w:r w:rsidR="00513EF3" w:rsidRPr="0005250D">
        <w:t xml:space="preserve">The result presented in Table </w:t>
      </w:r>
      <w:r w:rsidR="00A54D77">
        <w:t>5</w:t>
      </w:r>
      <w:r w:rsidR="00513EF3" w:rsidRPr="0005250D">
        <w:t xml:space="preserve"> reveal</w:t>
      </w:r>
      <w:r w:rsidR="00E14CF3">
        <w:t>s</w:t>
      </w:r>
      <w:r w:rsidR="00513EF3" w:rsidRPr="0005250D">
        <w:t xml:space="preserve"> that </w:t>
      </w:r>
      <w:bookmarkEnd w:id="16"/>
      <w:r w:rsidR="00513EF3" w:rsidRPr="0005250D">
        <w:t>the fixed effect model explains the 82 % of variations in the dependent variable. The model is highly significant at 1 % level of significance</w:t>
      </w:r>
      <w:r w:rsidR="0005250D" w:rsidRPr="0005250D">
        <w:t xml:space="preserve">. </w:t>
      </w:r>
      <w:r w:rsidR="00200962">
        <w:t>All t</w:t>
      </w:r>
      <w:r w:rsidR="0005250D">
        <w:t>he</w:t>
      </w:r>
      <w:r w:rsidR="0005250D" w:rsidRPr="0005250D">
        <w:t xml:space="preserve"> dummy variables</w:t>
      </w:r>
      <w:r w:rsidR="00E14CF3">
        <w:t xml:space="preserve"> were</w:t>
      </w:r>
      <w:r w:rsidR="0005250D" w:rsidRPr="0005250D">
        <w:t xml:space="preserve"> also highly significant at 1 % </w:t>
      </w:r>
      <w:r w:rsidR="00E14CF3">
        <w:t>significance level</w:t>
      </w:r>
      <w:r w:rsidR="0005250D">
        <w:t>.</w:t>
      </w:r>
      <w:r w:rsidR="00FA5BD4">
        <w:t xml:space="preserve"> The </w:t>
      </w:r>
      <w:r w:rsidR="00E14CF3">
        <w:t>root means square error value</w:t>
      </w:r>
      <w:r w:rsidR="00FA5BD4">
        <w:t xml:space="preserve"> is </w:t>
      </w:r>
      <w:r w:rsidR="0017359F">
        <w:t>2609.55</w:t>
      </w:r>
      <w:r w:rsidR="00E14CF3">
        <w:t>,</w:t>
      </w:r>
      <w:r w:rsidR="00FA5BD4">
        <w:t xml:space="preserve"> with the S.E. of regression </w:t>
      </w:r>
      <w:r w:rsidR="00E14CF3">
        <w:t>being</w:t>
      </w:r>
      <w:r w:rsidR="00FA5BD4">
        <w:t xml:space="preserve"> </w:t>
      </w:r>
      <w:r w:rsidR="0017359F">
        <w:t>2681.27.</w:t>
      </w:r>
    </w:p>
    <w:p w14:paraId="3262BF87" w14:textId="77777777" w:rsidR="00CB6D21" w:rsidRPr="00FA5BD4" w:rsidRDefault="0017359F" w:rsidP="00A54D77">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jc w:val="center"/>
        <w:rPr>
          <w:b/>
          <w:bCs/>
          <w:color w:val="000000"/>
          <w:lang w:val="en-IN" w:eastAsia="en-US"/>
        </w:rPr>
      </w:pPr>
      <w:r>
        <w:rPr>
          <w:b/>
          <w:bCs/>
          <w:color w:val="000000"/>
          <w:lang w:val="en-IN" w:eastAsia="en-US"/>
        </w:rPr>
        <w:t xml:space="preserve"> </w:t>
      </w:r>
    </w:p>
    <w:p w14:paraId="115A5D5C" w14:textId="77777777" w:rsidR="007A32AC" w:rsidRDefault="00C605D4" w:rsidP="00ED3D14">
      <w:pPr>
        <w:autoSpaceDE w:val="0"/>
        <w:autoSpaceDN w:val="0"/>
        <w:adjustRightInd w:val="0"/>
        <w:spacing w:line="360" w:lineRule="auto"/>
        <w:jc w:val="both"/>
      </w:pPr>
      <w:bookmarkStart w:id="17" w:name="_SAM__030"/>
      <w:r w:rsidRPr="00FA5BD4">
        <w:t>Based on the statistical significance at the 1% level of significance of the estimated coefficients and the substantial increase in the R</w:t>
      </w:r>
      <w:r w:rsidRPr="00FA5BD4">
        <w:rPr>
          <w:vertAlign w:val="superscript"/>
        </w:rPr>
        <w:t>2</w:t>
      </w:r>
      <w:r w:rsidRPr="00FA5BD4">
        <w:t xml:space="preserve"> value to </w:t>
      </w:r>
      <w:r w:rsidR="0017359F">
        <w:t>95</w:t>
      </w:r>
      <w:r w:rsidRPr="00FA5BD4">
        <w:t>% (significant at the 1% level of significance), one can conclude that the fixed</w:t>
      </w:r>
      <w:r w:rsidR="00B31A3E" w:rsidRPr="00FA5BD4">
        <w:t xml:space="preserve"> effects</w:t>
      </w:r>
      <w:r w:rsidRPr="00FA5BD4">
        <w:t xml:space="preserve"> model or the LSDSV regression model perform</w:t>
      </w:r>
      <w:r w:rsidR="008E4FA4" w:rsidRPr="00FA5BD4">
        <w:t>s</w:t>
      </w:r>
      <w:r w:rsidRPr="00FA5BD4">
        <w:t xml:space="preserve"> better than the panel least-squares regression model</w:t>
      </w:r>
      <w:r w:rsidR="00FA5BD4">
        <w:t xml:space="preserve"> (CCM)</w:t>
      </w:r>
      <w:r w:rsidRPr="00FA5BD4">
        <w:t>.</w:t>
      </w:r>
    </w:p>
    <w:bookmarkEnd w:id="17"/>
    <w:p w14:paraId="52BC588E" w14:textId="77777777" w:rsidR="007A32AC" w:rsidRDefault="000B6B47" w:rsidP="00ED3D14">
      <w:pPr>
        <w:autoSpaceDE w:val="0"/>
        <w:autoSpaceDN w:val="0"/>
        <w:adjustRightInd w:val="0"/>
        <w:spacing w:line="360" w:lineRule="auto"/>
        <w:ind w:left="1191" w:hanging="1191"/>
        <w:jc w:val="both"/>
        <w:rPr>
          <w:b/>
          <w:bCs/>
        </w:rPr>
      </w:pPr>
      <w:r w:rsidRPr="00B67601">
        <w:rPr>
          <w:b/>
          <w:bCs/>
        </w:rPr>
        <w:t xml:space="preserve">Table </w:t>
      </w:r>
      <w:r w:rsidR="00A54D77">
        <w:rPr>
          <w:b/>
          <w:bCs/>
        </w:rPr>
        <w:t>5</w:t>
      </w:r>
      <w:r w:rsidRPr="00B67601">
        <w:rPr>
          <w:b/>
          <w:bCs/>
        </w:rPr>
        <w:t xml:space="preserve">: Characteristics of the </w:t>
      </w:r>
      <w:r w:rsidR="00C605D4" w:rsidRPr="00B67601">
        <w:rPr>
          <w:b/>
          <w:bCs/>
        </w:rPr>
        <w:t>fixed</w:t>
      </w:r>
      <w:r w:rsidR="00B31A3E" w:rsidRPr="00B67601">
        <w:rPr>
          <w:b/>
          <w:bCs/>
        </w:rPr>
        <w:t xml:space="preserve"> effects</w:t>
      </w:r>
      <w:r w:rsidRPr="00B67601">
        <w:rPr>
          <w:b/>
          <w:bCs/>
        </w:rPr>
        <w:t xml:space="preserve"> or </w:t>
      </w:r>
      <w:r w:rsidR="00C605D4" w:rsidRPr="00B67601">
        <w:rPr>
          <w:b/>
          <w:bCs/>
        </w:rPr>
        <w:t>LSDSV regression model</w:t>
      </w:r>
    </w:p>
    <w:tbl>
      <w:tblPr>
        <w:tblW w:w="5000" w:type="pct"/>
        <w:tblCellMar>
          <w:left w:w="0" w:type="dxa"/>
          <w:right w:w="0" w:type="dxa"/>
        </w:tblCellMar>
        <w:tblLook w:val="0000" w:firstRow="0" w:lastRow="0" w:firstColumn="0" w:lastColumn="0" w:noHBand="0" w:noVBand="0"/>
      </w:tblPr>
      <w:tblGrid>
        <w:gridCol w:w="2788"/>
        <w:gridCol w:w="1524"/>
        <w:gridCol w:w="1669"/>
        <w:gridCol w:w="1670"/>
        <w:gridCol w:w="1378"/>
      </w:tblGrid>
      <w:tr w:rsidR="004A6625" w:rsidRPr="00BC38E3" w14:paraId="4EBB33B5" w14:textId="77777777" w:rsidTr="00BC38E3">
        <w:trPr>
          <w:trHeight w:val="225"/>
        </w:trPr>
        <w:tc>
          <w:tcPr>
            <w:tcW w:w="1544" w:type="pct"/>
            <w:tcBorders>
              <w:top w:val="single" w:sz="4" w:space="0" w:color="auto"/>
              <w:left w:val="nil"/>
              <w:bottom w:val="single" w:sz="4" w:space="0" w:color="auto"/>
              <w:right w:val="nil"/>
            </w:tcBorders>
            <w:vAlign w:val="bottom"/>
          </w:tcPr>
          <w:p w14:paraId="0DB6DAB5" w14:textId="77777777" w:rsidR="004A6625" w:rsidRPr="00BC38E3" w:rsidRDefault="004A6625" w:rsidP="004A6625">
            <w:pPr>
              <w:autoSpaceDE w:val="0"/>
              <w:autoSpaceDN w:val="0"/>
              <w:adjustRightInd w:val="0"/>
              <w:jc w:val="center"/>
              <w:rPr>
                <w:rFonts w:eastAsiaTheme="minorHAnsi"/>
                <w:color w:val="000000"/>
                <w:lang w:val="en-IN" w:eastAsia="en-US"/>
              </w:rPr>
            </w:pPr>
          </w:p>
        </w:tc>
        <w:tc>
          <w:tcPr>
            <w:tcW w:w="844" w:type="pct"/>
            <w:tcBorders>
              <w:top w:val="single" w:sz="4" w:space="0" w:color="auto"/>
              <w:left w:val="nil"/>
              <w:bottom w:val="single" w:sz="4" w:space="0" w:color="auto"/>
              <w:right w:val="nil"/>
            </w:tcBorders>
            <w:vAlign w:val="bottom"/>
          </w:tcPr>
          <w:p w14:paraId="3AF0F798" w14:textId="77777777" w:rsidR="004A6625" w:rsidRPr="004233CE" w:rsidRDefault="004A6625" w:rsidP="004233CE">
            <w:pPr>
              <w:autoSpaceDE w:val="0"/>
              <w:autoSpaceDN w:val="0"/>
              <w:adjustRightInd w:val="0"/>
              <w:ind w:right="10"/>
              <w:jc w:val="right"/>
              <w:rPr>
                <w:rFonts w:eastAsiaTheme="minorHAnsi"/>
                <w:b/>
                <w:bCs/>
                <w:color w:val="000000"/>
                <w:lang w:val="en-IN" w:eastAsia="en-US"/>
              </w:rPr>
            </w:pPr>
            <w:r w:rsidRPr="004233CE">
              <w:rPr>
                <w:rFonts w:eastAsiaTheme="minorHAnsi"/>
                <w:b/>
                <w:bCs/>
                <w:color w:val="000000"/>
                <w:lang w:val="en-IN" w:eastAsia="en-US"/>
              </w:rPr>
              <w:t>Coefficient</w:t>
            </w:r>
          </w:p>
        </w:tc>
        <w:tc>
          <w:tcPr>
            <w:tcW w:w="924" w:type="pct"/>
            <w:tcBorders>
              <w:top w:val="single" w:sz="4" w:space="0" w:color="auto"/>
              <w:left w:val="nil"/>
              <w:bottom w:val="single" w:sz="4" w:space="0" w:color="auto"/>
              <w:right w:val="nil"/>
            </w:tcBorders>
            <w:vAlign w:val="bottom"/>
          </w:tcPr>
          <w:p w14:paraId="495751A4" w14:textId="77777777" w:rsidR="004A6625" w:rsidRPr="004233CE" w:rsidRDefault="004A6625" w:rsidP="004233CE">
            <w:pPr>
              <w:autoSpaceDE w:val="0"/>
              <w:autoSpaceDN w:val="0"/>
              <w:adjustRightInd w:val="0"/>
              <w:ind w:right="10"/>
              <w:jc w:val="right"/>
              <w:rPr>
                <w:rFonts w:eastAsiaTheme="minorHAnsi"/>
                <w:b/>
                <w:bCs/>
                <w:color w:val="000000"/>
                <w:lang w:val="en-IN" w:eastAsia="en-US"/>
              </w:rPr>
            </w:pPr>
            <w:r w:rsidRPr="004233CE">
              <w:rPr>
                <w:rFonts w:eastAsiaTheme="minorHAnsi"/>
                <w:b/>
                <w:bCs/>
                <w:color w:val="000000"/>
                <w:lang w:val="en-IN" w:eastAsia="en-US"/>
              </w:rPr>
              <w:t>Std. Error</w:t>
            </w:r>
          </w:p>
        </w:tc>
        <w:tc>
          <w:tcPr>
            <w:tcW w:w="925" w:type="pct"/>
            <w:tcBorders>
              <w:top w:val="single" w:sz="4" w:space="0" w:color="auto"/>
              <w:left w:val="nil"/>
              <w:bottom w:val="single" w:sz="4" w:space="0" w:color="auto"/>
              <w:right w:val="nil"/>
            </w:tcBorders>
            <w:vAlign w:val="bottom"/>
          </w:tcPr>
          <w:p w14:paraId="35E3EF19" w14:textId="77777777" w:rsidR="004A6625" w:rsidRPr="004233CE" w:rsidRDefault="004A6625" w:rsidP="004233CE">
            <w:pPr>
              <w:autoSpaceDE w:val="0"/>
              <w:autoSpaceDN w:val="0"/>
              <w:adjustRightInd w:val="0"/>
              <w:ind w:right="10"/>
              <w:jc w:val="right"/>
              <w:rPr>
                <w:rFonts w:eastAsiaTheme="minorHAnsi"/>
                <w:b/>
                <w:bCs/>
                <w:color w:val="000000"/>
                <w:lang w:val="en-IN" w:eastAsia="en-US"/>
              </w:rPr>
            </w:pPr>
            <w:r w:rsidRPr="004233CE">
              <w:rPr>
                <w:rFonts w:eastAsiaTheme="minorHAnsi"/>
                <w:b/>
                <w:bCs/>
                <w:color w:val="000000"/>
                <w:lang w:val="en-IN" w:eastAsia="en-US"/>
              </w:rPr>
              <w:t>t-Statistic</w:t>
            </w:r>
          </w:p>
        </w:tc>
        <w:tc>
          <w:tcPr>
            <w:tcW w:w="763" w:type="pct"/>
            <w:tcBorders>
              <w:top w:val="single" w:sz="4" w:space="0" w:color="auto"/>
              <w:left w:val="nil"/>
              <w:bottom w:val="single" w:sz="4" w:space="0" w:color="auto"/>
              <w:right w:val="nil"/>
            </w:tcBorders>
            <w:vAlign w:val="bottom"/>
          </w:tcPr>
          <w:p w14:paraId="045868DA" w14:textId="77777777" w:rsidR="004A6625" w:rsidRPr="004233CE" w:rsidRDefault="004A6625" w:rsidP="004233CE">
            <w:pPr>
              <w:autoSpaceDE w:val="0"/>
              <w:autoSpaceDN w:val="0"/>
              <w:adjustRightInd w:val="0"/>
              <w:ind w:right="10"/>
              <w:jc w:val="right"/>
              <w:rPr>
                <w:rFonts w:eastAsiaTheme="minorHAnsi"/>
                <w:b/>
                <w:bCs/>
                <w:color w:val="000000"/>
                <w:lang w:val="en-IN" w:eastAsia="en-US"/>
              </w:rPr>
            </w:pPr>
            <w:r w:rsidRPr="004233CE">
              <w:rPr>
                <w:rFonts w:eastAsiaTheme="minorHAnsi"/>
                <w:b/>
                <w:bCs/>
                <w:color w:val="000000"/>
                <w:lang w:val="en-IN" w:eastAsia="en-US"/>
              </w:rPr>
              <w:t>Prob.</w:t>
            </w:r>
          </w:p>
        </w:tc>
      </w:tr>
      <w:tr w:rsidR="004A6625" w:rsidRPr="00BC38E3" w14:paraId="2C8EE404" w14:textId="77777777" w:rsidTr="00BC38E3">
        <w:trPr>
          <w:trHeight w:val="225"/>
        </w:trPr>
        <w:tc>
          <w:tcPr>
            <w:tcW w:w="1544" w:type="pct"/>
            <w:tcBorders>
              <w:top w:val="single" w:sz="4" w:space="0" w:color="auto"/>
              <w:left w:val="nil"/>
              <w:bottom w:val="nil"/>
              <w:right w:val="nil"/>
            </w:tcBorders>
            <w:vAlign w:val="bottom"/>
          </w:tcPr>
          <w:p w14:paraId="7EBB8FA6" w14:textId="77777777" w:rsidR="004A6625" w:rsidRPr="00BC38E3" w:rsidRDefault="004A6625" w:rsidP="004A6625">
            <w:pPr>
              <w:autoSpaceDE w:val="0"/>
              <w:autoSpaceDN w:val="0"/>
              <w:adjustRightInd w:val="0"/>
              <w:jc w:val="center"/>
              <w:rPr>
                <w:rFonts w:eastAsiaTheme="minorHAnsi"/>
                <w:color w:val="000000"/>
                <w:lang w:val="en-IN" w:eastAsia="en-US"/>
              </w:rPr>
            </w:pPr>
            <w:r w:rsidRPr="00BC38E3">
              <w:rPr>
                <w:rFonts w:eastAsiaTheme="minorHAnsi"/>
                <w:color w:val="000000"/>
                <w:lang w:val="en-IN" w:eastAsia="en-US"/>
              </w:rPr>
              <w:t>C(1)</w:t>
            </w:r>
          </w:p>
        </w:tc>
        <w:tc>
          <w:tcPr>
            <w:tcW w:w="844" w:type="pct"/>
            <w:tcBorders>
              <w:top w:val="single" w:sz="4" w:space="0" w:color="auto"/>
              <w:left w:val="nil"/>
              <w:bottom w:val="nil"/>
              <w:right w:val="nil"/>
            </w:tcBorders>
            <w:vAlign w:val="bottom"/>
          </w:tcPr>
          <w:p w14:paraId="7C82DEE5" w14:textId="77777777" w:rsidR="004A6625" w:rsidRPr="00BC38E3" w:rsidRDefault="004A6625" w:rsidP="004233CE">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12278.95</w:t>
            </w:r>
          </w:p>
        </w:tc>
        <w:tc>
          <w:tcPr>
            <w:tcW w:w="924" w:type="pct"/>
            <w:tcBorders>
              <w:top w:val="single" w:sz="4" w:space="0" w:color="auto"/>
              <w:left w:val="nil"/>
              <w:bottom w:val="nil"/>
              <w:right w:val="nil"/>
            </w:tcBorders>
            <w:vAlign w:val="bottom"/>
          </w:tcPr>
          <w:p w14:paraId="43ADE051" w14:textId="77777777" w:rsidR="004A6625" w:rsidRPr="00BC38E3" w:rsidRDefault="004A6625" w:rsidP="004233CE">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652.</w:t>
            </w:r>
            <w:r w:rsidR="00577D9B">
              <w:rPr>
                <w:rFonts w:eastAsiaTheme="minorHAnsi"/>
                <w:color w:val="000000"/>
                <w:lang w:val="en-IN" w:eastAsia="en-US"/>
              </w:rPr>
              <w:t>44</w:t>
            </w:r>
          </w:p>
        </w:tc>
        <w:tc>
          <w:tcPr>
            <w:tcW w:w="925" w:type="pct"/>
            <w:tcBorders>
              <w:top w:val="single" w:sz="4" w:space="0" w:color="auto"/>
              <w:left w:val="nil"/>
              <w:bottom w:val="nil"/>
              <w:right w:val="nil"/>
            </w:tcBorders>
            <w:vAlign w:val="bottom"/>
          </w:tcPr>
          <w:p w14:paraId="00835746" w14:textId="77777777" w:rsidR="004A6625" w:rsidRPr="00BC38E3" w:rsidRDefault="004A6625" w:rsidP="004233CE">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18.82</w:t>
            </w:r>
          </w:p>
        </w:tc>
        <w:tc>
          <w:tcPr>
            <w:tcW w:w="763" w:type="pct"/>
            <w:tcBorders>
              <w:top w:val="single" w:sz="4" w:space="0" w:color="auto"/>
              <w:left w:val="nil"/>
              <w:bottom w:val="nil"/>
              <w:right w:val="nil"/>
            </w:tcBorders>
            <w:vAlign w:val="bottom"/>
          </w:tcPr>
          <w:p w14:paraId="49B7D5B9" w14:textId="77777777" w:rsidR="004A6625" w:rsidRPr="00BC38E3" w:rsidRDefault="004A6625" w:rsidP="004A6625">
            <w:pPr>
              <w:autoSpaceDE w:val="0"/>
              <w:autoSpaceDN w:val="0"/>
              <w:adjustRightInd w:val="0"/>
              <w:ind w:right="10"/>
              <w:jc w:val="center"/>
              <w:rPr>
                <w:rFonts w:eastAsiaTheme="minorHAnsi"/>
                <w:color w:val="000000"/>
                <w:lang w:val="en-IN" w:eastAsia="en-US"/>
              </w:rPr>
            </w:pPr>
            <w:r w:rsidRPr="00BC38E3">
              <w:rPr>
                <w:rFonts w:eastAsiaTheme="minorHAnsi"/>
                <w:color w:val="000000"/>
                <w:lang w:val="en-IN" w:eastAsia="en-US"/>
              </w:rPr>
              <w:t>0.0000</w:t>
            </w:r>
          </w:p>
        </w:tc>
      </w:tr>
      <w:tr w:rsidR="004A6625" w:rsidRPr="00BC38E3" w14:paraId="042BEB49" w14:textId="77777777" w:rsidTr="00BC38E3">
        <w:trPr>
          <w:trHeight w:val="225"/>
        </w:trPr>
        <w:tc>
          <w:tcPr>
            <w:tcW w:w="1544" w:type="pct"/>
            <w:tcBorders>
              <w:top w:val="nil"/>
              <w:left w:val="nil"/>
              <w:bottom w:val="nil"/>
              <w:right w:val="nil"/>
            </w:tcBorders>
            <w:vAlign w:val="bottom"/>
          </w:tcPr>
          <w:p w14:paraId="00CE292D" w14:textId="77777777" w:rsidR="004A6625" w:rsidRPr="00BC38E3" w:rsidRDefault="004A6625" w:rsidP="004A6625">
            <w:pPr>
              <w:autoSpaceDE w:val="0"/>
              <w:autoSpaceDN w:val="0"/>
              <w:adjustRightInd w:val="0"/>
              <w:jc w:val="center"/>
              <w:rPr>
                <w:rFonts w:eastAsiaTheme="minorHAnsi"/>
                <w:color w:val="000000"/>
                <w:lang w:val="en-IN" w:eastAsia="en-US"/>
              </w:rPr>
            </w:pPr>
            <w:r w:rsidRPr="00BC38E3">
              <w:rPr>
                <w:rFonts w:eastAsiaTheme="minorHAnsi"/>
                <w:color w:val="000000"/>
                <w:lang w:val="en-IN" w:eastAsia="en-US"/>
              </w:rPr>
              <w:t>C(2)</w:t>
            </w:r>
          </w:p>
        </w:tc>
        <w:tc>
          <w:tcPr>
            <w:tcW w:w="844" w:type="pct"/>
            <w:tcBorders>
              <w:top w:val="nil"/>
              <w:left w:val="nil"/>
              <w:bottom w:val="nil"/>
              <w:right w:val="nil"/>
            </w:tcBorders>
            <w:vAlign w:val="bottom"/>
          </w:tcPr>
          <w:p w14:paraId="000E4DE9" w14:textId="77777777" w:rsidR="004A6625" w:rsidRPr="00BC38E3" w:rsidRDefault="004A6625" w:rsidP="004233CE">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273.4</w:t>
            </w:r>
            <w:r w:rsidR="00577D9B">
              <w:rPr>
                <w:rFonts w:eastAsiaTheme="minorHAnsi"/>
                <w:color w:val="000000"/>
                <w:lang w:val="en-IN" w:eastAsia="en-US"/>
              </w:rPr>
              <w:t>5</w:t>
            </w:r>
          </w:p>
        </w:tc>
        <w:tc>
          <w:tcPr>
            <w:tcW w:w="924" w:type="pct"/>
            <w:tcBorders>
              <w:top w:val="nil"/>
              <w:left w:val="nil"/>
              <w:bottom w:val="nil"/>
              <w:right w:val="nil"/>
            </w:tcBorders>
            <w:vAlign w:val="bottom"/>
          </w:tcPr>
          <w:p w14:paraId="3FCF9DB7" w14:textId="77777777" w:rsidR="004A6625" w:rsidRPr="00BC38E3" w:rsidRDefault="004A6625" w:rsidP="004233CE">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24.5</w:t>
            </w:r>
            <w:r w:rsidR="00577D9B">
              <w:rPr>
                <w:rFonts w:eastAsiaTheme="minorHAnsi"/>
                <w:color w:val="000000"/>
                <w:lang w:val="en-IN" w:eastAsia="en-US"/>
              </w:rPr>
              <w:t>1</w:t>
            </w:r>
          </w:p>
        </w:tc>
        <w:tc>
          <w:tcPr>
            <w:tcW w:w="925" w:type="pct"/>
            <w:tcBorders>
              <w:top w:val="nil"/>
              <w:left w:val="nil"/>
              <w:bottom w:val="nil"/>
              <w:right w:val="nil"/>
            </w:tcBorders>
            <w:vAlign w:val="bottom"/>
          </w:tcPr>
          <w:p w14:paraId="1AE2520E" w14:textId="77777777" w:rsidR="004A6625" w:rsidRPr="00BC38E3" w:rsidRDefault="004A6625" w:rsidP="004233CE">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11.15786</w:t>
            </w:r>
          </w:p>
        </w:tc>
        <w:tc>
          <w:tcPr>
            <w:tcW w:w="763" w:type="pct"/>
            <w:tcBorders>
              <w:top w:val="nil"/>
              <w:left w:val="nil"/>
              <w:bottom w:val="nil"/>
              <w:right w:val="nil"/>
            </w:tcBorders>
            <w:vAlign w:val="bottom"/>
          </w:tcPr>
          <w:p w14:paraId="7772A4DF" w14:textId="77777777" w:rsidR="004A6625" w:rsidRPr="00BC38E3" w:rsidRDefault="004A6625" w:rsidP="004A6625">
            <w:pPr>
              <w:autoSpaceDE w:val="0"/>
              <w:autoSpaceDN w:val="0"/>
              <w:adjustRightInd w:val="0"/>
              <w:ind w:right="10"/>
              <w:jc w:val="center"/>
              <w:rPr>
                <w:rFonts w:eastAsiaTheme="minorHAnsi"/>
                <w:color w:val="000000"/>
                <w:lang w:val="en-IN" w:eastAsia="en-US"/>
              </w:rPr>
            </w:pPr>
            <w:r w:rsidRPr="00BC38E3">
              <w:rPr>
                <w:rFonts w:eastAsiaTheme="minorHAnsi"/>
                <w:color w:val="000000"/>
                <w:lang w:val="en-IN" w:eastAsia="en-US"/>
              </w:rPr>
              <w:t>0.0000</w:t>
            </w:r>
          </w:p>
        </w:tc>
      </w:tr>
      <w:tr w:rsidR="004A6625" w:rsidRPr="00BC38E3" w14:paraId="122BA855" w14:textId="77777777" w:rsidTr="00BC38E3">
        <w:trPr>
          <w:trHeight w:val="225"/>
        </w:trPr>
        <w:tc>
          <w:tcPr>
            <w:tcW w:w="1544" w:type="pct"/>
            <w:tcBorders>
              <w:top w:val="nil"/>
              <w:left w:val="nil"/>
              <w:bottom w:val="nil"/>
              <w:right w:val="nil"/>
            </w:tcBorders>
            <w:vAlign w:val="bottom"/>
          </w:tcPr>
          <w:p w14:paraId="23EE1521" w14:textId="77777777" w:rsidR="004A6625" w:rsidRPr="00BC38E3" w:rsidRDefault="004A6625" w:rsidP="004A6625">
            <w:pPr>
              <w:autoSpaceDE w:val="0"/>
              <w:autoSpaceDN w:val="0"/>
              <w:adjustRightInd w:val="0"/>
              <w:jc w:val="center"/>
              <w:rPr>
                <w:rFonts w:eastAsiaTheme="minorHAnsi"/>
                <w:color w:val="000000"/>
                <w:lang w:val="en-IN" w:eastAsia="en-US"/>
              </w:rPr>
            </w:pPr>
            <w:r w:rsidRPr="00BC38E3">
              <w:rPr>
                <w:rFonts w:eastAsiaTheme="minorHAnsi"/>
                <w:color w:val="000000"/>
                <w:lang w:val="en-IN" w:eastAsia="en-US"/>
              </w:rPr>
              <w:t>C(3)</w:t>
            </w:r>
          </w:p>
        </w:tc>
        <w:tc>
          <w:tcPr>
            <w:tcW w:w="844" w:type="pct"/>
            <w:tcBorders>
              <w:top w:val="nil"/>
              <w:left w:val="nil"/>
              <w:bottom w:val="nil"/>
              <w:right w:val="nil"/>
            </w:tcBorders>
            <w:vAlign w:val="bottom"/>
          </w:tcPr>
          <w:p w14:paraId="7FAD6302" w14:textId="77777777" w:rsidR="004A6625" w:rsidRPr="00BC38E3" w:rsidRDefault="004A6625" w:rsidP="004233CE">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-9599.</w:t>
            </w:r>
            <w:r w:rsidR="00577D9B">
              <w:rPr>
                <w:rFonts w:eastAsiaTheme="minorHAnsi"/>
                <w:color w:val="000000"/>
                <w:lang w:val="en-IN" w:eastAsia="en-US"/>
              </w:rPr>
              <w:t>90</w:t>
            </w:r>
          </w:p>
        </w:tc>
        <w:tc>
          <w:tcPr>
            <w:tcW w:w="924" w:type="pct"/>
            <w:tcBorders>
              <w:top w:val="nil"/>
              <w:left w:val="nil"/>
              <w:bottom w:val="nil"/>
              <w:right w:val="nil"/>
            </w:tcBorders>
            <w:vAlign w:val="bottom"/>
          </w:tcPr>
          <w:p w14:paraId="39BC43A1" w14:textId="77777777" w:rsidR="004A6625" w:rsidRPr="00BC38E3" w:rsidRDefault="004A6625" w:rsidP="004233CE">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979.3</w:t>
            </w:r>
            <w:r w:rsidR="00577D9B">
              <w:rPr>
                <w:rFonts w:eastAsiaTheme="minorHAnsi"/>
                <w:color w:val="000000"/>
                <w:lang w:val="en-IN" w:eastAsia="en-US"/>
              </w:rPr>
              <w:t>7</w:t>
            </w:r>
          </w:p>
        </w:tc>
        <w:tc>
          <w:tcPr>
            <w:tcW w:w="925" w:type="pct"/>
            <w:tcBorders>
              <w:top w:val="nil"/>
              <w:left w:val="nil"/>
              <w:bottom w:val="nil"/>
              <w:right w:val="nil"/>
            </w:tcBorders>
            <w:vAlign w:val="bottom"/>
          </w:tcPr>
          <w:p w14:paraId="067B53BB" w14:textId="77777777" w:rsidR="004A6625" w:rsidRPr="00BC38E3" w:rsidRDefault="004A6625" w:rsidP="004233CE">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-9.802151</w:t>
            </w:r>
          </w:p>
        </w:tc>
        <w:tc>
          <w:tcPr>
            <w:tcW w:w="763" w:type="pct"/>
            <w:tcBorders>
              <w:top w:val="nil"/>
              <w:left w:val="nil"/>
              <w:bottom w:val="nil"/>
              <w:right w:val="nil"/>
            </w:tcBorders>
            <w:vAlign w:val="bottom"/>
          </w:tcPr>
          <w:p w14:paraId="4447D10D" w14:textId="77777777" w:rsidR="004A6625" w:rsidRPr="00BC38E3" w:rsidRDefault="004A6625" w:rsidP="004A6625">
            <w:pPr>
              <w:autoSpaceDE w:val="0"/>
              <w:autoSpaceDN w:val="0"/>
              <w:adjustRightInd w:val="0"/>
              <w:ind w:right="10"/>
              <w:jc w:val="center"/>
              <w:rPr>
                <w:rFonts w:eastAsiaTheme="minorHAnsi"/>
                <w:color w:val="000000"/>
                <w:lang w:val="en-IN" w:eastAsia="en-US"/>
              </w:rPr>
            </w:pPr>
            <w:r w:rsidRPr="00BC38E3">
              <w:rPr>
                <w:rFonts w:eastAsiaTheme="minorHAnsi"/>
                <w:color w:val="000000"/>
                <w:lang w:val="en-IN" w:eastAsia="en-US"/>
              </w:rPr>
              <w:t>0.0000</w:t>
            </w:r>
          </w:p>
        </w:tc>
      </w:tr>
      <w:tr w:rsidR="004A6625" w:rsidRPr="00BC38E3" w14:paraId="0C0883C9" w14:textId="77777777" w:rsidTr="00BC38E3">
        <w:trPr>
          <w:trHeight w:val="225"/>
        </w:trPr>
        <w:tc>
          <w:tcPr>
            <w:tcW w:w="1544" w:type="pct"/>
            <w:tcBorders>
              <w:top w:val="nil"/>
              <w:left w:val="nil"/>
              <w:bottom w:val="nil"/>
              <w:right w:val="nil"/>
            </w:tcBorders>
            <w:vAlign w:val="bottom"/>
          </w:tcPr>
          <w:p w14:paraId="2FE578BB" w14:textId="77777777" w:rsidR="004A6625" w:rsidRPr="00BC38E3" w:rsidRDefault="004A6625" w:rsidP="004A6625">
            <w:pPr>
              <w:autoSpaceDE w:val="0"/>
              <w:autoSpaceDN w:val="0"/>
              <w:adjustRightInd w:val="0"/>
              <w:jc w:val="center"/>
              <w:rPr>
                <w:rFonts w:eastAsiaTheme="minorHAnsi"/>
                <w:color w:val="000000"/>
                <w:lang w:val="en-IN" w:eastAsia="en-US"/>
              </w:rPr>
            </w:pPr>
            <w:r w:rsidRPr="00BC38E3">
              <w:rPr>
                <w:rFonts w:eastAsiaTheme="minorHAnsi"/>
                <w:color w:val="000000"/>
                <w:lang w:val="en-IN" w:eastAsia="en-US"/>
              </w:rPr>
              <w:t>C(4)</w:t>
            </w:r>
          </w:p>
        </w:tc>
        <w:tc>
          <w:tcPr>
            <w:tcW w:w="844" w:type="pct"/>
            <w:tcBorders>
              <w:top w:val="nil"/>
              <w:left w:val="nil"/>
              <w:bottom w:val="nil"/>
              <w:right w:val="nil"/>
            </w:tcBorders>
            <w:vAlign w:val="bottom"/>
          </w:tcPr>
          <w:p w14:paraId="11556C16" w14:textId="77777777" w:rsidR="004A6625" w:rsidRPr="00BC38E3" w:rsidRDefault="004A6625" w:rsidP="004233CE">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-25501.08</w:t>
            </w:r>
          </w:p>
        </w:tc>
        <w:tc>
          <w:tcPr>
            <w:tcW w:w="924" w:type="pct"/>
            <w:tcBorders>
              <w:top w:val="nil"/>
              <w:left w:val="nil"/>
              <w:bottom w:val="nil"/>
              <w:right w:val="nil"/>
            </w:tcBorders>
            <w:vAlign w:val="bottom"/>
          </w:tcPr>
          <w:p w14:paraId="15204CC8" w14:textId="77777777" w:rsidR="004A6625" w:rsidRPr="00BC38E3" w:rsidRDefault="004A6625" w:rsidP="004233CE">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1296.10</w:t>
            </w:r>
          </w:p>
        </w:tc>
        <w:tc>
          <w:tcPr>
            <w:tcW w:w="925" w:type="pct"/>
            <w:tcBorders>
              <w:top w:val="nil"/>
              <w:left w:val="nil"/>
              <w:bottom w:val="nil"/>
              <w:right w:val="nil"/>
            </w:tcBorders>
            <w:vAlign w:val="bottom"/>
          </w:tcPr>
          <w:p w14:paraId="132E3E65" w14:textId="77777777" w:rsidR="004A6625" w:rsidRPr="00BC38E3" w:rsidRDefault="004A6625" w:rsidP="004233CE">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-19.67522</w:t>
            </w:r>
          </w:p>
        </w:tc>
        <w:tc>
          <w:tcPr>
            <w:tcW w:w="763" w:type="pct"/>
            <w:tcBorders>
              <w:top w:val="nil"/>
              <w:left w:val="nil"/>
              <w:bottom w:val="nil"/>
              <w:right w:val="nil"/>
            </w:tcBorders>
            <w:vAlign w:val="bottom"/>
          </w:tcPr>
          <w:p w14:paraId="701C62D5" w14:textId="77777777" w:rsidR="004A6625" w:rsidRPr="00BC38E3" w:rsidRDefault="004A6625" w:rsidP="004A6625">
            <w:pPr>
              <w:autoSpaceDE w:val="0"/>
              <w:autoSpaceDN w:val="0"/>
              <w:adjustRightInd w:val="0"/>
              <w:ind w:right="10"/>
              <w:jc w:val="center"/>
              <w:rPr>
                <w:rFonts w:eastAsiaTheme="minorHAnsi"/>
                <w:color w:val="000000"/>
                <w:lang w:val="en-IN" w:eastAsia="en-US"/>
              </w:rPr>
            </w:pPr>
            <w:r w:rsidRPr="00BC38E3">
              <w:rPr>
                <w:rFonts w:eastAsiaTheme="minorHAnsi"/>
                <w:color w:val="000000"/>
                <w:lang w:val="en-IN" w:eastAsia="en-US"/>
              </w:rPr>
              <w:t>0.0000</w:t>
            </w:r>
          </w:p>
        </w:tc>
      </w:tr>
      <w:tr w:rsidR="004A6625" w:rsidRPr="00BC38E3" w14:paraId="260E62FF" w14:textId="77777777" w:rsidTr="00BC38E3">
        <w:trPr>
          <w:trHeight w:val="225"/>
        </w:trPr>
        <w:tc>
          <w:tcPr>
            <w:tcW w:w="1544" w:type="pct"/>
            <w:tcBorders>
              <w:top w:val="nil"/>
              <w:left w:val="nil"/>
              <w:bottom w:val="nil"/>
              <w:right w:val="nil"/>
            </w:tcBorders>
            <w:vAlign w:val="bottom"/>
          </w:tcPr>
          <w:p w14:paraId="3DB479FB" w14:textId="77777777" w:rsidR="004A6625" w:rsidRPr="00BC38E3" w:rsidRDefault="004A6625" w:rsidP="004A6625">
            <w:pPr>
              <w:autoSpaceDE w:val="0"/>
              <w:autoSpaceDN w:val="0"/>
              <w:adjustRightInd w:val="0"/>
              <w:jc w:val="center"/>
              <w:rPr>
                <w:rFonts w:eastAsiaTheme="minorHAnsi"/>
                <w:color w:val="000000"/>
                <w:lang w:val="en-IN" w:eastAsia="en-US"/>
              </w:rPr>
            </w:pPr>
            <w:r w:rsidRPr="00BC38E3">
              <w:rPr>
                <w:rFonts w:eastAsiaTheme="minorHAnsi"/>
                <w:color w:val="000000"/>
                <w:lang w:val="en-IN" w:eastAsia="en-US"/>
              </w:rPr>
              <w:t>C(5)</w:t>
            </w:r>
          </w:p>
        </w:tc>
        <w:tc>
          <w:tcPr>
            <w:tcW w:w="844" w:type="pct"/>
            <w:tcBorders>
              <w:top w:val="nil"/>
              <w:left w:val="nil"/>
              <w:bottom w:val="nil"/>
              <w:right w:val="nil"/>
            </w:tcBorders>
            <w:vAlign w:val="bottom"/>
          </w:tcPr>
          <w:p w14:paraId="4FB8625B" w14:textId="77777777" w:rsidR="004A6625" w:rsidRPr="00BC38E3" w:rsidRDefault="004A6625" w:rsidP="004233CE">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-23588.71</w:t>
            </w:r>
          </w:p>
        </w:tc>
        <w:tc>
          <w:tcPr>
            <w:tcW w:w="924" w:type="pct"/>
            <w:tcBorders>
              <w:top w:val="nil"/>
              <w:left w:val="nil"/>
              <w:bottom w:val="nil"/>
              <w:right w:val="nil"/>
            </w:tcBorders>
            <w:vAlign w:val="bottom"/>
          </w:tcPr>
          <w:p w14:paraId="6FA22488" w14:textId="77777777" w:rsidR="004A6625" w:rsidRPr="00BC38E3" w:rsidRDefault="004A6625" w:rsidP="004233CE">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1697.37</w:t>
            </w:r>
          </w:p>
        </w:tc>
        <w:tc>
          <w:tcPr>
            <w:tcW w:w="925" w:type="pct"/>
            <w:tcBorders>
              <w:top w:val="nil"/>
              <w:left w:val="nil"/>
              <w:bottom w:val="nil"/>
              <w:right w:val="nil"/>
            </w:tcBorders>
            <w:vAlign w:val="bottom"/>
          </w:tcPr>
          <w:p w14:paraId="3A606FB1" w14:textId="77777777" w:rsidR="004A6625" w:rsidRPr="00BC38E3" w:rsidRDefault="004A6625" w:rsidP="004233CE">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-13.89718</w:t>
            </w:r>
          </w:p>
        </w:tc>
        <w:tc>
          <w:tcPr>
            <w:tcW w:w="763" w:type="pct"/>
            <w:tcBorders>
              <w:top w:val="nil"/>
              <w:left w:val="nil"/>
              <w:bottom w:val="nil"/>
              <w:right w:val="nil"/>
            </w:tcBorders>
            <w:vAlign w:val="bottom"/>
          </w:tcPr>
          <w:p w14:paraId="20A99D90" w14:textId="77777777" w:rsidR="004A6625" w:rsidRPr="00BC38E3" w:rsidRDefault="004A6625" w:rsidP="004A6625">
            <w:pPr>
              <w:autoSpaceDE w:val="0"/>
              <w:autoSpaceDN w:val="0"/>
              <w:adjustRightInd w:val="0"/>
              <w:ind w:right="10"/>
              <w:jc w:val="center"/>
              <w:rPr>
                <w:rFonts w:eastAsiaTheme="minorHAnsi"/>
                <w:color w:val="000000"/>
                <w:lang w:val="en-IN" w:eastAsia="en-US"/>
              </w:rPr>
            </w:pPr>
            <w:r w:rsidRPr="00BC38E3">
              <w:rPr>
                <w:rFonts w:eastAsiaTheme="minorHAnsi"/>
                <w:color w:val="000000"/>
                <w:lang w:val="en-IN" w:eastAsia="en-US"/>
              </w:rPr>
              <w:t>0.0000</w:t>
            </w:r>
          </w:p>
        </w:tc>
      </w:tr>
      <w:tr w:rsidR="004A6625" w:rsidRPr="00BC38E3" w14:paraId="4A87313F" w14:textId="77777777" w:rsidTr="00BC38E3">
        <w:trPr>
          <w:trHeight w:val="225"/>
        </w:trPr>
        <w:tc>
          <w:tcPr>
            <w:tcW w:w="1544" w:type="pct"/>
            <w:tcBorders>
              <w:top w:val="nil"/>
              <w:left w:val="nil"/>
              <w:bottom w:val="nil"/>
              <w:right w:val="nil"/>
            </w:tcBorders>
            <w:vAlign w:val="bottom"/>
          </w:tcPr>
          <w:p w14:paraId="10F8A7A2" w14:textId="77777777" w:rsidR="004A6625" w:rsidRPr="00BC38E3" w:rsidRDefault="004A6625" w:rsidP="004A6625">
            <w:pPr>
              <w:autoSpaceDE w:val="0"/>
              <w:autoSpaceDN w:val="0"/>
              <w:adjustRightInd w:val="0"/>
              <w:jc w:val="center"/>
              <w:rPr>
                <w:rFonts w:eastAsiaTheme="minorHAnsi"/>
                <w:color w:val="000000"/>
                <w:lang w:val="en-IN" w:eastAsia="en-US"/>
              </w:rPr>
            </w:pPr>
            <w:r w:rsidRPr="00BC38E3">
              <w:rPr>
                <w:rFonts w:eastAsiaTheme="minorHAnsi"/>
                <w:color w:val="000000"/>
                <w:lang w:val="en-IN" w:eastAsia="en-US"/>
              </w:rPr>
              <w:t>C(6)</w:t>
            </w:r>
          </w:p>
        </w:tc>
        <w:tc>
          <w:tcPr>
            <w:tcW w:w="844" w:type="pct"/>
            <w:tcBorders>
              <w:top w:val="nil"/>
              <w:left w:val="nil"/>
              <w:bottom w:val="nil"/>
              <w:right w:val="nil"/>
            </w:tcBorders>
            <w:vAlign w:val="bottom"/>
          </w:tcPr>
          <w:p w14:paraId="2E43A0E8" w14:textId="77777777" w:rsidR="004A6625" w:rsidRPr="00BC38E3" w:rsidRDefault="004A6625" w:rsidP="004233CE">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-30073.00</w:t>
            </w:r>
          </w:p>
        </w:tc>
        <w:tc>
          <w:tcPr>
            <w:tcW w:w="924" w:type="pct"/>
            <w:tcBorders>
              <w:top w:val="nil"/>
              <w:left w:val="nil"/>
              <w:bottom w:val="nil"/>
              <w:right w:val="nil"/>
            </w:tcBorders>
            <w:vAlign w:val="bottom"/>
          </w:tcPr>
          <w:p w14:paraId="7380C0D1" w14:textId="77777777" w:rsidR="004A6625" w:rsidRPr="00BC38E3" w:rsidRDefault="004A6625" w:rsidP="004233CE">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2136.06</w:t>
            </w:r>
          </w:p>
        </w:tc>
        <w:tc>
          <w:tcPr>
            <w:tcW w:w="925" w:type="pct"/>
            <w:tcBorders>
              <w:top w:val="nil"/>
              <w:left w:val="nil"/>
              <w:bottom w:val="nil"/>
              <w:right w:val="nil"/>
            </w:tcBorders>
            <w:vAlign w:val="bottom"/>
          </w:tcPr>
          <w:p w14:paraId="2D71F848" w14:textId="77777777" w:rsidR="004A6625" w:rsidRPr="00BC38E3" w:rsidRDefault="004A6625" w:rsidP="004233CE">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-14.07871</w:t>
            </w:r>
          </w:p>
        </w:tc>
        <w:tc>
          <w:tcPr>
            <w:tcW w:w="763" w:type="pct"/>
            <w:tcBorders>
              <w:top w:val="nil"/>
              <w:left w:val="nil"/>
              <w:bottom w:val="nil"/>
              <w:right w:val="nil"/>
            </w:tcBorders>
            <w:vAlign w:val="bottom"/>
          </w:tcPr>
          <w:p w14:paraId="084E9A6E" w14:textId="77777777" w:rsidR="004A6625" w:rsidRPr="00BC38E3" w:rsidRDefault="004A6625" w:rsidP="004A6625">
            <w:pPr>
              <w:autoSpaceDE w:val="0"/>
              <w:autoSpaceDN w:val="0"/>
              <w:adjustRightInd w:val="0"/>
              <w:ind w:right="10"/>
              <w:jc w:val="center"/>
              <w:rPr>
                <w:rFonts w:eastAsiaTheme="minorHAnsi"/>
                <w:color w:val="000000"/>
                <w:lang w:val="en-IN" w:eastAsia="en-US"/>
              </w:rPr>
            </w:pPr>
            <w:r w:rsidRPr="00BC38E3">
              <w:rPr>
                <w:rFonts w:eastAsiaTheme="minorHAnsi"/>
                <w:color w:val="000000"/>
                <w:lang w:val="en-IN" w:eastAsia="en-US"/>
              </w:rPr>
              <w:t>0.0000</w:t>
            </w:r>
          </w:p>
        </w:tc>
      </w:tr>
      <w:tr w:rsidR="004A6625" w:rsidRPr="00BC38E3" w14:paraId="4F7AACC6" w14:textId="77777777" w:rsidTr="00BC38E3">
        <w:trPr>
          <w:trHeight w:val="225"/>
        </w:trPr>
        <w:tc>
          <w:tcPr>
            <w:tcW w:w="1544" w:type="pct"/>
            <w:tcBorders>
              <w:top w:val="nil"/>
              <w:left w:val="nil"/>
              <w:bottom w:val="nil"/>
              <w:right w:val="nil"/>
            </w:tcBorders>
            <w:vAlign w:val="bottom"/>
          </w:tcPr>
          <w:p w14:paraId="3F791C12" w14:textId="77777777" w:rsidR="004A6625" w:rsidRPr="00BC38E3" w:rsidRDefault="004A6625" w:rsidP="004A6625">
            <w:pPr>
              <w:autoSpaceDE w:val="0"/>
              <w:autoSpaceDN w:val="0"/>
              <w:adjustRightInd w:val="0"/>
              <w:jc w:val="center"/>
              <w:rPr>
                <w:rFonts w:eastAsiaTheme="minorHAnsi"/>
                <w:color w:val="000000"/>
                <w:lang w:val="en-IN" w:eastAsia="en-US"/>
              </w:rPr>
            </w:pPr>
            <w:r w:rsidRPr="00BC38E3">
              <w:rPr>
                <w:rFonts w:eastAsiaTheme="minorHAnsi"/>
                <w:color w:val="000000"/>
                <w:lang w:val="en-IN" w:eastAsia="en-US"/>
              </w:rPr>
              <w:t>C(7)</w:t>
            </w:r>
          </w:p>
        </w:tc>
        <w:tc>
          <w:tcPr>
            <w:tcW w:w="844" w:type="pct"/>
            <w:tcBorders>
              <w:top w:val="nil"/>
              <w:left w:val="nil"/>
              <w:bottom w:val="nil"/>
              <w:right w:val="nil"/>
            </w:tcBorders>
            <w:vAlign w:val="bottom"/>
          </w:tcPr>
          <w:p w14:paraId="2436C4BE" w14:textId="77777777" w:rsidR="004A6625" w:rsidRPr="00BC38E3" w:rsidRDefault="004A6625" w:rsidP="004233CE">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-35995.23</w:t>
            </w:r>
          </w:p>
        </w:tc>
        <w:tc>
          <w:tcPr>
            <w:tcW w:w="924" w:type="pct"/>
            <w:tcBorders>
              <w:top w:val="nil"/>
              <w:left w:val="nil"/>
              <w:bottom w:val="nil"/>
              <w:right w:val="nil"/>
            </w:tcBorders>
            <w:vAlign w:val="bottom"/>
          </w:tcPr>
          <w:p w14:paraId="64267D92" w14:textId="77777777" w:rsidR="004A6625" w:rsidRPr="00BC38E3" w:rsidRDefault="004A6625" w:rsidP="004233CE">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2593.25</w:t>
            </w:r>
          </w:p>
        </w:tc>
        <w:tc>
          <w:tcPr>
            <w:tcW w:w="925" w:type="pct"/>
            <w:tcBorders>
              <w:top w:val="nil"/>
              <w:left w:val="nil"/>
              <w:bottom w:val="nil"/>
              <w:right w:val="nil"/>
            </w:tcBorders>
            <w:vAlign w:val="bottom"/>
          </w:tcPr>
          <w:p w14:paraId="33AC2DFF" w14:textId="77777777" w:rsidR="004A6625" w:rsidRPr="00BC38E3" w:rsidRDefault="004A6625" w:rsidP="004233CE">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-13.88038</w:t>
            </w:r>
          </w:p>
        </w:tc>
        <w:tc>
          <w:tcPr>
            <w:tcW w:w="763" w:type="pct"/>
            <w:tcBorders>
              <w:top w:val="nil"/>
              <w:left w:val="nil"/>
              <w:bottom w:val="nil"/>
              <w:right w:val="nil"/>
            </w:tcBorders>
            <w:vAlign w:val="bottom"/>
          </w:tcPr>
          <w:p w14:paraId="6F6D4EF3" w14:textId="77777777" w:rsidR="004A6625" w:rsidRPr="00BC38E3" w:rsidRDefault="004A6625" w:rsidP="004A6625">
            <w:pPr>
              <w:autoSpaceDE w:val="0"/>
              <w:autoSpaceDN w:val="0"/>
              <w:adjustRightInd w:val="0"/>
              <w:ind w:right="10"/>
              <w:jc w:val="center"/>
              <w:rPr>
                <w:rFonts w:eastAsiaTheme="minorHAnsi"/>
                <w:color w:val="000000"/>
                <w:lang w:val="en-IN" w:eastAsia="en-US"/>
              </w:rPr>
            </w:pPr>
            <w:r w:rsidRPr="00BC38E3">
              <w:rPr>
                <w:rFonts w:eastAsiaTheme="minorHAnsi"/>
                <w:color w:val="000000"/>
                <w:lang w:val="en-IN" w:eastAsia="en-US"/>
              </w:rPr>
              <w:t>0.0000</w:t>
            </w:r>
          </w:p>
        </w:tc>
      </w:tr>
      <w:tr w:rsidR="004A6625" w:rsidRPr="00BC38E3" w14:paraId="3CC95BB6" w14:textId="77777777" w:rsidTr="00BC38E3">
        <w:trPr>
          <w:trHeight w:val="225"/>
        </w:trPr>
        <w:tc>
          <w:tcPr>
            <w:tcW w:w="1544" w:type="pct"/>
            <w:tcBorders>
              <w:top w:val="nil"/>
              <w:left w:val="nil"/>
              <w:bottom w:val="nil"/>
              <w:right w:val="nil"/>
            </w:tcBorders>
            <w:vAlign w:val="bottom"/>
          </w:tcPr>
          <w:p w14:paraId="3043025F" w14:textId="77777777" w:rsidR="004A6625" w:rsidRPr="00BC38E3" w:rsidRDefault="004A6625" w:rsidP="004A6625">
            <w:pPr>
              <w:autoSpaceDE w:val="0"/>
              <w:autoSpaceDN w:val="0"/>
              <w:adjustRightInd w:val="0"/>
              <w:jc w:val="center"/>
              <w:rPr>
                <w:rFonts w:eastAsiaTheme="minorHAnsi"/>
                <w:color w:val="000000"/>
                <w:lang w:val="en-IN" w:eastAsia="en-US"/>
              </w:rPr>
            </w:pPr>
            <w:r w:rsidRPr="00BC38E3">
              <w:rPr>
                <w:rFonts w:eastAsiaTheme="minorHAnsi"/>
                <w:color w:val="000000"/>
                <w:lang w:val="en-IN" w:eastAsia="en-US"/>
              </w:rPr>
              <w:t>C(8)</w:t>
            </w:r>
          </w:p>
        </w:tc>
        <w:tc>
          <w:tcPr>
            <w:tcW w:w="844" w:type="pct"/>
            <w:tcBorders>
              <w:top w:val="nil"/>
              <w:left w:val="nil"/>
              <w:bottom w:val="nil"/>
              <w:right w:val="nil"/>
            </w:tcBorders>
            <w:vAlign w:val="bottom"/>
          </w:tcPr>
          <w:p w14:paraId="15BEB335" w14:textId="77777777" w:rsidR="004A6625" w:rsidRPr="00BC38E3" w:rsidRDefault="004A6625" w:rsidP="004233CE">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-35287.45</w:t>
            </w:r>
          </w:p>
        </w:tc>
        <w:tc>
          <w:tcPr>
            <w:tcW w:w="924" w:type="pct"/>
            <w:tcBorders>
              <w:top w:val="nil"/>
              <w:left w:val="nil"/>
              <w:bottom w:val="nil"/>
              <w:right w:val="nil"/>
            </w:tcBorders>
            <w:vAlign w:val="bottom"/>
          </w:tcPr>
          <w:p w14:paraId="4FEDB0AD" w14:textId="77777777" w:rsidR="004A6625" w:rsidRPr="00BC38E3" w:rsidRDefault="004A6625" w:rsidP="004233CE">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3060.6</w:t>
            </w:r>
            <w:r w:rsidR="00577D9B">
              <w:rPr>
                <w:rFonts w:eastAsiaTheme="minorHAnsi"/>
                <w:color w:val="000000"/>
                <w:lang w:val="en-IN" w:eastAsia="en-US"/>
              </w:rPr>
              <w:t>5</w:t>
            </w:r>
          </w:p>
        </w:tc>
        <w:tc>
          <w:tcPr>
            <w:tcW w:w="925" w:type="pct"/>
            <w:tcBorders>
              <w:top w:val="nil"/>
              <w:left w:val="nil"/>
              <w:bottom w:val="nil"/>
              <w:right w:val="nil"/>
            </w:tcBorders>
            <w:vAlign w:val="bottom"/>
          </w:tcPr>
          <w:p w14:paraId="6C9FAE11" w14:textId="77777777" w:rsidR="004A6625" w:rsidRPr="00BC38E3" w:rsidRDefault="004A6625" w:rsidP="004233CE">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-11.52941</w:t>
            </w:r>
          </w:p>
        </w:tc>
        <w:tc>
          <w:tcPr>
            <w:tcW w:w="763" w:type="pct"/>
            <w:tcBorders>
              <w:top w:val="nil"/>
              <w:left w:val="nil"/>
              <w:bottom w:val="nil"/>
              <w:right w:val="nil"/>
            </w:tcBorders>
            <w:vAlign w:val="bottom"/>
          </w:tcPr>
          <w:p w14:paraId="44E5BE7B" w14:textId="77777777" w:rsidR="004A6625" w:rsidRPr="00BC38E3" w:rsidRDefault="004A6625" w:rsidP="004A6625">
            <w:pPr>
              <w:autoSpaceDE w:val="0"/>
              <w:autoSpaceDN w:val="0"/>
              <w:adjustRightInd w:val="0"/>
              <w:ind w:right="10"/>
              <w:jc w:val="center"/>
              <w:rPr>
                <w:rFonts w:eastAsiaTheme="minorHAnsi"/>
                <w:color w:val="000000"/>
                <w:lang w:val="en-IN" w:eastAsia="en-US"/>
              </w:rPr>
            </w:pPr>
            <w:r w:rsidRPr="00BC38E3">
              <w:rPr>
                <w:rFonts w:eastAsiaTheme="minorHAnsi"/>
                <w:color w:val="000000"/>
                <w:lang w:val="en-IN" w:eastAsia="en-US"/>
              </w:rPr>
              <w:t>0.0000</w:t>
            </w:r>
          </w:p>
        </w:tc>
      </w:tr>
      <w:tr w:rsidR="004A6625" w:rsidRPr="00BC38E3" w14:paraId="5D2AAEAA" w14:textId="77777777" w:rsidTr="00BC38E3">
        <w:trPr>
          <w:trHeight w:val="225"/>
        </w:trPr>
        <w:tc>
          <w:tcPr>
            <w:tcW w:w="1544" w:type="pct"/>
            <w:tcBorders>
              <w:top w:val="nil"/>
              <w:left w:val="nil"/>
              <w:bottom w:val="nil"/>
              <w:right w:val="nil"/>
            </w:tcBorders>
            <w:vAlign w:val="bottom"/>
          </w:tcPr>
          <w:p w14:paraId="13D02598" w14:textId="77777777" w:rsidR="004A6625" w:rsidRPr="00BC38E3" w:rsidRDefault="004A6625" w:rsidP="004A6625">
            <w:pPr>
              <w:autoSpaceDE w:val="0"/>
              <w:autoSpaceDN w:val="0"/>
              <w:adjustRightInd w:val="0"/>
              <w:jc w:val="center"/>
              <w:rPr>
                <w:rFonts w:eastAsiaTheme="minorHAnsi"/>
                <w:color w:val="000000"/>
                <w:lang w:val="en-IN" w:eastAsia="en-US"/>
              </w:rPr>
            </w:pPr>
            <w:r w:rsidRPr="00BC38E3">
              <w:rPr>
                <w:rFonts w:eastAsiaTheme="minorHAnsi"/>
                <w:color w:val="000000"/>
                <w:lang w:val="en-IN" w:eastAsia="en-US"/>
              </w:rPr>
              <w:t>C(9)</w:t>
            </w:r>
          </w:p>
        </w:tc>
        <w:tc>
          <w:tcPr>
            <w:tcW w:w="844" w:type="pct"/>
            <w:tcBorders>
              <w:top w:val="nil"/>
              <w:left w:val="nil"/>
              <w:bottom w:val="nil"/>
              <w:right w:val="nil"/>
            </w:tcBorders>
            <w:vAlign w:val="bottom"/>
          </w:tcPr>
          <w:p w14:paraId="333EEED8" w14:textId="77777777" w:rsidR="004A6625" w:rsidRPr="00BC38E3" w:rsidRDefault="004A6625" w:rsidP="004233CE">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-37707.76</w:t>
            </w:r>
          </w:p>
        </w:tc>
        <w:tc>
          <w:tcPr>
            <w:tcW w:w="924" w:type="pct"/>
            <w:tcBorders>
              <w:top w:val="nil"/>
              <w:left w:val="nil"/>
              <w:bottom w:val="nil"/>
              <w:right w:val="nil"/>
            </w:tcBorders>
            <w:vAlign w:val="bottom"/>
          </w:tcPr>
          <w:p w14:paraId="105D97E8" w14:textId="77777777" w:rsidR="004A6625" w:rsidRPr="00BC38E3" w:rsidRDefault="004A6625" w:rsidP="004233CE">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3534.2</w:t>
            </w:r>
            <w:r w:rsidR="00577D9B">
              <w:rPr>
                <w:rFonts w:eastAsiaTheme="minorHAnsi"/>
                <w:color w:val="000000"/>
                <w:lang w:val="en-IN" w:eastAsia="en-US"/>
              </w:rPr>
              <w:t>2</w:t>
            </w:r>
          </w:p>
        </w:tc>
        <w:tc>
          <w:tcPr>
            <w:tcW w:w="925" w:type="pct"/>
            <w:tcBorders>
              <w:top w:val="nil"/>
              <w:left w:val="nil"/>
              <w:bottom w:val="nil"/>
              <w:right w:val="nil"/>
            </w:tcBorders>
            <w:vAlign w:val="bottom"/>
          </w:tcPr>
          <w:p w14:paraId="71996509" w14:textId="77777777" w:rsidR="004A6625" w:rsidRPr="00BC38E3" w:rsidRDefault="004A6625" w:rsidP="004233CE">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-10.66934</w:t>
            </w:r>
          </w:p>
        </w:tc>
        <w:tc>
          <w:tcPr>
            <w:tcW w:w="763" w:type="pct"/>
            <w:tcBorders>
              <w:top w:val="nil"/>
              <w:left w:val="nil"/>
              <w:bottom w:val="nil"/>
              <w:right w:val="nil"/>
            </w:tcBorders>
            <w:vAlign w:val="bottom"/>
          </w:tcPr>
          <w:p w14:paraId="24C60E98" w14:textId="77777777" w:rsidR="004A6625" w:rsidRPr="00BC38E3" w:rsidRDefault="004A6625" w:rsidP="004A6625">
            <w:pPr>
              <w:autoSpaceDE w:val="0"/>
              <w:autoSpaceDN w:val="0"/>
              <w:adjustRightInd w:val="0"/>
              <w:ind w:right="10"/>
              <w:jc w:val="center"/>
              <w:rPr>
                <w:rFonts w:eastAsiaTheme="minorHAnsi"/>
                <w:color w:val="000000"/>
                <w:lang w:val="en-IN" w:eastAsia="en-US"/>
              </w:rPr>
            </w:pPr>
            <w:r w:rsidRPr="00BC38E3">
              <w:rPr>
                <w:rFonts w:eastAsiaTheme="minorHAnsi"/>
                <w:color w:val="000000"/>
                <w:lang w:val="en-IN" w:eastAsia="en-US"/>
              </w:rPr>
              <w:t>0.0000</w:t>
            </w:r>
          </w:p>
        </w:tc>
      </w:tr>
      <w:tr w:rsidR="004A6625" w:rsidRPr="00BC38E3" w14:paraId="2F72076A" w14:textId="77777777" w:rsidTr="00BC38E3">
        <w:trPr>
          <w:trHeight w:val="225"/>
        </w:trPr>
        <w:tc>
          <w:tcPr>
            <w:tcW w:w="1544" w:type="pct"/>
            <w:tcBorders>
              <w:top w:val="nil"/>
              <w:left w:val="nil"/>
              <w:bottom w:val="nil"/>
              <w:right w:val="nil"/>
            </w:tcBorders>
            <w:vAlign w:val="bottom"/>
          </w:tcPr>
          <w:p w14:paraId="497B9A9B" w14:textId="77777777" w:rsidR="004A6625" w:rsidRPr="00BC38E3" w:rsidRDefault="004A6625" w:rsidP="004A6625">
            <w:pPr>
              <w:autoSpaceDE w:val="0"/>
              <w:autoSpaceDN w:val="0"/>
              <w:adjustRightInd w:val="0"/>
              <w:jc w:val="center"/>
              <w:rPr>
                <w:rFonts w:eastAsiaTheme="minorHAnsi"/>
                <w:color w:val="000000"/>
                <w:lang w:val="en-IN" w:eastAsia="en-US"/>
              </w:rPr>
            </w:pPr>
            <w:r w:rsidRPr="00BC38E3">
              <w:rPr>
                <w:rFonts w:eastAsiaTheme="minorHAnsi"/>
                <w:color w:val="000000"/>
                <w:lang w:val="en-IN" w:eastAsia="en-US"/>
              </w:rPr>
              <w:t>C(10)</w:t>
            </w:r>
          </w:p>
        </w:tc>
        <w:tc>
          <w:tcPr>
            <w:tcW w:w="844" w:type="pct"/>
            <w:tcBorders>
              <w:top w:val="nil"/>
              <w:left w:val="nil"/>
              <w:bottom w:val="nil"/>
              <w:right w:val="nil"/>
            </w:tcBorders>
            <w:vAlign w:val="bottom"/>
          </w:tcPr>
          <w:p w14:paraId="25E706E6" w14:textId="77777777" w:rsidR="004A6625" w:rsidRPr="00BC38E3" w:rsidRDefault="004A6625" w:rsidP="004233CE">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-57424.43</w:t>
            </w:r>
          </w:p>
        </w:tc>
        <w:tc>
          <w:tcPr>
            <w:tcW w:w="924" w:type="pct"/>
            <w:tcBorders>
              <w:top w:val="nil"/>
              <w:left w:val="nil"/>
              <w:bottom w:val="nil"/>
              <w:right w:val="nil"/>
            </w:tcBorders>
            <w:vAlign w:val="bottom"/>
          </w:tcPr>
          <w:p w14:paraId="2B00702F" w14:textId="77777777" w:rsidR="004A6625" w:rsidRPr="00BC38E3" w:rsidRDefault="004A6625" w:rsidP="004233CE">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4011.7</w:t>
            </w:r>
            <w:r w:rsidR="00577D9B">
              <w:rPr>
                <w:rFonts w:eastAsiaTheme="minorHAnsi"/>
                <w:color w:val="000000"/>
                <w:lang w:val="en-IN" w:eastAsia="en-US"/>
              </w:rPr>
              <w:t>7</w:t>
            </w:r>
          </w:p>
        </w:tc>
        <w:tc>
          <w:tcPr>
            <w:tcW w:w="925" w:type="pct"/>
            <w:tcBorders>
              <w:top w:val="nil"/>
              <w:left w:val="nil"/>
              <w:bottom w:val="nil"/>
              <w:right w:val="nil"/>
            </w:tcBorders>
            <w:vAlign w:val="bottom"/>
          </w:tcPr>
          <w:p w14:paraId="4ADC919E" w14:textId="77777777" w:rsidR="004A6625" w:rsidRPr="00BC38E3" w:rsidRDefault="004A6625" w:rsidP="004233CE">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-14.31400</w:t>
            </w:r>
          </w:p>
        </w:tc>
        <w:tc>
          <w:tcPr>
            <w:tcW w:w="763" w:type="pct"/>
            <w:tcBorders>
              <w:top w:val="nil"/>
              <w:left w:val="nil"/>
              <w:bottom w:val="nil"/>
              <w:right w:val="nil"/>
            </w:tcBorders>
            <w:vAlign w:val="bottom"/>
          </w:tcPr>
          <w:p w14:paraId="0ACB2C60" w14:textId="77777777" w:rsidR="004A6625" w:rsidRPr="00BC38E3" w:rsidRDefault="004A6625" w:rsidP="004A6625">
            <w:pPr>
              <w:autoSpaceDE w:val="0"/>
              <w:autoSpaceDN w:val="0"/>
              <w:adjustRightInd w:val="0"/>
              <w:ind w:right="10"/>
              <w:jc w:val="center"/>
              <w:rPr>
                <w:rFonts w:eastAsiaTheme="minorHAnsi"/>
                <w:color w:val="000000"/>
                <w:lang w:val="en-IN" w:eastAsia="en-US"/>
              </w:rPr>
            </w:pPr>
            <w:r w:rsidRPr="00BC38E3">
              <w:rPr>
                <w:rFonts w:eastAsiaTheme="minorHAnsi"/>
                <w:color w:val="000000"/>
                <w:lang w:val="en-IN" w:eastAsia="en-US"/>
              </w:rPr>
              <w:t>0.0000</w:t>
            </w:r>
          </w:p>
        </w:tc>
      </w:tr>
      <w:tr w:rsidR="004A6625" w:rsidRPr="00BC38E3" w14:paraId="0BCC5C7D" w14:textId="77777777" w:rsidTr="00BC38E3">
        <w:trPr>
          <w:trHeight w:val="225"/>
        </w:trPr>
        <w:tc>
          <w:tcPr>
            <w:tcW w:w="1544" w:type="pct"/>
            <w:tcBorders>
              <w:top w:val="nil"/>
              <w:left w:val="nil"/>
              <w:bottom w:val="nil"/>
              <w:right w:val="nil"/>
            </w:tcBorders>
            <w:vAlign w:val="bottom"/>
          </w:tcPr>
          <w:p w14:paraId="44932B40" w14:textId="77777777" w:rsidR="004A6625" w:rsidRPr="00BC38E3" w:rsidRDefault="004A6625" w:rsidP="004A6625">
            <w:pPr>
              <w:autoSpaceDE w:val="0"/>
              <w:autoSpaceDN w:val="0"/>
              <w:adjustRightInd w:val="0"/>
              <w:jc w:val="center"/>
              <w:rPr>
                <w:rFonts w:eastAsiaTheme="minorHAnsi"/>
                <w:color w:val="000000"/>
                <w:lang w:val="en-IN" w:eastAsia="en-US"/>
              </w:rPr>
            </w:pPr>
            <w:r w:rsidRPr="00BC38E3">
              <w:rPr>
                <w:rFonts w:eastAsiaTheme="minorHAnsi"/>
                <w:color w:val="000000"/>
                <w:lang w:val="en-IN" w:eastAsia="en-US"/>
              </w:rPr>
              <w:t>C(11)</w:t>
            </w:r>
          </w:p>
        </w:tc>
        <w:tc>
          <w:tcPr>
            <w:tcW w:w="844" w:type="pct"/>
            <w:tcBorders>
              <w:top w:val="nil"/>
              <w:left w:val="nil"/>
              <w:bottom w:val="nil"/>
              <w:right w:val="nil"/>
            </w:tcBorders>
            <w:vAlign w:val="bottom"/>
          </w:tcPr>
          <w:p w14:paraId="5CEF0380" w14:textId="77777777" w:rsidR="004A6625" w:rsidRPr="00BC38E3" w:rsidRDefault="004A6625" w:rsidP="004233CE">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-60603.51</w:t>
            </w:r>
          </w:p>
        </w:tc>
        <w:tc>
          <w:tcPr>
            <w:tcW w:w="924" w:type="pct"/>
            <w:tcBorders>
              <w:top w:val="nil"/>
              <w:left w:val="nil"/>
              <w:bottom w:val="nil"/>
              <w:right w:val="nil"/>
            </w:tcBorders>
            <w:vAlign w:val="bottom"/>
          </w:tcPr>
          <w:p w14:paraId="586629C1" w14:textId="77777777" w:rsidR="004A6625" w:rsidRPr="00BC38E3" w:rsidRDefault="004A6625" w:rsidP="004233CE">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4492.03</w:t>
            </w:r>
          </w:p>
        </w:tc>
        <w:tc>
          <w:tcPr>
            <w:tcW w:w="925" w:type="pct"/>
            <w:tcBorders>
              <w:top w:val="nil"/>
              <w:left w:val="nil"/>
              <w:bottom w:val="nil"/>
              <w:right w:val="nil"/>
            </w:tcBorders>
            <w:vAlign w:val="bottom"/>
          </w:tcPr>
          <w:p w14:paraId="625CAC4D" w14:textId="77777777" w:rsidR="004A6625" w:rsidRPr="00BC38E3" w:rsidRDefault="004A6625" w:rsidP="004233CE">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-13.49133</w:t>
            </w:r>
          </w:p>
        </w:tc>
        <w:tc>
          <w:tcPr>
            <w:tcW w:w="763" w:type="pct"/>
            <w:tcBorders>
              <w:top w:val="nil"/>
              <w:left w:val="nil"/>
              <w:bottom w:val="nil"/>
              <w:right w:val="nil"/>
            </w:tcBorders>
            <w:vAlign w:val="bottom"/>
          </w:tcPr>
          <w:p w14:paraId="184AE1FD" w14:textId="77777777" w:rsidR="004A6625" w:rsidRPr="00BC38E3" w:rsidRDefault="004A6625" w:rsidP="004A6625">
            <w:pPr>
              <w:autoSpaceDE w:val="0"/>
              <w:autoSpaceDN w:val="0"/>
              <w:adjustRightInd w:val="0"/>
              <w:ind w:right="10"/>
              <w:jc w:val="center"/>
              <w:rPr>
                <w:rFonts w:eastAsiaTheme="minorHAnsi"/>
                <w:color w:val="000000"/>
                <w:lang w:val="en-IN" w:eastAsia="en-US"/>
              </w:rPr>
            </w:pPr>
            <w:r w:rsidRPr="00BC38E3">
              <w:rPr>
                <w:rFonts w:eastAsiaTheme="minorHAnsi"/>
                <w:color w:val="000000"/>
                <w:lang w:val="en-IN" w:eastAsia="en-US"/>
              </w:rPr>
              <w:t>0.0000</w:t>
            </w:r>
          </w:p>
        </w:tc>
      </w:tr>
      <w:tr w:rsidR="004A6625" w:rsidRPr="00BC38E3" w14:paraId="2BEC5064" w14:textId="77777777" w:rsidTr="00BC38E3">
        <w:trPr>
          <w:trHeight w:val="225"/>
        </w:trPr>
        <w:tc>
          <w:tcPr>
            <w:tcW w:w="1544" w:type="pct"/>
            <w:tcBorders>
              <w:top w:val="nil"/>
              <w:left w:val="nil"/>
              <w:bottom w:val="nil"/>
              <w:right w:val="nil"/>
            </w:tcBorders>
            <w:vAlign w:val="bottom"/>
          </w:tcPr>
          <w:p w14:paraId="3A04D604" w14:textId="77777777" w:rsidR="004A6625" w:rsidRPr="00BC38E3" w:rsidRDefault="004A6625" w:rsidP="004A6625">
            <w:pPr>
              <w:autoSpaceDE w:val="0"/>
              <w:autoSpaceDN w:val="0"/>
              <w:adjustRightInd w:val="0"/>
              <w:jc w:val="center"/>
              <w:rPr>
                <w:rFonts w:eastAsiaTheme="minorHAnsi"/>
                <w:color w:val="000000"/>
                <w:lang w:val="en-IN" w:eastAsia="en-US"/>
              </w:rPr>
            </w:pPr>
            <w:r w:rsidRPr="00BC38E3">
              <w:rPr>
                <w:rFonts w:eastAsiaTheme="minorHAnsi"/>
                <w:color w:val="000000"/>
                <w:lang w:val="en-IN" w:eastAsia="en-US"/>
              </w:rPr>
              <w:t>C(12)</w:t>
            </w:r>
          </w:p>
        </w:tc>
        <w:tc>
          <w:tcPr>
            <w:tcW w:w="844" w:type="pct"/>
            <w:tcBorders>
              <w:top w:val="nil"/>
              <w:left w:val="nil"/>
              <w:bottom w:val="nil"/>
              <w:right w:val="nil"/>
            </w:tcBorders>
            <w:vAlign w:val="bottom"/>
          </w:tcPr>
          <w:p w14:paraId="6693308A" w14:textId="77777777" w:rsidR="004A6625" w:rsidRPr="00BC38E3" w:rsidRDefault="004A6625" w:rsidP="004233CE">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-48558.52</w:t>
            </w:r>
          </w:p>
        </w:tc>
        <w:tc>
          <w:tcPr>
            <w:tcW w:w="924" w:type="pct"/>
            <w:tcBorders>
              <w:top w:val="nil"/>
              <w:left w:val="nil"/>
              <w:bottom w:val="nil"/>
              <w:right w:val="nil"/>
            </w:tcBorders>
            <w:vAlign w:val="bottom"/>
          </w:tcPr>
          <w:p w14:paraId="37BA1D36" w14:textId="77777777" w:rsidR="004A6625" w:rsidRPr="00BC38E3" w:rsidRDefault="004A6625" w:rsidP="004233CE">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4974.2</w:t>
            </w:r>
            <w:r w:rsidR="00577D9B">
              <w:rPr>
                <w:rFonts w:eastAsiaTheme="minorHAnsi"/>
                <w:color w:val="000000"/>
                <w:lang w:val="en-IN" w:eastAsia="en-US"/>
              </w:rPr>
              <w:t>3</w:t>
            </w:r>
          </w:p>
        </w:tc>
        <w:tc>
          <w:tcPr>
            <w:tcW w:w="925" w:type="pct"/>
            <w:tcBorders>
              <w:top w:val="nil"/>
              <w:left w:val="nil"/>
              <w:bottom w:val="nil"/>
              <w:right w:val="nil"/>
            </w:tcBorders>
            <w:vAlign w:val="bottom"/>
          </w:tcPr>
          <w:p w14:paraId="79FF7CDA" w14:textId="77777777" w:rsidR="004A6625" w:rsidRPr="00BC38E3" w:rsidRDefault="004A6625" w:rsidP="004233CE">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-9.762025</w:t>
            </w:r>
          </w:p>
        </w:tc>
        <w:tc>
          <w:tcPr>
            <w:tcW w:w="763" w:type="pct"/>
            <w:tcBorders>
              <w:top w:val="nil"/>
              <w:left w:val="nil"/>
              <w:bottom w:val="nil"/>
              <w:right w:val="nil"/>
            </w:tcBorders>
            <w:vAlign w:val="bottom"/>
          </w:tcPr>
          <w:p w14:paraId="5965A809" w14:textId="77777777" w:rsidR="004A6625" w:rsidRPr="00BC38E3" w:rsidRDefault="004A6625" w:rsidP="004A6625">
            <w:pPr>
              <w:autoSpaceDE w:val="0"/>
              <w:autoSpaceDN w:val="0"/>
              <w:adjustRightInd w:val="0"/>
              <w:ind w:right="10"/>
              <w:jc w:val="center"/>
              <w:rPr>
                <w:rFonts w:eastAsiaTheme="minorHAnsi"/>
                <w:color w:val="000000"/>
                <w:lang w:val="en-IN" w:eastAsia="en-US"/>
              </w:rPr>
            </w:pPr>
            <w:r w:rsidRPr="00BC38E3">
              <w:rPr>
                <w:rFonts w:eastAsiaTheme="minorHAnsi"/>
                <w:color w:val="000000"/>
                <w:lang w:val="en-IN" w:eastAsia="en-US"/>
              </w:rPr>
              <w:t>0.0000</w:t>
            </w:r>
          </w:p>
        </w:tc>
      </w:tr>
      <w:tr w:rsidR="004A6625" w:rsidRPr="00BC38E3" w14:paraId="767F99CA" w14:textId="77777777" w:rsidTr="00BC38E3">
        <w:trPr>
          <w:trHeight w:val="225"/>
        </w:trPr>
        <w:tc>
          <w:tcPr>
            <w:tcW w:w="1544" w:type="pct"/>
            <w:tcBorders>
              <w:top w:val="nil"/>
              <w:left w:val="nil"/>
              <w:bottom w:val="nil"/>
              <w:right w:val="nil"/>
            </w:tcBorders>
            <w:vAlign w:val="bottom"/>
          </w:tcPr>
          <w:p w14:paraId="23D4CE1E" w14:textId="77777777" w:rsidR="004A6625" w:rsidRPr="00BC38E3" w:rsidRDefault="004A6625" w:rsidP="004A6625">
            <w:pPr>
              <w:autoSpaceDE w:val="0"/>
              <w:autoSpaceDN w:val="0"/>
              <w:adjustRightInd w:val="0"/>
              <w:jc w:val="center"/>
              <w:rPr>
                <w:rFonts w:eastAsiaTheme="minorHAnsi"/>
                <w:color w:val="000000"/>
                <w:lang w:val="en-IN" w:eastAsia="en-US"/>
              </w:rPr>
            </w:pPr>
            <w:r w:rsidRPr="00BC38E3">
              <w:rPr>
                <w:rFonts w:eastAsiaTheme="minorHAnsi"/>
                <w:color w:val="000000"/>
                <w:lang w:val="en-IN" w:eastAsia="en-US"/>
              </w:rPr>
              <w:lastRenderedPageBreak/>
              <w:t>C(13)</w:t>
            </w:r>
          </w:p>
        </w:tc>
        <w:tc>
          <w:tcPr>
            <w:tcW w:w="844" w:type="pct"/>
            <w:tcBorders>
              <w:top w:val="nil"/>
              <w:left w:val="nil"/>
              <w:bottom w:val="nil"/>
              <w:right w:val="nil"/>
            </w:tcBorders>
            <w:vAlign w:val="bottom"/>
          </w:tcPr>
          <w:p w14:paraId="35F41ACF" w14:textId="77777777" w:rsidR="004A6625" w:rsidRPr="00BC38E3" w:rsidRDefault="004A6625" w:rsidP="004233CE">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-62985.22</w:t>
            </w:r>
          </w:p>
        </w:tc>
        <w:tc>
          <w:tcPr>
            <w:tcW w:w="924" w:type="pct"/>
            <w:tcBorders>
              <w:top w:val="nil"/>
              <w:left w:val="nil"/>
              <w:bottom w:val="nil"/>
              <w:right w:val="nil"/>
            </w:tcBorders>
            <w:vAlign w:val="bottom"/>
          </w:tcPr>
          <w:p w14:paraId="70B53CBB" w14:textId="77777777" w:rsidR="004A6625" w:rsidRPr="00BC38E3" w:rsidRDefault="004A6625" w:rsidP="004233CE">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5457.8</w:t>
            </w:r>
            <w:r w:rsidR="00577D9B">
              <w:rPr>
                <w:rFonts w:eastAsiaTheme="minorHAnsi"/>
                <w:color w:val="000000"/>
                <w:lang w:val="en-IN" w:eastAsia="en-US"/>
              </w:rPr>
              <w:t>4</w:t>
            </w:r>
          </w:p>
        </w:tc>
        <w:tc>
          <w:tcPr>
            <w:tcW w:w="925" w:type="pct"/>
            <w:tcBorders>
              <w:top w:val="nil"/>
              <w:left w:val="nil"/>
              <w:bottom w:val="nil"/>
              <w:right w:val="nil"/>
            </w:tcBorders>
            <w:vAlign w:val="bottom"/>
          </w:tcPr>
          <w:p w14:paraId="73E7C159" w14:textId="77777777" w:rsidR="004A6625" w:rsidRPr="00BC38E3" w:rsidRDefault="004A6625" w:rsidP="004233CE">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-11.54033</w:t>
            </w:r>
          </w:p>
        </w:tc>
        <w:tc>
          <w:tcPr>
            <w:tcW w:w="763" w:type="pct"/>
            <w:tcBorders>
              <w:top w:val="nil"/>
              <w:left w:val="nil"/>
              <w:bottom w:val="nil"/>
              <w:right w:val="nil"/>
            </w:tcBorders>
            <w:vAlign w:val="bottom"/>
          </w:tcPr>
          <w:p w14:paraId="1CF1776F" w14:textId="77777777" w:rsidR="004A6625" w:rsidRPr="00BC38E3" w:rsidRDefault="004A6625" w:rsidP="004A6625">
            <w:pPr>
              <w:autoSpaceDE w:val="0"/>
              <w:autoSpaceDN w:val="0"/>
              <w:adjustRightInd w:val="0"/>
              <w:ind w:right="10"/>
              <w:jc w:val="center"/>
              <w:rPr>
                <w:rFonts w:eastAsiaTheme="minorHAnsi"/>
                <w:color w:val="000000"/>
                <w:lang w:val="en-IN" w:eastAsia="en-US"/>
              </w:rPr>
            </w:pPr>
            <w:r w:rsidRPr="00BC38E3">
              <w:rPr>
                <w:rFonts w:eastAsiaTheme="minorHAnsi"/>
                <w:color w:val="000000"/>
                <w:lang w:val="en-IN" w:eastAsia="en-US"/>
              </w:rPr>
              <w:t>0.0000</w:t>
            </w:r>
          </w:p>
        </w:tc>
      </w:tr>
      <w:tr w:rsidR="004A6625" w:rsidRPr="00BC38E3" w14:paraId="396B7D8A" w14:textId="77777777" w:rsidTr="00BC38E3">
        <w:trPr>
          <w:trHeight w:val="225"/>
        </w:trPr>
        <w:tc>
          <w:tcPr>
            <w:tcW w:w="1544" w:type="pct"/>
            <w:tcBorders>
              <w:top w:val="nil"/>
              <w:left w:val="nil"/>
              <w:bottom w:val="nil"/>
              <w:right w:val="nil"/>
            </w:tcBorders>
            <w:vAlign w:val="bottom"/>
          </w:tcPr>
          <w:p w14:paraId="183BCAA1" w14:textId="77777777" w:rsidR="004A6625" w:rsidRPr="00BC38E3" w:rsidRDefault="004A6625" w:rsidP="004A6625">
            <w:pPr>
              <w:autoSpaceDE w:val="0"/>
              <w:autoSpaceDN w:val="0"/>
              <w:adjustRightInd w:val="0"/>
              <w:jc w:val="center"/>
              <w:rPr>
                <w:rFonts w:eastAsiaTheme="minorHAnsi"/>
                <w:color w:val="000000"/>
                <w:lang w:val="en-IN" w:eastAsia="en-US"/>
              </w:rPr>
            </w:pPr>
            <w:r w:rsidRPr="00BC38E3">
              <w:rPr>
                <w:rFonts w:eastAsiaTheme="minorHAnsi"/>
                <w:color w:val="000000"/>
                <w:lang w:val="en-IN" w:eastAsia="en-US"/>
              </w:rPr>
              <w:t>C(14)</w:t>
            </w:r>
          </w:p>
        </w:tc>
        <w:tc>
          <w:tcPr>
            <w:tcW w:w="844" w:type="pct"/>
            <w:tcBorders>
              <w:top w:val="nil"/>
              <w:left w:val="nil"/>
              <w:bottom w:val="nil"/>
              <w:right w:val="nil"/>
            </w:tcBorders>
            <w:vAlign w:val="bottom"/>
          </w:tcPr>
          <w:p w14:paraId="48D939DC" w14:textId="77777777" w:rsidR="004A6625" w:rsidRPr="00BC38E3" w:rsidRDefault="004A6625" w:rsidP="004233CE">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-73188.56</w:t>
            </w:r>
          </w:p>
        </w:tc>
        <w:tc>
          <w:tcPr>
            <w:tcW w:w="924" w:type="pct"/>
            <w:tcBorders>
              <w:top w:val="nil"/>
              <w:left w:val="nil"/>
              <w:bottom w:val="nil"/>
              <w:right w:val="nil"/>
            </w:tcBorders>
            <w:vAlign w:val="bottom"/>
          </w:tcPr>
          <w:p w14:paraId="508D8FAD" w14:textId="77777777" w:rsidR="004A6625" w:rsidRPr="00BC38E3" w:rsidRDefault="004A6625" w:rsidP="004233CE">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5942.5</w:t>
            </w:r>
            <w:r w:rsidR="00577D9B">
              <w:rPr>
                <w:rFonts w:eastAsiaTheme="minorHAnsi"/>
                <w:color w:val="000000"/>
                <w:lang w:val="en-IN" w:eastAsia="en-US"/>
              </w:rPr>
              <w:t>2</w:t>
            </w:r>
          </w:p>
        </w:tc>
        <w:tc>
          <w:tcPr>
            <w:tcW w:w="925" w:type="pct"/>
            <w:tcBorders>
              <w:top w:val="nil"/>
              <w:left w:val="nil"/>
              <w:bottom w:val="nil"/>
              <w:right w:val="nil"/>
            </w:tcBorders>
            <w:vAlign w:val="bottom"/>
          </w:tcPr>
          <w:p w14:paraId="61CDC91F" w14:textId="77777777" w:rsidR="004A6625" w:rsidRPr="00BC38E3" w:rsidRDefault="004A6625" w:rsidP="004233CE">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-12.31609</w:t>
            </w:r>
          </w:p>
        </w:tc>
        <w:tc>
          <w:tcPr>
            <w:tcW w:w="763" w:type="pct"/>
            <w:tcBorders>
              <w:top w:val="nil"/>
              <w:left w:val="nil"/>
              <w:bottom w:val="nil"/>
              <w:right w:val="nil"/>
            </w:tcBorders>
            <w:vAlign w:val="bottom"/>
          </w:tcPr>
          <w:p w14:paraId="2EA98BF8" w14:textId="77777777" w:rsidR="004A6625" w:rsidRPr="00BC38E3" w:rsidRDefault="004A6625" w:rsidP="004A6625">
            <w:pPr>
              <w:autoSpaceDE w:val="0"/>
              <w:autoSpaceDN w:val="0"/>
              <w:adjustRightInd w:val="0"/>
              <w:ind w:right="10"/>
              <w:jc w:val="center"/>
              <w:rPr>
                <w:rFonts w:eastAsiaTheme="minorHAnsi"/>
                <w:color w:val="000000"/>
                <w:lang w:val="en-IN" w:eastAsia="en-US"/>
              </w:rPr>
            </w:pPr>
            <w:r w:rsidRPr="00BC38E3">
              <w:rPr>
                <w:rFonts w:eastAsiaTheme="minorHAnsi"/>
                <w:color w:val="000000"/>
                <w:lang w:val="en-IN" w:eastAsia="en-US"/>
              </w:rPr>
              <w:t>0.0000</w:t>
            </w:r>
          </w:p>
        </w:tc>
      </w:tr>
      <w:tr w:rsidR="004A6625" w:rsidRPr="00BC38E3" w14:paraId="015646AC" w14:textId="77777777" w:rsidTr="00BC38E3">
        <w:trPr>
          <w:trHeight w:val="225"/>
        </w:trPr>
        <w:tc>
          <w:tcPr>
            <w:tcW w:w="1544" w:type="pct"/>
            <w:tcBorders>
              <w:top w:val="nil"/>
              <w:left w:val="nil"/>
              <w:bottom w:val="nil"/>
              <w:right w:val="nil"/>
            </w:tcBorders>
            <w:vAlign w:val="bottom"/>
          </w:tcPr>
          <w:p w14:paraId="6BBBE5CE" w14:textId="77777777" w:rsidR="004A6625" w:rsidRPr="00BC38E3" w:rsidRDefault="004A6625" w:rsidP="004A6625">
            <w:pPr>
              <w:autoSpaceDE w:val="0"/>
              <w:autoSpaceDN w:val="0"/>
              <w:adjustRightInd w:val="0"/>
              <w:jc w:val="center"/>
              <w:rPr>
                <w:rFonts w:eastAsiaTheme="minorHAnsi"/>
                <w:color w:val="000000"/>
                <w:lang w:val="en-IN" w:eastAsia="en-US"/>
              </w:rPr>
            </w:pPr>
            <w:r w:rsidRPr="00BC38E3">
              <w:rPr>
                <w:rFonts w:eastAsiaTheme="minorHAnsi"/>
                <w:color w:val="000000"/>
                <w:lang w:val="en-IN" w:eastAsia="en-US"/>
              </w:rPr>
              <w:t>C(15)</w:t>
            </w:r>
          </w:p>
        </w:tc>
        <w:tc>
          <w:tcPr>
            <w:tcW w:w="844" w:type="pct"/>
            <w:tcBorders>
              <w:top w:val="nil"/>
              <w:left w:val="nil"/>
              <w:bottom w:val="nil"/>
              <w:right w:val="nil"/>
            </w:tcBorders>
            <w:vAlign w:val="bottom"/>
          </w:tcPr>
          <w:p w14:paraId="226C0567" w14:textId="77777777" w:rsidR="004A6625" w:rsidRPr="00BC38E3" w:rsidRDefault="004A6625" w:rsidP="004233CE">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-58651.42</w:t>
            </w:r>
          </w:p>
        </w:tc>
        <w:tc>
          <w:tcPr>
            <w:tcW w:w="924" w:type="pct"/>
            <w:tcBorders>
              <w:top w:val="nil"/>
              <w:left w:val="nil"/>
              <w:bottom w:val="nil"/>
              <w:right w:val="nil"/>
            </w:tcBorders>
            <w:vAlign w:val="bottom"/>
          </w:tcPr>
          <w:p w14:paraId="2517F3BF" w14:textId="77777777" w:rsidR="004A6625" w:rsidRPr="00BC38E3" w:rsidRDefault="004A6625" w:rsidP="004233CE">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6428.02</w:t>
            </w:r>
          </w:p>
        </w:tc>
        <w:tc>
          <w:tcPr>
            <w:tcW w:w="925" w:type="pct"/>
            <w:tcBorders>
              <w:top w:val="nil"/>
              <w:left w:val="nil"/>
              <w:bottom w:val="nil"/>
              <w:right w:val="nil"/>
            </w:tcBorders>
            <w:vAlign w:val="bottom"/>
          </w:tcPr>
          <w:p w14:paraId="22EEAA20" w14:textId="77777777" w:rsidR="004A6625" w:rsidRPr="00BC38E3" w:rsidRDefault="004A6625" w:rsidP="004233CE">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-9.124332</w:t>
            </w:r>
          </w:p>
        </w:tc>
        <w:tc>
          <w:tcPr>
            <w:tcW w:w="763" w:type="pct"/>
            <w:tcBorders>
              <w:top w:val="nil"/>
              <w:left w:val="nil"/>
              <w:bottom w:val="nil"/>
              <w:right w:val="nil"/>
            </w:tcBorders>
            <w:vAlign w:val="bottom"/>
          </w:tcPr>
          <w:p w14:paraId="390148E5" w14:textId="77777777" w:rsidR="004A6625" w:rsidRPr="00BC38E3" w:rsidRDefault="004A6625" w:rsidP="004A6625">
            <w:pPr>
              <w:autoSpaceDE w:val="0"/>
              <w:autoSpaceDN w:val="0"/>
              <w:adjustRightInd w:val="0"/>
              <w:ind w:right="10"/>
              <w:jc w:val="center"/>
              <w:rPr>
                <w:rFonts w:eastAsiaTheme="minorHAnsi"/>
                <w:color w:val="000000"/>
                <w:lang w:val="en-IN" w:eastAsia="en-US"/>
              </w:rPr>
            </w:pPr>
            <w:r w:rsidRPr="00BC38E3">
              <w:rPr>
                <w:rFonts w:eastAsiaTheme="minorHAnsi"/>
                <w:color w:val="000000"/>
                <w:lang w:val="en-IN" w:eastAsia="en-US"/>
              </w:rPr>
              <w:t>0.0000</w:t>
            </w:r>
          </w:p>
        </w:tc>
      </w:tr>
      <w:tr w:rsidR="004A6625" w:rsidRPr="00BC38E3" w14:paraId="181E9970" w14:textId="77777777" w:rsidTr="00BC38E3">
        <w:trPr>
          <w:trHeight w:val="225"/>
        </w:trPr>
        <w:tc>
          <w:tcPr>
            <w:tcW w:w="1544" w:type="pct"/>
            <w:tcBorders>
              <w:top w:val="nil"/>
              <w:left w:val="nil"/>
              <w:bottom w:val="nil"/>
              <w:right w:val="nil"/>
            </w:tcBorders>
            <w:vAlign w:val="bottom"/>
          </w:tcPr>
          <w:p w14:paraId="65E1E0EA" w14:textId="77777777" w:rsidR="004A6625" w:rsidRPr="00BC38E3" w:rsidRDefault="004A6625" w:rsidP="004A6625">
            <w:pPr>
              <w:autoSpaceDE w:val="0"/>
              <w:autoSpaceDN w:val="0"/>
              <w:adjustRightInd w:val="0"/>
              <w:jc w:val="center"/>
              <w:rPr>
                <w:rFonts w:eastAsiaTheme="minorHAnsi"/>
                <w:color w:val="000000"/>
                <w:lang w:val="en-IN" w:eastAsia="en-US"/>
              </w:rPr>
            </w:pPr>
            <w:r w:rsidRPr="00BC38E3">
              <w:rPr>
                <w:rFonts w:eastAsiaTheme="minorHAnsi"/>
                <w:color w:val="000000"/>
                <w:lang w:val="en-IN" w:eastAsia="en-US"/>
              </w:rPr>
              <w:t>C(16)</w:t>
            </w:r>
          </w:p>
        </w:tc>
        <w:tc>
          <w:tcPr>
            <w:tcW w:w="844" w:type="pct"/>
            <w:tcBorders>
              <w:top w:val="nil"/>
              <w:left w:val="nil"/>
              <w:bottom w:val="nil"/>
              <w:right w:val="nil"/>
            </w:tcBorders>
            <w:vAlign w:val="bottom"/>
          </w:tcPr>
          <w:p w14:paraId="257E6633" w14:textId="77777777" w:rsidR="004A6625" w:rsidRPr="00BC38E3" w:rsidRDefault="004A6625" w:rsidP="004233CE">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-74569.03</w:t>
            </w:r>
          </w:p>
        </w:tc>
        <w:tc>
          <w:tcPr>
            <w:tcW w:w="924" w:type="pct"/>
            <w:tcBorders>
              <w:top w:val="nil"/>
              <w:left w:val="nil"/>
              <w:bottom w:val="nil"/>
              <w:right w:val="nil"/>
            </w:tcBorders>
            <w:vAlign w:val="bottom"/>
          </w:tcPr>
          <w:p w14:paraId="7D2374C3" w14:textId="77777777" w:rsidR="004A6625" w:rsidRPr="00BC38E3" w:rsidRDefault="004A6625" w:rsidP="004233CE">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6914.1</w:t>
            </w:r>
            <w:r w:rsidR="00577D9B">
              <w:rPr>
                <w:rFonts w:eastAsiaTheme="minorHAnsi"/>
                <w:color w:val="000000"/>
                <w:lang w:val="en-IN" w:eastAsia="en-US"/>
              </w:rPr>
              <w:t>9</w:t>
            </w:r>
          </w:p>
        </w:tc>
        <w:tc>
          <w:tcPr>
            <w:tcW w:w="925" w:type="pct"/>
            <w:tcBorders>
              <w:top w:val="nil"/>
              <w:left w:val="nil"/>
              <w:bottom w:val="nil"/>
              <w:right w:val="nil"/>
            </w:tcBorders>
            <w:vAlign w:val="bottom"/>
          </w:tcPr>
          <w:p w14:paraId="54434C8F" w14:textId="77777777" w:rsidR="004A6625" w:rsidRPr="00BC38E3" w:rsidRDefault="004A6625" w:rsidP="004233CE">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-10.78493</w:t>
            </w:r>
          </w:p>
        </w:tc>
        <w:tc>
          <w:tcPr>
            <w:tcW w:w="763" w:type="pct"/>
            <w:tcBorders>
              <w:top w:val="nil"/>
              <w:left w:val="nil"/>
              <w:bottom w:val="nil"/>
              <w:right w:val="nil"/>
            </w:tcBorders>
            <w:vAlign w:val="bottom"/>
          </w:tcPr>
          <w:p w14:paraId="34DCDD32" w14:textId="77777777" w:rsidR="004A6625" w:rsidRPr="00BC38E3" w:rsidRDefault="004A6625" w:rsidP="004A6625">
            <w:pPr>
              <w:autoSpaceDE w:val="0"/>
              <w:autoSpaceDN w:val="0"/>
              <w:adjustRightInd w:val="0"/>
              <w:ind w:right="10"/>
              <w:jc w:val="center"/>
              <w:rPr>
                <w:rFonts w:eastAsiaTheme="minorHAnsi"/>
                <w:color w:val="000000"/>
                <w:lang w:val="en-IN" w:eastAsia="en-US"/>
              </w:rPr>
            </w:pPr>
            <w:r w:rsidRPr="00BC38E3">
              <w:rPr>
                <w:rFonts w:eastAsiaTheme="minorHAnsi"/>
                <w:color w:val="000000"/>
                <w:lang w:val="en-IN" w:eastAsia="en-US"/>
              </w:rPr>
              <w:t>0.0000</w:t>
            </w:r>
          </w:p>
        </w:tc>
      </w:tr>
      <w:tr w:rsidR="004A6625" w:rsidRPr="00BC38E3" w14:paraId="4BF6C1BE" w14:textId="77777777" w:rsidTr="00BC38E3">
        <w:trPr>
          <w:trHeight w:val="225"/>
        </w:trPr>
        <w:tc>
          <w:tcPr>
            <w:tcW w:w="1544" w:type="pct"/>
            <w:tcBorders>
              <w:top w:val="nil"/>
              <w:left w:val="nil"/>
              <w:bottom w:val="nil"/>
              <w:right w:val="nil"/>
            </w:tcBorders>
            <w:vAlign w:val="bottom"/>
          </w:tcPr>
          <w:p w14:paraId="68F12218" w14:textId="77777777" w:rsidR="004A6625" w:rsidRPr="00BC38E3" w:rsidRDefault="004A6625" w:rsidP="004A6625">
            <w:pPr>
              <w:autoSpaceDE w:val="0"/>
              <w:autoSpaceDN w:val="0"/>
              <w:adjustRightInd w:val="0"/>
              <w:jc w:val="center"/>
              <w:rPr>
                <w:rFonts w:eastAsiaTheme="minorHAnsi"/>
                <w:color w:val="000000"/>
                <w:lang w:val="en-IN" w:eastAsia="en-US"/>
              </w:rPr>
            </w:pPr>
            <w:r w:rsidRPr="00BC38E3">
              <w:rPr>
                <w:rFonts w:eastAsiaTheme="minorHAnsi"/>
                <w:color w:val="000000"/>
                <w:lang w:val="en-IN" w:eastAsia="en-US"/>
              </w:rPr>
              <w:t>C(17)</w:t>
            </w:r>
          </w:p>
        </w:tc>
        <w:tc>
          <w:tcPr>
            <w:tcW w:w="844" w:type="pct"/>
            <w:tcBorders>
              <w:top w:val="nil"/>
              <w:left w:val="nil"/>
              <w:bottom w:val="nil"/>
              <w:right w:val="nil"/>
            </w:tcBorders>
            <w:vAlign w:val="bottom"/>
          </w:tcPr>
          <w:p w14:paraId="05B5ECB5" w14:textId="77777777" w:rsidR="004A6625" w:rsidRPr="00BC38E3" w:rsidRDefault="004A6625" w:rsidP="004233CE">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-50597.57</w:t>
            </w:r>
          </w:p>
        </w:tc>
        <w:tc>
          <w:tcPr>
            <w:tcW w:w="924" w:type="pct"/>
            <w:tcBorders>
              <w:top w:val="nil"/>
              <w:left w:val="nil"/>
              <w:bottom w:val="nil"/>
              <w:right w:val="nil"/>
            </w:tcBorders>
            <w:vAlign w:val="bottom"/>
          </w:tcPr>
          <w:p w14:paraId="2F468424" w14:textId="77777777" w:rsidR="004A6625" w:rsidRPr="00BC38E3" w:rsidRDefault="004A6625" w:rsidP="004233CE">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7400.87</w:t>
            </w:r>
          </w:p>
        </w:tc>
        <w:tc>
          <w:tcPr>
            <w:tcW w:w="925" w:type="pct"/>
            <w:tcBorders>
              <w:top w:val="nil"/>
              <w:left w:val="nil"/>
              <w:bottom w:val="nil"/>
              <w:right w:val="nil"/>
            </w:tcBorders>
            <w:vAlign w:val="bottom"/>
          </w:tcPr>
          <w:p w14:paraId="3F482F3F" w14:textId="77777777" w:rsidR="004A6625" w:rsidRPr="00BC38E3" w:rsidRDefault="004A6625" w:rsidP="004233CE">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-6.836703</w:t>
            </w:r>
          </w:p>
        </w:tc>
        <w:tc>
          <w:tcPr>
            <w:tcW w:w="763" w:type="pct"/>
            <w:tcBorders>
              <w:top w:val="nil"/>
              <w:left w:val="nil"/>
              <w:bottom w:val="nil"/>
              <w:right w:val="nil"/>
            </w:tcBorders>
            <w:vAlign w:val="bottom"/>
          </w:tcPr>
          <w:p w14:paraId="4F495961" w14:textId="77777777" w:rsidR="004A6625" w:rsidRPr="00BC38E3" w:rsidRDefault="004A6625" w:rsidP="004A6625">
            <w:pPr>
              <w:autoSpaceDE w:val="0"/>
              <w:autoSpaceDN w:val="0"/>
              <w:adjustRightInd w:val="0"/>
              <w:ind w:right="10"/>
              <w:jc w:val="center"/>
              <w:rPr>
                <w:rFonts w:eastAsiaTheme="minorHAnsi"/>
                <w:color w:val="000000"/>
                <w:lang w:val="en-IN" w:eastAsia="en-US"/>
              </w:rPr>
            </w:pPr>
            <w:r w:rsidRPr="00BC38E3">
              <w:rPr>
                <w:rFonts w:eastAsiaTheme="minorHAnsi"/>
                <w:color w:val="000000"/>
                <w:lang w:val="en-IN" w:eastAsia="en-US"/>
              </w:rPr>
              <w:t>0.0000</w:t>
            </w:r>
          </w:p>
        </w:tc>
      </w:tr>
      <w:tr w:rsidR="004A6625" w:rsidRPr="00BC38E3" w14:paraId="129A8004" w14:textId="77777777" w:rsidTr="00BC38E3">
        <w:trPr>
          <w:trHeight w:val="225"/>
        </w:trPr>
        <w:tc>
          <w:tcPr>
            <w:tcW w:w="1544" w:type="pct"/>
            <w:tcBorders>
              <w:top w:val="nil"/>
              <w:left w:val="nil"/>
              <w:right w:val="nil"/>
            </w:tcBorders>
            <w:vAlign w:val="bottom"/>
          </w:tcPr>
          <w:p w14:paraId="54737841" w14:textId="77777777" w:rsidR="004A6625" w:rsidRPr="00BC38E3" w:rsidRDefault="004A6625" w:rsidP="004A6625">
            <w:pPr>
              <w:autoSpaceDE w:val="0"/>
              <w:autoSpaceDN w:val="0"/>
              <w:adjustRightInd w:val="0"/>
              <w:jc w:val="center"/>
              <w:rPr>
                <w:rFonts w:eastAsiaTheme="minorHAnsi"/>
                <w:color w:val="000000"/>
                <w:lang w:val="en-IN" w:eastAsia="en-US"/>
              </w:rPr>
            </w:pPr>
            <w:r w:rsidRPr="00BC38E3">
              <w:rPr>
                <w:rFonts w:eastAsiaTheme="minorHAnsi"/>
                <w:color w:val="000000"/>
                <w:lang w:val="en-IN" w:eastAsia="en-US"/>
              </w:rPr>
              <w:t>C(18)</w:t>
            </w:r>
          </w:p>
        </w:tc>
        <w:tc>
          <w:tcPr>
            <w:tcW w:w="844" w:type="pct"/>
            <w:tcBorders>
              <w:top w:val="nil"/>
              <w:left w:val="nil"/>
              <w:right w:val="nil"/>
            </w:tcBorders>
            <w:vAlign w:val="bottom"/>
          </w:tcPr>
          <w:p w14:paraId="6CD93478" w14:textId="77777777" w:rsidR="004A6625" w:rsidRPr="00BC38E3" w:rsidRDefault="004A6625" w:rsidP="004233CE">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-100871.</w:t>
            </w:r>
            <w:r w:rsidR="004233CE">
              <w:rPr>
                <w:rFonts w:eastAsiaTheme="minorHAnsi"/>
                <w:color w:val="000000"/>
                <w:lang w:val="en-IN" w:eastAsia="en-US"/>
              </w:rPr>
              <w:t>60</w:t>
            </w:r>
          </w:p>
        </w:tc>
        <w:tc>
          <w:tcPr>
            <w:tcW w:w="924" w:type="pct"/>
            <w:tcBorders>
              <w:top w:val="nil"/>
              <w:left w:val="nil"/>
              <w:right w:val="nil"/>
            </w:tcBorders>
            <w:vAlign w:val="bottom"/>
          </w:tcPr>
          <w:p w14:paraId="63BEDE25" w14:textId="77777777" w:rsidR="004A6625" w:rsidRPr="00BC38E3" w:rsidRDefault="004A6625" w:rsidP="004233CE">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7887.99</w:t>
            </w:r>
          </w:p>
        </w:tc>
        <w:tc>
          <w:tcPr>
            <w:tcW w:w="925" w:type="pct"/>
            <w:tcBorders>
              <w:top w:val="nil"/>
              <w:left w:val="nil"/>
              <w:right w:val="nil"/>
            </w:tcBorders>
            <w:vAlign w:val="bottom"/>
          </w:tcPr>
          <w:p w14:paraId="2C5D29B4" w14:textId="77777777" w:rsidR="004A6625" w:rsidRPr="00BC38E3" w:rsidRDefault="004A6625" w:rsidP="004233CE">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-12.78799</w:t>
            </w:r>
          </w:p>
        </w:tc>
        <w:tc>
          <w:tcPr>
            <w:tcW w:w="763" w:type="pct"/>
            <w:tcBorders>
              <w:top w:val="nil"/>
              <w:left w:val="nil"/>
              <w:right w:val="nil"/>
            </w:tcBorders>
            <w:vAlign w:val="bottom"/>
          </w:tcPr>
          <w:p w14:paraId="0D15A653" w14:textId="77777777" w:rsidR="004A6625" w:rsidRPr="00BC38E3" w:rsidRDefault="004A6625" w:rsidP="004A6625">
            <w:pPr>
              <w:autoSpaceDE w:val="0"/>
              <w:autoSpaceDN w:val="0"/>
              <w:adjustRightInd w:val="0"/>
              <w:ind w:right="10"/>
              <w:jc w:val="center"/>
              <w:rPr>
                <w:rFonts w:eastAsiaTheme="minorHAnsi"/>
                <w:color w:val="000000"/>
                <w:lang w:val="en-IN" w:eastAsia="en-US"/>
              </w:rPr>
            </w:pPr>
            <w:r w:rsidRPr="00BC38E3">
              <w:rPr>
                <w:rFonts w:eastAsiaTheme="minorHAnsi"/>
                <w:color w:val="000000"/>
                <w:lang w:val="en-IN" w:eastAsia="en-US"/>
              </w:rPr>
              <w:t>0.0000</w:t>
            </w:r>
          </w:p>
        </w:tc>
      </w:tr>
      <w:tr w:rsidR="004A6625" w:rsidRPr="00BC38E3" w14:paraId="1D700EA0" w14:textId="77777777" w:rsidTr="00BC38E3">
        <w:trPr>
          <w:trHeight w:val="225"/>
        </w:trPr>
        <w:tc>
          <w:tcPr>
            <w:tcW w:w="1544" w:type="pct"/>
            <w:tcBorders>
              <w:top w:val="nil"/>
              <w:left w:val="nil"/>
              <w:bottom w:val="single" w:sz="4" w:space="0" w:color="auto"/>
              <w:right w:val="nil"/>
            </w:tcBorders>
            <w:vAlign w:val="bottom"/>
          </w:tcPr>
          <w:p w14:paraId="4C2DE654" w14:textId="77777777" w:rsidR="004A6625" w:rsidRPr="00BC38E3" w:rsidRDefault="004A6625" w:rsidP="004A6625">
            <w:pPr>
              <w:autoSpaceDE w:val="0"/>
              <w:autoSpaceDN w:val="0"/>
              <w:adjustRightInd w:val="0"/>
              <w:jc w:val="center"/>
              <w:rPr>
                <w:rFonts w:eastAsiaTheme="minorHAnsi"/>
                <w:color w:val="000000"/>
                <w:lang w:val="en-IN" w:eastAsia="en-US"/>
              </w:rPr>
            </w:pPr>
            <w:r w:rsidRPr="00BC38E3">
              <w:rPr>
                <w:rFonts w:eastAsiaTheme="minorHAnsi"/>
                <w:color w:val="000000"/>
                <w:lang w:val="en-IN" w:eastAsia="en-US"/>
              </w:rPr>
              <w:t>C(19)</w:t>
            </w:r>
          </w:p>
        </w:tc>
        <w:tc>
          <w:tcPr>
            <w:tcW w:w="844" w:type="pct"/>
            <w:tcBorders>
              <w:top w:val="nil"/>
              <w:left w:val="nil"/>
              <w:bottom w:val="single" w:sz="4" w:space="0" w:color="auto"/>
              <w:right w:val="nil"/>
            </w:tcBorders>
            <w:vAlign w:val="bottom"/>
          </w:tcPr>
          <w:p w14:paraId="17EA0C4B" w14:textId="77777777" w:rsidR="004A6625" w:rsidRPr="00BC38E3" w:rsidRDefault="004A6625" w:rsidP="004233CE">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-91470.45</w:t>
            </w:r>
          </w:p>
        </w:tc>
        <w:tc>
          <w:tcPr>
            <w:tcW w:w="924" w:type="pct"/>
            <w:tcBorders>
              <w:top w:val="nil"/>
              <w:left w:val="nil"/>
              <w:bottom w:val="single" w:sz="4" w:space="0" w:color="auto"/>
              <w:right w:val="nil"/>
            </w:tcBorders>
            <w:vAlign w:val="bottom"/>
          </w:tcPr>
          <w:p w14:paraId="08E662AE" w14:textId="77777777" w:rsidR="004A6625" w:rsidRPr="00BC38E3" w:rsidRDefault="004A6625" w:rsidP="004233CE">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8375.4</w:t>
            </w:r>
            <w:r w:rsidR="00577D9B">
              <w:rPr>
                <w:rFonts w:eastAsiaTheme="minorHAnsi"/>
                <w:color w:val="000000"/>
                <w:lang w:val="en-IN" w:eastAsia="en-US"/>
              </w:rPr>
              <w:t>6</w:t>
            </w:r>
          </w:p>
        </w:tc>
        <w:tc>
          <w:tcPr>
            <w:tcW w:w="925" w:type="pct"/>
            <w:tcBorders>
              <w:top w:val="nil"/>
              <w:left w:val="nil"/>
              <w:bottom w:val="single" w:sz="4" w:space="0" w:color="auto"/>
              <w:right w:val="nil"/>
            </w:tcBorders>
            <w:vAlign w:val="bottom"/>
          </w:tcPr>
          <w:p w14:paraId="096460FD" w14:textId="77777777" w:rsidR="004A6625" w:rsidRPr="00BC38E3" w:rsidRDefault="004A6625" w:rsidP="004233CE">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-10.92125</w:t>
            </w:r>
          </w:p>
        </w:tc>
        <w:tc>
          <w:tcPr>
            <w:tcW w:w="763" w:type="pct"/>
            <w:tcBorders>
              <w:top w:val="nil"/>
              <w:left w:val="nil"/>
              <w:bottom w:val="single" w:sz="4" w:space="0" w:color="auto"/>
              <w:right w:val="nil"/>
            </w:tcBorders>
            <w:vAlign w:val="bottom"/>
          </w:tcPr>
          <w:p w14:paraId="6AE99117" w14:textId="77777777" w:rsidR="004A6625" w:rsidRPr="00BC38E3" w:rsidRDefault="004A6625" w:rsidP="004A6625">
            <w:pPr>
              <w:autoSpaceDE w:val="0"/>
              <w:autoSpaceDN w:val="0"/>
              <w:adjustRightInd w:val="0"/>
              <w:ind w:right="10"/>
              <w:jc w:val="center"/>
              <w:rPr>
                <w:rFonts w:eastAsiaTheme="minorHAnsi"/>
                <w:color w:val="000000"/>
                <w:lang w:val="en-IN" w:eastAsia="en-US"/>
              </w:rPr>
            </w:pPr>
            <w:r w:rsidRPr="00BC38E3">
              <w:rPr>
                <w:rFonts w:eastAsiaTheme="minorHAnsi"/>
                <w:color w:val="000000"/>
                <w:lang w:val="en-IN" w:eastAsia="en-US"/>
              </w:rPr>
              <w:t>0.0000</w:t>
            </w:r>
          </w:p>
        </w:tc>
      </w:tr>
      <w:tr w:rsidR="004A6625" w:rsidRPr="00BC38E3" w14:paraId="53E1F6E7" w14:textId="77777777" w:rsidTr="00BC38E3">
        <w:trPr>
          <w:trHeight w:val="225"/>
        </w:trPr>
        <w:tc>
          <w:tcPr>
            <w:tcW w:w="1544" w:type="pct"/>
            <w:tcBorders>
              <w:top w:val="single" w:sz="4" w:space="0" w:color="auto"/>
              <w:left w:val="nil"/>
              <w:bottom w:val="nil"/>
              <w:right w:val="nil"/>
            </w:tcBorders>
            <w:vAlign w:val="bottom"/>
          </w:tcPr>
          <w:p w14:paraId="6EEDDFEC" w14:textId="77777777" w:rsidR="004A6625" w:rsidRPr="00BC38E3" w:rsidRDefault="004A6625" w:rsidP="004A6625">
            <w:pPr>
              <w:autoSpaceDE w:val="0"/>
              <w:autoSpaceDN w:val="0"/>
              <w:adjustRightInd w:val="0"/>
              <w:rPr>
                <w:rFonts w:eastAsiaTheme="minorHAnsi"/>
                <w:color w:val="000000"/>
                <w:lang w:val="en-IN" w:eastAsia="en-US"/>
              </w:rPr>
            </w:pPr>
            <w:r w:rsidRPr="00BC38E3">
              <w:rPr>
                <w:rFonts w:eastAsiaTheme="minorHAnsi"/>
                <w:color w:val="000000"/>
                <w:lang w:val="en-IN" w:eastAsia="en-US"/>
              </w:rPr>
              <w:t>Root MSE</w:t>
            </w:r>
          </w:p>
        </w:tc>
        <w:tc>
          <w:tcPr>
            <w:tcW w:w="844" w:type="pct"/>
            <w:tcBorders>
              <w:top w:val="single" w:sz="4" w:space="0" w:color="auto"/>
              <w:left w:val="nil"/>
              <w:bottom w:val="nil"/>
              <w:right w:val="nil"/>
            </w:tcBorders>
            <w:vAlign w:val="bottom"/>
          </w:tcPr>
          <w:p w14:paraId="36B44BBC" w14:textId="77777777" w:rsidR="004A6625" w:rsidRPr="00BC38E3" w:rsidRDefault="004A6625" w:rsidP="004A6625">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2609.550</w:t>
            </w:r>
          </w:p>
        </w:tc>
        <w:tc>
          <w:tcPr>
            <w:tcW w:w="1849" w:type="pct"/>
            <w:gridSpan w:val="2"/>
            <w:tcBorders>
              <w:top w:val="single" w:sz="4" w:space="0" w:color="auto"/>
              <w:left w:val="nil"/>
              <w:bottom w:val="nil"/>
              <w:right w:val="nil"/>
            </w:tcBorders>
            <w:vAlign w:val="bottom"/>
          </w:tcPr>
          <w:p w14:paraId="3DCA2D76" w14:textId="77777777" w:rsidR="004A6625" w:rsidRPr="00BC38E3" w:rsidRDefault="004A6625" w:rsidP="004A6625">
            <w:pPr>
              <w:autoSpaceDE w:val="0"/>
              <w:autoSpaceDN w:val="0"/>
              <w:adjustRightInd w:val="0"/>
              <w:ind w:right="10"/>
              <w:rPr>
                <w:rFonts w:eastAsiaTheme="minorHAnsi"/>
                <w:color w:val="000000"/>
                <w:lang w:val="en-IN" w:eastAsia="en-US"/>
              </w:rPr>
            </w:pPr>
            <w:r w:rsidRPr="00BC38E3">
              <w:rPr>
                <w:rFonts w:eastAsiaTheme="minorHAnsi"/>
                <w:color w:val="000000"/>
                <w:lang w:val="en-IN" w:eastAsia="en-US"/>
              </w:rPr>
              <w:t>    R-squared</w:t>
            </w:r>
          </w:p>
        </w:tc>
        <w:tc>
          <w:tcPr>
            <w:tcW w:w="763" w:type="pct"/>
            <w:tcBorders>
              <w:top w:val="single" w:sz="4" w:space="0" w:color="auto"/>
              <w:left w:val="nil"/>
              <w:bottom w:val="nil"/>
              <w:right w:val="nil"/>
            </w:tcBorders>
            <w:vAlign w:val="bottom"/>
          </w:tcPr>
          <w:p w14:paraId="103ECA42" w14:textId="77777777" w:rsidR="004A6625" w:rsidRPr="00BC38E3" w:rsidRDefault="004A6625" w:rsidP="0017359F">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0.945651</w:t>
            </w:r>
          </w:p>
        </w:tc>
      </w:tr>
      <w:tr w:rsidR="004A6625" w:rsidRPr="00BC38E3" w14:paraId="5C043293" w14:textId="77777777" w:rsidTr="00BC38E3">
        <w:trPr>
          <w:trHeight w:val="225"/>
        </w:trPr>
        <w:tc>
          <w:tcPr>
            <w:tcW w:w="1544" w:type="pct"/>
            <w:tcBorders>
              <w:top w:val="nil"/>
              <w:left w:val="nil"/>
              <w:bottom w:val="nil"/>
              <w:right w:val="nil"/>
            </w:tcBorders>
            <w:vAlign w:val="bottom"/>
          </w:tcPr>
          <w:p w14:paraId="1EC9ED36" w14:textId="77777777" w:rsidR="004A6625" w:rsidRPr="00BC38E3" w:rsidRDefault="004A6625" w:rsidP="004A6625">
            <w:pPr>
              <w:autoSpaceDE w:val="0"/>
              <w:autoSpaceDN w:val="0"/>
              <w:adjustRightInd w:val="0"/>
              <w:rPr>
                <w:rFonts w:eastAsiaTheme="minorHAnsi"/>
                <w:color w:val="000000"/>
                <w:lang w:val="en-IN" w:eastAsia="en-US"/>
              </w:rPr>
            </w:pPr>
            <w:r w:rsidRPr="00BC38E3">
              <w:rPr>
                <w:rFonts w:eastAsiaTheme="minorHAnsi"/>
                <w:color w:val="000000"/>
                <w:lang w:val="en-IN" w:eastAsia="en-US"/>
              </w:rPr>
              <w:t>Mean dependent var</w:t>
            </w:r>
          </w:p>
        </w:tc>
        <w:tc>
          <w:tcPr>
            <w:tcW w:w="844" w:type="pct"/>
            <w:tcBorders>
              <w:top w:val="nil"/>
              <w:left w:val="nil"/>
              <w:bottom w:val="nil"/>
              <w:right w:val="nil"/>
            </w:tcBorders>
            <w:vAlign w:val="bottom"/>
          </w:tcPr>
          <w:p w14:paraId="439DFCAB" w14:textId="77777777" w:rsidR="004A6625" w:rsidRPr="00BC38E3" w:rsidRDefault="004A6625" w:rsidP="004A6625">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12932.12</w:t>
            </w:r>
          </w:p>
        </w:tc>
        <w:tc>
          <w:tcPr>
            <w:tcW w:w="1849" w:type="pct"/>
            <w:gridSpan w:val="2"/>
            <w:tcBorders>
              <w:top w:val="nil"/>
              <w:left w:val="nil"/>
              <w:bottom w:val="nil"/>
              <w:right w:val="nil"/>
            </w:tcBorders>
            <w:vAlign w:val="bottom"/>
          </w:tcPr>
          <w:p w14:paraId="1EF313F9" w14:textId="77777777" w:rsidR="004A6625" w:rsidRPr="00BC38E3" w:rsidRDefault="004A6625" w:rsidP="004A6625">
            <w:pPr>
              <w:autoSpaceDE w:val="0"/>
              <w:autoSpaceDN w:val="0"/>
              <w:adjustRightInd w:val="0"/>
              <w:ind w:right="10"/>
              <w:rPr>
                <w:rFonts w:eastAsiaTheme="minorHAnsi"/>
                <w:color w:val="000000"/>
                <w:lang w:val="en-IN" w:eastAsia="en-US"/>
              </w:rPr>
            </w:pPr>
            <w:r w:rsidRPr="00BC38E3">
              <w:rPr>
                <w:rFonts w:eastAsiaTheme="minorHAnsi"/>
                <w:color w:val="000000"/>
                <w:lang w:val="en-IN" w:eastAsia="en-US"/>
              </w:rPr>
              <w:t>    Adjusted R-squared</w:t>
            </w:r>
          </w:p>
        </w:tc>
        <w:tc>
          <w:tcPr>
            <w:tcW w:w="763" w:type="pct"/>
            <w:tcBorders>
              <w:top w:val="nil"/>
              <w:left w:val="nil"/>
              <w:bottom w:val="nil"/>
              <w:right w:val="nil"/>
            </w:tcBorders>
            <w:vAlign w:val="bottom"/>
          </w:tcPr>
          <w:p w14:paraId="6E5207DA" w14:textId="77777777" w:rsidR="004A6625" w:rsidRPr="00BC38E3" w:rsidRDefault="004A6625" w:rsidP="0017359F">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0.942782</w:t>
            </w:r>
          </w:p>
        </w:tc>
      </w:tr>
      <w:tr w:rsidR="004A6625" w:rsidRPr="00BC38E3" w14:paraId="1829E535" w14:textId="77777777" w:rsidTr="00BC38E3">
        <w:trPr>
          <w:trHeight w:val="225"/>
        </w:trPr>
        <w:tc>
          <w:tcPr>
            <w:tcW w:w="1544" w:type="pct"/>
            <w:tcBorders>
              <w:top w:val="nil"/>
              <w:left w:val="nil"/>
              <w:bottom w:val="nil"/>
              <w:right w:val="nil"/>
            </w:tcBorders>
            <w:vAlign w:val="bottom"/>
          </w:tcPr>
          <w:p w14:paraId="28151F53" w14:textId="77777777" w:rsidR="004A6625" w:rsidRPr="00BC38E3" w:rsidRDefault="004A6625" w:rsidP="004A6625">
            <w:pPr>
              <w:autoSpaceDE w:val="0"/>
              <w:autoSpaceDN w:val="0"/>
              <w:adjustRightInd w:val="0"/>
              <w:rPr>
                <w:rFonts w:eastAsiaTheme="minorHAnsi"/>
                <w:color w:val="000000"/>
                <w:lang w:val="en-IN" w:eastAsia="en-US"/>
              </w:rPr>
            </w:pPr>
            <w:r w:rsidRPr="00BC38E3">
              <w:rPr>
                <w:rFonts w:eastAsiaTheme="minorHAnsi"/>
                <w:color w:val="000000"/>
                <w:lang w:val="en-IN" w:eastAsia="en-US"/>
              </w:rPr>
              <w:t>S.D. dependent var</w:t>
            </w:r>
          </w:p>
        </w:tc>
        <w:tc>
          <w:tcPr>
            <w:tcW w:w="844" w:type="pct"/>
            <w:tcBorders>
              <w:top w:val="nil"/>
              <w:left w:val="nil"/>
              <w:bottom w:val="nil"/>
              <w:right w:val="nil"/>
            </w:tcBorders>
            <w:vAlign w:val="bottom"/>
          </w:tcPr>
          <w:p w14:paraId="4D5F7889" w14:textId="77777777" w:rsidR="004A6625" w:rsidRPr="00BC38E3" w:rsidRDefault="004A6625" w:rsidP="004A6625">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11209.18</w:t>
            </w:r>
          </w:p>
        </w:tc>
        <w:tc>
          <w:tcPr>
            <w:tcW w:w="1849" w:type="pct"/>
            <w:gridSpan w:val="2"/>
            <w:tcBorders>
              <w:top w:val="nil"/>
              <w:left w:val="nil"/>
              <w:bottom w:val="nil"/>
              <w:right w:val="nil"/>
            </w:tcBorders>
            <w:vAlign w:val="bottom"/>
          </w:tcPr>
          <w:p w14:paraId="62A00140" w14:textId="77777777" w:rsidR="004A6625" w:rsidRPr="00BC38E3" w:rsidRDefault="004A6625" w:rsidP="004A6625">
            <w:pPr>
              <w:autoSpaceDE w:val="0"/>
              <w:autoSpaceDN w:val="0"/>
              <w:adjustRightInd w:val="0"/>
              <w:ind w:right="10"/>
              <w:rPr>
                <w:rFonts w:eastAsiaTheme="minorHAnsi"/>
                <w:color w:val="000000"/>
                <w:lang w:val="en-IN" w:eastAsia="en-US"/>
              </w:rPr>
            </w:pPr>
            <w:r w:rsidRPr="00BC38E3">
              <w:rPr>
                <w:rFonts w:eastAsiaTheme="minorHAnsi"/>
                <w:color w:val="000000"/>
                <w:lang w:val="en-IN" w:eastAsia="en-US"/>
              </w:rPr>
              <w:t>    S.E. of regression</w:t>
            </w:r>
          </w:p>
        </w:tc>
        <w:tc>
          <w:tcPr>
            <w:tcW w:w="763" w:type="pct"/>
            <w:tcBorders>
              <w:top w:val="nil"/>
              <w:left w:val="nil"/>
              <w:bottom w:val="nil"/>
              <w:right w:val="nil"/>
            </w:tcBorders>
            <w:vAlign w:val="bottom"/>
          </w:tcPr>
          <w:p w14:paraId="2F5CDA27" w14:textId="77777777" w:rsidR="004A6625" w:rsidRPr="00BC38E3" w:rsidRDefault="004A6625" w:rsidP="0017359F">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2681.265</w:t>
            </w:r>
          </w:p>
        </w:tc>
      </w:tr>
      <w:tr w:rsidR="004A6625" w:rsidRPr="00BC38E3" w14:paraId="0155B15D" w14:textId="77777777" w:rsidTr="00BC38E3">
        <w:trPr>
          <w:trHeight w:val="225"/>
        </w:trPr>
        <w:tc>
          <w:tcPr>
            <w:tcW w:w="1544" w:type="pct"/>
            <w:tcBorders>
              <w:top w:val="nil"/>
              <w:left w:val="nil"/>
              <w:bottom w:val="nil"/>
              <w:right w:val="nil"/>
            </w:tcBorders>
            <w:vAlign w:val="bottom"/>
          </w:tcPr>
          <w:p w14:paraId="1A4AF055" w14:textId="77777777" w:rsidR="004A6625" w:rsidRPr="00BC38E3" w:rsidRDefault="004A6625" w:rsidP="004A6625">
            <w:pPr>
              <w:autoSpaceDE w:val="0"/>
              <w:autoSpaceDN w:val="0"/>
              <w:adjustRightInd w:val="0"/>
              <w:rPr>
                <w:rFonts w:eastAsiaTheme="minorHAnsi"/>
                <w:color w:val="000000"/>
                <w:lang w:val="en-IN" w:eastAsia="en-US"/>
              </w:rPr>
            </w:pPr>
            <w:r w:rsidRPr="00BC38E3">
              <w:rPr>
                <w:rFonts w:eastAsiaTheme="minorHAnsi"/>
                <w:color w:val="000000"/>
                <w:lang w:val="en-IN" w:eastAsia="en-US"/>
              </w:rPr>
              <w:t>Akaike info criterion</w:t>
            </w:r>
          </w:p>
        </w:tc>
        <w:tc>
          <w:tcPr>
            <w:tcW w:w="844" w:type="pct"/>
            <w:tcBorders>
              <w:top w:val="nil"/>
              <w:left w:val="nil"/>
              <w:bottom w:val="nil"/>
              <w:right w:val="nil"/>
            </w:tcBorders>
            <w:vAlign w:val="bottom"/>
          </w:tcPr>
          <w:p w14:paraId="47F2AAB2" w14:textId="77777777" w:rsidR="004A6625" w:rsidRPr="00BC38E3" w:rsidRDefault="004A6625" w:rsidP="004A6625">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18.67730</w:t>
            </w:r>
          </w:p>
        </w:tc>
        <w:tc>
          <w:tcPr>
            <w:tcW w:w="1849" w:type="pct"/>
            <w:gridSpan w:val="2"/>
            <w:tcBorders>
              <w:top w:val="nil"/>
              <w:left w:val="nil"/>
              <w:bottom w:val="nil"/>
              <w:right w:val="nil"/>
            </w:tcBorders>
            <w:vAlign w:val="bottom"/>
          </w:tcPr>
          <w:p w14:paraId="438B42E2" w14:textId="77777777" w:rsidR="004A6625" w:rsidRPr="00BC38E3" w:rsidRDefault="004A6625" w:rsidP="004A6625">
            <w:pPr>
              <w:autoSpaceDE w:val="0"/>
              <w:autoSpaceDN w:val="0"/>
              <w:adjustRightInd w:val="0"/>
              <w:ind w:right="10"/>
              <w:rPr>
                <w:rFonts w:eastAsiaTheme="minorHAnsi"/>
                <w:color w:val="000000"/>
                <w:lang w:val="en-IN" w:eastAsia="en-US"/>
              </w:rPr>
            </w:pPr>
            <w:r w:rsidRPr="00BC38E3">
              <w:rPr>
                <w:rFonts w:eastAsiaTheme="minorHAnsi"/>
                <w:color w:val="000000"/>
                <w:lang w:val="en-IN" w:eastAsia="en-US"/>
              </w:rPr>
              <w:t>    Sum squared resid</w:t>
            </w:r>
          </w:p>
        </w:tc>
        <w:tc>
          <w:tcPr>
            <w:tcW w:w="763" w:type="pct"/>
            <w:tcBorders>
              <w:top w:val="nil"/>
              <w:left w:val="nil"/>
              <w:bottom w:val="nil"/>
              <w:right w:val="nil"/>
            </w:tcBorders>
            <w:vAlign w:val="bottom"/>
          </w:tcPr>
          <w:p w14:paraId="5091B83C" w14:textId="77777777" w:rsidR="004A6625" w:rsidRPr="00BC38E3" w:rsidRDefault="004A6625" w:rsidP="0017359F">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2.45E+09</w:t>
            </w:r>
          </w:p>
        </w:tc>
      </w:tr>
      <w:tr w:rsidR="004A6625" w:rsidRPr="00BC38E3" w14:paraId="33BA8F07" w14:textId="77777777" w:rsidTr="00BC38E3">
        <w:trPr>
          <w:trHeight w:val="225"/>
        </w:trPr>
        <w:tc>
          <w:tcPr>
            <w:tcW w:w="1544" w:type="pct"/>
            <w:tcBorders>
              <w:top w:val="nil"/>
              <w:left w:val="nil"/>
              <w:bottom w:val="nil"/>
              <w:right w:val="nil"/>
            </w:tcBorders>
            <w:vAlign w:val="bottom"/>
          </w:tcPr>
          <w:p w14:paraId="4F81EEE9" w14:textId="77777777" w:rsidR="004A6625" w:rsidRPr="00BC38E3" w:rsidRDefault="004A6625" w:rsidP="004A6625">
            <w:pPr>
              <w:autoSpaceDE w:val="0"/>
              <w:autoSpaceDN w:val="0"/>
              <w:adjustRightInd w:val="0"/>
              <w:rPr>
                <w:rFonts w:eastAsiaTheme="minorHAnsi"/>
                <w:color w:val="000000"/>
                <w:lang w:val="en-IN" w:eastAsia="en-US"/>
              </w:rPr>
            </w:pPr>
            <w:r w:rsidRPr="00BC38E3">
              <w:rPr>
                <w:rFonts w:eastAsiaTheme="minorHAnsi"/>
                <w:color w:val="000000"/>
                <w:lang w:val="en-IN" w:eastAsia="en-US"/>
              </w:rPr>
              <w:t>Schwarz criterion</w:t>
            </w:r>
          </w:p>
        </w:tc>
        <w:tc>
          <w:tcPr>
            <w:tcW w:w="844" w:type="pct"/>
            <w:tcBorders>
              <w:top w:val="nil"/>
              <w:left w:val="nil"/>
              <w:bottom w:val="nil"/>
              <w:right w:val="nil"/>
            </w:tcBorders>
            <w:vAlign w:val="bottom"/>
          </w:tcPr>
          <w:p w14:paraId="46B74E57" w14:textId="77777777" w:rsidR="004A6625" w:rsidRPr="00BC38E3" w:rsidRDefault="004A6625" w:rsidP="004A6625">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18.88240</w:t>
            </w:r>
          </w:p>
        </w:tc>
        <w:tc>
          <w:tcPr>
            <w:tcW w:w="1849" w:type="pct"/>
            <w:gridSpan w:val="2"/>
            <w:tcBorders>
              <w:top w:val="nil"/>
              <w:left w:val="nil"/>
              <w:bottom w:val="nil"/>
              <w:right w:val="nil"/>
            </w:tcBorders>
            <w:vAlign w:val="bottom"/>
          </w:tcPr>
          <w:p w14:paraId="014541EA" w14:textId="6067C50C" w:rsidR="004A6625" w:rsidRPr="00BC38E3" w:rsidRDefault="004A6625" w:rsidP="004A6625">
            <w:pPr>
              <w:autoSpaceDE w:val="0"/>
              <w:autoSpaceDN w:val="0"/>
              <w:adjustRightInd w:val="0"/>
              <w:ind w:right="10"/>
              <w:rPr>
                <w:rFonts w:eastAsiaTheme="minorHAnsi"/>
                <w:color w:val="000000"/>
                <w:lang w:val="en-IN" w:eastAsia="en-US"/>
              </w:rPr>
            </w:pPr>
            <w:r w:rsidRPr="00BC38E3">
              <w:rPr>
                <w:rFonts w:eastAsiaTheme="minorHAnsi"/>
                <w:color w:val="000000"/>
                <w:lang w:val="en-IN" w:eastAsia="en-US"/>
              </w:rPr>
              <w:t>    Log</w:t>
            </w:r>
            <w:r w:rsidR="00E14CF3">
              <w:rPr>
                <w:rFonts w:eastAsiaTheme="minorHAnsi"/>
                <w:color w:val="000000"/>
                <w:lang w:val="en-IN" w:eastAsia="en-US"/>
              </w:rPr>
              <w:t>-</w:t>
            </w:r>
            <w:r w:rsidRPr="00BC38E3">
              <w:rPr>
                <w:rFonts w:eastAsiaTheme="minorHAnsi"/>
                <w:color w:val="000000"/>
                <w:lang w:val="en-IN" w:eastAsia="en-US"/>
              </w:rPr>
              <w:t>likelihood</w:t>
            </w:r>
          </w:p>
        </w:tc>
        <w:tc>
          <w:tcPr>
            <w:tcW w:w="763" w:type="pct"/>
            <w:tcBorders>
              <w:top w:val="nil"/>
              <w:left w:val="nil"/>
              <w:bottom w:val="nil"/>
              <w:right w:val="nil"/>
            </w:tcBorders>
            <w:vAlign w:val="bottom"/>
          </w:tcPr>
          <w:p w14:paraId="58FE6D79" w14:textId="77777777" w:rsidR="004A6625" w:rsidRPr="00BC38E3" w:rsidRDefault="004A6625" w:rsidP="0017359F">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-3342.914</w:t>
            </w:r>
          </w:p>
        </w:tc>
      </w:tr>
      <w:tr w:rsidR="004A6625" w:rsidRPr="00BC38E3" w14:paraId="64641D86" w14:textId="77777777" w:rsidTr="00BC38E3">
        <w:trPr>
          <w:trHeight w:val="225"/>
        </w:trPr>
        <w:tc>
          <w:tcPr>
            <w:tcW w:w="1544" w:type="pct"/>
            <w:tcBorders>
              <w:top w:val="nil"/>
              <w:left w:val="nil"/>
              <w:right w:val="nil"/>
            </w:tcBorders>
            <w:vAlign w:val="bottom"/>
          </w:tcPr>
          <w:p w14:paraId="170DDD35" w14:textId="07FF5686" w:rsidR="004A6625" w:rsidRPr="00BC38E3" w:rsidRDefault="004A6625" w:rsidP="004A6625">
            <w:pPr>
              <w:autoSpaceDE w:val="0"/>
              <w:autoSpaceDN w:val="0"/>
              <w:adjustRightInd w:val="0"/>
              <w:rPr>
                <w:rFonts w:eastAsiaTheme="minorHAnsi"/>
                <w:color w:val="000000"/>
                <w:lang w:val="en-IN" w:eastAsia="en-US"/>
              </w:rPr>
            </w:pPr>
            <w:r w:rsidRPr="00BC38E3">
              <w:rPr>
                <w:rFonts w:eastAsiaTheme="minorHAnsi"/>
                <w:color w:val="000000"/>
                <w:lang w:val="en-IN" w:eastAsia="en-US"/>
              </w:rPr>
              <w:t>Hannan-Quinn criter</w:t>
            </w:r>
            <w:r w:rsidR="00E14CF3">
              <w:rPr>
                <w:rFonts w:eastAsiaTheme="minorHAnsi"/>
                <w:color w:val="000000"/>
                <w:lang w:val="en-IN" w:eastAsia="en-US"/>
              </w:rPr>
              <w:t>ia</w:t>
            </w:r>
            <w:r w:rsidRPr="00BC38E3">
              <w:rPr>
                <w:rFonts w:eastAsiaTheme="minorHAnsi"/>
                <w:color w:val="000000"/>
                <w:lang w:val="en-IN" w:eastAsia="en-US"/>
              </w:rPr>
              <w:t>.</w:t>
            </w:r>
          </w:p>
        </w:tc>
        <w:tc>
          <w:tcPr>
            <w:tcW w:w="844" w:type="pct"/>
            <w:tcBorders>
              <w:top w:val="nil"/>
              <w:left w:val="nil"/>
              <w:right w:val="nil"/>
            </w:tcBorders>
            <w:vAlign w:val="bottom"/>
          </w:tcPr>
          <w:p w14:paraId="09EBEFAE" w14:textId="77777777" w:rsidR="004A6625" w:rsidRPr="00BC38E3" w:rsidRDefault="004A6625" w:rsidP="004A6625">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18.75885</w:t>
            </w:r>
          </w:p>
        </w:tc>
        <w:tc>
          <w:tcPr>
            <w:tcW w:w="1849" w:type="pct"/>
            <w:gridSpan w:val="2"/>
            <w:tcBorders>
              <w:top w:val="nil"/>
              <w:left w:val="nil"/>
              <w:right w:val="nil"/>
            </w:tcBorders>
            <w:vAlign w:val="bottom"/>
          </w:tcPr>
          <w:p w14:paraId="3B56AD3E" w14:textId="77777777" w:rsidR="004A6625" w:rsidRPr="00BC38E3" w:rsidRDefault="004A6625" w:rsidP="004A6625">
            <w:pPr>
              <w:autoSpaceDE w:val="0"/>
              <w:autoSpaceDN w:val="0"/>
              <w:adjustRightInd w:val="0"/>
              <w:ind w:right="10"/>
              <w:rPr>
                <w:rFonts w:eastAsiaTheme="minorHAnsi"/>
                <w:color w:val="000000"/>
                <w:lang w:val="en-IN" w:eastAsia="en-US"/>
              </w:rPr>
            </w:pPr>
            <w:r w:rsidRPr="00BC38E3">
              <w:rPr>
                <w:rFonts w:eastAsiaTheme="minorHAnsi"/>
                <w:color w:val="000000"/>
                <w:lang w:val="en-IN" w:eastAsia="en-US"/>
              </w:rPr>
              <w:t>    F-statistic</w:t>
            </w:r>
          </w:p>
        </w:tc>
        <w:tc>
          <w:tcPr>
            <w:tcW w:w="763" w:type="pct"/>
            <w:tcBorders>
              <w:top w:val="nil"/>
              <w:left w:val="nil"/>
              <w:right w:val="nil"/>
            </w:tcBorders>
            <w:vAlign w:val="bottom"/>
          </w:tcPr>
          <w:p w14:paraId="074104DC" w14:textId="77777777" w:rsidR="004A6625" w:rsidRPr="00BC38E3" w:rsidRDefault="004A6625" w:rsidP="0017359F">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329.6257</w:t>
            </w:r>
          </w:p>
        </w:tc>
      </w:tr>
      <w:tr w:rsidR="004A6625" w:rsidRPr="00BC38E3" w14:paraId="007365C7" w14:textId="77777777" w:rsidTr="00BC38E3">
        <w:trPr>
          <w:trHeight w:val="225"/>
        </w:trPr>
        <w:tc>
          <w:tcPr>
            <w:tcW w:w="1544" w:type="pct"/>
            <w:tcBorders>
              <w:top w:val="nil"/>
              <w:left w:val="nil"/>
              <w:bottom w:val="single" w:sz="4" w:space="0" w:color="auto"/>
              <w:right w:val="nil"/>
            </w:tcBorders>
            <w:vAlign w:val="bottom"/>
          </w:tcPr>
          <w:p w14:paraId="6FCD80F5" w14:textId="77777777" w:rsidR="004A6625" w:rsidRPr="00BC38E3" w:rsidRDefault="004A6625" w:rsidP="004A6625">
            <w:pPr>
              <w:autoSpaceDE w:val="0"/>
              <w:autoSpaceDN w:val="0"/>
              <w:adjustRightInd w:val="0"/>
              <w:rPr>
                <w:rFonts w:eastAsiaTheme="minorHAnsi"/>
                <w:color w:val="000000"/>
                <w:lang w:val="en-IN" w:eastAsia="en-US"/>
              </w:rPr>
            </w:pPr>
            <w:r w:rsidRPr="00BC38E3">
              <w:rPr>
                <w:rFonts w:eastAsiaTheme="minorHAnsi"/>
                <w:color w:val="000000"/>
                <w:lang w:val="en-IN" w:eastAsia="en-US"/>
              </w:rPr>
              <w:t>Durbin-Watson stat</w:t>
            </w:r>
          </w:p>
        </w:tc>
        <w:tc>
          <w:tcPr>
            <w:tcW w:w="844" w:type="pct"/>
            <w:tcBorders>
              <w:top w:val="nil"/>
              <w:left w:val="nil"/>
              <w:bottom w:val="single" w:sz="4" w:space="0" w:color="auto"/>
              <w:right w:val="nil"/>
            </w:tcBorders>
            <w:vAlign w:val="bottom"/>
          </w:tcPr>
          <w:p w14:paraId="39D92AB2" w14:textId="77777777" w:rsidR="004A6625" w:rsidRPr="00BC38E3" w:rsidRDefault="004A6625" w:rsidP="004A6625">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0.667659</w:t>
            </w:r>
          </w:p>
        </w:tc>
        <w:tc>
          <w:tcPr>
            <w:tcW w:w="1849" w:type="pct"/>
            <w:gridSpan w:val="2"/>
            <w:tcBorders>
              <w:top w:val="nil"/>
              <w:left w:val="nil"/>
              <w:bottom w:val="single" w:sz="4" w:space="0" w:color="auto"/>
              <w:right w:val="nil"/>
            </w:tcBorders>
            <w:vAlign w:val="bottom"/>
          </w:tcPr>
          <w:p w14:paraId="5B47B386" w14:textId="77777777" w:rsidR="004A6625" w:rsidRPr="00BC38E3" w:rsidRDefault="004A6625" w:rsidP="004A6625">
            <w:pPr>
              <w:autoSpaceDE w:val="0"/>
              <w:autoSpaceDN w:val="0"/>
              <w:adjustRightInd w:val="0"/>
              <w:ind w:right="10"/>
              <w:rPr>
                <w:rFonts w:eastAsiaTheme="minorHAnsi"/>
                <w:color w:val="000000"/>
                <w:lang w:val="en-IN" w:eastAsia="en-US"/>
              </w:rPr>
            </w:pPr>
            <w:r w:rsidRPr="00BC38E3">
              <w:rPr>
                <w:rFonts w:eastAsiaTheme="minorHAnsi"/>
                <w:color w:val="000000"/>
                <w:lang w:val="en-IN" w:eastAsia="en-US"/>
              </w:rPr>
              <w:t>    Prob(F-statistic)</w:t>
            </w:r>
          </w:p>
        </w:tc>
        <w:tc>
          <w:tcPr>
            <w:tcW w:w="763" w:type="pct"/>
            <w:tcBorders>
              <w:top w:val="nil"/>
              <w:left w:val="nil"/>
              <w:bottom w:val="single" w:sz="4" w:space="0" w:color="auto"/>
              <w:right w:val="nil"/>
            </w:tcBorders>
            <w:vAlign w:val="bottom"/>
          </w:tcPr>
          <w:p w14:paraId="68BEF2BF" w14:textId="77777777" w:rsidR="004A6625" w:rsidRPr="00BC38E3" w:rsidRDefault="004A6625" w:rsidP="0017359F">
            <w:pPr>
              <w:autoSpaceDE w:val="0"/>
              <w:autoSpaceDN w:val="0"/>
              <w:adjustRightInd w:val="0"/>
              <w:ind w:right="10"/>
              <w:jc w:val="right"/>
              <w:rPr>
                <w:rFonts w:eastAsiaTheme="minorHAnsi"/>
                <w:color w:val="000000"/>
                <w:lang w:val="en-IN" w:eastAsia="en-US"/>
              </w:rPr>
            </w:pPr>
            <w:r w:rsidRPr="00BC38E3">
              <w:rPr>
                <w:rFonts w:eastAsiaTheme="minorHAnsi"/>
                <w:color w:val="000000"/>
                <w:lang w:val="en-IN" w:eastAsia="en-US"/>
              </w:rPr>
              <w:t>0.000000</w:t>
            </w:r>
          </w:p>
        </w:tc>
      </w:tr>
    </w:tbl>
    <w:p w14:paraId="66143558" w14:textId="77777777" w:rsidR="00937158" w:rsidRDefault="00937158" w:rsidP="00DE3292">
      <w:pPr>
        <w:spacing w:line="360" w:lineRule="auto"/>
        <w:jc w:val="both"/>
      </w:pPr>
      <w:bookmarkStart w:id="18" w:name="_Hlk74768456"/>
      <w:bookmarkStart w:id="19" w:name="_Hlk74576049"/>
    </w:p>
    <w:p w14:paraId="304F57B3" w14:textId="7189BAFD" w:rsidR="00790F39" w:rsidRDefault="000A2D1C" w:rsidP="009E22AC">
      <w:pPr>
        <w:spacing w:line="360" w:lineRule="auto"/>
        <w:jc w:val="both"/>
        <w:rPr>
          <w:b/>
          <w:bCs/>
          <w:lang w:val="en-IN" w:eastAsia="en-US"/>
        </w:rPr>
      </w:pPr>
      <w:r w:rsidRPr="00D91930">
        <w:t xml:space="preserve">The cross-section fixed effects (as deviations from common intercept) in the context of </w:t>
      </w:r>
      <w:r w:rsidR="00E14CF3">
        <w:t xml:space="preserve">the </w:t>
      </w:r>
      <w:r w:rsidRPr="00D91930">
        <w:t xml:space="preserve">fixed effect model </w:t>
      </w:r>
      <w:r w:rsidR="00BE6D01" w:rsidRPr="00D91930">
        <w:t>are</w:t>
      </w:r>
      <w:r w:rsidR="009240CC" w:rsidRPr="00D91930">
        <w:t xml:space="preserve"> calculated and presented</w:t>
      </w:r>
      <w:r w:rsidRPr="00D91930">
        <w:t xml:space="preserve"> in Table </w:t>
      </w:r>
      <w:r w:rsidR="00A54D77" w:rsidRPr="00D91930">
        <w:t>6</w:t>
      </w:r>
      <w:r w:rsidRPr="00D91930">
        <w:t xml:space="preserve">. </w:t>
      </w:r>
      <w:r w:rsidR="00DE3292">
        <w:t>The fixed effects are positive in Andhra Pradesh,</w:t>
      </w:r>
      <w:r w:rsidR="00DE3292" w:rsidRPr="00261D6D">
        <w:t xml:space="preserve"> </w:t>
      </w:r>
      <w:r w:rsidR="00DE3292">
        <w:t>Karnataka, Kerala, Tamil Nadu, Gujarat, Chhattisgarh, Bihar, Haryana</w:t>
      </w:r>
      <w:r w:rsidR="00E14CF3">
        <w:t>,</w:t>
      </w:r>
      <w:r w:rsidR="00DE3292">
        <w:t xml:space="preserve"> and Madhya Pradesh. The fixed effect is negative in Himachal Pradesh, Jharkhand, Maharashtra, Odisha, Punjab, Rajasthan, Uttar Pradesh, </w:t>
      </w:r>
      <w:r w:rsidR="009E22AC">
        <w:t>Uttarakhand,</w:t>
      </w:r>
      <w:r w:rsidR="00DE3292">
        <w:t xml:space="preserve"> and West Bengal have been considered. In </w:t>
      </w:r>
      <w:r w:rsidR="009E22AC">
        <w:t>Andhra</w:t>
      </w:r>
      <w:r w:rsidR="00261D6D">
        <w:t xml:space="preserve"> Pradesh</w:t>
      </w:r>
      <w:r w:rsidR="00E14CF3">
        <w:t>,</w:t>
      </w:r>
      <w:r w:rsidR="00261D6D">
        <w:t xml:space="preserve"> </w:t>
      </w:r>
      <w:r w:rsidR="00DE3292">
        <w:t xml:space="preserve">the fixed effect is </w:t>
      </w:r>
      <w:r w:rsidR="00DE3292" w:rsidRPr="00A97564">
        <w:rPr>
          <w:color w:val="000000"/>
          <w:lang w:val="en-IN" w:eastAsia="en-US"/>
        </w:rPr>
        <w:t>48704.08</w:t>
      </w:r>
      <w:r w:rsidR="00E14CF3">
        <w:rPr>
          <w:color w:val="000000"/>
          <w:lang w:val="en-IN" w:eastAsia="en-US"/>
        </w:rPr>
        <w:t>,</w:t>
      </w:r>
      <w:r w:rsidR="00DE3292">
        <w:rPr>
          <w:color w:val="000000"/>
          <w:lang w:val="en-IN" w:eastAsia="en-US"/>
        </w:rPr>
        <w:t xml:space="preserve"> </w:t>
      </w:r>
      <w:r w:rsidR="00E14CF3">
        <w:rPr>
          <w:color w:val="000000"/>
          <w:lang w:val="en-IN" w:eastAsia="en-US"/>
        </w:rPr>
        <w:t>the highest</w:t>
      </w:r>
      <w:r w:rsidR="009240CC" w:rsidRPr="00D91930">
        <w:t xml:space="preserve"> in other </w:t>
      </w:r>
      <w:r w:rsidR="00DE3292">
        <w:t>states</w:t>
      </w:r>
      <w:r w:rsidR="009240CC" w:rsidRPr="00D91930">
        <w:t xml:space="preserve">. </w:t>
      </w:r>
      <w:bookmarkEnd w:id="18"/>
    </w:p>
    <w:p w14:paraId="6EE42E17" w14:textId="7A40AD56" w:rsidR="00E31E60" w:rsidRDefault="00E31E60" w:rsidP="008659C2">
      <w:pPr>
        <w:rPr>
          <w:b/>
          <w:bCs/>
          <w:lang w:val="en-IN" w:eastAsia="en-US"/>
        </w:rPr>
      </w:pPr>
      <w:proofErr w:type="gramStart"/>
      <w:r w:rsidRPr="00A54D77">
        <w:rPr>
          <w:b/>
          <w:bCs/>
          <w:lang w:val="en-IN" w:eastAsia="en-US"/>
        </w:rPr>
        <w:t>Table</w:t>
      </w:r>
      <w:r w:rsidR="00E14CF3">
        <w:rPr>
          <w:b/>
          <w:bCs/>
          <w:lang w:val="en-IN" w:eastAsia="en-US"/>
        </w:rPr>
        <w:t xml:space="preserve">  </w:t>
      </w:r>
      <w:r w:rsidR="00A54D77" w:rsidRPr="00A54D77">
        <w:rPr>
          <w:b/>
          <w:bCs/>
          <w:lang w:val="en-IN" w:eastAsia="en-US"/>
        </w:rPr>
        <w:t>6</w:t>
      </w:r>
      <w:proofErr w:type="gramEnd"/>
      <w:r w:rsidRPr="00A54D77">
        <w:rPr>
          <w:b/>
          <w:bCs/>
          <w:lang w:val="en-IN" w:eastAsia="en-US"/>
        </w:rPr>
        <w:t>: Cross-Section Fixed Effects Values</w:t>
      </w:r>
    </w:p>
    <w:p w14:paraId="42C90DCF" w14:textId="77777777" w:rsidR="004A6625" w:rsidRDefault="004A6625" w:rsidP="004A6625">
      <w:pPr>
        <w:autoSpaceDE w:val="0"/>
        <w:autoSpaceDN w:val="0"/>
        <w:adjustRightInd w:val="0"/>
        <w:rPr>
          <w:rFonts w:ascii="Arial" w:hAnsi="Arial" w:cs="Arial"/>
          <w:sz w:val="18"/>
          <w:szCs w:val="18"/>
          <w:lang w:val="en-IN" w:eastAsia="en-US"/>
        </w:rPr>
      </w:pPr>
    </w:p>
    <w:tbl>
      <w:tblPr>
        <w:tblW w:w="5000" w:type="pct"/>
        <w:tblCellMar>
          <w:left w:w="0" w:type="dxa"/>
          <w:right w:w="0" w:type="dxa"/>
        </w:tblCellMar>
        <w:tblLook w:val="0000" w:firstRow="0" w:lastRow="0" w:firstColumn="0" w:lastColumn="0" w:noHBand="0" w:noVBand="0"/>
      </w:tblPr>
      <w:tblGrid>
        <w:gridCol w:w="1797"/>
        <w:gridCol w:w="3617"/>
        <w:gridCol w:w="3615"/>
      </w:tblGrid>
      <w:tr w:rsidR="004A6625" w:rsidRPr="00A97564" w14:paraId="1F8C3E1F" w14:textId="77777777" w:rsidTr="008A2985">
        <w:trPr>
          <w:trHeight w:val="225"/>
        </w:trPr>
        <w:tc>
          <w:tcPr>
            <w:tcW w:w="995" w:type="pct"/>
            <w:tcBorders>
              <w:top w:val="single" w:sz="4" w:space="0" w:color="auto"/>
              <w:left w:val="nil"/>
              <w:bottom w:val="single" w:sz="4" w:space="0" w:color="auto"/>
              <w:right w:val="nil"/>
            </w:tcBorders>
            <w:vAlign w:val="bottom"/>
          </w:tcPr>
          <w:p w14:paraId="362395F1" w14:textId="77777777" w:rsidR="004A6625" w:rsidRPr="008A2985" w:rsidRDefault="00A97564">
            <w:pPr>
              <w:autoSpaceDE w:val="0"/>
              <w:autoSpaceDN w:val="0"/>
              <w:adjustRightInd w:val="0"/>
              <w:jc w:val="center"/>
              <w:rPr>
                <w:b/>
                <w:bCs/>
                <w:color w:val="000000"/>
                <w:lang w:val="en-IN" w:eastAsia="en-US"/>
              </w:rPr>
            </w:pPr>
            <w:proofErr w:type="spellStart"/>
            <w:r w:rsidRPr="008A2985">
              <w:rPr>
                <w:b/>
                <w:bCs/>
                <w:color w:val="000000"/>
                <w:lang w:val="en-IN" w:eastAsia="en-US"/>
              </w:rPr>
              <w:t>Sr.No</w:t>
            </w:r>
            <w:proofErr w:type="spellEnd"/>
            <w:r w:rsidRPr="008A2985">
              <w:rPr>
                <w:b/>
                <w:bCs/>
                <w:color w:val="000000"/>
                <w:lang w:val="en-IN" w:eastAsia="en-US"/>
              </w:rPr>
              <w:t>.</w:t>
            </w:r>
          </w:p>
        </w:tc>
        <w:tc>
          <w:tcPr>
            <w:tcW w:w="2003" w:type="pct"/>
            <w:tcBorders>
              <w:top w:val="single" w:sz="4" w:space="0" w:color="auto"/>
              <w:left w:val="nil"/>
              <w:bottom w:val="single" w:sz="4" w:space="0" w:color="auto"/>
              <w:right w:val="nil"/>
            </w:tcBorders>
            <w:vAlign w:val="bottom"/>
          </w:tcPr>
          <w:p w14:paraId="0E3C0CEE" w14:textId="77777777" w:rsidR="004A6625" w:rsidRPr="008A2985" w:rsidRDefault="004A6625">
            <w:pPr>
              <w:autoSpaceDE w:val="0"/>
              <w:autoSpaceDN w:val="0"/>
              <w:adjustRightInd w:val="0"/>
              <w:jc w:val="center"/>
              <w:rPr>
                <w:b/>
                <w:bCs/>
                <w:color w:val="000000"/>
                <w:lang w:val="en-IN" w:eastAsia="en-US"/>
              </w:rPr>
            </w:pPr>
            <w:r w:rsidRPr="008A2985">
              <w:rPr>
                <w:b/>
                <w:bCs/>
                <w:color w:val="000000"/>
                <w:lang w:val="en-IN" w:eastAsia="en-US"/>
              </w:rPr>
              <w:t>CROSSID</w:t>
            </w:r>
          </w:p>
        </w:tc>
        <w:tc>
          <w:tcPr>
            <w:tcW w:w="2002" w:type="pct"/>
            <w:tcBorders>
              <w:top w:val="single" w:sz="4" w:space="0" w:color="auto"/>
              <w:left w:val="nil"/>
              <w:bottom w:val="single" w:sz="4" w:space="0" w:color="auto"/>
              <w:right w:val="nil"/>
            </w:tcBorders>
            <w:vAlign w:val="bottom"/>
          </w:tcPr>
          <w:p w14:paraId="30C8B9CA" w14:textId="77777777" w:rsidR="004A6625" w:rsidRPr="008A2985" w:rsidRDefault="004A6625">
            <w:pPr>
              <w:autoSpaceDE w:val="0"/>
              <w:autoSpaceDN w:val="0"/>
              <w:adjustRightInd w:val="0"/>
              <w:jc w:val="center"/>
              <w:rPr>
                <w:b/>
                <w:bCs/>
                <w:color w:val="000000"/>
                <w:lang w:val="en-IN" w:eastAsia="en-US"/>
              </w:rPr>
            </w:pPr>
            <w:r w:rsidRPr="008A2985">
              <w:rPr>
                <w:b/>
                <w:bCs/>
                <w:color w:val="000000"/>
                <w:lang w:val="en-IN" w:eastAsia="en-US"/>
              </w:rPr>
              <w:t>Effect</w:t>
            </w:r>
          </w:p>
        </w:tc>
      </w:tr>
      <w:tr w:rsidR="004A6625" w:rsidRPr="00A97564" w14:paraId="300FD261" w14:textId="77777777" w:rsidTr="008A2985">
        <w:trPr>
          <w:trHeight w:val="225"/>
        </w:trPr>
        <w:tc>
          <w:tcPr>
            <w:tcW w:w="995" w:type="pct"/>
            <w:tcBorders>
              <w:top w:val="single" w:sz="4" w:space="0" w:color="auto"/>
              <w:left w:val="nil"/>
              <w:bottom w:val="nil"/>
              <w:right w:val="nil"/>
            </w:tcBorders>
            <w:vAlign w:val="bottom"/>
          </w:tcPr>
          <w:p w14:paraId="6237E687" w14:textId="77777777" w:rsidR="004A6625" w:rsidRPr="00A97564" w:rsidRDefault="004A6625">
            <w:pPr>
              <w:autoSpaceDE w:val="0"/>
              <w:autoSpaceDN w:val="0"/>
              <w:adjustRightInd w:val="0"/>
              <w:jc w:val="center"/>
              <w:rPr>
                <w:color w:val="000000"/>
                <w:lang w:val="en-IN" w:eastAsia="en-US"/>
              </w:rPr>
            </w:pPr>
            <w:r w:rsidRPr="00A97564">
              <w:rPr>
                <w:color w:val="000000"/>
                <w:lang w:val="en-IN" w:eastAsia="en-US"/>
              </w:rPr>
              <w:t>1</w:t>
            </w:r>
          </w:p>
        </w:tc>
        <w:tc>
          <w:tcPr>
            <w:tcW w:w="2003" w:type="pct"/>
            <w:tcBorders>
              <w:top w:val="single" w:sz="4" w:space="0" w:color="auto"/>
              <w:left w:val="nil"/>
              <w:bottom w:val="nil"/>
              <w:right w:val="nil"/>
            </w:tcBorders>
            <w:vAlign w:val="bottom"/>
          </w:tcPr>
          <w:p w14:paraId="1593BCE3" w14:textId="77777777" w:rsidR="004A6625" w:rsidRPr="00A97564" w:rsidRDefault="004A6625">
            <w:pPr>
              <w:autoSpaceDE w:val="0"/>
              <w:autoSpaceDN w:val="0"/>
              <w:adjustRightInd w:val="0"/>
              <w:jc w:val="center"/>
              <w:rPr>
                <w:color w:val="000000"/>
                <w:lang w:val="en-IN" w:eastAsia="en-US"/>
              </w:rPr>
            </w:pPr>
            <w:r w:rsidRPr="00A97564">
              <w:rPr>
                <w:color w:val="000000"/>
                <w:lang w:val="en-IN" w:eastAsia="en-US"/>
              </w:rPr>
              <w:t> 1</w:t>
            </w:r>
          </w:p>
        </w:tc>
        <w:tc>
          <w:tcPr>
            <w:tcW w:w="2002" w:type="pct"/>
            <w:tcBorders>
              <w:top w:val="single" w:sz="4" w:space="0" w:color="auto"/>
              <w:left w:val="nil"/>
              <w:bottom w:val="nil"/>
              <w:right w:val="nil"/>
            </w:tcBorders>
            <w:vAlign w:val="bottom"/>
          </w:tcPr>
          <w:p w14:paraId="5FC1FCE5" w14:textId="77777777" w:rsidR="004A6625" w:rsidRPr="00A97564" w:rsidRDefault="004A6625" w:rsidP="00BF35DA">
            <w:pPr>
              <w:autoSpaceDE w:val="0"/>
              <w:autoSpaceDN w:val="0"/>
              <w:adjustRightInd w:val="0"/>
              <w:jc w:val="center"/>
              <w:rPr>
                <w:color w:val="000000"/>
                <w:lang w:val="en-IN" w:eastAsia="en-US"/>
              </w:rPr>
            </w:pPr>
            <w:r w:rsidRPr="00A97564">
              <w:rPr>
                <w:color w:val="000000"/>
                <w:lang w:val="en-IN" w:eastAsia="en-US"/>
              </w:rPr>
              <w:t>48704.08</w:t>
            </w:r>
          </w:p>
        </w:tc>
      </w:tr>
      <w:tr w:rsidR="004A6625" w:rsidRPr="00A97564" w14:paraId="482005EA" w14:textId="77777777" w:rsidTr="00A97564">
        <w:trPr>
          <w:trHeight w:val="225"/>
        </w:trPr>
        <w:tc>
          <w:tcPr>
            <w:tcW w:w="995" w:type="pct"/>
            <w:tcBorders>
              <w:top w:val="nil"/>
              <w:left w:val="nil"/>
              <w:bottom w:val="nil"/>
              <w:right w:val="nil"/>
            </w:tcBorders>
            <w:vAlign w:val="bottom"/>
          </w:tcPr>
          <w:p w14:paraId="6A06B05F" w14:textId="77777777" w:rsidR="004A6625" w:rsidRPr="00A97564" w:rsidRDefault="004A6625">
            <w:pPr>
              <w:autoSpaceDE w:val="0"/>
              <w:autoSpaceDN w:val="0"/>
              <w:adjustRightInd w:val="0"/>
              <w:jc w:val="center"/>
              <w:rPr>
                <w:color w:val="000000"/>
                <w:lang w:val="en-IN" w:eastAsia="en-US"/>
              </w:rPr>
            </w:pPr>
            <w:r w:rsidRPr="00A97564">
              <w:rPr>
                <w:color w:val="000000"/>
                <w:lang w:val="en-IN" w:eastAsia="en-US"/>
              </w:rPr>
              <w:t>2</w:t>
            </w:r>
          </w:p>
        </w:tc>
        <w:tc>
          <w:tcPr>
            <w:tcW w:w="2003" w:type="pct"/>
            <w:tcBorders>
              <w:top w:val="nil"/>
              <w:left w:val="nil"/>
              <w:bottom w:val="nil"/>
              <w:right w:val="nil"/>
            </w:tcBorders>
            <w:vAlign w:val="bottom"/>
          </w:tcPr>
          <w:p w14:paraId="1DA92440" w14:textId="77777777" w:rsidR="004A6625" w:rsidRPr="00A97564" w:rsidRDefault="004A6625">
            <w:pPr>
              <w:autoSpaceDE w:val="0"/>
              <w:autoSpaceDN w:val="0"/>
              <w:adjustRightInd w:val="0"/>
              <w:jc w:val="center"/>
              <w:rPr>
                <w:color w:val="000000"/>
                <w:lang w:val="en-IN" w:eastAsia="en-US"/>
              </w:rPr>
            </w:pPr>
            <w:r w:rsidRPr="00A97564">
              <w:rPr>
                <w:color w:val="000000"/>
                <w:lang w:val="en-IN" w:eastAsia="en-US"/>
              </w:rPr>
              <w:t> 2</w:t>
            </w:r>
          </w:p>
        </w:tc>
        <w:tc>
          <w:tcPr>
            <w:tcW w:w="2002" w:type="pct"/>
            <w:tcBorders>
              <w:top w:val="nil"/>
              <w:left w:val="nil"/>
              <w:bottom w:val="nil"/>
              <w:right w:val="nil"/>
            </w:tcBorders>
            <w:vAlign w:val="bottom"/>
          </w:tcPr>
          <w:p w14:paraId="7CE068C3" w14:textId="77777777" w:rsidR="004A6625" w:rsidRPr="00A97564" w:rsidRDefault="004A6625" w:rsidP="00BF35DA">
            <w:pPr>
              <w:autoSpaceDE w:val="0"/>
              <w:autoSpaceDN w:val="0"/>
              <w:adjustRightInd w:val="0"/>
              <w:jc w:val="center"/>
              <w:rPr>
                <w:color w:val="000000"/>
                <w:lang w:val="en-IN" w:eastAsia="en-US"/>
              </w:rPr>
            </w:pPr>
            <w:r w:rsidRPr="00A97564">
              <w:rPr>
                <w:color w:val="000000"/>
                <w:lang w:val="en-IN" w:eastAsia="en-US"/>
              </w:rPr>
              <w:t>39104.18</w:t>
            </w:r>
          </w:p>
        </w:tc>
      </w:tr>
      <w:tr w:rsidR="004A6625" w:rsidRPr="00A97564" w14:paraId="409744AA" w14:textId="77777777" w:rsidTr="00A97564">
        <w:trPr>
          <w:trHeight w:val="225"/>
        </w:trPr>
        <w:tc>
          <w:tcPr>
            <w:tcW w:w="995" w:type="pct"/>
            <w:tcBorders>
              <w:top w:val="nil"/>
              <w:left w:val="nil"/>
              <w:bottom w:val="nil"/>
              <w:right w:val="nil"/>
            </w:tcBorders>
            <w:vAlign w:val="bottom"/>
          </w:tcPr>
          <w:p w14:paraId="0F8FAC44" w14:textId="77777777" w:rsidR="004A6625" w:rsidRPr="00A97564" w:rsidRDefault="004A6625">
            <w:pPr>
              <w:autoSpaceDE w:val="0"/>
              <w:autoSpaceDN w:val="0"/>
              <w:adjustRightInd w:val="0"/>
              <w:jc w:val="center"/>
              <w:rPr>
                <w:color w:val="000000"/>
                <w:lang w:val="en-IN" w:eastAsia="en-US"/>
              </w:rPr>
            </w:pPr>
            <w:r w:rsidRPr="00A97564">
              <w:rPr>
                <w:color w:val="000000"/>
                <w:lang w:val="en-IN" w:eastAsia="en-US"/>
              </w:rPr>
              <w:t>3</w:t>
            </w:r>
          </w:p>
        </w:tc>
        <w:tc>
          <w:tcPr>
            <w:tcW w:w="2003" w:type="pct"/>
            <w:tcBorders>
              <w:top w:val="nil"/>
              <w:left w:val="nil"/>
              <w:bottom w:val="nil"/>
              <w:right w:val="nil"/>
            </w:tcBorders>
            <w:vAlign w:val="bottom"/>
          </w:tcPr>
          <w:p w14:paraId="15D06068" w14:textId="77777777" w:rsidR="004A6625" w:rsidRPr="00A97564" w:rsidRDefault="004A6625">
            <w:pPr>
              <w:autoSpaceDE w:val="0"/>
              <w:autoSpaceDN w:val="0"/>
              <w:adjustRightInd w:val="0"/>
              <w:jc w:val="center"/>
              <w:rPr>
                <w:color w:val="000000"/>
                <w:lang w:val="en-IN" w:eastAsia="en-US"/>
              </w:rPr>
            </w:pPr>
            <w:r w:rsidRPr="00A97564">
              <w:rPr>
                <w:color w:val="000000"/>
                <w:lang w:val="en-IN" w:eastAsia="en-US"/>
              </w:rPr>
              <w:t> 3</w:t>
            </w:r>
          </w:p>
        </w:tc>
        <w:tc>
          <w:tcPr>
            <w:tcW w:w="2002" w:type="pct"/>
            <w:tcBorders>
              <w:top w:val="nil"/>
              <w:left w:val="nil"/>
              <w:bottom w:val="nil"/>
              <w:right w:val="nil"/>
            </w:tcBorders>
            <w:vAlign w:val="bottom"/>
          </w:tcPr>
          <w:p w14:paraId="760F35FE" w14:textId="77777777" w:rsidR="004A6625" w:rsidRPr="00A97564" w:rsidRDefault="004A6625" w:rsidP="00BF35DA">
            <w:pPr>
              <w:autoSpaceDE w:val="0"/>
              <w:autoSpaceDN w:val="0"/>
              <w:adjustRightInd w:val="0"/>
              <w:jc w:val="center"/>
              <w:rPr>
                <w:color w:val="000000"/>
                <w:lang w:val="en-IN" w:eastAsia="en-US"/>
              </w:rPr>
            </w:pPr>
            <w:r w:rsidRPr="00A97564">
              <w:rPr>
                <w:color w:val="000000"/>
                <w:lang w:val="en-IN" w:eastAsia="en-US"/>
              </w:rPr>
              <w:t>23203.00</w:t>
            </w:r>
          </w:p>
        </w:tc>
      </w:tr>
      <w:tr w:rsidR="004A6625" w:rsidRPr="00A97564" w14:paraId="2C760D34" w14:textId="77777777" w:rsidTr="00A97564">
        <w:trPr>
          <w:trHeight w:val="225"/>
        </w:trPr>
        <w:tc>
          <w:tcPr>
            <w:tcW w:w="995" w:type="pct"/>
            <w:tcBorders>
              <w:top w:val="nil"/>
              <w:left w:val="nil"/>
              <w:bottom w:val="nil"/>
              <w:right w:val="nil"/>
            </w:tcBorders>
            <w:vAlign w:val="bottom"/>
          </w:tcPr>
          <w:p w14:paraId="0631FD1C" w14:textId="77777777" w:rsidR="004A6625" w:rsidRPr="00A97564" w:rsidRDefault="004A6625">
            <w:pPr>
              <w:autoSpaceDE w:val="0"/>
              <w:autoSpaceDN w:val="0"/>
              <w:adjustRightInd w:val="0"/>
              <w:jc w:val="center"/>
              <w:rPr>
                <w:color w:val="000000"/>
                <w:lang w:val="en-IN" w:eastAsia="en-US"/>
              </w:rPr>
            </w:pPr>
            <w:r w:rsidRPr="00A97564">
              <w:rPr>
                <w:color w:val="000000"/>
                <w:lang w:val="en-IN" w:eastAsia="en-US"/>
              </w:rPr>
              <w:t>4</w:t>
            </w:r>
          </w:p>
        </w:tc>
        <w:tc>
          <w:tcPr>
            <w:tcW w:w="2003" w:type="pct"/>
            <w:tcBorders>
              <w:top w:val="nil"/>
              <w:left w:val="nil"/>
              <w:bottom w:val="nil"/>
              <w:right w:val="nil"/>
            </w:tcBorders>
            <w:vAlign w:val="bottom"/>
          </w:tcPr>
          <w:p w14:paraId="46C7DC5C" w14:textId="77777777" w:rsidR="004A6625" w:rsidRPr="00A97564" w:rsidRDefault="004A6625">
            <w:pPr>
              <w:autoSpaceDE w:val="0"/>
              <w:autoSpaceDN w:val="0"/>
              <w:adjustRightInd w:val="0"/>
              <w:jc w:val="center"/>
              <w:rPr>
                <w:color w:val="000000"/>
                <w:lang w:val="en-IN" w:eastAsia="en-US"/>
              </w:rPr>
            </w:pPr>
            <w:r w:rsidRPr="00A97564">
              <w:rPr>
                <w:color w:val="000000"/>
                <w:lang w:val="en-IN" w:eastAsia="en-US"/>
              </w:rPr>
              <w:t> 4</w:t>
            </w:r>
          </w:p>
        </w:tc>
        <w:tc>
          <w:tcPr>
            <w:tcW w:w="2002" w:type="pct"/>
            <w:tcBorders>
              <w:top w:val="nil"/>
              <w:left w:val="nil"/>
              <w:bottom w:val="nil"/>
              <w:right w:val="nil"/>
            </w:tcBorders>
            <w:vAlign w:val="bottom"/>
          </w:tcPr>
          <w:p w14:paraId="7C5D904E" w14:textId="77777777" w:rsidR="004A6625" w:rsidRPr="00A97564" w:rsidRDefault="004A6625" w:rsidP="00BF35DA">
            <w:pPr>
              <w:autoSpaceDE w:val="0"/>
              <w:autoSpaceDN w:val="0"/>
              <w:adjustRightInd w:val="0"/>
              <w:jc w:val="center"/>
              <w:rPr>
                <w:color w:val="000000"/>
                <w:lang w:val="en-IN" w:eastAsia="en-US"/>
              </w:rPr>
            </w:pPr>
            <w:r w:rsidRPr="00A97564">
              <w:rPr>
                <w:color w:val="000000"/>
                <w:lang w:val="en-IN" w:eastAsia="en-US"/>
              </w:rPr>
              <w:t>25115.36</w:t>
            </w:r>
          </w:p>
        </w:tc>
      </w:tr>
      <w:tr w:rsidR="004A6625" w:rsidRPr="00A97564" w14:paraId="0D5072BA" w14:textId="77777777" w:rsidTr="00A97564">
        <w:trPr>
          <w:trHeight w:val="225"/>
        </w:trPr>
        <w:tc>
          <w:tcPr>
            <w:tcW w:w="995" w:type="pct"/>
            <w:tcBorders>
              <w:top w:val="nil"/>
              <w:left w:val="nil"/>
              <w:bottom w:val="nil"/>
              <w:right w:val="nil"/>
            </w:tcBorders>
            <w:vAlign w:val="bottom"/>
          </w:tcPr>
          <w:p w14:paraId="47E549F3" w14:textId="77777777" w:rsidR="004A6625" w:rsidRPr="00A97564" w:rsidRDefault="004A6625">
            <w:pPr>
              <w:autoSpaceDE w:val="0"/>
              <w:autoSpaceDN w:val="0"/>
              <w:adjustRightInd w:val="0"/>
              <w:jc w:val="center"/>
              <w:rPr>
                <w:color w:val="000000"/>
                <w:lang w:val="en-IN" w:eastAsia="en-US"/>
              </w:rPr>
            </w:pPr>
            <w:r w:rsidRPr="00A97564">
              <w:rPr>
                <w:color w:val="000000"/>
                <w:lang w:val="en-IN" w:eastAsia="en-US"/>
              </w:rPr>
              <w:t>5</w:t>
            </w:r>
          </w:p>
        </w:tc>
        <w:tc>
          <w:tcPr>
            <w:tcW w:w="2003" w:type="pct"/>
            <w:tcBorders>
              <w:top w:val="nil"/>
              <w:left w:val="nil"/>
              <w:bottom w:val="nil"/>
              <w:right w:val="nil"/>
            </w:tcBorders>
            <w:vAlign w:val="bottom"/>
          </w:tcPr>
          <w:p w14:paraId="4252C2BF" w14:textId="77777777" w:rsidR="004A6625" w:rsidRPr="00A97564" w:rsidRDefault="004A6625">
            <w:pPr>
              <w:autoSpaceDE w:val="0"/>
              <w:autoSpaceDN w:val="0"/>
              <w:adjustRightInd w:val="0"/>
              <w:jc w:val="center"/>
              <w:rPr>
                <w:color w:val="000000"/>
                <w:lang w:val="en-IN" w:eastAsia="en-US"/>
              </w:rPr>
            </w:pPr>
            <w:r w:rsidRPr="00A97564">
              <w:rPr>
                <w:color w:val="000000"/>
                <w:lang w:val="en-IN" w:eastAsia="en-US"/>
              </w:rPr>
              <w:t> 5</w:t>
            </w:r>
          </w:p>
        </w:tc>
        <w:tc>
          <w:tcPr>
            <w:tcW w:w="2002" w:type="pct"/>
            <w:tcBorders>
              <w:top w:val="nil"/>
              <w:left w:val="nil"/>
              <w:bottom w:val="nil"/>
              <w:right w:val="nil"/>
            </w:tcBorders>
            <w:vAlign w:val="bottom"/>
          </w:tcPr>
          <w:p w14:paraId="7C06008F" w14:textId="77777777" w:rsidR="004A6625" w:rsidRPr="00A97564" w:rsidRDefault="004A6625" w:rsidP="00BF35DA">
            <w:pPr>
              <w:autoSpaceDE w:val="0"/>
              <w:autoSpaceDN w:val="0"/>
              <w:adjustRightInd w:val="0"/>
              <w:jc w:val="center"/>
              <w:rPr>
                <w:color w:val="000000"/>
                <w:lang w:val="en-IN" w:eastAsia="en-US"/>
              </w:rPr>
            </w:pPr>
            <w:r w:rsidRPr="00A97564">
              <w:rPr>
                <w:color w:val="000000"/>
                <w:lang w:val="en-IN" w:eastAsia="en-US"/>
              </w:rPr>
              <w:t>18631.08</w:t>
            </w:r>
          </w:p>
        </w:tc>
      </w:tr>
      <w:tr w:rsidR="004A6625" w:rsidRPr="00A97564" w14:paraId="70033F0B" w14:textId="77777777" w:rsidTr="00A97564">
        <w:trPr>
          <w:trHeight w:val="225"/>
        </w:trPr>
        <w:tc>
          <w:tcPr>
            <w:tcW w:w="995" w:type="pct"/>
            <w:tcBorders>
              <w:top w:val="nil"/>
              <w:left w:val="nil"/>
              <w:bottom w:val="nil"/>
              <w:right w:val="nil"/>
            </w:tcBorders>
            <w:vAlign w:val="bottom"/>
          </w:tcPr>
          <w:p w14:paraId="624DF7F3" w14:textId="77777777" w:rsidR="004A6625" w:rsidRPr="00A97564" w:rsidRDefault="004A6625">
            <w:pPr>
              <w:autoSpaceDE w:val="0"/>
              <w:autoSpaceDN w:val="0"/>
              <w:adjustRightInd w:val="0"/>
              <w:jc w:val="center"/>
              <w:rPr>
                <w:color w:val="000000"/>
                <w:lang w:val="en-IN" w:eastAsia="en-US"/>
              </w:rPr>
            </w:pPr>
            <w:r w:rsidRPr="00A97564">
              <w:rPr>
                <w:color w:val="000000"/>
                <w:lang w:val="en-IN" w:eastAsia="en-US"/>
              </w:rPr>
              <w:t>6</w:t>
            </w:r>
          </w:p>
        </w:tc>
        <w:tc>
          <w:tcPr>
            <w:tcW w:w="2003" w:type="pct"/>
            <w:tcBorders>
              <w:top w:val="nil"/>
              <w:left w:val="nil"/>
              <w:bottom w:val="nil"/>
              <w:right w:val="nil"/>
            </w:tcBorders>
            <w:vAlign w:val="bottom"/>
          </w:tcPr>
          <w:p w14:paraId="642E0FD3" w14:textId="77777777" w:rsidR="004A6625" w:rsidRPr="00A97564" w:rsidRDefault="004A6625">
            <w:pPr>
              <w:autoSpaceDE w:val="0"/>
              <w:autoSpaceDN w:val="0"/>
              <w:adjustRightInd w:val="0"/>
              <w:jc w:val="center"/>
              <w:rPr>
                <w:color w:val="000000"/>
                <w:lang w:val="en-IN" w:eastAsia="en-US"/>
              </w:rPr>
            </w:pPr>
            <w:r w:rsidRPr="00A97564">
              <w:rPr>
                <w:color w:val="000000"/>
                <w:lang w:val="en-IN" w:eastAsia="en-US"/>
              </w:rPr>
              <w:t> 6</w:t>
            </w:r>
          </w:p>
        </w:tc>
        <w:tc>
          <w:tcPr>
            <w:tcW w:w="2002" w:type="pct"/>
            <w:tcBorders>
              <w:top w:val="nil"/>
              <w:left w:val="nil"/>
              <w:bottom w:val="nil"/>
              <w:right w:val="nil"/>
            </w:tcBorders>
            <w:vAlign w:val="bottom"/>
          </w:tcPr>
          <w:p w14:paraId="5621F6BB" w14:textId="77777777" w:rsidR="004A6625" w:rsidRPr="00A97564" w:rsidRDefault="004A6625" w:rsidP="00BF35DA">
            <w:pPr>
              <w:autoSpaceDE w:val="0"/>
              <w:autoSpaceDN w:val="0"/>
              <w:adjustRightInd w:val="0"/>
              <w:jc w:val="center"/>
              <w:rPr>
                <w:color w:val="000000"/>
                <w:lang w:val="en-IN" w:eastAsia="en-US"/>
              </w:rPr>
            </w:pPr>
            <w:r w:rsidRPr="00A97564">
              <w:rPr>
                <w:color w:val="000000"/>
                <w:lang w:val="en-IN" w:eastAsia="en-US"/>
              </w:rPr>
              <w:t>12708.84</w:t>
            </w:r>
          </w:p>
        </w:tc>
      </w:tr>
      <w:tr w:rsidR="004A6625" w:rsidRPr="00A97564" w14:paraId="6B891EA8" w14:textId="77777777" w:rsidTr="00A97564">
        <w:trPr>
          <w:trHeight w:val="225"/>
        </w:trPr>
        <w:tc>
          <w:tcPr>
            <w:tcW w:w="995" w:type="pct"/>
            <w:tcBorders>
              <w:top w:val="nil"/>
              <w:left w:val="nil"/>
              <w:bottom w:val="nil"/>
              <w:right w:val="nil"/>
            </w:tcBorders>
            <w:vAlign w:val="bottom"/>
          </w:tcPr>
          <w:p w14:paraId="47968467" w14:textId="77777777" w:rsidR="004A6625" w:rsidRPr="00A97564" w:rsidRDefault="004A6625">
            <w:pPr>
              <w:autoSpaceDE w:val="0"/>
              <w:autoSpaceDN w:val="0"/>
              <w:adjustRightInd w:val="0"/>
              <w:jc w:val="center"/>
              <w:rPr>
                <w:color w:val="000000"/>
                <w:lang w:val="en-IN" w:eastAsia="en-US"/>
              </w:rPr>
            </w:pPr>
            <w:r w:rsidRPr="00A97564">
              <w:rPr>
                <w:color w:val="000000"/>
                <w:lang w:val="en-IN" w:eastAsia="en-US"/>
              </w:rPr>
              <w:t>7</w:t>
            </w:r>
          </w:p>
        </w:tc>
        <w:tc>
          <w:tcPr>
            <w:tcW w:w="2003" w:type="pct"/>
            <w:tcBorders>
              <w:top w:val="nil"/>
              <w:left w:val="nil"/>
              <w:bottom w:val="nil"/>
              <w:right w:val="nil"/>
            </w:tcBorders>
            <w:vAlign w:val="bottom"/>
          </w:tcPr>
          <w:p w14:paraId="7462438C" w14:textId="77777777" w:rsidR="004A6625" w:rsidRPr="00A97564" w:rsidRDefault="004A6625">
            <w:pPr>
              <w:autoSpaceDE w:val="0"/>
              <w:autoSpaceDN w:val="0"/>
              <w:adjustRightInd w:val="0"/>
              <w:jc w:val="center"/>
              <w:rPr>
                <w:color w:val="000000"/>
                <w:lang w:val="en-IN" w:eastAsia="en-US"/>
              </w:rPr>
            </w:pPr>
            <w:r w:rsidRPr="00A97564">
              <w:rPr>
                <w:color w:val="000000"/>
                <w:lang w:val="en-IN" w:eastAsia="en-US"/>
              </w:rPr>
              <w:t> 7</w:t>
            </w:r>
          </w:p>
        </w:tc>
        <w:tc>
          <w:tcPr>
            <w:tcW w:w="2002" w:type="pct"/>
            <w:tcBorders>
              <w:top w:val="nil"/>
              <w:left w:val="nil"/>
              <w:bottom w:val="nil"/>
              <w:right w:val="nil"/>
            </w:tcBorders>
            <w:vAlign w:val="bottom"/>
          </w:tcPr>
          <w:p w14:paraId="78C653C8" w14:textId="77777777" w:rsidR="004A6625" w:rsidRPr="00A97564" w:rsidRDefault="004A6625" w:rsidP="00BF35DA">
            <w:pPr>
              <w:autoSpaceDE w:val="0"/>
              <w:autoSpaceDN w:val="0"/>
              <w:adjustRightInd w:val="0"/>
              <w:jc w:val="center"/>
              <w:rPr>
                <w:color w:val="000000"/>
                <w:lang w:val="en-IN" w:eastAsia="en-US"/>
              </w:rPr>
            </w:pPr>
            <w:r w:rsidRPr="00A97564">
              <w:rPr>
                <w:color w:val="000000"/>
                <w:lang w:val="en-IN" w:eastAsia="en-US"/>
              </w:rPr>
              <w:t>13416.63</w:t>
            </w:r>
          </w:p>
        </w:tc>
      </w:tr>
      <w:tr w:rsidR="004A6625" w:rsidRPr="00A97564" w14:paraId="281E1980" w14:textId="77777777" w:rsidTr="00A97564">
        <w:trPr>
          <w:trHeight w:val="225"/>
        </w:trPr>
        <w:tc>
          <w:tcPr>
            <w:tcW w:w="995" w:type="pct"/>
            <w:tcBorders>
              <w:top w:val="nil"/>
              <w:left w:val="nil"/>
              <w:bottom w:val="nil"/>
              <w:right w:val="nil"/>
            </w:tcBorders>
            <w:vAlign w:val="bottom"/>
          </w:tcPr>
          <w:p w14:paraId="066A0EBE" w14:textId="77777777" w:rsidR="004A6625" w:rsidRPr="00A97564" w:rsidRDefault="004A6625">
            <w:pPr>
              <w:autoSpaceDE w:val="0"/>
              <w:autoSpaceDN w:val="0"/>
              <w:adjustRightInd w:val="0"/>
              <w:jc w:val="center"/>
              <w:rPr>
                <w:color w:val="000000"/>
                <w:lang w:val="en-IN" w:eastAsia="en-US"/>
              </w:rPr>
            </w:pPr>
            <w:r w:rsidRPr="00A97564">
              <w:rPr>
                <w:color w:val="000000"/>
                <w:lang w:val="en-IN" w:eastAsia="en-US"/>
              </w:rPr>
              <w:t>8</w:t>
            </w:r>
          </w:p>
        </w:tc>
        <w:tc>
          <w:tcPr>
            <w:tcW w:w="2003" w:type="pct"/>
            <w:tcBorders>
              <w:top w:val="nil"/>
              <w:left w:val="nil"/>
              <w:bottom w:val="nil"/>
              <w:right w:val="nil"/>
            </w:tcBorders>
            <w:vAlign w:val="bottom"/>
          </w:tcPr>
          <w:p w14:paraId="2DC43E4E" w14:textId="77777777" w:rsidR="004A6625" w:rsidRPr="00A97564" w:rsidRDefault="004A6625">
            <w:pPr>
              <w:autoSpaceDE w:val="0"/>
              <w:autoSpaceDN w:val="0"/>
              <w:adjustRightInd w:val="0"/>
              <w:jc w:val="center"/>
              <w:rPr>
                <w:color w:val="000000"/>
                <w:lang w:val="en-IN" w:eastAsia="en-US"/>
              </w:rPr>
            </w:pPr>
            <w:r w:rsidRPr="00A97564">
              <w:rPr>
                <w:color w:val="000000"/>
                <w:lang w:val="en-IN" w:eastAsia="en-US"/>
              </w:rPr>
              <w:t> 8</w:t>
            </w:r>
          </w:p>
        </w:tc>
        <w:tc>
          <w:tcPr>
            <w:tcW w:w="2002" w:type="pct"/>
            <w:tcBorders>
              <w:top w:val="nil"/>
              <w:left w:val="nil"/>
              <w:bottom w:val="nil"/>
              <w:right w:val="nil"/>
            </w:tcBorders>
            <w:vAlign w:val="bottom"/>
          </w:tcPr>
          <w:p w14:paraId="5C97016A" w14:textId="77777777" w:rsidR="004A6625" w:rsidRPr="00A97564" w:rsidRDefault="004A6625" w:rsidP="00BF35DA">
            <w:pPr>
              <w:autoSpaceDE w:val="0"/>
              <w:autoSpaceDN w:val="0"/>
              <w:adjustRightInd w:val="0"/>
              <w:jc w:val="center"/>
              <w:rPr>
                <w:color w:val="000000"/>
                <w:lang w:val="en-IN" w:eastAsia="en-US"/>
              </w:rPr>
            </w:pPr>
            <w:r w:rsidRPr="00A97564">
              <w:rPr>
                <w:color w:val="000000"/>
                <w:lang w:val="en-IN" w:eastAsia="en-US"/>
              </w:rPr>
              <w:t>10996.32</w:t>
            </w:r>
          </w:p>
        </w:tc>
      </w:tr>
      <w:tr w:rsidR="004A6625" w:rsidRPr="00A97564" w14:paraId="39FB7E19" w14:textId="77777777" w:rsidTr="00A97564">
        <w:trPr>
          <w:trHeight w:val="225"/>
        </w:trPr>
        <w:tc>
          <w:tcPr>
            <w:tcW w:w="995" w:type="pct"/>
            <w:tcBorders>
              <w:top w:val="nil"/>
              <w:left w:val="nil"/>
              <w:bottom w:val="nil"/>
              <w:right w:val="nil"/>
            </w:tcBorders>
            <w:vAlign w:val="bottom"/>
          </w:tcPr>
          <w:p w14:paraId="25C4FCBF" w14:textId="77777777" w:rsidR="004A6625" w:rsidRPr="00A97564" w:rsidRDefault="004A6625">
            <w:pPr>
              <w:autoSpaceDE w:val="0"/>
              <w:autoSpaceDN w:val="0"/>
              <w:adjustRightInd w:val="0"/>
              <w:jc w:val="center"/>
              <w:rPr>
                <w:color w:val="000000"/>
                <w:lang w:val="en-IN" w:eastAsia="en-US"/>
              </w:rPr>
            </w:pPr>
            <w:r w:rsidRPr="00A97564">
              <w:rPr>
                <w:color w:val="000000"/>
                <w:lang w:val="en-IN" w:eastAsia="en-US"/>
              </w:rPr>
              <w:t>9</w:t>
            </w:r>
          </w:p>
        </w:tc>
        <w:tc>
          <w:tcPr>
            <w:tcW w:w="2003" w:type="pct"/>
            <w:tcBorders>
              <w:top w:val="nil"/>
              <w:left w:val="nil"/>
              <w:bottom w:val="nil"/>
              <w:right w:val="nil"/>
            </w:tcBorders>
            <w:vAlign w:val="bottom"/>
          </w:tcPr>
          <w:p w14:paraId="1120FC8A" w14:textId="77777777" w:rsidR="004A6625" w:rsidRPr="00A97564" w:rsidRDefault="004A6625">
            <w:pPr>
              <w:autoSpaceDE w:val="0"/>
              <w:autoSpaceDN w:val="0"/>
              <w:adjustRightInd w:val="0"/>
              <w:jc w:val="center"/>
              <w:rPr>
                <w:color w:val="000000"/>
                <w:lang w:val="en-IN" w:eastAsia="en-US"/>
              </w:rPr>
            </w:pPr>
            <w:r w:rsidRPr="00A97564">
              <w:rPr>
                <w:color w:val="000000"/>
                <w:lang w:val="en-IN" w:eastAsia="en-US"/>
              </w:rPr>
              <w:t> 9</w:t>
            </w:r>
          </w:p>
        </w:tc>
        <w:tc>
          <w:tcPr>
            <w:tcW w:w="2002" w:type="pct"/>
            <w:tcBorders>
              <w:top w:val="nil"/>
              <w:left w:val="nil"/>
              <w:bottom w:val="nil"/>
              <w:right w:val="nil"/>
            </w:tcBorders>
            <w:vAlign w:val="bottom"/>
          </w:tcPr>
          <w:p w14:paraId="3984E2BF" w14:textId="77777777" w:rsidR="004A6625" w:rsidRPr="00A97564" w:rsidRDefault="004A6625" w:rsidP="00BF35DA">
            <w:pPr>
              <w:autoSpaceDE w:val="0"/>
              <w:autoSpaceDN w:val="0"/>
              <w:adjustRightInd w:val="0"/>
              <w:jc w:val="center"/>
              <w:rPr>
                <w:color w:val="000000"/>
                <w:lang w:val="en-IN" w:eastAsia="en-US"/>
              </w:rPr>
            </w:pPr>
            <w:r w:rsidRPr="00A97564">
              <w:rPr>
                <w:color w:val="000000"/>
                <w:lang w:val="en-IN" w:eastAsia="en-US"/>
              </w:rPr>
              <w:t>-8720.35</w:t>
            </w:r>
          </w:p>
        </w:tc>
      </w:tr>
      <w:tr w:rsidR="004A6625" w:rsidRPr="00A97564" w14:paraId="5606A75C" w14:textId="77777777" w:rsidTr="00A97564">
        <w:trPr>
          <w:trHeight w:val="225"/>
        </w:trPr>
        <w:tc>
          <w:tcPr>
            <w:tcW w:w="995" w:type="pct"/>
            <w:tcBorders>
              <w:top w:val="nil"/>
              <w:left w:val="nil"/>
              <w:bottom w:val="nil"/>
              <w:right w:val="nil"/>
            </w:tcBorders>
            <w:vAlign w:val="bottom"/>
          </w:tcPr>
          <w:p w14:paraId="00214E37" w14:textId="77777777" w:rsidR="004A6625" w:rsidRPr="00A97564" w:rsidRDefault="004A6625">
            <w:pPr>
              <w:autoSpaceDE w:val="0"/>
              <w:autoSpaceDN w:val="0"/>
              <w:adjustRightInd w:val="0"/>
              <w:jc w:val="center"/>
              <w:rPr>
                <w:color w:val="000000"/>
                <w:lang w:val="en-IN" w:eastAsia="en-US"/>
              </w:rPr>
            </w:pPr>
            <w:r w:rsidRPr="00A97564">
              <w:rPr>
                <w:color w:val="000000"/>
                <w:lang w:val="en-IN" w:eastAsia="en-US"/>
              </w:rPr>
              <w:t>10</w:t>
            </w:r>
          </w:p>
        </w:tc>
        <w:tc>
          <w:tcPr>
            <w:tcW w:w="2003" w:type="pct"/>
            <w:tcBorders>
              <w:top w:val="nil"/>
              <w:left w:val="nil"/>
              <w:bottom w:val="nil"/>
              <w:right w:val="nil"/>
            </w:tcBorders>
            <w:vAlign w:val="bottom"/>
          </w:tcPr>
          <w:p w14:paraId="18C25240" w14:textId="77777777" w:rsidR="004A6625" w:rsidRPr="00A97564" w:rsidRDefault="004A6625">
            <w:pPr>
              <w:autoSpaceDE w:val="0"/>
              <w:autoSpaceDN w:val="0"/>
              <w:adjustRightInd w:val="0"/>
              <w:jc w:val="center"/>
              <w:rPr>
                <w:color w:val="000000"/>
                <w:lang w:val="en-IN" w:eastAsia="en-US"/>
              </w:rPr>
            </w:pPr>
            <w:r w:rsidRPr="00A97564">
              <w:rPr>
                <w:color w:val="000000"/>
                <w:lang w:val="en-IN" w:eastAsia="en-US"/>
              </w:rPr>
              <w:t> 10</w:t>
            </w:r>
          </w:p>
        </w:tc>
        <w:tc>
          <w:tcPr>
            <w:tcW w:w="2002" w:type="pct"/>
            <w:tcBorders>
              <w:top w:val="nil"/>
              <w:left w:val="nil"/>
              <w:bottom w:val="nil"/>
              <w:right w:val="nil"/>
            </w:tcBorders>
            <w:vAlign w:val="bottom"/>
          </w:tcPr>
          <w:p w14:paraId="71DA128D" w14:textId="77777777" w:rsidR="004A6625" w:rsidRPr="00A97564" w:rsidRDefault="004A6625" w:rsidP="00BF35DA">
            <w:pPr>
              <w:autoSpaceDE w:val="0"/>
              <w:autoSpaceDN w:val="0"/>
              <w:adjustRightInd w:val="0"/>
              <w:jc w:val="center"/>
              <w:rPr>
                <w:color w:val="000000"/>
                <w:lang w:val="en-IN" w:eastAsia="en-US"/>
              </w:rPr>
            </w:pPr>
            <w:r w:rsidRPr="00A97564">
              <w:rPr>
                <w:color w:val="000000"/>
                <w:lang w:val="en-IN" w:eastAsia="en-US"/>
              </w:rPr>
              <w:t>-11899.43</w:t>
            </w:r>
          </w:p>
        </w:tc>
      </w:tr>
      <w:tr w:rsidR="004A6625" w:rsidRPr="00A97564" w14:paraId="601C8E0B" w14:textId="77777777" w:rsidTr="00A97564">
        <w:trPr>
          <w:trHeight w:val="225"/>
        </w:trPr>
        <w:tc>
          <w:tcPr>
            <w:tcW w:w="995" w:type="pct"/>
            <w:tcBorders>
              <w:top w:val="nil"/>
              <w:left w:val="nil"/>
              <w:bottom w:val="nil"/>
              <w:right w:val="nil"/>
            </w:tcBorders>
            <w:vAlign w:val="bottom"/>
          </w:tcPr>
          <w:p w14:paraId="584F554E" w14:textId="77777777" w:rsidR="004A6625" w:rsidRPr="00A97564" w:rsidRDefault="004A6625">
            <w:pPr>
              <w:autoSpaceDE w:val="0"/>
              <w:autoSpaceDN w:val="0"/>
              <w:adjustRightInd w:val="0"/>
              <w:jc w:val="center"/>
              <w:rPr>
                <w:color w:val="000000"/>
                <w:lang w:val="en-IN" w:eastAsia="en-US"/>
              </w:rPr>
            </w:pPr>
            <w:r w:rsidRPr="00A97564">
              <w:rPr>
                <w:color w:val="000000"/>
                <w:lang w:val="en-IN" w:eastAsia="en-US"/>
              </w:rPr>
              <w:t>11</w:t>
            </w:r>
          </w:p>
        </w:tc>
        <w:tc>
          <w:tcPr>
            <w:tcW w:w="2003" w:type="pct"/>
            <w:tcBorders>
              <w:top w:val="nil"/>
              <w:left w:val="nil"/>
              <w:bottom w:val="nil"/>
              <w:right w:val="nil"/>
            </w:tcBorders>
            <w:vAlign w:val="bottom"/>
          </w:tcPr>
          <w:p w14:paraId="768865DA" w14:textId="77777777" w:rsidR="004A6625" w:rsidRPr="00A97564" w:rsidRDefault="004A6625">
            <w:pPr>
              <w:autoSpaceDE w:val="0"/>
              <w:autoSpaceDN w:val="0"/>
              <w:adjustRightInd w:val="0"/>
              <w:jc w:val="center"/>
              <w:rPr>
                <w:color w:val="000000"/>
                <w:lang w:val="en-IN" w:eastAsia="en-US"/>
              </w:rPr>
            </w:pPr>
            <w:r w:rsidRPr="00A97564">
              <w:rPr>
                <w:color w:val="000000"/>
                <w:lang w:val="en-IN" w:eastAsia="en-US"/>
              </w:rPr>
              <w:t> 11</w:t>
            </w:r>
          </w:p>
        </w:tc>
        <w:tc>
          <w:tcPr>
            <w:tcW w:w="2002" w:type="pct"/>
            <w:tcBorders>
              <w:top w:val="nil"/>
              <w:left w:val="nil"/>
              <w:bottom w:val="nil"/>
              <w:right w:val="nil"/>
            </w:tcBorders>
            <w:vAlign w:val="bottom"/>
          </w:tcPr>
          <w:p w14:paraId="69B85833" w14:textId="77777777" w:rsidR="004A6625" w:rsidRPr="00A97564" w:rsidRDefault="004A6625" w:rsidP="00BF35DA">
            <w:pPr>
              <w:autoSpaceDE w:val="0"/>
              <w:autoSpaceDN w:val="0"/>
              <w:adjustRightInd w:val="0"/>
              <w:jc w:val="center"/>
              <w:rPr>
                <w:color w:val="000000"/>
                <w:lang w:val="en-IN" w:eastAsia="en-US"/>
              </w:rPr>
            </w:pPr>
            <w:r w:rsidRPr="00A97564">
              <w:rPr>
                <w:color w:val="000000"/>
                <w:lang w:val="en-IN" w:eastAsia="en-US"/>
              </w:rPr>
              <w:t>145.56</w:t>
            </w:r>
          </w:p>
        </w:tc>
      </w:tr>
      <w:tr w:rsidR="004A6625" w:rsidRPr="00A97564" w14:paraId="047A9C0C" w14:textId="77777777" w:rsidTr="00A97564">
        <w:trPr>
          <w:trHeight w:val="225"/>
        </w:trPr>
        <w:tc>
          <w:tcPr>
            <w:tcW w:w="995" w:type="pct"/>
            <w:tcBorders>
              <w:top w:val="nil"/>
              <w:left w:val="nil"/>
              <w:bottom w:val="nil"/>
              <w:right w:val="nil"/>
            </w:tcBorders>
            <w:vAlign w:val="bottom"/>
          </w:tcPr>
          <w:p w14:paraId="42821CF4" w14:textId="77777777" w:rsidR="004A6625" w:rsidRPr="00A97564" w:rsidRDefault="004A6625">
            <w:pPr>
              <w:autoSpaceDE w:val="0"/>
              <w:autoSpaceDN w:val="0"/>
              <w:adjustRightInd w:val="0"/>
              <w:jc w:val="center"/>
              <w:rPr>
                <w:color w:val="000000"/>
                <w:lang w:val="en-IN" w:eastAsia="en-US"/>
              </w:rPr>
            </w:pPr>
            <w:r w:rsidRPr="00A97564">
              <w:rPr>
                <w:color w:val="000000"/>
                <w:lang w:val="en-IN" w:eastAsia="en-US"/>
              </w:rPr>
              <w:t>12</w:t>
            </w:r>
          </w:p>
        </w:tc>
        <w:tc>
          <w:tcPr>
            <w:tcW w:w="2003" w:type="pct"/>
            <w:tcBorders>
              <w:top w:val="nil"/>
              <w:left w:val="nil"/>
              <w:bottom w:val="nil"/>
              <w:right w:val="nil"/>
            </w:tcBorders>
            <w:vAlign w:val="bottom"/>
          </w:tcPr>
          <w:p w14:paraId="149D9822" w14:textId="77777777" w:rsidR="004A6625" w:rsidRPr="00A97564" w:rsidRDefault="004A6625">
            <w:pPr>
              <w:autoSpaceDE w:val="0"/>
              <w:autoSpaceDN w:val="0"/>
              <w:adjustRightInd w:val="0"/>
              <w:jc w:val="center"/>
              <w:rPr>
                <w:color w:val="000000"/>
                <w:lang w:val="en-IN" w:eastAsia="en-US"/>
              </w:rPr>
            </w:pPr>
            <w:r w:rsidRPr="00A97564">
              <w:rPr>
                <w:color w:val="000000"/>
                <w:lang w:val="en-IN" w:eastAsia="en-US"/>
              </w:rPr>
              <w:t> 12</w:t>
            </w:r>
          </w:p>
        </w:tc>
        <w:tc>
          <w:tcPr>
            <w:tcW w:w="2002" w:type="pct"/>
            <w:tcBorders>
              <w:top w:val="nil"/>
              <w:left w:val="nil"/>
              <w:bottom w:val="nil"/>
              <w:right w:val="nil"/>
            </w:tcBorders>
            <w:vAlign w:val="bottom"/>
          </w:tcPr>
          <w:p w14:paraId="7CE1FB82" w14:textId="77777777" w:rsidR="004A6625" w:rsidRPr="00A97564" w:rsidRDefault="004A6625" w:rsidP="00BF35DA">
            <w:pPr>
              <w:autoSpaceDE w:val="0"/>
              <w:autoSpaceDN w:val="0"/>
              <w:adjustRightInd w:val="0"/>
              <w:jc w:val="center"/>
              <w:rPr>
                <w:color w:val="000000"/>
                <w:lang w:val="en-IN" w:eastAsia="en-US"/>
              </w:rPr>
            </w:pPr>
            <w:r w:rsidRPr="00A97564">
              <w:rPr>
                <w:color w:val="000000"/>
                <w:lang w:val="en-IN" w:eastAsia="en-US"/>
              </w:rPr>
              <w:t>-14281.14</w:t>
            </w:r>
          </w:p>
        </w:tc>
      </w:tr>
      <w:tr w:rsidR="004A6625" w:rsidRPr="00A97564" w14:paraId="027C3D9B" w14:textId="77777777" w:rsidTr="00A97564">
        <w:trPr>
          <w:trHeight w:val="225"/>
        </w:trPr>
        <w:tc>
          <w:tcPr>
            <w:tcW w:w="995" w:type="pct"/>
            <w:tcBorders>
              <w:top w:val="nil"/>
              <w:left w:val="nil"/>
              <w:bottom w:val="nil"/>
              <w:right w:val="nil"/>
            </w:tcBorders>
            <w:vAlign w:val="bottom"/>
          </w:tcPr>
          <w:p w14:paraId="6EC12889" w14:textId="77777777" w:rsidR="004A6625" w:rsidRPr="00A97564" w:rsidRDefault="004A6625">
            <w:pPr>
              <w:autoSpaceDE w:val="0"/>
              <w:autoSpaceDN w:val="0"/>
              <w:adjustRightInd w:val="0"/>
              <w:jc w:val="center"/>
              <w:rPr>
                <w:color w:val="000000"/>
                <w:lang w:val="en-IN" w:eastAsia="en-US"/>
              </w:rPr>
            </w:pPr>
            <w:r w:rsidRPr="00A97564">
              <w:rPr>
                <w:color w:val="000000"/>
                <w:lang w:val="en-IN" w:eastAsia="en-US"/>
              </w:rPr>
              <w:t>13</w:t>
            </w:r>
          </w:p>
        </w:tc>
        <w:tc>
          <w:tcPr>
            <w:tcW w:w="2003" w:type="pct"/>
            <w:tcBorders>
              <w:top w:val="nil"/>
              <w:left w:val="nil"/>
              <w:bottom w:val="nil"/>
              <w:right w:val="nil"/>
            </w:tcBorders>
            <w:vAlign w:val="bottom"/>
          </w:tcPr>
          <w:p w14:paraId="033D081C" w14:textId="77777777" w:rsidR="004A6625" w:rsidRPr="00A97564" w:rsidRDefault="004A6625">
            <w:pPr>
              <w:autoSpaceDE w:val="0"/>
              <w:autoSpaceDN w:val="0"/>
              <w:adjustRightInd w:val="0"/>
              <w:jc w:val="center"/>
              <w:rPr>
                <w:color w:val="000000"/>
                <w:lang w:val="en-IN" w:eastAsia="en-US"/>
              </w:rPr>
            </w:pPr>
            <w:r w:rsidRPr="00A97564">
              <w:rPr>
                <w:color w:val="000000"/>
                <w:lang w:val="en-IN" w:eastAsia="en-US"/>
              </w:rPr>
              <w:t> 13</w:t>
            </w:r>
          </w:p>
        </w:tc>
        <w:tc>
          <w:tcPr>
            <w:tcW w:w="2002" w:type="pct"/>
            <w:tcBorders>
              <w:top w:val="nil"/>
              <w:left w:val="nil"/>
              <w:bottom w:val="nil"/>
              <w:right w:val="nil"/>
            </w:tcBorders>
            <w:vAlign w:val="bottom"/>
          </w:tcPr>
          <w:p w14:paraId="576CC2DB" w14:textId="77777777" w:rsidR="004A6625" w:rsidRPr="00A97564" w:rsidRDefault="004A6625" w:rsidP="00BF35DA">
            <w:pPr>
              <w:autoSpaceDE w:val="0"/>
              <w:autoSpaceDN w:val="0"/>
              <w:adjustRightInd w:val="0"/>
              <w:jc w:val="center"/>
              <w:rPr>
                <w:color w:val="000000"/>
                <w:lang w:val="en-IN" w:eastAsia="en-US"/>
              </w:rPr>
            </w:pPr>
            <w:r w:rsidRPr="00A97564">
              <w:rPr>
                <w:color w:val="000000"/>
                <w:lang w:val="en-IN" w:eastAsia="en-US"/>
              </w:rPr>
              <w:t>-24484.48</w:t>
            </w:r>
          </w:p>
        </w:tc>
      </w:tr>
      <w:tr w:rsidR="004A6625" w:rsidRPr="00A97564" w14:paraId="5F6143C7" w14:textId="77777777" w:rsidTr="00A97564">
        <w:trPr>
          <w:trHeight w:val="225"/>
        </w:trPr>
        <w:tc>
          <w:tcPr>
            <w:tcW w:w="995" w:type="pct"/>
            <w:tcBorders>
              <w:top w:val="nil"/>
              <w:left w:val="nil"/>
              <w:bottom w:val="nil"/>
              <w:right w:val="nil"/>
            </w:tcBorders>
            <w:vAlign w:val="bottom"/>
          </w:tcPr>
          <w:p w14:paraId="735418F4" w14:textId="77777777" w:rsidR="004A6625" w:rsidRPr="00A97564" w:rsidRDefault="004A6625">
            <w:pPr>
              <w:autoSpaceDE w:val="0"/>
              <w:autoSpaceDN w:val="0"/>
              <w:adjustRightInd w:val="0"/>
              <w:jc w:val="center"/>
              <w:rPr>
                <w:color w:val="000000"/>
                <w:lang w:val="en-IN" w:eastAsia="en-US"/>
              </w:rPr>
            </w:pPr>
            <w:r w:rsidRPr="00A97564">
              <w:rPr>
                <w:color w:val="000000"/>
                <w:lang w:val="en-IN" w:eastAsia="en-US"/>
              </w:rPr>
              <w:t>14</w:t>
            </w:r>
          </w:p>
        </w:tc>
        <w:tc>
          <w:tcPr>
            <w:tcW w:w="2003" w:type="pct"/>
            <w:tcBorders>
              <w:top w:val="nil"/>
              <w:left w:val="nil"/>
              <w:bottom w:val="nil"/>
              <w:right w:val="nil"/>
            </w:tcBorders>
            <w:vAlign w:val="bottom"/>
          </w:tcPr>
          <w:p w14:paraId="7C4E4AF1" w14:textId="77777777" w:rsidR="004A6625" w:rsidRPr="00A97564" w:rsidRDefault="004A6625">
            <w:pPr>
              <w:autoSpaceDE w:val="0"/>
              <w:autoSpaceDN w:val="0"/>
              <w:adjustRightInd w:val="0"/>
              <w:jc w:val="center"/>
              <w:rPr>
                <w:color w:val="000000"/>
                <w:lang w:val="en-IN" w:eastAsia="en-US"/>
              </w:rPr>
            </w:pPr>
            <w:r w:rsidRPr="00A97564">
              <w:rPr>
                <w:color w:val="000000"/>
                <w:lang w:val="en-IN" w:eastAsia="en-US"/>
              </w:rPr>
              <w:t> 14</w:t>
            </w:r>
          </w:p>
        </w:tc>
        <w:tc>
          <w:tcPr>
            <w:tcW w:w="2002" w:type="pct"/>
            <w:tcBorders>
              <w:top w:val="nil"/>
              <w:left w:val="nil"/>
              <w:bottom w:val="nil"/>
              <w:right w:val="nil"/>
            </w:tcBorders>
            <w:vAlign w:val="bottom"/>
          </w:tcPr>
          <w:p w14:paraId="629DEB85" w14:textId="77777777" w:rsidR="004A6625" w:rsidRPr="00A97564" w:rsidRDefault="004A6625" w:rsidP="00BF35DA">
            <w:pPr>
              <w:autoSpaceDE w:val="0"/>
              <w:autoSpaceDN w:val="0"/>
              <w:adjustRightInd w:val="0"/>
              <w:jc w:val="center"/>
              <w:rPr>
                <w:color w:val="000000"/>
                <w:lang w:val="en-IN" w:eastAsia="en-US"/>
              </w:rPr>
            </w:pPr>
            <w:r w:rsidRPr="00A97564">
              <w:rPr>
                <w:color w:val="000000"/>
                <w:lang w:val="en-IN" w:eastAsia="en-US"/>
              </w:rPr>
              <w:t>-9947.343</w:t>
            </w:r>
          </w:p>
        </w:tc>
      </w:tr>
      <w:tr w:rsidR="004A6625" w:rsidRPr="00A97564" w14:paraId="3267BD76" w14:textId="77777777" w:rsidTr="00A97564">
        <w:trPr>
          <w:trHeight w:val="225"/>
        </w:trPr>
        <w:tc>
          <w:tcPr>
            <w:tcW w:w="995" w:type="pct"/>
            <w:tcBorders>
              <w:top w:val="nil"/>
              <w:left w:val="nil"/>
              <w:bottom w:val="nil"/>
              <w:right w:val="nil"/>
            </w:tcBorders>
            <w:vAlign w:val="bottom"/>
          </w:tcPr>
          <w:p w14:paraId="317209CD" w14:textId="77777777" w:rsidR="004A6625" w:rsidRPr="00A97564" w:rsidRDefault="004A6625">
            <w:pPr>
              <w:autoSpaceDE w:val="0"/>
              <w:autoSpaceDN w:val="0"/>
              <w:adjustRightInd w:val="0"/>
              <w:jc w:val="center"/>
              <w:rPr>
                <w:color w:val="000000"/>
                <w:lang w:val="en-IN" w:eastAsia="en-US"/>
              </w:rPr>
            </w:pPr>
            <w:r w:rsidRPr="00A97564">
              <w:rPr>
                <w:color w:val="000000"/>
                <w:lang w:val="en-IN" w:eastAsia="en-US"/>
              </w:rPr>
              <w:t>15</w:t>
            </w:r>
          </w:p>
        </w:tc>
        <w:tc>
          <w:tcPr>
            <w:tcW w:w="2003" w:type="pct"/>
            <w:tcBorders>
              <w:top w:val="nil"/>
              <w:left w:val="nil"/>
              <w:bottom w:val="nil"/>
              <w:right w:val="nil"/>
            </w:tcBorders>
            <w:vAlign w:val="bottom"/>
          </w:tcPr>
          <w:p w14:paraId="7EEED583" w14:textId="77777777" w:rsidR="004A6625" w:rsidRPr="00A97564" w:rsidRDefault="004A6625">
            <w:pPr>
              <w:autoSpaceDE w:val="0"/>
              <w:autoSpaceDN w:val="0"/>
              <w:adjustRightInd w:val="0"/>
              <w:jc w:val="center"/>
              <w:rPr>
                <w:color w:val="000000"/>
                <w:lang w:val="en-IN" w:eastAsia="en-US"/>
              </w:rPr>
            </w:pPr>
            <w:r w:rsidRPr="00A97564">
              <w:rPr>
                <w:color w:val="000000"/>
                <w:lang w:val="en-IN" w:eastAsia="en-US"/>
              </w:rPr>
              <w:t> 15</w:t>
            </w:r>
          </w:p>
        </w:tc>
        <w:tc>
          <w:tcPr>
            <w:tcW w:w="2002" w:type="pct"/>
            <w:tcBorders>
              <w:top w:val="nil"/>
              <w:left w:val="nil"/>
              <w:bottom w:val="nil"/>
              <w:right w:val="nil"/>
            </w:tcBorders>
            <w:vAlign w:val="bottom"/>
          </w:tcPr>
          <w:p w14:paraId="2B81ECD7" w14:textId="77777777" w:rsidR="004A6625" w:rsidRPr="00A97564" w:rsidRDefault="004A6625" w:rsidP="00BF35DA">
            <w:pPr>
              <w:autoSpaceDE w:val="0"/>
              <w:autoSpaceDN w:val="0"/>
              <w:adjustRightInd w:val="0"/>
              <w:jc w:val="center"/>
              <w:rPr>
                <w:color w:val="000000"/>
                <w:lang w:val="en-IN" w:eastAsia="en-US"/>
              </w:rPr>
            </w:pPr>
            <w:r w:rsidRPr="00A97564">
              <w:rPr>
                <w:color w:val="000000"/>
                <w:lang w:val="en-IN" w:eastAsia="en-US"/>
              </w:rPr>
              <w:t>-25864.95</w:t>
            </w:r>
          </w:p>
        </w:tc>
      </w:tr>
      <w:tr w:rsidR="004A6625" w:rsidRPr="00A97564" w14:paraId="3FF6BA17" w14:textId="77777777" w:rsidTr="00A97564">
        <w:trPr>
          <w:trHeight w:val="225"/>
        </w:trPr>
        <w:tc>
          <w:tcPr>
            <w:tcW w:w="995" w:type="pct"/>
            <w:tcBorders>
              <w:top w:val="nil"/>
              <w:left w:val="nil"/>
              <w:bottom w:val="nil"/>
              <w:right w:val="nil"/>
            </w:tcBorders>
            <w:vAlign w:val="bottom"/>
          </w:tcPr>
          <w:p w14:paraId="50DC2B09" w14:textId="77777777" w:rsidR="004A6625" w:rsidRPr="00A97564" w:rsidRDefault="004A6625">
            <w:pPr>
              <w:autoSpaceDE w:val="0"/>
              <w:autoSpaceDN w:val="0"/>
              <w:adjustRightInd w:val="0"/>
              <w:jc w:val="center"/>
              <w:rPr>
                <w:color w:val="000000"/>
                <w:lang w:val="en-IN" w:eastAsia="en-US"/>
              </w:rPr>
            </w:pPr>
            <w:r w:rsidRPr="00A97564">
              <w:rPr>
                <w:color w:val="000000"/>
                <w:lang w:val="en-IN" w:eastAsia="en-US"/>
              </w:rPr>
              <w:t>16</w:t>
            </w:r>
          </w:p>
        </w:tc>
        <w:tc>
          <w:tcPr>
            <w:tcW w:w="2003" w:type="pct"/>
            <w:tcBorders>
              <w:top w:val="nil"/>
              <w:left w:val="nil"/>
              <w:bottom w:val="nil"/>
              <w:right w:val="nil"/>
            </w:tcBorders>
            <w:vAlign w:val="bottom"/>
          </w:tcPr>
          <w:p w14:paraId="296BE9F0" w14:textId="77777777" w:rsidR="004A6625" w:rsidRPr="00A97564" w:rsidRDefault="004A6625">
            <w:pPr>
              <w:autoSpaceDE w:val="0"/>
              <w:autoSpaceDN w:val="0"/>
              <w:adjustRightInd w:val="0"/>
              <w:jc w:val="center"/>
              <w:rPr>
                <w:color w:val="000000"/>
                <w:lang w:val="en-IN" w:eastAsia="en-US"/>
              </w:rPr>
            </w:pPr>
            <w:r w:rsidRPr="00A97564">
              <w:rPr>
                <w:color w:val="000000"/>
                <w:lang w:val="en-IN" w:eastAsia="en-US"/>
              </w:rPr>
              <w:t> 16</w:t>
            </w:r>
          </w:p>
        </w:tc>
        <w:tc>
          <w:tcPr>
            <w:tcW w:w="2002" w:type="pct"/>
            <w:tcBorders>
              <w:top w:val="nil"/>
              <w:left w:val="nil"/>
              <w:bottom w:val="nil"/>
              <w:right w:val="nil"/>
            </w:tcBorders>
            <w:vAlign w:val="bottom"/>
          </w:tcPr>
          <w:p w14:paraId="2BFA64B8" w14:textId="77777777" w:rsidR="004A6625" w:rsidRPr="00A97564" w:rsidRDefault="004A6625" w:rsidP="00BF35DA">
            <w:pPr>
              <w:autoSpaceDE w:val="0"/>
              <w:autoSpaceDN w:val="0"/>
              <w:adjustRightInd w:val="0"/>
              <w:jc w:val="center"/>
              <w:rPr>
                <w:color w:val="000000"/>
                <w:lang w:val="en-IN" w:eastAsia="en-US"/>
              </w:rPr>
            </w:pPr>
            <w:r w:rsidRPr="00A97564">
              <w:rPr>
                <w:color w:val="000000"/>
                <w:lang w:val="en-IN" w:eastAsia="en-US"/>
              </w:rPr>
              <w:t>-1893.496</w:t>
            </w:r>
          </w:p>
        </w:tc>
      </w:tr>
      <w:tr w:rsidR="004A6625" w:rsidRPr="00A97564" w14:paraId="2E66DDF9" w14:textId="77777777" w:rsidTr="008A2985">
        <w:trPr>
          <w:trHeight w:val="225"/>
        </w:trPr>
        <w:tc>
          <w:tcPr>
            <w:tcW w:w="995" w:type="pct"/>
            <w:tcBorders>
              <w:top w:val="nil"/>
              <w:left w:val="nil"/>
              <w:right w:val="nil"/>
            </w:tcBorders>
            <w:vAlign w:val="bottom"/>
          </w:tcPr>
          <w:p w14:paraId="774DD6A0" w14:textId="77777777" w:rsidR="004A6625" w:rsidRPr="00A97564" w:rsidRDefault="004A6625">
            <w:pPr>
              <w:autoSpaceDE w:val="0"/>
              <w:autoSpaceDN w:val="0"/>
              <w:adjustRightInd w:val="0"/>
              <w:jc w:val="center"/>
              <w:rPr>
                <w:color w:val="000000"/>
                <w:lang w:val="en-IN" w:eastAsia="en-US"/>
              </w:rPr>
            </w:pPr>
            <w:r w:rsidRPr="00A97564">
              <w:rPr>
                <w:color w:val="000000"/>
                <w:lang w:val="en-IN" w:eastAsia="en-US"/>
              </w:rPr>
              <w:t>17</w:t>
            </w:r>
          </w:p>
        </w:tc>
        <w:tc>
          <w:tcPr>
            <w:tcW w:w="2003" w:type="pct"/>
            <w:tcBorders>
              <w:top w:val="nil"/>
              <w:left w:val="nil"/>
              <w:right w:val="nil"/>
            </w:tcBorders>
            <w:vAlign w:val="bottom"/>
          </w:tcPr>
          <w:p w14:paraId="002FA2E7" w14:textId="77777777" w:rsidR="004A6625" w:rsidRPr="00A97564" w:rsidRDefault="004A6625">
            <w:pPr>
              <w:autoSpaceDE w:val="0"/>
              <w:autoSpaceDN w:val="0"/>
              <w:adjustRightInd w:val="0"/>
              <w:jc w:val="center"/>
              <w:rPr>
                <w:color w:val="000000"/>
                <w:lang w:val="en-IN" w:eastAsia="en-US"/>
              </w:rPr>
            </w:pPr>
            <w:r w:rsidRPr="00A97564">
              <w:rPr>
                <w:color w:val="000000"/>
                <w:lang w:val="en-IN" w:eastAsia="en-US"/>
              </w:rPr>
              <w:t> 17</w:t>
            </w:r>
          </w:p>
        </w:tc>
        <w:tc>
          <w:tcPr>
            <w:tcW w:w="2002" w:type="pct"/>
            <w:tcBorders>
              <w:top w:val="nil"/>
              <w:left w:val="nil"/>
              <w:right w:val="nil"/>
            </w:tcBorders>
            <w:vAlign w:val="bottom"/>
          </w:tcPr>
          <w:p w14:paraId="3E892540" w14:textId="77777777" w:rsidR="004A6625" w:rsidRPr="00A97564" w:rsidRDefault="004A6625" w:rsidP="00BF35DA">
            <w:pPr>
              <w:autoSpaceDE w:val="0"/>
              <w:autoSpaceDN w:val="0"/>
              <w:adjustRightInd w:val="0"/>
              <w:jc w:val="center"/>
              <w:rPr>
                <w:color w:val="000000"/>
                <w:lang w:val="en-IN" w:eastAsia="en-US"/>
              </w:rPr>
            </w:pPr>
            <w:r w:rsidRPr="00A97564">
              <w:rPr>
                <w:color w:val="000000"/>
                <w:lang w:val="en-IN" w:eastAsia="en-US"/>
              </w:rPr>
              <w:t>-52167.48</w:t>
            </w:r>
          </w:p>
        </w:tc>
      </w:tr>
      <w:tr w:rsidR="004A6625" w:rsidRPr="00A97564" w14:paraId="6A58061C" w14:textId="77777777" w:rsidTr="008A2985">
        <w:trPr>
          <w:trHeight w:val="225"/>
        </w:trPr>
        <w:tc>
          <w:tcPr>
            <w:tcW w:w="995" w:type="pct"/>
            <w:tcBorders>
              <w:top w:val="nil"/>
              <w:left w:val="nil"/>
              <w:bottom w:val="single" w:sz="4" w:space="0" w:color="auto"/>
              <w:right w:val="nil"/>
            </w:tcBorders>
            <w:vAlign w:val="bottom"/>
          </w:tcPr>
          <w:p w14:paraId="3B5E5387" w14:textId="77777777" w:rsidR="004A6625" w:rsidRPr="00A97564" w:rsidRDefault="004A6625">
            <w:pPr>
              <w:autoSpaceDE w:val="0"/>
              <w:autoSpaceDN w:val="0"/>
              <w:adjustRightInd w:val="0"/>
              <w:jc w:val="center"/>
              <w:rPr>
                <w:color w:val="000000"/>
                <w:lang w:val="en-IN" w:eastAsia="en-US"/>
              </w:rPr>
            </w:pPr>
            <w:r w:rsidRPr="00A97564">
              <w:rPr>
                <w:color w:val="000000"/>
                <w:lang w:val="en-IN" w:eastAsia="en-US"/>
              </w:rPr>
              <w:t>18</w:t>
            </w:r>
          </w:p>
        </w:tc>
        <w:tc>
          <w:tcPr>
            <w:tcW w:w="2003" w:type="pct"/>
            <w:tcBorders>
              <w:top w:val="nil"/>
              <w:left w:val="nil"/>
              <w:bottom w:val="single" w:sz="4" w:space="0" w:color="auto"/>
              <w:right w:val="nil"/>
            </w:tcBorders>
            <w:vAlign w:val="bottom"/>
          </w:tcPr>
          <w:p w14:paraId="2CB7331E" w14:textId="77777777" w:rsidR="004A6625" w:rsidRPr="00A97564" w:rsidRDefault="004A6625">
            <w:pPr>
              <w:autoSpaceDE w:val="0"/>
              <w:autoSpaceDN w:val="0"/>
              <w:adjustRightInd w:val="0"/>
              <w:jc w:val="center"/>
              <w:rPr>
                <w:color w:val="000000"/>
                <w:lang w:val="en-IN" w:eastAsia="en-US"/>
              </w:rPr>
            </w:pPr>
            <w:r w:rsidRPr="00A97564">
              <w:rPr>
                <w:color w:val="000000"/>
                <w:lang w:val="en-IN" w:eastAsia="en-US"/>
              </w:rPr>
              <w:t> 18</w:t>
            </w:r>
          </w:p>
        </w:tc>
        <w:tc>
          <w:tcPr>
            <w:tcW w:w="2002" w:type="pct"/>
            <w:tcBorders>
              <w:top w:val="nil"/>
              <w:left w:val="nil"/>
              <w:bottom w:val="single" w:sz="4" w:space="0" w:color="auto"/>
              <w:right w:val="nil"/>
            </w:tcBorders>
            <w:vAlign w:val="bottom"/>
          </w:tcPr>
          <w:p w14:paraId="0B30CDE8" w14:textId="77777777" w:rsidR="004A6625" w:rsidRPr="00A97564" w:rsidRDefault="004A6625" w:rsidP="00BF35DA">
            <w:pPr>
              <w:autoSpaceDE w:val="0"/>
              <w:autoSpaceDN w:val="0"/>
              <w:adjustRightInd w:val="0"/>
              <w:jc w:val="center"/>
              <w:rPr>
                <w:color w:val="000000"/>
                <w:lang w:val="en-IN" w:eastAsia="en-US"/>
              </w:rPr>
            </w:pPr>
            <w:r w:rsidRPr="00A97564">
              <w:rPr>
                <w:color w:val="000000"/>
                <w:lang w:val="en-IN" w:eastAsia="en-US"/>
              </w:rPr>
              <w:t>-42766.37</w:t>
            </w:r>
          </w:p>
        </w:tc>
      </w:tr>
    </w:tbl>
    <w:p w14:paraId="4DEF4F4A" w14:textId="77777777" w:rsidR="004A6625" w:rsidRDefault="004A6625" w:rsidP="008659C2">
      <w:pPr>
        <w:rPr>
          <w:b/>
          <w:bCs/>
          <w:lang w:val="en-IN" w:eastAsia="en-US"/>
        </w:rPr>
      </w:pPr>
      <w:r>
        <w:rPr>
          <w:rFonts w:ascii="Arial" w:hAnsi="Arial" w:cs="Arial"/>
          <w:sz w:val="18"/>
          <w:szCs w:val="18"/>
          <w:lang w:val="en-IN" w:eastAsia="en-US"/>
        </w:rPr>
        <w:br/>
      </w:r>
    </w:p>
    <w:p w14:paraId="70C1B208" w14:textId="2F6956B9" w:rsidR="00322E01" w:rsidRDefault="00322E01" w:rsidP="00322E01">
      <w:pPr>
        <w:autoSpaceDE w:val="0"/>
        <w:autoSpaceDN w:val="0"/>
        <w:adjustRightInd w:val="0"/>
        <w:spacing w:line="360" w:lineRule="auto"/>
        <w:ind w:left="11" w:right="98" w:hanging="11"/>
        <w:jc w:val="both"/>
      </w:pPr>
      <w:bookmarkStart w:id="20" w:name="_Hlk74768888"/>
      <w:r w:rsidRPr="00D91930">
        <w:t xml:space="preserve">The diagrammatic representation of </w:t>
      </w:r>
      <w:r w:rsidR="008528EC">
        <w:t xml:space="preserve">fixed </w:t>
      </w:r>
      <w:r w:rsidRPr="00D91930">
        <w:t>effect</w:t>
      </w:r>
      <w:r w:rsidR="00A15791">
        <w:t>s</w:t>
      </w:r>
      <w:r w:rsidR="008528EC">
        <w:t xml:space="preserve"> in </w:t>
      </w:r>
      <w:r w:rsidR="00A15791">
        <w:t>all eighteen states is</w:t>
      </w:r>
      <w:r w:rsidRPr="00D91930">
        <w:t xml:space="preserve"> depict</w:t>
      </w:r>
      <w:r w:rsidR="00A15791">
        <w:t>ed</w:t>
      </w:r>
      <w:r w:rsidRPr="00D91930">
        <w:t xml:space="preserve"> in </w:t>
      </w:r>
      <w:r>
        <w:t>Fig,3</w:t>
      </w:r>
      <w:r w:rsidRPr="00D91930">
        <w:t xml:space="preserve">. </w:t>
      </w:r>
      <w:r>
        <w:t>Based on this result</w:t>
      </w:r>
      <w:r w:rsidR="00E14CF3">
        <w:t>,</w:t>
      </w:r>
      <w:r>
        <w:t xml:space="preserve"> the Fixed effect model is better than CCM</w:t>
      </w:r>
      <w:bookmarkEnd w:id="20"/>
      <w:r>
        <w:t>.</w:t>
      </w:r>
    </w:p>
    <w:p w14:paraId="51D7C92D" w14:textId="77777777" w:rsidR="00F07BA6" w:rsidRPr="000A2D1C" w:rsidRDefault="00F522A0" w:rsidP="00322E01">
      <w:pPr>
        <w:autoSpaceDE w:val="0"/>
        <w:autoSpaceDN w:val="0"/>
        <w:adjustRightInd w:val="0"/>
        <w:spacing w:line="360" w:lineRule="auto"/>
        <w:ind w:left="11" w:right="98" w:hanging="11"/>
        <w:jc w:val="both"/>
      </w:pPr>
      <w:r w:rsidRPr="00F522A0">
        <w:rPr>
          <w:noProof/>
          <w:lang w:val="en-US" w:eastAsia="en-US" w:bidi="ta-IN"/>
        </w:rPr>
        <w:lastRenderedPageBreak/>
        <w:drawing>
          <wp:inline distT="0" distB="0" distL="0" distR="0" wp14:anchorId="298F0DF7" wp14:editId="70177C91">
            <wp:extent cx="5733415" cy="4168977"/>
            <wp:effectExtent l="0" t="0" r="0" b="0"/>
            <wp:docPr id="1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5E4DAF51" w14:textId="77777777" w:rsidR="00322E01" w:rsidRPr="000E0B8B" w:rsidRDefault="00322E01" w:rsidP="00F522A0">
      <w:pPr>
        <w:autoSpaceDE w:val="0"/>
        <w:autoSpaceDN w:val="0"/>
        <w:adjustRightInd w:val="0"/>
        <w:spacing w:line="360" w:lineRule="auto"/>
        <w:ind w:left="11" w:right="590" w:hanging="11"/>
        <w:jc w:val="center"/>
        <w:rPr>
          <w:b/>
          <w:bCs/>
          <w:lang w:val="en-IN" w:eastAsia="en-US"/>
        </w:rPr>
      </w:pPr>
      <w:bookmarkStart w:id="21" w:name="_Hlk74769025"/>
      <w:r w:rsidRPr="000E0B8B">
        <w:rPr>
          <w:b/>
          <w:bCs/>
          <w:lang w:val="en-IN" w:eastAsia="en-US"/>
        </w:rPr>
        <w:t xml:space="preserve">Fig.3. Fixed effect in different </w:t>
      </w:r>
      <w:r w:rsidR="002C458D">
        <w:rPr>
          <w:b/>
          <w:bCs/>
          <w:lang w:val="en-IN" w:eastAsia="en-US"/>
        </w:rPr>
        <w:t>states</w:t>
      </w:r>
    </w:p>
    <w:bookmarkEnd w:id="21"/>
    <w:p w14:paraId="654BACCF" w14:textId="77777777" w:rsidR="00D91930" w:rsidRDefault="00D91930" w:rsidP="00ED3D14">
      <w:pPr>
        <w:autoSpaceDE w:val="0"/>
        <w:autoSpaceDN w:val="0"/>
        <w:adjustRightInd w:val="0"/>
        <w:spacing w:line="360" w:lineRule="auto"/>
        <w:ind w:left="11" w:right="590" w:hanging="11"/>
        <w:jc w:val="both"/>
        <w:rPr>
          <w:rFonts w:ascii="Arial" w:hAnsi="Arial" w:cs="Arial"/>
          <w:sz w:val="18"/>
          <w:szCs w:val="18"/>
          <w:lang w:val="en-IN" w:eastAsia="en-US"/>
        </w:rPr>
      </w:pPr>
    </w:p>
    <w:bookmarkEnd w:id="19"/>
    <w:p w14:paraId="2331811B" w14:textId="1FE6569F" w:rsidR="00604107" w:rsidRPr="007417B8" w:rsidRDefault="00AF0C7E" w:rsidP="007417B8">
      <w:pPr>
        <w:autoSpaceDE w:val="0"/>
        <w:autoSpaceDN w:val="0"/>
        <w:adjustRightInd w:val="0"/>
        <w:spacing w:line="360" w:lineRule="auto"/>
        <w:ind w:left="11" w:right="-43" w:hanging="11"/>
        <w:jc w:val="both"/>
        <w:rPr>
          <w:lang w:val="en-IN" w:eastAsia="en-US"/>
        </w:rPr>
      </w:pPr>
      <w:r>
        <w:rPr>
          <w:lang w:val="en-IN" w:eastAsia="en-US"/>
        </w:rPr>
        <w:t>T</w:t>
      </w:r>
      <w:r w:rsidR="00E14CF3">
        <w:rPr>
          <w:lang w:val="en-IN" w:eastAsia="en-US"/>
        </w:rPr>
        <w:t>he Redundant Fixed Effect test has been carried out to confirm the presence of Fixed Effec</w:t>
      </w:r>
      <w:r w:rsidR="000A2D1C" w:rsidRPr="00AF0C7E">
        <w:rPr>
          <w:lang w:val="en-IN" w:eastAsia="en-US"/>
        </w:rPr>
        <w:t>t</w:t>
      </w:r>
      <w:r w:rsidR="00E14CF3">
        <w:rPr>
          <w:lang w:val="en-IN" w:eastAsia="en-US"/>
        </w:rPr>
        <w:t>,</w:t>
      </w:r>
      <w:r w:rsidR="000A2D1C" w:rsidRPr="00AF0C7E">
        <w:rPr>
          <w:lang w:val="en-IN" w:eastAsia="en-US"/>
        </w:rPr>
        <w:t xml:space="preserve"> and the results are presented in Table 7</w:t>
      </w:r>
      <w:r w:rsidR="008B5AC0" w:rsidRPr="00AF0C7E">
        <w:rPr>
          <w:lang w:val="en-IN" w:eastAsia="en-US"/>
        </w:rPr>
        <w:t xml:space="preserve">. The </w:t>
      </w:r>
      <w:r>
        <w:rPr>
          <w:lang w:val="en-IN" w:eastAsia="en-US"/>
        </w:rPr>
        <w:t xml:space="preserve">test </w:t>
      </w:r>
      <w:r w:rsidR="008B5AC0" w:rsidRPr="00AF0C7E">
        <w:rPr>
          <w:lang w:val="en-IN" w:eastAsia="en-US"/>
        </w:rPr>
        <w:t>result</w:t>
      </w:r>
      <w:r>
        <w:rPr>
          <w:lang w:val="en-IN" w:eastAsia="en-US"/>
        </w:rPr>
        <w:t>s</w:t>
      </w:r>
      <w:r w:rsidR="00537959">
        <w:rPr>
          <w:lang w:val="en-IN" w:eastAsia="en-US"/>
        </w:rPr>
        <w:t xml:space="preserve"> </w:t>
      </w:r>
      <w:r>
        <w:rPr>
          <w:lang w:val="en-IN" w:eastAsia="en-US"/>
        </w:rPr>
        <w:t xml:space="preserve">reveal </w:t>
      </w:r>
      <w:r w:rsidR="008B5AC0" w:rsidRPr="00AF0C7E">
        <w:rPr>
          <w:lang w:val="en-IN" w:eastAsia="en-US"/>
        </w:rPr>
        <w:t>th</w:t>
      </w:r>
      <w:r w:rsidR="00E14CF3">
        <w:rPr>
          <w:lang w:val="en-IN" w:eastAsia="en-US"/>
        </w:rPr>
        <w:t>at the Cross-section F and Chi-square statistics values are significant at 1 % level of significance, indicating that the presence of fixed effects is different from one state</w:t>
      </w:r>
      <w:r w:rsidR="00A15791">
        <w:rPr>
          <w:lang w:val="en-IN" w:eastAsia="en-US"/>
        </w:rPr>
        <w:t xml:space="preserve"> </w:t>
      </w:r>
      <w:r>
        <w:rPr>
          <w:lang w:val="en-IN" w:eastAsia="en-US"/>
        </w:rPr>
        <w:t xml:space="preserve">to another.  </w:t>
      </w:r>
    </w:p>
    <w:p w14:paraId="3D329E9C" w14:textId="77777777" w:rsidR="00A15791" w:rsidRDefault="00A15791">
      <w:pPr>
        <w:rPr>
          <w:b/>
          <w:bCs/>
        </w:rPr>
      </w:pPr>
      <w:r>
        <w:rPr>
          <w:b/>
          <w:bCs/>
        </w:rPr>
        <w:br w:type="page"/>
      </w:r>
    </w:p>
    <w:p w14:paraId="59FB8A2E" w14:textId="6295CB88" w:rsidR="00E31E60" w:rsidRDefault="00E31E60" w:rsidP="00ED3D14">
      <w:pPr>
        <w:autoSpaceDE w:val="0"/>
        <w:autoSpaceDN w:val="0"/>
        <w:adjustRightInd w:val="0"/>
        <w:spacing w:line="360" w:lineRule="auto"/>
        <w:ind w:left="11" w:right="590" w:hanging="11"/>
        <w:jc w:val="both"/>
        <w:rPr>
          <w:b/>
          <w:bCs/>
        </w:rPr>
      </w:pPr>
      <w:r>
        <w:rPr>
          <w:b/>
          <w:bCs/>
        </w:rPr>
        <w:lastRenderedPageBreak/>
        <w:t>Table</w:t>
      </w:r>
      <w:r w:rsidR="00A54D77">
        <w:rPr>
          <w:b/>
          <w:bCs/>
        </w:rPr>
        <w:t xml:space="preserve"> 7</w:t>
      </w:r>
      <w:r>
        <w:rPr>
          <w:b/>
          <w:bCs/>
        </w:rPr>
        <w:t>: Results of Redundant Fixed Effects Test</w:t>
      </w:r>
    </w:p>
    <w:p w14:paraId="21F0F9CE" w14:textId="77777777" w:rsidR="004A6625" w:rsidRDefault="004A6625" w:rsidP="004A6625">
      <w:pPr>
        <w:autoSpaceDE w:val="0"/>
        <w:autoSpaceDN w:val="0"/>
        <w:adjustRightInd w:val="0"/>
        <w:rPr>
          <w:rFonts w:ascii="Arial" w:hAnsi="Arial" w:cs="Arial"/>
          <w:sz w:val="18"/>
          <w:szCs w:val="18"/>
          <w:lang w:val="en-IN" w:eastAsia="en-US"/>
        </w:rPr>
      </w:pPr>
    </w:p>
    <w:tbl>
      <w:tblPr>
        <w:tblW w:w="5000" w:type="pct"/>
        <w:tblCellMar>
          <w:left w:w="0" w:type="dxa"/>
          <w:right w:w="0" w:type="dxa"/>
        </w:tblCellMar>
        <w:tblLook w:val="0000" w:firstRow="0" w:lastRow="0" w:firstColumn="0" w:lastColumn="0" w:noHBand="0" w:noVBand="0"/>
      </w:tblPr>
      <w:tblGrid>
        <w:gridCol w:w="2788"/>
        <w:gridCol w:w="1524"/>
        <w:gridCol w:w="1669"/>
        <w:gridCol w:w="1670"/>
        <w:gridCol w:w="1378"/>
      </w:tblGrid>
      <w:tr w:rsidR="004A6625" w:rsidRPr="00BA54E6" w14:paraId="6F36DDBC" w14:textId="77777777" w:rsidTr="00EF0CFB">
        <w:trPr>
          <w:trHeight w:val="225"/>
        </w:trPr>
        <w:tc>
          <w:tcPr>
            <w:tcW w:w="2388" w:type="pct"/>
            <w:gridSpan w:val="2"/>
            <w:tcBorders>
              <w:top w:val="single" w:sz="4" w:space="0" w:color="auto"/>
              <w:left w:val="nil"/>
              <w:bottom w:val="single" w:sz="4" w:space="0" w:color="auto"/>
              <w:right w:val="nil"/>
            </w:tcBorders>
            <w:vAlign w:val="bottom"/>
          </w:tcPr>
          <w:p w14:paraId="69B77702" w14:textId="77777777" w:rsidR="004A6625" w:rsidRPr="00BA54E6" w:rsidRDefault="004A6625">
            <w:pPr>
              <w:autoSpaceDE w:val="0"/>
              <w:autoSpaceDN w:val="0"/>
              <w:adjustRightInd w:val="0"/>
              <w:rPr>
                <w:color w:val="000000"/>
                <w:lang w:val="en-IN" w:eastAsia="en-US"/>
              </w:rPr>
            </w:pPr>
            <w:r w:rsidRPr="00BA54E6">
              <w:rPr>
                <w:color w:val="000000"/>
                <w:lang w:val="en-IN" w:eastAsia="en-US"/>
              </w:rPr>
              <w:t>Effects Test</w:t>
            </w:r>
          </w:p>
        </w:tc>
        <w:tc>
          <w:tcPr>
            <w:tcW w:w="924" w:type="pct"/>
            <w:tcBorders>
              <w:top w:val="single" w:sz="4" w:space="0" w:color="auto"/>
              <w:left w:val="nil"/>
              <w:bottom w:val="single" w:sz="4" w:space="0" w:color="auto"/>
              <w:right w:val="nil"/>
            </w:tcBorders>
            <w:vAlign w:val="bottom"/>
          </w:tcPr>
          <w:p w14:paraId="3E5D7A11" w14:textId="77777777" w:rsidR="004A6625" w:rsidRPr="00BA54E6" w:rsidRDefault="004A6625">
            <w:pPr>
              <w:autoSpaceDE w:val="0"/>
              <w:autoSpaceDN w:val="0"/>
              <w:adjustRightInd w:val="0"/>
              <w:ind w:right="10"/>
              <w:jc w:val="right"/>
              <w:rPr>
                <w:color w:val="000000"/>
                <w:lang w:val="en-IN" w:eastAsia="en-US"/>
              </w:rPr>
            </w:pPr>
            <w:r w:rsidRPr="00BA54E6">
              <w:rPr>
                <w:color w:val="000000"/>
                <w:lang w:val="en-IN" w:eastAsia="en-US"/>
              </w:rPr>
              <w:t>Statistic  </w:t>
            </w:r>
          </w:p>
        </w:tc>
        <w:tc>
          <w:tcPr>
            <w:tcW w:w="925" w:type="pct"/>
            <w:tcBorders>
              <w:top w:val="single" w:sz="4" w:space="0" w:color="auto"/>
              <w:left w:val="nil"/>
              <w:bottom w:val="single" w:sz="4" w:space="0" w:color="auto"/>
              <w:right w:val="nil"/>
            </w:tcBorders>
            <w:vAlign w:val="bottom"/>
          </w:tcPr>
          <w:p w14:paraId="2320BF0F" w14:textId="77777777" w:rsidR="004A6625" w:rsidRPr="00BA54E6" w:rsidRDefault="004A6625">
            <w:pPr>
              <w:autoSpaceDE w:val="0"/>
              <w:autoSpaceDN w:val="0"/>
              <w:adjustRightInd w:val="0"/>
              <w:ind w:right="10"/>
              <w:jc w:val="right"/>
              <w:rPr>
                <w:color w:val="000000"/>
                <w:lang w:val="en-IN" w:eastAsia="en-US"/>
              </w:rPr>
            </w:pPr>
            <w:r w:rsidRPr="00BA54E6">
              <w:rPr>
                <w:color w:val="000000"/>
                <w:lang w:val="en-IN" w:eastAsia="en-US"/>
              </w:rPr>
              <w:t>d.f. </w:t>
            </w:r>
          </w:p>
        </w:tc>
        <w:tc>
          <w:tcPr>
            <w:tcW w:w="763" w:type="pct"/>
            <w:tcBorders>
              <w:top w:val="single" w:sz="4" w:space="0" w:color="auto"/>
              <w:left w:val="nil"/>
              <w:bottom w:val="single" w:sz="4" w:space="0" w:color="auto"/>
              <w:right w:val="nil"/>
            </w:tcBorders>
            <w:vAlign w:val="bottom"/>
          </w:tcPr>
          <w:p w14:paraId="3A4E76F8" w14:textId="77777777" w:rsidR="004A6625" w:rsidRPr="00BA54E6" w:rsidRDefault="004A6625">
            <w:pPr>
              <w:autoSpaceDE w:val="0"/>
              <w:autoSpaceDN w:val="0"/>
              <w:adjustRightInd w:val="0"/>
              <w:ind w:right="10"/>
              <w:jc w:val="right"/>
              <w:rPr>
                <w:color w:val="000000"/>
                <w:lang w:val="en-IN" w:eastAsia="en-US"/>
              </w:rPr>
            </w:pPr>
            <w:r w:rsidRPr="00BA54E6">
              <w:rPr>
                <w:color w:val="000000"/>
                <w:lang w:val="en-IN" w:eastAsia="en-US"/>
              </w:rPr>
              <w:t>Prob. </w:t>
            </w:r>
          </w:p>
        </w:tc>
      </w:tr>
      <w:tr w:rsidR="004A6625" w:rsidRPr="00BA54E6" w14:paraId="10C2A0EA" w14:textId="77777777" w:rsidTr="00EF0CFB">
        <w:trPr>
          <w:trHeight w:val="225"/>
        </w:trPr>
        <w:tc>
          <w:tcPr>
            <w:tcW w:w="2388" w:type="pct"/>
            <w:gridSpan w:val="2"/>
            <w:tcBorders>
              <w:top w:val="single" w:sz="4" w:space="0" w:color="auto"/>
              <w:left w:val="nil"/>
              <w:right w:val="nil"/>
            </w:tcBorders>
            <w:vAlign w:val="bottom"/>
          </w:tcPr>
          <w:p w14:paraId="26E566BD" w14:textId="77777777" w:rsidR="004A6625" w:rsidRPr="00BA54E6" w:rsidRDefault="004A6625">
            <w:pPr>
              <w:autoSpaceDE w:val="0"/>
              <w:autoSpaceDN w:val="0"/>
              <w:adjustRightInd w:val="0"/>
              <w:rPr>
                <w:color w:val="000000"/>
                <w:lang w:val="en-IN" w:eastAsia="en-US"/>
              </w:rPr>
            </w:pPr>
            <w:r w:rsidRPr="00BA54E6">
              <w:rPr>
                <w:color w:val="000000"/>
                <w:lang w:val="en-IN" w:eastAsia="en-US"/>
              </w:rPr>
              <w:t>Cross-section F</w:t>
            </w:r>
          </w:p>
        </w:tc>
        <w:tc>
          <w:tcPr>
            <w:tcW w:w="924" w:type="pct"/>
            <w:tcBorders>
              <w:top w:val="single" w:sz="4" w:space="0" w:color="auto"/>
              <w:left w:val="nil"/>
              <w:right w:val="nil"/>
            </w:tcBorders>
            <w:vAlign w:val="bottom"/>
          </w:tcPr>
          <w:p w14:paraId="49A33ACC" w14:textId="77777777" w:rsidR="004A6625" w:rsidRPr="00BA54E6" w:rsidRDefault="004A6625">
            <w:pPr>
              <w:autoSpaceDE w:val="0"/>
              <w:autoSpaceDN w:val="0"/>
              <w:adjustRightInd w:val="0"/>
              <w:ind w:right="10"/>
              <w:jc w:val="right"/>
              <w:rPr>
                <w:color w:val="000000"/>
                <w:lang w:val="en-IN" w:eastAsia="en-US"/>
              </w:rPr>
            </w:pPr>
            <w:r w:rsidRPr="00BA54E6">
              <w:rPr>
                <w:color w:val="000000"/>
                <w:lang w:val="en-IN" w:eastAsia="en-US"/>
              </w:rPr>
              <w:t>293.390789</w:t>
            </w:r>
          </w:p>
        </w:tc>
        <w:tc>
          <w:tcPr>
            <w:tcW w:w="925" w:type="pct"/>
            <w:tcBorders>
              <w:top w:val="single" w:sz="4" w:space="0" w:color="auto"/>
              <w:left w:val="nil"/>
              <w:right w:val="nil"/>
            </w:tcBorders>
            <w:vAlign w:val="bottom"/>
          </w:tcPr>
          <w:p w14:paraId="161391A8" w14:textId="77777777" w:rsidR="004A6625" w:rsidRPr="00BA54E6" w:rsidRDefault="004A6625">
            <w:pPr>
              <w:autoSpaceDE w:val="0"/>
              <w:autoSpaceDN w:val="0"/>
              <w:adjustRightInd w:val="0"/>
              <w:ind w:right="10"/>
              <w:jc w:val="right"/>
              <w:rPr>
                <w:color w:val="000000"/>
                <w:lang w:val="en-IN" w:eastAsia="en-US"/>
              </w:rPr>
            </w:pPr>
            <w:r w:rsidRPr="00BA54E6">
              <w:rPr>
                <w:color w:val="000000"/>
                <w:lang w:val="en-IN" w:eastAsia="en-US"/>
              </w:rPr>
              <w:t>(17,341)</w:t>
            </w:r>
          </w:p>
        </w:tc>
        <w:tc>
          <w:tcPr>
            <w:tcW w:w="763" w:type="pct"/>
            <w:tcBorders>
              <w:top w:val="single" w:sz="4" w:space="0" w:color="auto"/>
              <w:left w:val="nil"/>
              <w:right w:val="nil"/>
            </w:tcBorders>
            <w:vAlign w:val="bottom"/>
          </w:tcPr>
          <w:p w14:paraId="07C7A2F1" w14:textId="77777777" w:rsidR="004A6625" w:rsidRPr="00BA54E6" w:rsidRDefault="004A6625">
            <w:pPr>
              <w:autoSpaceDE w:val="0"/>
              <w:autoSpaceDN w:val="0"/>
              <w:adjustRightInd w:val="0"/>
              <w:ind w:right="10"/>
              <w:jc w:val="right"/>
              <w:rPr>
                <w:color w:val="000000"/>
                <w:lang w:val="en-IN" w:eastAsia="en-US"/>
              </w:rPr>
            </w:pPr>
            <w:r w:rsidRPr="00BA54E6">
              <w:rPr>
                <w:color w:val="000000"/>
                <w:lang w:val="en-IN" w:eastAsia="en-US"/>
              </w:rPr>
              <w:t>0.0000</w:t>
            </w:r>
          </w:p>
        </w:tc>
      </w:tr>
      <w:tr w:rsidR="004A6625" w:rsidRPr="00BA54E6" w14:paraId="2F02261E" w14:textId="77777777" w:rsidTr="00EF0CFB">
        <w:trPr>
          <w:trHeight w:val="225"/>
        </w:trPr>
        <w:tc>
          <w:tcPr>
            <w:tcW w:w="2388" w:type="pct"/>
            <w:gridSpan w:val="2"/>
            <w:tcBorders>
              <w:top w:val="nil"/>
              <w:left w:val="nil"/>
              <w:bottom w:val="single" w:sz="4" w:space="0" w:color="auto"/>
              <w:right w:val="nil"/>
            </w:tcBorders>
            <w:vAlign w:val="bottom"/>
          </w:tcPr>
          <w:p w14:paraId="15A3EEAD" w14:textId="77777777" w:rsidR="004A6625" w:rsidRPr="00BA54E6" w:rsidRDefault="004A6625">
            <w:pPr>
              <w:autoSpaceDE w:val="0"/>
              <w:autoSpaceDN w:val="0"/>
              <w:adjustRightInd w:val="0"/>
              <w:rPr>
                <w:color w:val="000000"/>
                <w:lang w:val="en-IN" w:eastAsia="en-US"/>
              </w:rPr>
            </w:pPr>
            <w:r w:rsidRPr="00BA54E6">
              <w:rPr>
                <w:color w:val="000000"/>
                <w:lang w:val="en-IN" w:eastAsia="en-US"/>
              </w:rPr>
              <w:t>Cross-section Chi-square</w:t>
            </w:r>
          </w:p>
        </w:tc>
        <w:tc>
          <w:tcPr>
            <w:tcW w:w="924" w:type="pct"/>
            <w:tcBorders>
              <w:top w:val="nil"/>
              <w:left w:val="nil"/>
              <w:bottom w:val="single" w:sz="4" w:space="0" w:color="auto"/>
              <w:right w:val="nil"/>
            </w:tcBorders>
            <w:vAlign w:val="bottom"/>
          </w:tcPr>
          <w:p w14:paraId="4D082921" w14:textId="77777777" w:rsidR="004A6625" w:rsidRPr="00BA54E6" w:rsidRDefault="004A6625">
            <w:pPr>
              <w:autoSpaceDE w:val="0"/>
              <w:autoSpaceDN w:val="0"/>
              <w:adjustRightInd w:val="0"/>
              <w:ind w:right="10"/>
              <w:jc w:val="right"/>
              <w:rPr>
                <w:color w:val="000000"/>
                <w:lang w:val="en-IN" w:eastAsia="en-US"/>
              </w:rPr>
            </w:pPr>
            <w:r w:rsidRPr="00BA54E6">
              <w:rPr>
                <w:color w:val="000000"/>
                <w:lang w:val="en-IN" w:eastAsia="en-US"/>
              </w:rPr>
              <w:t>989.629016</w:t>
            </w:r>
          </w:p>
        </w:tc>
        <w:tc>
          <w:tcPr>
            <w:tcW w:w="925" w:type="pct"/>
            <w:tcBorders>
              <w:top w:val="nil"/>
              <w:left w:val="nil"/>
              <w:bottom w:val="single" w:sz="4" w:space="0" w:color="auto"/>
              <w:right w:val="nil"/>
            </w:tcBorders>
            <w:vAlign w:val="bottom"/>
          </w:tcPr>
          <w:p w14:paraId="4D1EBF5D" w14:textId="77777777" w:rsidR="004A6625" w:rsidRPr="00BA54E6" w:rsidRDefault="004A6625">
            <w:pPr>
              <w:autoSpaceDE w:val="0"/>
              <w:autoSpaceDN w:val="0"/>
              <w:adjustRightInd w:val="0"/>
              <w:ind w:right="10"/>
              <w:jc w:val="right"/>
              <w:rPr>
                <w:color w:val="000000"/>
                <w:lang w:val="en-IN" w:eastAsia="en-US"/>
              </w:rPr>
            </w:pPr>
            <w:r w:rsidRPr="00BA54E6">
              <w:rPr>
                <w:color w:val="000000"/>
                <w:lang w:val="en-IN" w:eastAsia="en-US"/>
              </w:rPr>
              <w:t>17</w:t>
            </w:r>
          </w:p>
        </w:tc>
        <w:tc>
          <w:tcPr>
            <w:tcW w:w="763" w:type="pct"/>
            <w:tcBorders>
              <w:top w:val="nil"/>
              <w:left w:val="nil"/>
              <w:bottom w:val="single" w:sz="4" w:space="0" w:color="auto"/>
              <w:right w:val="nil"/>
            </w:tcBorders>
            <w:vAlign w:val="bottom"/>
          </w:tcPr>
          <w:p w14:paraId="2FA02D99" w14:textId="77777777" w:rsidR="004A6625" w:rsidRPr="00BA54E6" w:rsidRDefault="004A6625">
            <w:pPr>
              <w:autoSpaceDE w:val="0"/>
              <w:autoSpaceDN w:val="0"/>
              <w:adjustRightInd w:val="0"/>
              <w:ind w:right="10"/>
              <w:jc w:val="right"/>
              <w:rPr>
                <w:color w:val="000000"/>
                <w:lang w:val="en-IN" w:eastAsia="en-US"/>
              </w:rPr>
            </w:pPr>
            <w:r w:rsidRPr="00BA54E6">
              <w:rPr>
                <w:color w:val="000000"/>
                <w:lang w:val="en-IN" w:eastAsia="en-US"/>
              </w:rPr>
              <w:t>0.0000</w:t>
            </w:r>
          </w:p>
        </w:tc>
      </w:tr>
      <w:tr w:rsidR="004A6625" w:rsidRPr="00BA54E6" w14:paraId="679EF217" w14:textId="77777777" w:rsidTr="00EF0CFB">
        <w:trPr>
          <w:trHeight w:val="225"/>
        </w:trPr>
        <w:tc>
          <w:tcPr>
            <w:tcW w:w="3312" w:type="pct"/>
            <w:gridSpan w:val="3"/>
            <w:tcBorders>
              <w:top w:val="nil"/>
              <w:left w:val="nil"/>
              <w:bottom w:val="single" w:sz="4" w:space="0" w:color="auto"/>
              <w:right w:val="nil"/>
            </w:tcBorders>
            <w:vAlign w:val="bottom"/>
          </w:tcPr>
          <w:p w14:paraId="007D1715" w14:textId="77777777" w:rsidR="004233CE" w:rsidRDefault="004233CE">
            <w:pPr>
              <w:autoSpaceDE w:val="0"/>
              <w:autoSpaceDN w:val="0"/>
              <w:adjustRightInd w:val="0"/>
              <w:rPr>
                <w:color w:val="000000"/>
                <w:lang w:val="en-IN" w:eastAsia="en-US"/>
              </w:rPr>
            </w:pPr>
          </w:p>
          <w:p w14:paraId="59EB2D5C" w14:textId="77777777" w:rsidR="004A6625" w:rsidRPr="00BA54E6" w:rsidRDefault="004A6625">
            <w:pPr>
              <w:autoSpaceDE w:val="0"/>
              <w:autoSpaceDN w:val="0"/>
              <w:adjustRightInd w:val="0"/>
              <w:rPr>
                <w:color w:val="000000"/>
                <w:lang w:val="en-IN" w:eastAsia="en-US"/>
              </w:rPr>
            </w:pPr>
            <w:r w:rsidRPr="00BA54E6">
              <w:rPr>
                <w:color w:val="000000"/>
                <w:lang w:val="en-IN" w:eastAsia="en-US"/>
              </w:rPr>
              <w:t>PRODN=C(1)+C(2)*X</w:t>
            </w:r>
          </w:p>
        </w:tc>
        <w:tc>
          <w:tcPr>
            <w:tcW w:w="925" w:type="pct"/>
            <w:tcBorders>
              <w:top w:val="nil"/>
              <w:left w:val="nil"/>
              <w:bottom w:val="single" w:sz="4" w:space="0" w:color="auto"/>
              <w:right w:val="nil"/>
            </w:tcBorders>
            <w:vAlign w:val="bottom"/>
          </w:tcPr>
          <w:p w14:paraId="2E380D1F" w14:textId="77777777" w:rsidR="004A6625" w:rsidRPr="00BA54E6" w:rsidRDefault="004A6625">
            <w:pPr>
              <w:autoSpaceDE w:val="0"/>
              <w:autoSpaceDN w:val="0"/>
              <w:adjustRightInd w:val="0"/>
              <w:jc w:val="center"/>
              <w:rPr>
                <w:color w:val="000000"/>
                <w:lang w:val="en-IN" w:eastAsia="en-US"/>
              </w:rPr>
            </w:pPr>
          </w:p>
        </w:tc>
        <w:tc>
          <w:tcPr>
            <w:tcW w:w="763" w:type="pct"/>
            <w:tcBorders>
              <w:top w:val="nil"/>
              <w:left w:val="nil"/>
              <w:bottom w:val="single" w:sz="4" w:space="0" w:color="auto"/>
              <w:right w:val="nil"/>
            </w:tcBorders>
            <w:vAlign w:val="bottom"/>
          </w:tcPr>
          <w:p w14:paraId="375C3661" w14:textId="77777777" w:rsidR="004A6625" w:rsidRPr="00BA54E6" w:rsidRDefault="004A6625">
            <w:pPr>
              <w:autoSpaceDE w:val="0"/>
              <w:autoSpaceDN w:val="0"/>
              <w:adjustRightInd w:val="0"/>
              <w:jc w:val="center"/>
              <w:rPr>
                <w:color w:val="000000"/>
                <w:lang w:val="en-IN" w:eastAsia="en-US"/>
              </w:rPr>
            </w:pPr>
          </w:p>
        </w:tc>
      </w:tr>
      <w:tr w:rsidR="004A6625" w:rsidRPr="00BA54E6" w14:paraId="5268444E" w14:textId="77777777" w:rsidTr="00EF0CFB">
        <w:trPr>
          <w:trHeight w:val="225"/>
        </w:trPr>
        <w:tc>
          <w:tcPr>
            <w:tcW w:w="1544" w:type="pct"/>
            <w:tcBorders>
              <w:top w:val="single" w:sz="4" w:space="0" w:color="auto"/>
              <w:left w:val="nil"/>
              <w:bottom w:val="single" w:sz="4" w:space="0" w:color="auto"/>
              <w:right w:val="nil"/>
            </w:tcBorders>
            <w:vAlign w:val="bottom"/>
          </w:tcPr>
          <w:p w14:paraId="57BA47CD" w14:textId="77777777" w:rsidR="004A6625" w:rsidRPr="00BA54E6" w:rsidRDefault="004A6625">
            <w:pPr>
              <w:autoSpaceDE w:val="0"/>
              <w:autoSpaceDN w:val="0"/>
              <w:adjustRightInd w:val="0"/>
              <w:jc w:val="center"/>
              <w:rPr>
                <w:color w:val="000000"/>
                <w:lang w:val="en-IN" w:eastAsia="en-US"/>
              </w:rPr>
            </w:pPr>
          </w:p>
        </w:tc>
        <w:tc>
          <w:tcPr>
            <w:tcW w:w="844" w:type="pct"/>
            <w:tcBorders>
              <w:top w:val="single" w:sz="4" w:space="0" w:color="auto"/>
              <w:left w:val="nil"/>
              <w:bottom w:val="single" w:sz="4" w:space="0" w:color="auto"/>
              <w:right w:val="nil"/>
            </w:tcBorders>
            <w:vAlign w:val="bottom"/>
          </w:tcPr>
          <w:p w14:paraId="20616F72" w14:textId="77777777" w:rsidR="004A6625" w:rsidRPr="00BA54E6" w:rsidRDefault="004A6625">
            <w:pPr>
              <w:autoSpaceDE w:val="0"/>
              <w:autoSpaceDN w:val="0"/>
              <w:adjustRightInd w:val="0"/>
              <w:ind w:right="10"/>
              <w:jc w:val="right"/>
              <w:rPr>
                <w:color w:val="000000"/>
                <w:lang w:val="en-IN" w:eastAsia="en-US"/>
              </w:rPr>
            </w:pPr>
            <w:r w:rsidRPr="00BA54E6">
              <w:rPr>
                <w:color w:val="000000"/>
                <w:lang w:val="en-IN" w:eastAsia="en-US"/>
              </w:rPr>
              <w:t>Coefficient</w:t>
            </w:r>
          </w:p>
        </w:tc>
        <w:tc>
          <w:tcPr>
            <w:tcW w:w="924" w:type="pct"/>
            <w:tcBorders>
              <w:top w:val="single" w:sz="4" w:space="0" w:color="auto"/>
              <w:left w:val="nil"/>
              <w:bottom w:val="single" w:sz="4" w:space="0" w:color="auto"/>
              <w:right w:val="nil"/>
            </w:tcBorders>
            <w:vAlign w:val="bottom"/>
          </w:tcPr>
          <w:p w14:paraId="54FD3870" w14:textId="77777777" w:rsidR="004A6625" w:rsidRPr="00BA54E6" w:rsidRDefault="004A6625">
            <w:pPr>
              <w:autoSpaceDE w:val="0"/>
              <w:autoSpaceDN w:val="0"/>
              <w:adjustRightInd w:val="0"/>
              <w:ind w:right="10"/>
              <w:jc w:val="right"/>
              <w:rPr>
                <w:color w:val="000000"/>
                <w:lang w:val="en-IN" w:eastAsia="en-US"/>
              </w:rPr>
            </w:pPr>
            <w:r w:rsidRPr="00BA54E6">
              <w:rPr>
                <w:color w:val="000000"/>
                <w:lang w:val="en-IN" w:eastAsia="en-US"/>
              </w:rPr>
              <w:t>Std. Error</w:t>
            </w:r>
          </w:p>
        </w:tc>
        <w:tc>
          <w:tcPr>
            <w:tcW w:w="925" w:type="pct"/>
            <w:tcBorders>
              <w:top w:val="single" w:sz="4" w:space="0" w:color="auto"/>
              <w:left w:val="nil"/>
              <w:bottom w:val="single" w:sz="4" w:space="0" w:color="auto"/>
              <w:right w:val="nil"/>
            </w:tcBorders>
            <w:vAlign w:val="bottom"/>
          </w:tcPr>
          <w:p w14:paraId="116AFA3B" w14:textId="77777777" w:rsidR="004A6625" w:rsidRPr="00BA54E6" w:rsidRDefault="004A6625">
            <w:pPr>
              <w:autoSpaceDE w:val="0"/>
              <w:autoSpaceDN w:val="0"/>
              <w:adjustRightInd w:val="0"/>
              <w:ind w:right="10"/>
              <w:jc w:val="right"/>
              <w:rPr>
                <w:color w:val="000000"/>
                <w:lang w:val="en-IN" w:eastAsia="en-US"/>
              </w:rPr>
            </w:pPr>
            <w:r w:rsidRPr="00BA54E6">
              <w:rPr>
                <w:color w:val="000000"/>
                <w:lang w:val="en-IN" w:eastAsia="en-US"/>
              </w:rPr>
              <w:t>t-Statistic</w:t>
            </w:r>
          </w:p>
        </w:tc>
        <w:tc>
          <w:tcPr>
            <w:tcW w:w="763" w:type="pct"/>
            <w:tcBorders>
              <w:top w:val="single" w:sz="4" w:space="0" w:color="auto"/>
              <w:left w:val="nil"/>
              <w:bottom w:val="single" w:sz="4" w:space="0" w:color="auto"/>
              <w:right w:val="nil"/>
            </w:tcBorders>
            <w:vAlign w:val="bottom"/>
          </w:tcPr>
          <w:p w14:paraId="500E5F3B" w14:textId="77777777" w:rsidR="004A6625" w:rsidRPr="00BA54E6" w:rsidRDefault="004A6625">
            <w:pPr>
              <w:autoSpaceDE w:val="0"/>
              <w:autoSpaceDN w:val="0"/>
              <w:adjustRightInd w:val="0"/>
              <w:ind w:right="10"/>
              <w:jc w:val="right"/>
              <w:rPr>
                <w:color w:val="000000"/>
                <w:lang w:val="en-IN" w:eastAsia="en-US"/>
              </w:rPr>
            </w:pPr>
            <w:r w:rsidRPr="00BA54E6">
              <w:rPr>
                <w:color w:val="000000"/>
                <w:lang w:val="en-IN" w:eastAsia="en-US"/>
              </w:rPr>
              <w:t>Prob.  </w:t>
            </w:r>
          </w:p>
        </w:tc>
      </w:tr>
      <w:tr w:rsidR="004A6625" w:rsidRPr="00BA54E6" w14:paraId="36328402" w14:textId="77777777" w:rsidTr="00EF0CFB">
        <w:trPr>
          <w:trHeight w:val="225"/>
        </w:trPr>
        <w:tc>
          <w:tcPr>
            <w:tcW w:w="1544" w:type="pct"/>
            <w:tcBorders>
              <w:top w:val="single" w:sz="4" w:space="0" w:color="auto"/>
              <w:left w:val="nil"/>
              <w:right w:val="nil"/>
            </w:tcBorders>
            <w:vAlign w:val="bottom"/>
          </w:tcPr>
          <w:p w14:paraId="0511576E" w14:textId="77777777" w:rsidR="004A6625" w:rsidRPr="00BA54E6" w:rsidRDefault="004A6625">
            <w:pPr>
              <w:autoSpaceDE w:val="0"/>
              <w:autoSpaceDN w:val="0"/>
              <w:adjustRightInd w:val="0"/>
              <w:jc w:val="center"/>
              <w:rPr>
                <w:color w:val="000000"/>
                <w:lang w:val="en-IN" w:eastAsia="en-US"/>
              </w:rPr>
            </w:pPr>
            <w:r w:rsidRPr="00BA54E6">
              <w:rPr>
                <w:color w:val="000000"/>
                <w:lang w:val="en-IN" w:eastAsia="en-US"/>
              </w:rPr>
              <w:t>C(1)</w:t>
            </w:r>
          </w:p>
        </w:tc>
        <w:tc>
          <w:tcPr>
            <w:tcW w:w="844" w:type="pct"/>
            <w:tcBorders>
              <w:top w:val="single" w:sz="4" w:space="0" w:color="auto"/>
              <w:left w:val="nil"/>
              <w:right w:val="nil"/>
            </w:tcBorders>
            <w:vAlign w:val="bottom"/>
          </w:tcPr>
          <w:p w14:paraId="0553CA71" w14:textId="77777777" w:rsidR="004A6625" w:rsidRPr="00BA54E6" w:rsidRDefault="004A6625">
            <w:pPr>
              <w:autoSpaceDE w:val="0"/>
              <w:autoSpaceDN w:val="0"/>
              <w:adjustRightInd w:val="0"/>
              <w:ind w:right="10"/>
              <w:jc w:val="right"/>
              <w:rPr>
                <w:color w:val="000000"/>
                <w:lang w:val="en-IN" w:eastAsia="en-US"/>
              </w:rPr>
            </w:pPr>
            <w:r w:rsidRPr="00BA54E6">
              <w:rPr>
                <w:color w:val="000000"/>
                <w:lang w:val="en-IN" w:eastAsia="en-US"/>
              </w:rPr>
              <w:t>5384.438</w:t>
            </w:r>
          </w:p>
        </w:tc>
        <w:tc>
          <w:tcPr>
            <w:tcW w:w="924" w:type="pct"/>
            <w:tcBorders>
              <w:top w:val="single" w:sz="4" w:space="0" w:color="auto"/>
              <w:left w:val="nil"/>
              <w:right w:val="nil"/>
            </w:tcBorders>
            <w:vAlign w:val="bottom"/>
          </w:tcPr>
          <w:p w14:paraId="7A89FC5B" w14:textId="77777777" w:rsidR="004A6625" w:rsidRPr="00BA54E6" w:rsidRDefault="004A6625">
            <w:pPr>
              <w:autoSpaceDE w:val="0"/>
              <w:autoSpaceDN w:val="0"/>
              <w:adjustRightInd w:val="0"/>
              <w:ind w:right="10"/>
              <w:jc w:val="right"/>
              <w:rPr>
                <w:color w:val="000000"/>
                <w:lang w:val="en-IN" w:eastAsia="en-US"/>
              </w:rPr>
            </w:pPr>
            <w:r w:rsidRPr="00BA54E6">
              <w:rPr>
                <w:color w:val="000000"/>
                <w:lang w:val="en-IN" w:eastAsia="en-US"/>
              </w:rPr>
              <w:t>1092.674</w:t>
            </w:r>
          </w:p>
        </w:tc>
        <w:tc>
          <w:tcPr>
            <w:tcW w:w="925" w:type="pct"/>
            <w:tcBorders>
              <w:top w:val="single" w:sz="4" w:space="0" w:color="auto"/>
              <w:left w:val="nil"/>
              <w:right w:val="nil"/>
            </w:tcBorders>
            <w:vAlign w:val="bottom"/>
          </w:tcPr>
          <w:p w14:paraId="1AA32ED0" w14:textId="77777777" w:rsidR="004A6625" w:rsidRPr="00BA54E6" w:rsidRDefault="004A6625">
            <w:pPr>
              <w:autoSpaceDE w:val="0"/>
              <w:autoSpaceDN w:val="0"/>
              <w:adjustRightInd w:val="0"/>
              <w:ind w:right="10"/>
              <w:jc w:val="right"/>
              <w:rPr>
                <w:color w:val="000000"/>
                <w:lang w:val="en-IN" w:eastAsia="en-US"/>
              </w:rPr>
            </w:pPr>
            <w:r w:rsidRPr="00BA54E6">
              <w:rPr>
                <w:color w:val="000000"/>
                <w:lang w:val="en-IN" w:eastAsia="en-US"/>
              </w:rPr>
              <w:t>4.927761</w:t>
            </w:r>
          </w:p>
        </w:tc>
        <w:tc>
          <w:tcPr>
            <w:tcW w:w="763" w:type="pct"/>
            <w:tcBorders>
              <w:top w:val="single" w:sz="4" w:space="0" w:color="auto"/>
              <w:left w:val="nil"/>
              <w:right w:val="nil"/>
            </w:tcBorders>
            <w:vAlign w:val="bottom"/>
          </w:tcPr>
          <w:p w14:paraId="0147AFDE" w14:textId="77777777" w:rsidR="004A6625" w:rsidRPr="00BA54E6" w:rsidRDefault="004A6625">
            <w:pPr>
              <w:autoSpaceDE w:val="0"/>
              <w:autoSpaceDN w:val="0"/>
              <w:adjustRightInd w:val="0"/>
              <w:ind w:right="10"/>
              <w:jc w:val="right"/>
              <w:rPr>
                <w:color w:val="000000"/>
                <w:lang w:val="en-IN" w:eastAsia="en-US"/>
              </w:rPr>
            </w:pPr>
            <w:r w:rsidRPr="00BA54E6">
              <w:rPr>
                <w:color w:val="000000"/>
                <w:lang w:val="en-IN" w:eastAsia="en-US"/>
              </w:rPr>
              <w:t>0.0000</w:t>
            </w:r>
          </w:p>
        </w:tc>
      </w:tr>
      <w:tr w:rsidR="004A6625" w:rsidRPr="00BA54E6" w14:paraId="18DA0728" w14:textId="77777777" w:rsidTr="00EF0CFB">
        <w:trPr>
          <w:trHeight w:val="225"/>
        </w:trPr>
        <w:tc>
          <w:tcPr>
            <w:tcW w:w="1544" w:type="pct"/>
            <w:tcBorders>
              <w:top w:val="nil"/>
              <w:left w:val="nil"/>
              <w:bottom w:val="single" w:sz="4" w:space="0" w:color="auto"/>
              <w:right w:val="nil"/>
            </w:tcBorders>
            <w:vAlign w:val="bottom"/>
          </w:tcPr>
          <w:p w14:paraId="4AFF0895" w14:textId="77777777" w:rsidR="004A6625" w:rsidRPr="00BA54E6" w:rsidRDefault="004A6625">
            <w:pPr>
              <w:autoSpaceDE w:val="0"/>
              <w:autoSpaceDN w:val="0"/>
              <w:adjustRightInd w:val="0"/>
              <w:jc w:val="center"/>
              <w:rPr>
                <w:color w:val="000000"/>
                <w:lang w:val="en-IN" w:eastAsia="en-US"/>
              </w:rPr>
            </w:pPr>
            <w:r w:rsidRPr="00BA54E6">
              <w:rPr>
                <w:color w:val="000000"/>
                <w:lang w:val="en-IN" w:eastAsia="en-US"/>
              </w:rPr>
              <w:t>C(2)</w:t>
            </w:r>
          </w:p>
        </w:tc>
        <w:tc>
          <w:tcPr>
            <w:tcW w:w="844" w:type="pct"/>
            <w:tcBorders>
              <w:top w:val="nil"/>
              <w:left w:val="nil"/>
              <w:bottom w:val="single" w:sz="4" w:space="0" w:color="auto"/>
              <w:right w:val="nil"/>
            </w:tcBorders>
            <w:vAlign w:val="bottom"/>
          </w:tcPr>
          <w:p w14:paraId="34F928DA" w14:textId="77777777" w:rsidR="004A6625" w:rsidRPr="00BA54E6" w:rsidRDefault="004A6625">
            <w:pPr>
              <w:autoSpaceDE w:val="0"/>
              <w:autoSpaceDN w:val="0"/>
              <w:adjustRightInd w:val="0"/>
              <w:ind w:right="10"/>
              <w:jc w:val="right"/>
              <w:rPr>
                <w:color w:val="000000"/>
                <w:lang w:val="en-IN" w:eastAsia="en-US"/>
              </w:rPr>
            </w:pPr>
            <w:r w:rsidRPr="00BA54E6">
              <w:rPr>
                <w:color w:val="000000"/>
                <w:lang w:val="en-IN" w:eastAsia="en-US"/>
              </w:rPr>
              <w:t>41.81541</w:t>
            </w:r>
          </w:p>
        </w:tc>
        <w:tc>
          <w:tcPr>
            <w:tcW w:w="924" w:type="pct"/>
            <w:tcBorders>
              <w:top w:val="nil"/>
              <w:left w:val="nil"/>
              <w:bottom w:val="single" w:sz="4" w:space="0" w:color="auto"/>
              <w:right w:val="nil"/>
            </w:tcBorders>
            <w:vAlign w:val="bottom"/>
          </w:tcPr>
          <w:p w14:paraId="55A0FC2D" w14:textId="77777777" w:rsidR="004A6625" w:rsidRPr="00BA54E6" w:rsidRDefault="004A6625">
            <w:pPr>
              <w:autoSpaceDE w:val="0"/>
              <w:autoSpaceDN w:val="0"/>
              <w:adjustRightInd w:val="0"/>
              <w:ind w:right="10"/>
              <w:jc w:val="right"/>
              <w:rPr>
                <w:color w:val="000000"/>
                <w:lang w:val="en-IN" w:eastAsia="en-US"/>
              </w:rPr>
            </w:pPr>
            <w:r w:rsidRPr="00BA54E6">
              <w:rPr>
                <w:color w:val="000000"/>
                <w:lang w:val="en-IN" w:eastAsia="en-US"/>
              </w:rPr>
              <w:t>5.246203</w:t>
            </w:r>
          </w:p>
        </w:tc>
        <w:tc>
          <w:tcPr>
            <w:tcW w:w="925" w:type="pct"/>
            <w:tcBorders>
              <w:top w:val="nil"/>
              <w:left w:val="nil"/>
              <w:bottom w:val="single" w:sz="4" w:space="0" w:color="auto"/>
              <w:right w:val="nil"/>
            </w:tcBorders>
            <w:vAlign w:val="bottom"/>
          </w:tcPr>
          <w:p w14:paraId="1BF7210B" w14:textId="77777777" w:rsidR="004A6625" w:rsidRPr="00BA54E6" w:rsidRDefault="004A6625">
            <w:pPr>
              <w:autoSpaceDE w:val="0"/>
              <w:autoSpaceDN w:val="0"/>
              <w:adjustRightInd w:val="0"/>
              <w:ind w:right="10"/>
              <w:jc w:val="right"/>
              <w:rPr>
                <w:color w:val="000000"/>
                <w:lang w:val="en-IN" w:eastAsia="en-US"/>
              </w:rPr>
            </w:pPr>
            <w:r w:rsidRPr="00BA54E6">
              <w:rPr>
                <w:color w:val="000000"/>
                <w:lang w:val="en-IN" w:eastAsia="en-US"/>
              </w:rPr>
              <w:t>7.970603</w:t>
            </w:r>
          </w:p>
        </w:tc>
        <w:tc>
          <w:tcPr>
            <w:tcW w:w="763" w:type="pct"/>
            <w:tcBorders>
              <w:top w:val="nil"/>
              <w:left w:val="nil"/>
              <w:bottom w:val="single" w:sz="4" w:space="0" w:color="auto"/>
              <w:right w:val="nil"/>
            </w:tcBorders>
            <w:vAlign w:val="bottom"/>
          </w:tcPr>
          <w:p w14:paraId="72BB5C8A" w14:textId="77777777" w:rsidR="004A6625" w:rsidRPr="00BA54E6" w:rsidRDefault="004A6625">
            <w:pPr>
              <w:autoSpaceDE w:val="0"/>
              <w:autoSpaceDN w:val="0"/>
              <w:adjustRightInd w:val="0"/>
              <w:ind w:right="10"/>
              <w:jc w:val="right"/>
              <w:rPr>
                <w:color w:val="000000"/>
                <w:lang w:val="en-IN" w:eastAsia="en-US"/>
              </w:rPr>
            </w:pPr>
            <w:r w:rsidRPr="00BA54E6">
              <w:rPr>
                <w:color w:val="000000"/>
                <w:lang w:val="en-IN" w:eastAsia="en-US"/>
              </w:rPr>
              <w:t>0.0000</w:t>
            </w:r>
          </w:p>
        </w:tc>
      </w:tr>
      <w:tr w:rsidR="004A6625" w:rsidRPr="00BA54E6" w14:paraId="43FF2198" w14:textId="77777777" w:rsidTr="00EF0CFB">
        <w:trPr>
          <w:trHeight w:val="225"/>
        </w:trPr>
        <w:tc>
          <w:tcPr>
            <w:tcW w:w="1544" w:type="pct"/>
            <w:tcBorders>
              <w:top w:val="single" w:sz="4" w:space="0" w:color="auto"/>
              <w:left w:val="nil"/>
              <w:bottom w:val="nil"/>
              <w:right w:val="nil"/>
            </w:tcBorders>
            <w:vAlign w:val="bottom"/>
          </w:tcPr>
          <w:p w14:paraId="7F514818" w14:textId="77777777" w:rsidR="004A6625" w:rsidRPr="00BA54E6" w:rsidRDefault="004A6625">
            <w:pPr>
              <w:autoSpaceDE w:val="0"/>
              <w:autoSpaceDN w:val="0"/>
              <w:adjustRightInd w:val="0"/>
              <w:rPr>
                <w:color w:val="000000"/>
                <w:lang w:val="en-IN" w:eastAsia="en-US"/>
              </w:rPr>
            </w:pPr>
            <w:r w:rsidRPr="00BA54E6">
              <w:rPr>
                <w:color w:val="000000"/>
                <w:lang w:val="en-IN" w:eastAsia="en-US"/>
              </w:rPr>
              <w:t>Root MSE</w:t>
            </w:r>
          </w:p>
        </w:tc>
        <w:tc>
          <w:tcPr>
            <w:tcW w:w="844" w:type="pct"/>
            <w:tcBorders>
              <w:top w:val="single" w:sz="4" w:space="0" w:color="auto"/>
              <w:left w:val="nil"/>
              <w:bottom w:val="nil"/>
              <w:right w:val="nil"/>
            </w:tcBorders>
            <w:vAlign w:val="bottom"/>
          </w:tcPr>
          <w:p w14:paraId="6C47B441" w14:textId="77777777" w:rsidR="004A6625" w:rsidRPr="00BA54E6" w:rsidRDefault="004A6625">
            <w:pPr>
              <w:autoSpaceDE w:val="0"/>
              <w:autoSpaceDN w:val="0"/>
              <w:adjustRightInd w:val="0"/>
              <w:ind w:right="10"/>
              <w:jc w:val="right"/>
              <w:rPr>
                <w:color w:val="000000"/>
                <w:lang w:val="en-IN" w:eastAsia="en-US"/>
              </w:rPr>
            </w:pPr>
            <w:r w:rsidRPr="00BA54E6">
              <w:rPr>
                <w:color w:val="000000"/>
                <w:lang w:val="en-IN" w:eastAsia="en-US"/>
              </w:rPr>
              <w:t>10315.66</w:t>
            </w:r>
          </w:p>
        </w:tc>
        <w:tc>
          <w:tcPr>
            <w:tcW w:w="1849" w:type="pct"/>
            <w:gridSpan w:val="2"/>
            <w:tcBorders>
              <w:top w:val="single" w:sz="4" w:space="0" w:color="auto"/>
              <w:left w:val="nil"/>
              <w:bottom w:val="nil"/>
              <w:right w:val="nil"/>
            </w:tcBorders>
            <w:vAlign w:val="bottom"/>
          </w:tcPr>
          <w:p w14:paraId="15DB256A" w14:textId="77777777" w:rsidR="004A6625" w:rsidRPr="00BA54E6" w:rsidRDefault="004A6625">
            <w:pPr>
              <w:autoSpaceDE w:val="0"/>
              <w:autoSpaceDN w:val="0"/>
              <w:adjustRightInd w:val="0"/>
              <w:ind w:right="10"/>
              <w:rPr>
                <w:color w:val="000000"/>
                <w:lang w:val="en-IN" w:eastAsia="en-US"/>
              </w:rPr>
            </w:pPr>
            <w:r w:rsidRPr="00BA54E6">
              <w:rPr>
                <w:color w:val="000000"/>
                <w:lang w:val="en-IN" w:eastAsia="en-US"/>
              </w:rPr>
              <w:t>    R-squared</w:t>
            </w:r>
          </w:p>
        </w:tc>
        <w:tc>
          <w:tcPr>
            <w:tcW w:w="763" w:type="pct"/>
            <w:tcBorders>
              <w:top w:val="single" w:sz="4" w:space="0" w:color="auto"/>
              <w:left w:val="nil"/>
              <w:bottom w:val="nil"/>
              <w:right w:val="nil"/>
            </w:tcBorders>
            <w:vAlign w:val="bottom"/>
          </w:tcPr>
          <w:p w14:paraId="13371A78" w14:textId="77777777" w:rsidR="004A6625" w:rsidRPr="00BA54E6" w:rsidRDefault="004A6625">
            <w:pPr>
              <w:autoSpaceDE w:val="0"/>
              <w:autoSpaceDN w:val="0"/>
              <w:adjustRightInd w:val="0"/>
              <w:ind w:right="10"/>
              <w:jc w:val="right"/>
              <w:rPr>
                <w:color w:val="000000"/>
                <w:lang w:val="en-IN" w:eastAsia="en-US"/>
              </w:rPr>
            </w:pPr>
            <w:r w:rsidRPr="00BA54E6">
              <w:rPr>
                <w:color w:val="000000"/>
                <w:lang w:val="en-IN" w:eastAsia="en-US"/>
              </w:rPr>
              <w:t>0.150714</w:t>
            </w:r>
          </w:p>
        </w:tc>
      </w:tr>
      <w:tr w:rsidR="004A6625" w:rsidRPr="00BA54E6" w14:paraId="33DE9F04" w14:textId="77777777" w:rsidTr="00BA54E6">
        <w:trPr>
          <w:trHeight w:val="225"/>
        </w:trPr>
        <w:tc>
          <w:tcPr>
            <w:tcW w:w="1544" w:type="pct"/>
            <w:tcBorders>
              <w:top w:val="nil"/>
              <w:left w:val="nil"/>
              <w:bottom w:val="nil"/>
              <w:right w:val="nil"/>
            </w:tcBorders>
            <w:vAlign w:val="bottom"/>
          </w:tcPr>
          <w:p w14:paraId="2DB8A04F" w14:textId="77777777" w:rsidR="004A6625" w:rsidRPr="00BA54E6" w:rsidRDefault="004A6625">
            <w:pPr>
              <w:autoSpaceDE w:val="0"/>
              <w:autoSpaceDN w:val="0"/>
              <w:adjustRightInd w:val="0"/>
              <w:rPr>
                <w:color w:val="000000"/>
                <w:lang w:val="en-IN" w:eastAsia="en-US"/>
              </w:rPr>
            </w:pPr>
            <w:r w:rsidRPr="00BA54E6">
              <w:rPr>
                <w:color w:val="000000"/>
                <w:lang w:val="en-IN" w:eastAsia="en-US"/>
              </w:rPr>
              <w:t>Mean dependent var</w:t>
            </w:r>
          </w:p>
        </w:tc>
        <w:tc>
          <w:tcPr>
            <w:tcW w:w="844" w:type="pct"/>
            <w:tcBorders>
              <w:top w:val="nil"/>
              <w:left w:val="nil"/>
              <w:bottom w:val="nil"/>
              <w:right w:val="nil"/>
            </w:tcBorders>
            <w:vAlign w:val="bottom"/>
          </w:tcPr>
          <w:p w14:paraId="1EEAB33E" w14:textId="77777777" w:rsidR="004A6625" w:rsidRPr="00BA54E6" w:rsidRDefault="004A6625">
            <w:pPr>
              <w:autoSpaceDE w:val="0"/>
              <w:autoSpaceDN w:val="0"/>
              <w:adjustRightInd w:val="0"/>
              <w:ind w:right="10"/>
              <w:jc w:val="right"/>
              <w:rPr>
                <w:color w:val="000000"/>
                <w:lang w:val="en-IN" w:eastAsia="en-US"/>
              </w:rPr>
            </w:pPr>
            <w:r w:rsidRPr="00BA54E6">
              <w:rPr>
                <w:color w:val="000000"/>
                <w:lang w:val="en-IN" w:eastAsia="en-US"/>
              </w:rPr>
              <w:t>12932.12</w:t>
            </w:r>
          </w:p>
        </w:tc>
        <w:tc>
          <w:tcPr>
            <w:tcW w:w="1849" w:type="pct"/>
            <w:gridSpan w:val="2"/>
            <w:tcBorders>
              <w:top w:val="nil"/>
              <w:left w:val="nil"/>
              <w:bottom w:val="nil"/>
              <w:right w:val="nil"/>
            </w:tcBorders>
            <w:vAlign w:val="bottom"/>
          </w:tcPr>
          <w:p w14:paraId="2CEB225F" w14:textId="77777777" w:rsidR="004A6625" w:rsidRPr="00BA54E6" w:rsidRDefault="004A6625">
            <w:pPr>
              <w:autoSpaceDE w:val="0"/>
              <w:autoSpaceDN w:val="0"/>
              <w:adjustRightInd w:val="0"/>
              <w:ind w:right="10"/>
              <w:rPr>
                <w:color w:val="000000"/>
                <w:lang w:val="en-IN" w:eastAsia="en-US"/>
              </w:rPr>
            </w:pPr>
            <w:r w:rsidRPr="00BA54E6">
              <w:rPr>
                <w:color w:val="000000"/>
                <w:lang w:val="en-IN" w:eastAsia="en-US"/>
              </w:rPr>
              <w:t>    Adjusted R-squared</w:t>
            </w:r>
          </w:p>
        </w:tc>
        <w:tc>
          <w:tcPr>
            <w:tcW w:w="763" w:type="pct"/>
            <w:tcBorders>
              <w:top w:val="nil"/>
              <w:left w:val="nil"/>
              <w:bottom w:val="nil"/>
              <w:right w:val="nil"/>
            </w:tcBorders>
            <w:vAlign w:val="bottom"/>
          </w:tcPr>
          <w:p w14:paraId="53926FFA" w14:textId="77777777" w:rsidR="004A6625" w:rsidRPr="00BA54E6" w:rsidRDefault="004A6625">
            <w:pPr>
              <w:autoSpaceDE w:val="0"/>
              <w:autoSpaceDN w:val="0"/>
              <w:adjustRightInd w:val="0"/>
              <w:ind w:right="10"/>
              <w:jc w:val="right"/>
              <w:rPr>
                <w:color w:val="000000"/>
                <w:lang w:val="en-IN" w:eastAsia="en-US"/>
              </w:rPr>
            </w:pPr>
            <w:r w:rsidRPr="00BA54E6">
              <w:rPr>
                <w:color w:val="000000"/>
                <w:lang w:val="en-IN" w:eastAsia="en-US"/>
              </w:rPr>
              <w:t>0.148342</w:t>
            </w:r>
          </w:p>
        </w:tc>
      </w:tr>
      <w:tr w:rsidR="004A6625" w:rsidRPr="00BA54E6" w14:paraId="6E09CA27" w14:textId="77777777" w:rsidTr="00BA54E6">
        <w:trPr>
          <w:trHeight w:val="225"/>
        </w:trPr>
        <w:tc>
          <w:tcPr>
            <w:tcW w:w="1544" w:type="pct"/>
            <w:tcBorders>
              <w:top w:val="nil"/>
              <w:left w:val="nil"/>
              <w:bottom w:val="nil"/>
              <w:right w:val="nil"/>
            </w:tcBorders>
            <w:vAlign w:val="bottom"/>
          </w:tcPr>
          <w:p w14:paraId="7E872415" w14:textId="77777777" w:rsidR="004A6625" w:rsidRPr="00BA54E6" w:rsidRDefault="004A6625">
            <w:pPr>
              <w:autoSpaceDE w:val="0"/>
              <w:autoSpaceDN w:val="0"/>
              <w:adjustRightInd w:val="0"/>
              <w:rPr>
                <w:color w:val="000000"/>
                <w:lang w:val="en-IN" w:eastAsia="en-US"/>
              </w:rPr>
            </w:pPr>
            <w:r w:rsidRPr="00BA54E6">
              <w:rPr>
                <w:color w:val="000000"/>
                <w:lang w:val="en-IN" w:eastAsia="en-US"/>
              </w:rPr>
              <w:t>S.D. dependent var</w:t>
            </w:r>
          </w:p>
        </w:tc>
        <w:tc>
          <w:tcPr>
            <w:tcW w:w="844" w:type="pct"/>
            <w:tcBorders>
              <w:top w:val="nil"/>
              <w:left w:val="nil"/>
              <w:bottom w:val="nil"/>
              <w:right w:val="nil"/>
            </w:tcBorders>
            <w:vAlign w:val="bottom"/>
          </w:tcPr>
          <w:p w14:paraId="21802C59" w14:textId="77777777" w:rsidR="004A6625" w:rsidRPr="00BA54E6" w:rsidRDefault="004A6625">
            <w:pPr>
              <w:autoSpaceDE w:val="0"/>
              <w:autoSpaceDN w:val="0"/>
              <w:adjustRightInd w:val="0"/>
              <w:ind w:right="10"/>
              <w:jc w:val="right"/>
              <w:rPr>
                <w:color w:val="000000"/>
                <w:lang w:val="en-IN" w:eastAsia="en-US"/>
              </w:rPr>
            </w:pPr>
            <w:r w:rsidRPr="00BA54E6">
              <w:rPr>
                <w:color w:val="000000"/>
                <w:lang w:val="en-IN" w:eastAsia="en-US"/>
              </w:rPr>
              <w:t>11209.18</w:t>
            </w:r>
          </w:p>
        </w:tc>
        <w:tc>
          <w:tcPr>
            <w:tcW w:w="1849" w:type="pct"/>
            <w:gridSpan w:val="2"/>
            <w:tcBorders>
              <w:top w:val="nil"/>
              <w:left w:val="nil"/>
              <w:bottom w:val="nil"/>
              <w:right w:val="nil"/>
            </w:tcBorders>
            <w:vAlign w:val="bottom"/>
          </w:tcPr>
          <w:p w14:paraId="4D320967" w14:textId="77777777" w:rsidR="004A6625" w:rsidRPr="00BA54E6" w:rsidRDefault="004A6625">
            <w:pPr>
              <w:autoSpaceDE w:val="0"/>
              <w:autoSpaceDN w:val="0"/>
              <w:adjustRightInd w:val="0"/>
              <w:ind w:right="10"/>
              <w:rPr>
                <w:color w:val="000000"/>
                <w:lang w:val="en-IN" w:eastAsia="en-US"/>
              </w:rPr>
            </w:pPr>
            <w:r w:rsidRPr="00BA54E6">
              <w:rPr>
                <w:color w:val="000000"/>
                <w:lang w:val="en-IN" w:eastAsia="en-US"/>
              </w:rPr>
              <w:t>    S.E. of regression</w:t>
            </w:r>
          </w:p>
        </w:tc>
        <w:tc>
          <w:tcPr>
            <w:tcW w:w="763" w:type="pct"/>
            <w:tcBorders>
              <w:top w:val="nil"/>
              <w:left w:val="nil"/>
              <w:bottom w:val="nil"/>
              <w:right w:val="nil"/>
            </w:tcBorders>
            <w:vAlign w:val="bottom"/>
          </w:tcPr>
          <w:p w14:paraId="139FA1AB" w14:textId="77777777" w:rsidR="004A6625" w:rsidRPr="00BA54E6" w:rsidRDefault="004A6625">
            <w:pPr>
              <w:autoSpaceDE w:val="0"/>
              <w:autoSpaceDN w:val="0"/>
              <w:adjustRightInd w:val="0"/>
              <w:ind w:right="10"/>
              <w:jc w:val="right"/>
              <w:rPr>
                <w:color w:val="000000"/>
                <w:lang w:val="en-IN" w:eastAsia="en-US"/>
              </w:rPr>
            </w:pPr>
            <w:r w:rsidRPr="00BA54E6">
              <w:rPr>
                <w:color w:val="000000"/>
                <w:lang w:val="en-IN" w:eastAsia="en-US"/>
              </w:rPr>
              <w:t>10344.43</w:t>
            </w:r>
          </w:p>
        </w:tc>
      </w:tr>
      <w:tr w:rsidR="004A6625" w:rsidRPr="00BA54E6" w14:paraId="4045F4B2" w14:textId="77777777" w:rsidTr="00BA54E6">
        <w:trPr>
          <w:trHeight w:val="225"/>
        </w:trPr>
        <w:tc>
          <w:tcPr>
            <w:tcW w:w="1544" w:type="pct"/>
            <w:tcBorders>
              <w:top w:val="nil"/>
              <w:left w:val="nil"/>
              <w:bottom w:val="nil"/>
              <w:right w:val="nil"/>
            </w:tcBorders>
            <w:vAlign w:val="bottom"/>
          </w:tcPr>
          <w:p w14:paraId="089D1A61" w14:textId="77777777" w:rsidR="004A6625" w:rsidRPr="00BA54E6" w:rsidRDefault="004A6625">
            <w:pPr>
              <w:autoSpaceDE w:val="0"/>
              <w:autoSpaceDN w:val="0"/>
              <w:adjustRightInd w:val="0"/>
              <w:rPr>
                <w:color w:val="000000"/>
                <w:lang w:val="en-IN" w:eastAsia="en-US"/>
              </w:rPr>
            </w:pPr>
            <w:r w:rsidRPr="00BA54E6">
              <w:rPr>
                <w:color w:val="000000"/>
                <w:lang w:val="en-IN" w:eastAsia="en-US"/>
              </w:rPr>
              <w:t>Akaike info criterion</w:t>
            </w:r>
          </w:p>
        </w:tc>
        <w:tc>
          <w:tcPr>
            <w:tcW w:w="844" w:type="pct"/>
            <w:tcBorders>
              <w:top w:val="nil"/>
              <w:left w:val="nil"/>
              <w:bottom w:val="nil"/>
              <w:right w:val="nil"/>
            </w:tcBorders>
            <w:vAlign w:val="bottom"/>
          </w:tcPr>
          <w:p w14:paraId="0E09B769" w14:textId="77777777" w:rsidR="004A6625" w:rsidRPr="00BA54E6" w:rsidRDefault="004A6625">
            <w:pPr>
              <w:autoSpaceDE w:val="0"/>
              <w:autoSpaceDN w:val="0"/>
              <w:adjustRightInd w:val="0"/>
              <w:ind w:right="10"/>
              <w:jc w:val="right"/>
              <w:rPr>
                <w:color w:val="000000"/>
                <w:lang w:val="en-IN" w:eastAsia="en-US"/>
              </w:rPr>
            </w:pPr>
            <w:r w:rsidRPr="00BA54E6">
              <w:rPr>
                <w:color w:val="000000"/>
                <w:lang w:val="en-IN" w:eastAsia="en-US"/>
              </w:rPr>
              <w:t>21.33182</w:t>
            </w:r>
          </w:p>
        </w:tc>
        <w:tc>
          <w:tcPr>
            <w:tcW w:w="1849" w:type="pct"/>
            <w:gridSpan w:val="2"/>
            <w:tcBorders>
              <w:top w:val="nil"/>
              <w:left w:val="nil"/>
              <w:bottom w:val="nil"/>
              <w:right w:val="nil"/>
            </w:tcBorders>
            <w:vAlign w:val="bottom"/>
          </w:tcPr>
          <w:p w14:paraId="25CDE527" w14:textId="77777777" w:rsidR="004A6625" w:rsidRPr="00BA54E6" w:rsidRDefault="004A6625">
            <w:pPr>
              <w:autoSpaceDE w:val="0"/>
              <w:autoSpaceDN w:val="0"/>
              <w:adjustRightInd w:val="0"/>
              <w:ind w:right="10"/>
              <w:rPr>
                <w:color w:val="000000"/>
                <w:lang w:val="en-IN" w:eastAsia="en-US"/>
              </w:rPr>
            </w:pPr>
            <w:r w:rsidRPr="00BA54E6">
              <w:rPr>
                <w:color w:val="000000"/>
                <w:lang w:val="en-IN" w:eastAsia="en-US"/>
              </w:rPr>
              <w:t>    Sum squared resid</w:t>
            </w:r>
          </w:p>
        </w:tc>
        <w:tc>
          <w:tcPr>
            <w:tcW w:w="763" w:type="pct"/>
            <w:tcBorders>
              <w:top w:val="nil"/>
              <w:left w:val="nil"/>
              <w:bottom w:val="nil"/>
              <w:right w:val="nil"/>
            </w:tcBorders>
            <w:vAlign w:val="bottom"/>
          </w:tcPr>
          <w:p w14:paraId="66DCD0DF" w14:textId="77777777" w:rsidR="004A6625" w:rsidRPr="00BA54E6" w:rsidRDefault="004A6625">
            <w:pPr>
              <w:autoSpaceDE w:val="0"/>
              <w:autoSpaceDN w:val="0"/>
              <w:adjustRightInd w:val="0"/>
              <w:ind w:right="10"/>
              <w:jc w:val="right"/>
              <w:rPr>
                <w:color w:val="000000"/>
                <w:lang w:val="en-IN" w:eastAsia="en-US"/>
              </w:rPr>
            </w:pPr>
            <w:r w:rsidRPr="00BA54E6">
              <w:rPr>
                <w:color w:val="000000"/>
                <w:lang w:val="en-IN" w:eastAsia="en-US"/>
              </w:rPr>
              <w:t>3.83E+10</w:t>
            </w:r>
          </w:p>
        </w:tc>
      </w:tr>
      <w:tr w:rsidR="004A6625" w:rsidRPr="00BA54E6" w14:paraId="5E460DEE" w14:textId="77777777" w:rsidTr="00BA54E6">
        <w:trPr>
          <w:trHeight w:val="225"/>
        </w:trPr>
        <w:tc>
          <w:tcPr>
            <w:tcW w:w="1544" w:type="pct"/>
            <w:tcBorders>
              <w:top w:val="nil"/>
              <w:left w:val="nil"/>
              <w:bottom w:val="nil"/>
              <w:right w:val="nil"/>
            </w:tcBorders>
            <w:vAlign w:val="bottom"/>
          </w:tcPr>
          <w:p w14:paraId="56C929E7" w14:textId="77777777" w:rsidR="004A6625" w:rsidRPr="00BA54E6" w:rsidRDefault="004A6625">
            <w:pPr>
              <w:autoSpaceDE w:val="0"/>
              <w:autoSpaceDN w:val="0"/>
              <w:adjustRightInd w:val="0"/>
              <w:rPr>
                <w:color w:val="000000"/>
                <w:lang w:val="en-IN" w:eastAsia="en-US"/>
              </w:rPr>
            </w:pPr>
            <w:r w:rsidRPr="00BA54E6">
              <w:rPr>
                <w:color w:val="000000"/>
                <w:lang w:val="en-IN" w:eastAsia="en-US"/>
              </w:rPr>
              <w:t>Schwarz criterion</w:t>
            </w:r>
          </w:p>
        </w:tc>
        <w:tc>
          <w:tcPr>
            <w:tcW w:w="844" w:type="pct"/>
            <w:tcBorders>
              <w:top w:val="nil"/>
              <w:left w:val="nil"/>
              <w:bottom w:val="nil"/>
              <w:right w:val="nil"/>
            </w:tcBorders>
            <w:vAlign w:val="bottom"/>
          </w:tcPr>
          <w:p w14:paraId="7E596991" w14:textId="77777777" w:rsidR="004A6625" w:rsidRPr="00BA54E6" w:rsidRDefault="004A6625">
            <w:pPr>
              <w:autoSpaceDE w:val="0"/>
              <w:autoSpaceDN w:val="0"/>
              <w:adjustRightInd w:val="0"/>
              <w:ind w:right="10"/>
              <w:jc w:val="right"/>
              <w:rPr>
                <w:color w:val="000000"/>
                <w:lang w:val="en-IN" w:eastAsia="en-US"/>
              </w:rPr>
            </w:pPr>
            <w:r w:rsidRPr="00BA54E6">
              <w:rPr>
                <w:color w:val="000000"/>
                <w:lang w:val="en-IN" w:eastAsia="en-US"/>
              </w:rPr>
              <w:t>21.35341</w:t>
            </w:r>
          </w:p>
        </w:tc>
        <w:tc>
          <w:tcPr>
            <w:tcW w:w="1849" w:type="pct"/>
            <w:gridSpan w:val="2"/>
            <w:tcBorders>
              <w:top w:val="nil"/>
              <w:left w:val="nil"/>
              <w:bottom w:val="nil"/>
              <w:right w:val="nil"/>
            </w:tcBorders>
            <w:vAlign w:val="bottom"/>
          </w:tcPr>
          <w:p w14:paraId="4733DA09" w14:textId="58A83195" w:rsidR="004A6625" w:rsidRPr="00BA54E6" w:rsidRDefault="004A6625">
            <w:pPr>
              <w:autoSpaceDE w:val="0"/>
              <w:autoSpaceDN w:val="0"/>
              <w:adjustRightInd w:val="0"/>
              <w:ind w:right="10"/>
              <w:rPr>
                <w:color w:val="000000"/>
                <w:lang w:val="en-IN" w:eastAsia="en-US"/>
              </w:rPr>
            </w:pPr>
            <w:r w:rsidRPr="00BA54E6">
              <w:rPr>
                <w:color w:val="000000"/>
                <w:lang w:val="en-IN" w:eastAsia="en-US"/>
              </w:rPr>
              <w:t>    Log</w:t>
            </w:r>
            <w:r w:rsidR="00E14CF3">
              <w:rPr>
                <w:color w:val="000000"/>
                <w:lang w:val="en-IN" w:eastAsia="en-US"/>
              </w:rPr>
              <w:t>-</w:t>
            </w:r>
            <w:r w:rsidRPr="00BA54E6">
              <w:rPr>
                <w:color w:val="000000"/>
                <w:lang w:val="en-IN" w:eastAsia="en-US"/>
              </w:rPr>
              <w:t>likelihood</w:t>
            </w:r>
          </w:p>
        </w:tc>
        <w:tc>
          <w:tcPr>
            <w:tcW w:w="763" w:type="pct"/>
            <w:tcBorders>
              <w:top w:val="nil"/>
              <w:left w:val="nil"/>
              <w:bottom w:val="nil"/>
              <w:right w:val="nil"/>
            </w:tcBorders>
            <w:vAlign w:val="bottom"/>
          </w:tcPr>
          <w:p w14:paraId="2B405693" w14:textId="77777777" w:rsidR="004A6625" w:rsidRPr="00BA54E6" w:rsidRDefault="004A6625">
            <w:pPr>
              <w:autoSpaceDE w:val="0"/>
              <w:autoSpaceDN w:val="0"/>
              <w:adjustRightInd w:val="0"/>
              <w:ind w:right="10"/>
              <w:jc w:val="right"/>
              <w:rPr>
                <w:color w:val="000000"/>
                <w:lang w:val="en-IN" w:eastAsia="en-US"/>
              </w:rPr>
            </w:pPr>
            <w:r w:rsidRPr="00BA54E6">
              <w:rPr>
                <w:color w:val="000000"/>
                <w:lang w:val="en-IN" w:eastAsia="en-US"/>
              </w:rPr>
              <w:t>-3837.728</w:t>
            </w:r>
          </w:p>
        </w:tc>
      </w:tr>
      <w:tr w:rsidR="004A6625" w:rsidRPr="00BA54E6" w14:paraId="49160A04" w14:textId="77777777" w:rsidTr="00EF0CFB">
        <w:trPr>
          <w:trHeight w:val="225"/>
        </w:trPr>
        <w:tc>
          <w:tcPr>
            <w:tcW w:w="1544" w:type="pct"/>
            <w:tcBorders>
              <w:top w:val="nil"/>
              <w:left w:val="nil"/>
              <w:right w:val="nil"/>
            </w:tcBorders>
            <w:vAlign w:val="bottom"/>
          </w:tcPr>
          <w:p w14:paraId="40915D12" w14:textId="47830ED3" w:rsidR="004A6625" w:rsidRPr="00BA54E6" w:rsidRDefault="004A6625">
            <w:pPr>
              <w:autoSpaceDE w:val="0"/>
              <w:autoSpaceDN w:val="0"/>
              <w:adjustRightInd w:val="0"/>
              <w:rPr>
                <w:color w:val="000000"/>
                <w:lang w:val="en-IN" w:eastAsia="en-US"/>
              </w:rPr>
            </w:pPr>
            <w:r w:rsidRPr="00BA54E6">
              <w:rPr>
                <w:color w:val="000000"/>
                <w:lang w:val="en-IN" w:eastAsia="en-US"/>
              </w:rPr>
              <w:t>Hannan-Quinn criter</w:t>
            </w:r>
            <w:r w:rsidR="00E14CF3">
              <w:rPr>
                <w:color w:val="000000"/>
                <w:lang w:val="en-IN" w:eastAsia="en-US"/>
              </w:rPr>
              <w:t>ia</w:t>
            </w:r>
            <w:r w:rsidRPr="00BA54E6">
              <w:rPr>
                <w:color w:val="000000"/>
                <w:lang w:val="en-IN" w:eastAsia="en-US"/>
              </w:rPr>
              <w:t>.</w:t>
            </w:r>
          </w:p>
        </w:tc>
        <w:tc>
          <w:tcPr>
            <w:tcW w:w="844" w:type="pct"/>
            <w:tcBorders>
              <w:top w:val="nil"/>
              <w:left w:val="nil"/>
              <w:right w:val="nil"/>
            </w:tcBorders>
            <w:vAlign w:val="bottom"/>
          </w:tcPr>
          <w:p w14:paraId="23AC4DD0" w14:textId="77777777" w:rsidR="004A6625" w:rsidRPr="00BA54E6" w:rsidRDefault="004A6625">
            <w:pPr>
              <w:autoSpaceDE w:val="0"/>
              <w:autoSpaceDN w:val="0"/>
              <w:adjustRightInd w:val="0"/>
              <w:ind w:right="10"/>
              <w:jc w:val="right"/>
              <w:rPr>
                <w:color w:val="000000"/>
                <w:lang w:val="en-IN" w:eastAsia="en-US"/>
              </w:rPr>
            </w:pPr>
            <w:r w:rsidRPr="00BA54E6">
              <w:rPr>
                <w:color w:val="000000"/>
                <w:lang w:val="en-IN" w:eastAsia="en-US"/>
              </w:rPr>
              <w:t>21.34041</w:t>
            </w:r>
          </w:p>
        </w:tc>
        <w:tc>
          <w:tcPr>
            <w:tcW w:w="1849" w:type="pct"/>
            <w:gridSpan w:val="2"/>
            <w:tcBorders>
              <w:top w:val="nil"/>
              <w:left w:val="nil"/>
              <w:right w:val="nil"/>
            </w:tcBorders>
            <w:vAlign w:val="bottom"/>
          </w:tcPr>
          <w:p w14:paraId="2431E8F9" w14:textId="77777777" w:rsidR="004A6625" w:rsidRPr="00BA54E6" w:rsidRDefault="004A6625">
            <w:pPr>
              <w:autoSpaceDE w:val="0"/>
              <w:autoSpaceDN w:val="0"/>
              <w:adjustRightInd w:val="0"/>
              <w:ind w:right="10"/>
              <w:rPr>
                <w:color w:val="000000"/>
                <w:lang w:val="en-IN" w:eastAsia="en-US"/>
              </w:rPr>
            </w:pPr>
            <w:r w:rsidRPr="00BA54E6">
              <w:rPr>
                <w:color w:val="000000"/>
                <w:lang w:val="en-IN" w:eastAsia="en-US"/>
              </w:rPr>
              <w:t>    F-statistic</w:t>
            </w:r>
          </w:p>
        </w:tc>
        <w:tc>
          <w:tcPr>
            <w:tcW w:w="763" w:type="pct"/>
            <w:tcBorders>
              <w:top w:val="nil"/>
              <w:left w:val="nil"/>
              <w:right w:val="nil"/>
            </w:tcBorders>
            <w:vAlign w:val="bottom"/>
          </w:tcPr>
          <w:p w14:paraId="29C36C14" w14:textId="77777777" w:rsidR="004A6625" w:rsidRPr="00BA54E6" w:rsidRDefault="004A6625">
            <w:pPr>
              <w:autoSpaceDE w:val="0"/>
              <w:autoSpaceDN w:val="0"/>
              <w:adjustRightInd w:val="0"/>
              <w:ind w:right="10"/>
              <w:jc w:val="right"/>
              <w:rPr>
                <w:color w:val="000000"/>
                <w:lang w:val="en-IN" w:eastAsia="en-US"/>
              </w:rPr>
            </w:pPr>
            <w:r w:rsidRPr="00BA54E6">
              <w:rPr>
                <w:color w:val="000000"/>
                <w:lang w:val="en-IN" w:eastAsia="en-US"/>
              </w:rPr>
              <w:t>63.53052</w:t>
            </w:r>
          </w:p>
        </w:tc>
      </w:tr>
      <w:tr w:rsidR="004A6625" w:rsidRPr="00BA54E6" w14:paraId="04CF0EBE" w14:textId="77777777" w:rsidTr="00EF0CFB">
        <w:trPr>
          <w:trHeight w:val="225"/>
        </w:trPr>
        <w:tc>
          <w:tcPr>
            <w:tcW w:w="1544" w:type="pct"/>
            <w:tcBorders>
              <w:top w:val="nil"/>
              <w:left w:val="nil"/>
              <w:bottom w:val="single" w:sz="4" w:space="0" w:color="auto"/>
              <w:right w:val="nil"/>
            </w:tcBorders>
            <w:vAlign w:val="bottom"/>
          </w:tcPr>
          <w:p w14:paraId="6D8B119E" w14:textId="77777777" w:rsidR="004A6625" w:rsidRPr="00BA54E6" w:rsidRDefault="004A6625">
            <w:pPr>
              <w:autoSpaceDE w:val="0"/>
              <w:autoSpaceDN w:val="0"/>
              <w:adjustRightInd w:val="0"/>
              <w:rPr>
                <w:color w:val="000000"/>
                <w:lang w:val="en-IN" w:eastAsia="en-US"/>
              </w:rPr>
            </w:pPr>
            <w:r w:rsidRPr="00BA54E6">
              <w:rPr>
                <w:color w:val="000000"/>
                <w:lang w:val="en-IN" w:eastAsia="en-US"/>
              </w:rPr>
              <w:t>Durbin-Watson stat</w:t>
            </w:r>
          </w:p>
        </w:tc>
        <w:tc>
          <w:tcPr>
            <w:tcW w:w="844" w:type="pct"/>
            <w:tcBorders>
              <w:top w:val="nil"/>
              <w:left w:val="nil"/>
              <w:bottom w:val="single" w:sz="4" w:space="0" w:color="auto"/>
              <w:right w:val="nil"/>
            </w:tcBorders>
            <w:vAlign w:val="bottom"/>
          </w:tcPr>
          <w:p w14:paraId="0B2FD642" w14:textId="77777777" w:rsidR="004A6625" w:rsidRPr="00BA54E6" w:rsidRDefault="004A6625">
            <w:pPr>
              <w:autoSpaceDE w:val="0"/>
              <w:autoSpaceDN w:val="0"/>
              <w:adjustRightInd w:val="0"/>
              <w:ind w:right="10"/>
              <w:jc w:val="right"/>
              <w:rPr>
                <w:color w:val="000000"/>
                <w:lang w:val="en-IN" w:eastAsia="en-US"/>
              </w:rPr>
            </w:pPr>
            <w:r w:rsidRPr="00BA54E6">
              <w:rPr>
                <w:color w:val="000000"/>
                <w:lang w:val="en-IN" w:eastAsia="en-US"/>
              </w:rPr>
              <w:t>0.043090</w:t>
            </w:r>
          </w:p>
        </w:tc>
        <w:tc>
          <w:tcPr>
            <w:tcW w:w="1849" w:type="pct"/>
            <w:gridSpan w:val="2"/>
            <w:tcBorders>
              <w:top w:val="nil"/>
              <w:left w:val="nil"/>
              <w:bottom w:val="single" w:sz="4" w:space="0" w:color="auto"/>
              <w:right w:val="nil"/>
            </w:tcBorders>
            <w:vAlign w:val="bottom"/>
          </w:tcPr>
          <w:p w14:paraId="453B5F31" w14:textId="77777777" w:rsidR="004A6625" w:rsidRPr="00BA54E6" w:rsidRDefault="004A6625">
            <w:pPr>
              <w:autoSpaceDE w:val="0"/>
              <w:autoSpaceDN w:val="0"/>
              <w:adjustRightInd w:val="0"/>
              <w:ind w:right="10"/>
              <w:rPr>
                <w:color w:val="000000"/>
                <w:lang w:val="en-IN" w:eastAsia="en-US"/>
              </w:rPr>
            </w:pPr>
            <w:r w:rsidRPr="00BA54E6">
              <w:rPr>
                <w:color w:val="000000"/>
                <w:lang w:val="en-IN" w:eastAsia="en-US"/>
              </w:rPr>
              <w:t>    Prob(F-statistic)</w:t>
            </w:r>
          </w:p>
        </w:tc>
        <w:tc>
          <w:tcPr>
            <w:tcW w:w="763" w:type="pct"/>
            <w:tcBorders>
              <w:top w:val="nil"/>
              <w:left w:val="nil"/>
              <w:bottom w:val="single" w:sz="4" w:space="0" w:color="auto"/>
              <w:right w:val="nil"/>
            </w:tcBorders>
            <w:vAlign w:val="bottom"/>
          </w:tcPr>
          <w:p w14:paraId="11BFC401" w14:textId="77777777" w:rsidR="004A6625" w:rsidRPr="00BA54E6" w:rsidRDefault="004A6625">
            <w:pPr>
              <w:autoSpaceDE w:val="0"/>
              <w:autoSpaceDN w:val="0"/>
              <w:adjustRightInd w:val="0"/>
              <w:ind w:right="10"/>
              <w:jc w:val="right"/>
              <w:rPr>
                <w:color w:val="000000"/>
                <w:lang w:val="en-IN" w:eastAsia="en-US"/>
              </w:rPr>
            </w:pPr>
            <w:r w:rsidRPr="00BA54E6">
              <w:rPr>
                <w:color w:val="000000"/>
                <w:lang w:val="en-IN" w:eastAsia="en-US"/>
              </w:rPr>
              <w:t>0.000000</w:t>
            </w:r>
          </w:p>
        </w:tc>
      </w:tr>
    </w:tbl>
    <w:p w14:paraId="1675413A" w14:textId="6D233D28" w:rsidR="00B9579E" w:rsidRPr="00257003" w:rsidRDefault="004A6625" w:rsidP="00EF0CFB">
      <w:pPr>
        <w:autoSpaceDE w:val="0"/>
        <w:autoSpaceDN w:val="0"/>
        <w:adjustRightInd w:val="0"/>
        <w:spacing w:line="360" w:lineRule="auto"/>
        <w:ind w:left="11" w:right="29" w:hanging="11"/>
        <w:jc w:val="both"/>
      </w:pPr>
      <w:r>
        <w:rPr>
          <w:rFonts w:ascii="Arial" w:hAnsi="Arial" w:cs="Arial"/>
          <w:sz w:val="18"/>
          <w:szCs w:val="18"/>
          <w:lang w:val="en-IN" w:eastAsia="en-US"/>
        </w:rPr>
        <w:br/>
      </w:r>
      <w:r w:rsidR="00C605D4" w:rsidRPr="00AF0C7E">
        <w:rPr>
          <w:b/>
          <w:bCs/>
        </w:rPr>
        <w:t xml:space="preserve">Wald Test: </w:t>
      </w:r>
      <w:r w:rsidR="00AF0C7E" w:rsidRPr="00257003">
        <w:t>T</w:t>
      </w:r>
      <w:r w:rsidR="00E14CF3">
        <w:t>he Wald test has been carried out to compare the fixed effect model with CCM</w:t>
      </w:r>
      <w:r w:rsidR="0017713A" w:rsidRPr="00257003">
        <w:t xml:space="preserve">. The null hypothesis of the </w:t>
      </w:r>
      <w:r w:rsidR="00B9579E" w:rsidRPr="00257003">
        <w:t xml:space="preserve">Wald test </w:t>
      </w:r>
      <w:r w:rsidR="0017713A" w:rsidRPr="00257003">
        <w:t>is H</w:t>
      </w:r>
      <w:r w:rsidR="0017713A" w:rsidRPr="00257003">
        <w:rPr>
          <w:vertAlign w:val="subscript"/>
        </w:rPr>
        <w:t>0</w:t>
      </w:r>
      <w:r w:rsidR="0017713A" w:rsidRPr="00257003">
        <w:t>=C(</w:t>
      </w:r>
      <w:proofErr w:type="gramStart"/>
      <w:r w:rsidR="0017713A" w:rsidRPr="00257003">
        <w:t>3)=</w:t>
      </w:r>
      <w:proofErr w:type="gramEnd"/>
      <w:r w:rsidR="0017713A" w:rsidRPr="00257003">
        <w:t>C(4)=C(5)</w:t>
      </w:r>
      <w:r w:rsidR="00A15791">
        <w:t>…=C(18)</w:t>
      </w:r>
      <w:r w:rsidR="0017713A" w:rsidRPr="00257003">
        <w:t>=0</w:t>
      </w:r>
      <w:r w:rsidR="00E14CF3">
        <w:t>,</w:t>
      </w:r>
      <w:r w:rsidR="0017713A" w:rsidRPr="00257003">
        <w:t xml:space="preserve"> i.e.</w:t>
      </w:r>
      <w:r w:rsidR="00E14CF3">
        <w:t>,</w:t>
      </w:r>
      <w:r w:rsidR="0017713A" w:rsidRPr="00257003">
        <w:t xml:space="preserve"> all three dummy variable values are zero (there is no fixed effect). The </w:t>
      </w:r>
      <w:r w:rsidR="00B9579E" w:rsidRPr="00257003">
        <w:t xml:space="preserve">result presented in Table </w:t>
      </w:r>
      <w:r w:rsidR="007C1F5D" w:rsidRPr="00257003">
        <w:t>8</w:t>
      </w:r>
      <w:r w:rsidR="00B9579E" w:rsidRPr="00257003">
        <w:t xml:space="preserve"> reveals that, since the F and Chi-square statistics values are significant at 1 % level of significance</w:t>
      </w:r>
      <w:r w:rsidR="00E14CF3">
        <w:t>,</w:t>
      </w:r>
      <w:r w:rsidR="00B9579E" w:rsidRPr="00257003">
        <w:t xml:space="preserve"> the null hypothesis </w:t>
      </w:r>
      <w:bookmarkStart w:id="22" w:name="_Hlk74766342"/>
      <w:r w:rsidR="00B9579E" w:rsidRPr="00257003">
        <w:t>H</w:t>
      </w:r>
      <w:r w:rsidR="00B9579E" w:rsidRPr="00257003">
        <w:rPr>
          <w:vertAlign w:val="subscript"/>
        </w:rPr>
        <w:t>0</w:t>
      </w:r>
      <w:r w:rsidR="00B9579E" w:rsidRPr="00257003">
        <w:t>=C(</w:t>
      </w:r>
      <w:proofErr w:type="gramStart"/>
      <w:r w:rsidR="00B9579E" w:rsidRPr="00257003">
        <w:t>3)=</w:t>
      </w:r>
      <w:proofErr w:type="gramEnd"/>
      <w:r w:rsidR="00B9579E" w:rsidRPr="00257003">
        <w:t>C(4)=C(5)</w:t>
      </w:r>
      <w:r w:rsidR="00532FF5" w:rsidRPr="00257003">
        <w:t>=</w:t>
      </w:r>
      <w:r w:rsidR="00A15791">
        <w:t>…=C(18)=</w:t>
      </w:r>
      <w:r w:rsidR="00532FF5" w:rsidRPr="00257003">
        <w:t>0</w:t>
      </w:r>
      <w:bookmarkEnd w:id="22"/>
      <w:r w:rsidR="00A15791">
        <w:t xml:space="preserve"> </w:t>
      </w:r>
      <w:r w:rsidR="00EE222A" w:rsidRPr="00257003">
        <w:t xml:space="preserve">is </w:t>
      </w:r>
      <w:r w:rsidR="00B9579E" w:rsidRPr="00257003">
        <w:t xml:space="preserve">rejected which indicates that </w:t>
      </w:r>
      <w:r w:rsidR="0017713A" w:rsidRPr="00257003">
        <w:t xml:space="preserve">the values of the dummy variables are not equal to zero which confirms </w:t>
      </w:r>
      <w:r w:rsidR="00B9579E" w:rsidRPr="00257003">
        <w:t xml:space="preserve">fixed effects or LSDV regression model is an appropriate model in comparisons to </w:t>
      </w:r>
      <w:r w:rsidR="008B5AC0" w:rsidRPr="00257003">
        <w:t>CCM</w:t>
      </w:r>
      <w:r w:rsidR="00A15791">
        <w:t xml:space="preserve">. </w:t>
      </w:r>
    </w:p>
    <w:p w14:paraId="2B541C5F" w14:textId="77777777" w:rsidR="00324FF2" w:rsidRPr="00B67601" w:rsidRDefault="00324FF2" w:rsidP="00ED3D14">
      <w:pPr>
        <w:autoSpaceDE w:val="0"/>
        <w:autoSpaceDN w:val="0"/>
        <w:adjustRightInd w:val="0"/>
        <w:spacing w:line="360" w:lineRule="auto"/>
        <w:jc w:val="both"/>
      </w:pPr>
    </w:p>
    <w:p w14:paraId="54D13B3B" w14:textId="77777777" w:rsidR="00246876" w:rsidRDefault="00246876">
      <w:pPr>
        <w:rPr>
          <w:b/>
          <w:bCs/>
        </w:rPr>
      </w:pPr>
      <w:r>
        <w:rPr>
          <w:b/>
          <w:bCs/>
        </w:rPr>
        <w:br w:type="page"/>
      </w:r>
    </w:p>
    <w:p w14:paraId="79DA34A6" w14:textId="77777777" w:rsidR="007A32AC" w:rsidRDefault="00C605D4" w:rsidP="00ED3D14">
      <w:pPr>
        <w:autoSpaceDE w:val="0"/>
        <w:autoSpaceDN w:val="0"/>
        <w:adjustRightInd w:val="0"/>
        <w:spacing w:line="360" w:lineRule="auto"/>
        <w:ind w:left="1080" w:hanging="1080"/>
        <w:jc w:val="both"/>
        <w:rPr>
          <w:b/>
          <w:bCs/>
        </w:rPr>
      </w:pPr>
      <w:r w:rsidRPr="00B67601">
        <w:rPr>
          <w:b/>
          <w:bCs/>
        </w:rPr>
        <w:lastRenderedPageBreak/>
        <w:t xml:space="preserve">Table </w:t>
      </w:r>
      <w:r w:rsidR="007C1F5D">
        <w:rPr>
          <w:b/>
          <w:bCs/>
        </w:rPr>
        <w:t>8</w:t>
      </w:r>
      <w:r w:rsidRPr="00B67601">
        <w:rPr>
          <w:b/>
          <w:bCs/>
        </w:rPr>
        <w:t>: Characteristics of the Wald test</w:t>
      </w:r>
    </w:p>
    <w:p w14:paraId="4322CBED" w14:textId="77777777" w:rsidR="0046533F" w:rsidRDefault="0046533F" w:rsidP="0046533F">
      <w:pPr>
        <w:autoSpaceDE w:val="0"/>
        <w:autoSpaceDN w:val="0"/>
        <w:adjustRightInd w:val="0"/>
        <w:rPr>
          <w:rFonts w:ascii="Arial" w:hAnsi="Arial" w:cs="Arial"/>
          <w:sz w:val="18"/>
          <w:szCs w:val="18"/>
          <w:lang w:val="en-IN" w:eastAsia="en-US"/>
        </w:rPr>
      </w:pPr>
    </w:p>
    <w:tbl>
      <w:tblPr>
        <w:tblW w:w="5000" w:type="pct"/>
        <w:tblCellMar>
          <w:left w:w="0" w:type="dxa"/>
          <w:right w:w="0" w:type="dxa"/>
        </w:tblCellMar>
        <w:tblLook w:val="0000" w:firstRow="0" w:lastRow="0" w:firstColumn="0" w:lastColumn="0" w:noHBand="0" w:noVBand="0"/>
      </w:tblPr>
      <w:tblGrid>
        <w:gridCol w:w="2763"/>
        <w:gridCol w:w="2089"/>
        <w:gridCol w:w="2270"/>
        <w:gridCol w:w="1907"/>
      </w:tblGrid>
      <w:tr w:rsidR="0046533F" w:rsidRPr="00BA54E6" w14:paraId="2C04E7D6" w14:textId="77777777" w:rsidTr="00246876">
        <w:trPr>
          <w:trHeight w:val="225"/>
        </w:trPr>
        <w:tc>
          <w:tcPr>
            <w:tcW w:w="1530" w:type="pct"/>
            <w:tcBorders>
              <w:top w:val="single" w:sz="4" w:space="0" w:color="auto"/>
              <w:left w:val="nil"/>
              <w:bottom w:val="single" w:sz="4" w:space="0" w:color="auto"/>
              <w:right w:val="nil"/>
            </w:tcBorders>
            <w:vAlign w:val="bottom"/>
          </w:tcPr>
          <w:p w14:paraId="28F6143F" w14:textId="77777777" w:rsidR="0046533F" w:rsidRPr="00BA54E6" w:rsidRDefault="0046533F">
            <w:pPr>
              <w:autoSpaceDE w:val="0"/>
              <w:autoSpaceDN w:val="0"/>
              <w:adjustRightInd w:val="0"/>
              <w:rPr>
                <w:color w:val="000000"/>
                <w:lang w:val="en-IN" w:eastAsia="en-US"/>
              </w:rPr>
            </w:pPr>
            <w:r w:rsidRPr="00BA54E6">
              <w:rPr>
                <w:color w:val="000000"/>
                <w:lang w:val="en-IN" w:eastAsia="en-US"/>
              </w:rPr>
              <w:t>Test Statistic</w:t>
            </w:r>
          </w:p>
        </w:tc>
        <w:tc>
          <w:tcPr>
            <w:tcW w:w="1157" w:type="pct"/>
            <w:tcBorders>
              <w:top w:val="single" w:sz="4" w:space="0" w:color="auto"/>
              <w:left w:val="nil"/>
              <w:bottom w:val="single" w:sz="4" w:space="0" w:color="auto"/>
              <w:right w:val="nil"/>
            </w:tcBorders>
            <w:vAlign w:val="bottom"/>
          </w:tcPr>
          <w:p w14:paraId="037383DD" w14:textId="77777777" w:rsidR="0046533F" w:rsidRPr="00BA54E6" w:rsidRDefault="0046533F">
            <w:pPr>
              <w:autoSpaceDE w:val="0"/>
              <w:autoSpaceDN w:val="0"/>
              <w:adjustRightInd w:val="0"/>
              <w:jc w:val="center"/>
              <w:rPr>
                <w:color w:val="000000"/>
                <w:lang w:val="en-IN" w:eastAsia="en-US"/>
              </w:rPr>
            </w:pPr>
            <w:r w:rsidRPr="00BA54E6">
              <w:rPr>
                <w:color w:val="000000"/>
                <w:lang w:val="en-IN" w:eastAsia="en-US"/>
              </w:rPr>
              <w:t>Value</w:t>
            </w:r>
          </w:p>
        </w:tc>
        <w:tc>
          <w:tcPr>
            <w:tcW w:w="1257" w:type="pct"/>
            <w:tcBorders>
              <w:top w:val="single" w:sz="4" w:space="0" w:color="auto"/>
              <w:left w:val="nil"/>
              <w:bottom w:val="single" w:sz="4" w:space="0" w:color="auto"/>
              <w:right w:val="nil"/>
            </w:tcBorders>
            <w:vAlign w:val="bottom"/>
          </w:tcPr>
          <w:p w14:paraId="01967A00" w14:textId="77777777" w:rsidR="0046533F" w:rsidRPr="00BA54E6" w:rsidRDefault="0046533F">
            <w:pPr>
              <w:autoSpaceDE w:val="0"/>
              <w:autoSpaceDN w:val="0"/>
              <w:adjustRightInd w:val="0"/>
              <w:jc w:val="center"/>
              <w:rPr>
                <w:color w:val="000000"/>
                <w:lang w:val="en-IN" w:eastAsia="en-US"/>
              </w:rPr>
            </w:pPr>
            <w:r w:rsidRPr="00BA54E6">
              <w:rPr>
                <w:color w:val="000000"/>
                <w:lang w:val="en-IN" w:eastAsia="en-US"/>
              </w:rPr>
              <w:t>df</w:t>
            </w:r>
          </w:p>
        </w:tc>
        <w:tc>
          <w:tcPr>
            <w:tcW w:w="1056" w:type="pct"/>
            <w:tcBorders>
              <w:top w:val="single" w:sz="4" w:space="0" w:color="auto"/>
              <w:left w:val="nil"/>
              <w:bottom w:val="single" w:sz="4" w:space="0" w:color="auto"/>
              <w:right w:val="nil"/>
            </w:tcBorders>
            <w:vAlign w:val="bottom"/>
          </w:tcPr>
          <w:p w14:paraId="04D2F4C5" w14:textId="77777777" w:rsidR="0046533F" w:rsidRPr="00BA54E6" w:rsidRDefault="0046533F">
            <w:pPr>
              <w:autoSpaceDE w:val="0"/>
              <w:autoSpaceDN w:val="0"/>
              <w:adjustRightInd w:val="0"/>
              <w:jc w:val="center"/>
              <w:rPr>
                <w:color w:val="000000"/>
                <w:lang w:val="en-IN" w:eastAsia="en-US"/>
              </w:rPr>
            </w:pPr>
            <w:r w:rsidRPr="00BA54E6">
              <w:rPr>
                <w:color w:val="000000"/>
                <w:lang w:val="en-IN" w:eastAsia="en-US"/>
              </w:rPr>
              <w:t>Probability</w:t>
            </w:r>
          </w:p>
        </w:tc>
      </w:tr>
      <w:tr w:rsidR="0046533F" w:rsidRPr="00BA54E6" w14:paraId="39BC4A4E" w14:textId="77777777" w:rsidTr="00246876">
        <w:trPr>
          <w:trHeight w:val="225"/>
        </w:trPr>
        <w:tc>
          <w:tcPr>
            <w:tcW w:w="1530" w:type="pct"/>
            <w:tcBorders>
              <w:top w:val="single" w:sz="4" w:space="0" w:color="auto"/>
              <w:left w:val="nil"/>
              <w:right w:val="nil"/>
            </w:tcBorders>
            <w:vAlign w:val="bottom"/>
          </w:tcPr>
          <w:p w14:paraId="533EB98A" w14:textId="77777777" w:rsidR="0046533F" w:rsidRPr="00BA54E6" w:rsidRDefault="0046533F">
            <w:pPr>
              <w:autoSpaceDE w:val="0"/>
              <w:autoSpaceDN w:val="0"/>
              <w:adjustRightInd w:val="0"/>
              <w:rPr>
                <w:color w:val="000000"/>
                <w:lang w:val="en-IN" w:eastAsia="en-US"/>
              </w:rPr>
            </w:pPr>
            <w:r w:rsidRPr="00BA54E6">
              <w:rPr>
                <w:color w:val="000000"/>
                <w:lang w:val="en-IN" w:eastAsia="en-US"/>
              </w:rPr>
              <w:t>F-statistic</w:t>
            </w:r>
          </w:p>
        </w:tc>
        <w:tc>
          <w:tcPr>
            <w:tcW w:w="1157" w:type="pct"/>
            <w:tcBorders>
              <w:top w:val="single" w:sz="4" w:space="0" w:color="auto"/>
              <w:left w:val="nil"/>
              <w:right w:val="nil"/>
            </w:tcBorders>
            <w:vAlign w:val="bottom"/>
          </w:tcPr>
          <w:p w14:paraId="2860D7E9" w14:textId="77777777" w:rsidR="0046533F" w:rsidRPr="00BA54E6" w:rsidRDefault="0046533F">
            <w:pPr>
              <w:autoSpaceDE w:val="0"/>
              <w:autoSpaceDN w:val="0"/>
              <w:adjustRightInd w:val="0"/>
              <w:jc w:val="center"/>
              <w:rPr>
                <w:color w:val="000000"/>
                <w:lang w:val="en-IN" w:eastAsia="en-US"/>
              </w:rPr>
            </w:pPr>
            <w:r w:rsidRPr="00BA54E6">
              <w:rPr>
                <w:color w:val="000000"/>
                <w:lang w:val="en-IN" w:eastAsia="en-US"/>
              </w:rPr>
              <w:t> 292.7218</w:t>
            </w:r>
          </w:p>
        </w:tc>
        <w:tc>
          <w:tcPr>
            <w:tcW w:w="1257" w:type="pct"/>
            <w:tcBorders>
              <w:top w:val="single" w:sz="4" w:space="0" w:color="auto"/>
              <w:left w:val="nil"/>
              <w:right w:val="nil"/>
            </w:tcBorders>
            <w:vAlign w:val="bottom"/>
          </w:tcPr>
          <w:p w14:paraId="2647CFAD" w14:textId="77777777" w:rsidR="0046533F" w:rsidRPr="00BA54E6" w:rsidRDefault="0046533F">
            <w:pPr>
              <w:autoSpaceDE w:val="0"/>
              <w:autoSpaceDN w:val="0"/>
              <w:adjustRightInd w:val="0"/>
              <w:jc w:val="center"/>
              <w:rPr>
                <w:color w:val="000000"/>
                <w:lang w:val="en-IN" w:eastAsia="en-US"/>
              </w:rPr>
            </w:pPr>
            <w:r w:rsidRPr="00BA54E6">
              <w:rPr>
                <w:color w:val="000000"/>
                <w:lang w:val="en-IN" w:eastAsia="en-US"/>
              </w:rPr>
              <w:t>(16, 341)</w:t>
            </w:r>
          </w:p>
        </w:tc>
        <w:tc>
          <w:tcPr>
            <w:tcW w:w="1056" w:type="pct"/>
            <w:tcBorders>
              <w:top w:val="single" w:sz="4" w:space="0" w:color="auto"/>
              <w:left w:val="nil"/>
              <w:right w:val="nil"/>
            </w:tcBorders>
            <w:vAlign w:val="bottom"/>
          </w:tcPr>
          <w:p w14:paraId="2BF6E502" w14:textId="77777777" w:rsidR="0046533F" w:rsidRPr="00BA54E6" w:rsidRDefault="0046533F">
            <w:pPr>
              <w:autoSpaceDE w:val="0"/>
              <w:autoSpaceDN w:val="0"/>
              <w:adjustRightInd w:val="0"/>
              <w:jc w:val="center"/>
              <w:rPr>
                <w:color w:val="000000"/>
                <w:lang w:val="en-IN" w:eastAsia="en-US"/>
              </w:rPr>
            </w:pPr>
            <w:r w:rsidRPr="00BA54E6">
              <w:rPr>
                <w:color w:val="000000"/>
                <w:lang w:val="en-IN" w:eastAsia="en-US"/>
              </w:rPr>
              <w:t> 0.0000</w:t>
            </w:r>
          </w:p>
        </w:tc>
      </w:tr>
      <w:tr w:rsidR="0046533F" w:rsidRPr="00BA54E6" w14:paraId="67E13FCD" w14:textId="77777777" w:rsidTr="00246876">
        <w:trPr>
          <w:trHeight w:val="225"/>
        </w:trPr>
        <w:tc>
          <w:tcPr>
            <w:tcW w:w="1530" w:type="pct"/>
            <w:tcBorders>
              <w:top w:val="nil"/>
              <w:left w:val="nil"/>
              <w:bottom w:val="single" w:sz="4" w:space="0" w:color="auto"/>
              <w:right w:val="nil"/>
            </w:tcBorders>
            <w:vAlign w:val="bottom"/>
          </w:tcPr>
          <w:p w14:paraId="077B5E3E" w14:textId="77777777" w:rsidR="0046533F" w:rsidRPr="00BA54E6" w:rsidRDefault="0046533F">
            <w:pPr>
              <w:autoSpaceDE w:val="0"/>
              <w:autoSpaceDN w:val="0"/>
              <w:adjustRightInd w:val="0"/>
              <w:rPr>
                <w:color w:val="000000"/>
                <w:lang w:val="en-IN" w:eastAsia="en-US"/>
              </w:rPr>
            </w:pPr>
            <w:r w:rsidRPr="00BA54E6">
              <w:rPr>
                <w:color w:val="000000"/>
                <w:lang w:val="en-IN" w:eastAsia="en-US"/>
              </w:rPr>
              <w:t>Chi-square</w:t>
            </w:r>
          </w:p>
        </w:tc>
        <w:tc>
          <w:tcPr>
            <w:tcW w:w="1157" w:type="pct"/>
            <w:tcBorders>
              <w:top w:val="nil"/>
              <w:left w:val="nil"/>
              <w:bottom w:val="single" w:sz="4" w:space="0" w:color="auto"/>
              <w:right w:val="nil"/>
            </w:tcBorders>
            <w:vAlign w:val="bottom"/>
          </w:tcPr>
          <w:p w14:paraId="22DB2414" w14:textId="77777777" w:rsidR="0046533F" w:rsidRPr="00BA54E6" w:rsidRDefault="0046533F">
            <w:pPr>
              <w:autoSpaceDE w:val="0"/>
              <w:autoSpaceDN w:val="0"/>
              <w:adjustRightInd w:val="0"/>
              <w:jc w:val="center"/>
              <w:rPr>
                <w:color w:val="000000"/>
                <w:lang w:val="en-IN" w:eastAsia="en-US"/>
              </w:rPr>
            </w:pPr>
            <w:r w:rsidRPr="00BA54E6">
              <w:rPr>
                <w:color w:val="000000"/>
                <w:lang w:val="en-IN" w:eastAsia="en-US"/>
              </w:rPr>
              <w:t> 4683.549</w:t>
            </w:r>
          </w:p>
        </w:tc>
        <w:tc>
          <w:tcPr>
            <w:tcW w:w="1257" w:type="pct"/>
            <w:tcBorders>
              <w:top w:val="nil"/>
              <w:left w:val="nil"/>
              <w:bottom w:val="single" w:sz="4" w:space="0" w:color="auto"/>
              <w:right w:val="nil"/>
            </w:tcBorders>
            <w:vAlign w:val="bottom"/>
          </w:tcPr>
          <w:p w14:paraId="4C03C58B" w14:textId="77777777" w:rsidR="0046533F" w:rsidRPr="00BA54E6" w:rsidRDefault="0046533F">
            <w:pPr>
              <w:autoSpaceDE w:val="0"/>
              <w:autoSpaceDN w:val="0"/>
              <w:adjustRightInd w:val="0"/>
              <w:jc w:val="center"/>
              <w:rPr>
                <w:color w:val="000000"/>
                <w:lang w:val="en-IN" w:eastAsia="en-US"/>
              </w:rPr>
            </w:pPr>
            <w:r w:rsidRPr="00BA54E6">
              <w:rPr>
                <w:color w:val="000000"/>
                <w:lang w:val="en-IN" w:eastAsia="en-US"/>
              </w:rPr>
              <w:t> 16</w:t>
            </w:r>
          </w:p>
        </w:tc>
        <w:tc>
          <w:tcPr>
            <w:tcW w:w="1056" w:type="pct"/>
            <w:tcBorders>
              <w:top w:val="nil"/>
              <w:left w:val="nil"/>
              <w:bottom w:val="single" w:sz="4" w:space="0" w:color="auto"/>
              <w:right w:val="nil"/>
            </w:tcBorders>
            <w:vAlign w:val="bottom"/>
          </w:tcPr>
          <w:p w14:paraId="47BE3AC4" w14:textId="77777777" w:rsidR="0046533F" w:rsidRPr="00BA54E6" w:rsidRDefault="0046533F">
            <w:pPr>
              <w:autoSpaceDE w:val="0"/>
              <w:autoSpaceDN w:val="0"/>
              <w:adjustRightInd w:val="0"/>
              <w:jc w:val="center"/>
              <w:rPr>
                <w:color w:val="000000"/>
                <w:lang w:val="en-IN" w:eastAsia="en-US"/>
              </w:rPr>
            </w:pPr>
            <w:r w:rsidRPr="00BA54E6">
              <w:rPr>
                <w:color w:val="000000"/>
                <w:lang w:val="en-IN" w:eastAsia="en-US"/>
              </w:rPr>
              <w:t> 0.0000</w:t>
            </w:r>
          </w:p>
        </w:tc>
      </w:tr>
    </w:tbl>
    <w:p w14:paraId="2B703483" w14:textId="77777777" w:rsidR="00532FF5" w:rsidRPr="00B67601" w:rsidRDefault="00532FF5" w:rsidP="00ED3D14">
      <w:pPr>
        <w:autoSpaceDE w:val="0"/>
        <w:autoSpaceDN w:val="0"/>
        <w:adjustRightInd w:val="0"/>
        <w:spacing w:line="360" w:lineRule="auto"/>
        <w:jc w:val="both"/>
        <w:rPr>
          <w:b/>
          <w:bCs/>
        </w:rPr>
      </w:pPr>
    </w:p>
    <w:p w14:paraId="0A9B541E" w14:textId="17A86467" w:rsidR="00161C63" w:rsidRDefault="00250423" w:rsidP="00565764">
      <w:pPr>
        <w:autoSpaceDE w:val="0"/>
        <w:autoSpaceDN w:val="0"/>
        <w:adjustRightInd w:val="0"/>
        <w:spacing w:line="360" w:lineRule="auto"/>
        <w:jc w:val="both"/>
      </w:pPr>
      <w:r w:rsidRPr="00B80D6E">
        <w:rPr>
          <w:b/>
          <w:bCs/>
        </w:rPr>
        <w:t>Random-Effect Model</w:t>
      </w:r>
      <w:r w:rsidRPr="00B80D6E">
        <w:t xml:space="preserve">: </w:t>
      </w:r>
      <w:r w:rsidR="00BE6D01" w:rsidRPr="00B80D6E">
        <w:t>Finally,</w:t>
      </w:r>
      <w:r w:rsidRPr="00B80D6E">
        <w:t xml:space="preserve"> the random-effect model is </w:t>
      </w:r>
      <w:r w:rsidR="00AF0C7E" w:rsidRPr="00B80D6E">
        <w:t>estimated,</w:t>
      </w:r>
      <w:r w:rsidRPr="00B80D6E">
        <w:t xml:space="preserve"> and the results are presented in Table </w:t>
      </w:r>
      <w:r w:rsidR="007C1F5D" w:rsidRPr="00B80D6E">
        <w:t>9</w:t>
      </w:r>
      <w:r w:rsidRPr="00B80D6E">
        <w:t>. The result reveal</w:t>
      </w:r>
      <w:r w:rsidR="00E14CF3">
        <w:t>s</w:t>
      </w:r>
      <w:r w:rsidRPr="00B80D6E">
        <w:t xml:space="preserve"> that the model is highly significant </w:t>
      </w:r>
      <w:r w:rsidR="00161C63" w:rsidRPr="00B80D6E">
        <w:t xml:space="preserve">at 1 % level of significance with </w:t>
      </w:r>
      <w:r w:rsidR="00E14CF3">
        <w:t xml:space="preserve">a </w:t>
      </w:r>
      <w:r w:rsidR="003D1650">
        <w:t xml:space="preserve">low </w:t>
      </w:r>
      <w:r w:rsidR="00161C63" w:rsidRPr="00B80D6E">
        <w:t>R</w:t>
      </w:r>
      <w:r w:rsidR="00161C63" w:rsidRPr="00B80D6E">
        <w:rPr>
          <w:vertAlign w:val="superscript"/>
        </w:rPr>
        <w:t>2</w:t>
      </w:r>
      <w:r w:rsidR="00161C63" w:rsidRPr="00B80D6E">
        <w:t xml:space="preserve"> value of </w:t>
      </w:r>
      <w:r w:rsidR="003D1650">
        <w:t>17</w:t>
      </w:r>
      <w:r w:rsidR="00161C63" w:rsidRPr="00B80D6E">
        <w:t xml:space="preserve"> % with S.E. of regression </w:t>
      </w:r>
      <w:r w:rsidR="003D1650">
        <w:t>2845.515</w:t>
      </w:r>
      <w:r w:rsidR="00161C63" w:rsidRPr="00B80D6E">
        <w:t xml:space="preserve">, RMSE, </w:t>
      </w:r>
      <w:r w:rsidR="003D1650">
        <w:t>2837.60</w:t>
      </w:r>
      <w:r w:rsidR="00161C63" w:rsidRPr="00B80D6E">
        <w:t xml:space="preserve">. </w:t>
      </w:r>
      <w:r w:rsidR="008403F8" w:rsidRPr="00B80D6E">
        <w:t xml:space="preserve">As in the case of </w:t>
      </w:r>
      <w:r w:rsidR="00E14CF3">
        <w:t>the fixed effect model, the random-effect model's intercept and slope are highly significant at 1 %</w:t>
      </w:r>
      <w:r w:rsidR="00161C63" w:rsidRPr="00B80D6E">
        <w:t xml:space="preserve"> significance. The rho value is 0.</w:t>
      </w:r>
      <w:r w:rsidR="00E62AA8">
        <w:t>9385</w:t>
      </w:r>
      <w:r w:rsidR="00161C63" w:rsidRPr="00B80D6E">
        <w:t xml:space="preserve">, </w:t>
      </w:r>
      <w:r w:rsidR="00E14CF3">
        <w:t>indicating that the cross-section's individual effect</w:t>
      </w:r>
      <w:r w:rsidR="00161C63" w:rsidRPr="00B80D6E">
        <w:t>s are 0.</w:t>
      </w:r>
      <w:r w:rsidR="00E62AA8">
        <w:t>9</w:t>
      </w:r>
      <w:r w:rsidR="00161C63" w:rsidRPr="00B80D6E">
        <w:t>%.</w:t>
      </w:r>
    </w:p>
    <w:p w14:paraId="03F6C42A" w14:textId="48E7ACDB" w:rsidR="00AC57EE" w:rsidRDefault="00AC57EE">
      <w:pPr>
        <w:rPr>
          <w:b/>
          <w:bCs/>
        </w:rPr>
      </w:pPr>
    </w:p>
    <w:p w14:paraId="2CD03AC1" w14:textId="77777777" w:rsidR="007A32AC" w:rsidRDefault="000B6B47" w:rsidP="00ED3D14">
      <w:pPr>
        <w:autoSpaceDE w:val="0"/>
        <w:autoSpaceDN w:val="0"/>
        <w:adjustRightInd w:val="0"/>
        <w:spacing w:line="360" w:lineRule="auto"/>
        <w:ind w:left="1080" w:hanging="1080"/>
        <w:jc w:val="both"/>
        <w:rPr>
          <w:b/>
          <w:bCs/>
        </w:rPr>
      </w:pPr>
      <w:r w:rsidRPr="00B67601">
        <w:rPr>
          <w:b/>
          <w:bCs/>
        </w:rPr>
        <w:t xml:space="preserve">Table </w:t>
      </w:r>
      <w:r w:rsidR="007C1F5D">
        <w:rPr>
          <w:b/>
          <w:bCs/>
        </w:rPr>
        <w:t>9</w:t>
      </w:r>
      <w:r w:rsidRPr="00B67601">
        <w:rPr>
          <w:b/>
          <w:bCs/>
        </w:rPr>
        <w:t>: Characteristics of the fitted random</w:t>
      </w:r>
      <w:r w:rsidR="00B31A3E" w:rsidRPr="00B67601">
        <w:rPr>
          <w:b/>
          <w:bCs/>
        </w:rPr>
        <w:t xml:space="preserve"> effects</w:t>
      </w:r>
      <w:r w:rsidRPr="00B67601">
        <w:rPr>
          <w:b/>
          <w:bCs/>
        </w:rPr>
        <w:t xml:space="preserve"> model</w:t>
      </w:r>
    </w:p>
    <w:tbl>
      <w:tblPr>
        <w:tblW w:w="5000" w:type="pct"/>
        <w:tblCellMar>
          <w:left w:w="0" w:type="dxa"/>
          <w:right w:w="0" w:type="dxa"/>
        </w:tblCellMar>
        <w:tblLook w:val="0000" w:firstRow="0" w:lastRow="0" w:firstColumn="0" w:lastColumn="0" w:noHBand="0" w:noVBand="0"/>
      </w:tblPr>
      <w:tblGrid>
        <w:gridCol w:w="2788"/>
        <w:gridCol w:w="1524"/>
        <w:gridCol w:w="1669"/>
        <w:gridCol w:w="1670"/>
        <w:gridCol w:w="1378"/>
      </w:tblGrid>
      <w:tr w:rsidR="00C06461" w:rsidRPr="00EF0CFB" w14:paraId="52B90D22" w14:textId="77777777" w:rsidTr="00EF0CFB">
        <w:trPr>
          <w:trHeight w:val="225"/>
        </w:trPr>
        <w:tc>
          <w:tcPr>
            <w:tcW w:w="1544" w:type="pct"/>
            <w:tcBorders>
              <w:top w:val="single" w:sz="4" w:space="0" w:color="auto"/>
              <w:left w:val="nil"/>
              <w:bottom w:val="single" w:sz="4" w:space="0" w:color="auto"/>
              <w:right w:val="nil"/>
            </w:tcBorders>
            <w:vAlign w:val="bottom"/>
          </w:tcPr>
          <w:p w14:paraId="4B6ABA21" w14:textId="77777777" w:rsidR="00C06461" w:rsidRPr="003D1650" w:rsidRDefault="00C06461" w:rsidP="00C06461">
            <w:pPr>
              <w:autoSpaceDE w:val="0"/>
              <w:autoSpaceDN w:val="0"/>
              <w:adjustRightInd w:val="0"/>
              <w:jc w:val="center"/>
              <w:rPr>
                <w:rFonts w:eastAsiaTheme="minorHAnsi"/>
                <w:b/>
                <w:bCs/>
                <w:color w:val="000000"/>
                <w:lang w:val="en-IN" w:eastAsia="en-US"/>
              </w:rPr>
            </w:pPr>
            <w:r w:rsidRPr="003D1650">
              <w:rPr>
                <w:rFonts w:eastAsiaTheme="minorHAnsi"/>
                <w:b/>
                <w:bCs/>
                <w:color w:val="000000"/>
                <w:lang w:val="en-IN" w:eastAsia="en-US"/>
              </w:rPr>
              <w:t>Variable</w:t>
            </w:r>
          </w:p>
        </w:tc>
        <w:tc>
          <w:tcPr>
            <w:tcW w:w="844" w:type="pct"/>
            <w:tcBorders>
              <w:top w:val="single" w:sz="4" w:space="0" w:color="auto"/>
              <w:left w:val="nil"/>
              <w:bottom w:val="single" w:sz="4" w:space="0" w:color="auto"/>
              <w:right w:val="nil"/>
            </w:tcBorders>
            <w:vAlign w:val="bottom"/>
          </w:tcPr>
          <w:p w14:paraId="587370C8" w14:textId="77777777" w:rsidR="00C06461" w:rsidRPr="003D1650" w:rsidRDefault="00C06461" w:rsidP="00C06461">
            <w:pPr>
              <w:autoSpaceDE w:val="0"/>
              <w:autoSpaceDN w:val="0"/>
              <w:adjustRightInd w:val="0"/>
              <w:ind w:right="10"/>
              <w:jc w:val="right"/>
              <w:rPr>
                <w:rFonts w:eastAsiaTheme="minorHAnsi"/>
                <w:b/>
                <w:bCs/>
                <w:color w:val="000000"/>
                <w:lang w:val="en-IN" w:eastAsia="en-US"/>
              </w:rPr>
            </w:pPr>
            <w:r w:rsidRPr="003D1650">
              <w:rPr>
                <w:rFonts w:eastAsiaTheme="minorHAnsi"/>
                <w:b/>
                <w:bCs/>
                <w:color w:val="000000"/>
                <w:lang w:val="en-IN" w:eastAsia="en-US"/>
              </w:rPr>
              <w:t>Coefficient</w:t>
            </w:r>
          </w:p>
        </w:tc>
        <w:tc>
          <w:tcPr>
            <w:tcW w:w="924" w:type="pct"/>
            <w:tcBorders>
              <w:top w:val="single" w:sz="4" w:space="0" w:color="auto"/>
              <w:left w:val="nil"/>
              <w:bottom w:val="single" w:sz="4" w:space="0" w:color="auto"/>
              <w:right w:val="nil"/>
            </w:tcBorders>
            <w:vAlign w:val="bottom"/>
          </w:tcPr>
          <w:p w14:paraId="5FBA9EF7" w14:textId="77777777" w:rsidR="00C06461" w:rsidRPr="003D1650" w:rsidRDefault="00C06461" w:rsidP="00C06461">
            <w:pPr>
              <w:autoSpaceDE w:val="0"/>
              <w:autoSpaceDN w:val="0"/>
              <w:adjustRightInd w:val="0"/>
              <w:ind w:right="10"/>
              <w:jc w:val="right"/>
              <w:rPr>
                <w:rFonts w:eastAsiaTheme="minorHAnsi"/>
                <w:b/>
                <w:bCs/>
                <w:color w:val="000000"/>
                <w:lang w:val="en-IN" w:eastAsia="en-US"/>
              </w:rPr>
            </w:pPr>
            <w:r w:rsidRPr="003D1650">
              <w:rPr>
                <w:rFonts w:eastAsiaTheme="minorHAnsi"/>
                <w:b/>
                <w:bCs/>
                <w:color w:val="000000"/>
                <w:lang w:val="en-IN" w:eastAsia="en-US"/>
              </w:rPr>
              <w:t>Std. Error</w:t>
            </w:r>
          </w:p>
        </w:tc>
        <w:tc>
          <w:tcPr>
            <w:tcW w:w="925" w:type="pct"/>
            <w:tcBorders>
              <w:top w:val="single" w:sz="4" w:space="0" w:color="auto"/>
              <w:left w:val="nil"/>
              <w:bottom w:val="single" w:sz="4" w:space="0" w:color="auto"/>
              <w:right w:val="nil"/>
            </w:tcBorders>
            <w:vAlign w:val="bottom"/>
          </w:tcPr>
          <w:p w14:paraId="157162AB" w14:textId="77777777" w:rsidR="00C06461" w:rsidRPr="003D1650" w:rsidRDefault="00C06461" w:rsidP="00C06461">
            <w:pPr>
              <w:autoSpaceDE w:val="0"/>
              <w:autoSpaceDN w:val="0"/>
              <w:adjustRightInd w:val="0"/>
              <w:ind w:right="10"/>
              <w:jc w:val="right"/>
              <w:rPr>
                <w:rFonts w:eastAsiaTheme="minorHAnsi"/>
                <w:b/>
                <w:bCs/>
                <w:color w:val="000000"/>
                <w:lang w:val="en-IN" w:eastAsia="en-US"/>
              </w:rPr>
            </w:pPr>
            <w:r w:rsidRPr="003D1650">
              <w:rPr>
                <w:rFonts w:eastAsiaTheme="minorHAnsi"/>
                <w:b/>
                <w:bCs/>
                <w:color w:val="000000"/>
                <w:lang w:val="en-IN" w:eastAsia="en-US"/>
              </w:rPr>
              <w:t>t-Statistic</w:t>
            </w:r>
          </w:p>
        </w:tc>
        <w:tc>
          <w:tcPr>
            <w:tcW w:w="763" w:type="pct"/>
            <w:tcBorders>
              <w:top w:val="single" w:sz="4" w:space="0" w:color="auto"/>
              <w:left w:val="nil"/>
              <w:bottom w:val="single" w:sz="4" w:space="0" w:color="auto"/>
              <w:right w:val="nil"/>
            </w:tcBorders>
            <w:vAlign w:val="bottom"/>
          </w:tcPr>
          <w:p w14:paraId="39E2F40B" w14:textId="77777777" w:rsidR="00C06461" w:rsidRPr="003D1650" w:rsidRDefault="00C06461" w:rsidP="00C06461">
            <w:pPr>
              <w:autoSpaceDE w:val="0"/>
              <w:autoSpaceDN w:val="0"/>
              <w:adjustRightInd w:val="0"/>
              <w:ind w:right="10"/>
              <w:jc w:val="right"/>
              <w:rPr>
                <w:rFonts w:eastAsiaTheme="minorHAnsi"/>
                <w:b/>
                <w:bCs/>
                <w:color w:val="000000"/>
                <w:lang w:val="en-IN" w:eastAsia="en-US"/>
              </w:rPr>
            </w:pPr>
            <w:r w:rsidRPr="003D1650">
              <w:rPr>
                <w:rFonts w:eastAsiaTheme="minorHAnsi"/>
                <w:b/>
                <w:bCs/>
                <w:color w:val="000000"/>
                <w:lang w:val="en-IN" w:eastAsia="en-US"/>
              </w:rPr>
              <w:t>Prob.  </w:t>
            </w:r>
          </w:p>
        </w:tc>
      </w:tr>
      <w:tr w:rsidR="00C06461" w:rsidRPr="00EF0CFB" w14:paraId="25A3F958" w14:textId="77777777" w:rsidTr="00EF0CFB">
        <w:trPr>
          <w:trHeight w:val="225"/>
        </w:trPr>
        <w:tc>
          <w:tcPr>
            <w:tcW w:w="1544" w:type="pct"/>
            <w:tcBorders>
              <w:top w:val="single" w:sz="4" w:space="0" w:color="auto"/>
              <w:left w:val="nil"/>
              <w:right w:val="nil"/>
            </w:tcBorders>
            <w:vAlign w:val="bottom"/>
          </w:tcPr>
          <w:p w14:paraId="2039A19A" w14:textId="77777777" w:rsidR="00C06461" w:rsidRPr="00EF0CFB" w:rsidRDefault="00C06461" w:rsidP="00C06461">
            <w:pPr>
              <w:autoSpaceDE w:val="0"/>
              <w:autoSpaceDN w:val="0"/>
              <w:adjustRightInd w:val="0"/>
              <w:jc w:val="center"/>
              <w:rPr>
                <w:rFonts w:eastAsiaTheme="minorHAnsi"/>
                <w:color w:val="000000"/>
                <w:lang w:val="en-IN" w:eastAsia="en-US"/>
              </w:rPr>
            </w:pPr>
            <w:r w:rsidRPr="00EF0CFB">
              <w:rPr>
                <w:rFonts w:eastAsiaTheme="minorHAnsi"/>
                <w:color w:val="000000"/>
                <w:lang w:val="en-IN" w:eastAsia="en-US"/>
              </w:rPr>
              <w:t>C</w:t>
            </w:r>
          </w:p>
        </w:tc>
        <w:tc>
          <w:tcPr>
            <w:tcW w:w="844" w:type="pct"/>
            <w:tcBorders>
              <w:top w:val="single" w:sz="4" w:space="0" w:color="auto"/>
              <w:left w:val="nil"/>
              <w:right w:val="nil"/>
            </w:tcBorders>
            <w:vAlign w:val="bottom"/>
          </w:tcPr>
          <w:p w14:paraId="5DF95906" w14:textId="77777777" w:rsidR="00C06461" w:rsidRPr="00EF0CFB" w:rsidRDefault="00C06461" w:rsidP="00C06461">
            <w:pPr>
              <w:autoSpaceDE w:val="0"/>
              <w:autoSpaceDN w:val="0"/>
              <w:adjustRightInd w:val="0"/>
              <w:ind w:right="10"/>
              <w:jc w:val="right"/>
              <w:rPr>
                <w:rFonts w:eastAsiaTheme="minorHAnsi"/>
                <w:color w:val="000000"/>
                <w:lang w:val="en-IN" w:eastAsia="en-US"/>
              </w:rPr>
            </w:pPr>
            <w:r w:rsidRPr="00EF0CFB">
              <w:rPr>
                <w:rFonts w:eastAsiaTheme="minorHAnsi"/>
                <w:color w:val="000000"/>
                <w:lang w:val="en-IN" w:eastAsia="en-US"/>
              </w:rPr>
              <w:t>-14867.17</w:t>
            </w:r>
          </w:p>
        </w:tc>
        <w:tc>
          <w:tcPr>
            <w:tcW w:w="924" w:type="pct"/>
            <w:tcBorders>
              <w:top w:val="single" w:sz="4" w:space="0" w:color="auto"/>
              <w:left w:val="nil"/>
              <w:right w:val="nil"/>
            </w:tcBorders>
            <w:vAlign w:val="bottom"/>
          </w:tcPr>
          <w:p w14:paraId="41D93158" w14:textId="77777777" w:rsidR="00C06461" w:rsidRPr="00EF0CFB" w:rsidRDefault="00C06461" w:rsidP="00C06461">
            <w:pPr>
              <w:autoSpaceDE w:val="0"/>
              <w:autoSpaceDN w:val="0"/>
              <w:adjustRightInd w:val="0"/>
              <w:ind w:right="10"/>
              <w:jc w:val="right"/>
              <w:rPr>
                <w:rFonts w:eastAsiaTheme="minorHAnsi"/>
                <w:color w:val="000000"/>
                <w:lang w:val="en-IN" w:eastAsia="en-US"/>
              </w:rPr>
            </w:pPr>
            <w:r w:rsidRPr="00EF0CFB">
              <w:rPr>
                <w:rFonts w:eastAsiaTheme="minorHAnsi"/>
                <w:color w:val="000000"/>
                <w:lang w:val="en-IN" w:eastAsia="en-US"/>
              </w:rPr>
              <w:t>3952.539</w:t>
            </w:r>
          </w:p>
        </w:tc>
        <w:tc>
          <w:tcPr>
            <w:tcW w:w="925" w:type="pct"/>
            <w:tcBorders>
              <w:top w:val="single" w:sz="4" w:space="0" w:color="auto"/>
              <w:left w:val="nil"/>
              <w:right w:val="nil"/>
            </w:tcBorders>
            <w:vAlign w:val="bottom"/>
          </w:tcPr>
          <w:p w14:paraId="4446C19A" w14:textId="77777777" w:rsidR="00C06461" w:rsidRPr="00EF0CFB" w:rsidRDefault="00C06461" w:rsidP="00C06461">
            <w:pPr>
              <w:autoSpaceDE w:val="0"/>
              <w:autoSpaceDN w:val="0"/>
              <w:adjustRightInd w:val="0"/>
              <w:ind w:right="10"/>
              <w:jc w:val="right"/>
              <w:rPr>
                <w:rFonts w:eastAsiaTheme="minorHAnsi"/>
                <w:color w:val="000000"/>
                <w:lang w:val="en-IN" w:eastAsia="en-US"/>
              </w:rPr>
            </w:pPr>
            <w:r w:rsidRPr="00EF0CFB">
              <w:rPr>
                <w:rFonts w:eastAsiaTheme="minorHAnsi"/>
                <w:color w:val="000000"/>
                <w:lang w:val="en-IN" w:eastAsia="en-US"/>
              </w:rPr>
              <w:t>-3.761424</w:t>
            </w:r>
          </w:p>
        </w:tc>
        <w:tc>
          <w:tcPr>
            <w:tcW w:w="763" w:type="pct"/>
            <w:tcBorders>
              <w:top w:val="single" w:sz="4" w:space="0" w:color="auto"/>
              <w:left w:val="nil"/>
              <w:right w:val="nil"/>
            </w:tcBorders>
            <w:vAlign w:val="bottom"/>
          </w:tcPr>
          <w:p w14:paraId="697E1978" w14:textId="77777777" w:rsidR="00C06461" w:rsidRPr="00EF0CFB" w:rsidRDefault="00C06461" w:rsidP="00C06461">
            <w:pPr>
              <w:autoSpaceDE w:val="0"/>
              <w:autoSpaceDN w:val="0"/>
              <w:adjustRightInd w:val="0"/>
              <w:ind w:right="10"/>
              <w:jc w:val="right"/>
              <w:rPr>
                <w:rFonts w:eastAsiaTheme="minorHAnsi"/>
                <w:color w:val="000000"/>
                <w:lang w:val="en-IN" w:eastAsia="en-US"/>
              </w:rPr>
            </w:pPr>
            <w:r w:rsidRPr="00EF0CFB">
              <w:rPr>
                <w:rFonts w:eastAsiaTheme="minorHAnsi"/>
                <w:color w:val="000000"/>
                <w:lang w:val="en-IN" w:eastAsia="en-US"/>
              </w:rPr>
              <w:t>0.0002</w:t>
            </w:r>
          </w:p>
        </w:tc>
      </w:tr>
      <w:tr w:rsidR="00C06461" w:rsidRPr="00EF0CFB" w14:paraId="741B7BD2" w14:textId="77777777" w:rsidTr="00EF0CFB">
        <w:trPr>
          <w:trHeight w:val="225"/>
        </w:trPr>
        <w:tc>
          <w:tcPr>
            <w:tcW w:w="1544" w:type="pct"/>
            <w:tcBorders>
              <w:top w:val="nil"/>
              <w:left w:val="nil"/>
              <w:bottom w:val="single" w:sz="4" w:space="0" w:color="auto"/>
              <w:right w:val="nil"/>
            </w:tcBorders>
            <w:vAlign w:val="bottom"/>
          </w:tcPr>
          <w:p w14:paraId="1EA17C43" w14:textId="77777777" w:rsidR="00C06461" w:rsidRPr="00EF0CFB" w:rsidRDefault="00C06461" w:rsidP="00C06461">
            <w:pPr>
              <w:autoSpaceDE w:val="0"/>
              <w:autoSpaceDN w:val="0"/>
              <w:adjustRightInd w:val="0"/>
              <w:jc w:val="center"/>
              <w:rPr>
                <w:rFonts w:eastAsiaTheme="minorHAnsi"/>
                <w:color w:val="000000"/>
                <w:lang w:val="en-IN" w:eastAsia="en-US"/>
              </w:rPr>
            </w:pPr>
            <w:r w:rsidRPr="00EF0CFB">
              <w:rPr>
                <w:rFonts w:eastAsiaTheme="minorHAnsi"/>
                <w:color w:val="000000"/>
                <w:lang w:val="en-IN" w:eastAsia="en-US"/>
              </w:rPr>
              <w:t>X</w:t>
            </w:r>
          </w:p>
        </w:tc>
        <w:tc>
          <w:tcPr>
            <w:tcW w:w="844" w:type="pct"/>
            <w:tcBorders>
              <w:top w:val="nil"/>
              <w:left w:val="nil"/>
              <w:bottom w:val="single" w:sz="4" w:space="0" w:color="auto"/>
              <w:right w:val="nil"/>
            </w:tcBorders>
            <w:vAlign w:val="bottom"/>
          </w:tcPr>
          <w:p w14:paraId="3428E145" w14:textId="77777777" w:rsidR="00C06461" w:rsidRPr="00EF0CFB" w:rsidRDefault="00C06461" w:rsidP="00C06461">
            <w:pPr>
              <w:autoSpaceDE w:val="0"/>
              <w:autoSpaceDN w:val="0"/>
              <w:adjustRightInd w:val="0"/>
              <w:ind w:right="10"/>
              <w:jc w:val="right"/>
              <w:rPr>
                <w:rFonts w:eastAsiaTheme="minorHAnsi"/>
                <w:color w:val="000000"/>
                <w:lang w:val="en-IN" w:eastAsia="en-US"/>
              </w:rPr>
            </w:pPr>
            <w:r w:rsidRPr="00EF0CFB">
              <w:rPr>
                <w:rFonts w:eastAsiaTheme="minorHAnsi"/>
                <w:color w:val="000000"/>
                <w:lang w:val="en-IN" w:eastAsia="en-US"/>
              </w:rPr>
              <w:t>154.0127</w:t>
            </w:r>
          </w:p>
        </w:tc>
        <w:tc>
          <w:tcPr>
            <w:tcW w:w="924" w:type="pct"/>
            <w:tcBorders>
              <w:top w:val="nil"/>
              <w:left w:val="nil"/>
              <w:bottom w:val="single" w:sz="4" w:space="0" w:color="auto"/>
              <w:right w:val="nil"/>
            </w:tcBorders>
            <w:vAlign w:val="bottom"/>
          </w:tcPr>
          <w:p w14:paraId="1F56E01F" w14:textId="77777777" w:rsidR="00C06461" w:rsidRPr="00EF0CFB" w:rsidRDefault="00C06461" w:rsidP="00C06461">
            <w:pPr>
              <w:autoSpaceDE w:val="0"/>
              <w:autoSpaceDN w:val="0"/>
              <w:adjustRightInd w:val="0"/>
              <w:ind w:right="10"/>
              <w:jc w:val="right"/>
              <w:rPr>
                <w:rFonts w:eastAsiaTheme="minorHAnsi"/>
                <w:color w:val="000000"/>
                <w:lang w:val="en-IN" w:eastAsia="en-US"/>
              </w:rPr>
            </w:pPr>
            <w:r w:rsidRPr="00EF0CFB">
              <w:rPr>
                <w:rFonts w:eastAsiaTheme="minorHAnsi"/>
                <w:color w:val="000000"/>
                <w:lang w:val="en-IN" w:eastAsia="en-US"/>
              </w:rPr>
              <w:t>17.08422</w:t>
            </w:r>
          </w:p>
        </w:tc>
        <w:tc>
          <w:tcPr>
            <w:tcW w:w="925" w:type="pct"/>
            <w:tcBorders>
              <w:top w:val="nil"/>
              <w:left w:val="nil"/>
              <w:bottom w:val="single" w:sz="4" w:space="0" w:color="auto"/>
              <w:right w:val="nil"/>
            </w:tcBorders>
            <w:vAlign w:val="bottom"/>
          </w:tcPr>
          <w:p w14:paraId="62E0C6BF" w14:textId="77777777" w:rsidR="00C06461" w:rsidRPr="00EF0CFB" w:rsidRDefault="00C06461" w:rsidP="00C06461">
            <w:pPr>
              <w:autoSpaceDE w:val="0"/>
              <w:autoSpaceDN w:val="0"/>
              <w:adjustRightInd w:val="0"/>
              <w:ind w:right="10"/>
              <w:jc w:val="right"/>
              <w:rPr>
                <w:rFonts w:eastAsiaTheme="minorHAnsi"/>
                <w:color w:val="000000"/>
                <w:lang w:val="en-IN" w:eastAsia="en-US"/>
              </w:rPr>
            </w:pPr>
            <w:r w:rsidRPr="00EF0CFB">
              <w:rPr>
                <w:rFonts w:eastAsiaTheme="minorHAnsi"/>
                <w:color w:val="000000"/>
                <w:lang w:val="en-IN" w:eastAsia="en-US"/>
              </w:rPr>
              <w:t>9.014909</w:t>
            </w:r>
          </w:p>
        </w:tc>
        <w:tc>
          <w:tcPr>
            <w:tcW w:w="763" w:type="pct"/>
            <w:tcBorders>
              <w:top w:val="nil"/>
              <w:left w:val="nil"/>
              <w:bottom w:val="single" w:sz="4" w:space="0" w:color="auto"/>
              <w:right w:val="nil"/>
            </w:tcBorders>
            <w:vAlign w:val="bottom"/>
          </w:tcPr>
          <w:p w14:paraId="64358425" w14:textId="77777777" w:rsidR="00C06461" w:rsidRPr="00EF0CFB" w:rsidRDefault="00C06461" w:rsidP="00C06461">
            <w:pPr>
              <w:autoSpaceDE w:val="0"/>
              <w:autoSpaceDN w:val="0"/>
              <w:adjustRightInd w:val="0"/>
              <w:ind w:right="10"/>
              <w:jc w:val="right"/>
              <w:rPr>
                <w:rFonts w:eastAsiaTheme="minorHAnsi"/>
                <w:color w:val="000000"/>
                <w:lang w:val="en-IN" w:eastAsia="en-US"/>
              </w:rPr>
            </w:pPr>
            <w:r w:rsidRPr="00EF0CFB">
              <w:rPr>
                <w:rFonts w:eastAsiaTheme="minorHAnsi"/>
                <w:color w:val="000000"/>
                <w:lang w:val="en-IN" w:eastAsia="en-US"/>
              </w:rPr>
              <w:t>0.0000</w:t>
            </w:r>
          </w:p>
        </w:tc>
      </w:tr>
      <w:tr w:rsidR="00604107" w:rsidRPr="00EF0CFB" w14:paraId="49BC7E13" w14:textId="77777777" w:rsidTr="00604107">
        <w:trPr>
          <w:trHeight w:val="225"/>
        </w:trPr>
        <w:tc>
          <w:tcPr>
            <w:tcW w:w="5000" w:type="pct"/>
            <w:gridSpan w:val="5"/>
            <w:tcBorders>
              <w:top w:val="single" w:sz="4" w:space="0" w:color="auto"/>
              <w:left w:val="nil"/>
              <w:bottom w:val="single" w:sz="4" w:space="0" w:color="auto"/>
              <w:right w:val="nil"/>
            </w:tcBorders>
            <w:vAlign w:val="bottom"/>
          </w:tcPr>
          <w:p w14:paraId="5D6A1535" w14:textId="77777777" w:rsidR="00604107" w:rsidRPr="003D1650" w:rsidRDefault="00604107" w:rsidP="00C06461">
            <w:pPr>
              <w:autoSpaceDE w:val="0"/>
              <w:autoSpaceDN w:val="0"/>
              <w:adjustRightInd w:val="0"/>
              <w:jc w:val="center"/>
              <w:rPr>
                <w:rFonts w:eastAsiaTheme="minorHAnsi"/>
                <w:b/>
                <w:bCs/>
                <w:color w:val="000000"/>
                <w:lang w:val="en-IN" w:eastAsia="en-US"/>
              </w:rPr>
            </w:pPr>
            <w:r w:rsidRPr="003D1650">
              <w:rPr>
                <w:rFonts w:eastAsiaTheme="minorHAnsi"/>
                <w:b/>
                <w:bCs/>
                <w:color w:val="000000"/>
                <w:lang w:val="en-IN" w:eastAsia="en-US"/>
              </w:rPr>
              <w:t>Effects Specification</w:t>
            </w:r>
          </w:p>
        </w:tc>
      </w:tr>
      <w:tr w:rsidR="00C06461" w:rsidRPr="00EF0CFB" w14:paraId="22F93BA9" w14:textId="77777777" w:rsidTr="00EF0CFB">
        <w:trPr>
          <w:trHeight w:val="225"/>
        </w:trPr>
        <w:tc>
          <w:tcPr>
            <w:tcW w:w="1544" w:type="pct"/>
            <w:tcBorders>
              <w:top w:val="single" w:sz="4" w:space="0" w:color="auto"/>
              <w:left w:val="nil"/>
              <w:bottom w:val="single" w:sz="4" w:space="0" w:color="auto"/>
              <w:right w:val="nil"/>
            </w:tcBorders>
            <w:vAlign w:val="bottom"/>
          </w:tcPr>
          <w:p w14:paraId="5F3D875A" w14:textId="77777777" w:rsidR="00C06461" w:rsidRPr="00EF0CFB" w:rsidRDefault="00C06461" w:rsidP="00C06461">
            <w:pPr>
              <w:autoSpaceDE w:val="0"/>
              <w:autoSpaceDN w:val="0"/>
              <w:adjustRightInd w:val="0"/>
              <w:jc w:val="center"/>
              <w:rPr>
                <w:rFonts w:eastAsiaTheme="minorHAnsi"/>
                <w:color w:val="000000"/>
                <w:lang w:val="en-IN" w:eastAsia="en-US"/>
              </w:rPr>
            </w:pPr>
          </w:p>
        </w:tc>
        <w:tc>
          <w:tcPr>
            <w:tcW w:w="844" w:type="pct"/>
            <w:tcBorders>
              <w:top w:val="single" w:sz="4" w:space="0" w:color="auto"/>
              <w:left w:val="nil"/>
              <w:bottom w:val="single" w:sz="4" w:space="0" w:color="auto"/>
              <w:right w:val="nil"/>
            </w:tcBorders>
            <w:vAlign w:val="bottom"/>
          </w:tcPr>
          <w:p w14:paraId="567E697A" w14:textId="77777777" w:rsidR="00C06461" w:rsidRPr="00EF0CFB" w:rsidRDefault="00C06461" w:rsidP="00C06461">
            <w:pPr>
              <w:autoSpaceDE w:val="0"/>
              <w:autoSpaceDN w:val="0"/>
              <w:adjustRightInd w:val="0"/>
              <w:jc w:val="center"/>
              <w:rPr>
                <w:rFonts w:eastAsiaTheme="minorHAnsi"/>
                <w:color w:val="000000"/>
                <w:lang w:val="en-IN" w:eastAsia="en-US"/>
              </w:rPr>
            </w:pPr>
          </w:p>
        </w:tc>
        <w:tc>
          <w:tcPr>
            <w:tcW w:w="924" w:type="pct"/>
            <w:tcBorders>
              <w:top w:val="single" w:sz="4" w:space="0" w:color="auto"/>
              <w:left w:val="nil"/>
              <w:bottom w:val="single" w:sz="4" w:space="0" w:color="auto"/>
              <w:right w:val="nil"/>
            </w:tcBorders>
            <w:vAlign w:val="bottom"/>
          </w:tcPr>
          <w:p w14:paraId="4AA148BC" w14:textId="77777777" w:rsidR="00C06461" w:rsidRPr="00EF0CFB" w:rsidRDefault="00C06461" w:rsidP="00C06461">
            <w:pPr>
              <w:autoSpaceDE w:val="0"/>
              <w:autoSpaceDN w:val="0"/>
              <w:adjustRightInd w:val="0"/>
              <w:jc w:val="center"/>
              <w:rPr>
                <w:rFonts w:eastAsiaTheme="minorHAnsi"/>
                <w:color w:val="000000"/>
                <w:lang w:val="en-IN" w:eastAsia="en-US"/>
              </w:rPr>
            </w:pPr>
          </w:p>
        </w:tc>
        <w:tc>
          <w:tcPr>
            <w:tcW w:w="925" w:type="pct"/>
            <w:tcBorders>
              <w:top w:val="single" w:sz="4" w:space="0" w:color="auto"/>
              <w:left w:val="nil"/>
              <w:bottom w:val="single" w:sz="4" w:space="0" w:color="auto"/>
              <w:right w:val="nil"/>
            </w:tcBorders>
            <w:vAlign w:val="bottom"/>
          </w:tcPr>
          <w:p w14:paraId="28701EDA" w14:textId="77777777" w:rsidR="00C06461" w:rsidRPr="00E62AA8" w:rsidRDefault="00C06461" w:rsidP="00C06461">
            <w:pPr>
              <w:autoSpaceDE w:val="0"/>
              <w:autoSpaceDN w:val="0"/>
              <w:adjustRightInd w:val="0"/>
              <w:ind w:right="10"/>
              <w:jc w:val="right"/>
              <w:rPr>
                <w:rFonts w:eastAsiaTheme="minorHAnsi"/>
                <w:b/>
                <w:bCs/>
                <w:color w:val="000000"/>
                <w:lang w:val="en-IN" w:eastAsia="en-US"/>
              </w:rPr>
            </w:pPr>
            <w:r w:rsidRPr="00E62AA8">
              <w:rPr>
                <w:rFonts w:eastAsiaTheme="minorHAnsi"/>
                <w:b/>
                <w:bCs/>
                <w:color w:val="000000"/>
                <w:lang w:val="en-IN" w:eastAsia="en-US"/>
              </w:rPr>
              <w:t>S.D.  </w:t>
            </w:r>
          </w:p>
        </w:tc>
        <w:tc>
          <w:tcPr>
            <w:tcW w:w="763" w:type="pct"/>
            <w:tcBorders>
              <w:top w:val="single" w:sz="4" w:space="0" w:color="auto"/>
              <w:left w:val="nil"/>
              <w:bottom w:val="single" w:sz="4" w:space="0" w:color="auto"/>
              <w:right w:val="nil"/>
            </w:tcBorders>
            <w:vAlign w:val="bottom"/>
          </w:tcPr>
          <w:p w14:paraId="705C60C4" w14:textId="77777777" w:rsidR="00C06461" w:rsidRPr="00E62AA8" w:rsidRDefault="00C06461" w:rsidP="00C06461">
            <w:pPr>
              <w:autoSpaceDE w:val="0"/>
              <w:autoSpaceDN w:val="0"/>
              <w:adjustRightInd w:val="0"/>
              <w:ind w:right="10"/>
              <w:jc w:val="right"/>
              <w:rPr>
                <w:rFonts w:eastAsiaTheme="minorHAnsi"/>
                <w:b/>
                <w:bCs/>
                <w:color w:val="000000"/>
                <w:lang w:val="en-IN" w:eastAsia="en-US"/>
              </w:rPr>
            </w:pPr>
            <w:r w:rsidRPr="00E62AA8">
              <w:rPr>
                <w:rFonts w:eastAsiaTheme="minorHAnsi"/>
                <w:b/>
                <w:bCs/>
                <w:color w:val="000000"/>
                <w:lang w:val="en-IN" w:eastAsia="en-US"/>
              </w:rPr>
              <w:t>Rho  </w:t>
            </w:r>
          </w:p>
        </w:tc>
      </w:tr>
      <w:tr w:rsidR="00C06461" w:rsidRPr="00EF0CFB" w14:paraId="0F362A5C" w14:textId="77777777" w:rsidTr="00EF0CFB">
        <w:trPr>
          <w:trHeight w:val="225"/>
        </w:trPr>
        <w:tc>
          <w:tcPr>
            <w:tcW w:w="3312" w:type="pct"/>
            <w:gridSpan w:val="3"/>
            <w:tcBorders>
              <w:top w:val="single" w:sz="4" w:space="0" w:color="auto"/>
              <w:left w:val="nil"/>
              <w:right w:val="nil"/>
            </w:tcBorders>
            <w:vAlign w:val="bottom"/>
          </w:tcPr>
          <w:p w14:paraId="4E7290FE" w14:textId="77777777" w:rsidR="00C06461" w:rsidRPr="00EF0CFB" w:rsidRDefault="00C06461" w:rsidP="00C06461">
            <w:pPr>
              <w:autoSpaceDE w:val="0"/>
              <w:autoSpaceDN w:val="0"/>
              <w:adjustRightInd w:val="0"/>
              <w:rPr>
                <w:rFonts w:eastAsiaTheme="minorHAnsi"/>
                <w:color w:val="000000"/>
                <w:lang w:val="en-IN" w:eastAsia="en-US"/>
              </w:rPr>
            </w:pPr>
            <w:r w:rsidRPr="00EF0CFB">
              <w:rPr>
                <w:rFonts w:eastAsiaTheme="minorHAnsi"/>
                <w:color w:val="000000"/>
                <w:lang w:val="en-IN" w:eastAsia="en-US"/>
              </w:rPr>
              <w:t>Cross-section random</w:t>
            </w:r>
          </w:p>
        </w:tc>
        <w:tc>
          <w:tcPr>
            <w:tcW w:w="925" w:type="pct"/>
            <w:tcBorders>
              <w:top w:val="single" w:sz="4" w:space="0" w:color="auto"/>
              <w:left w:val="nil"/>
              <w:right w:val="nil"/>
            </w:tcBorders>
            <w:vAlign w:val="bottom"/>
          </w:tcPr>
          <w:p w14:paraId="1C314EDF" w14:textId="77777777" w:rsidR="00C06461" w:rsidRPr="00EF0CFB" w:rsidRDefault="00C06461" w:rsidP="00C06461">
            <w:pPr>
              <w:autoSpaceDE w:val="0"/>
              <w:autoSpaceDN w:val="0"/>
              <w:adjustRightInd w:val="0"/>
              <w:ind w:right="10"/>
              <w:jc w:val="right"/>
              <w:rPr>
                <w:rFonts w:eastAsiaTheme="minorHAnsi"/>
                <w:color w:val="000000"/>
                <w:lang w:val="en-IN" w:eastAsia="en-US"/>
              </w:rPr>
            </w:pPr>
            <w:r w:rsidRPr="00EF0CFB">
              <w:rPr>
                <w:rFonts w:eastAsiaTheme="minorHAnsi"/>
                <w:color w:val="000000"/>
                <w:lang w:val="en-IN" w:eastAsia="en-US"/>
              </w:rPr>
              <w:t>10472.86</w:t>
            </w:r>
          </w:p>
        </w:tc>
        <w:tc>
          <w:tcPr>
            <w:tcW w:w="763" w:type="pct"/>
            <w:tcBorders>
              <w:top w:val="single" w:sz="4" w:space="0" w:color="auto"/>
              <w:left w:val="nil"/>
              <w:right w:val="nil"/>
            </w:tcBorders>
            <w:vAlign w:val="bottom"/>
          </w:tcPr>
          <w:p w14:paraId="2AAB7863" w14:textId="77777777" w:rsidR="00C06461" w:rsidRPr="00EF0CFB" w:rsidRDefault="00C06461" w:rsidP="00C06461">
            <w:pPr>
              <w:autoSpaceDE w:val="0"/>
              <w:autoSpaceDN w:val="0"/>
              <w:adjustRightInd w:val="0"/>
              <w:ind w:right="10"/>
              <w:jc w:val="right"/>
              <w:rPr>
                <w:rFonts w:eastAsiaTheme="minorHAnsi"/>
                <w:color w:val="000000"/>
                <w:lang w:val="en-IN" w:eastAsia="en-US"/>
              </w:rPr>
            </w:pPr>
            <w:r w:rsidRPr="00EF0CFB">
              <w:rPr>
                <w:rFonts w:eastAsiaTheme="minorHAnsi"/>
                <w:color w:val="000000"/>
                <w:lang w:val="en-IN" w:eastAsia="en-US"/>
              </w:rPr>
              <w:t>0.9385</w:t>
            </w:r>
          </w:p>
        </w:tc>
      </w:tr>
      <w:tr w:rsidR="00C06461" w:rsidRPr="00EF0CFB" w14:paraId="665E2FDC" w14:textId="77777777" w:rsidTr="00EF0CFB">
        <w:trPr>
          <w:trHeight w:val="225"/>
        </w:trPr>
        <w:tc>
          <w:tcPr>
            <w:tcW w:w="3312" w:type="pct"/>
            <w:gridSpan w:val="3"/>
            <w:tcBorders>
              <w:top w:val="nil"/>
              <w:left w:val="nil"/>
              <w:bottom w:val="single" w:sz="4" w:space="0" w:color="auto"/>
              <w:right w:val="nil"/>
            </w:tcBorders>
            <w:vAlign w:val="bottom"/>
          </w:tcPr>
          <w:p w14:paraId="2C03CE56" w14:textId="77777777" w:rsidR="00C06461" w:rsidRPr="00EF0CFB" w:rsidRDefault="00C06461" w:rsidP="00C06461">
            <w:pPr>
              <w:autoSpaceDE w:val="0"/>
              <w:autoSpaceDN w:val="0"/>
              <w:adjustRightInd w:val="0"/>
              <w:rPr>
                <w:rFonts w:eastAsiaTheme="minorHAnsi"/>
                <w:color w:val="000000"/>
                <w:lang w:val="en-IN" w:eastAsia="en-US"/>
              </w:rPr>
            </w:pPr>
            <w:r w:rsidRPr="00EF0CFB">
              <w:rPr>
                <w:rFonts w:eastAsiaTheme="minorHAnsi"/>
                <w:color w:val="000000"/>
                <w:lang w:val="en-IN" w:eastAsia="en-US"/>
              </w:rPr>
              <w:t>Idiosyncratic random</w:t>
            </w:r>
          </w:p>
        </w:tc>
        <w:tc>
          <w:tcPr>
            <w:tcW w:w="925" w:type="pct"/>
            <w:tcBorders>
              <w:top w:val="nil"/>
              <w:left w:val="nil"/>
              <w:bottom w:val="single" w:sz="4" w:space="0" w:color="auto"/>
              <w:right w:val="nil"/>
            </w:tcBorders>
            <w:vAlign w:val="bottom"/>
          </w:tcPr>
          <w:p w14:paraId="290F7496" w14:textId="77777777" w:rsidR="00C06461" w:rsidRPr="00EF0CFB" w:rsidRDefault="00C06461" w:rsidP="00C06461">
            <w:pPr>
              <w:autoSpaceDE w:val="0"/>
              <w:autoSpaceDN w:val="0"/>
              <w:adjustRightInd w:val="0"/>
              <w:ind w:right="10"/>
              <w:jc w:val="right"/>
              <w:rPr>
                <w:rFonts w:eastAsiaTheme="minorHAnsi"/>
                <w:color w:val="000000"/>
                <w:lang w:val="en-IN" w:eastAsia="en-US"/>
              </w:rPr>
            </w:pPr>
            <w:r w:rsidRPr="00EF0CFB">
              <w:rPr>
                <w:rFonts w:eastAsiaTheme="minorHAnsi"/>
                <w:color w:val="000000"/>
                <w:lang w:val="en-IN" w:eastAsia="en-US"/>
              </w:rPr>
              <w:t>2681.265</w:t>
            </w:r>
          </w:p>
        </w:tc>
        <w:tc>
          <w:tcPr>
            <w:tcW w:w="763" w:type="pct"/>
            <w:tcBorders>
              <w:top w:val="nil"/>
              <w:left w:val="nil"/>
              <w:bottom w:val="single" w:sz="4" w:space="0" w:color="auto"/>
              <w:right w:val="nil"/>
            </w:tcBorders>
            <w:vAlign w:val="bottom"/>
          </w:tcPr>
          <w:p w14:paraId="50F872F0" w14:textId="77777777" w:rsidR="00C06461" w:rsidRPr="00EF0CFB" w:rsidRDefault="00C06461" w:rsidP="00C06461">
            <w:pPr>
              <w:autoSpaceDE w:val="0"/>
              <w:autoSpaceDN w:val="0"/>
              <w:adjustRightInd w:val="0"/>
              <w:ind w:right="10"/>
              <w:jc w:val="right"/>
              <w:rPr>
                <w:rFonts w:eastAsiaTheme="minorHAnsi"/>
                <w:color w:val="000000"/>
                <w:lang w:val="en-IN" w:eastAsia="en-US"/>
              </w:rPr>
            </w:pPr>
            <w:r w:rsidRPr="00EF0CFB">
              <w:rPr>
                <w:rFonts w:eastAsiaTheme="minorHAnsi"/>
                <w:color w:val="000000"/>
                <w:lang w:val="en-IN" w:eastAsia="en-US"/>
              </w:rPr>
              <w:t>0.0615</w:t>
            </w:r>
          </w:p>
        </w:tc>
      </w:tr>
      <w:tr w:rsidR="00604107" w:rsidRPr="00EF0CFB" w14:paraId="45A26EA9" w14:textId="77777777" w:rsidTr="00604107">
        <w:trPr>
          <w:trHeight w:val="225"/>
        </w:trPr>
        <w:tc>
          <w:tcPr>
            <w:tcW w:w="5000" w:type="pct"/>
            <w:gridSpan w:val="5"/>
            <w:tcBorders>
              <w:top w:val="single" w:sz="4" w:space="0" w:color="auto"/>
              <w:left w:val="nil"/>
              <w:bottom w:val="single" w:sz="4" w:space="0" w:color="auto"/>
              <w:right w:val="nil"/>
            </w:tcBorders>
            <w:vAlign w:val="bottom"/>
          </w:tcPr>
          <w:p w14:paraId="465F007C" w14:textId="77777777" w:rsidR="00604107" w:rsidRPr="003D1650" w:rsidRDefault="00604107" w:rsidP="00C06461">
            <w:pPr>
              <w:autoSpaceDE w:val="0"/>
              <w:autoSpaceDN w:val="0"/>
              <w:adjustRightInd w:val="0"/>
              <w:jc w:val="center"/>
              <w:rPr>
                <w:rFonts w:eastAsiaTheme="minorHAnsi"/>
                <w:b/>
                <w:bCs/>
                <w:color w:val="000000"/>
                <w:lang w:val="en-IN" w:eastAsia="en-US"/>
              </w:rPr>
            </w:pPr>
            <w:r w:rsidRPr="003D1650">
              <w:rPr>
                <w:rFonts w:eastAsiaTheme="minorHAnsi"/>
                <w:b/>
                <w:bCs/>
                <w:color w:val="000000"/>
                <w:lang w:val="en-IN" w:eastAsia="en-US"/>
              </w:rPr>
              <w:t>Weighted Statistics</w:t>
            </w:r>
          </w:p>
        </w:tc>
      </w:tr>
      <w:tr w:rsidR="00C06461" w:rsidRPr="00EF0CFB" w14:paraId="46428870" w14:textId="77777777" w:rsidTr="00EF0CFB">
        <w:trPr>
          <w:trHeight w:val="225"/>
        </w:trPr>
        <w:tc>
          <w:tcPr>
            <w:tcW w:w="1544" w:type="pct"/>
            <w:tcBorders>
              <w:top w:val="single" w:sz="4" w:space="0" w:color="auto"/>
              <w:left w:val="nil"/>
              <w:bottom w:val="nil"/>
              <w:right w:val="nil"/>
            </w:tcBorders>
            <w:vAlign w:val="bottom"/>
          </w:tcPr>
          <w:p w14:paraId="037C2C87" w14:textId="77777777" w:rsidR="00C06461" w:rsidRPr="00EF0CFB" w:rsidRDefault="00C06461" w:rsidP="00C06461">
            <w:pPr>
              <w:autoSpaceDE w:val="0"/>
              <w:autoSpaceDN w:val="0"/>
              <w:adjustRightInd w:val="0"/>
              <w:rPr>
                <w:rFonts w:eastAsiaTheme="minorHAnsi"/>
                <w:color w:val="000000"/>
                <w:lang w:val="en-IN" w:eastAsia="en-US"/>
              </w:rPr>
            </w:pPr>
            <w:r w:rsidRPr="00EF0CFB">
              <w:rPr>
                <w:rFonts w:eastAsiaTheme="minorHAnsi"/>
                <w:color w:val="000000"/>
                <w:lang w:val="en-IN" w:eastAsia="en-US"/>
              </w:rPr>
              <w:t>Root MSE</w:t>
            </w:r>
          </w:p>
        </w:tc>
        <w:tc>
          <w:tcPr>
            <w:tcW w:w="844" w:type="pct"/>
            <w:tcBorders>
              <w:top w:val="single" w:sz="4" w:space="0" w:color="auto"/>
              <w:left w:val="nil"/>
              <w:bottom w:val="nil"/>
              <w:right w:val="nil"/>
            </w:tcBorders>
            <w:vAlign w:val="bottom"/>
          </w:tcPr>
          <w:p w14:paraId="4DC4F66F" w14:textId="77777777" w:rsidR="00C06461" w:rsidRPr="00EF0CFB" w:rsidRDefault="00C06461" w:rsidP="00C06461">
            <w:pPr>
              <w:autoSpaceDE w:val="0"/>
              <w:autoSpaceDN w:val="0"/>
              <w:adjustRightInd w:val="0"/>
              <w:ind w:right="10"/>
              <w:jc w:val="right"/>
              <w:rPr>
                <w:rFonts w:eastAsiaTheme="minorHAnsi"/>
                <w:color w:val="000000"/>
                <w:lang w:val="en-IN" w:eastAsia="en-US"/>
              </w:rPr>
            </w:pPr>
            <w:r w:rsidRPr="00EF0CFB">
              <w:rPr>
                <w:rFonts w:eastAsiaTheme="minorHAnsi"/>
                <w:color w:val="000000"/>
                <w:lang w:val="en-IN" w:eastAsia="en-US"/>
              </w:rPr>
              <w:t>2837.599</w:t>
            </w:r>
          </w:p>
        </w:tc>
        <w:tc>
          <w:tcPr>
            <w:tcW w:w="1849" w:type="pct"/>
            <w:gridSpan w:val="2"/>
            <w:tcBorders>
              <w:top w:val="single" w:sz="4" w:space="0" w:color="auto"/>
              <w:left w:val="nil"/>
              <w:bottom w:val="nil"/>
              <w:right w:val="nil"/>
            </w:tcBorders>
            <w:vAlign w:val="bottom"/>
          </w:tcPr>
          <w:p w14:paraId="182ECD6E" w14:textId="77777777" w:rsidR="00C06461" w:rsidRPr="00EF0CFB" w:rsidRDefault="00C06461" w:rsidP="00C06461">
            <w:pPr>
              <w:autoSpaceDE w:val="0"/>
              <w:autoSpaceDN w:val="0"/>
              <w:adjustRightInd w:val="0"/>
              <w:ind w:right="10"/>
              <w:rPr>
                <w:rFonts w:eastAsiaTheme="minorHAnsi"/>
                <w:color w:val="000000"/>
                <w:lang w:val="en-IN" w:eastAsia="en-US"/>
              </w:rPr>
            </w:pPr>
            <w:r w:rsidRPr="00EF0CFB">
              <w:rPr>
                <w:rFonts w:eastAsiaTheme="minorHAnsi"/>
                <w:color w:val="000000"/>
                <w:lang w:val="en-IN" w:eastAsia="en-US"/>
              </w:rPr>
              <w:t>    R-squared</w:t>
            </w:r>
          </w:p>
        </w:tc>
        <w:tc>
          <w:tcPr>
            <w:tcW w:w="763" w:type="pct"/>
            <w:tcBorders>
              <w:top w:val="single" w:sz="4" w:space="0" w:color="auto"/>
              <w:left w:val="nil"/>
              <w:bottom w:val="nil"/>
              <w:right w:val="nil"/>
            </w:tcBorders>
            <w:vAlign w:val="bottom"/>
          </w:tcPr>
          <w:p w14:paraId="568BA4EA" w14:textId="77777777" w:rsidR="00C06461" w:rsidRPr="00EF0CFB" w:rsidRDefault="00C06461" w:rsidP="00C06461">
            <w:pPr>
              <w:autoSpaceDE w:val="0"/>
              <w:autoSpaceDN w:val="0"/>
              <w:adjustRightInd w:val="0"/>
              <w:ind w:right="10"/>
              <w:jc w:val="right"/>
              <w:rPr>
                <w:rFonts w:eastAsiaTheme="minorHAnsi"/>
                <w:color w:val="000000"/>
                <w:lang w:val="en-IN" w:eastAsia="en-US"/>
              </w:rPr>
            </w:pPr>
            <w:r w:rsidRPr="00EF0CFB">
              <w:rPr>
                <w:rFonts w:eastAsiaTheme="minorHAnsi"/>
                <w:color w:val="000000"/>
                <w:lang w:val="en-IN" w:eastAsia="en-US"/>
              </w:rPr>
              <w:t>0.167746</w:t>
            </w:r>
          </w:p>
        </w:tc>
      </w:tr>
      <w:tr w:rsidR="00C06461" w:rsidRPr="00EF0CFB" w14:paraId="436B7012" w14:textId="77777777" w:rsidTr="00EF0CFB">
        <w:trPr>
          <w:trHeight w:val="225"/>
        </w:trPr>
        <w:tc>
          <w:tcPr>
            <w:tcW w:w="1544" w:type="pct"/>
            <w:tcBorders>
              <w:top w:val="nil"/>
              <w:left w:val="nil"/>
              <w:bottom w:val="nil"/>
              <w:right w:val="nil"/>
            </w:tcBorders>
            <w:vAlign w:val="bottom"/>
          </w:tcPr>
          <w:p w14:paraId="01790BF4" w14:textId="77777777" w:rsidR="00C06461" w:rsidRPr="00EF0CFB" w:rsidRDefault="00C06461" w:rsidP="00C06461">
            <w:pPr>
              <w:autoSpaceDE w:val="0"/>
              <w:autoSpaceDN w:val="0"/>
              <w:adjustRightInd w:val="0"/>
              <w:rPr>
                <w:rFonts w:eastAsiaTheme="minorHAnsi"/>
                <w:color w:val="000000"/>
                <w:lang w:val="en-IN" w:eastAsia="en-US"/>
              </w:rPr>
            </w:pPr>
            <w:r w:rsidRPr="00EF0CFB">
              <w:rPr>
                <w:rFonts w:eastAsiaTheme="minorHAnsi"/>
                <w:color w:val="000000"/>
                <w:lang w:val="en-IN" w:eastAsia="en-US"/>
              </w:rPr>
              <w:t>Mean dependent var</w:t>
            </w:r>
          </w:p>
        </w:tc>
        <w:tc>
          <w:tcPr>
            <w:tcW w:w="844" w:type="pct"/>
            <w:tcBorders>
              <w:top w:val="nil"/>
              <w:left w:val="nil"/>
              <w:bottom w:val="nil"/>
              <w:right w:val="nil"/>
            </w:tcBorders>
            <w:vAlign w:val="bottom"/>
          </w:tcPr>
          <w:p w14:paraId="1BCC4C43" w14:textId="77777777" w:rsidR="00C06461" w:rsidRPr="00EF0CFB" w:rsidRDefault="00C06461" w:rsidP="00C06461">
            <w:pPr>
              <w:autoSpaceDE w:val="0"/>
              <w:autoSpaceDN w:val="0"/>
              <w:adjustRightInd w:val="0"/>
              <w:ind w:right="10"/>
              <w:jc w:val="right"/>
              <w:rPr>
                <w:rFonts w:eastAsiaTheme="minorHAnsi"/>
                <w:color w:val="000000"/>
                <w:lang w:val="en-IN" w:eastAsia="en-US"/>
              </w:rPr>
            </w:pPr>
            <w:r w:rsidRPr="00EF0CFB">
              <w:rPr>
                <w:rFonts w:eastAsiaTheme="minorHAnsi"/>
                <w:color w:val="000000"/>
                <w:lang w:val="en-IN" w:eastAsia="en-US"/>
              </w:rPr>
              <w:t>739.1265</w:t>
            </w:r>
          </w:p>
        </w:tc>
        <w:tc>
          <w:tcPr>
            <w:tcW w:w="1849" w:type="pct"/>
            <w:gridSpan w:val="2"/>
            <w:tcBorders>
              <w:top w:val="nil"/>
              <w:left w:val="nil"/>
              <w:bottom w:val="nil"/>
              <w:right w:val="nil"/>
            </w:tcBorders>
            <w:vAlign w:val="bottom"/>
          </w:tcPr>
          <w:p w14:paraId="079657CC" w14:textId="77777777" w:rsidR="00C06461" w:rsidRPr="00EF0CFB" w:rsidRDefault="00C06461" w:rsidP="00C06461">
            <w:pPr>
              <w:autoSpaceDE w:val="0"/>
              <w:autoSpaceDN w:val="0"/>
              <w:adjustRightInd w:val="0"/>
              <w:ind w:right="10"/>
              <w:rPr>
                <w:rFonts w:eastAsiaTheme="minorHAnsi"/>
                <w:color w:val="000000"/>
                <w:lang w:val="en-IN" w:eastAsia="en-US"/>
              </w:rPr>
            </w:pPr>
            <w:r w:rsidRPr="00EF0CFB">
              <w:rPr>
                <w:rFonts w:eastAsiaTheme="minorHAnsi"/>
                <w:color w:val="000000"/>
                <w:lang w:val="en-IN" w:eastAsia="en-US"/>
              </w:rPr>
              <w:t>    Adjusted R-squared</w:t>
            </w:r>
          </w:p>
        </w:tc>
        <w:tc>
          <w:tcPr>
            <w:tcW w:w="763" w:type="pct"/>
            <w:tcBorders>
              <w:top w:val="nil"/>
              <w:left w:val="nil"/>
              <w:bottom w:val="nil"/>
              <w:right w:val="nil"/>
            </w:tcBorders>
            <w:vAlign w:val="bottom"/>
          </w:tcPr>
          <w:p w14:paraId="2DB2E798" w14:textId="77777777" w:rsidR="00C06461" w:rsidRPr="00EF0CFB" w:rsidRDefault="00C06461" w:rsidP="00C06461">
            <w:pPr>
              <w:autoSpaceDE w:val="0"/>
              <w:autoSpaceDN w:val="0"/>
              <w:adjustRightInd w:val="0"/>
              <w:ind w:right="10"/>
              <w:jc w:val="right"/>
              <w:rPr>
                <w:rFonts w:eastAsiaTheme="minorHAnsi"/>
                <w:color w:val="000000"/>
                <w:lang w:val="en-IN" w:eastAsia="en-US"/>
              </w:rPr>
            </w:pPr>
            <w:r w:rsidRPr="00EF0CFB">
              <w:rPr>
                <w:rFonts w:eastAsiaTheme="minorHAnsi"/>
                <w:color w:val="000000"/>
                <w:lang w:val="en-IN" w:eastAsia="en-US"/>
              </w:rPr>
              <w:t>0.165422</w:t>
            </w:r>
          </w:p>
        </w:tc>
      </w:tr>
      <w:tr w:rsidR="00C06461" w:rsidRPr="00EF0CFB" w14:paraId="646D2D6F" w14:textId="77777777" w:rsidTr="00EF0CFB">
        <w:trPr>
          <w:trHeight w:val="225"/>
        </w:trPr>
        <w:tc>
          <w:tcPr>
            <w:tcW w:w="1544" w:type="pct"/>
            <w:tcBorders>
              <w:top w:val="nil"/>
              <w:left w:val="nil"/>
              <w:bottom w:val="nil"/>
              <w:right w:val="nil"/>
            </w:tcBorders>
            <w:vAlign w:val="bottom"/>
          </w:tcPr>
          <w:p w14:paraId="0BB74D6E" w14:textId="77777777" w:rsidR="00C06461" w:rsidRPr="00EF0CFB" w:rsidRDefault="00C06461" w:rsidP="00C06461">
            <w:pPr>
              <w:autoSpaceDE w:val="0"/>
              <w:autoSpaceDN w:val="0"/>
              <w:adjustRightInd w:val="0"/>
              <w:rPr>
                <w:rFonts w:eastAsiaTheme="minorHAnsi"/>
                <w:color w:val="000000"/>
                <w:lang w:val="en-IN" w:eastAsia="en-US"/>
              </w:rPr>
            </w:pPr>
            <w:r w:rsidRPr="00EF0CFB">
              <w:rPr>
                <w:rFonts w:eastAsiaTheme="minorHAnsi"/>
                <w:color w:val="000000"/>
                <w:lang w:val="en-IN" w:eastAsia="en-US"/>
              </w:rPr>
              <w:t>S.D. dependent var</w:t>
            </w:r>
          </w:p>
        </w:tc>
        <w:tc>
          <w:tcPr>
            <w:tcW w:w="844" w:type="pct"/>
            <w:tcBorders>
              <w:top w:val="nil"/>
              <w:left w:val="nil"/>
              <w:bottom w:val="nil"/>
              <w:right w:val="nil"/>
            </w:tcBorders>
            <w:vAlign w:val="bottom"/>
          </w:tcPr>
          <w:p w14:paraId="12221987" w14:textId="77777777" w:rsidR="00C06461" w:rsidRPr="00EF0CFB" w:rsidRDefault="00C06461" w:rsidP="00C06461">
            <w:pPr>
              <w:autoSpaceDE w:val="0"/>
              <w:autoSpaceDN w:val="0"/>
              <w:adjustRightInd w:val="0"/>
              <w:ind w:right="10"/>
              <w:jc w:val="right"/>
              <w:rPr>
                <w:rFonts w:eastAsiaTheme="minorHAnsi"/>
                <w:color w:val="000000"/>
                <w:lang w:val="en-IN" w:eastAsia="en-US"/>
              </w:rPr>
            </w:pPr>
            <w:r w:rsidRPr="00EF0CFB">
              <w:rPr>
                <w:rFonts w:eastAsiaTheme="minorHAnsi"/>
                <w:color w:val="000000"/>
                <w:lang w:val="en-IN" w:eastAsia="en-US"/>
              </w:rPr>
              <w:t>3114.779</w:t>
            </w:r>
          </w:p>
        </w:tc>
        <w:tc>
          <w:tcPr>
            <w:tcW w:w="1849" w:type="pct"/>
            <w:gridSpan w:val="2"/>
            <w:tcBorders>
              <w:top w:val="nil"/>
              <w:left w:val="nil"/>
              <w:bottom w:val="nil"/>
              <w:right w:val="nil"/>
            </w:tcBorders>
            <w:vAlign w:val="bottom"/>
          </w:tcPr>
          <w:p w14:paraId="413A1C18" w14:textId="77777777" w:rsidR="00C06461" w:rsidRPr="00EF0CFB" w:rsidRDefault="00C06461" w:rsidP="00C06461">
            <w:pPr>
              <w:autoSpaceDE w:val="0"/>
              <w:autoSpaceDN w:val="0"/>
              <w:adjustRightInd w:val="0"/>
              <w:ind w:right="10"/>
              <w:rPr>
                <w:rFonts w:eastAsiaTheme="minorHAnsi"/>
                <w:color w:val="000000"/>
                <w:lang w:val="en-IN" w:eastAsia="en-US"/>
              </w:rPr>
            </w:pPr>
            <w:r w:rsidRPr="00EF0CFB">
              <w:rPr>
                <w:rFonts w:eastAsiaTheme="minorHAnsi"/>
                <w:color w:val="000000"/>
                <w:lang w:val="en-IN" w:eastAsia="en-US"/>
              </w:rPr>
              <w:t>    S.E. of regression</w:t>
            </w:r>
          </w:p>
        </w:tc>
        <w:tc>
          <w:tcPr>
            <w:tcW w:w="763" w:type="pct"/>
            <w:tcBorders>
              <w:top w:val="nil"/>
              <w:left w:val="nil"/>
              <w:bottom w:val="nil"/>
              <w:right w:val="nil"/>
            </w:tcBorders>
            <w:vAlign w:val="bottom"/>
          </w:tcPr>
          <w:p w14:paraId="6D54AC91" w14:textId="77777777" w:rsidR="00C06461" w:rsidRPr="00EF0CFB" w:rsidRDefault="00C06461" w:rsidP="00C06461">
            <w:pPr>
              <w:autoSpaceDE w:val="0"/>
              <w:autoSpaceDN w:val="0"/>
              <w:adjustRightInd w:val="0"/>
              <w:ind w:right="10"/>
              <w:jc w:val="right"/>
              <w:rPr>
                <w:rFonts w:eastAsiaTheme="minorHAnsi"/>
                <w:color w:val="000000"/>
                <w:lang w:val="en-IN" w:eastAsia="en-US"/>
              </w:rPr>
            </w:pPr>
            <w:r w:rsidRPr="00EF0CFB">
              <w:rPr>
                <w:rFonts w:eastAsiaTheme="minorHAnsi"/>
                <w:color w:val="000000"/>
                <w:lang w:val="en-IN" w:eastAsia="en-US"/>
              </w:rPr>
              <w:t>2845.515</w:t>
            </w:r>
          </w:p>
        </w:tc>
      </w:tr>
      <w:tr w:rsidR="00C06461" w:rsidRPr="00EF0CFB" w14:paraId="5CFEE876" w14:textId="77777777" w:rsidTr="00EF0CFB">
        <w:trPr>
          <w:trHeight w:val="225"/>
        </w:trPr>
        <w:tc>
          <w:tcPr>
            <w:tcW w:w="1544" w:type="pct"/>
            <w:tcBorders>
              <w:top w:val="nil"/>
              <w:left w:val="nil"/>
              <w:bottom w:val="nil"/>
              <w:right w:val="nil"/>
            </w:tcBorders>
            <w:vAlign w:val="bottom"/>
          </w:tcPr>
          <w:p w14:paraId="4B74F7C8" w14:textId="77777777" w:rsidR="00C06461" w:rsidRPr="00EF0CFB" w:rsidRDefault="00C06461" w:rsidP="00C06461">
            <w:pPr>
              <w:autoSpaceDE w:val="0"/>
              <w:autoSpaceDN w:val="0"/>
              <w:adjustRightInd w:val="0"/>
              <w:rPr>
                <w:rFonts w:eastAsiaTheme="minorHAnsi"/>
                <w:color w:val="000000"/>
                <w:lang w:val="en-IN" w:eastAsia="en-US"/>
              </w:rPr>
            </w:pPr>
            <w:r w:rsidRPr="00EF0CFB">
              <w:rPr>
                <w:rFonts w:eastAsiaTheme="minorHAnsi"/>
                <w:color w:val="000000"/>
                <w:lang w:val="en-IN" w:eastAsia="en-US"/>
              </w:rPr>
              <w:t>Sum squared resid</w:t>
            </w:r>
          </w:p>
        </w:tc>
        <w:tc>
          <w:tcPr>
            <w:tcW w:w="844" w:type="pct"/>
            <w:tcBorders>
              <w:top w:val="nil"/>
              <w:left w:val="nil"/>
              <w:bottom w:val="nil"/>
              <w:right w:val="nil"/>
            </w:tcBorders>
            <w:vAlign w:val="bottom"/>
          </w:tcPr>
          <w:p w14:paraId="6152822E" w14:textId="77777777" w:rsidR="00C06461" w:rsidRPr="00EF0CFB" w:rsidRDefault="00C06461" w:rsidP="00C06461">
            <w:pPr>
              <w:autoSpaceDE w:val="0"/>
              <w:autoSpaceDN w:val="0"/>
              <w:adjustRightInd w:val="0"/>
              <w:ind w:right="10"/>
              <w:jc w:val="right"/>
              <w:rPr>
                <w:rFonts w:eastAsiaTheme="minorHAnsi"/>
                <w:color w:val="000000"/>
                <w:lang w:val="en-IN" w:eastAsia="en-US"/>
              </w:rPr>
            </w:pPr>
            <w:r w:rsidRPr="00EF0CFB">
              <w:rPr>
                <w:rFonts w:eastAsiaTheme="minorHAnsi"/>
                <w:color w:val="000000"/>
                <w:lang w:val="en-IN" w:eastAsia="en-US"/>
              </w:rPr>
              <w:t>2.90E+09</w:t>
            </w:r>
          </w:p>
        </w:tc>
        <w:tc>
          <w:tcPr>
            <w:tcW w:w="1849" w:type="pct"/>
            <w:gridSpan w:val="2"/>
            <w:tcBorders>
              <w:top w:val="nil"/>
              <w:left w:val="nil"/>
              <w:bottom w:val="nil"/>
              <w:right w:val="nil"/>
            </w:tcBorders>
            <w:vAlign w:val="bottom"/>
          </w:tcPr>
          <w:p w14:paraId="35590656" w14:textId="77777777" w:rsidR="00C06461" w:rsidRPr="00EF0CFB" w:rsidRDefault="00C06461" w:rsidP="00C06461">
            <w:pPr>
              <w:autoSpaceDE w:val="0"/>
              <w:autoSpaceDN w:val="0"/>
              <w:adjustRightInd w:val="0"/>
              <w:ind w:right="10"/>
              <w:rPr>
                <w:rFonts w:eastAsiaTheme="minorHAnsi"/>
                <w:color w:val="000000"/>
                <w:lang w:val="en-IN" w:eastAsia="en-US"/>
              </w:rPr>
            </w:pPr>
            <w:r w:rsidRPr="00EF0CFB">
              <w:rPr>
                <w:rFonts w:eastAsiaTheme="minorHAnsi"/>
                <w:color w:val="000000"/>
                <w:lang w:val="en-IN" w:eastAsia="en-US"/>
              </w:rPr>
              <w:t>    F-statistic</w:t>
            </w:r>
          </w:p>
        </w:tc>
        <w:tc>
          <w:tcPr>
            <w:tcW w:w="763" w:type="pct"/>
            <w:tcBorders>
              <w:top w:val="nil"/>
              <w:left w:val="nil"/>
              <w:bottom w:val="nil"/>
              <w:right w:val="nil"/>
            </w:tcBorders>
            <w:vAlign w:val="bottom"/>
          </w:tcPr>
          <w:p w14:paraId="3354F31A" w14:textId="77777777" w:rsidR="00C06461" w:rsidRPr="00EF0CFB" w:rsidRDefault="00C06461" w:rsidP="00C06461">
            <w:pPr>
              <w:autoSpaceDE w:val="0"/>
              <w:autoSpaceDN w:val="0"/>
              <w:adjustRightInd w:val="0"/>
              <w:ind w:right="10"/>
              <w:jc w:val="right"/>
              <w:rPr>
                <w:rFonts w:eastAsiaTheme="minorHAnsi"/>
                <w:color w:val="000000"/>
                <w:lang w:val="en-IN" w:eastAsia="en-US"/>
              </w:rPr>
            </w:pPr>
            <w:r w:rsidRPr="00EF0CFB">
              <w:rPr>
                <w:rFonts w:eastAsiaTheme="minorHAnsi"/>
                <w:color w:val="000000"/>
                <w:lang w:val="en-IN" w:eastAsia="en-US"/>
              </w:rPr>
              <w:t>72.15735</w:t>
            </w:r>
          </w:p>
        </w:tc>
      </w:tr>
      <w:tr w:rsidR="00C06461" w:rsidRPr="00EF0CFB" w14:paraId="7DB45DD2" w14:textId="77777777" w:rsidTr="00EF0CFB">
        <w:trPr>
          <w:trHeight w:val="225"/>
        </w:trPr>
        <w:tc>
          <w:tcPr>
            <w:tcW w:w="1544" w:type="pct"/>
            <w:tcBorders>
              <w:top w:val="nil"/>
              <w:left w:val="nil"/>
              <w:bottom w:val="single" w:sz="4" w:space="0" w:color="auto"/>
              <w:right w:val="nil"/>
            </w:tcBorders>
            <w:vAlign w:val="bottom"/>
          </w:tcPr>
          <w:p w14:paraId="3A28E3AA" w14:textId="77777777" w:rsidR="00C06461" w:rsidRPr="00EF0CFB" w:rsidRDefault="00C06461" w:rsidP="00C06461">
            <w:pPr>
              <w:autoSpaceDE w:val="0"/>
              <w:autoSpaceDN w:val="0"/>
              <w:adjustRightInd w:val="0"/>
              <w:rPr>
                <w:rFonts w:eastAsiaTheme="minorHAnsi"/>
                <w:color w:val="000000"/>
                <w:lang w:val="en-IN" w:eastAsia="en-US"/>
              </w:rPr>
            </w:pPr>
            <w:r w:rsidRPr="00EF0CFB">
              <w:rPr>
                <w:rFonts w:eastAsiaTheme="minorHAnsi"/>
                <w:color w:val="000000"/>
                <w:lang w:val="en-IN" w:eastAsia="en-US"/>
              </w:rPr>
              <w:t>Durbin-Watson stat</w:t>
            </w:r>
          </w:p>
        </w:tc>
        <w:tc>
          <w:tcPr>
            <w:tcW w:w="844" w:type="pct"/>
            <w:tcBorders>
              <w:top w:val="nil"/>
              <w:left w:val="nil"/>
              <w:bottom w:val="single" w:sz="4" w:space="0" w:color="auto"/>
              <w:right w:val="nil"/>
            </w:tcBorders>
            <w:vAlign w:val="bottom"/>
          </w:tcPr>
          <w:p w14:paraId="4DB2C0B5" w14:textId="77777777" w:rsidR="00C06461" w:rsidRPr="00EF0CFB" w:rsidRDefault="00C06461" w:rsidP="00C06461">
            <w:pPr>
              <w:autoSpaceDE w:val="0"/>
              <w:autoSpaceDN w:val="0"/>
              <w:adjustRightInd w:val="0"/>
              <w:ind w:right="10"/>
              <w:jc w:val="right"/>
              <w:rPr>
                <w:rFonts w:eastAsiaTheme="minorHAnsi"/>
                <w:color w:val="000000"/>
                <w:lang w:val="en-IN" w:eastAsia="en-US"/>
              </w:rPr>
            </w:pPr>
            <w:r w:rsidRPr="00EF0CFB">
              <w:rPr>
                <w:rFonts w:eastAsiaTheme="minorHAnsi"/>
                <w:color w:val="000000"/>
                <w:lang w:val="en-IN" w:eastAsia="en-US"/>
              </w:rPr>
              <w:t>0.565478</w:t>
            </w:r>
          </w:p>
        </w:tc>
        <w:tc>
          <w:tcPr>
            <w:tcW w:w="1849" w:type="pct"/>
            <w:gridSpan w:val="2"/>
            <w:tcBorders>
              <w:top w:val="nil"/>
              <w:left w:val="nil"/>
              <w:bottom w:val="single" w:sz="4" w:space="0" w:color="auto"/>
              <w:right w:val="nil"/>
            </w:tcBorders>
            <w:vAlign w:val="bottom"/>
          </w:tcPr>
          <w:p w14:paraId="5D97B253" w14:textId="77777777" w:rsidR="00C06461" w:rsidRPr="00EF0CFB" w:rsidRDefault="00C06461" w:rsidP="00C06461">
            <w:pPr>
              <w:autoSpaceDE w:val="0"/>
              <w:autoSpaceDN w:val="0"/>
              <w:adjustRightInd w:val="0"/>
              <w:ind w:right="10"/>
              <w:rPr>
                <w:rFonts w:eastAsiaTheme="minorHAnsi"/>
                <w:color w:val="000000"/>
                <w:lang w:val="en-IN" w:eastAsia="en-US"/>
              </w:rPr>
            </w:pPr>
            <w:r w:rsidRPr="00EF0CFB">
              <w:rPr>
                <w:rFonts w:eastAsiaTheme="minorHAnsi"/>
                <w:color w:val="000000"/>
                <w:lang w:val="en-IN" w:eastAsia="en-US"/>
              </w:rPr>
              <w:t>    Prob(F-statistic)</w:t>
            </w:r>
          </w:p>
        </w:tc>
        <w:tc>
          <w:tcPr>
            <w:tcW w:w="763" w:type="pct"/>
            <w:tcBorders>
              <w:top w:val="nil"/>
              <w:left w:val="nil"/>
              <w:bottom w:val="single" w:sz="4" w:space="0" w:color="auto"/>
              <w:right w:val="nil"/>
            </w:tcBorders>
            <w:vAlign w:val="bottom"/>
          </w:tcPr>
          <w:p w14:paraId="1FA0FA70" w14:textId="77777777" w:rsidR="00C06461" w:rsidRPr="00EF0CFB" w:rsidRDefault="00C06461" w:rsidP="00C06461">
            <w:pPr>
              <w:autoSpaceDE w:val="0"/>
              <w:autoSpaceDN w:val="0"/>
              <w:adjustRightInd w:val="0"/>
              <w:ind w:right="10"/>
              <w:jc w:val="right"/>
              <w:rPr>
                <w:rFonts w:eastAsiaTheme="minorHAnsi"/>
                <w:color w:val="000000"/>
                <w:lang w:val="en-IN" w:eastAsia="en-US"/>
              </w:rPr>
            </w:pPr>
            <w:r w:rsidRPr="00EF0CFB">
              <w:rPr>
                <w:rFonts w:eastAsiaTheme="minorHAnsi"/>
                <w:color w:val="000000"/>
                <w:lang w:val="en-IN" w:eastAsia="en-US"/>
              </w:rPr>
              <w:t>0.000000</w:t>
            </w:r>
          </w:p>
        </w:tc>
      </w:tr>
      <w:tr w:rsidR="00604107" w:rsidRPr="00EF0CFB" w14:paraId="50ED6113" w14:textId="77777777" w:rsidTr="00604107">
        <w:trPr>
          <w:trHeight w:val="225"/>
        </w:trPr>
        <w:tc>
          <w:tcPr>
            <w:tcW w:w="5000" w:type="pct"/>
            <w:gridSpan w:val="5"/>
            <w:tcBorders>
              <w:top w:val="single" w:sz="4" w:space="0" w:color="auto"/>
              <w:left w:val="nil"/>
              <w:bottom w:val="single" w:sz="4" w:space="0" w:color="auto"/>
              <w:right w:val="nil"/>
            </w:tcBorders>
            <w:vAlign w:val="bottom"/>
          </w:tcPr>
          <w:p w14:paraId="0B8037E7" w14:textId="77777777" w:rsidR="00604107" w:rsidRPr="003D1650" w:rsidRDefault="00604107" w:rsidP="00C06461">
            <w:pPr>
              <w:autoSpaceDE w:val="0"/>
              <w:autoSpaceDN w:val="0"/>
              <w:adjustRightInd w:val="0"/>
              <w:jc w:val="center"/>
              <w:rPr>
                <w:rFonts w:eastAsiaTheme="minorHAnsi"/>
                <w:b/>
                <w:bCs/>
                <w:color w:val="000000"/>
                <w:lang w:val="en-IN" w:eastAsia="en-US"/>
              </w:rPr>
            </w:pPr>
            <w:r w:rsidRPr="003D1650">
              <w:rPr>
                <w:rFonts w:eastAsiaTheme="minorHAnsi"/>
                <w:b/>
                <w:bCs/>
                <w:color w:val="000000"/>
                <w:lang w:val="en-IN" w:eastAsia="en-US"/>
              </w:rPr>
              <w:t>Unweighted Statistics</w:t>
            </w:r>
          </w:p>
        </w:tc>
      </w:tr>
      <w:tr w:rsidR="00C06461" w:rsidRPr="00EF0CFB" w14:paraId="2D0BFCB0" w14:textId="77777777" w:rsidTr="00EF0CFB">
        <w:trPr>
          <w:trHeight w:val="225"/>
        </w:trPr>
        <w:tc>
          <w:tcPr>
            <w:tcW w:w="1544" w:type="pct"/>
            <w:tcBorders>
              <w:top w:val="single" w:sz="4" w:space="0" w:color="auto"/>
              <w:left w:val="nil"/>
              <w:right w:val="nil"/>
            </w:tcBorders>
            <w:vAlign w:val="bottom"/>
          </w:tcPr>
          <w:p w14:paraId="3DB1ECAB" w14:textId="77777777" w:rsidR="00C06461" w:rsidRPr="00EF0CFB" w:rsidRDefault="00C06461" w:rsidP="00C06461">
            <w:pPr>
              <w:autoSpaceDE w:val="0"/>
              <w:autoSpaceDN w:val="0"/>
              <w:adjustRightInd w:val="0"/>
              <w:rPr>
                <w:rFonts w:eastAsiaTheme="minorHAnsi"/>
                <w:color w:val="000000"/>
                <w:lang w:val="en-IN" w:eastAsia="en-US"/>
              </w:rPr>
            </w:pPr>
            <w:r w:rsidRPr="00EF0CFB">
              <w:rPr>
                <w:rFonts w:eastAsiaTheme="minorHAnsi"/>
                <w:color w:val="000000"/>
                <w:lang w:val="en-IN" w:eastAsia="en-US"/>
              </w:rPr>
              <w:t>R-squared</w:t>
            </w:r>
          </w:p>
        </w:tc>
        <w:tc>
          <w:tcPr>
            <w:tcW w:w="844" w:type="pct"/>
            <w:tcBorders>
              <w:top w:val="single" w:sz="4" w:space="0" w:color="auto"/>
              <w:left w:val="nil"/>
              <w:right w:val="nil"/>
            </w:tcBorders>
            <w:vAlign w:val="bottom"/>
          </w:tcPr>
          <w:p w14:paraId="6DD142FF" w14:textId="77777777" w:rsidR="00C06461" w:rsidRPr="00EF0CFB" w:rsidRDefault="00C06461" w:rsidP="00C06461">
            <w:pPr>
              <w:autoSpaceDE w:val="0"/>
              <w:autoSpaceDN w:val="0"/>
              <w:adjustRightInd w:val="0"/>
              <w:ind w:right="10"/>
              <w:jc w:val="right"/>
              <w:rPr>
                <w:rFonts w:eastAsiaTheme="minorHAnsi"/>
                <w:color w:val="000000"/>
                <w:lang w:val="en-IN" w:eastAsia="en-US"/>
              </w:rPr>
            </w:pPr>
            <w:r w:rsidRPr="00EF0CFB">
              <w:rPr>
                <w:rFonts w:eastAsiaTheme="minorHAnsi"/>
                <w:color w:val="000000"/>
                <w:lang w:val="en-IN" w:eastAsia="en-US"/>
              </w:rPr>
              <w:t>-0.934325</w:t>
            </w:r>
          </w:p>
        </w:tc>
        <w:tc>
          <w:tcPr>
            <w:tcW w:w="1849" w:type="pct"/>
            <w:gridSpan w:val="2"/>
            <w:tcBorders>
              <w:top w:val="single" w:sz="4" w:space="0" w:color="auto"/>
              <w:left w:val="nil"/>
              <w:right w:val="nil"/>
            </w:tcBorders>
            <w:vAlign w:val="bottom"/>
          </w:tcPr>
          <w:p w14:paraId="1004198A" w14:textId="77777777" w:rsidR="00C06461" w:rsidRPr="00EF0CFB" w:rsidRDefault="00C06461" w:rsidP="00C06461">
            <w:pPr>
              <w:autoSpaceDE w:val="0"/>
              <w:autoSpaceDN w:val="0"/>
              <w:adjustRightInd w:val="0"/>
              <w:ind w:right="10"/>
              <w:rPr>
                <w:rFonts w:eastAsiaTheme="minorHAnsi"/>
                <w:color w:val="000000"/>
                <w:lang w:val="en-IN" w:eastAsia="en-US"/>
              </w:rPr>
            </w:pPr>
            <w:r w:rsidRPr="00EF0CFB">
              <w:rPr>
                <w:rFonts w:eastAsiaTheme="minorHAnsi"/>
                <w:color w:val="000000"/>
                <w:lang w:val="en-IN" w:eastAsia="en-US"/>
              </w:rPr>
              <w:t>    Mean dependent var</w:t>
            </w:r>
          </w:p>
        </w:tc>
        <w:tc>
          <w:tcPr>
            <w:tcW w:w="763" w:type="pct"/>
            <w:tcBorders>
              <w:top w:val="single" w:sz="4" w:space="0" w:color="auto"/>
              <w:left w:val="nil"/>
              <w:right w:val="nil"/>
            </w:tcBorders>
            <w:vAlign w:val="bottom"/>
          </w:tcPr>
          <w:p w14:paraId="08548200" w14:textId="77777777" w:rsidR="00C06461" w:rsidRPr="00EF0CFB" w:rsidRDefault="00C06461" w:rsidP="00C06461">
            <w:pPr>
              <w:autoSpaceDE w:val="0"/>
              <w:autoSpaceDN w:val="0"/>
              <w:adjustRightInd w:val="0"/>
              <w:ind w:right="10"/>
              <w:jc w:val="right"/>
              <w:rPr>
                <w:rFonts w:eastAsiaTheme="minorHAnsi"/>
                <w:color w:val="000000"/>
                <w:lang w:val="en-IN" w:eastAsia="en-US"/>
              </w:rPr>
            </w:pPr>
            <w:r w:rsidRPr="00EF0CFB">
              <w:rPr>
                <w:rFonts w:eastAsiaTheme="minorHAnsi"/>
                <w:color w:val="000000"/>
                <w:lang w:val="en-IN" w:eastAsia="en-US"/>
              </w:rPr>
              <w:t>12932.12</w:t>
            </w:r>
          </w:p>
        </w:tc>
      </w:tr>
      <w:tr w:rsidR="00C06461" w:rsidRPr="00EF0CFB" w14:paraId="1FCF74F6" w14:textId="77777777" w:rsidTr="00EF0CFB">
        <w:trPr>
          <w:trHeight w:val="225"/>
        </w:trPr>
        <w:tc>
          <w:tcPr>
            <w:tcW w:w="1544" w:type="pct"/>
            <w:tcBorders>
              <w:top w:val="nil"/>
              <w:left w:val="nil"/>
              <w:bottom w:val="single" w:sz="4" w:space="0" w:color="auto"/>
              <w:right w:val="nil"/>
            </w:tcBorders>
            <w:vAlign w:val="bottom"/>
          </w:tcPr>
          <w:p w14:paraId="3FE9B8BD" w14:textId="77777777" w:rsidR="00C06461" w:rsidRPr="00EF0CFB" w:rsidRDefault="00C06461" w:rsidP="00C06461">
            <w:pPr>
              <w:autoSpaceDE w:val="0"/>
              <w:autoSpaceDN w:val="0"/>
              <w:adjustRightInd w:val="0"/>
              <w:rPr>
                <w:rFonts w:eastAsiaTheme="minorHAnsi"/>
                <w:color w:val="000000"/>
                <w:lang w:val="en-IN" w:eastAsia="en-US"/>
              </w:rPr>
            </w:pPr>
            <w:r w:rsidRPr="00EF0CFB">
              <w:rPr>
                <w:rFonts w:eastAsiaTheme="minorHAnsi"/>
                <w:color w:val="000000"/>
                <w:lang w:val="en-IN" w:eastAsia="en-US"/>
              </w:rPr>
              <w:t>Sum squared resid</w:t>
            </w:r>
          </w:p>
        </w:tc>
        <w:tc>
          <w:tcPr>
            <w:tcW w:w="844" w:type="pct"/>
            <w:tcBorders>
              <w:top w:val="nil"/>
              <w:left w:val="nil"/>
              <w:bottom w:val="single" w:sz="4" w:space="0" w:color="auto"/>
              <w:right w:val="nil"/>
            </w:tcBorders>
            <w:vAlign w:val="bottom"/>
          </w:tcPr>
          <w:p w14:paraId="04610B79" w14:textId="77777777" w:rsidR="00C06461" w:rsidRPr="00EF0CFB" w:rsidRDefault="00C06461" w:rsidP="00C06461">
            <w:pPr>
              <w:autoSpaceDE w:val="0"/>
              <w:autoSpaceDN w:val="0"/>
              <w:adjustRightInd w:val="0"/>
              <w:ind w:right="10"/>
              <w:jc w:val="right"/>
              <w:rPr>
                <w:rFonts w:eastAsiaTheme="minorHAnsi"/>
                <w:color w:val="000000"/>
                <w:lang w:val="en-IN" w:eastAsia="en-US"/>
              </w:rPr>
            </w:pPr>
            <w:r w:rsidRPr="00EF0CFB">
              <w:rPr>
                <w:rFonts w:eastAsiaTheme="minorHAnsi"/>
                <w:color w:val="000000"/>
                <w:lang w:val="en-IN" w:eastAsia="en-US"/>
              </w:rPr>
              <w:t>8.73E+10</w:t>
            </w:r>
          </w:p>
        </w:tc>
        <w:tc>
          <w:tcPr>
            <w:tcW w:w="1849" w:type="pct"/>
            <w:gridSpan w:val="2"/>
            <w:tcBorders>
              <w:top w:val="nil"/>
              <w:left w:val="nil"/>
              <w:bottom w:val="single" w:sz="4" w:space="0" w:color="auto"/>
              <w:right w:val="nil"/>
            </w:tcBorders>
            <w:vAlign w:val="bottom"/>
          </w:tcPr>
          <w:p w14:paraId="1A01C826" w14:textId="77777777" w:rsidR="00C06461" w:rsidRPr="00EF0CFB" w:rsidRDefault="00C06461" w:rsidP="00C06461">
            <w:pPr>
              <w:autoSpaceDE w:val="0"/>
              <w:autoSpaceDN w:val="0"/>
              <w:adjustRightInd w:val="0"/>
              <w:ind w:right="10"/>
              <w:rPr>
                <w:rFonts w:eastAsiaTheme="minorHAnsi"/>
                <w:color w:val="000000"/>
                <w:lang w:val="en-IN" w:eastAsia="en-US"/>
              </w:rPr>
            </w:pPr>
            <w:r w:rsidRPr="00EF0CFB">
              <w:rPr>
                <w:rFonts w:eastAsiaTheme="minorHAnsi"/>
                <w:color w:val="000000"/>
                <w:lang w:val="en-IN" w:eastAsia="en-US"/>
              </w:rPr>
              <w:t>    Durbin-Watson stat</w:t>
            </w:r>
          </w:p>
        </w:tc>
        <w:tc>
          <w:tcPr>
            <w:tcW w:w="763" w:type="pct"/>
            <w:tcBorders>
              <w:top w:val="nil"/>
              <w:left w:val="nil"/>
              <w:bottom w:val="single" w:sz="4" w:space="0" w:color="auto"/>
              <w:right w:val="nil"/>
            </w:tcBorders>
            <w:vAlign w:val="bottom"/>
          </w:tcPr>
          <w:p w14:paraId="51680D34" w14:textId="77777777" w:rsidR="00C06461" w:rsidRPr="00EF0CFB" w:rsidRDefault="00C06461" w:rsidP="00C06461">
            <w:pPr>
              <w:autoSpaceDE w:val="0"/>
              <w:autoSpaceDN w:val="0"/>
              <w:adjustRightInd w:val="0"/>
              <w:ind w:right="10"/>
              <w:jc w:val="right"/>
              <w:rPr>
                <w:rFonts w:eastAsiaTheme="minorHAnsi"/>
                <w:color w:val="000000"/>
                <w:lang w:val="en-IN" w:eastAsia="en-US"/>
              </w:rPr>
            </w:pPr>
            <w:r w:rsidRPr="00EF0CFB">
              <w:rPr>
                <w:rFonts w:eastAsiaTheme="minorHAnsi"/>
                <w:color w:val="000000"/>
                <w:lang w:val="en-IN" w:eastAsia="en-US"/>
              </w:rPr>
              <w:t>0.018787</w:t>
            </w:r>
          </w:p>
        </w:tc>
      </w:tr>
    </w:tbl>
    <w:p w14:paraId="74C6B883" w14:textId="77777777" w:rsidR="00C06461" w:rsidRDefault="00C06461" w:rsidP="00ED3D14">
      <w:pPr>
        <w:autoSpaceDE w:val="0"/>
        <w:autoSpaceDN w:val="0"/>
        <w:adjustRightInd w:val="0"/>
        <w:spacing w:line="360" w:lineRule="auto"/>
        <w:ind w:left="1080" w:hanging="1080"/>
        <w:jc w:val="both"/>
        <w:rPr>
          <w:b/>
          <w:bCs/>
        </w:rPr>
      </w:pPr>
    </w:p>
    <w:p w14:paraId="06A16DCF" w14:textId="7D1B0E66" w:rsidR="00BE3B41" w:rsidRDefault="008528EC" w:rsidP="00BE3B41">
      <w:pPr>
        <w:spacing w:line="360" w:lineRule="auto"/>
        <w:jc w:val="both"/>
      </w:pPr>
      <w:r w:rsidRPr="00D91930">
        <w:t xml:space="preserve">The cross-section </w:t>
      </w:r>
      <w:r>
        <w:t>random</w:t>
      </w:r>
      <w:r w:rsidRPr="00D91930">
        <w:t xml:space="preserve"> effects in the context of </w:t>
      </w:r>
      <w:r w:rsidR="00E14CF3">
        <w:t xml:space="preserve">the </w:t>
      </w:r>
      <w:r>
        <w:t xml:space="preserve">random </w:t>
      </w:r>
      <w:r w:rsidRPr="00D91930">
        <w:t xml:space="preserve">effect model are calculated and presented in Table </w:t>
      </w:r>
      <w:r>
        <w:t>10</w:t>
      </w:r>
      <w:r w:rsidRPr="00D91930">
        <w:t xml:space="preserve">. </w:t>
      </w:r>
      <w:r w:rsidR="00BE3B41">
        <w:t>The random effects are positive in Andhra Pradesh,</w:t>
      </w:r>
      <w:r w:rsidR="00BE3B41" w:rsidRPr="00261D6D">
        <w:t xml:space="preserve"> </w:t>
      </w:r>
      <w:r w:rsidR="00BE3B41">
        <w:t>Karnataka, Kerala, Tamil Nadu, Gujarat, Chhattisgarh, Bihar, Haryana</w:t>
      </w:r>
      <w:r w:rsidR="00E14CF3">
        <w:t>,</w:t>
      </w:r>
      <w:r w:rsidR="00BE3B41">
        <w:t xml:space="preserve"> Madhya Pradesh</w:t>
      </w:r>
      <w:r w:rsidR="00E14CF3">
        <w:t>,</w:t>
      </w:r>
      <w:r w:rsidR="003F5EEA">
        <w:t xml:space="preserve"> and Punjab</w:t>
      </w:r>
      <w:r w:rsidR="00BE3B41">
        <w:t xml:space="preserve">. </w:t>
      </w:r>
      <w:r w:rsidR="00E14CF3">
        <w:t>On the other hand, t</w:t>
      </w:r>
      <w:r w:rsidR="00BE3B41">
        <w:t xml:space="preserve">he </w:t>
      </w:r>
      <w:r w:rsidR="003F5EEA">
        <w:t>random</w:t>
      </w:r>
      <w:r w:rsidR="00BE3B41">
        <w:t xml:space="preserve"> effect</w:t>
      </w:r>
      <w:r w:rsidR="003F5EEA">
        <w:t>s</w:t>
      </w:r>
      <w:r w:rsidR="00BE3B41">
        <w:t xml:space="preserve"> </w:t>
      </w:r>
      <w:r w:rsidR="003F5EEA">
        <w:t>are</w:t>
      </w:r>
      <w:r w:rsidR="00BE3B41">
        <w:t xml:space="preserve"> negative in Himachal Pradesh, Jharkhand, Maharashtra, Odisha, Rajasthan, Uttar Pradesh, </w:t>
      </w:r>
      <w:r w:rsidR="009E22AC">
        <w:t>Uttarakhand,</w:t>
      </w:r>
      <w:r w:rsidR="00BE3B41">
        <w:t xml:space="preserve"> and West Bengal have been considered. </w:t>
      </w:r>
    </w:p>
    <w:p w14:paraId="79FE472F" w14:textId="77777777" w:rsidR="004233CE" w:rsidRPr="00BE1D38" w:rsidRDefault="004233CE" w:rsidP="00BE3B41">
      <w:pPr>
        <w:spacing w:line="360" w:lineRule="auto"/>
        <w:jc w:val="both"/>
      </w:pPr>
    </w:p>
    <w:p w14:paraId="5FCEB084" w14:textId="77777777" w:rsidR="001D499E" w:rsidRDefault="001D499E">
      <w:pPr>
        <w:rPr>
          <w:b/>
          <w:bCs/>
          <w:lang w:val="en-IN" w:eastAsia="en-US"/>
        </w:rPr>
      </w:pPr>
      <w:r>
        <w:rPr>
          <w:b/>
          <w:bCs/>
          <w:lang w:val="en-IN" w:eastAsia="en-US"/>
        </w:rPr>
        <w:br w:type="page"/>
      </w:r>
    </w:p>
    <w:p w14:paraId="2AFDBDA0" w14:textId="7ADF33AF" w:rsidR="00840520" w:rsidRDefault="00840520" w:rsidP="00840520">
      <w:pPr>
        <w:autoSpaceDE w:val="0"/>
        <w:autoSpaceDN w:val="0"/>
        <w:adjustRightInd w:val="0"/>
        <w:rPr>
          <w:b/>
          <w:bCs/>
          <w:lang w:val="en-IN" w:eastAsia="en-US"/>
        </w:rPr>
      </w:pPr>
      <w:r w:rsidRPr="007C1F5D">
        <w:rPr>
          <w:b/>
          <w:bCs/>
          <w:lang w:val="en-IN" w:eastAsia="en-US"/>
        </w:rPr>
        <w:lastRenderedPageBreak/>
        <w:t xml:space="preserve">Table </w:t>
      </w:r>
      <w:r w:rsidR="007C1F5D" w:rsidRPr="007C1F5D">
        <w:rPr>
          <w:b/>
          <w:bCs/>
          <w:lang w:val="en-IN" w:eastAsia="en-US"/>
        </w:rPr>
        <w:t>10</w:t>
      </w:r>
      <w:r w:rsidRPr="007C1F5D">
        <w:rPr>
          <w:b/>
          <w:bCs/>
          <w:lang w:val="en-IN" w:eastAsia="en-US"/>
        </w:rPr>
        <w:t xml:space="preserve">: Cross-Section </w:t>
      </w:r>
      <w:r w:rsidR="008528EC">
        <w:rPr>
          <w:b/>
          <w:bCs/>
          <w:lang w:val="en-IN" w:eastAsia="en-US"/>
        </w:rPr>
        <w:t>Random</w:t>
      </w:r>
      <w:r w:rsidRPr="007C1F5D">
        <w:rPr>
          <w:b/>
          <w:bCs/>
          <w:lang w:val="en-IN" w:eastAsia="en-US"/>
        </w:rPr>
        <w:t xml:space="preserve"> Effects Values</w:t>
      </w:r>
    </w:p>
    <w:p w14:paraId="63607E29" w14:textId="77777777" w:rsidR="00C06461" w:rsidRDefault="00C06461" w:rsidP="00C06461">
      <w:pPr>
        <w:autoSpaceDE w:val="0"/>
        <w:autoSpaceDN w:val="0"/>
        <w:adjustRightInd w:val="0"/>
        <w:rPr>
          <w:rFonts w:ascii="Arial" w:hAnsi="Arial" w:cs="Arial"/>
          <w:sz w:val="18"/>
          <w:szCs w:val="18"/>
          <w:lang w:val="en-IN" w:eastAsia="en-US"/>
        </w:rPr>
      </w:pPr>
    </w:p>
    <w:tbl>
      <w:tblPr>
        <w:tblW w:w="5000" w:type="pct"/>
        <w:tblCellMar>
          <w:left w:w="0" w:type="dxa"/>
          <w:right w:w="0" w:type="dxa"/>
        </w:tblCellMar>
        <w:tblLook w:val="0000" w:firstRow="0" w:lastRow="0" w:firstColumn="0" w:lastColumn="0" w:noHBand="0" w:noVBand="0"/>
      </w:tblPr>
      <w:tblGrid>
        <w:gridCol w:w="1797"/>
        <w:gridCol w:w="3617"/>
        <w:gridCol w:w="3615"/>
      </w:tblGrid>
      <w:tr w:rsidR="00C06461" w:rsidRPr="00127EEC" w14:paraId="40CF2B41" w14:textId="77777777" w:rsidTr="00127EEC">
        <w:trPr>
          <w:trHeight w:val="225"/>
        </w:trPr>
        <w:tc>
          <w:tcPr>
            <w:tcW w:w="995" w:type="pct"/>
            <w:tcBorders>
              <w:top w:val="single" w:sz="4" w:space="0" w:color="auto"/>
              <w:left w:val="nil"/>
              <w:bottom w:val="single" w:sz="4" w:space="0" w:color="auto"/>
              <w:right w:val="nil"/>
            </w:tcBorders>
            <w:vAlign w:val="bottom"/>
          </w:tcPr>
          <w:p w14:paraId="07D4DF56" w14:textId="77777777" w:rsidR="00C06461" w:rsidRPr="00127EEC" w:rsidRDefault="00127EEC">
            <w:pPr>
              <w:autoSpaceDE w:val="0"/>
              <w:autoSpaceDN w:val="0"/>
              <w:adjustRightInd w:val="0"/>
              <w:jc w:val="center"/>
              <w:rPr>
                <w:b/>
                <w:bCs/>
                <w:color w:val="000000"/>
                <w:lang w:val="en-IN" w:eastAsia="en-US"/>
              </w:rPr>
            </w:pPr>
            <w:proofErr w:type="spellStart"/>
            <w:r w:rsidRPr="00127EEC">
              <w:rPr>
                <w:b/>
                <w:bCs/>
                <w:color w:val="000000"/>
                <w:lang w:val="en-IN" w:eastAsia="en-US"/>
              </w:rPr>
              <w:t>Sr.No</w:t>
            </w:r>
            <w:proofErr w:type="spellEnd"/>
            <w:r w:rsidRPr="00127EEC">
              <w:rPr>
                <w:b/>
                <w:bCs/>
                <w:color w:val="000000"/>
                <w:lang w:val="en-IN" w:eastAsia="en-US"/>
              </w:rPr>
              <w:t>.</w:t>
            </w:r>
          </w:p>
        </w:tc>
        <w:tc>
          <w:tcPr>
            <w:tcW w:w="2003" w:type="pct"/>
            <w:tcBorders>
              <w:top w:val="single" w:sz="4" w:space="0" w:color="auto"/>
              <w:left w:val="nil"/>
              <w:bottom w:val="single" w:sz="4" w:space="0" w:color="auto"/>
              <w:right w:val="nil"/>
            </w:tcBorders>
            <w:vAlign w:val="bottom"/>
          </w:tcPr>
          <w:p w14:paraId="0C88A410" w14:textId="77777777" w:rsidR="00C06461" w:rsidRPr="00127EEC" w:rsidRDefault="00C06461">
            <w:pPr>
              <w:autoSpaceDE w:val="0"/>
              <w:autoSpaceDN w:val="0"/>
              <w:adjustRightInd w:val="0"/>
              <w:jc w:val="center"/>
              <w:rPr>
                <w:b/>
                <w:bCs/>
                <w:color w:val="000000"/>
                <w:lang w:val="en-IN" w:eastAsia="en-US"/>
              </w:rPr>
            </w:pPr>
            <w:r w:rsidRPr="00127EEC">
              <w:rPr>
                <w:b/>
                <w:bCs/>
                <w:color w:val="000000"/>
                <w:lang w:val="en-IN" w:eastAsia="en-US"/>
              </w:rPr>
              <w:t>CROSSID</w:t>
            </w:r>
          </w:p>
        </w:tc>
        <w:tc>
          <w:tcPr>
            <w:tcW w:w="2002" w:type="pct"/>
            <w:tcBorders>
              <w:top w:val="single" w:sz="4" w:space="0" w:color="auto"/>
              <w:left w:val="nil"/>
              <w:bottom w:val="single" w:sz="4" w:space="0" w:color="auto"/>
              <w:right w:val="nil"/>
            </w:tcBorders>
            <w:vAlign w:val="bottom"/>
          </w:tcPr>
          <w:p w14:paraId="710AA7AA" w14:textId="77777777" w:rsidR="00C06461" w:rsidRPr="00127EEC" w:rsidRDefault="00C06461">
            <w:pPr>
              <w:autoSpaceDE w:val="0"/>
              <w:autoSpaceDN w:val="0"/>
              <w:adjustRightInd w:val="0"/>
              <w:jc w:val="center"/>
              <w:rPr>
                <w:b/>
                <w:bCs/>
                <w:color w:val="000000"/>
                <w:lang w:val="en-IN" w:eastAsia="en-US"/>
              </w:rPr>
            </w:pPr>
            <w:r w:rsidRPr="00127EEC">
              <w:rPr>
                <w:b/>
                <w:bCs/>
                <w:color w:val="000000"/>
                <w:lang w:val="en-IN" w:eastAsia="en-US"/>
              </w:rPr>
              <w:t>Effect</w:t>
            </w:r>
          </w:p>
        </w:tc>
      </w:tr>
      <w:tr w:rsidR="00C06461" w:rsidRPr="00127EEC" w14:paraId="3B2370BC" w14:textId="77777777" w:rsidTr="00127EEC">
        <w:trPr>
          <w:trHeight w:val="225"/>
        </w:trPr>
        <w:tc>
          <w:tcPr>
            <w:tcW w:w="995" w:type="pct"/>
            <w:tcBorders>
              <w:top w:val="single" w:sz="4" w:space="0" w:color="auto"/>
              <w:left w:val="nil"/>
              <w:bottom w:val="nil"/>
              <w:right w:val="nil"/>
            </w:tcBorders>
            <w:vAlign w:val="bottom"/>
          </w:tcPr>
          <w:p w14:paraId="66BB3840" w14:textId="77777777" w:rsidR="00C06461" w:rsidRPr="00127EEC" w:rsidRDefault="00C06461">
            <w:pPr>
              <w:autoSpaceDE w:val="0"/>
              <w:autoSpaceDN w:val="0"/>
              <w:adjustRightInd w:val="0"/>
              <w:jc w:val="center"/>
              <w:rPr>
                <w:color w:val="000000"/>
                <w:lang w:val="en-IN" w:eastAsia="en-US"/>
              </w:rPr>
            </w:pPr>
            <w:r w:rsidRPr="00127EEC">
              <w:rPr>
                <w:color w:val="000000"/>
                <w:lang w:val="en-IN" w:eastAsia="en-US"/>
              </w:rPr>
              <w:t>1</w:t>
            </w:r>
          </w:p>
        </w:tc>
        <w:tc>
          <w:tcPr>
            <w:tcW w:w="2003" w:type="pct"/>
            <w:tcBorders>
              <w:top w:val="single" w:sz="4" w:space="0" w:color="auto"/>
              <w:left w:val="nil"/>
              <w:bottom w:val="nil"/>
              <w:right w:val="nil"/>
            </w:tcBorders>
            <w:vAlign w:val="bottom"/>
          </w:tcPr>
          <w:p w14:paraId="3769CEB6" w14:textId="77777777" w:rsidR="00C06461" w:rsidRPr="00127EEC" w:rsidRDefault="00C06461">
            <w:pPr>
              <w:autoSpaceDE w:val="0"/>
              <w:autoSpaceDN w:val="0"/>
              <w:adjustRightInd w:val="0"/>
              <w:jc w:val="center"/>
              <w:rPr>
                <w:color w:val="000000"/>
                <w:lang w:val="en-IN" w:eastAsia="en-US"/>
              </w:rPr>
            </w:pPr>
            <w:r w:rsidRPr="00127EEC">
              <w:rPr>
                <w:color w:val="000000"/>
                <w:lang w:val="en-IN" w:eastAsia="en-US"/>
              </w:rPr>
              <w:t> 1</w:t>
            </w:r>
          </w:p>
        </w:tc>
        <w:tc>
          <w:tcPr>
            <w:tcW w:w="2002" w:type="pct"/>
            <w:tcBorders>
              <w:top w:val="single" w:sz="4" w:space="0" w:color="auto"/>
              <w:left w:val="nil"/>
              <w:bottom w:val="nil"/>
              <w:right w:val="nil"/>
            </w:tcBorders>
            <w:vAlign w:val="bottom"/>
          </w:tcPr>
          <w:p w14:paraId="712BDF53" w14:textId="77777777" w:rsidR="00C06461" w:rsidRPr="00127EEC" w:rsidRDefault="00C06461">
            <w:pPr>
              <w:autoSpaceDE w:val="0"/>
              <w:autoSpaceDN w:val="0"/>
              <w:adjustRightInd w:val="0"/>
              <w:jc w:val="center"/>
              <w:rPr>
                <w:color w:val="000000"/>
                <w:lang w:val="en-IN" w:eastAsia="en-US"/>
              </w:rPr>
            </w:pPr>
            <w:r w:rsidRPr="00127EEC">
              <w:rPr>
                <w:color w:val="000000"/>
                <w:lang w:val="en-IN" w:eastAsia="en-US"/>
              </w:rPr>
              <w:t> 28307.42</w:t>
            </w:r>
          </w:p>
        </w:tc>
      </w:tr>
      <w:tr w:rsidR="00C06461" w:rsidRPr="00127EEC" w14:paraId="6491A713" w14:textId="77777777" w:rsidTr="00127EEC">
        <w:trPr>
          <w:trHeight w:val="225"/>
        </w:trPr>
        <w:tc>
          <w:tcPr>
            <w:tcW w:w="995" w:type="pct"/>
            <w:tcBorders>
              <w:top w:val="nil"/>
              <w:left w:val="nil"/>
              <w:bottom w:val="nil"/>
              <w:right w:val="nil"/>
            </w:tcBorders>
            <w:vAlign w:val="bottom"/>
          </w:tcPr>
          <w:p w14:paraId="59A8A041" w14:textId="77777777" w:rsidR="00C06461" w:rsidRPr="00127EEC" w:rsidRDefault="00C06461">
            <w:pPr>
              <w:autoSpaceDE w:val="0"/>
              <w:autoSpaceDN w:val="0"/>
              <w:adjustRightInd w:val="0"/>
              <w:jc w:val="center"/>
              <w:rPr>
                <w:color w:val="000000"/>
                <w:lang w:val="en-IN" w:eastAsia="en-US"/>
              </w:rPr>
            </w:pPr>
            <w:r w:rsidRPr="00127EEC">
              <w:rPr>
                <w:color w:val="000000"/>
                <w:lang w:val="en-IN" w:eastAsia="en-US"/>
              </w:rPr>
              <w:t>2</w:t>
            </w:r>
          </w:p>
        </w:tc>
        <w:tc>
          <w:tcPr>
            <w:tcW w:w="2003" w:type="pct"/>
            <w:tcBorders>
              <w:top w:val="nil"/>
              <w:left w:val="nil"/>
              <w:bottom w:val="nil"/>
              <w:right w:val="nil"/>
            </w:tcBorders>
            <w:vAlign w:val="bottom"/>
          </w:tcPr>
          <w:p w14:paraId="3518D427" w14:textId="77777777" w:rsidR="00C06461" w:rsidRPr="00127EEC" w:rsidRDefault="00C06461">
            <w:pPr>
              <w:autoSpaceDE w:val="0"/>
              <w:autoSpaceDN w:val="0"/>
              <w:adjustRightInd w:val="0"/>
              <w:jc w:val="center"/>
              <w:rPr>
                <w:color w:val="000000"/>
                <w:lang w:val="en-IN" w:eastAsia="en-US"/>
              </w:rPr>
            </w:pPr>
            <w:r w:rsidRPr="00127EEC">
              <w:rPr>
                <w:color w:val="000000"/>
                <w:lang w:val="en-IN" w:eastAsia="en-US"/>
              </w:rPr>
              <w:t> 2</w:t>
            </w:r>
          </w:p>
        </w:tc>
        <w:tc>
          <w:tcPr>
            <w:tcW w:w="2002" w:type="pct"/>
            <w:tcBorders>
              <w:top w:val="nil"/>
              <w:left w:val="nil"/>
              <w:bottom w:val="nil"/>
              <w:right w:val="nil"/>
            </w:tcBorders>
            <w:vAlign w:val="bottom"/>
          </w:tcPr>
          <w:p w14:paraId="148F9D49" w14:textId="77777777" w:rsidR="00C06461" w:rsidRPr="00127EEC" w:rsidRDefault="00C06461">
            <w:pPr>
              <w:autoSpaceDE w:val="0"/>
              <w:autoSpaceDN w:val="0"/>
              <w:adjustRightInd w:val="0"/>
              <w:jc w:val="center"/>
              <w:rPr>
                <w:color w:val="000000"/>
                <w:lang w:val="en-IN" w:eastAsia="en-US"/>
              </w:rPr>
            </w:pPr>
            <w:r w:rsidRPr="00127EEC">
              <w:rPr>
                <w:color w:val="000000"/>
                <w:lang w:val="en-IN" w:eastAsia="en-US"/>
              </w:rPr>
              <w:t> 21119.77</w:t>
            </w:r>
          </w:p>
        </w:tc>
      </w:tr>
      <w:tr w:rsidR="00C06461" w:rsidRPr="00127EEC" w14:paraId="539AADBB" w14:textId="77777777" w:rsidTr="00127EEC">
        <w:trPr>
          <w:trHeight w:val="225"/>
        </w:trPr>
        <w:tc>
          <w:tcPr>
            <w:tcW w:w="995" w:type="pct"/>
            <w:tcBorders>
              <w:top w:val="nil"/>
              <w:left w:val="nil"/>
              <w:bottom w:val="nil"/>
              <w:right w:val="nil"/>
            </w:tcBorders>
            <w:vAlign w:val="bottom"/>
          </w:tcPr>
          <w:p w14:paraId="42C36E87" w14:textId="77777777" w:rsidR="00C06461" w:rsidRPr="00127EEC" w:rsidRDefault="00C06461">
            <w:pPr>
              <w:autoSpaceDE w:val="0"/>
              <w:autoSpaceDN w:val="0"/>
              <w:adjustRightInd w:val="0"/>
              <w:jc w:val="center"/>
              <w:rPr>
                <w:color w:val="000000"/>
                <w:lang w:val="en-IN" w:eastAsia="en-US"/>
              </w:rPr>
            </w:pPr>
            <w:r w:rsidRPr="00127EEC">
              <w:rPr>
                <w:color w:val="000000"/>
                <w:lang w:val="en-IN" w:eastAsia="en-US"/>
              </w:rPr>
              <w:t>3</w:t>
            </w:r>
          </w:p>
        </w:tc>
        <w:tc>
          <w:tcPr>
            <w:tcW w:w="2003" w:type="pct"/>
            <w:tcBorders>
              <w:top w:val="nil"/>
              <w:left w:val="nil"/>
              <w:bottom w:val="nil"/>
              <w:right w:val="nil"/>
            </w:tcBorders>
            <w:vAlign w:val="bottom"/>
          </w:tcPr>
          <w:p w14:paraId="5E73F6BA" w14:textId="77777777" w:rsidR="00C06461" w:rsidRPr="00127EEC" w:rsidRDefault="00C06461">
            <w:pPr>
              <w:autoSpaceDE w:val="0"/>
              <w:autoSpaceDN w:val="0"/>
              <w:adjustRightInd w:val="0"/>
              <w:jc w:val="center"/>
              <w:rPr>
                <w:color w:val="000000"/>
                <w:lang w:val="en-IN" w:eastAsia="en-US"/>
              </w:rPr>
            </w:pPr>
            <w:r w:rsidRPr="00127EEC">
              <w:rPr>
                <w:color w:val="000000"/>
                <w:lang w:val="en-IN" w:eastAsia="en-US"/>
              </w:rPr>
              <w:t> 3</w:t>
            </w:r>
          </w:p>
        </w:tc>
        <w:tc>
          <w:tcPr>
            <w:tcW w:w="2002" w:type="pct"/>
            <w:tcBorders>
              <w:top w:val="nil"/>
              <w:left w:val="nil"/>
              <w:bottom w:val="nil"/>
              <w:right w:val="nil"/>
            </w:tcBorders>
            <w:vAlign w:val="bottom"/>
          </w:tcPr>
          <w:p w14:paraId="21CD1490" w14:textId="77777777" w:rsidR="00C06461" w:rsidRPr="00127EEC" w:rsidRDefault="00C06461">
            <w:pPr>
              <w:autoSpaceDE w:val="0"/>
              <w:autoSpaceDN w:val="0"/>
              <w:adjustRightInd w:val="0"/>
              <w:jc w:val="center"/>
              <w:rPr>
                <w:color w:val="000000"/>
                <w:lang w:val="en-IN" w:eastAsia="en-US"/>
              </w:rPr>
            </w:pPr>
            <w:r w:rsidRPr="00127EEC">
              <w:rPr>
                <w:color w:val="000000"/>
                <w:lang w:val="en-IN" w:eastAsia="en-US"/>
              </w:rPr>
              <w:t> 7651.421</w:t>
            </w:r>
          </w:p>
        </w:tc>
      </w:tr>
      <w:tr w:rsidR="00C06461" w:rsidRPr="00127EEC" w14:paraId="18A18E96" w14:textId="77777777" w:rsidTr="00127EEC">
        <w:trPr>
          <w:trHeight w:val="225"/>
        </w:trPr>
        <w:tc>
          <w:tcPr>
            <w:tcW w:w="995" w:type="pct"/>
            <w:tcBorders>
              <w:top w:val="nil"/>
              <w:left w:val="nil"/>
              <w:bottom w:val="nil"/>
              <w:right w:val="nil"/>
            </w:tcBorders>
            <w:vAlign w:val="bottom"/>
          </w:tcPr>
          <w:p w14:paraId="7007BB78" w14:textId="77777777" w:rsidR="00C06461" w:rsidRPr="00127EEC" w:rsidRDefault="00C06461">
            <w:pPr>
              <w:autoSpaceDE w:val="0"/>
              <w:autoSpaceDN w:val="0"/>
              <w:adjustRightInd w:val="0"/>
              <w:jc w:val="center"/>
              <w:rPr>
                <w:color w:val="000000"/>
                <w:lang w:val="en-IN" w:eastAsia="en-US"/>
              </w:rPr>
            </w:pPr>
            <w:r w:rsidRPr="00127EEC">
              <w:rPr>
                <w:color w:val="000000"/>
                <w:lang w:val="en-IN" w:eastAsia="en-US"/>
              </w:rPr>
              <w:t>4</w:t>
            </w:r>
          </w:p>
        </w:tc>
        <w:tc>
          <w:tcPr>
            <w:tcW w:w="2003" w:type="pct"/>
            <w:tcBorders>
              <w:top w:val="nil"/>
              <w:left w:val="nil"/>
              <w:bottom w:val="nil"/>
              <w:right w:val="nil"/>
            </w:tcBorders>
            <w:vAlign w:val="bottom"/>
          </w:tcPr>
          <w:p w14:paraId="73AFD0F1" w14:textId="77777777" w:rsidR="00C06461" w:rsidRPr="00127EEC" w:rsidRDefault="00C06461">
            <w:pPr>
              <w:autoSpaceDE w:val="0"/>
              <w:autoSpaceDN w:val="0"/>
              <w:adjustRightInd w:val="0"/>
              <w:jc w:val="center"/>
              <w:rPr>
                <w:color w:val="000000"/>
                <w:lang w:val="en-IN" w:eastAsia="en-US"/>
              </w:rPr>
            </w:pPr>
            <w:r w:rsidRPr="00127EEC">
              <w:rPr>
                <w:color w:val="000000"/>
                <w:lang w:val="en-IN" w:eastAsia="en-US"/>
              </w:rPr>
              <w:t> 4</w:t>
            </w:r>
          </w:p>
        </w:tc>
        <w:tc>
          <w:tcPr>
            <w:tcW w:w="2002" w:type="pct"/>
            <w:tcBorders>
              <w:top w:val="nil"/>
              <w:left w:val="nil"/>
              <w:bottom w:val="nil"/>
              <w:right w:val="nil"/>
            </w:tcBorders>
            <w:vAlign w:val="bottom"/>
          </w:tcPr>
          <w:p w14:paraId="3AEFB28D" w14:textId="77777777" w:rsidR="00C06461" w:rsidRPr="00127EEC" w:rsidRDefault="00C06461">
            <w:pPr>
              <w:autoSpaceDE w:val="0"/>
              <w:autoSpaceDN w:val="0"/>
              <w:adjustRightInd w:val="0"/>
              <w:jc w:val="center"/>
              <w:rPr>
                <w:color w:val="000000"/>
                <w:lang w:val="en-IN" w:eastAsia="en-US"/>
              </w:rPr>
            </w:pPr>
            <w:r w:rsidRPr="00127EEC">
              <w:rPr>
                <w:color w:val="000000"/>
                <w:lang w:val="en-IN" w:eastAsia="en-US"/>
              </w:rPr>
              <w:t> 11938.43</w:t>
            </w:r>
          </w:p>
        </w:tc>
      </w:tr>
      <w:tr w:rsidR="00C06461" w:rsidRPr="00127EEC" w14:paraId="2B391E10" w14:textId="77777777" w:rsidTr="00127EEC">
        <w:trPr>
          <w:trHeight w:val="225"/>
        </w:trPr>
        <w:tc>
          <w:tcPr>
            <w:tcW w:w="995" w:type="pct"/>
            <w:tcBorders>
              <w:top w:val="nil"/>
              <w:left w:val="nil"/>
              <w:bottom w:val="nil"/>
              <w:right w:val="nil"/>
            </w:tcBorders>
            <w:vAlign w:val="bottom"/>
          </w:tcPr>
          <w:p w14:paraId="08E7CF49" w14:textId="77777777" w:rsidR="00C06461" w:rsidRPr="00127EEC" w:rsidRDefault="00C06461">
            <w:pPr>
              <w:autoSpaceDE w:val="0"/>
              <w:autoSpaceDN w:val="0"/>
              <w:adjustRightInd w:val="0"/>
              <w:jc w:val="center"/>
              <w:rPr>
                <w:color w:val="000000"/>
                <w:lang w:val="en-IN" w:eastAsia="en-US"/>
              </w:rPr>
            </w:pPr>
            <w:r w:rsidRPr="00127EEC">
              <w:rPr>
                <w:color w:val="000000"/>
                <w:lang w:val="en-IN" w:eastAsia="en-US"/>
              </w:rPr>
              <w:t>5</w:t>
            </w:r>
          </w:p>
        </w:tc>
        <w:tc>
          <w:tcPr>
            <w:tcW w:w="2003" w:type="pct"/>
            <w:tcBorders>
              <w:top w:val="nil"/>
              <w:left w:val="nil"/>
              <w:bottom w:val="nil"/>
              <w:right w:val="nil"/>
            </w:tcBorders>
            <w:vAlign w:val="bottom"/>
          </w:tcPr>
          <w:p w14:paraId="4007DF3D" w14:textId="77777777" w:rsidR="00C06461" w:rsidRPr="00127EEC" w:rsidRDefault="00C06461">
            <w:pPr>
              <w:autoSpaceDE w:val="0"/>
              <w:autoSpaceDN w:val="0"/>
              <w:adjustRightInd w:val="0"/>
              <w:jc w:val="center"/>
              <w:rPr>
                <w:color w:val="000000"/>
                <w:lang w:val="en-IN" w:eastAsia="en-US"/>
              </w:rPr>
            </w:pPr>
            <w:r w:rsidRPr="00127EEC">
              <w:rPr>
                <w:color w:val="000000"/>
                <w:lang w:val="en-IN" w:eastAsia="en-US"/>
              </w:rPr>
              <w:t> 5</w:t>
            </w:r>
          </w:p>
        </w:tc>
        <w:tc>
          <w:tcPr>
            <w:tcW w:w="2002" w:type="pct"/>
            <w:tcBorders>
              <w:top w:val="nil"/>
              <w:left w:val="nil"/>
              <w:bottom w:val="nil"/>
              <w:right w:val="nil"/>
            </w:tcBorders>
            <w:vAlign w:val="bottom"/>
          </w:tcPr>
          <w:p w14:paraId="090BF816" w14:textId="77777777" w:rsidR="00C06461" w:rsidRPr="00127EEC" w:rsidRDefault="00C06461">
            <w:pPr>
              <w:autoSpaceDE w:val="0"/>
              <w:autoSpaceDN w:val="0"/>
              <w:adjustRightInd w:val="0"/>
              <w:jc w:val="center"/>
              <w:rPr>
                <w:color w:val="000000"/>
                <w:lang w:val="en-IN" w:eastAsia="en-US"/>
              </w:rPr>
            </w:pPr>
            <w:r w:rsidRPr="00127EEC">
              <w:rPr>
                <w:color w:val="000000"/>
                <w:lang w:val="en-IN" w:eastAsia="en-US"/>
              </w:rPr>
              <w:t> 7856.217</w:t>
            </w:r>
          </w:p>
        </w:tc>
      </w:tr>
      <w:tr w:rsidR="00C06461" w:rsidRPr="00127EEC" w14:paraId="14ABC824" w14:textId="77777777" w:rsidTr="00127EEC">
        <w:trPr>
          <w:trHeight w:val="225"/>
        </w:trPr>
        <w:tc>
          <w:tcPr>
            <w:tcW w:w="995" w:type="pct"/>
            <w:tcBorders>
              <w:top w:val="nil"/>
              <w:left w:val="nil"/>
              <w:bottom w:val="nil"/>
              <w:right w:val="nil"/>
            </w:tcBorders>
            <w:vAlign w:val="bottom"/>
          </w:tcPr>
          <w:p w14:paraId="49431CE2" w14:textId="77777777" w:rsidR="00C06461" w:rsidRPr="00127EEC" w:rsidRDefault="00C06461">
            <w:pPr>
              <w:autoSpaceDE w:val="0"/>
              <w:autoSpaceDN w:val="0"/>
              <w:adjustRightInd w:val="0"/>
              <w:jc w:val="center"/>
              <w:rPr>
                <w:color w:val="000000"/>
                <w:lang w:val="en-IN" w:eastAsia="en-US"/>
              </w:rPr>
            </w:pPr>
            <w:r w:rsidRPr="00127EEC">
              <w:rPr>
                <w:color w:val="000000"/>
                <w:lang w:val="en-IN" w:eastAsia="en-US"/>
              </w:rPr>
              <w:t>6</w:t>
            </w:r>
          </w:p>
        </w:tc>
        <w:tc>
          <w:tcPr>
            <w:tcW w:w="2003" w:type="pct"/>
            <w:tcBorders>
              <w:top w:val="nil"/>
              <w:left w:val="nil"/>
              <w:bottom w:val="nil"/>
              <w:right w:val="nil"/>
            </w:tcBorders>
            <w:vAlign w:val="bottom"/>
          </w:tcPr>
          <w:p w14:paraId="2EB7F879" w14:textId="77777777" w:rsidR="00C06461" w:rsidRPr="00127EEC" w:rsidRDefault="00C06461">
            <w:pPr>
              <w:autoSpaceDE w:val="0"/>
              <w:autoSpaceDN w:val="0"/>
              <w:adjustRightInd w:val="0"/>
              <w:jc w:val="center"/>
              <w:rPr>
                <w:color w:val="000000"/>
                <w:lang w:val="en-IN" w:eastAsia="en-US"/>
              </w:rPr>
            </w:pPr>
            <w:r w:rsidRPr="00127EEC">
              <w:rPr>
                <w:color w:val="000000"/>
                <w:lang w:val="en-IN" w:eastAsia="en-US"/>
              </w:rPr>
              <w:t> 6</w:t>
            </w:r>
          </w:p>
        </w:tc>
        <w:tc>
          <w:tcPr>
            <w:tcW w:w="2002" w:type="pct"/>
            <w:tcBorders>
              <w:top w:val="nil"/>
              <w:left w:val="nil"/>
              <w:bottom w:val="nil"/>
              <w:right w:val="nil"/>
            </w:tcBorders>
            <w:vAlign w:val="bottom"/>
          </w:tcPr>
          <w:p w14:paraId="62C402C9" w14:textId="77777777" w:rsidR="00C06461" w:rsidRPr="00127EEC" w:rsidRDefault="00C06461">
            <w:pPr>
              <w:autoSpaceDE w:val="0"/>
              <w:autoSpaceDN w:val="0"/>
              <w:adjustRightInd w:val="0"/>
              <w:jc w:val="center"/>
              <w:rPr>
                <w:color w:val="000000"/>
                <w:lang w:val="en-IN" w:eastAsia="en-US"/>
              </w:rPr>
            </w:pPr>
            <w:r w:rsidRPr="00127EEC">
              <w:rPr>
                <w:color w:val="000000"/>
                <w:lang w:val="en-IN" w:eastAsia="en-US"/>
              </w:rPr>
              <w:t> 4334.215</w:t>
            </w:r>
          </w:p>
        </w:tc>
      </w:tr>
      <w:tr w:rsidR="00C06461" w:rsidRPr="00127EEC" w14:paraId="5966C51A" w14:textId="77777777" w:rsidTr="00127EEC">
        <w:trPr>
          <w:trHeight w:val="225"/>
        </w:trPr>
        <w:tc>
          <w:tcPr>
            <w:tcW w:w="995" w:type="pct"/>
            <w:tcBorders>
              <w:top w:val="nil"/>
              <w:left w:val="nil"/>
              <w:bottom w:val="nil"/>
              <w:right w:val="nil"/>
            </w:tcBorders>
            <w:vAlign w:val="bottom"/>
          </w:tcPr>
          <w:p w14:paraId="1D29CEDE" w14:textId="77777777" w:rsidR="00C06461" w:rsidRPr="00127EEC" w:rsidRDefault="00C06461">
            <w:pPr>
              <w:autoSpaceDE w:val="0"/>
              <w:autoSpaceDN w:val="0"/>
              <w:adjustRightInd w:val="0"/>
              <w:jc w:val="center"/>
              <w:rPr>
                <w:color w:val="000000"/>
                <w:lang w:val="en-IN" w:eastAsia="en-US"/>
              </w:rPr>
            </w:pPr>
            <w:r w:rsidRPr="00127EEC">
              <w:rPr>
                <w:color w:val="000000"/>
                <w:lang w:val="en-IN" w:eastAsia="en-US"/>
              </w:rPr>
              <w:t>7</w:t>
            </w:r>
          </w:p>
        </w:tc>
        <w:tc>
          <w:tcPr>
            <w:tcW w:w="2003" w:type="pct"/>
            <w:tcBorders>
              <w:top w:val="nil"/>
              <w:left w:val="nil"/>
              <w:bottom w:val="nil"/>
              <w:right w:val="nil"/>
            </w:tcBorders>
            <w:vAlign w:val="bottom"/>
          </w:tcPr>
          <w:p w14:paraId="67F1E08E" w14:textId="77777777" w:rsidR="00C06461" w:rsidRPr="00127EEC" w:rsidRDefault="00C06461">
            <w:pPr>
              <w:autoSpaceDE w:val="0"/>
              <w:autoSpaceDN w:val="0"/>
              <w:adjustRightInd w:val="0"/>
              <w:jc w:val="center"/>
              <w:rPr>
                <w:color w:val="000000"/>
                <w:lang w:val="en-IN" w:eastAsia="en-US"/>
              </w:rPr>
            </w:pPr>
            <w:r w:rsidRPr="00127EEC">
              <w:rPr>
                <w:color w:val="000000"/>
                <w:lang w:val="en-IN" w:eastAsia="en-US"/>
              </w:rPr>
              <w:t> 7</w:t>
            </w:r>
          </w:p>
        </w:tc>
        <w:tc>
          <w:tcPr>
            <w:tcW w:w="2002" w:type="pct"/>
            <w:tcBorders>
              <w:top w:val="nil"/>
              <w:left w:val="nil"/>
              <w:bottom w:val="nil"/>
              <w:right w:val="nil"/>
            </w:tcBorders>
            <w:vAlign w:val="bottom"/>
          </w:tcPr>
          <w:p w14:paraId="4540937C" w14:textId="77777777" w:rsidR="00C06461" w:rsidRPr="00127EEC" w:rsidRDefault="00C06461">
            <w:pPr>
              <w:autoSpaceDE w:val="0"/>
              <w:autoSpaceDN w:val="0"/>
              <w:adjustRightInd w:val="0"/>
              <w:jc w:val="center"/>
              <w:rPr>
                <w:color w:val="000000"/>
                <w:lang w:val="en-IN" w:eastAsia="en-US"/>
              </w:rPr>
            </w:pPr>
            <w:r w:rsidRPr="00127EEC">
              <w:rPr>
                <w:color w:val="000000"/>
                <w:lang w:val="en-IN" w:eastAsia="en-US"/>
              </w:rPr>
              <w:t> 7420.576</w:t>
            </w:r>
          </w:p>
        </w:tc>
      </w:tr>
      <w:tr w:rsidR="00C06461" w:rsidRPr="00127EEC" w14:paraId="267ACF5E" w14:textId="77777777" w:rsidTr="00127EEC">
        <w:trPr>
          <w:trHeight w:val="225"/>
        </w:trPr>
        <w:tc>
          <w:tcPr>
            <w:tcW w:w="995" w:type="pct"/>
            <w:tcBorders>
              <w:top w:val="nil"/>
              <w:left w:val="nil"/>
              <w:bottom w:val="nil"/>
              <w:right w:val="nil"/>
            </w:tcBorders>
            <w:vAlign w:val="bottom"/>
          </w:tcPr>
          <w:p w14:paraId="56A4541B" w14:textId="77777777" w:rsidR="00C06461" w:rsidRPr="00127EEC" w:rsidRDefault="00C06461">
            <w:pPr>
              <w:autoSpaceDE w:val="0"/>
              <w:autoSpaceDN w:val="0"/>
              <w:adjustRightInd w:val="0"/>
              <w:jc w:val="center"/>
              <w:rPr>
                <w:color w:val="000000"/>
                <w:lang w:val="en-IN" w:eastAsia="en-US"/>
              </w:rPr>
            </w:pPr>
            <w:r w:rsidRPr="00127EEC">
              <w:rPr>
                <w:color w:val="000000"/>
                <w:lang w:val="en-IN" w:eastAsia="en-US"/>
              </w:rPr>
              <w:t>8</w:t>
            </w:r>
          </w:p>
        </w:tc>
        <w:tc>
          <w:tcPr>
            <w:tcW w:w="2003" w:type="pct"/>
            <w:tcBorders>
              <w:top w:val="nil"/>
              <w:left w:val="nil"/>
              <w:bottom w:val="nil"/>
              <w:right w:val="nil"/>
            </w:tcBorders>
            <w:vAlign w:val="bottom"/>
          </w:tcPr>
          <w:p w14:paraId="793B6B98" w14:textId="77777777" w:rsidR="00C06461" w:rsidRPr="00127EEC" w:rsidRDefault="00C06461">
            <w:pPr>
              <w:autoSpaceDE w:val="0"/>
              <w:autoSpaceDN w:val="0"/>
              <w:adjustRightInd w:val="0"/>
              <w:jc w:val="center"/>
              <w:rPr>
                <w:color w:val="000000"/>
                <w:lang w:val="en-IN" w:eastAsia="en-US"/>
              </w:rPr>
            </w:pPr>
            <w:r w:rsidRPr="00127EEC">
              <w:rPr>
                <w:color w:val="000000"/>
                <w:lang w:val="en-IN" w:eastAsia="en-US"/>
              </w:rPr>
              <w:t> 8</w:t>
            </w:r>
          </w:p>
        </w:tc>
        <w:tc>
          <w:tcPr>
            <w:tcW w:w="2002" w:type="pct"/>
            <w:tcBorders>
              <w:top w:val="nil"/>
              <w:left w:val="nil"/>
              <w:bottom w:val="nil"/>
              <w:right w:val="nil"/>
            </w:tcBorders>
            <w:vAlign w:val="bottom"/>
          </w:tcPr>
          <w:p w14:paraId="779B939C" w14:textId="77777777" w:rsidR="00C06461" w:rsidRPr="00127EEC" w:rsidRDefault="00C06461">
            <w:pPr>
              <w:autoSpaceDE w:val="0"/>
              <w:autoSpaceDN w:val="0"/>
              <w:adjustRightInd w:val="0"/>
              <w:jc w:val="center"/>
              <w:rPr>
                <w:color w:val="000000"/>
                <w:lang w:val="en-IN" w:eastAsia="en-US"/>
              </w:rPr>
            </w:pPr>
            <w:r w:rsidRPr="00127EEC">
              <w:rPr>
                <w:color w:val="000000"/>
                <w:lang w:val="en-IN" w:eastAsia="en-US"/>
              </w:rPr>
              <w:t> 7389.066</w:t>
            </w:r>
          </w:p>
        </w:tc>
      </w:tr>
      <w:tr w:rsidR="00C06461" w:rsidRPr="00127EEC" w14:paraId="771D0DAC" w14:textId="77777777" w:rsidTr="00127EEC">
        <w:trPr>
          <w:trHeight w:val="225"/>
        </w:trPr>
        <w:tc>
          <w:tcPr>
            <w:tcW w:w="995" w:type="pct"/>
            <w:tcBorders>
              <w:top w:val="nil"/>
              <w:left w:val="nil"/>
              <w:bottom w:val="nil"/>
              <w:right w:val="nil"/>
            </w:tcBorders>
            <w:vAlign w:val="bottom"/>
          </w:tcPr>
          <w:p w14:paraId="50722130" w14:textId="77777777" w:rsidR="00C06461" w:rsidRPr="00127EEC" w:rsidRDefault="00C06461">
            <w:pPr>
              <w:autoSpaceDE w:val="0"/>
              <w:autoSpaceDN w:val="0"/>
              <w:adjustRightInd w:val="0"/>
              <w:jc w:val="center"/>
              <w:rPr>
                <w:color w:val="000000"/>
                <w:lang w:val="en-IN" w:eastAsia="en-US"/>
              </w:rPr>
            </w:pPr>
            <w:r w:rsidRPr="00127EEC">
              <w:rPr>
                <w:color w:val="000000"/>
                <w:lang w:val="en-IN" w:eastAsia="en-US"/>
              </w:rPr>
              <w:t>9</w:t>
            </w:r>
          </w:p>
        </w:tc>
        <w:tc>
          <w:tcPr>
            <w:tcW w:w="2003" w:type="pct"/>
            <w:tcBorders>
              <w:top w:val="nil"/>
              <w:left w:val="nil"/>
              <w:bottom w:val="nil"/>
              <w:right w:val="nil"/>
            </w:tcBorders>
            <w:vAlign w:val="bottom"/>
          </w:tcPr>
          <w:p w14:paraId="457018B0" w14:textId="77777777" w:rsidR="00C06461" w:rsidRPr="00127EEC" w:rsidRDefault="00C06461">
            <w:pPr>
              <w:autoSpaceDE w:val="0"/>
              <w:autoSpaceDN w:val="0"/>
              <w:adjustRightInd w:val="0"/>
              <w:jc w:val="center"/>
              <w:rPr>
                <w:color w:val="000000"/>
                <w:lang w:val="en-IN" w:eastAsia="en-US"/>
              </w:rPr>
            </w:pPr>
            <w:r w:rsidRPr="00127EEC">
              <w:rPr>
                <w:color w:val="000000"/>
                <w:lang w:val="en-IN" w:eastAsia="en-US"/>
              </w:rPr>
              <w:t> 9</w:t>
            </w:r>
          </w:p>
        </w:tc>
        <w:tc>
          <w:tcPr>
            <w:tcW w:w="2002" w:type="pct"/>
            <w:tcBorders>
              <w:top w:val="nil"/>
              <w:left w:val="nil"/>
              <w:bottom w:val="nil"/>
              <w:right w:val="nil"/>
            </w:tcBorders>
            <w:vAlign w:val="bottom"/>
          </w:tcPr>
          <w:p w14:paraId="786FE124" w14:textId="77777777" w:rsidR="00C06461" w:rsidRPr="00127EEC" w:rsidRDefault="00C06461">
            <w:pPr>
              <w:autoSpaceDE w:val="0"/>
              <w:autoSpaceDN w:val="0"/>
              <w:adjustRightInd w:val="0"/>
              <w:jc w:val="center"/>
              <w:rPr>
                <w:color w:val="000000"/>
                <w:lang w:val="en-IN" w:eastAsia="en-US"/>
              </w:rPr>
            </w:pPr>
            <w:r w:rsidRPr="00127EEC">
              <w:rPr>
                <w:color w:val="000000"/>
                <w:lang w:val="en-IN" w:eastAsia="en-US"/>
              </w:rPr>
              <w:t>-9882.309</w:t>
            </w:r>
          </w:p>
        </w:tc>
      </w:tr>
      <w:tr w:rsidR="00C06461" w:rsidRPr="00127EEC" w14:paraId="146752E6" w14:textId="77777777" w:rsidTr="00127EEC">
        <w:trPr>
          <w:trHeight w:val="225"/>
        </w:trPr>
        <w:tc>
          <w:tcPr>
            <w:tcW w:w="995" w:type="pct"/>
            <w:tcBorders>
              <w:top w:val="nil"/>
              <w:left w:val="nil"/>
              <w:bottom w:val="nil"/>
              <w:right w:val="nil"/>
            </w:tcBorders>
            <w:vAlign w:val="bottom"/>
          </w:tcPr>
          <w:p w14:paraId="30A27965" w14:textId="77777777" w:rsidR="00C06461" w:rsidRPr="00127EEC" w:rsidRDefault="00C06461">
            <w:pPr>
              <w:autoSpaceDE w:val="0"/>
              <w:autoSpaceDN w:val="0"/>
              <w:adjustRightInd w:val="0"/>
              <w:jc w:val="center"/>
              <w:rPr>
                <w:color w:val="000000"/>
                <w:lang w:val="en-IN" w:eastAsia="en-US"/>
              </w:rPr>
            </w:pPr>
            <w:r w:rsidRPr="00127EEC">
              <w:rPr>
                <w:color w:val="000000"/>
                <w:lang w:val="en-IN" w:eastAsia="en-US"/>
              </w:rPr>
              <w:t>10</w:t>
            </w:r>
          </w:p>
        </w:tc>
        <w:tc>
          <w:tcPr>
            <w:tcW w:w="2003" w:type="pct"/>
            <w:tcBorders>
              <w:top w:val="nil"/>
              <w:left w:val="nil"/>
              <w:bottom w:val="nil"/>
              <w:right w:val="nil"/>
            </w:tcBorders>
            <w:vAlign w:val="bottom"/>
          </w:tcPr>
          <w:p w14:paraId="6417DF8C" w14:textId="77777777" w:rsidR="00C06461" w:rsidRPr="00127EEC" w:rsidRDefault="00C06461">
            <w:pPr>
              <w:autoSpaceDE w:val="0"/>
              <w:autoSpaceDN w:val="0"/>
              <w:adjustRightInd w:val="0"/>
              <w:jc w:val="center"/>
              <w:rPr>
                <w:color w:val="000000"/>
                <w:lang w:val="en-IN" w:eastAsia="en-US"/>
              </w:rPr>
            </w:pPr>
            <w:r w:rsidRPr="00127EEC">
              <w:rPr>
                <w:color w:val="000000"/>
                <w:lang w:val="en-IN" w:eastAsia="en-US"/>
              </w:rPr>
              <w:t> 10</w:t>
            </w:r>
          </w:p>
        </w:tc>
        <w:tc>
          <w:tcPr>
            <w:tcW w:w="2002" w:type="pct"/>
            <w:tcBorders>
              <w:top w:val="nil"/>
              <w:left w:val="nil"/>
              <w:bottom w:val="nil"/>
              <w:right w:val="nil"/>
            </w:tcBorders>
            <w:vAlign w:val="bottom"/>
          </w:tcPr>
          <w:p w14:paraId="02E7DF1F" w14:textId="77777777" w:rsidR="00C06461" w:rsidRPr="00127EEC" w:rsidRDefault="00C06461">
            <w:pPr>
              <w:autoSpaceDE w:val="0"/>
              <w:autoSpaceDN w:val="0"/>
              <w:adjustRightInd w:val="0"/>
              <w:jc w:val="center"/>
              <w:rPr>
                <w:color w:val="000000"/>
                <w:lang w:val="en-IN" w:eastAsia="en-US"/>
              </w:rPr>
            </w:pPr>
            <w:r w:rsidRPr="00127EEC">
              <w:rPr>
                <w:color w:val="000000"/>
                <w:lang w:val="en-IN" w:eastAsia="en-US"/>
              </w:rPr>
              <w:t>-10670.12</w:t>
            </w:r>
          </w:p>
        </w:tc>
      </w:tr>
      <w:tr w:rsidR="00C06461" w:rsidRPr="00127EEC" w14:paraId="1D0CF5F8" w14:textId="77777777" w:rsidTr="00127EEC">
        <w:trPr>
          <w:trHeight w:val="225"/>
        </w:trPr>
        <w:tc>
          <w:tcPr>
            <w:tcW w:w="995" w:type="pct"/>
            <w:tcBorders>
              <w:top w:val="nil"/>
              <w:left w:val="nil"/>
              <w:bottom w:val="nil"/>
              <w:right w:val="nil"/>
            </w:tcBorders>
            <w:vAlign w:val="bottom"/>
          </w:tcPr>
          <w:p w14:paraId="5AE40298" w14:textId="77777777" w:rsidR="00C06461" w:rsidRPr="00127EEC" w:rsidRDefault="00C06461">
            <w:pPr>
              <w:autoSpaceDE w:val="0"/>
              <w:autoSpaceDN w:val="0"/>
              <w:adjustRightInd w:val="0"/>
              <w:jc w:val="center"/>
              <w:rPr>
                <w:color w:val="000000"/>
                <w:lang w:val="en-IN" w:eastAsia="en-US"/>
              </w:rPr>
            </w:pPr>
            <w:r w:rsidRPr="00127EEC">
              <w:rPr>
                <w:color w:val="000000"/>
                <w:lang w:val="en-IN" w:eastAsia="en-US"/>
              </w:rPr>
              <w:t>11</w:t>
            </w:r>
          </w:p>
        </w:tc>
        <w:tc>
          <w:tcPr>
            <w:tcW w:w="2003" w:type="pct"/>
            <w:tcBorders>
              <w:top w:val="nil"/>
              <w:left w:val="nil"/>
              <w:bottom w:val="nil"/>
              <w:right w:val="nil"/>
            </w:tcBorders>
            <w:vAlign w:val="bottom"/>
          </w:tcPr>
          <w:p w14:paraId="7844652C" w14:textId="77777777" w:rsidR="00C06461" w:rsidRPr="00127EEC" w:rsidRDefault="00C06461">
            <w:pPr>
              <w:autoSpaceDE w:val="0"/>
              <w:autoSpaceDN w:val="0"/>
              <w:adjustRightInd w:val="0"/>
              <w:jc w:val="center"/>
              <w:rPr>
                <w:color w:val="000000"/>
                <w:lang w:val="en-IN" w:eastAsia="en-US"/>
              </w:rPr>
            </w:pPr>
            <w:r w:rsidRPr="00127EEC">
              <w:rPr>
                <w:color w:val="000000"/>
                <w:lang w:val="en-IN" w:eastAsia="en-US"/>
              </w:rPr>
              <w:t> 11</w:t>
            </w:r>
          </w:p>
        </w:tc>
        <w:tc>
          <w:tcPr>
            <w:tcW w:w="2002" w:type="pct"/>
            <w:tcBorders>
              <w:top w:val="nil"/>
              <w:left w:val="nil"/>
              <w:bottom w:val="nil"/>
              <w:right w:val="nil"/>
            </w:tcBorders>
            <w:vAlign w:val="bottom"/>
          </w:tcPr>
          <w:p w14:paraId="72EA2EA9" w14:textId="77777777" w:rsidR="00C06461" w:rsidRPr="00127EEC" w:rsidRDefault="00C06461">
            <w:pPr>
              <w:autoSpaceDE w:val="0"/>
              <w:autoSpaceDN w:val="0"/>
              <w:adjustRightInd w:val="0"/>
              <w:jc w:val="center"/>
              <w:rPr>
                <w:color w:val="000000"/>
                <w:lang w:val="en-IN" w:eastAsia="en-US"/>
              </w:rPr>
            </w:pPr>
            <w:r w:rsidRPr="00127EEC">
              <w:rPr>
                <w:color w:val="000000"/>
                <w:lang w:val="en-IN" w:eastAsia="en-US"/>
              </w:rPr>
              <w:t> 3716.420</w:t>
            </w:r>
          </w:p>
        </w:tc>
      </w:tr>
      <w:tr w:rsidR="00C06461" w:rsidRPr="00127EEC" w14:paraId="29259923" w14:textId="77777777" w:rsidTr="00127EEC">
        <w:trPr>
          <w:trHeight w:val="225"/>
        </w:trPr>
        <w:tc>
          <w:tcPr>
            <w:tcW w:w="995" w:type="pct"/>
            <w:tcBorders>
              <w:top w:val="nil"/>
              <w:left w:val="nil"/>
              <w:bottom w:val="nil"/>
              <w:right w:val="nil"/>
            </w:tcBorders>
            <w:vAlign w:val="bottom"/>
          </w:tcPr>
          <w:p w14:paraId="1544E637" w14:textId="77777777" w:rsidR="00C06461" w:rsidRPr="00127EEC" w:rsidRDefault="00C06461">
            <w:pPr>
              <w:autoSpaceDE w:val="0"/>
              <w:autoSpaceDN w:val="0"/>
              <w:adjustRightInd w:val="0"/>
              <w:jc w:val="center"/>
              <w:rPr>
                <w:color w:val="000000"/>
                <w:lang w:val="en-IN" w:eastAsia="en-US"/>
              </w:rPr>
            </w:pPr>
            <w:r w:rsidRPr="00127EEC">
              <w:rPr>
                <w:color w:val="000000"/>
                <w:lang w:val="en-IN" w:eastAsia="en-US"/>
              </w:rPr>
              <w:t>12</w:t>
            </w:r>
          </w:p>
        </w:tc>
        <w:tc>
          <w:tcPr>
            <w:tcW w:w="2003" w:type="pct"/>
            <w:tcBorders>
              <w:top w:val="nil"/>
              <w:left w:val="nil"/>
              <w:bottom w:val="nil"/>
              <w:right w:val="nil"/>
            </w:tcBorders>
            <w:vAlign w:val="bottom"/>
          </w:tcPr>
          <w:p w14:paraId="0F408B86" w14:textId="77777777" w:rsidR="00C06461" w:rsidRPr="00127EEC" w:rsidRDefault="00C06461">
            <w:pPr>
              <w:autoSpaceDE w:val="0"/>
              <w:autoSpaceDN w:val="0"/>
              <w:adjustRightInd w:val="0"/>
              <w:jc w:val="center"/>
              <w:rPr>
                <w:color w:val="000000"/>
                <w:lang w:val="en-IN" w:eastAsia="en-US"/>
              </w:rPr>
            </w:pPr>
            <w:r w:rsidRPr="00127EEC">
              <w:rPr>
                <w:color w:val="000000"/>
                <w:lang w:val="en-IN" w:eastAsia="en-US"/>
              </w:rPr>
              <w:t> 12</w:t>
            </w:r>
          </w:p>
        </w:tc>
        <w:tc>
          <w:tcPr>
            <w:tcW w:w="2002" w:type="pct"/>
            <w:tcBorders>
              <w:top w:val="nil"/>
              <w:left w:val="nil"/>
              <w:bottom w:val="nil"/>
              <w:right w:val="nil"/>
            </w:tcBorders>
            <w:vAlign w:val="bottom"/>
          </w:tcPr>
          <w:p w14:paraId="3A35485B" w14:textId="77777777" w:rsidR="00C06461" w:rsidRPr="00127EEC" w:rsidRDefault="00C06461">
            <w:pPr>
              <w:autoSpaceDE w:val="0"/>
              <w:autoSpaceDN w:val="0"/>
              <w:adjustRightInd w:val="0"/>
              <w:jc w:val="center"/>
              <w:rPr>
                <w:color w:val="000000"/>
                <w:lang w:val="en-IN" w:eastAsia="en-US"/>
              </w:rPr>
            </w:pPr>
            <w:r w:rsidRPr="00127EEC">
              <w:rPr>
                <w:color w:val="000000"/>
                <w:lang w:val="en-IN" w:eastAsia="en-US"/>
              </w:rPr>
              <w:t>-8282.265</w:t>
            </w:r>
          </w:p>
        </w:tc>
      </w:tr>
      <w:tr w:rsidR="00C06461" w:rsidRPr="00127EEC" w14:paraId="6C846389" w14:textId="77777777" w:rsidTr="00127EEC">
        <w:trPr>
          <w:trHeight w:val="225"/>
        </w:trPr>
        <w:tc>
          <w:tcPr>
            <w:tcW w:w="995" w:type="pct"/>
            <w:tcBorders>
              <w:top w:val="nil"/>
              <w:left w:val="nil"/>
              <w:bottom w:val="nil"/>
              <w:right w:val="nil"/>
            </w:tcBorders>
            <w:vAlign w:val="bottom"/>
          </w:tcPr>
          <w:p w14:paraId="22709188" w14:textId="77777777" w:rsidR="00C06461" w:rsidRPr="00127EEC" w:rsidRDefault="00C06461">
            <w:pPr>
              <w:autoSpaceDE w:val="0"/>
              <w:autoSpaceDN w:val="0"/>
              <w:adjustRightInd w:val="0"/>
              <w:jc w:val="center"/>
              <w:rPr>
                <w:color w:val="000000"/>
                <w:lang w:val="en-IN" w:eastAsia="en-US"/>
              </w:rPr>
            </w:pPr>
            <w:r w:rsidRPr="00127EEC">
              <w:rPr>
                <w:color w:val="000000"/>
                <w:lang w:val="en-IN" w:eastAsia="en-US"/>
              </w:rPr>
              <w:t>13</w:t>
            </w:r>
          </w:p>
        </w:tc>
        <w:tc>
          <w:tcPr>
            <w:tcW w:w="2003" w:type="pct"/>
            <w:tcBorders>
              <w:top w:val="nil"/>
              <w:left w:val="nil"/>
              <w:bottom w:val="nil"/>
              <w:right w:val="nil"/>
            </w:tcBorders>
            <w:vAlign w:val="bottom"/>
          </w:tcPr>
          <w:p w14:paraId="538BE2A0" w14:textId="77777777" w:rsidR="00C06461" w:rsidRPr="00127EEC" w:rsidRDefault="00C06461">
            <w:pPr>
              <w:autoSpaceDE w:val="0"/>
              <w:autoSpaceDN w:val="0"/>
              <w:adjustRightInd w:val="0"/>
              <w:jc w:val="center"/>
              <w:rPr>
                <w:color w:val="000000"/>
                <w:lang w:val="en-IN" w:eastAsia="en-US"/>
              </w:rPr>
            </w:pPr>
            <w:r w:rsidRPr="00127EEC">
              <w:rPr>
                <w:color w:val="000000"/>
                <w:lang w:val="en-IN" w:eastAsia="en-US"/>
              </w:rPr>
              <w:t> 13</w:t>
            </w:r>
          </w:p>
        </w:tc>
        <w:tc>
          <w:tcPr>
            <w:tcW w:w="2002" w:type="pct"/>
            <w:tcBorders>
              <w:top w:val="nil"/>
              <w:left w:val="nil"/>
              <w:bottom w:val="nil"/>
              <w:right w:val="nil"/>
            </w:tcBorders>
            <w:vAlign w:val="bottom"/>
          </w:tcPr>
          <w:p w14:paraId="3881F442" w14:textId="77777777" w:rsidR="00C06461" w:rsidRPr="00127EEC" w:rsidRDefault="00C06461">
            <w:pPr>
              <w:autoSpaceDE w:val="0"/>
              <w:autoSpaceDN w:val="0"/>
              <w:adjustRightInd w:val="0"/>
              <w:jc w:val="center"/>
              <w:rPr>
                <w:color w:val="000000"/>
                <w:lang w:val="en-IN" w:eastAsia="en-US"/>
              </w:rPr>
            </w:pPr>
            <w:r w:rsidRPr="00127EEC">
              <w:rPr>
                <w:color w:val="000000"/>
                <w:lang w:val="en-IN" w:eastAsia="en-US"/>
              </w:rPr>
              <w:t>-16071.39</w:t>
            </w:r>
          </w:p>
        </w:tc>
      </w:tr>
      <w:tr w:rsidR="00C06461" w:rsidRPr="00127EEC" w14:paraId="3D1D04B4" w14:textId="77777777" w:rsidTr="00127EEC">
        <w:trPr>
          <w:trHeight w:val="225"/>
        </w:trPr>
        <w:tc>
          <w:tcPr>
            <w:tcW w:w="995" w:type="pct"/>
            <w:tcBorders>
              <w:top w:val="nil"/>
              <w:left w:val="nil"/>
              <w:bottom w:val="nil"/>
              <w:right w:val="nil"/>
            </w:tcBorders>
            <w:vAlign w:val="bottom"/>
          </w:tcPr>
          <w:p w14:paraId="2DEB7DA0" w14:textId="77777777" w:rsidR="00C06461" w:rsidRPr="00127EEC" w:rsidRDefault="00C06461">
            <w:pPr>
              <w:autoSpaceDE w:val="0"/>
              <w:autoSpaceDN w:val="0"/>
              <w:adjustRightInd w:val="0"/>
              <w:jc w:val="center"/>
              <w:rPr>
                <w:color w:val="000000"/>
                <w:lang w:val="en-IN" w:eastAsia="en-US"/>
              </w:rPr>
            </w:pPr>
            <w:r w:rsidRPr="00127EEC">
              <w:rPr>
                <w:color w:val="000000"/>
                <w:lang w:val="en-IN" w:eastAsia="en-US"/>
              </w:rPr>
              <w:t>14</w:t>
            </w:r>
          </w:p>
        </w:tc>
        <w:tc>
          <w:tcPr>
            <w:tcW w:w="2003" w:type="pct"/>
            <w:tcBorders>
              <w:top w:val="nil"/>
              <w:left w:val="nil"/>
              <w:bottom w:val="nil"/>
              <w:right w:val="nil"/>
            </w:tcBorders>
            <w:vAlign w:val="bottom"/>
          </w:tcPr>
          <w:p w14:paraId="3E3F2A88" w14:textId="77777777" w:rsidR="00C06461" w:rsidRPr="00127EEC" w:rsidRDefault="00C06461">
            <w:pPr>
              <w:autoSpaceDE w:val="0"/>
              <w:autoSpaceDN w:val="0"/>
              <w:adjustRightInd w:val="0"/>
              <w:jc w:val="center"/>
              <w:rPr>
                <w:color w:val="000000"/>
                <w:lang w:val="en-IN" w:eastAsia="en-US"/>
              </w:rPr>
            </w:pPr>
            <w:r w:rsidRPr="00127EEC">
              <w:rPr>
                <w:color w:val="000000"/>
                <w:lang w:val="en-IN" w:eastAsia="en-US"/>
              </w:rPr>
              <w:t> 14</w:t>
            </w:r>
          </w:p>
        </w:tc>
        <w:tc>
          <w:tcPr>
            <w:tcW w:w="2002" w:type="pct"/>
            <w:tcBorders>
              <w:top w:val="nil"/>
              <w:left w:val="nil"/>
              <w:bottom w:val="nil"/>
              <w:right w:val="nil"/>
            </w:tcBorders>
            <w:vAlign w:val="bottom"/>
          </w:tcPr>
          <w:p w14:paraId="184F8138" w14:textId="77777777" w:rsidR="00C06461" w:rsidRPr="00127EEC" w:rsidRDefault="00C06461">
            <w:pPr>
              <w:autoSpaceDE w:val="0"/>
              <w:autoSpaceDN w:val="0"/>
              <w:adjustRightInd w:val="0"/>
              <w:jc w:val="center"/>
              <w:rPr>
                <w:color w:val="000000"/>
                <w:lang w:val="en-IN" w:eastAsia="en-US"/>
              </w:rPr>
            </w:pPr>
            <w:r w:rsidRPr="00127EEC">
              <w:rPr>
                <w:color w:val="000000"/>
                <w:lang w:val="en-IN" w:eastAsia="en-US"/>
              </w:rPr>
              <w:t> 799.1541</w:t>
            </w:r>
          </w:p>
        </w:tc>
      </w:tr>
      <w:tr w:rsidR="00C06461" w:rsidRPr="00127EEC" w14:paraId="5BEB065E" w14:textId="77777777" w:rsidTr="00127EEC">
        <w:trPr>
          <w:trHeight w:val="225"/>
        </w:trPr>
        <w:tc>
          <w:tcPr>
            <w:tcW w:w="995" w:type="pct"/>
            <w:tcBorders>
              <w:top w:val="nil"/>
              <w:left w:val="nil"/>
              <w:bottom w:val="nil"/>
              <w:right w:val="nil"/>
            </w:tcBorders>
            <w:vAlign w:val="bottom"/>
          </w:tcPr>
          <w:p w14:paraId="1D4A528C" w14:textId="77777777" w:rsidR="00C06461" w:rsidRPr="00127EEC" w:rsidRDefault="00C06461">
            <w:pPr>
              <w:autoSpaceDE w:val="0"/>
              <w:autoSpaceDN w:val="0"/>
              <w:adjustRightInd w:val="0"/>
              <w:jc w:val="center"/>
              <w:rPr>
                <w:color w:val="000000"/>
                <w:lang w:val="en-IN" w:eastAsia="en-US"/>
              </w:rPr>
            </w:pPr>
            <w:r w:rsidRPr="00127EEC">
              <w:rPr>
                <w:color w:val="000000"/>
                <w:lang w:val="en-IN" w:eastAsia="en-US"/>
              </w:rPr>
              <w:t>15</w:t>
            </w:r>
          </w:p>
        </w:tc>
        <w:tc>
          <w:tcPr>
            <w:tcW w:w="2003" w:type="pct"/>
            <w:tcBorders>
              <w:top w:val="nil"/>
              <w:left w:val="nil"/>
              <w:bottom w:val="nil"/>
              <w:right w:val="nil"/>
            </w:tcBorders>
            <w:vAlign w:val="bottom"/>
          </w:tcPr>
          <w:p w14:paraId="474D8094" w14:textId="77777777" w:rsidR="00C06461" w:rsidRPr="00127EEC" w:rsidRDefault="00C06461">
            <w:pPr>
              <w:autoSpaceDE w:val="0"/>
              <w:autoSpaceDN w:val="0"/>
              <w:adjustRightInd w:val="0"/>
              <w:jc w:val="center"/>
              <w:rPr>
                <w:color w:val="000000"/>
                <w:lang w:val="en-IN" w:eastAsia="en-US"/>
              </w:rPr>
            </w:pPr>
            <w:r w:rsidRPr="00127EEC">
              <w:rPr>
                <w:color w:val="000000"/>
                <w:lang w:val="en-IN" w:eastAsia="en-US"/>
              </w:rPr>
              <w:t> 15</w:t>
            </w:r>
          </w:p>
        </w:tc>
        <w:tc>
          <w:tcPr>
            <w:tcW w:w="2002" w:type="pct"/>
            <w:tcBorders>
              <w:top w:val="nil"/>
              <w:left w:val="nil"/>
              <w:bottom w:val="nil"/>
              <w:right w:val="nil"/>
            </w:tcBorders>
            <w:vAlign w:val="bottom"/>
          </w:tcPr>
          <w:p w14:paraId="034A7EB1" w14:textId="77777777" w:rsidR="00C06461" w:rsidRPr="00127EEC" w:rsidRDefault="00C06461">
            <w:pPr>
              <w:autoSpaceDE w:val="0"/>
              <w:autoSpaceDN w:val="0"/>
              <w:adjustRightInd w:val="0"/>
              <w:jc w:val="center"/>
              <w:rPr>
                <w:color w:val="000000"/>
                <w:lang w:val="en-IN" w:eastAsia="en-US"/>
              </w:rPr>
            </w:pPr>
            <w:r w:rsidRPr="00127EEC">
              <w:rPr>
                <w:color w:val="000000"/>
                <w:lang w:val="en-IN" w:eastAsia="en-US"/>
              </w:rPr>
              <w:t>-12685.57</w:t>
            </w:r>
          </w:p>
        </w:tc>
      </w:tr>
      <w:tr w:rsidR="00C06461" w:rsidRPr="00127EEC" w14:paraId="42333611" w14:textId="77777777" w:rsidTr="00127EEC">
        <w:trPr>
          <w:trHeight w:val="225"/>
        </w:trPr>
        <w:tc>
          <w:tcPr>
            <w:tcW w:w="995" w:type="pct"/>
            <w:tcBorders>
              <w:top w:val="nil"/>
              <w:left w:val="nil"/>
              <w:bottom w:val="nil"/>
              <w:right w:val="nil"/>
            </w:tcBorders>
            <w:vAlign w:val="bottom"/>
          </w:tcPr>
          <w:p w14:paraId="62603B96" w14:textId="77777777" w:rsidR="00C06461" w:rsidRPr="00127EEC" w:rsidRDefault="00C06461">
            <w:pPr>
              <w:autoSpaceDE w:val="0"/>
              <w:autoSpaceDN w:val="0"/>
              <w:adjustRightInd w:val="0"/>
              <w:jc w:val="center"/>
              <w:rPr>
                <w:color w:val="000000"/>
                <w:lang w:val="en-IN" w:eastAsia="en-US"/>
              </w:rPr>
            </w:pPr>
            <w:r w:rsidRPr="00127EEC">
              <w:rPr>
                <w:color w:val="000000"/>
                <w:lang w:val="en-IN" w:eastAsia="en-US"/>
              </w:rPr>
              <w:t>16</w:t>
            </w:r>
          </w:p>
        </w:tc>
        <w:tc>
          <w:tcPr>
            <w:tcW w:w="2003" w:type="pct"/>
            <w:tcBorders>
              <w:top w:val="nil"/>
              <w:left w:val="nil"/>
              <w:bottom w:val="nil"/>
              <w:right w:val="nil"/>
            </w:tcBorders>
            <w:vAlign w:val="bottom"/>
          </w:tcPr>
          <w:p w14:paraId="20DAC881" w14:textId="77777777" w:rsidR="00C06461" w:rsidRPr="00127EEC" w:rsidRDefault="00C06461">
            <w:pPr>
              <w:autoSpaceDE w:val="0"/>
              <w:autoSpaceDN w:val="0"/>
              <w:adjustRightInd w:val="0"/>
              <w:jc w:val="center"/>
              <w:rPr>
                <w:color w:val="000000"/>
                <w:lang w:val="en-IN" w:eastAsia="en-US"/>
              </w:rPr>
            </w:pPr>
            <w:r w:rsidRPr="00127EEC">
              <w:rPr>
                <w:color w:val="000000"/>
                <w:lang w:val="en-IN" w:eastAsia="en-US"/>
              </w:rPr>
              <w:t> 16</w:t>
            </w:r>
          </w:p>
        </w:tc>
        <w:tc>
          <w:tcPr>
            <w:tcW w:w="2002" w:type="pct"/>
            <w:tcBorders>
              <w:top w:val="nil"/>
              <w:left w:val="nil"/>
              <w:bottom w:val="nil"/>
              <w:right w:val="nil"/>
            </w:tcBorders>
            <w:vAlign w:val="bottom"/>
          </w:tcPr>
          <w:p w14:paraId="044ABCA2" w14:textId="77777777" w:rsidR="00C06461" w:rsidRPr="00127EEC" w:rsidRDefault="00C06461">
            <w:pPr>
              <w:autoSpaceDE w:val="0"/>
              <w:autoSpaceDN w:val="0"/>
              <w:adjustRightInd w:val="0"/>
              <w:jc w:val="center"/>
              <w:rPr>
                <w:color w:val="000000"/>
                <w:lang w:val="en-IN" w:eastAsia="en-US"/>
              </w:rPr>
            </w:pPr>
            <w:r w:rsidRPr="00127EEC">
              <w:rPr>
                <w:color w:val="000000"/>
                <w:lang w:val="en-IN" w:eastAsia="en-US"/>
              </w:rPr>
              <w:t> 13588.47</w:t>
            </w:r>
          </w:p>
        </w:tc>
      </w:tr>
      <w:tr w:rsidR="00C06461" w:rsidRPr="00127EEC" w14:paraId="03A5F635" w14:textId="77777777" w:rsidTr="00127EEC">
        <w:trPr>
          <w:trHeight w:val="225"/>
        </w:trPr>
        <w:tc>
          <w:tcPr>
            <w:tcW w:w="995" w:type="pct"/>
            <w:tcBorders>
              <w:top w:val="nil"/>
              <w:left w:val="nil"/>
              <w:right w:val="nil"/>
            </w:tcBorders>
            <w:vAlign w:val="bottom"/>
          </w:tcPr>
          <w:p w14:paraId="41AE1240" w14:textId="77777777" w:rsidR="00C06461" w:rsidRPr="00127EEC" w:rsidRDefault="00C06461">
            <w:pPr>
              <w:autoSpaceDE w:val="0"/>
              <w:autoSpaceDN w:val="0"/>
              <w:adjustRightInd w:val="0"/>
              <w:jc w:val="center"/>
              <w:rPr>
                <w:color w:val="000000"/>
                <w:lang w:val="en-IN" w:eastAsia="en-US"/>
              </w:rPr>
            </w:pPr>
            <w:r w:rsidRPr="00127EEC">
              <w:rPr>
                <w:color w:val="000000"/>
                <w:lang w:val="en-IN" w:eastAsia="en-US"/>
              </w:rPr>
              <w:t>17</w:t>
            </w:r>
          </w:p>
        </w:tc>
        <w:tc>
          <w:tcPr>
            <w:tcW w:w="2003" w:type="pct"/>
            <w:tcBorders>
              <w:top w:val="nil"/>
              <w:left w:val="nil"/>
              <w:right w:val="nil"/>
            </w:tcBorders>
            <w:vAlign w:val="bottom"/>
          </w:tcPr>
          <w:p w14:paraId="4DFF068D" w14:textId="77777777" w:rsidR="00C06461" w:rsidRPr="00127EEC" w:rsidRDefault="00C06461">
            <w:pPr>
              <w:autoSpaceDE w:val="0"/>
              <w:autoSpaceDN w:val="0"/>
              <w:adjustRightInd w:val="0"/>
              <w:jc w:val="center"/>
              <w:rPr>
                <w:color w:val="000000"/>
                <w:lang w:val="en-IN" w:eastAsia="en-US"/>
              </w:rPr>
            </w:pPr>
            <w:r w:rsidRPr="00127EEC">
              <w:rPr>
                <w:color w:val="000000"/>
                <w:lang w:val="en-IN" w:eastAsia="en-US"/>
              </w:rPr>
              <w:t> 17</w:t>
            </w:r>
          </w:p>
        </w:tc>
        <w:tc>
          <w:tcPr>
            <w:tcW w:w="2002" w:type="pct"/>
            <w:tcBorders>
              <w:top w:val="nil"/>
              <w:left w:val="nil"/>
              <w:right w:val="nil"/>
            </w:tcBorders>
            <w:vAlign w:val="bottom"/>
          </w:tcPr>
          <w:p w14:paraId="4BAB3F3D" w14:textId="77777777" w:rsidR="00C06461" w:rsidRPr="00127EEC" w:rsidRDefault="00C06461">
            <w:pPr>
              <w:autoSpaceDE w:val="0"/>
              <w:autoSpaceDN w:val="0"/>
              <w:adjustRightInd w:val="0"/>
              <w:jc w:val="center"/>
              <w:rPr>
                <w:color w:val="000000"/>
                <w:lang w:val="en-IN" w:eastAsia="en-US"/>
              </w:rPr>
            </w:pPr>
            <w:r w:rsidRPr="00127EEC">
              <w:rPr>
                <w:color w:val="000000"/>
                <w:lang w:val="en-IN" w:eastAsia="en-US"/>
              </w:rPr>
              <w:t>-34140.40</w:t>
            </w:r>
          </w:p>
        </w:tc>
      </w:tr>
      <w:tr w:rsidR="00C06461" w:rsidRPr="00127EEC" w14:paraId="4C161533" w14:textId="77777777" w:rsidTr="00127EEC">
        <w:trPr>
          <w:trHeight w:val="225"/>
        </w:trPr>
        <w:tc>
          <w:tcPr>
            <w:tcW w:w="995" w:type="pct"/>
            <w:tcBorders>
              <w:top w:val="nil"/>
              <w:left w:val="nil"/>
              <w:bottom w:val="single" w:sz="4" w:space="0" w:color="auto"/>
              <w:right w:val="nil"/>
            </w:tcBorders>
            <w:vAlign w:val="bottom"/>
          </w:tcPr>
          <w:p w14:paraId="10E30A13" w14:textId="77777777" w:rsidR="00C06461" w:rsidRPr="00127EEC" w:rsidRDefault="00C06461">
            <w:pPr>
              <w:autoSpaceDE w:val="0"/>
              <w:autoSpaceDN w:val="0"/>
              <w:adjustRightInd w:val="0"/>
              <w:jc w:val="center"/>
              <w:rPr>
                <w:color w:val="000000"/>
                <w:lang w:val="en-IN" w:eastAsia="en-US"/>
              </w:rPr>
            </w:pPr>
            <w:r w:rsidRPr="00127EEC">
              <w:rPr>
                <w:color w:val="000000"/>
                <w:lang w:val="en-IN" w:eastAsia="en-US"/>
              </w:rPr>
              <w:t>18</w:t>
            </w:r>
          </w:p>
        </w:tc>
        <w:tc>
          <w:tcPr>
            <w:tcW w:w="2003" w:type="pct"/>
            <w:tcBorders>
              <w:top w:val="nil"/>
              <w:left w:val="nil"/>
              <w:bottom w:val="single" w:sz="4" w:space="0" w:color="auto"/>
              <w:right w:val="nil"/>
            </w:tcBorders>
            <w:vAlign w:val="bottom"/>
          </w:tcPr>
          <w:p w14:paraId="710644EE" w14:textId="77777777" w:rsidR="00C06461" w:rsidRPr="00127EEC" w:rsidRDefault="00C06461">
            <w:pPr>
              <w:autoSpaceDE w:val="0"/>
              <w:autoSpaceDN w:val="0"/>
              <w:adjustRightInd w:val="0"/>
              <w:jc w:val="center"/>
              <w:rPr>
                <w:color w:val="000000"/>
                <w:lang w:val="en-IN" w:eastAsia="en-US"/>
              </w:rPr>
            </w:pPr>
            <w:r w:rsidRPr="00127EEC">
              <w:rPr>
                <w:color w:val="000000"/>
                <w:lang w:val="en-IN" w:eastAsia="en-US"/>
              </w:rPr>
              <w:t> 18</w:t>
            </w:r>
          </w:p>
        </w:tc>
        <w:tc>
          <w:tcPr>
            <w:tcW w:w="2002" w:type="pct"/>
            <w:tcBorders>
              <w:top w:val="nil"/>
              <w:left w:val="nil"/>
              <w:bottom w:val="single" w:sz="4" w:space="0" w:color="auto"/>
              <w:right w:val="nil"/>
            </w:tcBorders>
            <w:vAlign w:val="bottom"/>
          </w:tcPr>
          <w:p w14:paraId="188F49FC" w14:textId="77777777" w:rsidR="00C06461" w:rsidRPr="00127EEC" w:rsidRDefault="00C06461">
            <w:pPr>
              <w:autoSpaceDE w:val="0"/>
              <w:autoSpaceDN w:val="0"/>
              <w:adjustRightInd w:val="0"/>
              <w:jc w:val="center"/>
              <w:rPr>
                <w:color w:val="000000"/>
                <w:lang w:val="en-IN" w:eastAsia="en-US"/>
              </w:rPr>
            </w:pPr>
            <w:r w:rsidRPr="00127EEC">
              <w:rPr>
                <w:color w:val="000000"/>
                <w:lang w:val="en-IN" w:eastAsia="en-US"/>
              </w:rPr>
              <w:t>-22389.11</w:t>
            </w:r>
          </w:p>
        </w:tc>
      </w:tr>
    </w:tbl>
    <w:p w14:paraId="06381867" w14:textId="77777777" w:rsidR="00840520" w:rsidRDefault="00840520" w:rsidP="00C37063">
      <w:pPr>
        <w:autoSpaceDE w:val="0"/>
        <w:autoSpaceDN w:val="0"/>
        <w:adjustRightInd w:val="0"/>
        <w:rPr>
          <w:rFonts w:ascii="Arial" w:hAnsi="Arial" w:cs="Arial"/>
          <w:sz w:val="18"/>
          <w:szCs w:val="18"/>
          <w:lang w:val="en-IN" w:eastAsia="en-US"/>
        </w:rPr>
      </w:pPr>
    </w:p>
    <w:p w14:paraId="310CD6D9" w14:textId="178C9DC2" w:rsidR="00247802" w:rsidRDefault="00247802" w:rsidP="00C73356">
      <w:pPr>
        <w:autoSpaceDE w:val="0"/>
        <w:autoSpaceDN w:val="0"/>
        <w:adjustRightInd w:val="0"/>
        <w:spacing w:line="360" w:lineRule="auto"/>
        <w:ind w:left="11" w:right="29" w:hanging="11"/>
        <w:jc w:val="both"/>
      </w:pPr>
      <w:r w:rsidRPr="00D91930">
        <w:t xml:space="preserve">The diagrammatic representation of </w:t>
      </w:r>
      <w:r>
        <w:t xml:space="preserve">random </w:t>
      </w:r>
      <w:r w:rsidRPr="00D91930">
        <w:t>effect</w:t>
      </w:r>
      <w:r>
        <w:t xml:space="preserve"> in </w:t>
      </w:r>
      <w:r w:rsidR="00C73356">
        <w:t xml:space="preserve">all eighteen states </w:t>
      </w:r>
      <w:r w:rsidRPr="00D91930">
        <w:t>is depict</w:t>
      </w:r>
      <w:r w:rsidR="00C73356">
        <w:t>ed</w:t>
      </w:r>
      <w:r w:rsidRPr="00D91930">
        <w:t xml:space="preserve"> in </w:t>
      </w:r>
      <w:r>
        <w:t>Fig,4</w:t>
      </w:r>
      <w:r w:rsidRPr="00D91930">
        <w:t xml:space="preserve">. </w:t>
      </w:r>
      <w:r>
        <w:t>Based on this result</w:t>
      </w:r>
      <w:r w:rsidR="00E14CF3">
        <w:t>,</w:t>
      </w:r>
      <w:r>
        <w:t xml:space="preserve"> </w:t>
      </w:r>
      <w:r w:rsidR="000E0B8B">
        <w:t xml:space="preserve">the presence of random effects in all four different districts </w:t>
      </w:r>
      <w:r w:rsidR="00E14CF3">
        <w:t>is</w:t>
      </w:r>
      <w:r w:rsidR="000E0B8B">
        <w:t xml:space="preserve"> confirmed.</w:t>
      </w:r>
    </w:p>
    <w:p w14:paraId="549B1BD9" w14:textId="77777777" w:rsidR="00F522A0" w:rsidRDefault="00F522A0" w:rsidP="000E0B8B">
      <w:pPr>
        <w:autoSpaceDE w:val="0"/>
        <w:autoSpaceDN w:val="0"/>
        <w:adjustRightInd w:val="0"/>
        <w:spacing w:line="360" w:lineRule="auto"/>
        <w:ind w:left="11" w:right="590" w:hanging="11"/>
        <w:jc w:val="both"/>
        <w:rPr>
          <w:b/>
          <w:bCs/>
          <w:lang w:val="en-IN" w:eastAsia="en-US"/>
        </w:rPr>
      </w:pPr>
      <w:bookmarkStart w:id="23" w:name="_SAM__031"/>
    </w:p>
    <w:p w14:paraId="5D882594" w14:textId="77777777" w:rsidR="00F522A0" w:rsidRDefault="00F522A0" w:rsidP="000E0B8B">
      <w:pPr>
        <w:autoSpaceDE w:val="0"/>
        <w:autoSpaceDN w:val="0"/>
        <w:adjustRightInd w:val="0"/>
        <w:spacing w:line="360" w:lineRule="auto"/>
        <w:ind w:left="11" w:right="590" w:hanging="11"/>
        <w:jc w:val="both"/>
        <w:rPr>
          <w:b/>
          <w:bCs/>
          <w:lang w:val="en-IN" w:eastAsia="en-US"/>
        </w:rPr>
      </w:pPr>
      <w:r w:rsidRPr="00F522A0">
        <w:rPr>
          <w:b/>
          <w:bCs/>
          <w:noProof/>
          <w:lang w:val="en-US" w:eastAsia="en-US" w:bidi="ta-IN"/>
        </w:rPr>
        <w:drawing>
          <wp:inline distT="0" distB="0" distL="0" distR="0" wp14:anchorId="5012BD96" wp14:editId="7A000785">
            <wp:extent cx="5733415" cy="4168977"/>
            <wp:effectExtent l="0" t="0" r="0" b="0"/>
            <wp:docPr id="15"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4B167F20" w14:textId="77777777" w:rsidR="000E0B8B" w:rsidRDefault="000E0B8B" w:rsidP="009E22AC">
      <w:pPr>
        <w:autoSpaceDE w:val="0"/>
        <w:autoSpaceDN w:val="0"/>
        <w:adjustRightInd w:val="0"/>
        <w:spacing w:line="360" w:lineRule="auto"/>
        <w:ind w:left="11" w:right="590" w:hanging="11"/>
        <w:jc w:val="center"/>
        <w:rPr>
          <w:b/>
          <w:bCs/>
          <w:lang w:val="en-IN" w:eastAsia="en-US"/>
        </w:rPr>
      </w:pPr>
      <w:r w:rsidRPr="000E0B8B">
        <w:rPr>
          <w:b/>
          <w:bCs/>
          <w:lang w:val="en-IN" w:eastAsia="en-US"/>
        </w:rPr>
        <w:lastRenderedPageBreak/>
        <w:t>Fig.</w:t>
      </w:r>
      <w:r>
        <w:rPr>
          <w:b/>
          <w:bCs/>
          <w:lang w:val="en-IN" w:eastAsia="en-US"/>
        </w:rPr>
        <w:t>4</w:t>
      </w:r>
      <w:r w:rsidRPr="000E0B8B">
        <w:rPr>
          <w:b/>
          <w:bCs/>
          <w:lang w:val="en-IN" w:eastAsia="en-US"/>
        </w:rPr>
        <w:t xml:space="preserve">. </w:t>
      </w:r>
      <w:r w:rsidR="00C06461">
        <w:rPr>
          <w:b/>
          <w:bCs/>
          <w:lang w:val="en-IN" w:eastAsia="en-US"/>
        </w:rPr>
        <w:t xml:space="preserve">Random </w:t>
      </w:r>
      <w:r w:rsidRPr="000E0B8B">
        <w:rPr>
          <w:b/>
          <w:bCs/>
          <w:lang w:val="en-IN" w:eastAsia="en-US"/>
        </w:rPr>
        <w:t>effect in different districts</w:t>
      </w:r>
    </w:p>
    <w:p w14:paraId="3917B8BB" w14:textId="77777777" w:rsidR="000C50D1" w:rsidRPr="000E0B8B" w:rsidRDefault="000C50D1" w:rsidP="000E0B8B">
      <w:pPr>
        <w:autoSpaceDE w:val="0"/>
        <w:autoSpaceDN w:val="0"/>
        <w:adjustRightInd w:val="0"/>
        <w:spacing w:line="360" w:lineRule="auto"/>
        <w:ind w:left="11" w:right="590" w:hanging="11"/>
        <w:jc w:val="both"/>
        <w:rPr>
          <w:b/>
          <w:bCs/>
          <w:lang w:val="en-IN" w:eastAsia="en-US"/>
        </w:rPr>
      </w:pPr>
    </w:p>
    <w:p w14:paraId="5E16AA0F" w14:textId="20A0CDA3" w:rsidR="00E05E24" w:rsidRDefault="00E05E24" w:rsidP="008403F8">
      <w:pPr>
        <w:autoSpaceDE w:val="0"/>
        <w:autoSpaceDN w:val="0"/>
        <w:adjustRightInd w:val="0"/>
        <w:spacing w:line="360" w:lineRule="auto"/>
        <w:jc w:val="both"/>
      </w:pPr>
      <w:r w:rsidRPr="00C02CCA">
        <w:rPr>
          <w:b/>
          <w:bCs/>
        </w:rPr>
        <w:t>Breusch-Pagan Lagrange-Multiplier Test</w:t>
      </w:r>
      <w:r w:rsidR="004339B8">
        <w:rPr>
          <w:b/>
          <w:bCs/>
        </w:rPr>
        <w:t xml:space="preserve"> (Heteroskedasticity Test)</w:t>
      </w:r>
      <w:r w:rsidRPr="00C02CCA">
        <w:rPr>
          <w:b/>
          <w:bCs/>
        </w:rPr>
        <w:t xml:space="preserve">: </w:t>
      </w:r>
      <w:r w:rsidR="00790F39">
        <w:t>It is well known</w:t>
      </w:r>
      <w:r w:rsidR="00585C4E">
        <w:t xml:space="preserve"> that heteroskedasticity in the disturbances of an otherwise properly specified linear model leads to consistent but inefficient parameter estimates and inconsistent covariance matrix estimates. As a result, faulty inferences will be drawn when testing statistical hypotheses in the presence of </w:t>
      </w:r>
      <w:r w:rsidR="00CF20BF">
        <w:t>heteroskedasticity</w:t>
      </w:r>
      <w:r w:rsidR="00565764">
        <w:rPr>
          <w:vertAlign w:val="superscript"/>
        </w:rPr>
        <w:t>14</w:t>
      </w:r>
      <w:r w:rsidR="00CF20BF">
        <w:t>.</w:t>
      </w:r>
    </w:p>
    <w:p w14:paraId="2686F045" w14:textId="77777777" w:rsidR="008A5748" w:rsidRDefault="008A5748" w:rsidP="008403F8">
      <w:pPr>
        <w:autoSpaceDE w:val="0"/>
        <w:autoSpaceDN w:val="0"/>
        <w:adjustRightInd w:val="0"/>
        <w:spacing w:line="360" w:lineRule="auto"/>
        <w:jc w:val="both"/>
        <w:rPr>
          <w:b/>
          <w:bCs/>
          <w:vertAlign w:val="superscript"/>
        </w:rPr>
      </w:pPr>
    </w:p>
    <w:p w14:paraId="21BC5358" w14:textId="06630FAC" w:rsidR="00441612" w:rsidRPr="007315EC" w:rsidRDefault="007A32AC" w:rsidP="007315EC">
      <w:pPr>
        <w:autoSpaceDE w:val="0"/>
        <w:autoSpaceDN w:val="0"/>
        <w:adjustRightInd w:val="0"/>
        <w:spacing w:line="360" w:lineRule="auto"/>
        <w:jc w:val="both"/>
        <w:rPr>
          <w:b/>
          <w:bCs/>
          <w:vertAlign w:val="superscript"/>
          <w:lang w:val="en-IN"/>
        </w:rPr>
      </w:pPr>
      <w:r w:rsidRPr="00C02CCA">
        <w:t xml:space="preserve">The result presented in Table </w:t>
      </w:r>
      <w:r w:rsidR="007C1F5D" w:rsidRPr="00C02CCA">
        <w:t>11</w:t>
      </w:r>
      <w:r w:rsidRPr="00C02CCA">
        <w:t xml:space="preserve"> indicates that the Breusch-Pagan LM</w:t>
      </w:r>
      <w:r w:rsidR="006D2609">
        <w:t>, Pesaran scaled LM</w:t>
      </w:r>
      <w:r w:rsidR="00E14CF3">
        <w:t>,</w:t>
      </w:r>
      <w:r w:rsidR="006D2609">
        <w:t xml:space="preserve"> and Pesaran CD </w:t>
      </w:r>
      <w:r w:rsidR="00565764">
        <w:t>test</w:t>
      </w:r>
      <w:r w:rsidR="006D2609">
        <w:t>s</w:t>
      </w:r>
      <w:r w:rsidR="00565764">
        <w:t xml:space="preserve"> statistic value</w:t>
      </w:r>
      <w:r w:rsidR="006D2609">
        <w:t>s</w:t>
      </w:r>
      <w:r w:rsidR="00565764">
        <w:t xml:space="preserve"> </w:t>
      </w:r>
      <w:r w:rsidRPr="00C02CCA">
        <w:t xml:space="preserve">are </w:t>
      </w:r>
      <w:r w:rsidR="005A1719" w:rsidRPr="00C02CCA">
        <w:t xml:space="preserve">highly </w:t>
      </w:r>
      <w:r w:rsidRPr="00C02CCA">
        <w:t>significant</w:t>
      </w:r>
      <w:r w:rsidR="005A1719" w:rsidRPr="00C02CCA">
        <w:t xml:space="preserve"> at 1 % level of significance</w:t>
      </w:r>
      <w:r w:rsidR="000656DE">
        <w:t xml:space="preserve"> since </w:t>
      </w:r>
      <w:r w:rsidR="001B3EB7">
        <w:t xml:space="preserve">both statistics </w:t>
      </w:r>
      <w:r w:rsidR="000656DE">
        <w:t>p</w:t>
      </w:r>
      <w:r w:rsidR="001B3EB7">
        <w:t>-</w:t>
      </w:r>
      <w:r w:rsidR="000656DE">
        <w:t xml:space="preserve">values are equal </w:t>
      </w:r>
      <w:r w:rsidR="001B3EB7">
        <w:t>to 0.</w:t>
      </w:r>
      <w:r w:rsidR="000656DE">
        <w:t>0000</w:t>
      </w:r>
      <w:r w:rsidRPr="00C02CCA">
        <w:t xml:space="preserve">, indicating that the </w:t>
      </w:r>
      <w:r w:rsidR="00C605D4" w:rsidRPr="00C02CCA">
        <w:t>null hypothesis</w:t>
      </w:r>
      <w:bookmarkEnd w:id="23"/>
      <w:r w:rsidR="0052156B" w:rsidRPr="00C02CCA">
        <w:t xml:space="preserve"> of the test</w:t>
      </w:r>
      <w:r w:rsidR="001B3EB7">
        <w:t xml:space="preserve">, </w:t>
      </w:r>
      <w:r w:rsidR="001C421A">
        <w:t>"</w:t>
      </w:r>
      <w:r w:rsidR="001B3EB7">
        <w:t>H</w:t>
      </w:r>
      <w:proofErr w:type="gramStart"/>
      <w:r w:rsidR="001B3EB7">
        <w:rPr>
          <w:vertAlign w:val="subscript"/>
        </w:rPr>
        <w:t>0</w:t>
      </w:r>
      <w:r w:rsidR="001B3EB7">
        <w:t>:T</w:t>
      </w:r>
      <w:r w:rsidR="0052156B" w:rsidRPr="00C02CCA">
        <w:t>here</w:t>
      </w:r>
      <w:proofErr w:type="gramEnd"/>
      <w:r w:rsidR="0052156B" w:rsidRPr="00C02CCA">
        <w:t xml:space="preserve"> is constant variance among residuals</w:t>
      </w:r>
      <w:r w:rsidR="001C421A">
        <w:t>"</w:t>
      </w:r>
      <w:r w:rsidR="0052156B" w:rsidRPr="00C02CCA">
        <w:t xml:space="preserve"> is rejected.</w:t>
      </w:r>
      <w:r w:rsidR="0088238D">
        <w:t xml:space="preserve"> </w:t>
      </w:r>
      <w:r w:rsidR="00565764" w:rsidRPr="00565764">
        <w:rPr>
          <w:spacing w:val="4"/>
          <w:shd w:val="clear" w:color="auto" w:fill="FBFDFA"/>
        </w:rPr>
        <w:t>Hence</w:t>
      </w:r>
      <w:r w:rsidR="008403F8" w:rsidRPr="00565764">
        <w:rPr>
          <w:spacing w:val="4"/>
          <w:shd w:val="clear" w:color="auto" w:fill="FBFDFA"/>
        </w:rPr>
        <w:t xml:space="preserve">, the above random effect model </w:t>
      </w:r>
      <w:r w:rsidR="001B3EB7">
        <w:rPr>
          <w:spacing w:val="4"/>
          <w:shd w:val="clear" w:color="auto" w:fill="FBFDFA"/>
        </w:rPr>
        <w:t>ha</w:t>
      </w:r>
      <w:r w:rsidR="00E14CF3">
        <w:rPr>
          <w:spacing w:val="4"/>
          <w:shd w:val="clear" w:color="auto" w:fill="FBFDFA"/>
        </w:rPr>
        <w:t>s</w:t>
      </w:r>
      <w:r w:rsidR="001B3EB7">
        <w:rPr>
          <w:spacing w:val="4"/>
          <w:shd w:val="clear" w:color="auto" w:fill="FBFDFA"/>
        </w:rPr>
        <w:t xml:space="preserve"> </w:t>
      </w:r>
      <w:r w:rsidR="008403F8" w:rsidRPr="00565764">
        <w:rPr>
          <w:spacing w:val="4"/>
          <w:shd w:val="clear" w:color="auto" w:fill="FBFDFA"/>
        </w:rPr>
        <w:t>the problem of heteroscedasticity.</w:t>
      </w:r>
    </w:p>
    <w:p w14:paraId="789808EE" w14:textId="77777777" w:rsidR="00E14CF3" w:rsidRDefault="00E14CF3" w:rsidP="00615C8F">
      <w:pPr>
        <w:autoSpaceDE w:val="0"/>
        <w:autoSpaceDN w:val="0"/>
        <w:adjustRightInd w:val="0"/>
        <w:spacing w:line="360" w:lineRule="auto"/>
        <w:rPr>
          <w:rFonts w:eastAsiaTheme="minorHAnsi"/>
          <w:b/>
          <w:bCs/>
          <w:lang w:eastAsia="en-US"/>
        </w:rPr>
      </w:pPr>
    </w:p>
    <w:p w14:paraId="50D62D5C" w14:textId="622D22AC" w:rsidR="004C4922" w:rsidRDefault="00C605D4" w:rsidP="00615C8F">
      <w:pPr>
        <w:autoSpaceDE w:val="0"/>
        <w:autoSpaceDN w:val="0"/>
        <w:adjustRightInd w:val="0"/>
        <w:spacing w:line="360" w:lineRule="auto"/>
        <w:rPr>
          <w:rFonts w:eastAsiaTheme="minorHAnsi"/>
          <w:b/>
          <w:bCs/>
          <w:lang w:eastAsia="en-US"/>
        </w:rPr>
      </w:pPr>
      <w:r w:rsidRPr="00B67601">
        <w:rPr>
          <w:rFonts w:eastAsiaTheme="minorHAnsi"/>
          <w:b/>
          <w:bCs/>
          <w:lang w:eastAsia="en-US"/>
        </w:rPr>
        <w:t xml:space="preserve">Table </w:t>
      </w:r>
      <w:r w:rsidR="007C1F5D">
        <w:rPr>
          <w:rFonts w:eastAsiaTheme="minorHAnsi"/>
          <w:b/>
          <w:bCs/>
          <w:lang w:eastAsia="en-US"/>
        </w:rPr>
        <w:t>11</w:t>
      </w:r>
      <w:r w:rsidRPr="00B67601">
        <w:rPr>
          <w:rFonts w:eastAsiaTheme="minorHAnsi"/>
          <w:b/>
          <w:bCs/>
          <w:lang w:eastAsia="en-US"/>
        </w:rPr>
        <w:t xml:space="preserve">: Characteristics of </w:t>
      </w:r>
      <w:r w:rsidRPr="00B67601">
        <w:rPr>
          <w:rFonts w:eastAsia="Calibri"/>
          <w:b/>
          <w:bCs/>
          <w:lang w:eastAsia="en-US"/>
        </w:rPr>
        <w:t xml:space="preserve">the </w:t>
      </w:r>
      <w:r w:rsidRPr="00B67601">
        <w:rPr>
          <w:rFonts w:eastAsiaTheme="minorHAnsi"/>
          <w:b/>
          <w:bCs/>
          <w:lang w:eastAsia="en-US"/>
        </w:rPr>
        <w:t>residual cross-section dependence test</w:t>
      </w:r>
    </w:p>
    <w:p w14:paraId="43970CD2" w14:textId="77777777" w:rsidR="0071053C" w:rsidRDefault="0071053C" w:rsidP="0071053C">
      <w:pPr>
        <w:autoSpaceDE w:val="0"/>
        <w:autoSpaceDN w:val="0"/>
        <w:adjustRightInd w:val="0"/>
        <w:rPr>
          <w:rFonts w:ascii="Arial" w:hAnsi="Arial" w:cs="Arial"/>
          <w:sz w:val="18"/>
          <w:szCs w:val="18"/>
          <w:lang w:val="en-IN" w:eastAsia="en-US"/>
        </w:rPr>
      </w:pPr>
    </w:p>
    <w:tbl>
      <w:tblPr>
        <w:tblW w:w="5000" w:type="pct"/>
        <w:tblCellMar>
          <w:left w:w="0" w:type="dxa"/>
          <w:right w:w="0" w:type="dxa"/>
        </w:tblCellMar>
        <w:tblLook w:val="0000" w:firstRow="0" w:lastRow="0" w:firstColumn="0" w:lastColumn="0" w:noHBand="0" w:noVBand="0"/>
      </w:tblPr>
      <w:tblGrid>
        <w:gridCol w:w="4265"/>
        <w:gridCol w:w="1891"/>
        <w:gridCol w:w="1436"/>
        <w:gridCol w:w="1437"/>
      </w:tblGrid>
      <w:tr w:rsidR="0071053C" w:rsidRPr="00127EEC" w14:paraId="4A36755B" w14:textId="77777777" w:rsidTr="00EF0CFB">
        <w:trPr>
          <w:trHeight w:val="225"/>
        </w:trPr>
        <w:tc>
          <w:tcPr>
            <w:tcW w:w="2362" w:type="pct"/>
            <w:tcBorders>
              <w:top w:val="single" w:sz="4" w:space="0" w:color="auto"/>
              <w:left w:val="nil"/>
              <w:bottom w:val="single" w:sz="4" w:space="0" w:color="auto"/>
              <w:right w:val="nil"/>
            </w:tcBorders>
            <w:vAlign w:val="bottom"/>
          </w:tcPr>
          <w:p w14:paraId="14D3AB6F" w14:textId="77777777" w:rsidR="0071053C" w:rsidRPr="00EF0CFB" w:rsidRDefault="0071053C">
            <w:pPr>
              <w:autoSpaceDE w:val="0"/>
              <w:autoSpaceDN w:val="0"/>
              <w:adjustRightInd w:val="0"/>
              <w:jc w:val="center"/>
              <w:rPr>
                <w:b/>
                <w:bCs/>
                <w:color w:val="000000"/>
                <w:lang w:val="en-IN" w:eastAsia="en-US"/>
              </w:rPr>
            </w:pPr>
            <w:r w:rsidRPr="00EF0CFB">
              <w:rPr>
                <w:b/>
                <w:bCs/>
                <w:color w:val="000000"/>
                <w:lang w:val="en-IN" w:eastAsia="en-US"/>
              </w:rPr>
              <w:t>Test</w:t>
            </w:r>
          </w:p>
        </w:tc>
        <w:tc>
          <w:tcPr>
            <w:tcW w:w="1047" w:type="pct"/>
            <w:tcBorders>
              <w:top w:val="single" w:sz="4" w:space="0" w:color="auto"/>
              <w:left w:val="nil"/>
              <w:bottom w:val="single" w:sz="4" w:space="0" w:color="auto"/>
              <w:right w:val="nil"/>
            </w:tcBorders>
            <w:vAlign w:val="bottom"/>
          </w:tcPr>
          <w:p w14:paraId="17647E52" w14:textId="77777777" w:rsidR="0071053C" w:rsidRPr="00EF0CFB" w:rsidRDefault="0071053C">
            <w:pPr>
              <w:autoSpaceDE w:val="0"/>
              <w:autoSpaceDN w:val="0"/>
              <w:adjustRightInd w:val="0"/>
              <w:ind w:right="10"/>
              <w:jc w:val="right"/>
              <w:rPr>
                <w:b/>
                <w:bCs/>
                <w:color w:val="000000"/>
                <w:lang w:val="en-IN" w:eastAsia="en-US"/>
              </w:rPr>
            </w:pPr>
            <w:r w:rsidRPr="00EF0CFB">
              <w:rPr>
                <w:b/>
                <w:bCs/>
                <w:color w:val="000000"/>
                <w:lang w:val="en-IN" w:eastAsia="en-US"/>
              </w:rPr>
              <w:t>Statistic  </w:t>
            </w:r>
          </w:p>
        </w:tc>
        <w:tc>
          <w:tcPr>
            <w:tcW w:w="795" w:type="pct"/>
            <w:tcBorders>
              <w:top w:val="single" w:sz="4" w:space="0" w:color="auto"/>
              <w:left w:val="nil"/>
              <w:bottom w:val="single" w:sz="4" w:space="0" w:color="auto"/>
              <w:right w:val="nil"/>
            </w:tcBorders>
            <w:vAlign w:val="bottom"/>
          </w:tcPr>
          <w:p w14:paraId="054EBDB9" w14:textId="77777777" w:rsidR="0071053C" w:rsidRPr="00EF0CFB" w:rsidRDefault="0071053C">
            <w:pPr>
              <w:autoSpaceDE w:val="0"/>
              <w:autoSpaceDN w:val="0"/>
              <w:adjustRightInd w:val="0"/>
              <w:ind w:right="10"/>
              <w:jc w:val="right"/>
              <w:rPr>
                <w:b/>
                <w:bCs/>
                <w:color w:val="000000"/>
                <w:lang w:val="en-IN" w:eastAsia="en-US"/>
              </w:rPr>
            </w:pPr>
            <w:r w:rsidRPr="00EF0CFB">
              <w:rPr>
                <w:b/>
                <w:bCs/>
                <w:color w:val="000000"/>
                <w:lang w:val="en-IN" w:eastAsia="en-US"/>
              </w:rPr>
              <w:t>d.f.  </w:t>
            </w:r>
          </w:p>
        </w:tc>
        <w:tc>
          <w:tcPr>
            <w:tcW w:w="796" w:type="pct"/>
            <w:tcBorders>
              <w:top w:val="single" w:sz="4" w:space="0" w:color="auto"/>
              <w:left w:val="nil"/>
              <w:bottom w:val="single" w:sz="4" w:space="0" w:color="auto"/>
              <w:right w:val="nil"/>
            </w:tcBorders>
            <w:vAlign w:val="bottom"/>
          </w:tcPr>
          <w:p w14:paraId="38D122F2" w14:textId="77777777" w:rsidR="0071053C" w:rsidRPr="00EF0CFB" w:rsidRDefault="0071053C">
            <w:pPr>
              <w:autoSpaceDE w:val="0"/>
              <w:autoSpaceDN w:val="0"/>
              <w:adjustRightInd w:val="0"/>
              <w:ind w:right="10"/>
              <w:jc w:val="right"/>
              <w:rPr>
                <w:b/>
                <w:bCs/>
                <w:color w:val="000000"/>
                <w:lang w:val="en-IN" w:eastAsia="en-US"/>
              </w:rPr>
            </w:pPr>
            <w:r w:rsidRPr="00EF0CFB">
              <w:rPr>
                <w:b/>
                <w:bCs/>
                <w:color w:val="000000"/>
                <w:lang w:val="en-IN" w:eastAsia="en-US"/>
              </w:rPr>
              <w:t>Prob.  </w:t>
            </w:r>
          </w:p>
        </w:tc>
      </w:tr>
      <w:tr w:rsidR="0071053C" w:rsidRPr="00127EEC" w14:paraId="6B2031AC" w14:textId="77777777" w:rsidTr="00EF0CFB">
        <w:trPr>
          <w:trHeight w:val="225"/>
        </w:trPr>
        <w:tc>
          <w:tcPr>
            <w:tcW w:w="2362" w:type="pct"/>
            <w:tcBorders>
              <w:top w:val="single" w:sz="4" w:space="0" w:color="auto"/>
              <w:left w:val="nil"/>
              <w:bottom w:val="nil"/>
              <w:right w:val="nil"/>
            </w:tcBorders>
            <w:vAlign w:val="bottom"/>
          </w:tcPr>
          <w:p w14:paraId="2640FCED" w14:textId="77777777" w:rsidR="0071053C" w:rsidRPr="00127EEC" w:rsidRDefault="0071053C">
            <w:pPr>
              <w:autoSpaceDE w:val="0"/>
              <w:autoSpaceDN w:val="0"/>
              <w:adjustRightInd w:val="0"/>
              <w:rPr>
                <w:color w:val="000000"/>
                <w:lang w:val="en-IN" w:eastAsia="en-US"/>
              </w:rPr>
            </w:pPr>
            <w:r w:rsidRPr="00127EEC">
              <w:rPr>
                <w:color w:val="000000"/>
                <w:lang w:val="en-IN" w:eastAsia="en-US"/>
              </w:rPr>
              <w:t>Breusch-Pagan LM</w:t>
            </w:r>
          </w:p>
        </w:tc>
        <w:tc>
          <w:tcPr>
            <w:tcW w:w="1047" w:type="pct"/>
            <w:tcBorders>
              <w:top w:val="single" w:sz="4" w:space="0" w:color="auto"/>
              <w:left w:val="nil"/>
              <w:bottom w:val="nil"/>
              <w:right w:val="nil"/>
            </w:tcBorders>
            <w:vAlign w:val="bottom"/>
          </w:tcPr>
          <w:p w14:paraId="2633D3E9" w14:textId="77777777" w:rsidR="0071053C" w:rsidRPr="00127EEC" w:rsidRDefault="0071053C">
            <w:pPr>
              <w:autoSpaceDE w:val="0"/>
              <w:autoSpaceDN w:val="0"/>
              <w:adjustRightInd w:val="0"/>
              <w:ind w:right="10"/>
              <w:jc w:val="right"/>
              <w:rPr>
                <w:color w:val="000000"/>
                <w:lang w:val="en-IN" w:eastAsia="en-US"/>
              </w:rPr>
            </w:pPr>
            <w:r w:rsidRPr="00127EEC">
              <w:rPr>
                <w:color w:val="000000"/>
                <w:lang w:val="en-IN" w:eastAsia="en-US"/>
              </w:rPr>
              <w:t>566.0751</w:t>
            </w:r>
          </w:p>
        </w:tc>
        <w:tc>
          <w:tcPr>
            <w:tcW w:w="795" w:type="pct"/>
            <w:tcBorders>
              <w:top w:val="single" w:sz="4" w:space="0" w:color="auto"/>
              <w:left w:val="nil"/>
              <w:bottom w:val="nil"/>
              <w:right w:val="nil"/>
            </w:tcBorders>
            <w:vAlign w:val="bottom"/>
          </w:tcPr>
          <w:p w14:paraId="2D5553E2" w14:textId="77777777" w:rsidR="0071053C" w:rsidRPr="00127EEC" w:rsidRDefault="0071053C">
            <w:pPr>
              <w:autoSpaceDE w:val="0"/>
              <w:autoSpaceDN w:val="0"/>
              <w:adjustRightInd w:val="0"/>
              <w:ind w:right="10"/>
              <w:jc w:val="right"/>
              <w:rPr>
                <w:color w:val="000000"/>
                <w:lang w:val="en-IN" w:eastAsia="en-US"/>
              </w:rPr>
            </w:pPr>
            <w:r w:rsidRPr="00127EEC">
              <w:rPr>
                <w:color w:val="000000"/>
                <w:lang w:val="en-IN" w:eastAsia="en-US"/>
              </w:rPr>
              <w:t>153</w:t>
            </w:r>
          </w:p>
        </w:tc>
        <w:tc>
          <w:tcPr>
            <w:tcW w:w="796" w:type="pct"/>
            <w:tcBorders>
              <w:top w:val="single" w:sz="4" w:space="0" w:color="auto"/>
              <w:left w:val="nil"/>
              <w:bottom w:val="nil"/>
              <w:right w:val="nil"/>
            </w:tcBorders>
            <w:vAlign w:val="bottom"/>
          </w:tcPr>
          <w:p w14:paraId="3D7FCE75" w14:textId="77777777" w:rsidR="0071053C" w:rsidRPr="00127EEC" w:rsidRDefault="0071053C">
            <w:pPr>
              <w:autoSpaceDE w:val="0"/>
              <w:autoSpaceDN w:val="0"/>
              <w:adjustRightInd w:val="0"/>
              <w:ind w:right="10"/>
              <w:jc w:val="right"/>
              <w:rPr>
                <w:color w:val="000000"/>
                <w:lang w:val="en-IN" w:eastAsia="en-US"/>
              </w:rPr>
            </w:pPr>
            <w:r w:rsidRPr="00127EEC">
              <w:rPr>
                <w:color w:val="000000"/>
                <w:lang w:val="en-IN" w:eastAsia="en-US"/>
              </w:rPr>
              <w:t>0.0000</w:t>
            </w:r>
          </w:p>
        </w:tc>
      </w:tr>
      <w:tr w:rsidR="0071053C" w:rsidRPr="00127EEC" w14:paraId="2F1FCC01" w14:textId="77777777" w:rsidTr="00EF0CFB">
        <w:trPr>
          <w:trHeight w:val="225"/>
        </w:trPr>
        <w:tc>
          <w:tcPr>
            <w:tcW w:w="2362" w:type="pct"/>
            <w:tcBorders>
              <w:top w:val="nil"/>
              <w:left w:val="nil"/>
              <w:right w:val="nil"/>
            </w:tcBorders>
            <w:vAlign w:val="bottom"/>
          </w:tcPr>
          <w:p w14:paraId="4D1E8526" w14:textId="77777777" w:rsidR="0071053C" w:rsidRPr="00127EEC" w:rsidRDefault="0071053C">
            <w:pPr>
              <w:autoSpaceDE w:val="0"/>
              <w:autoSpaceDN w:val="0"/>
              <w:adjustRightInd w:val="0"/>
              <w:rPr>
                <w:color w:val="000000"/>
                <w:lang w:val="en-IN" w:eastAsia="en-US"/>
              </w:rPr>
            </w:pPr>
            <w:r w:rsidRPr="00127EEC">
              <w:rPr>
                <w:color w:val="000000"/>
                <w:lang w:val="en-IN" w:eastAsia="en-US"/>
              </w:rPr>
              <w:t>Pesaran scaled LM</w:t>
            </w:r>
          </w:p>
        </w:tc>
        <w:tc>
          <w:tcPr>
            <w:tcW w:w="1047" w:type="pct"/>
            <w:tcBorders>
              <w:top w:val="nil"/>
              <w:left w:val="nil"/>
              <w:right w:val="nil"/>
            </w:tcBorders>
            <w:vAlign w:val="bottom"/>
          </w:tcPr>
          <w:p w14:paraId="26E6F1C6" w14:textId="77777777" w:rsidR="0071053C" w:rsidRPr="00127EEC" w:rsidRDefault="0071053C">
            <w:pPr>
              <w:autoSpaceDE w:val="0"/>
              <w:autoSpaceDN w:val="0"/>
              <w:adjustRightInd w:val="0"/>
              <w:ind w:right="10"/>
              <w:jc w:val="right"/>
              <w:rPr>
                <w:color w:val="000000"/>
                <w:lang w:val="en-IN" w:eastAsia="en-US"/>
              </w:rPr>
            </w:pPr>
            <w:r w:rsidRPr="00127EEC">
              <w:rPr>
                <w:color w:val="000000"/>
                <w:lang w:val="en-IN" w:eastAsia="en-US"/>
              </w:rPr>
              <w:t>23.61393</w:t>
            </w:r>
          </w:p>
        </w:tc>
        <w:tc>
          <w:tcPr>
            <w:tcW w:w="795" w:type="pct"/>
            <w:tcBorders>
              <w:top w:val="nil"/>
              <w:left w:val="nil"/>
              <w:right w:val="nil"/>
            </w:tcBorders>
            <w:vAlign w:val="bottom"/>
          </w:tcPr>
          <w:p w14:paraId="04D61326" w14:textId="77777777" w:rsidR="0071053C" w:rsidRPr="00127EEC" w:rsidRDefault="0071053C">
            <w:pPr>
              <w:autoSpaceDE w:val="0"/>
              <w:autoSpaceDN w:val="0"/>
              <w:adjustRightInd w:val="0"/>
              <w:ind w:right="10"/>
              <w:jc w:val="right"/>
              <w:rPr>
                <w:color w:val="000000"/>
                <w:lang w:val="en-IN" w:eastAsia="en-US"/>
              </w:rPr>
            </w:pPr>
          </w:p>
        </w:tc>
        <w:tc>
          <w:tcPr>
            <w:tcW w:w="796" w:type="pct"/>
            <w:tcBorders>
              <w:top w:val="nil"/>
              <w:left w:val="nil"/>
              <w:right w:val="nil"/>
            </w:tcBorders>
            <w:vAlign w:val="bottom"/>
          </w:tcPr>
          <w:p w14:paraId="23A94098" w14:textId="77777777" w:rsidR="0071053C" w:rsidRPr="00127EEC" w:rsidRDefault="0071053C">
            <w:pPr>
              <w:autoSpaceDE w:val="0"/>
              <w:autoSpaceDN w:val="0"/>
              <w:adjustRightInd w:val="0"/>
              <w:ind w:right="10"/>
              <w:jc w:val="right"/>
              <w:rPr>
                <w:color w:val="000000"/>
                <w:lang w:val="en-IN" w:eastAsia="en-US"/>
              </w:rPr>
            </w:pPr>
            <w:r w:rsidRPr="00127EEC">
              <w:rPr>
                <w:color w:val="000000"/>
                <w:lang w:val="en-IN" w:eastAsia="en-US"/>
              </w:rPr>
              <w:t>0.0000</w:t>
            </w:r>
          </w:p>
        </w:tc>
      </w:tr>
      <w:tr w:rsidR="0071053C" w:rsidRPr="00127EEC" w14:paraId="3618E32F" w14:textId="77777777" w:rsidTr="00EF0CFB">
        <w:trPr>
          <w:trHeight w:val="225"/>
        </w:trPr>
        <w:tc>
          <w:tcPr>
            <w:tcW w:w="2362" w:type="pct"/>
            <w:tcBorders>
              <w:top w:val="nil"/>
              <w:left w:val="nil"/>
              <w:bottom w:val="single" w:sz="4" w:space="0" w:color="auto"/>
              <w:right w:val="nil"/>
            </w:tcBorders>
            <w:vAlign w:val="bottom"/>
          </w:tcPr>
          <w:p w14:paraId="71E21275" w14:textId="77777777" w:rsidR="0071053C" w:rsidRPr="00127EEC" w:rsidRDefault="0071053C">
            <w:pPr>
              <w:autoSpaceDE w:val="0"/>
              <w:autoSpaceDN w:val="0"/>
              <w:adjustRightInd w:val="0"/>
              <w:rPr>
                <w:color w:val="000000"/>
                <w:lang w:val="en-IN" w:eastAsia="en-US"/>
              </w:rPr>
            </w:pPr>
            <w:r w:rsidRPr="00127EEC">
              <w:rPr>
                <w:color w:val="000000"/>
                <w:lang w:val="en-IN" w:eastAsia="en-US"/>
              </w:rPr>
              <w:t>Pesaran CD</w:t>
            </w:r>
          </w:p>
        </w:tc>
        <w:tc>
          <w:tcPr>
            <w:tcW w:w="1047" w:type="pct"/>
            <w:tcBorders>
              <w:top w:val="nil"/>
              <w:left w:val="nil"/>
              <w:bottom w:val="single" w:sz="4" w:space="0" w:color="auto"/>
              <w:right w:val="nil"/>
            </w:tcBorders>
            <w:vAlign w:val="bottom"/>
          </w:tcPr>
          <w:p w14:paraId="08EB1961" w14:textId="77777777" w:rsidR="0071053C" w:rsidRPr="00127EEC" w:rsidRDefault="0071053C">
            <w:pPr>
              <w:autoSpaceDE w:val="0"/>
              <w:autoSpaceDN w:val="0"/>
              <w:adjustRightInd w:val="0"/>
              <w:ind w:right="10"/>
              <w:jc w:val="right"/>
              <w:rPr>
                <w:color w:val="000000"/>
                <w:lang w:val="en-IN" w:eastAsia="en-US"/>
              </w:rPr>
            </w:pPr>
            <w:r w:rsidRPr="00127EEC">
              <w:rPr>
                <w:color w:val="000000"/>
                <w:lang w:val="en-IN" w:eastAsia="en-US"/>
              </w:rPr>
              <w:t>3.092296</w:t>
            </w:r>
          </w:p>
        </w:tc>
        <w:tc>
          <w:tcPr>
            <w:tcW w:w="795" w:type="pct"/>
            <w:tcBorders>
              <w:top w:val="nil"/>
              <w:left w:val="nil"/>
              <w:bottom w:val="single" w:sz="4" w:space="0" w:color="auto"/>
              <w:right w:val="nil"/>
            </w:tcBorders>
            <w:vAlign w:val="bottom"/>
          </w:tcPr>
          <w:p w14:paraId="3E394FEB" w14:textId="77777777" w:rsidR="0071053C" w:rsidRPr="00127EEC" w:rsidRDefault="0071053C">
            <w:pPr>
              <w:autoSpaceDE w:val="0"/>
              <w:autoSpaceDN w:val="0"/>
              <w:adjustRightInd w:val="0"/>
              <w:ind w:right="10"/>
              <w:jc w:val="right"/>
              <w:rPr>
                <w:color w:val="000000"/>
                <w:lang w:val="en-IN" w:eastAsia="en-US"/>
              </w:rPr>
            </w:pPr>
          </w:p>
        </w:tc>
        <w:tc>
          <w:tcPr>
            <w:tcW w:w="796" w:type="pct"/>
            <w:tcBorders>
              <w:top w:val="nil"/>
              <w:left w:val="nil"/>
              <w:bottom w:val="single" w:sz="4" w:space="0" w:color="auto"/>
              <w:right w:val="nil"/>
            </w:tcBorders>
            <w:vAlign w:val="bottom"/>
          </w:tcPr>
          <w:p w14:paraId="37BBAE42" w14:textId="77777777" w:rsidR="0071053C" w:rsidRPr="00127EEC" w:rsidRDefault="0071053C">
            <w:pPr>
              <w:autoSpaceDE w:val="0"/>
              <w:autoSpaceDN w:val="0"/>
              <w:adjustRightInd w:val="0"/>
              <w:ind w:right="10"/>
              <w:jc w:val="right"/>
              <w:rPr>
                <w:color w:val="000000"/>
                <w:lang w:val="en-IN" w:eastAsia="en-US"/>
              </w:rPr>
            </w:pPr>
            <w:r w:rsidRPr="00127EEC">
              <w:rPr>
                <w:color w:val="000000"/>
                <w:lang w:val="en-IN" w:eastAsia="en-US"/>
              </w:rPr>
              <w:t>0.0020</w:t>
            </w:r>
          </w:p>
        </w:tc>
      </w:tr>
    </w:tbl>
    <w:p w14:paraId="73D0474E" w14:textId="77777777" w:rsidR="006A0605" w:rsidRPr="0098153C" w:rsidRDefault="006A0605" w:rsidP="00ED3D14">
      <w:pPr>
        <w:autoSpaceDE w:val="0"/>
        <w:autoSpaceDN w:val="0"/>
        <w:adjustRightInd w:val="0"/>
        <w:spacing w:line="360" w:lineRule="auto"/>
        <w:jc w:val="both"/>
        <w:rPr>
          <w:rFonts w:ascii="Arial" w:hAnsi="Arial" w:cs="Arial"/>
          <w:color w:val="333333"/>
          <w:spacing w:val="4"/>
          <w:sz w:val="23"/>
          <w:szCs w:val="23"/>
          <w:shd w:val="clear" w:color="auto" w:fill="FFFFFF"/>
        </w:rPr>
      </w:pPr>
      <w:bookmarkStart w:id="24" w:name="_Hlk74575309"/>
      <w:bookmarkEnd w:id="24"/>
    </w:p>
    <w:p w14:paraId="184C753F" w14:textId="28227F78" w:rsidR="00CE06AA" w:rsidRDefault="00840520" w:rsidP="00ED3D14">
      <w:pPr>
        <w:spacing w:line="360" w:lineRule="auto"/>
        <w:jc w:val="both"/>
      </w:pPr>
      <w:r>
        <w:t xml:space="preserve">The Hausman test result presented in </w:t>
      </w:r>
      <w:r w:rsidR="00E14CF3">
        <w:t>Table 12 reveals that</w:t>
      </w:r>
      <w:r w:rsidR="00432AF8">
        <w:t xml:space="preserve"> the Chi-</w:t>
      </w:r>
      <w:proofErr w:type="spellStart"/>
      <w:proofErr w:type="gramStart"/>
      <w:r w:rsidR="00432AF8">
        <w:t>Sq.</w:t>
      </w:r>
      <w:r w:rsidR="00B46A01">
        <w:t>s</w:t>
      </w:r>
      <w:r w:rsidR="00432AF8">
        <w:t>tatistics</w:t>
      </w:r>
      <w:proofErr w:type="spellEnd"/>
      <w:proofErr w:type="gramEnd"/>
      <w:r w:rsidR="00432AF8">
        <w:t xml:space="preserve"> value</w:t>
      </w:r>
      <w:r w:rsidR="00100581">
        <w:t xml:space="preserve"> </w:t>
      </w:r>
      <w:r w:rsidR="00E14CF3">
        <w:t xml:space="preserve">of </w:t>
      </w:r>
      <w:r w:rsidR="00100581">
        <w:t>0.0000</w:t>
      </w:r>
      <w:r w:rsidR="00432AF8">
        <w:t xml:space="preserve"> with 1 degree of freedom is </w:t>
      </w:r>
      <w:r w:rsidR="0018506C">
        <w:t xml:space="preserve">highly </w:t>
      </w:r>
      <w:r w:rsidR="00432AF8">
        <w:t xml:space="preserve">significant at </w:t>
      </w:r>
      <w:r w:rsidR="0018506C">
        <w:t>1</w:t>
      </w:r>
      <w:r w:rsidR="00432AF8">
        <w:t xml:space="preserve"> % </w:t>
      </w:r>
      <w:r w:rsidR="00E14CF3">
        <w:t>significance valu</w:t>
      </w:r>
      <w:r w:rsidR="00432AF8">
        <w:t>e</w:t>
      </w:r>
      <w:r w:rsidR="00E14CF3">
        <w:t>;</w:t>
      </w:r>
      <w:r w:rsidR="00432AF8">
        <w:t xml:space="preserve"> the null</w:t>
      </w:r>
      <w:r w:rsidR="00E14CF3">
        <w:t xml:space="preserve"> </w:t>
      </w:r>
      <w:r w:rsidR="00432AF8">
        <w:t>hypothesis</w:t>
      </w:r>
      <w:r w:rsidR="00100581">
        <w:t xml:space="preserve"> </w:t>
      </w:r>
      <w:r w:rsidR="001C421A">
        <w:t>"</w:t>
      </w:r>
      <w:r w:rsidR="00100581">
        <w:t>H</w:t>
      </w:r>
      <w:r w:rsidR="00100581">
        <w:rPr>
          <w:vertAlign w:val="subscript"/>
        </w:rPr>
        <w:t>0</w:t>
      </w:r>
      <w:r w:rsidR="00100581">
        <w:t>:Random Effect Model</w:t>
      </w:r>
      <w:r w:rsidR="001C421A">
        <w:t>"</w:t>
      </w:r>
      <w:r w:rsidR="00432AF8">
        <w:t xml:space="preserve"> is </w:t>
      </w:r>
      <w:r w:rsidR="0018506C">
        <w:t xml:space="preserve">rejected. </w:t>
      </w:r>
      <w:r w:rsidR="00100581">
        <w:t>So,</w:t>
      </w:r>
      <w:r w:rsidR="00432AF8">
        <w:t xml:space="preserve"> among the three models</w:t>
      </w:r>
      <w:r w:rsidR="00E14CF3">
        <w:t>,</w:t>
      </w:r>
      <w:r w:rsidR="00432AF8">
        <w:t xml:space="preserve"> viz. </w:t>
      </w:r>
      <w:r w:rsidR="0098153C">
        <w:t>CCM</w:t>
      </w:r>
      <w:r w:rsidR="00432AF8">
        <w:t>, Fixed effect</w:t>
      </w:r>
      <w:r w:rsidR="00E14CF3">
        <w:t>,</w:t>
      </w:r>
      <w:r w:rsidR="00432AF8">
        <w:t xml:space="preserve"> and Random effect model, the </w:t>
      </w:r>
      <w:r w:rsidR="0018506C">
        <w:t>fixed</w:t>
      </w:r>
      <w:r w:rsidR="00432AF8">
        <w:t xml:space="preserve"> effect model emerged </w:t>
      </w:r>
      <w:r w:rsidR="00100581">
        <w:t>as an</w:t>
      </w:r>
      <w:r w:rsidR="00432AF8">
        <w:t xml:space="preserve"> appropriate model.</w:t>
      </w:r>
    </w:p>
    <w:p w14:paraId="483AB9BE" w14:textId="77777777" w:rsidR="00432AF8" w:rsidRDefault="00432AF8" w:rsidP="00432AF8">
      <w:pPr>
        <w:autoSpaceDE w:val="0"/>
        <w:autoSpaceDN w:val="0"/>
        <w:adjustRightInd w:val="0"/>
        <w:rPr>
          <w:rFonts w:ascii="Arial" w:hAnsi="Arial" w:cs="Arial"/>
          <w:sz w:val="18"/>
          <w:szCs w:val="18"/>
          <w:lang w:val="en-IN" w:eastAsia="en-US"/>
        </w:rPr>
      </w:pPr>
    </w:p>
    <w:p w14:paraId="0FF48F49" w14:textId="77777777" w:rsidR="003A700A" w:rsidRDefault="00C605D4" w:rsidP="00ED3D14">
      <w:pPr>
        <w:autoSpaceDE w:val="0"/>
        <w:autoSpaceDN w:val="0"/>
        <w:adjustRightInd w:val="0"/>
        <w:spacing w:line="360" w:lineRule="auto"/>
        <w:ind w:left="1080" w:hanging="1080"/>
        <w:jc w:val="both"/>
      </w:pPr>
      <w:r w:rsidRPr="00B67601">
        <w:rPr>
          <w:b/>
          <w:bCs/>
        </w:rPr>
        <w:t>Table 1</w:t>
      </w:r>
      <w:r w:rsidR="007C1F5D">
        <w:rPr>
          <w:b/>
          <w:bCs/>
        </w:rPr>
        <w:t>2</w:t>
      </w:r>
      <w:r w:rsidRPr="00B67601">
        <w:rPr>
          <w:b/>
          <w:bCs/>
        </w:rPr>
        <w:t>: Characteristics of the Hausman Test</w:t>
      </w:r>
    </w:p>
    <w:p w14:paraId="34298E28" w14:textId="77777777" w:rsidR="0071053C" w:rsidRPr="00B67601" w:rsidRDefault="0071053C" w:rsidP="00ED3D14">
      <w:pPr>
        <w:autoSpaceDE w:val="0"/>
        <w:autoSpaceDN w:val="0"/>
        <w:adjustRightInd w:val="0"/>
        <w:spacing w:line="360" w:lineRule="auto"/>
        <w:ind w:left="1080" w:hanging="108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694"/>
        <w:gridCol w:w="1984"/>
        <w:gridCol w:w="1511"/>
      </w:tblGrid>
      <w:tr w:rsidR="00570268" w:rsidRPr="00B67601" w14:paraId="33EF2C1F" w14:textId="77777777" w:rsidTr="00432AF8">
        <w:tc>
          <w:tcPr>
            <w:tcW w:w="2830" w:type="dxa"/>
            <w:tcBorders>
              <w:top w:val="single" w:sz="4" w:space="0" w:color="auto"/>
              <w:bottom w:val="single" w:sz="4" w:space="0" w:color="auto"/>
            </w:tcBorders>
          </w:tcPr>
          <w:p w14:paraId="393F5592" w14:textId="77777777" w:rsidR="00CE06AA" w:rsidRPr="00B67601" w:rsidRDefault="00432AF8" w:rsidP="00ED3D14">
            <w:pPr>
              <w:autoSpaceDE w:val="0"/>
              <w:autoSpaceDN w:val="0"/>
              <w:adjustRightInd w:val="0"/>
              <w:spacing w:line="360" w:lineRule="auto"/>
              <w:jc w:val="both"/>
            </w:pPr>
            <w:r>
              <w:t>Test Summary</w:t>
            </w:r>
          </w:p>
        </w:tc>
        <w:tc>
          <w:tcPr>
            <w:tcW w:w="2694" w:type="dxa"/>
            <w:tcBorders>
              <w:top w:val="single" w:sz="4" w:space="0" w:color="auto"/>
              <w:bottom w:val="single" w:sz="4" w:space="0" w:color="auto"/>
            </w:tcBorders>
          </w:tcPr>
          <w:p w14:paraId="4DC28EFD" w14:textId="77777777" w:rsidR="00CE06AA" w:rsidRPr="00B67601" w:rsidRDefault="00C605D4" w:rsidP="00225859">
            <w:pPr>
              <w:autoSpaceDE w:val="0"/>
              <w:autoSpaceDN w:val="0"/>
              <w:adjustRightInd w:val="0"/>
              <w:spacing w:line="360" w:lineRule="auto"/>
              <w:jc w:val="center"/>
              <w:rPr>
                <w:b/>
                <w:bCs/>
              </w:rPr>
            </w:pPr>
            <w:r w:rsidRPr="00B67601">
              <w:rPr>
                <w:b/>
                <w:bCs/>
              </w:rPr>
              <w:t>Chi-Sq. Statistic</w:t>
            </w:r>
          </w:p>
        </w:tc>
        <w:tc>
          <w:tcPr>
            <w:tcW w:w="1984" w:type="dxa"/>
            <w:tcBorders>
              <w:top w:val="single" w:sz="4" w:space="0" w:color="auto"/>
              <w:bottom w:val="single" w:sz="4" w:space="0" w:color="auto"/>
            </w:tcBorders>
          </w:tcPr>
          <w:p w14:paraId="3BF46EA8" w14:textId="77777777" w:rsidR="00CE06AA" w:rsidRPr="00B67601" w:rsidRDefault="00C605D4" w:rsidP="00225859">
            <w:pPr>
              <w:autoSpaceDE w:val="0"/>
              <w:autoSpaceDN w:val="0"/>
              <w:adjustRightInd w:val="0"/>
              <w:spacing w:line="360" w:lineRule="auto"/>
              <w:jc w:val="center"/>
              <w:rPr>
                <w:b/>
                <w:bCs/>
              </w:rPr>
            </w:pPr>
            <w:r w:rsidRPr="00B67601">
              <w:rPr>
                <w:b/>
                <w:bCs/>
              </w:rPr>
              <w:t>Chi-</w:t>
            </w:r>
            <w:proofErr w:type="spellStart"/>
            <w:r w:rsidRPr="00B67601">
              <w:rPr>
                <w:b/>
                <w:bCs/>
              </w:rPr>
              <w:t>Sq.D.F</w:t>
            </w:r>
            <w:proofErr w:type="spellEnd"/>
            <w:r w:rsidRPr="00B67601">
              <w:rPr>
                <w:b/>
                <w:bCs/>
              </w:rPr>
              <w:t>.</w:t>
            </w:r>
          </w:p>
        </w:tc>
        <w:tc>
          <w:tcPr>
            <w:tcW w:w="1511" w:type="dxa"/>
            <w:tcBorders>
              <w:top w:val="single" w:sz="4" w:space="0" w:color="auto"/>
              <w:bottom w:val="single" w:sz="4" w:space="0" w:color="auto"/>
            </w:tcBorders>
          </w:tcPr>
          <w:p w14:paraId="2B45E857" w14:textId="77777777" w:rsidR="00CE06AA" w:rsidRPr="00B67601" w:rsidRDefault="00C605D4" w:rsidP="00225859">
            <w:pPr>
              <w:autoSpaceDE w:val="0"/>
              <w:autoSpaceDN w:val="0"/>
              <w:adjustRightInd w:val="0"/>
              <w:spacing w:line="360" w:lineRule="auto"/>
              <w:jc w:val="center"/>
              <w:rPr>
                <w:b/>
                <w:bCs/>
              </w:rPr>
            </w:pPr>
            <w:r w:rsidRPr="00B67601">
              <w:rPr>
                <w:b/>
                <w:bCs/>
              </w:rPr>
              <w:t>Prob.</w:t>
            </w:r>
          </w:p>
        </w:tc>
      </w:tr>
      <w:tr w:rsidR="00570268" w:rsidRPr="00B67601" w14:paraId="775013A1" w14:textId="77777777" w:rsidTr="00432AF8">
        <w:tc>
          <w:tcPr>
            <w:tcW w:w="2830" w:type="dxa"/>
            <w:tcBorders>
              <w:top w:val="single" w:sz="4" w:space="0" w:color="auto"/>
              <w:bottom w:val="single" w:sz="4" w:space="0" w:color="auto"/>
            </w:tcBorders>
          </w:tcPr>
          <w:p w14:paraId="797C64EB" w14:textId="77777777" w:rsidR="00CE06AA" w:rsidRPr="00B67601" w:rsidRDefault="00C605D4" w:rsidP="00ED3D14">
            <w:pPr>
              <w:autoSpaceDE w:val="0"/>
              <w:autoSpaceDN w:val="0"/>
              <w:adjustRightInd w:val="0"/>
              <w:spacing w:line="360" w:lineRule="auto"/>
              <w:jc w:val="both"/>
            </w:pPr>
            <w:r w:rsidRPr="00B67601">
              <w:t>Cross-Section Random</w:t>
            </w:r>
          </w:p>
        </w:tc>
        <w:tc>
          <w:tcPr>
            <w:tcW w:w="2694" w:type="dxa"/>
            <w:tcBorders>
              <w:top w:val="single" w:sz="4" w:space="0" w:color="auto"/>
              <w:bottom w:val="single" w:sz="4" w:space="0" w:color="auto"/>
            </w:tcBorders>
          </w:tcPr>
          <w:p w14:paraId="34388C66" w14:textId="77777777" w:rsidR="00CE06AA" w:rsidRPr="00B67601" w:rsidRDefault="0018506C" w:rsidP="00225859">
            <w:pPr>
              <w:autoSpaceDE w:val="0"/>
              <w:autoSpaceDN w:val="0"/>
              <w:adjustRightInd w:val="0"/>
              <w:spacing w:line="360" w:lineRule="auto"/>
              <w:jc w:val="center"/>
            </w:pPr>
            <w:r>
              <w:t>46.2043</w:t>
            </w:r>
          </w:p>
        </w:tc>
        <w:tc>
          <w:tcPr>
            <w:tcW w:w="1984" w:type="dxa"/>
            <w:tcBorders>
              <w:top w:val="single" w:sz="4" w:space="0" w:color="auto"/>
              <w:bottom w:val="single" w:sz="4" w:space="0" w:color="auto"/>
            </w:tcBorders>
          </w:tcPr>
          <w:p w14:paraId="786EF6CC" w14:textId="77777777" w:rsidR="00CE06AA" w:rsidRPr="00B67601" w:rsidRDefault="00C605D4" w:rsidP="00225859">
            <w:pPr>
              <w:autoSpaceDE w:val="0"/>
              <w:autoSpaceDN w:val="0"/>
              <w:adjustRightInd w:val="0"/>
              <w:spacing w:line="360" w:lineRule="auto"/>
              <w:jc w:val="center"/>
            </w:pPr>
            <w:r w:rsidRPr="00B67601">
              <w:t>1</w:t>
            </w:r>
          </w:p>
        </w:tc>
        <w:tc>
          <w:tcPr>
            <w:tcW w:w="1511" w:type="dxa"/>
            <w:tcBorders>
              <w:top w:val="single" w:sz="4" w:space="0" w:color="auto"/>
              <w:bottom w:val="single" w:sz="4" w:space="0" w:color="auto"/>
            </w:tcBorders>
          </w:tcPr>
          <w:p w14:paraId="53FEF6D4" w14:textId="77777777" w:rsidR="00CE06AA" w:rsidRPr="00B67601" w:rsidRDefault="0018506C" w:rsidP="00225859">
            <w:pPr>
              <w:autoSpaceDE w:val="0"/>
              <w:autoSpaceDN w:val="0"/>
              <w:adjustRightInd w:val="0"/>
              <w:spacing w:line="360" w:lineRule="auto"/>
              <w:jc w:val="center"/>
            </w:pPr>
            <w:r>
              <w:t>0.0000</w:t>
            </w:r>
          </w:p>
        </w:tc>
      </w:tr>
    </w:tbl>
    <w:p w14:paraId="560E07EA" w14:textId="77777777" w:rsidR="00E54436" w:rsidRDefault="00E54436" w:rsidP="00ED3D14">
      <w:pPr>
        <w:autoSpaceDE w:val="0"/>
        <w:autoSpaceDN w:val="0"/>
        <w:adjustRightInd w:val="0"/>
        <w:spacing w:line="360" w:lineRule="auto"/>
        <w:jc w:val="both"/>
      </w:pPr>
    </w:p>
    <w:p w14:paraId="735282BB" w14:textId="4E80E8EC" w:rsidR="00893725" w:rsidRDefault="00893725" w:rsidP="00ED3D14">
      <w:pPr>
        <w:autoSpaceDE w:val="0"/>
        <w:autoSpaceDN w:val="0"/>
        <w:adjustRightInd w:val="0"/>
        <w:spacing w:line="360" w:lineRule="auto"/>
        <w:jc w:val="both"/>
      </w:pPr>
      <w:r>
        <w:t>The following fig</w:t>
      </w:r>
      <w:r w:rsidR="00247802">
        <w:t xml:space="preserve"> 5</w:t>
      </w:r>
      <w:r w:rsidR="007C1F5D">
        <w:t>.</w:t>
      </w:r>
      <w:r w:rsidR="00E14CF3">
        <w:t xml:space="preserve"> </w:t>
      </w:r>
      <w:r w:rsidR="007C1F5D">
        <w:t>d</w:t>
      </w:r>
      <w:r>
        <w:t>epicts</w:t>
      </w:r>
      <w:r w:rsidR="007C1F5D">
        <w:t xml:space="preserve"> and confirms </w:t>
      </w:r>
      <w:r>
        <w:t>that the coefficients of intercept and slope are lying in the 99 % Confidence Interval (CI)</w:t>
      </w:r>
    </w:p>
    <w:p w14:paraId="3F6E4143" w14:textId="77777777" w:rsidR="0071053C" w:rsidRDefault="0071053C" w:rsidP="0071053C">
      <w:pPr>
        <w:autoSpaceDE w:val="0"/>
        <w:autoSpaceDN w:val="0"/>
        <w:adjustRightInd w:val="0"/>
        <w:rPr>
          <w:rFonts w:ascii="Arial" w:hAnsi="Arial" w:cs="Arial"/>
          <w:sz w:val="18"/>
          <w:szCs w:val="18"/>
          <w:lang w:val="en-IN" w:eastAsia="en-US"/>
        </w:rPr>
      </w:pPr>
    </w:p>
    <w:p w14:paraId="03CA6E9A" w14:textId="77777777" w:rsidR="00685B37" w:rsidRDefault="00EF0CFB" w:rsidP="00EF0CFB">
      <w:pPr>
        <w:spacing w:line="360" w:lineRule="auto"/>
        <w:jc w:val="center"/>
        <w:rPr>
          <w:rFonts w:eastAsiaTheme="minorHAnsi"/>
          <w:b/>
          <w:bCs/>
          <w:lang w:eastAsia="en-US"/>
        </w:rPr>
      </w:pPr>
      <w:r>
        <w:rPr>
          <w:rFonts w:eastAsiaTheme="minorHAnsi"/>
          <w:b/>
          <w:bCs/>
          <w:lang w:eastAsia="en-US"/>
        </w:rPr>
        <w:t>Conclusion</w:t>
      </w:r>
    </w:p>
    <w:p w14:paraId="0801B376" w14:textId="2A5E6C77" w:rsidR="0088238D" w:rsidRDefault="0088238D" w:rsidP="00B46A01">
      <w:pPr>
        <w:autoSpaceDE w:val="0"/>
        <w:autoSpaceDN w:val="0"/>
        <w:adjustRightInd w:val="0"/>
        <w:spacing w:line="360" w:lineRule="auto"/>
        <w:jc w:val="both"/>
        <w:rPr>
          <w:rFonts w:eastAsiaTheme="minorHAnsi"/>
          <w:b/>
          <w:bCs/>
          <w:lang w:eastAsia="en-US"/>
        </w:rPr>
      </w:pPr>
      <w:r w:rsidRPr="00FB2B71">
        <w:rPr>
          <w:iCs/>
        </w:rPr>
        <w:lastRenderedPageBreak/>
        <w:t xml:space="preserve">The present investigation was carried out to study the food grain production trends in different states in India based on Panel Regression Model for the period </w:t>
      </w:r>
      <w:r>
        <w:t>2001-02 to 2020-2021. The result reveal</w:t>
      </w:r>
      <w:r w:rsidR="00E14CF3">
        <w:t>s</w:t>
      </w:r>
      <w:r>
        <w:t xml:space="preserve"> that </w:t>
      </w:r>
      <w:r w:rsidR="00B46A01">
        <w:t>state-to-state</w:t>
      </w:r>
      <w:r>
        <w:t xml:space="preserve"> food grain production is highly significant</w:t>
      </w:r>
      <w:r w:rsidR="00E14CF3">
        <w:t>.</w:t>
      </w:r>
      <w:r>
        <w:t xml:space="preserve"> T</w:t>
      </w:r>
      <w:r w:rsidRPr="00B67601">
        <w:t xml:space="preserve">he highest </w:t>
      </w:r>
      <w:r>
        <w:t xml:space="preserve">food grain production </w:t>
      </w:r>
      <w:r w:rsidRPr="00B67601">
        <w:t xml:space="preserve">was registered in </w:t>
      </w:r>
      <w:r>
        <w:t>Uttar Pradesh</w:t>
      </w:r>
      <w:r w:rsidR="00E14CF3">
        <w:t>,</w:t>
      </w:r>
      <w:r>
        <w:t xml:space="preserve"> followed by Punjab and Madhya Pradesh. </w:t>
      </w:r>
      <w:r w:rsidR="00E14CF3">
        <w:t>The v</w:t>
      </w:r>
      <w:r>
        <w:t>ery lowest was re</w:t>
      </w:r>
      <w:r w:rsidR="00E14CF3">
        <w:t>cord</w:t>
      </w:r>
      <w:r>
        <w:t xml:space="preserve">ed in Kerala and Himachal </w:t>
      </w:r>
      <w:r w:rsidR="00B46A01">
        <w:t>Pradesh.</w:t>
      </w:r>
      <w:r w:rsidR="00B46A01" w:rsidRPr="0005250D">
        <w:t xml:space="preserve"> The</w:t>
      </w:r>
      <w:r w:rsidR="00B46A01">
        <w:t xml:space="preserve"> </w:t>
      </w:r>
      <w:r w:rsidRPr="0005250D">
        <w:t xml:space="preserve">fixed effect model </w:t>
      </w:r>
      <w:r>
        <w:t>was found to study the trend</w:t>
      </w:r>
      <w:r w:rsidR="00E14CF3">
        <w:t>,</w:t>
      </w:r>
      <w:r>
        <w:t xml:space="preserve"> and this model </w:t>
      </w:r>
      <w:r w:rsidRPr="0005250D">
        <w:t xml:space="preserve">explains the 82 % of variations in </w:t>
      </w:r>
      <w:r>
        <w:t>food grain production</w:t>
      </w:r>
      <w:r w:rsidRPr="0005250D">
        <w:t>.</w:t>
      </w:r>
      <w:r w:rsidR="00B46A01">
        <w:t xml:space="preserve"> </w:t>
      </w:r>
      <w:r w:rsidR="002B2004">
        <w:t>Increases in food grain production have been observed.</w:t>
      </w:r>
    </w:p>
    <w:p w14:paraId="444E5B1B" w14:textId="77777777" w:rsidR="00E3579D" w:rsidRDefault="00E3579D" w:rsidP="00E3579D">
      <w:pPr>
        <w:spacing w:line="360" w:lineRule="auto"/>
        <w:rPr>
          <w:rFonts w:eastAsiaTheme="minorHAnsi"/>
          <w:b/>
          <w:bCs/>
          <w:lang w:eastAsia="en-US"/>
        </w:rPr>
      </w:pPr>
    </w:p>
    <w:p w14:paraId="0D09FF37" w14:textId="77777777" w:rsidR="00817757" w:rsidRDefault="00817757">
      <w:pPr>
        <w:rPr>
          <w:rFonts w:eastAsiaTheme="minorHAnsi"/>
          <w:b/>
          <w:bCs/>
          <w:lang w:eastAsia="en-US"/>
        </w:rPr>
      </w:pPr>
      <w:r>
        <w:rPr>
          <w:rFonts w:eastAsiaTheme="minorHAnsi"/>
          <w:b/>
          <w:bCs/>
          <w:lang w:eastAsia="en-US"/>
        </w:rPr>
        <w:br w:type="page"/>
      </w:r>
    </w:p>
    <w:p w14:paraId="5390A3BE" w14:textId="77777777" w:rsidR="00E3579D" w:rsidRDefault="00E3579D" w:rsidP="00E3579D">
      <w:pPr>
        <w:spacing w:line="360" w:lineRule="auto"/>
        <w:jc w:val="both"/>
        <w:rPr>
          <w:rFonts w:eastAsiaTheme="minorHAnsi"/>
          <w:b/>
          <w:bCs/>
          <w:lang w:eastAsia="en-US"/>
        </w:rPr>
      </w:pPr>
      <w:r w:rsidRPr="00B67601">
        <w:rPr>
          <w:rFonts w:eastAsiaTheme="minorHAnsi"/>
          <w:b/>
          <w:bCs/>
          <w:lang w:eastAsia="en-US"/>
        </w:rPr>
        <w:lastRenderedPageBreak/>
        <w:t>REFERENCES</w:t>
      </w:r>
    </w:p>
    <w:p w14:paraId="6EE683CA" w14:textId="77777777" w:rsidR="00817757" w:rsidRPr="00B67601" w:rsidRDefault="00817757" w:rsidP="00E3579D">
      <w:pPr>
        <w:spacing w:line="360" w:lineRule="auto"/>
        <w:jc w:val="both"/>
        <w:rPr>
          <w:rFonts w:eastAsiaTheme="minorHAnsi"/>
          <w:b/>
          <w:bCs/>
          <w:lang w:eastAsia="en-US"/>
        </w:rPr>
      </w:pPr>
    </w:p>
    <w:p w14:paraId="1C5ADF6F" w14:textId="77777777" w:rsidR="00E3579D" w:rsidRDefault="00E3579D" w:rsidP="00E3579D">
      <w:pPr>
        <w:pStyle w:val="ListParagraph"/>
        <w:numPr>
          <w:ilvl w:val="0"/>
          <w:numId w:val="5"/>
        </w:numPr>
        <w:spacing w:line="360" w:lineRule="auto"/>
        <w:ind w:left="360"/>
        <w:jc w:val="both"/>
        <w:rPr>
          <w:rFonts w:ascii="Times New Roman" w:hAnsi="Times New Roman" w:cs="Times New Roman"/>
          <w:sz w:val="24"/>
          <w:szCs w:val="24"/>
        </w:rPr>
      </w:pPr>
      <w:r w:rsidRPr="002B2004">
        <w:rPr>
          <w:rFonts w:ascii="Times New Roman" w:hAnsi="Times New Roman" w:cs="Times New Roman"/>
          <w:sz w:val="24"/>
          <w:szCs w:val="24"/>
        </w:rPr>
        <w:t xml:space="preserve">Baltagi, </w:t>
      </w:r>
      <w:proofErr w:type="gramStart"/>
      <w:r w:rsidRPr="002B2004">
        <w:rPr>
          <w:rFonts w:ascii="Times New Roman" w:hAnsi="Times New Roman" w:cs="Times New Roman"/>
          <w:sz w:val="24"/>
          <w:szCs w:val="24"/>
        </w:rPr>
        <w:t>B.H.,</w:t>
      </w:r>
      <w:r w:rsidR="002B2004" w:rsidRPr="002B2004">
        <w:rPr>
          <w:rFonts w:ascii="Times New Roman" w:hAnsi="Times New Roman" w:cs="Times New Roman"/>
          <w:sz w:val="24"/>
          <w:szCs w:val="24"/>
        </w:rPr>
        <w:t>(</w:t>
      </w:r>
      <w:proofErr w:type="gramEnd"/>
      <w:r w:rsidRPr="002B2004">
        <w:rPr>
          <w:rFonts w:ascii="Times New Roman" w:hAnsi="Times New Roman" w:cs="Times New Roman"/>
          <w:sz w:val="24"/>
          <w:szCs w:val="24"/>
        </w:rPr>
        <w:t>2021</w:t>
      </w:r>
      <w:r w:rsidR="002B2004" w:rsidRPr="002B2004">
        <w:rPr>
          <w:rFonts w:ascii="Times New Roman" w:hAnsi="Times New Roman" w:cs="Times New Roman"/>
          <w:sz w:val="24"/>
          <w:szCs w:val="24"/>
        </w:rPr>
        <w:t>)</w:t>
      </w:r>
      <w:r w:rsidRPr="002B2004">
        <w:rPr>
          <w:rFonts w:ascii="Times New Roman" w:hAnsi="Times New Roman" w:cs="Times New Roman"/>
          <w:sz w:val="24"/>
          <w:szCs w:val="24"/>
        </w:rPr>
        <w:t>. Econometric Analysis of Panel Data.6</w:t>
      </w:r>
      <w:r w:rsidRPr="002B2004">
        <w:rPr>
          <w:rFonts w:ascii="Times New Roman" w:hAnsi="Times New Roman" w:cs="Times New Roman"/>
          <w:sz w:val="24"/>
          <w:szCs w:val="24"/>
          <w:vertAlign w:val="superscript"/>
        </w:rPr>
        <w:t>th</w:t>
      </w:r>
      <w:r w:rsidRPr="002B2004">
        <w:rPr>
          <w:rFonts w:ascii="Times New Roman" w:hAnsi="Times New Roman" w:cs="Times New Roman"/>
          <w:sz w:val="24"/>
          <w:szCs w:val="24"/>
        </w:rPr>
        <w:t xml:space="preserve"> Edition, Wiley, New York, NY, </w:t>
      </w:r>
      <w:hyperlink r:id="rId66" w:history="1">
        <w:r w:rsidR="00817757" w:rsidRPr="002B2004">
          <w:rPr>
            <w:rStyle w:val="Hyperlink"/>
            <w:rFonts w:ascii="Times New Roman" w:hAnsi="Times New Roman" w:cs="Times New Roman"/>
            <w:sz w:val="24"/>
            <w:szCs w:val="24"/>
          </w:rPr>
          <w:t>https://link.springer.com/book/10.1007%2F978-3-030-53953-5</w:t>
        </w:r>
      </w:hyperlink>
      <w:r w:rsidRPr="002B2004">
        <w:rPr>
          <w:rFonts w:ascii="Times New Roman" w:hAnsi="Times New Roman" w:cs="Times New Roman"/>
          <w:sz w:val="24"/>
          <w:szCs w:val="24"/>
        </w:rPr>
        <w:t>.</w:t>
      </w:r>
    </w:p>
    <w:p w14:paraId="653A7353" w14:textId="77777777" w:rsidR="00AD6AE5" w:rsidRPr="002B2004" w:rsidRDefault="00AD6AE5" w:rsidP="00E3579D">
      <w:pPr>
        <w:pStyle w:val="ListParagraph"/>
        <w:numPr>
          <w:ilvl w:val="0"/>
          <w:numId w:val="5"/>
        </w:numPr>
        <w:spacing w:line="36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Bhamik</w:t>
      </w:r>
      <w:proofErr w:type="spellEnd"/>
      <w:r>
        <w:rPr>
          <w:rFonts w:ascii="Times New Roman" w:hAnsi="Times New Roman" w:cs="Times New Roman"/>
          <w:sz w:val="24"/>
          <w:szCs w:val="24"/>
        </w:rPr>
        <w:t>, S.K.</w:t>
      </w:r>
      <w:r w:rsidR="00580B1A">
        <w:rPr>
          <w:rFonts w:ascii="Times New Roman" w:hAnsi="Times New Roman" w:cs="Times New Roman"/>
          <w:sz w:val="24"/>
          <w:szCs w:val="24"/>
        </w:rPr>
        <w:t xml:space="preserve">, (2017). </w:t>
      </w:r>
      <w:r w:rsidR="00580B1A" w:rsidRPr="00580B1A">
        <w:rPr>
          <w:rFonts w:ascii="Times New Roman" w:hAnsi="Times New Roman" w:cs="Times New Roman"/>
          <w:i/>
          <w:iCs/>
          <w:sz w:val="24"/>
          <w:szCs w:val="24"/>
        </w:rPr>
        <w:t>Principles of Econometrics</w:t>
      </w:r>
      <w:r w:rsidR="00580B1A">
        <w:rPr>
          <w:rFonts w:ascii="Times New Roman" w:hAnsi="Times New Roman" w:cs="Times New Roman"/>
          <w:sz w:val="24"/>
          <w:szCs w:val="24"/>
        </w:rPr>
        <w:t>, 2</w:t>
      </w:r>
      <w:r w:rsidR="00580B1A" w:rsidRPr="00580B1A">
        <w:rPr>
          <w:rFonts w:ascii="Times New Roman" w:hAnsi="Times New Roman" w:cs="Times New Roman"/>
          <w:sz w:val="24"/>
          <w:szCs w:val="24"/>
          <w:vertAlign w:val="superscript"/>
        </w:rPr>
        <w:t>nd</w:t>
      </w:r>
      <w:r w:rsidR="00580B1A">
        <w:rPr>
          <w:rFonts w:ascii="Times New Roman" w:hAnsi="Times New Roman" w:cs="Times New Roman"/>
          <w:sz w:val="24"/>
          <w:szCs w:val="24"/>
        </w:rPr>
        <w:t xml:space="preserve"> edition, Oxford University Press. </w:t>
      </w:r>
    </w:p>
    <w:p w14:paraId="0E67145E" w14:textId="0373CAA1" w:rsidR="00D64454" w:rsidRPr="002B2004" w:rsidRDefault="00D64454" w:rsidP="00D64454">
      <w:pPr>
        <w:pStyle w:val="ListParagraph"/>
        <w:numPr>
          <w:ilvl w:val="0"/>
          <w:numId w:val="5"/>
        </w:numPr>
        <w:spacing w:line="360" w:lineRule="auto"/>
        <w:ind w:left="360"/>
        <w:jc w:val="both"/>
        <w:rPr>
          <w:rFonts w:ascii="Times New Roman" w:hAnsi="Times New Roman" w:cs="Times New Roman"/>
          <w:iCs/>
          <w:sz w:val="24"/>
          <w:szCs w:val="24"/>
        </w:rPr>
      </w:pPr>
      <w:r w:rsidRPr="002B2004">
        <w:rPr>
          <w:rFonts w:ascii="Times New Roman" w:hAnsi="Times New Roman" w:cs="Times New Roman"/>
          <w:iCs/>
          <w:sz w:val="24"/>
          <w:szCs w:val="24"/>
        </w:rPr>
        <w:t>Breusch, T., and A. Pagan (1980</w:t>
      </w:r>
      <w:proofErr w:type="gramStart"/>
      <w:r w:rsidRPr="002B2004">
        <w:rPr>
          <w:rFonts w:ascii="Times New Roman" w:hAnsi="Times New Roman" w:cs="Times New Roman"/>
          <w:iCs/>
          <w:sz w:val="24"/>
          <w:szCs w:val="24"/>
        </w:rPr>
        <w:t>)</w:t>
      </w:r>
      <w:r w:rsidR="002B2004" w:rsidRPr="002B2004">
        <w:rPr>
          <w:rFonts w:ascii="Times New Roman" w:hAnsi="Times New Roman" w:cs="Times New Roman"/>
          <w:iCs/>
          <w:sz w:val="24"/>
          <w:szCs w:val="24"/>
        </w:rPr>
        <w:t>.</w:t>
      </w:r>
      <w:r w:rsidRPr="002B2004">
        <w:rPr>
          <w:rFonts w:ascii="Times New Roman" w:hAnsi="Times New Roman" w:cs="Times New Roman"/>
          <w:iCs/>
          <w:sz w:val="24"/>
          <w:szCs w:val="24"/>
        </w:rPr>
        <w:t>The</w:t>
      </w:r>
      <w:proofErr w:type="gramEnd"/>
      <w:r w:rsidRPr="002B2004">
        <w:rPr>
          <w:rFonts w:ascii="Times New Roman" w:hAnsi="Times New Roman" w:cs="Times New Roman"/>
          <w:iCs/>
          <w:sz w:val="24"/>
          <w:szCs w:val="24"/>
        </w:rPr>
        <w:t xml:space="preserve"> Lagrange Multiplier Test and its Application to Model Specification in Econometrics,</w:t>
      </w:r>
      <w:r w:rsidR="00E14CF3">
        <w:rPr>
          <w:rFonts w:ascii="Times New Roman" w:hAnsi="Times New Roman" w:cs="Times New Roman"/>
          <w:iCs/>
          <w:sz w:val="24"/>
          <w:szCs w:val="24"/>
        </w:rPr>
        <w:t xml:space="preserve"> </w:t>
      </w:r>
      <w:r w:rsidRPr="002B2004">
        <w:rPr>
          <w:rFonts w:ascii="Times New Roman" w:hAnsi="Times New Roman" w:cs="Times New Roman"/>
          <w:sz w:val="24"/>
          <w:szCs w:val="24"/>
        </w:rPr>
        <w:t>Review of Economic Studies</w:t>
      </w:r>
      <w:r w:rsidRPr="002B2004">
        <w:rPr>
          <w:rFonts w:ascii="Times New Roman" w:hAnsi="Times New Roman" w:cs="Times New Roman"/>
          <w:iCs/>
          <w:sz w:val="24"/>
          <w:szCs w:val="24"/>
        </w:rPr>
        <w:t>, 47, 239–253.</w:t>
      </w:r>
    </w:p>
    <w:p w14:paraId="23850C21" w14:textId="77777777" w:rsidR="002B2004" w:rsidRPr="002B2004" w:rsidRDefault="002B2004" w:rsidP="002B2004">
      <w:pPr>
        <w:pStyle w:val="ListParagraph"/>
        <w:numPr>
          <w:ilvl w:val="0"/>
          <w:numId w:val="5"/>
        </w:numPr>
        <w:spacing w:line="360" w:lineRule="auto"/>
        <w:ind w:left="360"/>
        <w:jc w:val="both"/>
        <w:rPr>
          <w:rFonts w:ascii="Times New Roman" w:hAnsi="Times New Roman" w:cs="Times New Roman"/>
          <w:iCs/>
          <w:sz w:val="24"/>
          <w:szCs w:val="24"/>
        </w:rPr>
      </w:pPr>
      <w:r w:rsidRPr="002B2004">
        <w:rPr>
          <w:rFonts w:ascii="Times New Roman" w:hAnsi="Times New Roman" w:cs="Times New Roman"/>
          <w:iCs/>
          <w:sz w:val="24"/>
          <w:szCs w:val="24"/>
        </w:rPr>
        <w:t>Greene, W.H. (2008). Econometric Analysis, 2008, Pearson Prentice Hall, Upper Saddle River, NJ.</w:t>
      </w:r>
    </w:p>
    <w:p w14:paraId="422F0762" w14:textId="0C313B36" w:rsidR="002A2B10" w:rsidRPr="002B2004" w:rsidRDefault="002A2B10" w:rsidP="002A2B10">
      <w:pPr>
        <w:pStyle w:val="ListParagraph"/>
        <w:numPr>
          <w:ilvl w:val="0"/>
          <w:numId w:val="5"/>
        </w:numPr>
        <w:spacing w:line="360" w:lineRule="auto"/>
        <w:ind w:left="360"/>
        <w:jc w:val="both"/>
        <w:rPr>
          <w:rFonts w:ascii="Times New Roman" w:eastAsia="Times New Roman" w:hAnsi="Times New Roman" w:cs="Times New Roman"/>
          <w:sz w:val="24"/>
          <w:szCs w:val="24"/>
          <w:lang w:eastAsia="en-IN"/>
        </w:rPr>
      </w:pPr>
      <w:r w:rsidRPr="00E14CF3">
        <w:rPr>
          <w:rFonts w:ascii="Times New Roman" w:eastAsia="Times New Roman" w:hAnsi="Times New Roman" w:cs="Times New Roman"/>
          <w:sz w:val="24"/>
          <w:szCs w:val="24"/>
          <w:lang w:val="it-IT" w:eastAsia="en-IN"/>
        </w:rPr>
        <w:t xml:space="preserve">Gujarati, D.N., </w:t>
      </w:r>
      <w:proofErr w:type="spellStart"/>
      <w:r w:rsidRPr="00E14CF3">
        <w:rPr>
          <w:rFonts w:ascii="Times New Roman" w:eastAsia="Times New Roman" w:hAnsi="Times New Roman" w:cs="Times New Roman"/>
          <w:sz w:val="24"/>
          <w:szCs w:val="24"/>
          <w:lang w:val="it-IT" w:eastAsia="en-IN"/>
        </w:rPr>
        <w:t>D.</w:t>
      </w:r>
      <w:proofErr w:type="gramStart"/>
      <w:r w:rsidRPr="00E14CF3">
        <w:rPr>
          <w:rFonts w:ascii="Times New Roman" w:eastAsia="Times New Roman" w:hAnsi="Times New Roman" w:cs="Times New Roman"/>
          <w:sz w:val="24"/>
          <w:szCs w:val="24"/>
          <w:lang w:val="it-IT" w:eastAsia="en-IN"/>
        </w:rPr>
        <w:t>C.Porter</w:t>
      </w:r>
      <w:proofErr w:type="spellEnd"/>
      <w:proofErr w:type="gramEnd"/>
      <w:r w:rsidRPr="00E14CF3">
        <w:rPr>
          <w:rFonts w:ascii="Times New Roman" w:eastAsia="Times New Roman" w:hAnsi="Times New Roman" w:cs="Times New Roman"/>
          <w:sz w:val="24"/>
          <w:szCs w:val="24"/>
          <w:lang w:val="it-IT" w:eastAsia="en-IN"/>
        </w:rPr>
        <w:t xml:space="preserve">, </w:t>
      </w:r>
      <w:proofErr w:type="spellStart"/>
      <w:r w:rsidRPr="00E14CF3">
        <w:rPr>
          <w:rFonts w:ascii="Times New Roman" w:eastAsia="Times New Roman" w:hAnsi="Times New Roman" w:cs="Times New Roman"/>
          <w:sz w:val="24"/>
          <w:szCs w:val="24"/>
          <w:lang w:val="it-IT" w:eastAsia="en-IN"/>
        </w:rPr>
        <w:t>G.Sangeetha</w:t>
      </w:r>
      <w:proofErr w:type="spellEnd"/>
      <w:r w:rsidRPr="00E14CF3">
        <w:rPr>
          <w:rFonts w:ascii="Times New Roman" w:eastAsia="Times New Roman" w:hAnsi="Times New Roman" w:cs="Times New Roman"/>
          <w:sz w:val="24"/>
          <w:szCs w:val="24"/>
          <w:lang w:val="it-IT" w:eastAsia="en-IN"/>
        </w:rPr>
        <w:t>,</w:t>
      </w:r>
      <w:r w:rsidR="002B2004" w:rsidRPr="00E14CF3">
        <w:rPr>
          <w:rFonts w:ascii="Times New Roman" w:eastAsia="Times New Roman" w:hAnsi="Times New Roman" w:cs="Times New Roman"/>
          <w:sz w:val="24"/>
          <w:szCs w:val="24"/>
          <w:lang w:val="it-IT" w:eastAsia="en-IN"/>
        </w:rPr>
        <w:t>(</w:t>
      </w:r>
      <w:r w:rsidRPr="00E14CF3">
        <w:rPr>
          <w:rFonts w:ascii="Times New Roman" w:eastAsia="Times New Roman" w:hAnsi="Times New Roman" w:cs="Times New Roman"/>
          <w:sz w:val="24"/>
          <w:szCs w:val="24"/>
          <w:lang w:val="it-IT" w:eastAsia="en-IN"/>
        </w:rPr>
        <w:t>2017</w:t>
      </w:r>
      <w:r w:rsidR="002B2004" w:rsidRPr="00E14CF3">
        <w:rPr>
          <w:rFonts w:ascii="Times New Roman" w:eastAsia="Times New Roman" w:hAnsi="Times New Roman" w:cs="Times New Roman"/>
          <w:sz w:val="24"/>
          <w:szCs w:val="24"/>
          <w:lang w:val="it-IT" w:eastAsia="en-IN"/>
        </w:rPr>
        <w:t>)</w:t>
      </w:r>
      <w:r w:rsidRPr="00E14CF3">
        <w:rPr>
          <w:rFonts w:ascii="Times New Roman" w:eastAsia="Times New Roman" w:hAnsi="Times New Roman" w:cs="Times New Roman"/>
          <w:sz w:val="24"/>
          <w:szCs w:val="24"/>
          <w:lang w:val="it-IT" w:eastAsia="en-IN"/>
        </w:rPr>
        <w:t>.</w:t>
      </w:r>
      <w:r w:rsidR="00E14CF3" w:rsidRPr="00E14CF3">
        <w:rPr>
          <w:rFonts w:ascii="Times New Roman" w:eastAsia="Times New Roman" w:hAnsi="Times New Roman" w:cs="Times New Roman"/>
          <w:sz w:val="24"/>
          <w:szCs w:val="24"/>
          <w:lang w:val="it-IT" w:eastAsia="en-IN"/>
        </w:rPr>
        <w:t xml:space="preserve"> </w:t>
      </w:r>
      <w:r w:rsidRPr="002B2004">
        <w:rPr>
          <w:rFonts w:ascii="Times New Roman" w:eastAsia="Times New Roman" w:hAnsi="Times New Roman" w:cs="Times New Roman"/>
          <w:i/>
          <w:iCs/>
          <w:sz w:val="24"/>
          <w:szCs w:val="24"/>
          <w:lang w:eastAsia="en-IN"/>
        </w:rPr>
        <w:t>Basic Econometrics</w:t>
      </w:r>
      <w:r w:rsidRPr="002B2004">
        <w:rPr>
          <w:rFonts w:ascii="Times New Roman" w:eastAsia="Times New Roman" w:hAnsi="Times New Roman" w:cs="Times New Roman"/>
          <w:sz w:val="24"/>
          <w:szCs w:val="24"/>
          <w:lang w:eastAsia="en-IN"/>
        </w:rPr>
        <w:t>, 5</w:t>
      </w:r>
      <w:r w:rsidRPr="002B2004">
        <w:rPr>
          <w:rFonts w:ascii="Times New Roman" w:eastAsia="Times New Roman" w:hAnsi="Times New Roman" w:cs="Times New Roman"/>
          <w:sz w:val="24"/>
          <w:szCs w:val="24"/>
          <w:vertAlign w:val="superscript"/>
          <w:lang w:eastAsia="en-IN"/>
        </w:rPr>
        <w:t>th</w:t>
      </w:r>
      <w:r w:rsidRPr="002B2004">
        <w:rPr>
          <w:rFonts w:ascii="Times New Roman" w:eastAsia="Times New Roman" w:hAnsi="Times New Roman" w:cs="Times New Roman"/>
          <w:sz w:val="24"/>
          <w:szCs w:val="24"/>
          <w:lang w:eastAsia="en-IN"/>
        </w:rPr>
        <w:t xml:space="preserve"> edition. McGraw Hill Education, New York, NY.</w:t>
      </w:r>
    </w:p>
    <w:p w14:paraId="213B19B0" w14:textId="57B94D59" w:rsidR="00D64454" w:rsidRPr="002B2004" w:rsidRDefault="00D64454" w:rsidP="00D64454">
      <w:pPr>
        <w:pStyle w:val="ListParagraph"/>
        <w:numPr>
          <w:ilvl w:val="0"/>
          <w:numId w:val="5"/>
        </w:numPr>
        <w:spacing w:line="360" w:lineRule="auto"/>
        <w:ind w:left="360"/>
        <w:jc w:val="both"/>
        <w:rPr>
          <w:rFonts w:ascii="Times New Roman" w:hAnsi="Times New Roman" w:cs="Times New Roman"/>
          <w:sz w:val="24"/>
          <w:szCs w:val="24"/>
        </w:rPr>
      </w:pPr>
      <w:r w:rsidRPr="002B2004">
        <w:rPr>
          <w:rFonts w:ascii="Times New Roman" w:hAnsi="Times New Roman" w:cs="Times New Roman"/>
          <w:iCs/>
          <w:sz w:val="24"/>
          <w:szCs w:val="24"/>
        </w:rPr>
        <w:t>Hadri, K., 2000.Testing for Units Roots in Heterogeneous Panel Data</w:t>
      </w:r>
      <w:r w:rsidRPr="002B2004">
        <w:rPr>
          <w:rFonts w:ascii="Times New Roman" w:hAnsi="Times New Roman" w:cs="Times New Roman"/>
          <w:i/>
          <w:sz w:val="24"/>
          <w:szCs w:val="24"/>
        </w:rPr>
        <w:t xml:space="preserve">. </w:t>
      </w:r>
      <w:r w:rsidRPr="002B2004">
        <w:rPr>
          <w:rFonts w:ascii="Times New Roman" w:hAnsi="Times New Roman" w:cs="Times New Roman"/>
          <w:sz w:val="24"/>
          <w:szCs w:val="24"/>
        </w:rPr>
        <w:t>Econometrics Journal, 3: 148-161.</w:t>
      </w:r>
    </w:p>
    <w:p w14:paraId="73553BAB" w14:textId="77777777" w:rsidR="002B2004" w:rsidRPr="002B2004" w:rsidRDefault="002B2004" w:rsidP="002B2004">
      <w:pPr>
        <w:pStyle w:val="ListParagraph"/>
        <w:numPr>
          <w:ilvl w:val="0"/>
          <w:numId w:val="5"/>
        </w:numPr>
        <w:spacing w:line="360" w:lineRule="auto"/>
        <w:ind w:left="360"/>
        <w:jc w:val="both"/>
        <w:rPr>
          <w:rFonts w:ascii="Times New Roman" w:hAnsi="Times New Roman" w:cs="Times New Roman"/>
          <w:iCs/>
          <w:sz w:val="24"/>
          <w:szCs w:val="24"/>
        </w:rPr>
      </w:pPr>
      <w:r w:rsidRPr="002B2004">
        <w:rPr>
          <w:rFonts w:ascii="Times New Roman" w:hAnsi="Times New Roman" w:cs="Times New Roman"/>
          <w:color w:val="000000"/>
          <w:sz w:val="24"/>
          <w:szCs w:val="24"/>
        </w:rPr>
        <w:t>Hausman, J. A. (1978).Specification Tests in Econometrics, </w:t>
      </w:r>
      <w:r w:rsidRPr="002B2004">
        <w:rPr>
          <w:rStyle w:val="referencesource"/>
          <w:rFonts w:ascii="Times New Roman" w:hAnsi="Times New Roman" w:cs="Times New Roman"/>
          <w:i/>
          <w:iCs/>
          <w:color w:val="000000"/>
          <w:sz w:val="24"/>
          <w:szCs w:val="24"/>
        </w:rPr>
        <w:t>Econometrica</w:t>
      </w:r>
      <w:r w:rsidRPr="002B2004">
        <w:rPr>
          <w:rFonts w:ascii="Times New Roman" w:hAnsi="Times New Roman" w:cs="Times New Roman"/>
          <w:color w:val="000000"/>
          <w:sz w:val="24"/>
          <w:szCs w:val="24"/>
        </w:rPr>
        <w:t>, 46, 1251–1272.</w:t>
      </w:r>
    </w:p>
    <w:p w14:paraId="27DEFAF2" w14:textId="77777777" w:rsidR="002B2004" w:rsidRPr="002B2004" w:rsidRDefault="002B2004" w:rsidP="002B2004">
      <w:pPr>
        <w:pStyle w:val="ListParagraph"/>
        <w:numPr>
          <w:ilvl w:val="0"/>
          <w:numId w:val="5"/>
        </w:numPr>
        <w:spacing w:line="360" w:lineRule="auto"/>
        <w:ind w:left="360"/>
        <w:jc w:val="both"/>
        <w:rPr>
          <w:rFonts w:ascii="Times New Roman" w:hAnsi="Times New Roman" w:cs="Times New Roman"/>
          <w:sz w:val="24"/>
          <w:szCs w:val="24"/>
        </w:rPr>
      </w:pPr>
      <w:r w:rsidRPr="002B2004">
        <w:rPr>
          <w:rFonts w:ascii="Times New Roman" w:hAnsi="Times New Roman" w:cs="Times New Roman"/>
          <w:sz w:val="24"/>
          <w:szCs w:val="24"/>
        </w:rPr>
        <w:t xml:space="preserve">Hsiao, C., (2003). </w:t>
      </w:r>
      <w:r w:rsidRPr="002B2004">
        <w:rPr>
          <w:rFonts w:ascii="Times New Roman" w:hAnsi="Times New Roman" w:cs="Times New Roman"/>
          <w:i/>
          <w:iCs/>
          <w:sz w:val="24"/>
          <w:szCs w:val="24"/>
        </w:rPr>
        <w:t>Analysis of Panel Data</w:t>
      </w:r>
      <w:r w:rsidRPr="002B2004">
        <w:rPr>
          <w:rFonts w:ascii="Times New Roman" w:hAnsi="Times New Roman" w:cs="Times New Roman"/>
          <w:sz w:val="24"/>
          <w:szCs w:val="24"/>
        </w:rPr>
        <w:t>. Cambridge University Press, Cambridge.</w:t>
      </w:r>
    </w:p>
    <w:p w14:paraId="304DD814" w14:textId="7AD93B27" w:rsidR="00817757" w:rsidRPr="002B2004" w:rsidRDefault="00817757" w:rsidP="00817757">
      <w:pPr>
        <w:pStyle w:val="ListParagraph"/>
        <w:numPr>
          <w:ilvl w:val="0"/>
          <w:numId w:val="5"/>
        </w:numPr>
        <w:spacing w:line="360" w:lineRule="auto"/>
        <w:ind w:left="360"/>
        <w:jc w:val="both"/>
        <w:rPr>
          <w:rFonts w:ascii="Times New Roman" w:hAnsi="Times New Roman" w:cs="Times New Roman"/>
          <w:sz w:val="24"/>
          <w:szCs w:val="24"/>
        </w:rPr>
      </w:pPr>
      <w:r w:rsidRPr="002B2004">
        <w:rPr>
          <w:rFonts w:ascii="Times New Roman" w:hAnsi="Times New Roman" w:cs="Times New Roman"/>
          <w:sz w:val="24"/>
          <w:szCs w:val="24"/>
        </w:rPr>
        <w:t>Levin, A., C.F. Lin, and C.S.</w:t>
      </w:r>
      <w:proofErr w:type="gramStart"/>
      <w:r w:rsidRPr="002B2004">
        <w:rPr>
          <w:rFonts w:ascii="Times New Roman" w:hAnsi="Times New Roman" w:cs="Times New Roman"/>
          <w:sz w:val="24"/>
          <w:szCs w:val="24"/>
        </w:rPr>
        <w:t>J.Chu</w:t>
      </w:r>
      <w:proofErr w:type="gramEnd"/>
      <w:r w:rsidRPr="002B2004">
        <w:rPr>
          <w:rFonts w:ascii="Times New Roman" w:hAnsi="Times New Roman" w:cs="Times New Roman"/>
          <w:sz w:val="24"/>
          <w:szCs w:val="24"/>
        </w:rPr>
        <w:t>,</w:t>
      </w:r>
      <w:r w:rsidR="002B2004" w:rsidRPr="002B2004">
        <w:rPr>
          <w:rFonts w:ascii="Times New Roman" w:hAnsi="Times New Roman" w:cs="Times New Roman"/>
          <w:sz w:val="24"/>
          <w:szCs w:val="24"/>
        </w:rPr>
        <w:t>(</w:t>
      </w:r>
      <w:r w:rsidRPr="002B2004">
        <w:rPr>
          <w:rFonts w:ascii="Times New Roman" w:hAnsi="Times New Roman" w:cs="Times New Roman"/>
          <w:sz w:val="24"/>
          <w:szCs w:val="24"/>
        </w:rPr>
        <w:t>2002</w:t>
      </w:r>
      <w:r w:rsidR="002B2004" w:rsidRPr="002B2004">
        <w:rPr>
          <w:rFonts w:ascii="Times New Roman" w:hAnsi="Times New Roman" w:cs="Times New Roman"/>
          <w:sz w:val="24"/>
          <w:szCs w:val="24"/>
        </w:rPr>
        <w:t>)</w:t>
      </w:r>
      <w:r w:rsidRPr="002B2004">
        <w:rPr>
          <w:rFonts w:ascii="Times New Roman" w:hAnsi="Times New Roman" w:cs="Times New Roman"/>
          <w:sz w:val="24"/>
          <w:szCs w:val="24"/>
        </w:rPr>
        <w:t>.Unit Root Tests in Panel Data: Asymptotic and Finite-Sample Properties. Journal of Econometrics, 108:1-24.</w:t>
      </w:r>
    </w:p>
    <w:p w14:paraId="356739A7" w14:textId="7ABF2F9D" w:rsidR="004863F3" w:rsidRPr="002B2004" w:rsidRDefault="00580B1A" w:rsidP="00817757">
      <w:pPr>
        <w:pStyle w:val="ListParagraph"/>
        <w:numPr>
          <w:ilvl w:val="0"/>
          <w:numId w:val="5"/>
        </w:numPr>
        <w:spacing w:line="360" w:lineRule="auto"/>
        <w:ind w:left="360"/>
        <w:jc w:val="both"/>
        <w:rPr>
          <w:rFonts w:ascii="Times New Roman" w:hAnsi="Times New Roman" w:cs="Times New Roman"/>
          <w:iCs/>
          <w:sz w:val="24"/>
          <w:szCs w:val="24"/>
        </w:rPr>
      </w:pPr>
      <w:r>
        <w:rPr>
          <w:rFonts w:ascii="Times New Roman" w:hAnsi="Times New Roman" w:cs="Times New Roman"/>
          <w:color w:val="000000"/>
          <w:sz w:val="24"/>
          <w:szCs w:val="24"/>
        </w:rPr>
        <w:t>Wald,</w:t>
      </w:r>
      <w:r w:rsidR="00E14CF3">
        <w:rPr>
          <w:rFonts w:ascii="Times New Roman" w:hAnsi="Times New Roman" w:cs="Times New Roman"/>
          <w:color w:val="000000"/>
          <w:sz w:val="24"/>
          <w:szCs w:val="24"/>
        </w:rPr>
        <w:t xml:space="preserve"> </w:t>
      </w:r>
      <w:r>
        <w:rPr>
          <w:rFonts w:ascii="Times New Roman" w:hAnsi="Times New Roman" w:cs="Times New Roman"/>
          <w:color w:val="000000"/>
          <w:sz w:val="24"/>
          <w:szCs w:val="24"/>
        </w:rPr>
        <w:t>A (1943</w:t>
      </w:r>
      <w:proofErr w:type="gramStart"/>
      <w:r>
        <w:rPr>
          <w:rFonts w:ascii="Times New Roman" w:hAnsi="Times New Roman" w:cs="Times New Roman"/>
          <w:color w:val="000000"/>
          <w:sz w:val="24"/>
          <w:szCs w:val="24"/>
        </w:rPr>
        <w:t>).</w:t>
      </w:r>
      <w:r w:rsidR="004863F3" w:rsidRPr="002B2004">
        <w:rPr>
          <w:rFonts w:ascii="Times New Roman" w:hAnsi="Times New Roman" w:cs="Times New Roman"/>
          <w:color w:val="000000"/>
          <w:sz w:val="24"/>
          <w:szCs w:val="24"/>
        </w:rPr>
        <w:t>Test</w:t>
      </w:r>
      <w:proofErr w:type="gramEnd"/>
      <w:r w:rsidR="004863F3" w:rsidRPr="002B2004">
        <w:rPr>
          <w:rFonts w:ascii="Times New Roman" w:hAnsi="Times New Roman" w:cs="Times New Roman"/>
          <w:color w:val="000000"/>
          <w:sz w:val="24"/>
          <w:szCs w:val="24"/>
        </w:rPr>
        <w:t xml:space="preserve"> of statistical hypotheses concerning several parameters when the number of observations is large, Transactions of the American Mathematical Society, 54,426-482, </w:t>
      </w:r>
      <w:r w:rsidR="004863F3" w:rsidRPr="002B2004">
        <w:rPr>
          <w:rFonts w:ascii="Times New Roman" w:hAnsi="Times New Roman" w:cs="Times New Roman"/>
          <w:sz w:val="24"/>
          <w:szCs w:val="24"/>
        </w:rPr>
        <w:t>http://www.jstor.org/stable/1990256</w:t>
      </w:r>
    </w:p>
    <w:p w14:paraId="541B92F5" w14:textId="1392A255" w:rsidR="00D64454" w:rsidRPr="002B2004" w:rsidRDefault="00D64454" w:rsidP="00D64454">
      <w:pPr>
        <w:pStyle w:val="ListParagraph"/>
        <w:numPr>
          <w:ilvl w:val="0"/>
          <w:numId w:val="5"/>
        </w:numPr>
        <w:spacing w:line="360" w:lineRule="auto"/>
        <w:ind w:left="360"/>
        <w:jc w:val="both"/>
        <w:rPr>
          <w:rFonts w:ascii="Times New Roman" w:hAnsi="Times New Roman" w:cs="Times New Roman"/>
          <w:sz w:val="24"/>
          <w:szCs w:val="24"/>
        </w:rPr>
      </w:pPr>
      <w:proofErr w:type="spellStart"/>
      <w:r w:rsidRPr="002B2004">
        <w:rPr>
          <w:rFonts w:ascii="Times New Roman" w:hAnsi="Times New Roman" w:cs="Times New Roman"/>
          <w:sz w:val="24"/>
          <w:szCs w:val="24"/>
        </w:rPr>
        <w:t>Zaefizadah</w:t>
      </w:r>
      <w:proofErr w:type="spellEnd"/>
      <w:r w:rsidRPr="002B2004">
        <w:rPr>
          <w:rFonts w:ascii="Times New Roman" w:hAnsi="Times New Roman" w:cs="Times New Roman"/>
          <w:sz w:val="24"/>
          <w:szCs w:val="24"/>
        </w:rPr>
        <w:t xml:space="preserve"> M., </w:t>
      </w:r>
      <w:proofErr w:type="spellStart"/>
      <w:r w:rsidRPr="002B2004">
        <w:rPr>
          <w:rFonts w:ascii="Times New Roman" w:hAnsi="Times New Roman" w:cs="Times New Roman"/>
          <w:sz w:val="24"/>
          <w:szCs w:val="24"/>
        </w:rPr>
        <w:t>Khayatnezhad</w:t>
      </w:r>
      <w:proofErr w:type="spellEnd"/>
      <w:r w:rsidRPr="002B2004">
        <w:rPr>
          <w:rFonts w:ascii="Times New Roman" w:hAnsi="Times New Roman" w:cs="Times New Roman"/>
          <w:sz w:val="24"/>
          <w:szCs w:val="24"/>
        </w:rPr>
        <w:t xml:space="preserve"> </w:t>
      </w:r>
      <w:proofErr w:type="spellStart"/>
      <w:r w:rsidRPr="002B2004">
        <w:rPr>
          <w:rFonts w:ascii="Times New Roman" w:hAnsi="Times New Roman" w:cs="Times New Roman"/>
          <w:sz w:val="24"/>
          <w:szCs w:val="24"/>
        </w:rPr>
        <w:t>M.,</w:t>
      </w:r>
      <w:r w:rsidR="00580B1A">
        <w:rPr>
          <w:rFonts w:ascii="Times New Roman" w:hAnsi="Times New Roman" w:cs="Times New Roman"/>
          <w:sz w:val="24"/>
          <w:szCs w:val="24"/>
        </w:rPr>
        <w:t>and</w:t>
      </w:r>
      <w:proofErr w:type="spellEnd"/>
      <w:r w:rsidRPr="002B2004">
        <w:rPr>
          <w:rFonts w:ascii="Times New Roman" w:hAnsi="Times New Roman" w:cs="Times New Roman"/>
          <w:sz w:val="24"/>
          <w:szCs w:val="24"/>
        </w:rPr>
        <w:t xml:space="preserve"> </w:t>
      </w:r>
      <w:proofErr w:type="spellStart"/>
      <w:r w:rsidRPr="002B2004">
        <w:rPr>
          <w:rFonts w:ascii="Times New Roman" w:hAnsi="Times New Roman" w:cs="Times New Roman"/>
          <w:sz w:val="24"/>
          <w:szCs w:val="24"/>
        </w:rPr>
        <w:t>Ghlaomin</w:t>
      </w:r>
      <w:proofErr w:type="spellEnd"/>
      <w:r w:rsidRPr="002B2004">
        <w:rPr>
          <w:rFonts w:ascii="Times New Roman" w:hAnsi="Times New Roman" w:cs="Times New Roman"/>
          <w:sz w:val="24"/>
          <w:szCs w:val="24"/>
        </w:rPr>
        <w:t xml:space="preserve"> M. (2011). Comparison of Multiple Linear Regression (MLR) and Artificial Neural Network (ANN) in Predicting the Yield Using its Components in the </w:t>
      </w:r>
      <w:proofErr w:type="spellStart"/>
      <w:r w:rsidRPr="002B2004">
        <w:rPr>
          <w:rFonts w:ascii="Times New Roman" w:hAnsi="Times New Roman" w:cs="Times New Roman"/>
          <w:sz w:val="24"/>
          <w:szCs w:val="24"/>
        </w:rPr>
        <w:t>Hulless</w:t>
      </w:r>
      <w:proofErr w:type="spellEnd"/>
      <w:r w:rsidRPr="002B2004">
        <w:rPr>
          <w:rFonts w:ascii="Times New Roman" w:hAnsi="Times New Roman" w:cs="Times New Roman"/>
          <w:sz w:val="24"/>
          <w:szCs w:val="24"/>
        </w:rPr>
        <w:t xml:space="preserve"> Barley, J. Agriculture</w:t>
      </w:r>
      <w:r w:rsidR="00E14CF3">
        <w:rPr>
          <w:rFonts w:ascii="Times New Roman" w:hAnsi="Times New Roman" w:cs="Times New Roman"/>
          <w:sz w:val="24"/>
          <w:szCs w:val="24"/>
        </w:rPr>
        <w:t>,</w:t>
      </w:r>
      <w:r w:rsidRPr="002B2004">
        <w:rPr>
          <w:rFonts w:ascii="Times New Roman" w:hAnsi="Times New Roman" w:cs="Times New Roman"/>
          <w:sz w:val="24"/>
          <w:szCs w:val="24"/>
        </w:rPr>
        <w:t xml:space="preserve"> and Environmental Sciences, 10(1), 60-64.</w:t>
      </w:r>
    </w:p>
    <w:p w14:paraId="40E1B24C" w14:textId="77777777" w:rsidR="00D64454" w:rsidRDefault="00D64454" w:rsidP="00D64454">
      <w:pPr>
        <w:pStyle w:val="ListParagraph"/>
        <w:spacing w:line="360" w:lineRule="auto"/>
        <w:ind w:left="360"/>
        <w:jc w:val="both"/>
        <w:rPr>
          <w:rFonts w:ascii="Times New Roman" w:hAnsi="Times New Roman" w:cs="Times New Roman"/>
          <w:iCs/>
          <w:sz w:val="24"/>
          <w:szCs w:val="24"/>
        </w:rPr>
      </w:pPr>
    </w:p>
    <w:p w14:paraId="2D81D9AA" w14:textId="77777777" w:rsidR="00D80D2F" w:rsidRPr="00D80D2F" w:rsidRDefault="00D80D2F" w:rsidP="00D80D2F">
      <w:pPr>
        <w:spacing w:line="234" w:lineRule="atLeast"/>
        <w:ind w:hanging="432"/>
        <w:textAlignment w:val="baseline"/>
        <w:rPr>
          <w:rFonts w:ascii="Verdana" w:eastAsia="Times New Roman" w:hAnsi="Verdana"/>
          <w:color w:val="000000"/>
          <w:lang w:val="en-US" w:eastAsia="en-US" w:bidi="ta-IN"/>
        </w:rPr>
      </w:pPr>
    </w:p>
    <w:p w14:paraId="6988103E" w14:textId="77777777" w:rsidR="00817757" w:rsidRPr="00B67601" w:rsidRDefault="00817757" w:rsidP="00E3579D">
      <w:pPr>
        <w:spacing w:line="360" w:lineRule="auto"/>
        <w:rPr>
          <w:rFonts w:eastAsiaTheme="minorHAnsi"/>
          <w:b/>
          <w:bCs/>
          <w:lang w:eastAsia="en-US"/>
        </w:rPr>
      </w:pPr>
    </w:p>
    <w:sectPr w:rsidR="00817757" w:rsidRPr="00B67601" w:rsidSect="002B293A">
      <w:footerReference w:type="default" r:id="rId67"/>
      <w:type w:val="continuous"/>
      <w:pgSz w:w="11909" w:h="16834" w:code="9"/>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11E85" w14:textId="77777777" w:rsidR="00EA15DC" w:rsidRDefault="00EA15DC" w:rsidP="008A5748">
      <w:r>
        <w:separator/>
      </w:r>
    </w:p>
  </w:endnote>
  <w:endnote w:type="continuationSeparator" w:id="0">
    <w:p w14:paraId="45438BE5" w14:textId="77777777" w:rsidR="00EA15DC" w:rsidRDefault="00EA15DC" w:rsidP="008A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6061"/>
      <w:docPartObj>
        <w:docPartGallery w:val="Page Numbers (Bottom of Page)"/>
        <w:docPartUnique/>
      </w:docPartObj>
    </w:sdtPr>
    <w:sdtEndPr/>
    <w:sdtContent>
      <w:p w14:paraId="6E961975" w14:textId="77777777" w:rsidR="00EA15DC" w:rsidRDefault="005E29F5">
        <w:pPr>
          <w:pStyle w:val="Footer"/>
          <w:jc w:val="right"/>
        </w:pPr>
        <w:r>
          <w:fldChar w:fldCharType="begin"/>
        </w:r>
        <w:r>
          <w:instrText xml:space="preserve"> PAGE   \* MERGEFORMAT </w:instrText>
        </w:r>
        <w:r>
          <w:fldChar w:fldCharType="separate"/>
        </w:r>
        <w:r w:rsidR="00A452A0">
          <w:rPr>
            <w:noProof/>
          </w:rPr>
          <w:t>1</w:t>
        </w:r>
        <w:r>
          <w:rPr>
            <w:noProof/>
          </w:rPr>
          <w:fldChar w:fldCharType="end"/>
        </w:r>
      </w:p>
    </w:sdtContent>
  </w:sdt>
  <w:p w14:paraId="0F5B911F" w14:textId="77777777" w:rsidR="00EA15DC" w:rsidRDefault="00EA1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2A30D" w14:textId="77777777" w:rsidR="00EA15DC" w:rsidRDefault="00EA15DC" w:rsidP="008A5748">
      <w:r>
        <w:separator/>
      </w:r>
    </w:p>
  </w:footnote>
  <w:footnote w:type="continuationSeparator" w:id="0">
    <w:p w14:paraId="35514941" w14:textId="77777777" w:rsidR="00EA15DC" w:rsidRDefault="00EA15DC" w:rsidP="008A5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5365"/>
    <w:multiLevelType w:val="hybridMultilevel"/>
    <w:tmpl w:val="3AFC5C52"/>
    <w:lvl w:ilvl="0" w:tplc="A014C91E">
      <w:start w:val="1"/>
      <w:numFmt w:val="decimal"/>
      <w:lvlText w:val="[%1]"/>
      <w:lvlJc w:val="right"/>
      <w:pPr>
        <w:ind w:left="720" w:hanging="360"/>
      </w:pPr>
      <w:rPr>
        <w:rFonts w:ascii="Times New Roman" w:hAnsi="Times New Roman" w:hint="default"/>
        <w:sz w:val="24"/>
      </w:rPr>
    </w:lvl>
    <w:lvl w:ilvl="1" w:tplc="333C1432" w:tentative="1">
      <w:start w:val="1"/>
      <w:numFmt w:val="lowerLetter"/>
      <w:lvlText w:val="%2."/>
      <w:lvlJc w:val="left"/>
      <w:pPr>
        <w:ind w:left="1440" w:hanging="360"/>
      </w:pPr>
    </w:lvl>
    <w:lvl w:ilvl="2" w:tplc="13CA7510" w:tentative="1">
      <w:start w:val="1"/>
      <w:numFmt w:val="lowerRoman"/>
      <w:lvlText w:val="%3."/>
      <w:lvlJc w:val="right"/>
      <w:pPr>
        <w:ind w:left="2160" w:hanging="180"/>
      </w:pPr>
    </w:lvl>
    <w:lvl w:ilvl="3" w:tplc="6AA81106" w:tentative="1">
      <w:start w:val="1"/>
      <w:numFmt w:val="decimal"/>
      <w:lvlText w:val="%4."/>
      <w:lvlJc w:val="left"/>
      <w:pPr>
        <w:ind w:left="2880" w:hanging="360"/>
      </w:pPr>
    </w:lvl>
    <w:lvl w:ilvl="4" w:tplc="6F56B84A" w:tentative="1">
      <w:start w:val="1"/>
      <w:numFmt w:val="lowerLetter"/>
      <w:lvlText w:val="%5."/>
      <w:lvlJc w:val="left"/>
      <w:pPr>
        <w:ind w:left="3600" w:hanging="360"/>
      </w:pPr>
    </w:lvl>
    <w:lvl w:ilvl="5" w:tplc="9E48BB4E" w:tentative="1">
      <w:start w:val="1"/>
      <w:numFmt w:val="lowerRoman"/>
      <w:lvlText w:val="%6."/>
      <w:lvlJc w:val="right"/>
      <w:pPr>
        <w:ind w:left="4320" w:hanging="180"/>
      </w:pPr>
    </w:lvl>
    <w:lvl w:ilvl="6" w:tplc="53BCD32C" w:tentative="1">
      <w:start w:val="1"/>
      <w:numFmt w:val="decimal"/>
      <w:lvlText w:val="%7."/>
      <w:lvlJc w:val="left"/>
      <w:pPr>
        <w:ind w:left="5040" w:hanging="360"/>
      </w:pPr>
    </w:lvl>
    <w:lvl w:ilvl="7" w:tplc="C2CA621E" w:tentative="1">
      <w:start w:val="1"/>
      <w:numFmt w:val="lowerLetter"/>
      <w:lvlText w:val="%8."/>
      <w:lvlJc w:val="left"/>
      <w:pPr>
        <w:ind w:left="5760" w:hanging="360"/>
      </w:pPr>
    </w:lvl>
    <w:lvl w:ilvl="8" w:tplc="825EEF24" w:tentative="1">
      <w:start w:val="1"/>
      <w:numFmt w:val="lowerRoman"/>
      <w:lvlText w:val="%9."/>
      <w:lvlJc w:val="right"/>
      <w:pPr>
        <w:ind w:left="6480" w:hanging="180"/>
      </w:pPr>
    </w:lvl>
  </w:abstractNum>
  <w:abstractNum w:abstractNumId="1" w15:restartNumberingAfterBreak="0">
    <w:nsid w:val="1B10750E"/>
    <w:multiLevelType w:val="multilevel"/>
    <w:tmpl w:val="DE748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C8530A"/>
    <w:multiLevelType w:val="hybridMultilevel"/>
    <w:tmpl w:val="C524B1E4"/>
    <w:lvl w:ilvl="0" w:tplc="6208645C">
      <w:start w:val="1"/>
      <w:numFmt w:val="bullet"/>
      <w:lvlText w:val=""/>
      <w:lvlJc w:val="left"/>
      <w:pPr>
        <w:ind w:left="720" w:hanging="360"/>
      </w:pPr>
      <w:rPr>
        <w:rFonts w:ascii="Symbol" w:hAnsi="Symbol" w:hint="default"/>
      </w:rPr>
    </w:lvl>
    <w:lvl w:ilvl="1" w:tplc="77CC7014" w:tentative="1">
      <w:start w:val="1"/>
      <w:numFmt w:val="bullet"/>
      <w:lvlText w:val="o"/>
      <w:lvlJc w:val="left"/>
      <w:pPr>
        <w:ind w:left="1440" w:hanging="360"/>
      </w:pPr>
      <w:rPr>
        <w:rFonts w:ascii="Courier New" w:hAnsi="Courier New" w:cs="Courier New" w:hint="default"/>
      </w:rPr>
    </w:lvl>
    <w:lvl w:ilvl="2" w:tplc="44B08190" w:tentative="1">
      <w:start w:val="1"/>
      <w:numFmt w:val="bullet"/>
      <w:lvlText w:val=""/>
      <w:lvlJc w:val="left"/>
      <w:pPr>
        <w:ind w:left="2160" w:hanging="360"/>
      </w:pPr>
      <w:rPr>
        <w:rFonts w:ascii="Wingdings" w:hAnsi="Wingdings" w:hint="default"/>
      </w:rPr>
    </w:lvl>
    <w:lvl w:ilvl="3" w:tplc="FD52F18E" w:tentative="1">
      <w:start w:val="1"/>
      <w:numFmt w:val="bullet"/>
      <w:lvlText w:val=""/>
      <w:lvlJc w:val="left"/>
      <w:pPr>
        <w:ind w:left="2880" w:hanging="360"/>
      </w:pPr>
      <w:rPr>
        <w:rFonts w:ascii="Symbol" w:hAnsi="Symbol" w:hint="default"/>
      </w:rPr>
    </w:lvl>
    <w:lvl w:ilvl="4" w:tplc="9A10DE98" w:tentative="1">
      <w:start w:val="1"/>
      <w:numFmt w:val="bullet"/>
      <w:lvlText w:val="o"/>
      <w:lvlJc w:val="left"/>
      <w:pPr>
        <w:ind w:left="3600" w:hanging="360"/>
      </w:pPr>
      <w:rPr>
        <w:rFonts w:ascii="Courier New" w:hAnsi="Courier New" w:cs="Courier New" w:hint="default"/>
      </w:rPr>
    </w:lvl>
    <w:lvl w:ilvl="5" w:tplc="0984665C" w:tentative="1">
      <w:start w:val="1"/>
      <w:numFmt w:val="bullet"/>
      <w:lvlText w:val=""/>
      <w:lvlJc w:val="left"/>
      <w:pPr>
        <w:ind w:left="4320" w:hanging="360"/>
      </w:pPr>
      <w:rPr>
        <w:rFonts w:ascii="Wingdings" w:hAnsi="Wingdings" w:hint="default"/>
      </w:rPr>
    </w:lvl>
    <w:lvl w:ilvl="6" w:tplc="698A444E" w:tentative="1">
      <w:start w:val="1"/>
      <w:numFmt w:val="bullet"/>
      <w:lvlText w:val=""/>
      <w:lvlJc w:val="left"/>
      <w:pPr>
        <w:ind w:left="5040" w:hanging="360"/>
      </w:pPr>
      <w:rPr>
        <w:rFonts w:ascii="Symbol" w:hAnsi="Symbol" w:hint="default"/>
      </w:rPr>
    </w:lvl>
    <w:lvl w:ilvl="7" w:tplc="F198E2A8" w:tentative="1">
      <w:start w:val="1"/>
      <w:numFmt w:val="bullet"/>
      <w:lvlText w:val="o"/>
      <w:lvlJc w:val="left"/>
      <w:pPr>
        <w:ind w:left="5760" w:hanging="360"/>
      </w:pPr>
      <w:rPr>
        <w:rFonts w:ascii="Courier New" w:hAnsi="Courier New" w:cs="Courier New" w:hint="default"/>
      </w:rPr>
    </w:lvl>
    <w:lvl w:ilvl="8" w:tplc="06FC35B0" w:tentative="1">
      <w:start w:val="1"/>
      <w:numFmt w:val="bullet"/>
      <w:lvlText w:val=""/>
      <w:lvlJc w:val="left"/>
      <w:pPr>
        <w:ind w:left="6480" w:hanging="360"/>
      </w:pPr>
      <w:rPr>
        <w:rFonts w:ascii="Wingdings" w:hAnsi="Wingdings" w:hint="default"/>
      </w:rPr>
    </w:lvl>
  </w:abstractNum>
  <w:abstractNum w:abstractNumId="3" w15:restartNumberingAfterBreak="0">
    <w:nsid w:val="57163C79"/>
    <w:multiLevelType w:val="hybridMultilevel"/>
    <w:tmpl w:val="7B028CF6"/>
    <w:lvl w:ilvl="0" w:tplc="24DA1F38">
      <w:start w:val="1"/>
      <w:numFmt w:val="decimal"/>
      <w:lvlText w:val="[%1]."/>
      <w:lvlJc w:val="right"/>
      <w:pPr>
        <w:ind w:left="720" w:hanging="360"/>
      </w:pPr>
      <w:rPr>
        <w:rFonts w:ascii="Times New Roman" w:hAnsi="Times New Roman" w:hint="default"/>
        <w:sz w:val="24"/>
      </w:rPr>
    </w:lvl>
    <w:lvl w:ilvl="1" w:tplc="F7F63426" w:tentative="1">
      <w:start w:val="1"/>
      <w:numFmt w:val="lowerLetter"/>
      <w:lvlText w:val="%2."/>
      <w:lvlJc w:val="left"/>
      <w:pPr>
        <w:ind w:left="1440" w:hanging="360"/>
      </w:pPr>
    </w:lvl>
    <w:lvl w:ilvl="2" w:tplc="12AA8226" w:tentative="1">
      <w:start w:val="1"/>
      <w:numFmt w:val="lowerRoman"/>
      <w:lvlText w:val="%3."/>
      <w:lvlJc w:val="right"/>
      <w:pPr>
        <w:ind w:left="2160" w:hanging="180"/>
      </w:pPr>
    </w:lvl>
    <w:lvl w:ilvl="3" w:tplc="66B83B12" w:tentative="1">
      <w:start w:val="1"/>
      <w:numFmt w:val="decimal"/>
      <w:lvlText w:val="%4."/>
      <w:lvlJc w:val="left"/>
      <w:pPr>
        <w:ind w:left="2880" w:hanging="360"/>
      </w:pPr>
    </w:lvl>
    <w:lvl w:ilvl="4" w:tplc="948682CA" w:tentative="1">
      <w:start w:val="1"/>
      <w:numFmt w:val="lowerLetter"/>
      <w:lvlText w:val="%5."/>
      <w:lvlJc w:val="left"/>
      <w:pPr>
        <w:ind w:left="3600" w:hanging="360"/>
      </w:pPr>
    </w:lvl>
    <w:lvl w:ilvl="5" w:tplc="07B2ADBE" w:tentative="1">
      <w:start w:val="1"/>
      <w:numFmt w:val="lowerRoman"/>
      <w:lvlText w:val="%6."/>
      <w:lvlJc w:val="right"/>
      <w:pPr>
        <w:ind w:left="4320" w:hanging="180"/>
      </w:pPr>
    </w:lvl>
    <w:lvl w:ilvl="6" w:tplc="D6BEF6B8" w:tentative="1">
      <w:start w:val="1"/>
      <w:numFmt w:val="decimal"/>
      <w:lvlText w:val="%7."/>
      <w:lvlJc w:val="left"/>
      <w:pPr>
        <w:ind w:left="5040" w:hanging="360"/>
      </w:pPr>
    </w:lvl>
    <w:lvl w:ilvl="7" w:tplc="798A44A8" w:tentative="1">
      <w:start w:val="1"/>
      <w:numFmt w:val="lowerLetter"/>
      <w:lvlText w:val="%8."/>
      <w:lvlJc w:val="left"/>
      <w:pPr>
        <w:ind w:left="5760" w:hanging="360"/>
      </w:pPr>
    </w:lvl>
    <w:lvl w:ilvl="8" w:tplc="61DCB772" w:tentative="1">
      <w:start w:val="1"/>
      <w:numFmt w:val="lowerRoman"/>
      <w:lvlText w:val="%9."/>
      <w:lvlJc w:val="right"/>
      <w:pPr>
        <w:ind w:left="6480" w:hanging="180"/>
      </w:pPr>
    </w:lvl>
  </w:abstractNum>
  <w:abstractNum w:abstractNumId="4" w15:restartNumberingAfterBreak="0">
    <w:nsid w:val="67D21FC2"/>
    <w:multiLevelType w:val="hybridMultilevel"/>
    <w:tmpl w:val="21B21658"/>
    <w:lvl w:ilvl="0" w:tplc="FCDAE4E2">
      <w:start w:val="1"/>
      <w:numFmt w:val="decimal"/>
      <w:lvlText w:val="%1."/>
      <w:lvlJc w:val="left"/>
      <w:pPr>
        <w:ind w:left="720" w:hanging="360"/>
      </w:pPr>
    </w:lvl>
    <w:lvl w:ilvl="1" w:tplc="5EC065D2" w:tentative="1">
      <w:start w:val="1"/>
      <w:numFmt w:val="lowerLetter"/>
      <w:lvlText w:val="%2."/>
      <w:lvlJc w:val="left"/>
      <w:pPr>
        <w:ind w:left="1440" w:hanging="360"/>
      </w:pPr>
    </w:lvl>
    <w:lvl w:ilvl="2" w:tplc="B254DD3E" w:tentative="1">
      <w:start w:val="1"/>
      <w:numFmt w:val="lowerRoman"/>
      <w:lvlText w:val="%3."/>
      <w:lvlJc w:val="right"/>
      <w:pPr>
        <w:ind w:left="2160" w:hanging="180"/>
      </w:pPr>
    </w:lvl>
    <w:lvl w:ilvl="3" w:tplc="3DB0FE82" w:tentative="1">
      <w:start w:val="1"/>
      <w:numFmt w:val="decimal"/>
      <w:lvlText w:val="%4."/>
      <w:lvlJc w:val="left"/>
      <w:pPr>
        <w:ind w:left="2880" w:hanging="360"/>
      </w:pPr>
    </w:lvl>
    <w:lvl w:ilvl="4" w:tplc="8AF0B380" w:tentative="1">
      <w:start w:val="1"/>
      <w:numFmt w:val="lowerLetter"/>
      <w:lvlText w:val="%5."/>
      <w:lvlJc w:val="left"/>
      <w:pPr>
        <w:ind w:left="3600" w:hanging="360"/>
      </w:pPr>
    </w:lvl>
    <w:lvl w:ilvl="5" w:tplc="BA828FB8" w:tentative="1">
      <w:start w:val="1"/>
      <w:numFmt w:val="lowerRoman"/>
      <w:lvlText w:val="%6."/>
      <w:lvlJc w:val="right"/>
      <w:pPr>
        <w:ind w:left="4320" w:hanging="180"/>
      </w:pPr>
    </w:lvl>
    <w:lvl w:ilvl="6" w:tplc="2C760B20" w:tentative="1">
      <w:start w:val="1"/>
      <w:numFmt w:val="decimal"/>
      <w:lvlText w:val="%7."/>
      <w:lvlJc w:val="left"/>
      <w:pPr>
        <w:ind w:left="5040" w:hanging="360"/>
      </w:pPr>
    </w:lvl>
    <w:lvl w:ilvl="7" w:tplc="3AA41C10" w:tentative="1">
      <w:start w:val="1"/>
      <w:numFmt w:val="lowerLetter"/>
      <w:lvlText w:val="%8."/>
      <w:lvlJc w:val="left"/>
      <w:pPr>
        <w:ind w:left="5760" w:hanging="360"/>
      </w:pPr>
    </w:lvl>
    <w:lvl w:ilvl="8" w:tplc="13923668" w:tentative="1">
      <w:start w:val="1"/>
      <w:numFmt w:val="lowerRoman"/>
      <w:lvlText w:val="%9."/>
      <w:lvlJc w:val="right"/>
      <w:pPr>
        <w:ind w:left="6480" w:hanging="180"/>
      </w:pPr>
    </w:lvl>
  </w:abstractNum>
  <w:abstractNum w:abstractNumId="5" w15:restartNumberingAfterBreak="0">
    <w:nsid w:val="7CF5129C"/>
    <w:multiLevelType w:val="hybridMultilevel"/>
    <w:tmpl w:val="56F8D53E"/>
    <w:lvl w:ilvl="0" w:tplc="33FA5506">
      <w:start w:val="1"/>
      <w:numFmt w:val="bullet"/>
      <w:lvlText w:val=""/>
      <w:lvlJc w:val="left"/>
      <w:pPr>
        <w:ind w:left="720" w:hanging="360"/>
      </w:pPr>
      <w:rPr>
        <w:rFonts w:ascii="Symbol" w:hAnsi="Symbol" w:hint="default"/>
      </w:rPr>
    </w:lvl>
    <w:lvl w:ilvl="1" w:tplc="3C66A370" w:tentative="1">
      <w:start w:val="1"/>
      <w:numFmt w:val="bullet"/>
      <w:lvlText w:val="o"/>
      <w:lvlJc w:val="left"/>
      <w:pPr>
        <w:ind w:left="1440" w:hanging="360"/>
      </w:pPr>
      <w:rPr>
        <w:rFonts w:ascii="Courier New" w:hAnsi="Courier New" w:cs="Courier New" w:hint="default"/>
      </w:rPr>
    </w:lvl>
    <w:lvl w:ilvl="2" w:tplc="7D92CCEE" w:tentative="1">
      <w:start w:val="1"/>
      <w:numFmt w:val="bullet"/>
      <w:lvlText w:val=""/>
      <w:lvlJc w:val="left"/>
      <w:pPr>
        <w:ind w:left="2160" w:hanging="360"/>
      </w:pPr>
      <w:rPr>
        <w:rFonts w:ascii="Wingdings" w:hAnsi="Wingdings" w:hint="default"/>
      </w:rPr>
    </w:lvl>
    <w:lvl w:ilvl="3" w:tplc="3B1E68DC" w:tentative="1">
      <w:start w:val="1"/>
      <w:numFmt w:val="bullet"/>
      <w:lvlText w:val=""/>
      <w:lvlJc w:val="left"/>
      <w:pPr>
        <w:ind w:left="2880" w:hanging="360"/>
      </w:pPr>
      <w:rPr>
        <w:rFonts w:ascii="Symbol" w:hAnsi="Symbol" w:hint="default"/>
      </w:rPr>
    </w:lvl>
    <w:lvl w:ilvl="4" w:tplc="4DCE5800" w:tentative="1">
      <w:start w:val="1"/>
      <w:numFmt w:val="bullet"/>
      <w:lvlText w:val="o"/>
      <w:lvlJc w:val="left"/>
      <w:pPr>
        <w:ind w:left="3600" w:hanging="360"/>
      </w:pPr>
      <w:rPr>
        <w:rFonts w:ascii="Courier New" w:hAnsi="Courier New" w:cs="Courier New" w:hint="default"/>
      </w:rPr>
    </w:lvl>
    <w:lvl w:ilvl="5" w:tplc="576679E8" w:tentative="1">
      <w:start w:val="1"/>
      <w:numFmt w:val="bullet"/>
      <w:lvlText w:val=""/>
      <w:lvlJc w:val="left"/>
      <w:pPr>
        <w:ind w:left="4320" w:hanging="360"/>
      </w:pPr>
      <w:rPr>
        <w:rFonts w:ascii="Wingdings" w:hAnsi="Wingdings" w:hint="default"/>
      </w:rPr>
    </w:lvl>
    <w:lvl w:ilvl="6" w:tplc="605AE144" w:tentative="1">
      <w:start w:val="1"/>
      <w:numFmt w:val="bullet"/>
      <w:lvlText w:val=""/>
      <w:lvlJc w:val="left"/>
      <w:pPr>
        <w:ind w:left="5040" w:hanging="360"/>
      </w:pPr>
      <w:rPr>
        <w:rFonts w:ascii="Symbol" w:hAnsi="Symbol" w:hint="default"/>
      </w:rPr>
    </w:lvl>
    <w:lvl w:ilvl="7" w:tplc="89DC399C" w:tentative="1">
      <w:start w:val="1"/>
      <w:numFmt w:val="bullet"/>
      <w:lvlText w:val="o"/>
      <w:lvlJc w:val="left"/>
      <w:pPr>
        <w:ind w:left="5760" w:hanging="360"/>
      </w:pPr>
      <w:rPr>
        <w:rFonts w:ascii="Courier New" w:hAnsi="Courier New" w:cs="Courier New" w:hint="default"/>
      </w:rPr>
    </w:lvl>
    <w:lvl w:ilvl="8" w:tplc="701C85CC" w:tentative="1">
      <w:start w:val="1"/>
      <w:numFmt w:val="bullet"/>
      <w:lvlText w:val=""/>
      <w:lvlJc w:val="left"/>
      <w:pPr>
        <w:ind w:left="6480" w:hanging="360"/>
      </w:pPr>
      <w:rPr>
        <w:rFonts w:ascii="Wingdings" w:hAnsi="Wingdings" w:hint="default"/>
      </w:rPr>
    </w:lvl>
  </w:abstractNum>
  <w:num w:numId="1" w16cid:durableId="870848357">
    <w:abstractNumId w:val="2"/>
  </w:num>
  <w:num w:numId="2" w16cid:durableId="521553593">
    <w:abstractNumId w:val="5"/>
  </w:num>
  <w:num w:numId="3" w16cid:durableId="2035033436">
    <w:abstractNumId w:val="0"/>
  </w:num>
  <w:num w:numId="4" w16cid:durableId="1135295026">
    <w:abstractNumId w:val="3"/>
  </w:num>
  <w:num w:numId="5" w16cid:durableId="528029380">
    <w:abstractNumId w:val="4"/>
  </w:num>
  <w:num w:numId="6" w16cid:durableId="1142891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2MzQ3MDAxNTE1NDBR0lEKTi0uzszPAykwqwUAQlTH1ywAAAA="/>
    <w:docVar w:name="EN.InstantFormat" w:val="&lt;ENInstantFormat&gt;&lt;Enabled&gt;1&lt;/Enabled&gt;&lt;ScanUnformatted&gt;1&lt;/ScanUnformatted&gt;&lt;ScanChanges&gt;1&lt;/ScanChanges&gt;&lt;Suspended&gt;0&lt;/Suspended&gt;&lt;/ENInstantFormat&gt;"/>
    <w:docVar w:name="EN.Layout" w:val="&lt;ENLayout&gt;&lt;Style&gt;Asian J Math Statistic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0xavrpw9p55r4erews5vxspfrzerpxfexax&quot;&gt;KQZL176X&lt;record-ids&gt;&lt;item&gt;1&lt;/item&gt;&lt;item&gt;2&lt;/item&gt;&lt;item&gt;4&lt;/item&gt;&lt;item&gt;5&lt;/item&gt;&lt;item&gt;6&lt;/item&gt;&lt;item&gt;7&lt;/item&gt;&lt;item&gt;8&lt;/item&gt;&lt;item&gt;9&lt;/item&gt;&lt;item&gt;10&lt;/item&gt;&lt;item&gt;11&lt;/item&gt;&lt;item&gt;12&lt;/item&gt;&lt;item&gt;13&lt;/item&gt;&lt;item&gt;14&lt;/item&gt;&lt;/record-ids&gt;&lt;/item&gt;&lt;/Libraries&gt;"/>
  </w:docVars>
  <w:rsids>
    <w:rsidRoot w:val="00C23FDD"/>
    <w:rsid w:val="00000485"/>
    <w:rsid w:val="00001B43"/>
    <w:rsid w:val="00011207"/>
    <w:rsid w:val="00011A4D"/>
    <w:rsid w:val="0002373F"/>
    <w:rsid w:val="000307DA"/>
    <w:rsid w:val="00031B77"/>
    <w:rsid w:val="00033562"/>
    <w:rsid w:val="00034C0C"/>
    <w:rsid w:val="00035438"/>
    <w:rsid w:val="00035CE1"/>
    <w:rsid w:val="00040B34"/>
    <w:rsid w:val="00044DE4"/>
    <w:rsid w:val="00045AD6"/>
    <w:rsid w:val="00046B32"/>
    <w:rsid w:val="00047A15"/>
    <w:rsid w:val="00047E74"/>
    <w:rsid w:val="00050820"/>
    <w:rsid w:val="0005250D"/>
    <w:rsid w:val="000555A4"/>
    <w:rsid w:val="00057458"/>
    <w:rsid w:val="00064AE9"/>
    <w:rsid w:val="00065687"/>
    <w:rsid w:val="000656DE"/>
    <w:rsid w:val="0007375C"/>
    <w:rsid w:val="00074552"/>
    <w:rsid w:val="00081493"/>
    <w:rsid w:val="0008192B"/>
    <w:rsid w:val="000853FF"/>
    <w:rsid w:val="00086588"/>
    <w:rsid w:val="00093ABD"/>
    <w:rsid w:val="00097CE6"/>
    <w:rsid w:val="000A2550"/>
    <w:rsid w:val="000A2C6E"/>
    <w:rsid w:val="000A2D1C"/>
    <w:rsid w:val="000A3FD2"/>
    <w:rsid w:val="000A5374"/>
    <w:rsid w:val="000B552F"/>
    <w:rsid w:val="000B6B47"/>
    <w:rsid w:val="000B7955"/>
    <w:rsid w:val="000C32A2"/>
    <w:rsid w:val="000C50D1"/>
    <w:rsid w:val="000C624C"/>
    <w:rsid w:val="000C6F36"/>
    <w:rsid w:val="000D12E4"/>
    <w:rsid w:val="000D485D"/>
    <w:rsid w:val="000D4A1B"/>
    <w:rsid w:val="000D5130"/>
    <w:rsid w:val="000D6220"/>
    <w:rsid w:val="000E0B8B"/>
    <w:rsid w:val="000E4A56"/>
    <w:rsid w:val="000E4E7A"/>
    <w:rsid w:val="000F5D71"/>
    <w:rsid w:val="00100581"/>
    <w:rsid w:val="00103459"/>
    <w:rsid w:val="0010631A"/>
    <w:rsid w:val="00107601"/>
    <w:rsid w:val="00111D24"/>
    <w:rsid w:val="0011586C"/>
    <w:rsid w:val="00116F03"/>
    <w:rsid w:val="00117FDE"/>
    <w:rsid w:val="00120C0B"/>
    <w:rsid w:val="00121341"/>
    <w:rsid w:val="001216BA"/>
    <w:rsid w:val="00121F7D"/>
    <w:rsid w:val="0012551A"/>
    <w:rsid w:val="00125F8F"/>
    <w:rsid w:val="00127EEC"/>
    <w:rsid w:val="001305BB"/>
    <w:rsid w:val="001411B5"/>
    <w:rsid w:val="001438D4"/>
    <w:rsid w:val="00152CEF"/>
    <w:rsid w:val="001570D6"/>
    <w:rsid w:val="00161C63"/>
    <w:rsid w:val="00161FAE"/>
    <w:rsid w:val="0016235D"/>
    <w:rsid w:val="00167021"/>
    <w:rsid w:val="00167DF8"/>
    <w:rsid w:val="00170AA4"/>
    <w:rsid w:val="00172007"/>
    <w:rsid w:val="0017359F"/>
    <w:rsid w:val="001737ED"/>
    <w:rsid w:val="00173AE6"/>
    <w:rsid w:val="0017713A"/>
    <w:rsid w:val="00180BBC"/>
    <w:rsid w:val="00182C58"/>
    <w:rsid w:val="0018374A"/>
    <w:rsid w:val="0018506C"/>
    <w:rsid w:val="00186E30"/>
    <w:rsid w:val="00187E32"/>
    <w:rsid w:val="00187F4B"/>
    <w:rsid w:val="0019402A"/>
    <w:rsid w:val="001A5B5E"/>
    <w:rsid w:val="001B3EB7"/>
    <w:rsid w:val="001B5EF2"/>
    <w:rsid w:val="001C421A"/>
    <w:rsid w:val="001C443B"/>
    <w:rsid w:val="001C6E28"/>
    <w:rsid w:val="001D19EB"/>
    <w:rsid w:val="001D4204"/>
    <w:rsid w:val="001D499E"/>
    <w:rsid w:val="001D6900"/>
    <w:rsid w:val="001E1F35"/>
    <w:rsid w:val="001E3A58"/>
    <w:rsid w:val="001E5816"/>
    <w:rsid w:val="001E6D6F"/>
    <w:rsid w:val="001F21FF"/>
    <w:rsid w:val="001F4BA0"/>
    <w:rsid w:val="00200962"/>
    <w:rsid w:val="00204F5B"/>
    <w:rsid w:val="002056B4"/>
    <w:rsid w:val="00205BA7"/>
    <w:rsid w:val="0021037B"/>
    <w:rsid w:val="00225859"/>
    <w:rsid w:val="00225AD7"/>
    <w:rsid w:val="00225BA2"/>
    <w:rsid w:val="00225C9C"/>
    <w:rsid w:val="00226D24"/>
    <w:rsid w:val="00231DBF"/>
    <w:rsid w:val="00233AA8"/>
    <w:rsid w:val="00236D0D"/>
    <w:rsid w:val="00237C64"/>
    <w:rsid w:val="00237E5B"/>
    <w:rsid w:val="00243C34"/>
    <w:rsid w:val="00246876"/>
    <w:rsid w:val="00247802"/>
    <w:rsid w:val="00250423"/>
    <w:rsid w:val="0025162D"/>
    <w:rsid w:val="00252124"/>
    <w:rsid w:val="002534A8"/>
    <w:rsid w:val="0025649C"/>
    <w:rsid w:val="00257003"/>
    <w:rsid w:val="00260C0C"/>
    <w:rsid w:val="00261D6D"/>
    <w:rsid w:val="002637CD"/>
    <w:rsid w:val="00270E6E"/>
    <w:rsid w:val="002813EA"/>
    <w:rsid w:val="00281BD2"/>
    <w:rsid w:val="002A22A1"/>
    <w:rsid w:val="002A2B10"/>
    <w:rsid w:val="002A5E2F"/>
    <w:rsid w:val="002A622F"/>
    <w:rsid w:val="002A63D0"/>
    <w:rsid w:val="002B2004"/>
    <w:rsid w:val="002B293A"/>
    <w:rsid w:val="002B2DE5"/>
    <w:rsid w:val="002B64E2"/>
    <w:rsid w:val="002B66DD"/>
    <w:rsid w:val="002B6D80"/>
    <w:rsid w:val="002B7AE6"/>
    <w:rsid w:val="002C32FD"/>
    <w:rsid w:val="002C458D"/>
    <w:rsid w:val="002C64EA"/>
    <w:rsid w:val="002C6631"/>
    <w:rsid w:val="002C7172"/>
    <w:rsid w:val="002C728C"/>
    <w:rsid w:val="002D053C"/>
    <w:rsid w:val="002D2609"/>
    <w:rsid w:val="002D4DF7"/>
    <w:rsid w:val="002E4D4A"/>
    <w:rsid w:val="002E5070"/>
    <w:rsid w:val="002F1CE5"/>
    <w:rsid w:val="002F4535"/>
    <w:rsid w:val="002F612E"/>
    <w:rsid w:val="00304F34"/>
    <w:rsid w:val="003074A0"/>
    <w:rsid w:val="00312978"/>
    <w:rsid w:val="003164F3"/>
    <w:rsid w:val="00322E01"/>
    <w:rsid w:val="00324FF2"/>
    <w:rsid w:val="00326978"/>
    <w:rsid w:val="00334D2A"/>
    <w:rsid w:val="00335145"/>
    <w:rsid w:val="0033603D"/>
    <w:rsid w:val="00340DB8"/>
    <w:rsid w:val="003442CB"/>
    <w:rsid w:val="003523DE"/>
    <w:rsid w:val="00356D77"/>
    <w:rsid w:val="00362350"/>
    <w:rsid w:val="00365751"/>
    <w:rsid w:val="00365A39"/>
    <w:rsid w:val="003665E5"/>
    <w:rsid w:val="003725B6"/>
    <w:rsid w:val="00374271"/>
    <w:rsid w:val="00374844"/>
    <w:rsid w:val="0037794A"/>
    <w:rsid w:val="00377C36"/>
    <w:rsid w:val="00381F7E"/>
    <w:rsid w:val="00382224"/>
    <w:rsid w:val="00382E8E"/>
    <w:rsid w:val="00391140"/>
    <w:rsid w:val="00394352"/>
    <w:rsid w:val="0039578F"/>
    <w:rsid w:val="003A3F4A"/>
    <w:rsid w:val="003A4432"/>
    <w:rsid w:val="003A700A"/>
    <w:rsid w:val="003A7C42"/>
    <w:rsid w:val="003B33CA"/>
    <w:rsid w:val="003B3D74"/>
    <w:rsid w:val="003C0C75"/>
    <w:rsid w:val="003C265D"/>
    <w:rsid w:val="003C6A34"/>
    <w:rsid w:val="003D0C65"/>
    <w:rsid w:val="003D1650"/>
    <w:rsid w:val="003D16F8"/>
    <w:rsid w:val="003E1277"/>
    <w:rsid w:val="003E6869"/>
    <w:rsid w:val="003E7983"/>
    <w:rsid w:val="003E7E02"/>
    <w:rsid w:val="003F3AA7"/>
    <w:rsid w:val="003F4184"/>
    <w:rsid w:val="003F5EEA"/>
    <w:rsid w:val="00400E75"/>
    <w:rsid w:val="004061C9"/>
    <w:rsid w:val="004106DB"/>
    <w:rsid w:val="00411A61"/>
    <w:rsid w:val="00413CBB"/>
    <w:rsid w:val="00414A4E"/>
    <w:rsid w:val="00415B9B"/>
    <w:rsid w:val="00415BD8"/>
    <w:rsid w:val="00422AC2"/>
    <w:rsid w:val="004233CE"/>
    <w:rsid w:val="00432AF8"/>
    <w:rsid w:val="004339B8"/>
    <w:rsid w:val="00435540"/>
    <w:rsid w:val="00435ACB"/>
    <w:rsid w:val="00437253"/>
    <w:rsid w:val="00441612"/>
    <w:rsid w:val="0044302E"/>
    <w:rsid w:val="00452F1F"/>
    <w:rsid w:val="0045343B"/>
    <w:rsid w:val="00455179"/>
    <w:rsid w:val="00457BBB"/>
    <w:rsid w:val="00461A26"/>
    <w:rsid w:val="00464BEC"/>
    <w:rsid w:val="0046533F"/>
    <w:rsid w:val="004656C6"/>
    <w:rsid w:val="004657C6"/>
    <w:rsid w:val="004663D4"/>
    <w:rsid w:val="00473FD4"/>
    <w:rsid w:val="00474B89"/>
    <w:rsid w:val="00476495"/>
    <w:rsid w:val="00482116"/>
    <w:rsid w:val="00482446"/>
    <w:rsid w:val="0048417F"/>
    <w:rsid w:val="00484EEA"/>
    <w:rsid w:val="004863F3"/>
    <w:rsid w:val="00486A24"/>
    <w:rsid w:val="004901A8"/>
    <w:rsid w:val="00490249"/>
    <w:rsid w:val="0049329B"/>
    <w:rsid w:val="00494E34"/>
    <w:rsid w:val="00494F7F"/>
    <w:rsid w:val="004A1552"/>
    <w:rsid w:val="004A31C8"/>
    <w:rsid w:val="004A4122"/>
    <w:rsid w:val="004A5CF5"/>
    <w:rsid w:val="004A6625"/>
    <w:rsid w:val="004A6B26"/>
    <w:rsid w:val="004B031D"/>
    <w:rsid w:val="004B7B74"/>
    <w:rsid w:val="004C3837"/>
    <w:rsid w:val="004C4177"/>
    <w:rsid w:val="004C4922"/>
    <w:rsid w:val="004D15DD"/>
    <w:rsid w:val="004D1C07"/>
    <w:rsid w:val="004D3C24"/>
    <w:rsid w:val="004D4ABD"/>
    <w:rsid w:val="004D5E1F"/>
    <w:rsid w:val="004D5F80"/>
    <w:rsid w:val="004D60A2"/>
    <w:rsid w:val="004D696A"/>
    <w:rsid w:val="004D7923"/>
    <w:rsid w:val="004E1DB9"/>
    <w:rsid w:val="004E2BA0"/>
    <w:rsid w:val="004E64E2"/>
    <w:rsid w:val="004F0922"/>
    <w:rsid w:val="004F2733"/>
    <w:rsid w:val="004F2A01"/>
    <w:rsid w:val="004F2F1A"/>
    <w:rsid w:val="004F4CE4"/>
    <w:rsid w:val="004F5A17"/>
    <w:rsid w:val="004F65DE"/>
    <w:rsid w:val="004F684E"/>
    <w:rsid w:val="00500260"/>
    <w:rsid w:val="005139C4"/>
    <w:rsid w:val="00513EF3"/>
    <w:rsid w:val="005145A6"/>
    <w:rsid w:val="005204F8"/>
    <w:rsid w:val="0052156B"/>
    <w:rsid w:val="0052378A"/>
    <w:rsid w:val="00532FF5"/>
    <w:rsid w:val="005364C6"/>
    <w:rsid w:val="00536B48"/>
    <w:rsid w:val="00536C5B"/>
    <w:rsid w:val="00537959"/>
    <w:rsid w:val="0054407F"/>
    <w:rsid w:val="005510B0"/>
    <w:rsid w:val="005524F0"/>
    <w:rsid w:val="00552B65"/>
    <w:rsid w:val="005544C6"/>
    <w:rsid w:val="00564C0A"/>
    <w:rsid w:val="00565764"/>
    <w:rsid w:val="00570268"/>
    <w:rsid w:val="00572340"/>
    <w:rsid w:val="00572A9D"/>
    <w:rsid w:val="00572E5E"/>
    <w:rsid w:val="005740A8"/>
    <w:rsid w:val="0057424F"/>
    <w:rsid w:val="00576185"/>
    <w:rsid w:val="0057780C"/>
    <w:rsid w:val="00577A4C"/>
    <w:rsid w:val="00577C56"/>
    <w:rsid w:val="00577D9B"/>
    <w:rsid w:val="005806C5"/>
    <w:rsid w:val="00580B1A"/>
    <w:rsid w:val="00580E09"/>
    <w:rsid w:val="00581D6D"/>
    <w:rsid w:val="0058207A"/>
    <w:rsid w:val="00585C4E"/>
    <w:rsid w:val="0058673C"/>
    <w:rsid w:val="00590FEE"/>
    <w:rsid w:val="00591060"/>
    <w:rsid w:val="00597193"/>
    <w:rsid w:val="005A1719"/>
    <w:rsid w:val="005A3F28"/>
    <w:rsid w:val="005B3C9B"/>
    <w:rsid w:val="005B3D23"/>
    <w:rsid w:val="005B541D"/>
    <w:rsid w:val="005B552B"/>
    <w:rsid w:val="005D24C9"/>
    <w:rsid w:val="005D6850"/>
    <w:rsid w:val="005E2893"/>
    <w:rsid w:val="005E29F5"/>
    <w:rsid w:val="005E7989"/>
    <w:rsid w:val="005F52D1"/>
    <w:rsid w:val="00604107"/>
    <w:rsid w:val="00604756"/>
    <w:rsid w:val="006056D9"/>
    <w:rsid w:val="00606DC9"/>
    <w:rsid w:val="006078DC"/>
    <w:rsid w:val="006145DD"/>
    <w:rsid w:val="00615C8F"/>
    <w:rsid w:val="006171C3"/>
    <w:rsid w:val="00617980"/>
    <w:rsid w:val="0062092A"/>
    <w:rsid w:val="00621410"/>
    <w:rsid w:val="0062716A"/>
    <w:rsid w:val="00630306"/>
    <w:rsid w:val="00631AC7"/>
    <w:rsid w:val="00633B2D"/>
    <w:rsid w:val="006348E6"/>
    <w:rsid w:val="00636104"/>
    <w:rsid w:val="00636A21"/>
    <w:rsid w:val="0064116D"/>
    <w:rsid w:val="0064181C"/>
    <w:rsid w:val="00646A4E"/>
    <w:rsid w:val="00654663"/>
    <w:rsid w:val="0065567C"/>
    <w:rsid w:val="00655F93"/>
    <w:rsid w:val="00661E98"/>
    <w:rsid w:val="006649AE"/>
    <w:rsid w:val="006663FB"/>
    <w:rsid w:val="00670D42"/>
    <w:rsid w:val="00674B86"/>
    <w:rsid w:val="00674B87"/>
    <w:rsid w:val="00674CCA"/>
    <w:rsid w:val="00680A54"/>
    <w:rsid w:val="0068119B"/>
    <w:rsid w:val="00682833"/>
    <w:rsid w:val="00685B37"/>
    <w:rsid w:val="006862D3"/>
    <w:rsid w:val="006869AE"/>
    <w:rsid w:val="00686FCF"/>
    <w:rsid w:val="00697190"/>
    <w:rsid w:val="0069784E"/>
    <w:rsid w:val="006A0605"/>
    <w:rsid w:val="006A15B2"/>
    <w:rsid w:val="006A56A2"/>
    <w:rsid w:val="006A6BCA"/>
    <w:rsid w:val="006B5373"/>
    <w:rsid w:val="006B6EAF"/>
    <w:rsid w:val="006B7070"/>
    <w:rsid w:val="006C0EFA"/>
    <w:rsid w:val="006D08DB"/>
    <w:rsid w:val="006D2609"/>
    <w:rsid w:val="006D47F3"/>
    <w:rsid w:val="006D5006"/>
    <w:rsid w:val="006E076F"/>
    <w:rsid w:val="006E1694"/>
    <w:rsid w:val="006E1A9C"/>
    <w:rsid w:val="006F33B3"/>
    <w:rsid w:val="006F5204"/>
    <w:rsid w:val="006F7A35"/>
    <w:rsid w:val="006F7A7A"/>
    <w:rsid w:val="0070727D"/>
    <w:rsid w:val="0070793F"/>
    <w:rsid w:val="0071053C"/>
    <w:rsid w:val="0071586E"/>
    <w:rsid w:val="00715C47"/>
    <w:rsid w:val="00721EE6"/>
    <w:rsid w:val="0072666A"/>
    <w:rsid w:val="00730D6E"/>
    <w:rsid w:val="007315EC"/>
    <w:rsid w:val="007352DB"/>
    <w:rsid w:val="007372A2"/>
    <w:rsid w:val="007417B8"/>
    <w:rsid w:val="00741D26"/>
    <w:rsid w:val="007431F0"/>
    <w:rsid w:val="007504BD"/>
    <w:rsid w:val="00760405"/>
    <w:rsid w:val="00760A7B"/>
    <w:rsid w:val="0076562C"/>
    <w:rsid w:val="00767B09"/>
    <w:rsid w:val="00767C38"/>
    <w:rsid w:val="00770163"/>
    <w:rsid w:val="00770E0D"/>
    <w:rsid w:val="007767D7"/>
    <w:rsid w:val="00777EA0"/>
    <w:rsid w:val="00783C28"/>
    <w:rsid w:val="0078591B"/>
    <w:rsid w:val="00790F39"/>
    <w:rsid w:val="00792009"/>
    <w:rsid w:val="00793FC5"/>
    <w:rsid w:val="00795F3F"/>
    <w:rsid w:val="007A32AC"/>
    <w:rsid w:val="007B0939"/>
    <w:rsid w:val="007B5526"/>
    <w:rsid w:val="007C1ADF"/>
    <w:rsid w:val="007C1F4F"/>
    <w:rsid w:val="007C1F5D"/>
    <w:rsid w:val="007C202D"/>
    <w:rsid w:val="007C3D42"/>
    <w:rsid w:val="007D05F6"/>
    <w:rsid w:val="007D1793"/>
    <w:rsid w:val="007D1C17"/>
    <w:rsid w:val="007D54A8"/>
    <w:rsid w:val="007D59DF"/>
    <w:rsid w:val="007E05F2"/>
    <w:rsid w:val="007E0B2C"/>
    <w:rsid w:val="007E2267"/>
    <w:rsid w:val="007E6FE0"/>
    <w:rsid w:val="007E7FB0"/>
    <w:rsid w:val="007F03CE"/>
    <w:rsid w:val="007F672C"/>
    <w:rsid w:val="00800517"/>
    <w:rsid w:val="008110A8"/>
    <w:rsid w:val="00813380"/>
    <w:rsid w:val="008169D7"/>
    <w:rsid w:val="00817757"/>
    <w:rsid w:val="00817B27"/>
    <w:rsid w:val="008208EF"/>
    <w:rsid w:val="00820A6B"/>
    <w:rsid w:val="0082320D"/>
    <w:rsid w:val="008242C8"/>
    <w:rsid w:val="008310D5"/>
    <w:rsid w:val="00833D4B"/>
    <w:rsid w:val="008403F8"/>
    <w:rsid w:val="00840520"/>
    <w:rsid w:val="00840E67"/>
    <w:rsid w:val="008520B7"/>
    <w:rsid w:val="00852259"/>
    <w:rsid w:val="008528EC"/>
    <w:rsid w:val="00854F6F"/>
    <w:rsid w:val="008627C0"/>
    <w:rsid w:val="0086511F"/>
    <w:rsid w:val="008651BF"/>
    <w:rsid w:val="008659C2"/>
    <w:rsid w:val="00870039"/>
    <w:rsid w:val="00871B22"/>
    <w:rsid w:val="00871EB8"/>
    <w:rsid w:val="00872495"/>
    <w:rsid w:val="00880937"/>
    <w:rsid w:val="0088238D"/>
    <w:rsid w:val="00883701"/>
    <w:rsid w:val="00885300"/>
    <w:rsid w:val="00893725"/>
    <w:rsid w:val="00893C1E"/>
    <w:rsid w:val="00894AEF"/>
    <w:rsid w:val="008A2985"/>
    <w:rsid w:val="008A5748"/>
    <w:rsid w:val="008B4FE3"/>
    <w:rsid w:val="008B5AC0"/>
    <w:rsid w:val="008C218E"/>
    <w:rsid w:val="008D45FF"/>
    <w:rsid w:val="008D729D"/>
    <w:rsid w:val="008D7570"/>
    <w:rsid w:val="008E1C3E"/>
    <w:rsid w:val="008E4FA4"/>
    <w:rsid w:val="008E63D5"/>
    <w:rsid w:val="008F0002"/>
    <w:rsid w:val="008F089F"/>
    <w:rsid w:val="008F2B75"/>
    <w:rsid w:val="008F3FD2"/>
    <w:rsid w:val="008F467B"/>
    <w:rsid w:val="008F46D8"/>
    <w:rsid w:val="008F53CD"/>
    <w:rsid w:val="008F5644"/>
    <w:rsid w:val="00903B84"/>
    <w:rsid w:val="00906C6A"/>
    <w:rsid w:val="009074C0"/>
    <w:rsid w:val="00910C4F"/>
    <w:rsid w:val="0091267C"/>
    <w:rsid w:val="00912906"/>
    <w:rsid w:val="009166EE"/>
    <w:rsid w:val="00917A49"/>
    <w:rsid w:val="009210F6"/>
    <w:rsid w:val="009240CC"/>
    <w:rsid w:val="00925244"/>
    <w:rsid w:val="009348EB"/>
    <w:rsid w:val="00937158"/>
    <w:rsid w:val="00940730"/>
    <w:rsid w:val="009425B2"/>
    <w:rsid w:val="00942BE2"/>
    <w:rsid w:val="00942C2E"/>
    <w:rsid w:val="0094454F"/>
    <w:rsid w:val="00946069"/>
    <w:rsid w:val="009469E1"/>
    <w:rsid w:val="00951E85"/>
    <w:rsid w:val="009521A5"/>
    <w:rsid w:val="00952C70"/>
    <w:rsid w:val="00957F7A"/>
    <w:rsid w:val="009607FF"/>
    <w:rsid w:val="00964764"/>
    <w:rsid w:val="00972177"/>
    <w:rsid w:val="00974EFC"/>
    <w:rsid w:val="00977AB9"/>
    <w:rsid w:val="0098153C"/>
    <w:rsid w:val="00985547"/>
    <w:rsid w:val="00987247"/>
    <w:rsid w:val="0099102C"/>
    <w:rsid w:val="00991BF7"/>
    <w:rsid w:val="009924E9"/>
    <w:rsid w:val="00994D7E"/>
    <w:rsid w:val="00995BF0"/>
    <w:rsid w:val="009A00A4"/>
    <w:rsid w:val="009A0715"/>
    <w:rsid w:val="009A103E"/>
    <w:rsid w:val="009A62F1"/>
    <w:rsid w:val="009B1A9A"/>
    <w:rsid w:val="009B401D"/>
    <w:rsid w:val="009B495D"/>
    <w:rsid w:val="009B5ECB"/>
    <w:rsid w:val="009B60A4"/>
    <w:rsid w:val="009B7238"/>
    <w:rsid w:val="009C18E2"/>
    <w:rsid w:val="009C1ED8"/>
    <w:rsid w:val="009C3090"/>
    <w:rsid w:val="009C563E"/>
    <w:rsid w:val="009C65D2"/>
    <w:rsid w:val="009C7DF6"/>
    <w:rsid w:val="009D026F"/>
    <w:rsid w:val="009D160C"/>
    <w:rsid w:val="009D3F06"/>
    <w:rsid w:val="009D4EF6"/>
    <w:rsid w:val="009E22AC"/>
    <w:rsid w:val="009E2E51"/>
    <w:rsid w:val="009E4016"/>
    <w:rsid w:val="009E419B"/>
    <w:rsid w:val="009E700D"/>
    <w:rsid w:val="009F0D44"/>
    <w:rsid w:val="009F494B"/>
    <w:rsid w:val="009F527E"/>
    <w:rsid w:val="00A02EC7"/>
    <w:rsid w:val="00A03163"/>
    <w:rsid w:val="00A05F1E"/>
    <w:rsid w:val="00A11809"/>
    <w:rsid w:val="00A12DE5"/>
    <w:rsid w:val="00A14021"/>
    <w:rsid w:val="00A15791"/>
    <w:rsid w:val="00A17EAA"/>
    <w:rsid w:val="00A2163F"/>
    <w:rsid w:val="00A21BFC"/>
    <w:rsid w:val="00A24712"/>
    <w:rsid w:val="00A33C2E"/>
    <w:rsid w:val="00A3645B"/>
    <w:rsid w:val="00A366C3"/>
    <w:rsid w:val="00A37719"/>
    <w:rsid w:val="00A37CA1"/>
    <w:rsid w:val="00A41B50"/>
    <w:rsid w:val="00A436EC"/>
    <w:rsid w:val="00A452A0"/>
    <w:rsid w:val="00A525B2"/>
    <w:rsid w:val="00A54D77"/>
    <w:rsid w:val="00A61B49"/>
    <w:rsid w:val="00A65B4F"/>
    <w:rsid w:val="00A66BF0"/>
    <w:rsid w:val="00A703AF"/>
    <w:rsid w:val="00A70BDD"/>
    <w:rsid w:val="00A71CAA"/>
    <w:rsid w:val="00A75794"/>
    <w:rsid w:val="00A807B3"/>
    <w:rsid w:val="00A80ED6"/>
    <w:rsid w:val="00A81CD0"/>
    <w:rsid w:val="00A82121"/>
    <w:rsid w:val="00A82382"/>
    <w:rsid w:val="00A84A35"/>
    <w:rsid w:val="00A85B11"/>
    <w:rsid w:val="00A86630"/>
    <w:rsid w:val="00A91CFC"/>
    <w:rsid w:val="00A93851"/>
    <w:rsid w:val="00A97564"/>
    <w:rsid w:val="00A97F84"/>
    <w:rsid w:val="00AA142D"/>
    <w:rsid w:val="00AB0000"/>
    <w:rsid w:val="00AB28F5"/>
    <w:rsid w:val="00AB53F2"/>
    <w:rsid w:val="00AB5ADB"/>
    <w:rsid w:val="00AB5CC7"/>
    <w:rsid w:val="00AB77A6"/>
    <w:rsid w:val="00AB7F99"/>
    <w:rsid w:val="00AC52E6"/>
    <w:rsid w:val="00AC57EE"/>
    <w:rsid w:val="00AC5BBA"/>
    <w:rsid w:val="00AD2B80"/>
    <w:rsid w:val="00AD3E26"/>
    <w:rsid w:val="00AD68B7"/>
    <w:rsid w:val="00AD6AE5"/>
    <w:rsid w:val="00AE3244"/>
    <w:rsid w:val="00AE4B34"/>
    <w:rsid w:val="00AF030C"/>
    <w:rsid w:val="00AF0C7E"/>
    <w:rsid w:val="00AF1797"/>
    <w:rsid w:val="00AF2014"/>
    <w:rsid w:val="00AF2E34"/>
    <w:rsid w:val="00AF36C6"/>
    <w:rsid w:val="00AF614F"/>
    <w:rsid w:val="00B013C2"/>
    <w:rsid w:val="00B029C8"/>
    <w:rsid w:val="00B03FA6"/>
    <w:rsid w:val="00B04523"/>
    <w:rsid w:val="00B05E98"/>
    <w:rsid w:val="00B07D63"/>
    <w:rsid w:val="00B10725"/>
    <w:rsid w:val="00B141BA"/>
    <w:rsid w:val="00B14275"/>
    <w:rsid w:val="00B15747"/>
    <w:rsid w:val="00B17ACD"/>
    <w:rsid w:val="00B245FE"/>
    <w:rsid w:val="00B2647C"/>
    <w:rsid w:val="00B27952"/>
    <w:rsid w:val="00B31A3E"/>
    <w:rsid w:val="00B370FC"/>
    <w:rsid w:val="00B37591"/>
    <w:rsid w:val="00B46A01"/>
    <w:rsid w:val="00B5241A"/>
    <w:rsid w:val="00B5302F"/>
    <w:rsid w:val="00B54EC5"/>
    <w:rsid w:val="00B57BFA"/>
    <w:rsid w:val="00B64704"/>
    <w:rsid w:val="00B65C5C"/>
    <w:rsid w:val="00B67601"/>
    <w:rsid w:val="00B73E2B"/>
    <w:rsid w:val="00B74809"/>
    <w:rsid w:val="00B756A2"/>
    <w:rsid w:val="00B80D6E"/>
    <w:rsid w:val="00B80F64"/>
    <w:rsid w:val="00B83163"/>
    <w:rsid w:val="00B86A84"/>
    <w:rsid w:val="00B90B76"/>
    <w:rsid w:val="00B911DB"/>
    <w:rsid w:val="00B91662"/>
    <w:rsid w:val="00B92487"/>
    <w:rsid w:val="00B93090"/>
    <w:rsid w:val="00B944AE"/>
    <w:rsid w:val="00B94BF5"/>
    <w:rsid w:val="00B9579E"/>
    <w:rsid w:val="00B95AF2"/>
    <w:rsid w:val="00B95ED0"/>
    <w:rsid w:val="00BA43BC"/>
    <w:rsid w:val="00BA54E6"/>
    <w:rsid w:val="00BA60CA"/>
    <w:rsid w:val="00BA6786"/>
    <w:rsid w:val="00BB0E83"/>
    <w:rsid w:val="00BB33F4"/>
    <w:rsid w:val="00BC38E3"/>
    <w:rsid w:val="00BC4250"/>
    <w:rsid w:val="00BC65B7"/>
    <w:rsid w:val="00BD6E67"/>
    <w:rsid w:val="00BE1D38"/>
    <w:rsid w:val="00BE3B41"/>
    <w:rsid w:val="00BE6A56"/>
    <w:rsid w:val="00BE6D01"/>
    <w:rsid w:val="00BE77B7"/>
    <w:rsid w:val="00BF1B3B"/>
    <w:rsid w:val="00BF303F"/>
    <w:rsid w:val="00BF35DA"/>
    <w:rsid w:val="00BF53B1"/>
    <w:rsid w:val="00C02CCA"/>
    <w:rsid w:val="00C06461"/>
    <w:rsid w:val="00C128DC"/>
    <w:rsid w:val="00C14102"/>
    <w:rsid w:val="00C15A29"/>
    <w:rsid w:val="00C174C3"/>
    <w:rsid w:val="00C236F2"/>
    <w:rsid w:val="00C23A69"/>
    <w:rsid w:val="00C23FDD"/>
    <w:rsid w:val="00C27287"/>
    <w:rsid w:val="00C27472"/>
    <w:rsid w:val="00C3335B"/>
    <w:rsid w:val="00C37063"/>
    <w:rsid w:val="00C37AF4"/>
    <w:rsid w:val="00C43030"/>
    <w:rsid w:val="00C47A51"/>
    <w:rsid w:val="00C5174F"/>
    <w:rsid w:val="00C605D4"/>
    <w:rsid w:val="00C61965"/>
    <w:rsid w:val="00C715B4"/>
    <w:rsid w:val="00C73356"/>
    <w:rsid w:val="00C73446"/>
    <w:rsid w:val="00C82363"/>
    <w:rsid w:val="00C8278E"/>
    <w:rsid w:val="00C83627"/>
    <w:rsid w:val="00C84F6E"/>
    <w:rsid w:val="00C92F4C"/>
    <w:rsid w:val="00C93A9F"/>
    <w:rsid w:val="00C9565A"/>
    <w:rsid w:val="00C97C03"/>
    <w:rsid w:val="00CA005F"/>
    <w:rsid w:val="00CA25B7"/>
    <w:rsid w:val="00CA3581"/>
    <w:rsid w:val="00CA60C3"/>
    <w:rsid w:val="00CA7690"/>
    <w:rsid w:val="00CB4EA0"/>
    <w:rsid w:val="00CB6D21"/>
    <w:rsid w:val="00CB79F8"/>
    <w:rsid w:val="00CC1C57"/>
    <w:rsid w:val="00CC48A6"/>
    <w:rsid w:val="00CC6594"/>
    <w:rsid w:val="00CC7D18"/>
    <w:rsid w:val="00CD09D5"/>
    <w:rsid w:val="00CD1F79"/>
    <w:rsid w:val="00CD702C"/>
    <w:rsid w:val="00CD7478"/>
    <w:rsid w:val="00CE06AA"/>
    <w:rsid w:val="00CE12CA"/>
    <w:rsid w:val="00CF13AB"/>
    <w:rsid w:val="00CF20BF"/>
    <w:rsid w:val="00CF31CB"/>
    <w:rsid w:val="00CF36C4"/>
    <w:rsid w:val="00CF37CA"/>
    <w:rsid w:val="00CF476E"/>
    <w:rsid w:val="00D01885"/>
    <w:rsid w:val="00D21009"/>
    <w:rsid w:val="00D3027F"/>
    <w:rsid w:val="00D3120C"/>
    <w:rsid w:val="00D314B2"/>
    <w:rsid w:val="00D31FCA"/>
    <w:rsid w:val="00D34565"/>
    <w:rsid w:val="00D41DE4"/>
    <w:rsid w:val="00D46FE3"/>
    <w:rsid w:val="00D4798A"/>
    <w:rsid w:val="00D47FDB"/>
    <w:rsid w:val="00D5278D"/>
    <w:rsid w:val="00D534BE"/>
    <w:rsid w:val="00D611EB"/>
    <w:rsid w:val="00D64454"/>
    <w:rsid w:val="00D7331A"/>
    <w:rsid w:val="00D734B2"/>
    <w:rsid w:val="00D73E69"/>
    <w:rsid w:val="00D7417A"/>
    <w:rsid w:val="00D77EF1"/>
    <w:rsid w:val="00D80D2F"/>
    <w:rsid w:val="00D82252"/>
    <w:rsid w:val="00D875ED"/>
    <w:rsid w:val="00D90862"/>
    <w:rsid w:val="00D91930"/>
    <w:rsid w:val="00D94B48"/>
    <w:rsid w:val="00D94C71"/>
    <w:rsid w:val="00DA6FED"/>
    <w:rsid w:val="00DA760B"/>
    <w:rsid w:val="00DA7F78"/>
    <w:rsid w:val="00DB0A9C"/>
    <w:rsid w:val="00DB22AF"/>
    <w:rsid w:val="00DB4934"/>
    <w:rsid w:val="00DB62D8"/>
    <w:rsid w:val="00DB671E"/>
    <w:rsid w:val="00DC5620"/>
    <w:rsid w:val="00DD02BE"/>
    <w:rsid w:val="00DD73DB"/>
    <w:rsid w:val="00DD76BB"/>
    <w:rsid w:val="00DE3292"/>
    <w:rsid w:val="00DE5B6D"/>
    <w:rsid w:val="00DE7309"/>
    <w:rsid w:val="00DF396B"/>
    <w:rsid w:val="00E01DC9"/>
    <w:rsid w:val="00E053D3"/>
    <w:rsid w:val="00E05E24"/>
    <w:rsid w:val="00E06D9B"/>
    <w:rsid w:val="00E0710B"/>
    <w:rsid w:val="00E14CF3"/>
    <w:rsid w:val="00E2261E"/>
    <w:rsid w:val="00E31E60"/>
    <w:rsid w:val="00E3579D"/>
    <w:rsid w:val="00E35D11"/>
    <w:rsid w:val="00E42914"/>
    <w:rsid w:val="00E42CCE"/>
    <w:rsid w:val="00E47099"/>
    <w:rsid w:val="00E54436"/>
    <w:rsid w:val="00E557C1"/>
    <w:rsid w:val="00E55981"/>
    <w:rsid w:val="00E55B8A"/>
    <w:rsid w:val="00E56A9E"/>
    <w:rsid w:val="00E62AA8"/>
    <w:rsid w:val="00E65C16"/>
    <w:rsid w:val="00E71301"/>
    <w:rsid w:val="00E7456B"/>
    <w:rsid w:val="00E75EBF"/>
    <w:rsid w:val="00E81596"/>
    <w:rsid w:val="00E8213D"/>
    <w:rsid w:val="00E8349F"/>
    <w:rsid w:val="00E92477"/>
    <w:rsid w:val="00E96F1F"/>
    <w:rsid w:val="00EA15DC"/>
    <w:rsid w:val="00EA1A73"/>
    <w:rsid w:val="00EA21F2"/>
    <w:rsid w:val="00EA429B"/>
    <w:rsid w:val="00EA6C41"/>
    <w:rsid w:val="00EA7FA9"/>
    <w:rsid w:val="00ED14FD"/>
    <w:rsid w:val="00ED16C0"/>
    <w:rsid w:val="00ED2E0F"/>
    <w:rsid w:val="00ED3D14"/>
    <w:rsid w:val="00ED603A"/>
    <w:rsid w:val="00ED645E"/>
    <w:rsid w:val="00EE0371"/>
    <w:rsid w:val="00EE222A"/>
    <w:rsid w:val="00EE4903"/>
    <w:rsid w:val="00EE5651"/>
    <w:rsid w:val="00EF0CFB"/>
    <w:rsid w:val="00F02A94"/>
    <w:rsid w:val="00F03B96"/>
    <w:rsid w:val="00F065E1"/>
    <w:rsid w:val="00F06B14"/>
    <w:rsid w:val="00F07BA6"/>
    <w:rsid w:val="00F10EDD"/>
    <w:rsid w:val="00F12D07"/>
    <w:rsid w:val="00F258AF"/>
    <w:rsid w:val="00F27267"/>
    <w:rsid w:val="00F316FB"/>
    <w:rsid w:val="00F31FF0"/>
    <w:rsid w:val="00F32069"/>
    <w:rsid w:val="00F32C3B"/>
    <w:rsid w:val="00F42A02"/>
    <w:rsid w:val="00F43548"/>
    <w:rsid w:val="00F43BE7"/>
    <w:rsid w:val="00F522A0"/>
    <w:rsid w:val="00F562A1"/>
    <w:rsid w:val="00F57FE9"/>
    <w:rsid w:val="00F61F3E"/>
    <w:rsid w:val="00F6208D"/>
    <w:rsid w:val="00F62837"/>
    <w:rsid w:val="00F727FB"/>
    <w:rsid w:val="00F75AF0"/>
    <w:rsid w:val="00F80FE7"/>
    <w:rsid w:val="00F827C9"/>
    <w:rsid w:val="00F937A6"/>
    <w:rsid w:val="00FA0388"/>
    <w:rsid w:val="00FA14E7"/>
    <w:rsid w:val="00FA3433"/>
    <w:rsid w:val="00FA50F7"/>
    <w:rsid w:val="00FA51E4"/>
    <w:rsid w:val="00FA5BD4"/>
    <w:rsid w:val="00FA7F50"/>
    <w:rsid w:val="00FB2B71"/>
    <w:rsid w:val="00FB2C56"/>
    <w:rsid w:val="00FB4BCC"/>
    <w:rsid w:val="00FB5064"/>
    <w:rsid w:val="00FB7CF0"/>
    <w:rsid w:val="00FC4AEB"/>
    <w:rsid w:val="00FC5F1C"/>
    <w:rsid w:val="00FC7705"/>
    <w:rsid w:val="00FD3172"/>
    <w:rsid w:val="00FD4424"/>
    <w:rsid w:val="00FF42C2"/>
    <w:rsid w:val="00FF54CD"/>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shapelayout>
  </w:shapeDefaults>
  <w:doNotEmbedSmartTags/>
  <w:decimalSymbol w:val="."/>
  <w:listSeparator w:val=","/>
  <w14:docId w14:val="224BEF2D"/>
  <w15:docId w15:val="{2930115B-1231-489A-80D2-F5A13B58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A4C"/>
    <w:rPr>
      <w:sz w:val="24"/>
      <w:szCs w:val="24"/>
      <w:lang w:val="en-GB" w:eastAsia="zh-CN"/>
    </w:rPr>
  </w:style>
  <w:style w:type="paragraph" w:styleId="Heading1">
    <w:name w:val="heading 1"/>
    <w:basedOn w:val="Normal"/>
    <w:next w:val="Normal"/>
    <w:qFormat/>
    <w:rsid w:val="00577A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77A4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auteur1">
    <w:name w:val="Sous-auteur1"/>
    <w:basedOn w:val="Normal"/>
    <w:rsid w:val="00577A4C"/>
    <w:rPr>
      <w:i/>
      <w:iCs/>
      <w:sz w:val="20"/>
      <w:szCs w:val="20"/>
      <w:lang w:eastAsia="fr-FR"/>
    </w:rPr>
  </w:style>
  <w:style w:type="paragraph" w:customStyle="1" w:styleId="Auteurs">
    <w:name w:val="Auteurs"/>
    <w:basedOn w:val="Normal"/>
    <w:rsid w:val="00577A4C"/>
    <w:pPr>
      <w:spacing w:after="240"/>
      <w:jc w:val="center"/>
    </w:pPr>
    <w:rPr>
      <w:sz w:val="20"/>
      <w:szCs w:val="20"/>
      <w:lang w:val="fr-BE" w:eastAsia="fr-FR"/>
    </w:rPr>
  </w:style>
  <w:style w:type="paragraph" w:customStyle="1" w:styleId="Sous-auteurs2">
    <w:name w:val="Sous-auteurs2"/>
    <w:basedOn w:val="Normal"/>
    <w:rsid w:val="00577A4C"/>
    <w:pPr>
      <w:spacing w:after="440"/>
    </w:pPr>
    <w:rPr>
      <w:i/>
      <w:iCs/>
      <w:sz w:val="20"/>
      <w:szCs w:val="20"/>
      <w:lang w:eastAsia="fr-FR"/>
    </w:rPr>
  </w:style>
  <w:style w:type="paragraph" w:customStyle="1" w:styleId="TitreUnun">
    <w:name w:val="TitreUnun"/>
    <w:basedOn w:val="Heading2"/>
    <w:rsid w:val="00577A4C"/>
    <w:pPr>
      <w:keepLines/>
      <w:spacing w:before="0" w:after="240"/>
    </w:pPr>
    <w:rPr>
      <w:rFonts w:ascii="Times New Roman" w:hAnsi="Times New Roman" w:cs="Times New Roman"/>
      <w:i w:val="0"/>
      <w:iCs w:val="0"/>
      <w:sz w:val="22"/>
      <w:szCs w:val="22"/>
      <w:lang w:val="fr-BE" w:eastAsia="fr-FR"/>
    </w:rPr>
  </w:style>
  <w:style w:type="paragraph" w:customStyle="1" w:styleId="RsumAbstract">
    <w:name w:val="RésuméAbstract"/>
    <w:basedOn w:val="Heading1"/>
    <w:rsid w:val="00577A4C"/>
    <w:pPr>
      <w:spacing w:before="0" w:after="240" w:line="360" w:lineRule="auto"/>
    </w:pPr>
    <w:rPr>
      <w:rFonts w:ascii="Times New Roman" w:hAnsi="Times New Roman" w:cs="Times New Roman"/>
      <w:kern w:val="0"/>
      <w:sz w:val="24"/>
      <w:szCs w:val="24"/>
      <w:lang w:val="fr-BE" w:eastAsia="fr-FR"/>
    </w:rPr>
  </w:style>
  <w:style w:type="paragraph" w:customStyle="1" w:styleId="ParagrRsumAbstract">
    <w:name w:val="ParagrRésuméAbstract"/>
    <w:basedOn w:val="BodyTextIndent"/>
    <w:rsid w:val="00577A4C"/>
    <w:pPr>
      <w:spacing w:after="0" w:line="360" w:lineRule="auto"/>
      <w:jc w:val="both"/>
    </w:pPr>
    <w:rPr>
      <w:sz w:val="22"/>
      <w:szCs w:val="22"/>
      <w:lang w:eastAsia="fr-FR"/>
    </w:rPr>
  </w:style>
  <w:style w:type="paragraph" w:styleId="BodyTextIndent">
    <w:name w:val="Body Text Indent"/>
    <w:basedOn w:val="Normal"/>
    <w:semiHidden/>
    <w:rsid w:val="00577A4C"/>
    <w:pPr>
      <w:spacing w:after="120" w:line="480" w:lineRule="auto"/>
    </w:pPr>
  </w:style>
  <w:style w:type="paragraph" w:styleId="CommentText">
    <w:name w:val="annotation text"/>
    <w:basedOn w:val="Normal"/>
    <w:link w:val="CommentTextChar"/>
    <w:uiPriority w:val="99"/>
    <w:rsid w:val="00577A4C"/>
    <w:rPr>
      <w:rFonts w:ascii="Tahoma" w:hAnsi="Tahoma" w:cs="Tahoma"/>
      <w:sz w:val="16"/>
      <w:szCs w:val="20"/>
      <w:lang w:val="en-US" w:eastAsia="fr-FR"/>
    </w:rPr>
  </w:style>
  <w:style w:type="character" w:customStyle="1" w:styleId="auteurs0">
    <w:name w:val="auteurs"/>
    <w:rsid w:val="00577A4C"/>
    <w:rPr>
      <w:color w:val="auto"/>
    </w:rPr>
  </w:style>
  <w:style w:type="character" w:styleId="Hyperlink">
    <w:name w:val="Hyperlink"/>
    <w:semiHidden/>
    <w:rsid w:val="00577A4C"/>
    <w:rPr>
      <w:color w:val="auto"/>
      <w:u w:val="none"/>
      <w:effect w:val="none"/>
    </w:rPr>
  </w:style>
  <w:style w:type="character" w:customStyle="1" w:styleId="author2">
    <w:name w:val="author2"/>
    <w:rsid w:val="00577A4C"/>
    <w:rPr>
      <w:color w:val="auto"/>
    </w:rPr>
  </w:style>
  <w:style w:type="paragraph" w:styleId="NormalWeb">
    <w:name w:val="Normal (Web)"/>
    <w:basedOn w:val="Normal"/>
    <w:uiPriority w:val="99"/>
    <w:unhideWhenUsed/>
    <w:rsid w:val="008169D7"/>
    <w:pPr>
      <w:spacing w:before="100" w:beforeAutospacing="1" w:after="100" w:afterAutospacing="1"/>
    </w:pPr>
    <w:rPr>
      <w:rFonts w:eastAsia="Times New Roman"/>
      <w:color w:val="000000"/>
      <w:lang w:eastAsia="en-US"/>
    </w:rPr>
  </w:style>
  <w:style w:type="paragraph" w:styleId="BalloonText">
    <w:name w:val="Balloon Text"/>
    <w:basedOn w:val="Normal"/>
    <w:link w:val="BalloonTextChar"/>
    <w:uiPriority w:val="99"/>
    <w:semiHidden/>
    <w:unhideWhenUsed/>
    <w:rsid w:val="00A03163"/>
    <w:rPr>
      <w:rFonts w:ascii="Tahoma" w:hAnsi="Tahoma" w:cs="Tahoma"/>
      <w:sz w:val="16"/>
      <w:szCs w:val="16"/>
      <w:lang w:val="en-US"/>
    </w:rPr>
  </w:style>
  <w:style w:type="character" w:customStyle="1" w:styleId="BalloonTextChar">
    <w:name w:val="Balloon Text Char"/>
    <w:link w:val="BalloonText"/>
    <w:uiPriority w:val="99"/>
    <w:semiHidden/>
    <w:rsid w:val="00A03163"/>
    <w:rPr>
      <w:rFonts w:ascii="Tahoma" w:hAnsi="Tahoma" w:cs="Tahoma"/>
      <w:sz w:val="16"/>
      <w:szCs w:val="16"/>
      <w:lang w:eastAsia="zh-CN"/>
    </w:rPr>
  </w:style>
  <w:style w:type="character" w:customStyle="1" w:styleId="UnresolvedMention1">
    <w:name w:val="Unresolved Mention1"/>
    <w:uiPriority w:val="99"/>
    <w:semiHidden/>
    <w:unhideWhenUsed/>
    <w:rsid w:val="00BC4250"/>
    <w:rPr>
      <w:color w:val="605E5C"/>
      <w:shd w:val="clear" w:color="auto" w:fill="E1DFDD"/>
    </w:rPr>
  </w:style>
  <w:style w:type="character" w:styleId="CommentReference">
    <w:name w:val="annotation reference"/>
    <w:rsid w:val="00B95AF2"/>
    <w:rPr>
      <w:rFonts w:ascii="Tahoma" w:hAnsi="Tahoma" w:cs="Tahoma"/>
      <w:b w:val="0"/>
      <w:i w:val="0"/>
      <w:caps w:val="0"/>
      <w:strike w:val="0"/>
      <w:sz w:val="16"/>
      <w:szCs w:val="16"/>
      <w:u w:val="none"/>
    </w:rPr>
  </w:style>
  <w:style w:type="paragraph" w:customStyle="1" w:styleId="EndNoteBibliographyTitle">
    <w:name w:val="EndNote Bibliography Title"/>
    <w:basedOn w:val="Normal"/>
    <w:link w:val="EndNoteBibliographyTitleChar"/>
    <w:rsid w:val="00715C47"/>
    <w:pPr>
      <w:jc w:val="center"/>
    </w:pPr>
    <w:rPr>
      <w:noProof/>
    </w:rPr>
  </w:style>
  <w:style w:type="character" w:customStyle="1" w:styleId="EndNoteBibliographyTitleChar">
    <w:name w:val="EndNote Bibliography Title Char"/>
    <w:basedOn w:val="DefaultParagraphFont"/>
    <w:link w:val="EndNoteBibliographyTitle"/>
    <w:rsid w:val="00715C47"/>
    <w:rPr>
      <w:noProof/>
      <w:sz w:val="24"/>
      <w:szCs w:val="24"/>
      <w:lang w:val="fr-FR" w:eastAsia="zh-CN"/>
    </w:rPr>
  </w:style>
  <w:style w:type="paragraph" w:customStyle="1" w:styleId="EndNoteBibliography">
    <w:name w:val="EndNote Bibliography"/>
    <w:basedOn w:val="Normal"/>
    <w:link w:val="EndNoteBibliographyChar"/>
    <w:rsid w:val="00715C47"/>
    <w:pPr>
      <w:jc w:val="both"/>
    </w:pPr>
    <w:rPr>
      <w:noProof/>
    </w:rPr>
  </w:style>
  <w:style w:type="character" w:customStyle="1" w:styleId="EndNoteBibliographyChar">
    <w:name w:val="EndNote Bibliography Char"/>
    <w:basedOn w:val="DefaultParagraphFont"/>
    <w:link w:val="EndNoteBibliography"/>
    <w:rsid w:val="00715C47"/>
    <w:rPr>
      <w:noProof/>
      <w:sz w:val="24"/>
      <w:szCs w:val="24"/>
      <w:lang w:val="fr-FR" w:eastAsia="zh-CN"/>
    </w:rPr>
  </w:style>
  <w:style w:type="paragraph" w:styleId="CommentSubject">
    <w:name w:val="annotation subject"/>
    <w:basedOn w:val="CommentText"/>
    <w:next w:val="CommentText"/>
    <w:link w:val="CommentSubjectChar"/>
    <w:uiPriority w:val="99"/>
    <w:semiHidden/>
    <w:unhideWhenUsed/>
    <w:rsid w:val="007D1793"/>
    <w:rPr>
      <w:b/>
      <w:bCs/>
      <w:lang w:eastAsia="zh-CN"/>
    </w:rPr>
  </w:style>
  <w:style w:type="character" w:customStyle="1" w:styleId="CommentTextChar">
    <w:name w:val="Comment Text Char"/>
    <w:basedOn w:val="DefaultParagraphFont"/>
    <w:link w:val="CommentText"/>
    <w:uiPriority w:val="99"/>
    <w:rsid w:val="007D1793"/>
    <w:rPr>
      <w:rFonts w:ascii="Tahoma" w:hAnsi="Tahoma" w:cs="Tahoma"/>
      <w:sz w:val="16"/>
      <w:lang w:eastAsia="fr-FR"/>
    </w:rPr>
  </w:style>
  <w:style w:type="character" w:customStyle="1" w:styleId="CommentSubjectChar">
    <w:name w:val="Comment Subject Char"/>
    <w:basedOn w:val="CommentTextChar"/>
    <w:link w:val="CommentSubject"/>
    <w:uiPriority w:val="99"/>
    <w:semiHidden/>
    <w:rsid w:val="007D1793"/>
    <w:rPr>
      <w:rFonts w:ascii="Tahoma" w:hAnsi="Tahoma" w:cs="Tahoma"/>
      <w:b/>
      <w:bCs/>
      <w:sz w:val="16"/>
      <w:lang w:eastAsia="zh-CN"/>
    </w:rPr>
  </w:style>
  <w:style w:type="character" w:styleId="HTMLCite">
    <w:name w:val="HTML Cite"/>
    <w:basedOn w:val="DefaultParagraphFont"/>
    <w:uiPriority w:val="99"/>
    <w:semiHidden/>
    <w:unhideWhenUsed/>
    <w:rsid w:val="009C18E2"/>
    <w:rPr>
      <w:i/>
      <w:iCs/>
    </w:rPr>
  </w:style>
  <w:style w:type="character" w:styleId="Emphasis">
    <w:name w:val="Emphasis"/>
    <w:basedOn w:val="DefaultParagraphFont"/>
    <w:uiPriority w:val="20"/>
    <w:qFormat/>
    <w:rsid w:val="009C18E2"/>
    <w:rPr>
      <w:i/>
      <w:iCs/>
    </w:rPr>
  </w:style>
  <w:style w:type="table" w:styleId="TableGrid">
    <w:name w:val="Table Grid"/>
    <w:basedOn w:val="TableNormal"/>
    <w:uiPriority w:val="59"/>
    <w:rsid w:val="009A6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751"/>
    <w:pPr>
      <w:spacing w:after="160" w:line="259" w:lineRule="auto"/>
      <w:ind w:left="720"/>
      <w:contextualSpacing/>
    </w:pPr>
    <w:rPr>
      <w:rFonts w:asciiTheme="minorHAnsi" w:eastAsiaTheme="minorEastAsia" w:hAnsiTheme="minorHAnsi" w:cstheme="minorBidi"/>
      <w:sz w:val="22"/>
      <w:szCs w:val="22"/>
      <w:lang w:eastAsia="ja-JP"/>
    </w:rPr>
  </w:style>
  <w:style w:type="character" w:styleId="Strong">
    <w:name w:val="Strong"/>
    <w:basedOn w:val="DefaultParagraphFont"/>
    <w:uiPriority w:val="22"/>
    <w:qFormat/>
    <w:rsid w:val="004F65DE"/>
    <w:rPr>
      <w:b/>
      <w:bCs/>
    </w:rPr>
  </w:style>
  <w:style w:type="character" w:customStyle="1" w:styleId="UnresolvedMention2">
    <w:name w:val="Unresolved Mention2"/>
    <w:basedOn w:val="DefaultParagraphFont"/>
    <w:uiPriority w:val="99"/>
    <w:semiHidden/>
    <w:unhideWhenUsed/>
    <w:rsid w:val="004D5E1F"/>
    <w:rPr>
      <w:color w:val="605E5C"/>
      <w:shd w:val="clear" w:color="auto" w:fill="E1DFDD"/>
    </w:rPr>
  </w:style>
  <w:style w:type="paragraph" w:styleId="Revision">
    <w:name w:val="Revision"/>
    <w:hidden/>
    <w:uiPriority w:val="99"/>
    <w:semiHidden/>
    <w:rsid w:val="001F4BA0"/>
    <w:rPr>
      <w:sz w:val="24"/>
      <w:szCs w:val="24"/>
      <w:lang w:val="en-GB" w:eastAsia="zh-CN"/>
    </w:rPr>
  </w:style>
  <w:style w:type="character" w:customStyle="1" w:styleId="UnresolvedMention3">
    <w:name w:val="Unresolved Mention3"/>
    <w:basedOn w:val="DefaultParagraphFont"/>
    <w:uiPriority w:val="99"/>
    <w:semiHidden/>
    <w:unhideWhenUsed/>
    <w:rsid w:val="0071586E"/>
    <w:rPr>
      <w:color w:val="605E5C"/>
      <w:shd w:val="clear" w:color="auto" w:fill="E1DFDD"/>
    </w:rPr>
  </w:style>
  <w:style w:type="character" w:customStyle="1" w:styleId="UnresolvedMention4">
    <w:name w:val="Unresolved Mention4"/>
    <w:basedOn w:val="DefaultParagraphFont"/>
    <w:uiPriority w:val="99"/>
    <w:semiHidden/>
    <w:unhideWhenUsed/>
    <w:rsid w:val="007C1ADF"/>
    <w:rPr>
      <w:color w:val="605E5C"/>
      <w:shd w:val="clear" w:color="auto" w:fill="E1DFDD"/>
    </w:rPr>
  </w:style>
  <w:style w:type="character" w:customStyle="1" w:styleId="cs1-lock-free">
    <w:name w:val="cs1-lock-free"/>
    <w:basedOn w:val="DefaultParagraphFont"/>
    <w:rsid w:val="00E05E24"/>
  </w:style>
  <w:style w:type="character" w:styleId="FollowedHyperlink">
    <w:name w:val="FollowedHyperlink"/>
    <w:basedOn w:val="DefaultParagraphFont"/>
    <w:uiPriority w:val="99"/>
    <w:semiHidden/>
    <w:unhideWhenUsed/>
    <w:rsid w:val="00167DF8"/>
    <w:rPr>
      <w:color w:val="954F72" w:themeColor="followedHyperlink"/>
      <w:u w:val="single"/>
    </w:rPr>
  </w:style>
  <w:style w:type="paragraph" w:styleId="Header">
    <w:name w:val="header"/>
    <w:basedOn w:val="Normal"/>
    <w:link w:val="HeaderChar"/>
    <w:uiPriority w:val="99"/>
    <w:semiHidden/>
    <w:unhideWhenUsed/>
    <w:rsid w:val="008A5748"/>
    <w:pPr>
      <w:tabs>
        <w:tab w:val="center" w:pos="4680"/>
        <w:tab w:val="right" w:pos="9360"/>
      </w:tabs>
    </w:pPr>
  </w:style>
  <w:style w:type="character" w:customStyle="1" w:styleId="HeaderChar">
    <w:name w:val="Header Char"/>
    <w:basedOn w:val="DefaultParagraphFont"/>
    <w:link w:val="Header"/>
    <w:uiPriority w:val="99"/>
    <w:semiHidden/>
    <w:rsid w:val="008A5748"/>
    <w:rPr>
      <w:sz w:val="24"/>
      <w:szCs w:val="24"/>
      <w:lang w:val="en-GB" w:eastAsia="zh-CN"/>
    </w:rPr>
  </w:style>
  <w:style w:type="paragraph" w:styleId="Footer">
    <w:name w:val="footer"/>
    <w:basedOn w:val="Normal"/>
    <w:link w:val="FooterChar"/>
    <w:uiPriority w:val="99"/>
    <w:unhideWhenUsed/>
    <w:rsid w:val="008A5748"/>
    <w:pPr>
      <w:tabs>
        <w:tab w:val="center" w:pos="4680"/>
        <w:tab w:val="right" w:pos="9360"/>
      </w:tabs>
    </w:pPr>
  </w:style>
  <w:style w:type="character" w:customStyle="1" w:styleId="FooterChar">
    <w:name w:val="Footer Char"/>
    <w:basedOn w:val="DefaultParagraphFont"/>
    <w:link w:val="Footer"/>
    <w:uiPriority w:val="99"/>
    <w:rsid w:val="008A5748"/>
    <w:rPr>
      <w:sz w:val="24"/>
      <w:szCs w:val="24"/>
      <w:lang w:val="en-GB" w:eastAsia="zh-CN"/>
    </w:rPr>
  </w:style>
  <w:style w:type="paragraph" w:customStyle="1" w:styleId="q-text">
    <w:name w:val="q-text"/>
    <w:basedOn w:val="Normal"/>
    <w:rsid w:val="000C6F36"/>
    <w:pPr>
      <w:spacing w:before="100" w:beforeAutospacing="1" w:after="100" w:afterAutospacing="1"/>
    </w:pPr>
    <w:rPr>
      <w:rFonts w:eastAsia="Times New Roman"/>
      <w:lang w:val="en-US" w:eastAsia="en-US" w:bidi="ta-IN"/>
    </w:rPr>
  </w:style>
  <w:style w:type="character" w:customStyle="1" w:styleId="referencesource">
    <w:name w:val="reference_source"/>
    <w:basedOn w:val="DefaultParagraphFont"/>
    <w:rsid w:val="000F5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1774">
      <w:bodyDiv w:val="1"/>
      <w:marLeft w:val="0"/>
      <w:marRight w:val="0"/>
      <w:marTop w:val="0"/>
      <w:marBottom w:val="0"/>
      <w:divBdr>
        <w:top w:val="none" w:sz="0" w:space="0" w:color="auto"/>
        <w:left w:val="none" w:sz="0" w:space="0" w:color="auto"/>
        <w:bottom w:val="none" w:sz="0" w:space="0" w:color="auto"/>
        <w:right w:val="none" w:sz="0" w:space="0" w:color="auto"/>
      </w:divBdr>
    </w:div>
    <w:div w:id="236323194">
      <w:bodyDiv w:val="1"/>
      <w:marLeft w:val="0"/>
      <w:marRight w:val="0"/>
      <w:marTop w:val="0"/>
      <w:marBottom w:val="0"/>
      <w:divBdr>
        <w:top w:val="none" w:sz="0" w:space="0" w:color="auto"/>
        <w:left w:val="none" w:sz="0" w:space="0" w:color="auto"/>
        <w:bottom w:val="none" w:sz="0" w:space="0" w:color="auto"/>
        <w:right w:val="none" w:sz="0" w:space="0" w:color="auto"/>
      </w:divBdr>
    </w:div>
    <w:div w:id="535849359">
      <w:bodyDiv w:val="1"/>
      <w:marLeft w:val="0"/>
      <w:marRight w:val="0"/>
      <w:marTop w:val="0"/>
      <w:marBottom w:val="0"/>
      <w:divBdr>
        <w:top w:val="none" w:sz="0" w:space="0" w:color="auto"/>
        <w:left w:val="none" w:sz="0" w:space="0" w:color="auto"/>
        <w:bottom w:val="none" w:sz="0" w:space="0" w:color="auto"/>
        <w:right w:val="none" w:sz="0" w:space="0" w:color="auto"/>
      </w:divBdr>
      <w:divsChild>
        <w:div w:id="157428409">
          <w:marLeft w:val="0"/>
          <w:marRight w:val="0"/>
          <w:marTop w:val="0"/>
          <w:marBottom w:val="0"/>
          <w:divBdr>
            <w:top w:val="none" w:sz="0" w:space="0" w:color="auto"/>
            <w:left w:val="none" w:sz="0" w:space="0" w:color="auto"/>
            <w:bottom w:val="none" w:sz="0" w:space="0" w:color="auto"/>
            <w:right w:val="none" w:sz="0" w:space="0" w:color="auto"/>
          </w:divBdr>
        </w:div>
      </w:divsChild>
    </w:div>
    <w:div w:id="616566496">
      <w:bodyDiv w:val="1"/>
      <w:marLeft w:val="0"/>
      <w:marRight w:val="0"/>
      <w:marTop w:val="0"/>
      <w:marBottom w:val="0"/>
      <w:divBdr>
        <w:top w:val="none" w:sz="0" w:space="0" w:color="auto"/>
        <w:left w:val="none" w:sz="0" w:space="0" w:color="auto"/>
        <w:bottom w:val="none" w:sz="0" w:space="0" w:color="auto"/>
        <w:right w:val="none" w:sz="0" w:space="0" w:color="auto"/>
      </w:divBdr>
      <w:divsChild>
        <w:div w:id="41489527">
          <w:marLeft w:val="432"/>
          <w:marRight w:val="0"/>
          <w:marTop w:val="0"/>
          <w:marBottom w:val="40"/>
          <w:divBdr>
            <w:top w:val="none" w:sz="0" w:space="0" w:color="auto"/>
            <w:left w:val="none" w:sz="0" w:space="0" w:color="auto"/>
            <w:bottom w:val="none" w:sz="0" w:space="0" w:color="auto"/>
            <w:right w:val="none" w:sz="0" w:space="0" w:color="auto"/>
          </w:divBdr>
        </w:div>
        <w:div w:id="352345889">
          <w:marLeft w:val="432"/>
          <w:marRight w:val="0"/>
          <w:marTop w:val="0"/>
          <w:marBottom w:val="40"/>
          <w:divBdr>
            <w:top w:val="none" w:sz="0" w:space="0" w:color="auto"/>
            <w:left w:val="none" w:sz="0" w:space="0" w:color="auto"/>
            <w:bottom w:val="none" w:sz="0" w:space="0" w:color="auto"/>
            <w:right w:val="none" w:sz="0" w:space="0" w:color="auto"/>
          </w:divBdr>
        </w:div>
        <w:div w:id="684138004">
          <w:marLeft w:val="432"/>
          <w:marRight w:val="0"/>
          <w:marTop w:val="0"/>
          <w:marBottom w:val="40"/>
          <w:divBdr>
            <w:top w:val="none" w:sz="0" w:space="0" w:color="auto"/>
            <w:left w:val="none" w:sz="0" w:space="0" w:color="auto"/>
            <w:bottom w:val="none" w:sz="0" w:space="0" w:color="auto"/>
            <w:right w:val="none" w:sz="0" w:space="0" w:color="auto"/>
          </w:divBdr>
        </w:div>
        <w:div w:id="1944799499">
          <w:marLeft w:val="432"/>
          <w:marRight w:val="0"/>
          <w:marTop w:val="0"/>
          <w:marBottom w:val="40"/>
          <w:divBdr>
            <w:top w:val="none" w:sz="0" w:space="0" w:color="auto"/>
            <w:left w:val="none" w:sz="0" w:space="0" w:color="auto"/>
            <w:bottom w:val="none" w:sz="0" w:space="0" w:color="auto"/>
            <w:right w:val="none" w:sz="0" w:space="0" w:color="auto"/>
          </w:divBdr>
        </w:div>
        <w:div w:id="1274557344">
          <w:marLeft w:val="432"/>
          <w:marRight w:val="0"/>
          <w:marTop w:val="0"/>
          <w:marBottom w:val="40"/>
          <w:divBdr>
            <w:top w:val="none" w:sz="0" w:space="0" w:color="auto"/>
            <w:left w:val="none" w:sz="0" w:space="0" w:color="auto"/>
            <w:bottom w:val="none" w:sz="0" w:space="0" w:color="auto"/>
            <w:right w:val="none" w:sz="0" w:space="0" w:color="auto"/>
          </w:divBdr>
        </w:div>
        <w:div w:id="387580311">
          <w:marLeft w:val="432"/>
          <w:marRight w:val="0"/>
          <w:marTop w:val="0"/>
          <w:marBottom w:val="40"/>
          <w:divBdr>
            <w:top w:val="none" w:sz="0" w:space="0" w:color="auto"/>
            <w:left w:val="none" w:sz="0" w:space="0" w:color="auto"/>
            <w:bottom w:val="none" w:sz="0" w:space="0" w:color="auto"/>
            <w:right w:val="none" w:sz="0" w:space="0" w:color="auto"/>
          </w:divBdr>
        </w:div>
        <w:div w:id="235672392">
          <w:marLeft w:val="432"/>
          <w:marRight w:val="0"/>
          <w:marTop w:val="0"/>
          <w:marBottom w:val="40"/>
          <w:divBdr>
            <w:top w:val="none" w:sz="0" w:space="0" w:color="auto"/>
            <w:left w:val="none" w:sz="0" w:space="0" w:color="auto"/>
            <w:bottom w:val="none" w:sz="0" w:space="0" w:color="auto"/>
            <w:right w:val="none" w:sz="0" w:space="0" w:color="auto"/>
          </w:divBdr>
        </w:div>
        <w:div w:id="889730166">
          <w:marLeft w:val="432"/>
          <w:marRight w:val="0"/>
          <w:marTop w:val="0"/>
          <w:marBottom w:val="40"/>
          <w:divBdr>
            <w:top w:val="none" w:sz="0" w:space="0" w:color="auto"/>
            <w:left w:val="none" w:sz="0" w:space="0" w:color="auto"/>
            <w:bottom w:val="none" w:sz="0" w:space="0" w:color="auto"/>
            <w:right w:val="none" w:sz="0" w:space="0" w:color="auto"/>
          </w:divBdr>
        </w:div>
        <w:div w:id="653411156">
          <w:marLeft w:val="432"/>
          <w:marRight w:val="0"/>
          <w:marTop w:val="0"/>
          <w:marBottom w:val="40"/>
          <w:divBdr>
            <w:top w:val="none" w:sz="0" w:space="0" w:color="auto"/>
            <w:left w:val="none" w:sz="0" w:space="0" w:color="auto"/>
            <w:bottom w:val="none" w:sz="0" w:space="0" w:color="auto"/>
            <w:right w:val="none" w:sz="0" w:space="0" w:color="auto"/>
          </w:divBdr>
        </w:div>
        <w:div w:id="350186877">
          <w:marLeft w:val="432"/>
          <w:marRight w:val="0"/>
          <w:marTop w:val="0"/>
          <w:marBottom w:val="40"/>
          <w:divBdr>
            <w:top w:val="none" w:sz="0" w:space="0" w:color="auto"/>
            <w:left w:val="none" w:sz="0" w:space="0" w:color="auto"/>
            <w:bottom w:val="none" w:sz="0" w:space="0" w:color="auto"/>
            <w:right w:val="none" w:sz="0" w:space="0" w:color="auto"/>
          </w:divBdr>
        </w:div>
        <w:div w:id="1996370796">
          <w:marLeft w:val="432"/>
          <w:marRight w:val="0"/>
          <w:marTop w:val="0"/>
          <w:marBottom w:val="40"/>
          <w:divBdr>
            <w:top w:val="none" w:sz="0" w:space="0" w:color="auto"/>
            <w:left w:val="none" w:sz="0" w:space="0" w:color="auto"/>
            <w:bottom w:val="none" w:sz="0" w:space="0" w:color="auto"/>
            <w:right w:val="none" w:sz="0" w:space="0" w:color="auto"/>
          </w:divBdr>
        </w:div>
        <w:div w:id="1363822502">
          <w:marLeft w:val="432"/>
          <w:marRight w:val="0"/>
          <w:marTop w:val="0"/>
          <w:marBottom w:val="40"/>
          <w:divBdr>
            <w:top w:val="none" w:sz="0" w:space="0" w:color="auto"/>
            <w:left w:val="none" w:sz="0" w:space="0" w:color="auto"/>
            <w:bottom w:val="none" w:sz="0" w:space="0" w:color="auto"/>
            <w:right w:val="none" w:sz="0" w:space="0" w:color="auto"/>
          </w:divBdr>
        </w:div>
        <w:div w:id="1215775292">
          <w:marLeft w:val="432"/>
          <w:marRight w:val="0"/>
          <w:marTop w:val="0"/>
          <w:marBottom w:val="40"/>
          <w:divBdr>
            <w:top w:val="none" w:sz="0" w:space="0" w:color="auto"/>
            <w:left w:val="none" w:sz="0" w:space="0" w:color="auto"/>
            <w:bottom w:val="none" w:sz="0" w:space="0" w:color="auto"/>
            <w:right w:val="none" w:sz="0" w:space="0" w:color="auto"/>
          </w:divBdr>
        </w:div>
        <w:div w:id="597953952">
          <w:marLeft w:val="432"/>
          <w:marRight w:val="0"/>
          <w:marTop w:val="0"/>
          <w:marBottom w:val="40"/>
          <w:divBdr>
            <w:top w:val="none" w:sz="0" w:space="0" w:color="auto"/>
            <w:left w:val="none" w:sz="0" w:space="0" w:color="auto"/>
            <w:bottom w:val="none" w:sz="0" w:space="0" w:color="auto"/>
            <w:right w:val="none" w:sz="0" w:space="0" w:color="auto"/>
          </w:divBdr>
        </w:div>
        <w:div w:id="835070225">
          <w:marLeft w:val="432"/>
          <w:marRight w:val="0"/>
          <w:marTop w:val="0"/>
          <w:marBottom w:val="40"/>
          <w:divBdr>
            <w:top w:val="none" w:sz="0" w:space="0" w:color="auto"/>
            <w:left w:val="none" w:sz="0" w:space="0" w:color="auto"/>
            <w:bottom w:val="none" w:sz="0" w:space="0" w:color="auto"/>
            <w:right w:val="none" w:sz="0" w:space="0" w:color="auto"/>
          </w:divBdr>
        </w:div>
        <w:div w:id="2111967382">
          <w:marLeft w:val="432"/>
          <w:marRight w:val="0"/>
          <w:marTop w:val="0"/>
          <w:marBottom w:val="40"/>
          <w:divBdr>
            <w:top w:val="none" w:sz="0" w:space="0" w:color="auto"/>
            <w:left w:val="none" w:sz="0" w:space="0" w:color="auto"/>
            <w:bottom w:val="none" w:sz="0" w:space="0" w:color="auto"/>
            <w:right w:val="none" w:sz="0" w:space="0" w:color="auto"/>
          </w:divBdr>
        </w:div>
        <w:div w:id="1303659346">
          <w:marLeft w:val="432"/>
          <w:marRight w:val="0"/>
          <w:marTop w:val="0"/>
          <w:marBottom w:val="40"/>
          <w:divBdr>
            <w:top w:val="none" w:sz="0" w:space="0" w:color="auto"/>
            <w:left w:val="none" w:sz="0" w:space="0" w:color="auto"/>
            <w:bottom w:val="none" w:sz="0" w:space="0" w:color="auto"/>
            <w:right w:val="none" w:sz="0" w:space="0" w:color="auto"/>
          </w:divBdr>
        </w:div>
        <w:div w:id="1285891059">
          <w:marLeft w:val="432"/>
          <w:marRight w:val="0"/>
          <w:marTop w:val="0"/>
          <w:marBottom w:val="40"/>
          <w:divBdr>
            <w:top w:val="none" w:sz="0" w:space="0" w:color="auto"/>
            <w:left w:val="none" w:sz="0" w:space="0" w:color="auto"/>
            <w:bottom w:val="none" w:sz="0" w:space="0" w:color="auto"/>
            <w:right w:val="none" w:sz="0" w:space="0" w:color="auto"/>
          </w:divBdr>
        </w:div>
        <w:div w:id="586352252">
          <w:marLeft w:val="432"/>
          <w:marRight w:val="0"/>
          <w:marTop w:val="0"/>
          <w:marBottom w:val="40"/>
          <w:divBdr>
            <w:top w:val="none" w:sz="0" w:space="0" w:color="auto"/>
            <w:left w:val="none" w:sz="0" w:space="0" w:color="auto"/>
            <w:bottom w:val="none" w:sz="0" w:space="0" w:color="auto"/>
            <w:right w:val="none" w:sz="0" w:space="0" w:color="auto"/>
          </w:divBdr>
        </w:div>
        <w:div w:id="1348755469">
          <w:marLeft w:val="432"/>
          <w:marRight w:val="0"/>
          <w:marTop w:val="0"/>
          <w:marBottom w:val="40"/>
          <w:divBdr>
            <w:top w:val="none" w:sz="0" w:space="0" w:color="auto"/>
            <w:left w:val="none" w:sz="0" w:space="0" w:color="auto"/>
            <w:bottom w:val="none" w:sz="0" w:space="0" w:color="auto"/>
            <w:right w:val="none" w:sz="0" w:space="0" w:color="auto"/>
          </w:divBdr>
        </w:div>
        <w:div w:id="2054426504">
          <w:marLeft w:val="432"/>
          <w:marRight w:val="0"/>
          <w:marTop w:val="0"/>
          <w:marBottom w:val="40"/>
          <w:divBdr>
            <w:top w:val="none" w:sz="0" w:space="0" w:color="auto"/>
            <w:left w:val="none" w:sz="0" w:space="0" w:color="auto"/>
            <w:bottom w:val="none" w:sz="0" w:space="0" w:color="auto"/>
            <w:right w:val="none" w:sz="0" w:space="0" w:color="auto"/>
          </w:divBdr>
        </w:div>
        <w:div w:id="1636525546">
          <w:marLeft w:val="432"/>
          <w:marRight w:val="0"/>
          <w:marTop w:val="0"/>
          <w:marBottom w:val="40"/>
          <w:divBdr>
            <w:top w:val="none" w:sz="0" w:space="0" w:color="auto"/>
            <w:left w:val="none" w:sz="0" w:space="0" w:color="auto"/>
            <w:bottom w:val="none" w:sz="0" w:space="0" w:color="auto"/>
            <w:right w:val="none" w:sz="0" w:space="0" w:color="auto"/>
          </w:divBdr>
        </w:div>
        <w:div w:id="1578708756">
          <w:marLeft w:val="432"/>
          <w:marRight w:val="0"/>
          <w:marTop w:val="0"/>
          <w:marBottom w:val="40"/>
          <w:divBdr>
            <w:top w:val="none" w:sz="0" w:space="0" w:color="auto"/>
            <w:left w:val="none" w:sz="0" w:space="0" w:color="auto"/>
            <w:bottom w:val="none" w:sz="0" w:space="0" w:color="auto"/>
            <w:right w:val="none" w:sz="0" w:space="0" w:color="auto"/>
          </w:divBdr>
        </w:div>
        <w:div w:id="847790823">
          <w:marLeft w:val="432"/>
          <w:marRight w:val="0"/>
          <w:marTop w:val="0"/>
          <w:marBottom w:val="40"/>
          <w:divBdr>
            <w:top w:val="none" w:sz="0" w:space="0" w:color="auto"/>
            <w:left w:val="none" w:sz="0" w:space="0" w:color="auto"/>
            <w:bottom w:val="none" w:sz="0" w:space="0" w:color="auto"/>
            <w:right w:val="none" w:sz="0" w:space="0" w:color="auto"/>
          </w:divBdr>
        </w:div>
      </w:divsChild>
    </w:div>
    <w:div w:id="696273038">
      <w:bodyDiv w:val="1"/>
      <w:marLeft w:val="0"/>
      <w:marRight w:val="0"/>
      <w:marTop w:val="0"/>
      <w:marBottom w:val="0"/>
      <w:divBdr>
        <w:top w:val="none" w:sz="0" w:space="0" w:color="auto"/>
        <w:left w:val="none" w:sz="0" w:space="0" w:color="auto"/>
        <w:bottom w:val="none" w:sz="0" w:space="0" w:color="auto"/>
        <w:right w:val="none" w:sz="0" w:space="0" w:color="auto"/>
      </w:divBdr>
    </w:div>
    <w:div w:id="819073859">
      <w:bodyDiv w:val="1"/>
      <w:marLeft w:val="0"/>
      <w:marRight w:val="0"/>
      <w:marTop w:val="0"/>
      <w:marBottom w:val="0"/>
      <w:divBdr>
        <w:top w:val="none" w:sz="0" w:space="0" w:color="auto"/>
        <w:left w:val="none" w:sz="0" w:space="0" w:color="auto"/>
        <w:bottom w:val="none" w:sz="0" w:space="0" w:color="auto"/>
        <w:right w:val="none" w:sz="0" w:space="0" w:color="auto"/>
      </w:divBdr>
    </w:div>
    <w:div w:id="1124040586">
      <w:bodyDiv w:val="1"/>
      <w:marLeft w:val="0"/>
      <w:marRight w:val="0"/>
      <w:marTop w:val="0"/>
      <w:marBottom w:val="0"/>
      <w:divBdr>
        <w:top w:val="none" w:sz="0" w:space="0" w:color="auto"/>
        <w:left w:val="none" w:sz="0" w:space="0" w:color="auto"/>
        <w:bottom w:val="none" w:sz="0" w:space="0" w:color="auto"/>
        <w:right w:val="none" w:sz="0" w:space="0" w:color="auto"/>
      </w:divBdr>
    </w:div>
    <w:div w:id="1371953184">
      <w:bodyDiv w:val="1"/>
      <w:marLeft w:val="0"/>
      <w:marRight w:val="0"/>
      <w:marTop w:val="0"/>
      <w:marBottom w:val="0"/>
      <w:divBdr>
        <w:top w:val="none" w:sz="0" w:space="0" w:color="auto"/>
        <w:left w:val="none" w:sz="0" w:space="0" w:color="auto"/>
        <w:bottom w:val="none" w:sz="0" w:space="0" w:color="auto"/>
        <w:right w:val="none" w:sz="0" w:space="0" w:color="auto"/>
      </w:divBdr>
    </w:div>
    <w:div w:id="1536576550">
      <w:bodyDiv w:val="1"/>
      <w:marLeft w:val="0"/>
      <w:marRight w:val="0"/>
      <w:marTop w:val="0"/>
      <w:marBottom w:val="0"/>
      <w:divBdr>
        <w:top w:val="none" w:sz="0" w:space="0" w:color="auto"/>
        <w:left w:val="none" w:sz="0" w:space="0" w:color="auto"/>
        <w:bottom w:val="none" w:sz="0" w:space="0" w:color="auto"/>
        <w:right w:val="none" w:sz="0" w:space="0" w:color="auto"/>
      </w:divBdr>
    </w:div>
    <w:div w:id="167749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oleObject" Target="embeddings/oleObject19.bin"/><Relationship Id="rId63" Type="http://schemas.openxmlformats.org/officeDocument/2006/relationships/chart" Target="charts/chart2.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5.wmf"/><Relationship Id="rId66" Type="http://schemas.openxmlformats.org/officeDocument/2006/relationships/hyperlink" Target="https://link.springer.com/book/10.1007%2F978-3-030-53953-5" TargetMode="External"/><Relationship Id="rId5" Type="http://schemas.openxmlformats.org/officeDocument/2006/relationships/webSettings" Target="webSettings.xml"/><Relationship Id="rId61" Type="http://schemas.openxmlformats.org/officeDocument/2006/relationships/oleObject" Target="embeddings/oleObject26.bin"/><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chart" Target="charts/chart3.xml"/><Relationship Id="rId69" Type="http://schemas.openxmlformats.org/officeDocument/2006/relationships/theme" Target="theme/theme1.xml"/><Relationship Id="rId8" Type="http://schemas.openxmlformats.org/officeDocument/2006/relationships/hyperlink" Target="mailto:rajarathinam@msuniv.ac.in1" TargetMode="External"/><Relationship Id="rId51" Type="http://schemas.openxmlformats.org/officeDocument/2006/relationships/oleObject" Target="embeddings/oleObject21.bin"/><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5.bin"/><Relationship Id="rId67" Type="http://schemas.openxmlformats.org/officeDocument/2006/relationships/footer" Target="footer1.xml"/><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3.wmf"/><Relationship Id="rId62"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https://m.rbi.org.in/scripts/AnnualPublications.aspx?head=Handbook%20of%20Statistics%20on%20Indian%20Economy"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3.bin"/></Relationships>
</file>

<file path=word/charts/_rels/chart1.xml.rels><?xml version="1.0" encoding="UTF-8" standalone="yes"?>
<Relationships xmlns="http://schemas.openxmlformats.org/package/2006/relationships"><Relationship Id="rId1" Type="http://schemas.openxmlformats.org/officeDocument/2006/relationships/oleObject" Target="file:///H:\FOOD_GRAIN_PANEL\GRAPH_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FOOD_GRAIN_PANEL\GRAPH_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FOOD_GRAIN_PANEL\GRAPH_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FOOD_GRAIN_PANEL\GRAPH_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1"/>
    <c:plotArea>
      <c:layout/>
      <c:barChart>
        <c:barDir val="col"/>
        <c:grouping val="clustered"/>
        <c:varyColors val="0"/>
        <c:ser>
          <c:idx val="0"/>
          <c:order val="0"/>
          <c:tx>
            <c:strRef>
              <c:f>Sheet1!$C$1</c:f>
              <c:strCache>
                <c:ptCount val="1"/>
                <c:pt idx="0">
                  <c:v>Sum</c:v>
                </c:pt>
              </c:strCache>
            </c:strRef>
          </c:tx>
          <c:invertIfNegative val="0"/>
          <c:dLbls>
            <c:dLbl>
              <c:idx val="3"/>
              <c:layout>
                <c:manualLayout>
                  <c:x val="1.4684860013392167E-3"/>
                  <c:y val="-4.039320719838773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869-47BD-B6E1-3211FA223C07}"/>
                </c:ext>
              </c:extLst>
            </c:dLbl>
            <c:dLbl>
              <c:idx val="15"/>
              <c:layout>
                <c:manualLayout>
                  <c:x val="-2.9369720026784181E-2"/>
                  <c:y val="2.019660359919379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869-47BD-B6E1-3211FA223C07}"/>
                </c:ext>
              </c:extLst>
            </c:dLbl>
            <c:numFmt formatCode="0.00" sourceLinked="0"/>
            <c:spPr>
              <a:noFill/>
              <a:ln>
                <a:noFill/>
              </a:ln>
              <a:effectLst/>
            </c:spPr>
            <c:txPr>
              <a:bodyPr rot="-5400000" vert="horz"/>
              <a:lstStyle/>
              <a:p>
                <a:pPr>
                  <a:defRPr sz="1200" b="1" i="0" baseline="0">
                    <a:solidFill>
                      <a:srgbClr val="F814D7"/>
                    </a:solidFill>
                    <a:latin typeface="Bookman Old Style"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Sheet1!$B$2:$B$19</c:f>
              <c:strCache>
                <c:ptCount val="18"/>
                <c:pt idx="0">
                  <c:v>Andhra Pradesh</c:v>
                </c:pt>
                <c:pt idx="1">
                  <c:v>Bihar</c:v>
                </c:pt>
                <c:pt idx="2">
                  <c:v>Chhattisgarh</c:v>
                </c:pt>
                <c:pt idx="3">
                  <c:v>Gujarat</c:v>
                </c:pt>
                <c:pt idx="4">
                  <c:v>Haryana</c:v>
                </c:pt>
                <c:pt idx="5">
                  <c:v>Himachal Pradesh</c:v>
                </c:pt>
                <c:pt idx="6">
                  <c:v>Jharkhand</c:v>
                </c:pt>
                <c:pt idx="7">
                  <c:v>Karnataka</c:v>
                </c:pt>
                <c:pt idx="8">
                  <c:v>Kerala</c:v>
                </c:pt>
                <c:pt idx="9">
                  <c:v>Madhya Pradesh</c:v>
                </c:pt>
                <c:pt idx="10">
                  <c:v>Maharashtra</c:v>
                </c:pt>
                <c:pt idx="11">
                  <c:v>Odisha</c:v>
                </c:pt>
                <c:pt idx="12">
                  <c:v>Punjab</c:v>
                </c:pt>
                <c:pt idx="13">
                  <c:v>Rajasthan</c:v>
                </c:pt>
                <c:pt idx="14">
                  <c:v>Tamil Nadu</c:v>
                </c:pt>
                <c:pt idx="15">
                  <c:v>Uttar Pradesh</c:v>
                </c:pt>
                <c:pt idx="16">
                  <c:v>Uttarakhand</c:v>
                </c:pt>
                <c:pt idx="17">
                  <c:v>West Bengal</c:v>
                </c:pt>
              </c:strCache>
            </c:strRef>
          </c:cat>
          <c:val>
            <c:numRef>
              <c:f>Sheet1!$C$2:$C$19</c:f>
              <c:numCache>
                <c:formatCode>0.00</c:formatCode>
                <c:ptCount val="18"/>
                <c:pt idx="0">
                  <c:v>303003</c:v>
                </c:pt>
                <c:pt idx="1">
                  <c:v>253527.6</c:v>
                </c:pt>
                <c:pt idx="2">
                  <c:v>129993</c:v>
                </c:pt>
                <c:pt idx="3">
                  <c:v>139058.79999999999</c:v>
                </c:pt>
                <c:pt idx="4">
                  <c:v>314500.40000000002</c:v>
                </c:pt>
                <c:pt idx="5">
                  <c:v>29545.9</c:v>
                </c:pt>
                <c:pt idx="6">
                  <c:v>75343.199999999997</c:v>
                </c:pt>
                <c:pt idx="7">
                  <c:v>220384</c:v>
                </c:pt>
                <c:pt idx="8">
                  <c:v>11739.3</c:v>
                </c:pt>
                <c:pt idx="9">
                  <c:v>425622</c:v>
                </c:pt>
                <c:pt idx="10">
                  <c:v>246466.9</c:v>
                </c:pt>
                <c:pt idx="11">
                  <c:v>151779</c:v>
                </c:pt>
                <c:pt idx="12">
                  <c:v>551900.69999999949</c:v>
                </c:pt>
                <c:pt idx="13">
                  <c:v>342927.5</c:v>
                </c:pt>
                <c:pt idx="14">
                  <c:v>159365.5</c:v>
                </c:pt>
                <c:pt idx="15">
                  <c:v>931735.5</c:v>
                </c:pt>
                <c:pt idx="16">
                  <c:v>35634.699999999997</c:v>
                </c:pt>
                <c:pt idx="17">
                  <c:v>333035.8</c:v>
                </c:pt>
              </c:numCache>
            </c:numRef>
          </c:val>
          <c:extLst>
            <c:ext xmlns:c16="http://schemas.microsoft.com/office/drawing/2014/chart" uri="{C3380CC4-5D6E-409C-BE32-E72D297353CC}">
              <c16:uniqueId val="{00000002-4869-47BD-B6E1-3211FA223C07}"/>
            </c:ext>
          </c:extLst>
        </c:ser>
        <c:dLbls>
          <c:showLegendKey val="0"/>
          <c:showVal val="1"/>
          <c:showCatName val="0"/>
          <c:showSerName val="0"/>
          <c:showPercent val="0"/>
          <c:showBubbleSize val="0"/>
        </c:dLbls>
        <c:gapWidth val="150"/>
        <c:axId val="125459840"/>
        <c:axId val="125486208"/>
      </c:barChart>
      <c:catAx>
        <c:axId val="125459840"/>
        <c:scaling>
          <c:orientation val="minMax"/>
        </c:scaling>
        <c:delete val="0"/>
        <c:axPos val="b"/>
        <c:numFmt formatCode="General" sourceLinked="0"/>
        <c:majorTickMark val="out"/>
        <c:minorTickMark val="none"/>
        <c:tickLblPos val="nextTo"/>
        <c:spPr>
          <a:ln w="12700">
            <a:solidFill>
              <a:srgbClr val="F814D7"/>
            </a:solidFill>
          </a:ln>
        </c:spPr>
        <c:txPr>
          <a:bodyPr/>
          <a:lstStyle/>
          <a:p>
            <a:pPr>
              <a:defRPr sz="1200" b="1" i="0" baseline="0">
                <a:solidFill>
                  <a:srgbClr val="00B050"/>
                </a:solidFill>
                <a:latin typeface="Bookman Old Style" pitchFamily="18" charset="0"/>
              </a:defRPr>
            </a:pPr>
            <a:endParaRPr lang="en-US"/>
          </a:p>
        </c:txPr>
        <c:crossAx val="125486208"/>
        <c:crosses val="autoZero"/>
        <c:auto val="1"/>
        <c:lblAlgn val="ctr"/>
        <c:lblOffset val="100"/>
        <c:noMultiLvlLbl val="0"/>
      </c:catAx>
      <c:valAx>
        <c:axId val="125486208"/>
        <c:scaling>
          <c:orientation val="minMax"/>
        </c:scaling>
        <c:delete val="0"/>
        <c:axPos val="l"/>
        <c:title>
          <c:tx>
            <c:rich>
              <a:bodyPr rot="-5400000" vert="horz"/>
              <a:lstStyle/>
              <a:p>
                <a:pPr>
                  <a:defRPr baseline="0">
                    <a:solidFill>
                      <a:srgbClr val="F814D7"/>
                    </a:solidFill>
                    <a:latin typeface="Bookman Old Style" pitchFamily="18" charset="0"/>
                  </a:defRPr>
                </a:pPr>
                <a:r>
                  <a:rPr lang="en-US" baseline="0">
                    <a:solidFill>
                      <a:srgbClr val="F814D7"/>
                    </a:solidFill>
                    <a:latin typeface="Bookman Old Style" pitchFamily="18" charset="0"/>
                  </a:rPr>
                  <a:t>Thousand tonnes</a:t>
                </a:r>
              </a:p>
            </c:rich>
          </c:tx>
          <c:overlay val="0"/>
        </c:title>
        <c:numFmt formatCode="0" sourceLinked="0"/>
        <c:majorTickMark val="out"/>
        <c:minorTickMark val="none"/>
        <c:tickLblPos val="nextTo"/>
        <c:spPr>
          <a:ln>
            <a:solidFill>
              <a:srgbClr val="F814D7"/>
            </a:solidFill>
          </a:ln>
        </c:spPr>
        <c:txPr>
          <a:bodyPr/>
          <a:lstStyle/>
          <a:p>
            <a:pPr>
              <a:defRPr sz="1200" b="1" i="0" baseline="0">
                <a:solidFill>
                  <a:srgbClr val="00B050"/>
                </a:solidFill>
                <a:latin typeface="Bookman Old Style" pitchFamily="18" charset="0"/>
              </a:defRPr>
            </a:pPr>
            <a:endParaRPr lang="en-US"/>
          </a:p>
        </c:txPr>
        <c:crossAx val="125459840"/>
        <c:crosses val="autoZero"/>
        <c:crossBetween val="between"/>
        <c:dispUnits>
          <c:builtInUnit val="thousands"/>
        </c:dispUnits>
      </c:valAx>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1"/>
    <c:plotArea>
      <c:layout/>
      <c:barChart>
        <c:barDir val="col"/>
        <c:grouping val="clustered"/>
        <c:varyColors val="0"/>
        <c:ser>
          <c:idx val="0"/>
          <c:order val="0"/>
          <c:tx>
            <c:strRef>
              <c:f>Sheet1!$C$1</c:f>
              <c:strCache>
                <c:ptCount val="1"/>
                <c:pt idx="0">
                  <c:v>Sum</c:v>
                </c:pt>
              </c:strCache>
            </c:strRef>
          </c:tx>
          <c:invertIfNegative val="0"/>
          <c:dLbls>
            <c:dLbl>
              <c:idx val="3"/>
              <c:layout>
                <c:manualLayout>
                  <c:x val="1.4684860013392156E-3"/>
                  <c:y val="-4.039320719838769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4A1-4679-947A-60B4E12AE42A}"/>
                </c:ext>
              </c:extLst>
            </c:dLbl>
            <c:numFmt formatCode="0.00" sourceLinked="0"/>
            <c:spPr>
              <a:noFill/>
              <a:ln>
                <a:noFill/>
              </a:ln>
              <a:effectLst/>
            </c:spPr>
            <c:txPr>
              <a:bodyPr rot="-5400000" vert="horz"/>
              <a:lstStyle/>
              <a:p>
                <a:pPr>
                  <a:defRPr sz="1200" b="1" i="0" baseline="0">
                    <a:solidFill>
                      <a:srgbClr val="F814D7"/>
                    </a:solidFill>
                    <a:latin typeface="Bookman Old Style"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Sheet1!$B$2:$B$19</c:f>
              <c:strCache>
                <c:ptCount val="18"/>
                <c:pt idx="0">
                  <c:v>2001-02</c:v>
                </c:pt>
                <c:pt idx="1">
                  <c:v>2002-03</c:v>
                </c:pt>
                <c:pt idx="2">
                  <c:v>2003-04</c:v>
                </c:pt>
                <c:pt idx="3">
                  <c:v>2004-05</c:v>
                </c:pt>
                <c:pt idx="4">
                  <c:v>2005-06</c:v>
                </c:pt>
                <c:pt idx="5">
                  <c:v>2006-07</c:v>
                </c:pt>
                <c:pt idx="6">
                  <c:v>2007-08</c:v>
                </c:pt>
                <c:pt idx="7">
                  <c:v>2008-09</c:v>
                </c:pt>
                <c:pt idx="8">
                  <c:v>2009-10</c:v>
                </c:pt>
                <c:pt idx="9">
                  <c:v>2010-11</c:v>
                </c:pt>
                <c:pt idx="10">
                  <c:v>2011-12</c:v>
                </c:pt>
                <c:pt idx="11">
                  <c:v>2012-13</c:v>
                </c:pt>
                <c:pt idx="12">
                  <c:v>2013-14</c:v>
                </c:pt>
                <c:pt idx="13">
                  <c:v>2014-15</c:v>
                </c:pt>
                <c:pt idx="14">
                  <c:v>2015-16</c:v>
                </c:pt>
                <c:pt idx="15">
                  <c:v>2016-17</c:v>
                </c:pt>
                <c:pt idx="16">
                  <c:v>2017-18</c:v>
                </c:pt>
                <c:pt idx="17">
                  <c:v>2018-19</c:v>
                </c:pt>
              </c:strCache>
            </c:strRef>
          </c:cat>
          <c:val>
            <c:numRef>
              <c:f>Sheet1!$C$2:$C$19</c:f>
              <c:numCache>
                <c:formatCode>0.00</c:formatCode>
                <c:ptCount val="18"/>
                <c:pt idx="0">
                  <c:v>205085.4</c:v>
                </c:pt>
                <c:pt idx="1">
                  <c:v>167137.29999999999</c:v>
                </c:pt>
                <c:pt idx="2">
                  <c:v>205135.9</c:v>
                </c:pt>
                <c:pt idx="3">
                  <c:v>190764.4</c:v>
                </c:pt>
                <c:pt idx="4">
                  <c:v>200992.2</c:v>
                </c:pt>
                <c:pt idx="5">
                  <c:v>210148.8</c:v>
                </c:pt>
                <c:pt idx="6">
                  <c:v>223223.7</c:v>
                </c:pt>
                <c:pt idx="7">
                  <c:v>226010.2</c:v>
                </c:pt>
                <c:pt idx="8">
                  <c:v>209901.6</c:v>
                </c:pt>
                <c:pt idx="9">
                  <c:v>235080.5</c:v>
                </c:pt>
                <c:pt idx="10">
                  <c:v>249949.6</c:v>
                </c:pt>
                <c:pt idx="11">
                  <c:v>247237.2</c:v>
                </c:pt>
                <c:pt idx="12">
                  <c:v>255085.3</c:v>
                </c:pt>
                <c:pt idx="13">
                  <c:v>242406</c:v>
                </c:pt>
                <c:pt idx="14">
                  <c:v>236388.9</c:v>
                </c:pt>
                <c:pt idx="15">
                  <c:v>257015.6</c:v>
                </c:pt>
                <c:pt idx="16">
                  <c:v>265178</c:v>
                </c:pt>
                <c:pt idx="17">
                  <c:v>265174.59999999998</c:v>
                </c:pt>
              </c:numCache>
            </c:numRef>
          </c:val>
          <c:extLst>
            <c:ext xmlns:c16="http://schemas.microsoft.com/office/drawing/2014/chart" uri="{C3380CC4-5D6E-409C-BE32-E72D297353CC}">
              <c16:uniqueId val="{00000001-84A1-4679-947A-60B4E12AE42A}"/>
            </c:ext>
          </c:extLst>
        </c:ser>
        <c:dLbls>
          <c:showLegendKey val="0"/>
          <c:showVal val="1"/>
          <c:showCatName val="0"/>
          <c:showSerName val="0"/>
          <c:showPercent val="0"/>
          <c:showBubbleSize val="0"/>
        </c:dLbls>
        <c:gapWidth val="150"/>
        <c:axId val="125405440"/>
        <c:axId val="125415424"/>
      </c:barChart>
      <c:catAx>
        <c:axId val="125405440"/>
        <c:scaling>
          <c:orientation val="minMax"/>
        </c:scaling>
        <c:delete val="0"/>
        <c:axPos val="b"/>
        <c:numFmt formatCode="General" sourceLinked="0"/>
        <c:majorTickMark val="out"/>
        <c:minorTickMark val="none"/>
        <c:tickLblPos val="nextTo"/>
        <c:spPr>
          <a:ln w="12700">
            <a:solidFill>
              <a:srgbClr val="F814D7"/>
            </a:solidFill>
          </a:ln>
        </c:spPr>
        <c:txPr>
          <a:bodyPr/>
          <a:lstStyle/>
          <a:p>
            <a:pPr>
              <a:defRPr sz="1200" b="1" i="0" baseline="0">
                <a:solidFill>
                  <a:srgbClr val="00B050"/>
                </a:solidFill>
                <a:latin typeface="Bookman Old Style" pitchFamily="18" charset="0"/>
              </a:defRPr>
            </a:pPr>
            <a:endParaRPr lang="en-US"/>
          </a:p>
        </c:txPr>
        <c:crossAx val="125415424"/>
        <c:crosses val="autoZero"/>
        <c:auto val="1"/>
        <c:lblAlgn val="ctr"/>
        <c:lblOffset val="100"/>
        <c:noMultiLvlLbl val="0"/>
      </c:catAx>
      <c:valAx>
        <c:axId val="125415424"/>
        <c:scaling>
          <c:orientation val="minMax"/>
        </c:scaling>
        <c:delete val="0"/>
        <c:axPos val="l"/>
        <c:title>
          <c:tx>
            <c:rich>
              <a:bodyPr rot="-5400000" vert="horz"/>
              <a:lstStyle/>
              <a:p>
                <a:pPr>
                  <a:defRPr baseline="0">
                    <a:solidFill>
                      <a:srgbClr val="F814D7"/>
                    </a:solidFill>
                    <a:latin typeface="Bookman Old Style" pitchFamily="18" charset="0"/>
                  </a:defRPr>
                </a:pPr>
                <a:r>
                  <a:rPr lang="en-US" baseline="0">
                    <a:solidFill>
                      <a:srgbClr val="F814D7"/>
                    </a:solidFill>
                    <a:latin typeface="Bookman Old Style" pitchFamily="18" charset="0"/>
                  </a:rPr>
                  <a:t>Thousand tonnes</a:t>
                </a:r>
              </a:p>
            </c:rich>
          </c:tx>
          <c:overlay val="0"/>
        </c:title>
        <c:numFmt formatCode="0" sourceLinked="0"/>
        <c:majorTickMark val="out"/>
        <c:minorTickMark val="none"/>
        <c:tickLblPos val="nextTo"/>
        <c:spPr>
          <a:ln>
            <a:solidFill>
              <a:srgbClr val="F814D7"/>
            </a:solidFill>
          </a:ln>
        </c:spPr>
        <c:txPr>
          <a:bodyPr/>
          <a:lstStyle/>
          <a:p>
            <a:pPr>
              <a:defRPr sz="1200" b="1" i="0" baseline="0">
                <a:solidFill>
                  <a:srgbClr val="00B050"/>
                </a:solidFill>
                <a:latin typeface="Bookman Old Style" pitchFamily="18" charset="0"/>
              </a:defRPr>
            </a:pPr>
            <a:endParaRPr lang="en-US"/>
          </a:p>
        </c:txPr>
        <c:crossAx val="125405440"/>
        <c:crosses val="autoZero"/>
        <c:crossBetween val="between"/>
        <c:dispUnits>
          <c:builtInUnit val="thousands"/>
        </c:dispUnits>
      </c:valAx>
    </c:plotArea>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1"/>
    <c:plotArea>
      <c:layout/>
      <c:barChart>
        <c:barDir val="col"/>
        <c:grouping val="clustered"/>
        <c:varyColors val="0"/>
        <c:ser>
          <c:idx val="0"/>
          <c:order val="0"/>
          <c:tx>
            <c:strRef>
              <c:f>Sheet1!$C$1</c:f>
              <c:strCache>
                <c:ptCount val="1"/>
                <c:pt idx="0">
                  <c:v>Random Effect</c:v>
                </c:pt>
              </c:strCache>
            </c:strRef>
          </c:tx>
          <c:invertIfNegative val="0"/>
          <c:dLbls>
            <c:dLbl>
              <c:idx val="3"/>
              <c:layout>
                <c:manualLayout>
                  <c:x val="1.468486001339216E-3"/>
                  <c:y val="-4.039320719838770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0D2-477F-B64F-5D8090913B3B}"/>
                </c:ext>
              </c:extLst>
            </c:dLbl>
            <c:dLbl>
              <c:idx val="15"/>
              <c:layout>
                <c:manualLayout>
                  <c:x val="-2.9369720026784174E-2"/>
                  <c:y val="2.019660359919378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0D2-477F-B64F-5D8090913B3B}"/>
                </c:ext>
              </c:extLst>
            </c:dLbl>
            <c:numFmt formatCode="0.00" sourceLinked="0"/>
            <c:spPr>
              <a:noFill/>
              <a:ln>
                <a:noFill/>
              </a:ln>
              <a:effectLst/>
            </c:spPr>
            <c:txPr>
              <a:bodyPr rot="-5400000" vert="horz"/>
              <a:lstStyle/>
              <a:p>
                <a:pPr>
                  <a:defRPr sz="1200" b="1" i="0" baseline="0">
                    <a:solidFill>
                      <a:srgbClr val="F814D7"/>
                    </a:solidFill>
                    <a:latin typeface="Bookman Old Style"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Sheet1!$B$2:$B$19</c:f>
              <c:strCache>
                <c:ptCount val="18"/>
                <c:pt idx="0">
                  <c:v>Andhra Pradesh</c:v>
                </c:pt>
                <c:pt idx="1">
                  <c:v>Bihar</c:v>
                </c:pt>
                <c:pt idx="2">
                  <c:v>Chhattisgarh</c:v>
                </c:pt>
                <c:pt idx="3">
                  <c:v>Gujarat</c:v>
                </c:pt>
                <c:pt idx="4">
                  <c:v>Haryana</c:v>
                </c:pt>
                <c:pt idx="5">
                  <c:v>Himachal Pradesh</c:v>
                </c:pt>
                <c:pt idx="6">
                  <c:v>Jharkhand</c:v>
                </c:pt>
                <c:pt idx="7">
                  <c:v>Karnataka</c:v>
                </c:pt>
                <c:pt idx="8">
                  <c:v>Kerala</c:v>
                </c:pt>
                <c:pt idx="9">
                  <c:v>Madhya Pradesh</c:v>
                </c:pt>
                <c:pt idx="10">
                  <c:v>Maharashtra</c:v>
                </c:pt>
                <c:pt idx="11">
                  <c:v>Odisha</c:v>
                </c:pt>
                <c:pt idx="12">
                  <c:v>Punjab</c:v>
                </c:pt>
                <c:pt idx="13">
                  <c:v>Rajasthan</c:v>
                </c:pt>
                <c:pt idx="14">
                  <c:v>Tamil Nadu</c:v>
                </c:pt>
                <c:pt idx="15">
                  <c:v>Uttar Pradesh</c:v>
                </c:pt>
                <c:pt idx="16">
                  <c:v>Uttarakhand</c:v>
                </c:pt>
                <c:pt idx="17">
                  <c:v>West Bengal</c:v>
                </c:pt>
              </c:strCache>
            </c:strRef>
          </c:cat>
          <c:val>
            <c:numRef>
              <c:f>Sheet1!$C$2:$C$19</c:f>
              <c:numCache>
                <c:formatCode>0.00</c:formatCode>
                <c:ptCount val="18"/>
                <c:pt idx="0">
                  <c:v>28307.420000000006</c:v>
                </c:pt>
                <c:pt idx="1">
                  <c:v>21119.77</c:v>
                </c:pt>
                <c:pt idx="2">
                  <c:v>7651.4210000000003</c:v>
                </c:pt>
                <c:pt idx="3">
                  <c:v>11938.43</c:v>
                </c:pt>
                <c:pt idx="4">
                  <c:v>7856.2170000000015</c:v>
                </c:pt>
                <c:pt idx="5">
                  <c:v>4334.2150000000001</c:v>
                </c:pt>
                <c:pt idx="6">
                  <c:v>7420.576</c:v>
                </c:pt>
                <c:pt idx="7">
                  <c:v>7389.0660000000025</c:v>
                </c:pt>
                <c:pt idx="8">
                  <c:v>-9882.308999999992</c:v>
                </c:pt>
                <c:pt idx="9">
                  <c:v>-10670.12</c:v>
                </c:pt>
                <c:pt idx="10">
                  <c:v>3716.42</c:v>
                </c:pt>
                <c:pt idx="11">
                  <c:v>-8282.2649999999958</c:v>
                </c:pt>
                <c:pt idx="12">
                  <c:v>-16071.39</c:v>
                </c:pt>
                <c:pt idx="13">
                  <c:v>799.15409999999997</c:v>
                </c:pt>
                <c:pt idx="14">
                  <c:v>-12685.57</c:v>
                </c:pt>
                <c:pt idx="15">
                  <c:v>13588.47</c:v>
                </c:pt>
                <c:pt idx="16">
                  <c:v>-34140.400000000001</c:v>
                </c:pt>
                <c:pt idx="17">
                  <c:v>-22389.109999999993</c:v>
                </c:pt>
              </c:numCache>
            </c:numRef>
          </c:val>
          <c:extLst>
            <c:ext xmlns:c16="http://schemas.microsoft.com/office/drawing/2014/chart" uri="{C3380CC4-5D6E-409C-BE32-E72D297353CC}">
              <c16:uniqueId val="{00000002-D0D2-477F-B64F-5D8090913B3B}"/>
            </c:ext>
          </c:extLst>
        </c:ser>
        <c:dLbls>
          <c:showLegendKey val="0"/>
          <c:showVal val="1"/>
          <c:showCatName val="0"/>
          <c:showSerName val="0"/>
          <c:showPercent val="0"/>
          <c:showBubbleSize val="0"/>
        </c:dLbls>
        <c:gapWidth val="150"/>
        <c:axId val="125466112"/>
        <c:axId val="125467648"/>
      </c:barChart>
      <c:catAx>
        <c:axId val="125466112"/>
        <c:scaling>
          <c:orientation val="minMax"/>
        </c:scaling>
        <c:delete val="0"/>
        <c:axPos val="b"/>
        <c:numFmt formatCode="General" sourceLinked="0"/>
        <c:majorTickMark val="out"/>
        <c:minorTickMark val="none"/>
        <c:tickLblPos val="nextTo"/>
        <c:spPr>
          <a:ln w="12700">
            <a:solidFill>
              <a:srgbClr val="F814D7"/>
            </a:solidFill>
          </a:ln>
        </c:spPr>
        <c:txPr>
          <a:bodyPr/>
          <a:lstStyle/>
          <a:p>
            <a:pPr>
              <a:defRPr sz="1200" b="1" i="0" baseline="0">
                <a:solidFill>
                  <a:srgbClr val="00B050"/>
                </a:solidFill>
                <a:latin typeface="Bookman Old Style" pitchFamily="18" charset="0"/>
              </a:defRPr>
            </a:pPr>
            <a:endParaRPr lang="en-US"/>
          </a:p>
        </c:txPr>
        <c:crossAx val="125467648"/>
        <c:crosses val="autoZero"/>
        <c:auto val="1"/>
        <c:lblAlgn val="ctr"/>
        <c:lblOffset val="100"/>
        <c:noMultiLvlLbl val="0"/>
      </c:catAx>
      <c:valAx>
        <c:axId val="125467648"/>
        <c:scaling>
          <c:orientation val="minMax"/>
        </c:scaling>
        <c:delete val="0"/>
        <c:axPos val="l"/>
        <c:numFmt formatCode="0" sourceLinked="0"/>
        <c:majorTickMark val="out"/>
        <c:minorTickMark val="none"/>
        <c:tickLblPos val="nextTo"/>
        <c:spPr>
          <a:ln>
            <a:solidFill>
              <a:srgbClr val="F814D7"/>
            </a:solidFill>
          </a:ln>
        </c:spPr>
        <c:txPr>
          <a:bodyPr/>
          <a:lstStyle/>
          <a:p>
            <a:pPr>
              <a:defRPr sz="1200" b="1" i="0" baseline="0">
                <a:solidFill>
                  <a:srgbClr val="FF0000"/>
                </a:solidFill>
                <a:latin typeface="Bookman Old Style" pitchFamily="18" charset="0"/>
              </a:defRPr>
            </a:pPr>
            <a:endParaRPr lang="en-US"/>
          </a:p>
        </c:txPr>
        <c:crossAx val="125466112"/>
        <c:crosses val="autoZero"/>
        <c:crossBetween val="between"/>
        <c:dispUnits>
          <c:builtInUnit val="thousands"/>
        </c:dispUnits>
      </c:valAx>
    </c:plotArea>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1"/>
    <c:plotArea>
      <c:layout/>
      <c:barChart>
        <c:barDir val="col"/>
        <c:grouping val="clustered"/>
        <c:varyColors val="0"/>
        <c:ser>
          <c:idx val="0"/>
          <c:order val="0"/>
          <c:tx>
            <c:strRef>
              <c:f>Sheet1!$C$1</c:f>
              <c:strCache>
                <c:ptCount val="1"/>
                <c:pt idx="0">
                  <c:v>Random Effect</c:v>
                </c:pt>
              </c:strCache>
            </c:strRef>
          </c:tx>
          <c:invertIfNegative val="0"/>
          <c:dLbls>
            <c:dLbl>
              <c:idx val="3"/>
              <c:layout>
                <c:manualLayout>
                  <c:x val="1.468486001339216E-3"/>
                  <c:y val="-4.039320719838770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3C7-4FC1-85F8-D7188DF06985}"/>
                </c:ext>
              </c:extLst>
            </c:dLbl>
            <c:dLbl>
              <c:idx val="15"/>
              <c:layout>
                <c:manualLayout>
                  <c:x val="-2.9369720026784174E-2"/>
                  <c:y val="2.019660359919378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3C7-4FC1-85F8-D7188DF06985}"/>
                </c:ext>
              </c:extLst>
            </c:dLbl>
            <c:numFmt formatCode="0.00" sourceLinked="0"/>
            <c:spPr>
              <a:noFill/>
              <a:ln>
                <a:noFill/>
              </a:ln>
              <a:effectLst/>
            </c:spPr>
            <c:txPr>
              <a:bodyPr rot="-5400000" vert="horz"/>
              <a:lstStyle/>
              <a:p>
                <a:pPr>
                  <a:defRPr sz="1200" b="1" i="0" baseline="0">
                    <a:solidFill>
                      <a:srgbClr val="F814D7"/>
                    </a:solidFill>
                    <a:latin typeface="Bookman Old Style"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Sheet1!$B$2:$B$19</c:f>
              <c:strCache>
                <c:ptCount val="18"/>
                <c:pt idx="0">
                  <c:v>Andhra Pradesh</c:v>
                </c:pt>
                <c:pt idx="1">
                  <c:v>Bihar</c:v>
                </c:pt>
                <c:pt idx="2">
                  <c:v>Chhattisgarh</c:v>
                </c:pt>
                <c:pt idx="3">
                  <c:v>Gujarat</c:v>
                </c:pt>
                <c:pt idx="4">
                  <c:v>Haryana</c:v>
                </c:pt>
                <c:pt idx="5">
                  <c:v>Himachal Pradesh</c:v>
                </c:pt>
                <c:pt idx="6">
                  <c:v>Jharkhand</c:v>
                </c:pt>
                <c:pt idx="7">
                  <c:v>Karnataka</c:v>
                </c:pt>
                <c:pt idx="8">
                  <c:v>Kerala</c:v>
                </c:pt>
                <c:pt idx="9">
                  <c:v>Madhya Pradesh</c:v>
                </c:pt>
                <c:pt idx="10">
                  <c:v>Maharashtra</c:v>
                </c:pt>
                <c:pt idx="11">
                  <c:v>Odisha</c:v>
                </c:pt>
                <c:pt idx="12">
                  <c:v>Punjab</c:v>
                </c:pt>
                <c:pt idx="13">
                  <c:v>Rajasthan</c:v>
                </c:pt>
                <c:pt idx="14">
                  <c:v>Tamil Nadu</c:v>
                </c:pt>
                <c:pt idx="15">
                  <c:v>Uttar Pradesh</c:v>
                </c:pt>
                <c:pt idx="16">
                  <c:v>Uttarakhand</c:v>
                </c:pt>
                <c:pt idx="17">
                  <c:v>West Bengal</c:v>
                </c:pt>
              </c:strCache>
            </c:strRef>
          </c:cat>
          <c:val>
            <c:numRef>
              <c:f>Sheet1!$C$2:$C$19</c:f>
              <c:numCache>
                <c:formatCode>0.00</c:formatCode>
                <c:ptCount val="18"/>
                <c:pt idx="0">
                  <c:v>28307.420000000006</c:v>
                </c:pt>
                <c:pt idx="1">
                  <c:v>21119.77</c:v>
                </c:pt>
                <c:pt idx="2">
                  <c:v>7651.4210000000003</c:v>
                </c:pt>
                <c:pt idx="3">
                  <c:v>11938.43</c:v>
                </c:pt>
                <c:pt idx="4">
                  <c:v>7856.2170000000015</c:v>
                </c:pt>
                <c:pt idx="5">
                  <c:v>4334.2150000000001</c:v>
                </c:pt>
                <c:pt idx="6">
                  <c:v>7420.576</c:v>
                </c:pt>
                <c:pt idx="7">
                  <c:v>7389.0660000000025</c:v>
                </c:pt>
                <c:pt idx="8">
                  <c:v>-9882.308999999992</c:v>
                </c:pt>
                <c:pt idx="9">
                  <c:v>-10670.12</c:v>
                </c:pt>
                <c:pt idx="10">
                  <c:v>3716.42</c:v>
                </c:pt>
                <c:pt idx="11">
                  <c:v>-8282.2649999999958</c:v>
                </c:pt>
                <c:pt idx="12">
                  <c:v>-16071.39</c:v>
                </c:pt>
                <c:pt idx="13">
                  <c:v>799.15409999999997</c:v>
                </c:pt>
                <c:pt idx="14">
                  <c:v>-12685.57</c:v>
                </c:pt>
                <c:pt idx="15">
                  <c:v>13588.47</c:v>
                </c:pt>
                <c:pt idx="16">
                  <c:v>-34140.400000000001</c:v>
                </c:pt>
                <c:pt idx="17">
                  <c:v>-22389.109999999993</c:v>
                </c:pt>
              </c:numCache>
            </c:numRef>
          </c:val>
          <c:extLst>
            <c:ext xmlns:c16="http://schemas.microsoft.com/office/drawing/2014/chart" uri="{C3380CC4-5D6E-409C-BE32-E72D297353CC}">
              <c16:uniqueId val="{00000002-53C7-4FC1-85F8-D7188DF06985}"/>
            </c:ext>
          </c:extLst>
        </c:ser>
        <c:dLbls>
          <c:showLegendKey val="0"/>
          <c:showVal val="1"/>
          <c:showCatName val="0"/>
          <c:showSerName val="0"/>
          <c:showPercent val="0"/>
          <c:showBubbleSize val="0"/>
        </c:dLbls>
        <c:gapWidth val="150"/>
        <c:axId val="125656448"/>
        <c:axId val="125666432"/>
      </c:barChart>
      <c:catAx>
        <c:axId val="125656448"/>
        <c:scaling>
          <c:orientation val="minMax"/>
        </c:scaling>
        <c:delete val="0"/>
        <c:axPos val="b"/>
        <c:numFmt formatCode="General" sourceLinked="0"/>
        <c:majorTickMark val="out"/>
        <c:minorTickMark val="none"/>
        <c:tickLblPos val="nextTo"/>
        <c:spPr>
          <a:ln w="12700">
            <a:solidFill>
              <a:srgbClr val="F814D7"/>
            </a:solidFill>
          </a:ln>
        </c:spPr>
        <c:txPr>
          <a:bodyPr/>
          <a:lstStyle/>
          <a:p>
            <a:pPr>
              <a:defRPr sz="1200" b="1" i="0" baseline="0">
                <a:solidFill>
                  <a:srgbClr val="00B050"/>
                </a:solidFill>
                <a:latin typeface="Bookman Old Style" pitchFamily="18" charset="0"/>
              </a:defRPr>
            </a:pPr>
            <a:endParaRPr lang="en-US"/>
          </a:p>
        </c:txPr>
        <c:crossAx val="125666432"/>
        <c:crosses val="autoZero"/>
        <c:auto val="1"/>
        <c:lblAlgn val="ctr"/>
        <c:lblOffset val="100"/>
        <c:noMultiLvlLbl val="0"/>
      </c:catAx>
      <c:valAx>
        <c:axId val="125666432"/>
        <c:scaling>
          <c:orientation val="minMax"/>
        </c:scaling>
        <c:delete val="0"/>
        <c:axPos val="l"/>
        <c:numFmt formatCode="0" sourceLinked="0"/>
        <c:majorTickMark val="out"/>
        <c:minorTickMark val="none"/>
        <c:tickLblPos val="nextTo"/>
        <c:spPr>
          <a:ln>
            <a:solidFill>
              <a:srgbClr val="F814D7"/>
            </a:solidFill>
          </a:ln>
        </c:spPr>
        <c:txPr>
          <a:bodyPr/>
          <a:lstStyle/>
          <a:p>
            <a:pPr>
              <a:defRPr sz="1200" b="1" i="0" baseline="0">
                <a:solidFill>
                  <a:srgbClr val="FF0000"/>
                </a:solidFill>
                <a:latin typeface="Bookman Old Style" pitchFamily="18" charset="0"/>
              </a:defRPr>
            </a:pPr>
            <a:endParaRPr lang="en-US"/>
          </a:p>
        </c:txPr>
        <c:crossAx val="125656448"/>
        <c:crosses val="autoZero"/>
        <c:crossBetween val="between"/>
        <c:dispUnits>
          <c:builtInUnit val="thousands"/>
        </c:dispUnits>
      </c:valAx>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3166665-AACA-C54D-97A7-C36FA7248ABE}">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2E097-D19D-41BA-9D2C-F56D571A5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3999</Words>
  <Characters>24589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LIMIT OF VALIDITY OF THE MODELS OF LINEAR REGRESSION</vt:lpstr>
    </vt:vector>
  </TitlesOfParts>
  <Company>AKOSSOU</Company>
  <LinksUpToDate>false</LinksUpToDate>
  <CharactersWithSpaces>28531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 OF VALIDITY OF THE MODELS OF LINEAR REGRESSION</dc:title>
  <dc:creator>Inès</dc:creator>
  <cp:lastModifiedBy>RAJARATHINAM ARUNACHALAM</cp:lastModifiedBy>
  <cp:revision>3</cp:revision>
  <cp:lastPrinted>2021-12-02T04:31:00Z</cp:lastPrinted>
  <dcterms:created xsi:type="dcterms:W3CDTF">2022-08-27T10:00:00Z</dcterms:created>
  <dcterms:modified xsi:type="dcterms:W3CDTF">2022-08-27T10:01:00Z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documentId_8999</vt:lpwstr>
  </property>
  <property fmtid="{D5CDD505-2E9C-101B-9397-08002B2CF9AE}" pid="3" name="grammarly_documentContext">
    <vt:lpwstr>{"goals":[],"domain":"general","emotions":[],"dialect":"british"}</vt:lpwstr>
  </property>
  <property fmtid="{D5CDD505-2E9C-101B-9397-08002B2CF9AE}" pid="4" name="SAMController">
    <vt:lpwstr>RI</vt:lpwstr>
  </property>
</Properties>
</file>