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DE5" w:rsidRPr="003C1D68" w:rsidRDefault="003C1D68" w:rsidP="00E03DE5">
      <w:pPr>
        <w:pStyle w:val="Title"/>
        <w:spacing w:before="480"/>
        <w:rPr>
          <w:rFonts w:eastAsiaTheme="minorEastAsia"/>
          <w:lang w:eastAsia="zh-CN"/>
        </w:rPr>
      </w:pPr>
      <w:r>
        <w:rPr>
          <w:rFonts w:eastAsiaTheme="minorEastAsia" w:hint="eastAsia"/>
          <w:lang w:eastAsia="zh-CN"/>
        </w:rPr>
        <w:t>On the Risk Measures of Real Estate Assets</w:t>
      </w:r>
    </w:p>
    <w:p w:rsidR="00E03DE5" w:rsidRDefault="00E03DE5" w:rsidP="00E03DE5">
      <w:pPr>
        <w:pStyle w:val="SSEAUTHORS"/>
      </w:pPr>
      <w:r w:rsidRPr="00E03DE5">
        <w:rPr>
          <w:vertAlign w:val="superscript"/>
        </w:rPr>
        <w:t>1</w:t>
      </w:r>
      <w:r w:rsidR="003C1D68">
        <w:rPr>
          <w:rFonts w:hint="eastAsia"/>
          <w:lang w:eastAsia="zh-CN"/>
        </w:rPr>
        <w:t xml:space="preserve">Xiaomin </w:t>
      </w:r>
      <w:proofErr w:type="spellStart"/>
      <w:r w:rsidR="003C1D68">
        <w:rPr>
          <w:rFonts w:hint="eastAsia"/>
          <w:lang w:eastAsia="zh-CN"/>
        </w:rPr>
        <w:t>Guo</w:t>
      </w:r>
      <w:proofErr w:type="spellEnd"/>
    </w:p>
    <w:p w:rsidR="00E03DE5" w:rsidRDefault="00E03DE5" w:rsidP="00E03DE5">
      <w:pPr>
        <w:pStyle w:val="SSEAFFILIATION"/>
      </w:pPr>
      <w:r w:rsidRPr="00E03DE5">
        <w:rPr>
          <w:vertAlign w:val="superscript"/>
        </w:rPr>
        <w:t>1</w:t>
      </w:r>
      <w:r w:rsidR="003C1D68">
        <w:rPr>
          <w:rFonts w:hint="eastAsia"/>
          <w:lang w:eastAsia="zh-CN"/>
        </w:rPr>
        <w:t>College of Business</w:t>
      </w:r>
      <w:r>
        <w:t xml:space="preserve">, </w:t>
      </w:r>
      <w:r w:rsidR="003C1D68">
        <w:rPr>
          <w:rFonts w:hint="eastAsia"/>
          <w:lang w:eastAsia="zh-CN"/>
        </w:rPr>
        <w:t>Pacific University</w:t>
      </w:r>
      <w:r>
        <w:t>,</w:t>
      </w:r>
      <w:r w:rsidR="003C1D68">
        <w:t xml:space="preserve"> U</w:t>
      </w:r>
      <w:r w:rsidR="003C1D68">
        <w:rPr>
          <w:rFonts w:hint="eastAsia"/>
          <w:lang w:eastAsia="zh-CN"/>
        </w:rPr>
        <w:t>nites States</w:t>
      </w:r>
      <w:r>
        <w:t>;</w:t>
      </w:r>
    </w:p>
    <w:p w:rsidR="00E03DE5" w:rsidRPr="00E03DE5" w:rsidRDefault="003C1D68" w:rsidP="00E03DE5">
      <w:pPr>
        <w:pStyle w:val="SSEEMAILS"/>
      </w:pPr>
      <w:r>
        <w:rPr>
          <w:rFonts w:hint="eastAsia"/>
          <w:lang w:eastAsia="zh-CN"/>
        </w:rPr>
        <w:t>xguo@pacificu</w:t>
      </w:r>
      <w:r w:rsidR="00E03DE5" w:rsidRPr="00E03DE5">
        <w:t>.edu</w:t>
      </w:r>
    </w:p>
    <w:p w:rsidR="00E03DE5" w:rsidRDefault="00E03DE5" w:rsidP="00E03DE5">
      <w:pPr>
        <w:pStyle w:val="SSEABSTRACTACKREFERENCES"/>
      </w:pPr>
      <w:r>
        <w:t xml:space="preserve">ABSTRACT  </w:t>
      </w:r>
    </w:p>
    <w:p w:rsidR="00E03DE5" w:rsidRPr="00E03DE5" w:rsidRDefault="003C1D68" w:rsidP="00E03DE5">
      <w:pPr>
        <w:rPr>
          <w:bCs/>
        </w:rPr>
      </w:pPr>
      <w:r w:rsidRPr="003C1D68">
        <w:rPr>
          <w:bCs/>
        </w:rPr>
        <w:t>This paper discusses the need of risk measure of real estate assets and the existing measures. Using the FTSE NAREIT monthly all REITs data from December 1971 to June 2017, this study concludes that the risk of real estate assets is indeed unmeasurable. Therefore, real estate assets performance measure should be based on absolute return or inflation-adjusted absolute return; the returns of real estate assets can be compared with meaningful benchmarks, yet the combination of risk and return does not have a valid benchmark. Prevalent indicators such as Sharpe ratio is a misleading concept that leads to biased weights of real estate assets in a modern portfolio. Furthermore, there are no standard measures of the higher moments for real estate asset returns, as the second moment measure does not deliver a solid foundation.</w:t>
      </w:r>
    </w:p>
    <w:p w:rsidR="00E03DE5" w:rsidRDefault="00E03DE5" w:rsidP="00E03DE5">
      <w:pPr>
        <w:rPr>
          <w:lang w:eastAsia="zh-CN"/>
        </w:rPr>
      </w:pPr>
      <w:r w:rsidRPr="00352AA9">
        <w:rPr>
          <w:b/>
          <w:bCs/>
        </w:rPr>
        <w:t>Keywords:</w:t>
      </w:r>
      <w:r>
        <w:t xml:space="preserve"> </w:t>
      </w:r>
      <w:r w:rsidR="003C1D68">
        <w:rPr>
          <w:rFonts w:hint="eastAsia"/>
          <w:lang w:eastAsia="zh-CN"/>
        </w:rPr>
        <w:t>R</w:t>
      </w:r>
      <w:r w:rsidR="003C1D68" w:rsidRPr="003C1D68">
        <w:t xml:space="preserve">isk; </w:t>
      </w:r>
      <w:r w:rsidR="003C1D68">
        <w:rPr>
          <w:rFonts w:hint="eastAsia"/>
          <w:lang w:eastAsia="zh-CN"/>
        </w:rPr>
        <w:t>M</w:t>
      </w:r>
      <w:r w:rsidR="003C1D68" w:rsidRPr="003C1D68">
        <w:t xml:space="preserve">easure; </w:t>
      </w:r>
      <w:r w:rsidR="003C1D68">
        <w:rPr>
          <w:rFonts w:hint="eastAsia"/>
          <w:lang w:eastAsia="zh-CN"/>
        </w:rPr>
        <w:t>A</w:t>
      </w:r>
      <w:r w:rsidR="003C1D68" w:rsidRPr="003C1D68">
        <w:t xml:space="preserve">sset price; </w:t>
      </w:r>
      <w:r w:rsidR="003C1D68">
        <w:rPr>
          <w:rFonts w:hint="eastAsia"/>
          <w:lang w:eastAsia="zh-CN"/>
        </w:rPr>
        <w:t>R</w:t>
      </w:r>
      <w:r w:rsidR="003C1D68" w:rsidRPr="003C1D68">
        <w:t xml:space="preserve">eturn; </w:t>
      </w:r>
      <w:r w:rsidR="003C1D68">
        <w:rPr>
          <w:rFonts w:hint="eastAsia"/>
          <w:lang w:eastAsia="zh-CN"/>
        </w:rPr>
        <w:t>R</w:t>
      </w:r>
      <w:r w:rsidR="003C1D68" w:rsidRPr="003C1D68">
        <w:t xml:space="preserve">eal estate; </w:t>
      </w:r>
      <w:r w:rsidR="003C1D68">
        <w:rPr>
          <w:rFonts w:hint="eastAsia"/>
          <w:lang w:eastAsia="zh-CN"/>
        </w:rPr>
        <w:t>P</w:t>
      </w:r>
      <w:r w:rsidR="003C1D68" w:rsidRPr="003C1D68">
        <w:t>ortfolio management</w:t>
      </w:r>
      <w:r w:rsidR="003C1D68">
        <w:rPr>
          <w:rFonts w:hint="eastAsia"/>
          <w:lang w:eastAsia="zh-CN"/>
        </w:rPr>
        <w:t>.</w:t>
      </w:r>
    </w:p>
    <w:p w:rsidR="00E03DE5" w:rsidRPr="000E67FD" w:rsidRDefault="00E03DE5" w:rsidP="00E03DE5">
      <w:pPr>
        <w:pStyle w:val="Heading1"/>
      </w:pPr>
      <w:bookmarkStart w:id="0" w:name="_Toc375251595"/>
      <w:r w:rsidRPr="000E67FD">
        <w:t>Introduction</w:t>
      </w:r>
      <w:bookmarkEnd w:id="0"/>
      <w:r w:rsidRPr="000E67FD">
        <w:t xml:space="preserve"> </w:t>
      </w:r>
    </w:p>
    <w:p w:rsidR="00E85B9E" w:rsidRPr="00E85B9E" w:rsidRDefault="00E85B9E" w:rsidP="00E85B9E">
      <w:pPr>
        <w:rPr>
          <w:bCs/>
        </w:rPr>
      </w:pPr>
      <w:bookmarkStart w:id="1" w:name="_Toc375251596"/>
      <w:r w:rsidRPr="00E85B9E">
        <w:rPr>
          <w:bCs/>
        </w:rPr>
        <w:t>The real estate assets are no longer regarded as unusual components in a modern portfolio. Though they are still categorized as a subset of alternative assets, they are frequently included in the investment processes as assets that bring unique benefits. Such benefits, compared to the usual components such as equities, bonds or money market instruments in a modern portfolio, are greatly valued by asset managers and direct investors. Specifically, the advantages that real estate assets bring are widely accepted as the illiquidity premium, the absolute return that is independent from market portfolio, the potential of inflation hedging, and the income flow brought during the holding period.</w:t>
      </w:r>
    </w:p>
    <w:p w:rsidR="00E85B9E" w:rsidRPr="00E85B9E" w:rsidRDefault="00E85B9E" w:rsidP="00E85B9E">
      <w:pPr>
        <w:rPr>
          <w:bCs/>
        </w:rPr>
      </w:pPr>
      <w:r w:rsidRPr="00E85B9E">
        <w:rPr>
          <w:bCs/>
        </w:rPr>
        <w:t xml:space="preserve">The developments of modern financial instruments at least somehow mitigate the disadvantages real estate asset investments. The common concerns on real estate assets are their illiquidity nature, their valuation difficulty, and their lumpiness. However, securitization successfully converts the real estate assets from real assets into financial assets that are highly liquid. </w:t>
      </w:r>
      <w:proofErr w:type="spellStart"/>
      <w:r w:rsidRPr="00E85B9E">
        <w:rPr>
          <w:bCs/>
        </w:rPr>
        <w:t>Passthrough</w:t>
      </w:r>
      <w:proofErr w:type="spellEnd"/>
      <w:r w:rsidRPr="00E85B9E">
        <w:rPr>
          <w:bCs/>
        </w:rPr>
        <w:t xml:space="preserve"> assets have realized the separation of independent real estate a</w:t>
      </w:r>
      <w:r w:rsidR="00E76425">
        <w:rPr>
          <w:bCs/>
        </w:rPr>
        <w:t xml:space="preserve">ssets with large single value. </w:t>
      </w:r>
      <w:r w:rsidRPr="00E85B9E">
        <w:rPr>
          <w:bCs/>
        </w:rPr>
        <w:t>Real Estate Investment Trusts (REITs) have introduced the bond market and interest rate risk to the real estate assets. Therefore, the minimum investment hurdle that used to be influential in the involvement of real estate asset investments has disappeared.</w:t>
      </w:r>
    </w:p>
    <w:p w:rsidR="00E85B9E" w:rsidRDefault="00E85B9E" w:rsidP="00E85B9E">
      <w:pPr>
        <w:rPr>
          <w:bCs/>
          <w:lang w:eastAsia="zh-CN"/>
        </w:rPr>
      </w:pPr>
      <w:r w:rsidRPr="00E85B9E">
        <w:rPr>
          <w:bCs/>
        </w:rPr>
        <w:t xml:space="preserve">The benefits brought by real estate assets, as well as the mitigation of their downsides, warrant the increasing volume of real estate assets in modern portfolios. These assets are still less observed in individual investor instrument pools, as they require a relatively specialized skill set in the analysis process. Yet in terms of institutional investors, the real estate asset class has been upgraded to a common configuration element. Another reason of such increasing attention is the rapid growth of </w:t>
      </w:r>
      <w:r w:rsidRPr="00E85B9E">
        <w:rPr>
          <w:bCs/>
        </w:rPr>
        <w:lastRenderedPageBreak/>
        <w:t>the derivative market and instruments available to hedge the risk carried real estate assets, and to assemble synthetic strategies.</w:t>
      </w:r>
    </w:p>
    <w:p w:rsidR="00E85B9E" w:rsidRPr="00E85B9E" w:rsidRDefault="00E85B9E" w:rsidP="00E85B9E">
      <w:pPr>
        <w:rPr>
          <w:bCs/>
        </w:rPr>
      </w:pPr>
      <w:r w:rsidRPr="00E85B9E">
        <w:rPr>
          <w:bCs/>
        </w:rPr>
        <w:t>The real estate assets discussed in this paper include the typical settings that are adopted by the academia and industry broadly. Real estate assets are usually regarded as a general concept that houses the farmland, timberland, residential properties, commercial properties, hotels and resorts, hospitals, as well as utility infrastructures. These assets share some common features as physical assets, including illiquidity, lumpiness, income generating, inflation hedging, operation intensive, as well as depreciation. They also share some common characters as financial assets, including being interest rate sensitive, currency risk sensitive, and carrying high hurdle rate. Some of such risks and features are return rewarding: interest rate risk and illiquidity risk introduce the risk premium for real estate assets. Yet some risks are not return rewarding, such as currency risk. The need of understanding the return of real estate asset warrants the first reason of measuring the risk of it.</w:t>
      </w:r>
    </w:p>
    <w:p w:rsidR="00E85B9E" w:rsidRPr="00E85B9E" w:rsidRDefault="00E85B9E" w:rsidP="00E85B9E">
      <w:pPr>
        <w:rPr>
          <w:bCs/>
        </w:rPr>
      </w:pPr>
      <w:r w:rsidRPr="00E85B9E">
        <w:rPr>
          <w:bCs/>
        </w:rPr>
        <w:t xml:space="preserve">The second major motivation of measuring the risk of real estate assets is the consistent use of metrics that combine the returns and risks as the indicators of financial assets performance. The most frequently seen indicator in this context is the Sharpe ratio, which uses the standard deviation of the returns of real estate assets on its denominator. Sharpe ratio has been very widely adopted as the standard way of comparing and ranking the realized investments outcomes. Classic portfolio optimization theory relies on a fixed and accountable quantitative measure of asset volatility to start the computation of optimal weight of asset in the entire portfolio. </w:t>
      </w:r>
    </w:p>
    <w:p w:rsidR="00E85B9E" w:rsidRPr="00E85B9E" w:rsidRDefault="00E85B9E" w:rsidP="00E85B9E">
      <w:pPr>
        <w:rPr>
          <w:bCs/>
        </w:rPr>
      </w:pPr>
      <w:r w:rsidRPr="00E85B9E">
        <w:rPr>
          <w:bCs/>
        </w:rPr>
        <w:t xml:space="preserve">After the 2008 financial crisis, the financial industry has realized that using standard deviation as a measure of risk has its implicit downside. The calculation of standard deviation implicitly assumes that the </w:t>
      </w:r>
      <w:r w:rsidR="00427402">
        <w:rPr>
          <w:rFonts w:hint="eastAsia"/>
          <w:bCs/>
          <w:lang w:eastAsia="zh-CN"/>
        </w:rPr>
        <w:t>a</w:t>
      </w:r>
      <w:r w:rsidR="00427402">
        <w:rPr>
          <w:bCs/>
        </w:rPr>
        <w:t xml:space="preserve">ssets return </w:t>
      </w:r>
      <w:r w:rsidR="00427402">
        <w:rPr>
          <w:rFonts w:hint="eastAsia"/>
          <w:bCs/>
          <w:lang w:eastAsia="zh-CN"/>
        </w:rPr>
        <w:t xml:space="preserve">follows </w:t>
      </w:r>
      <w:r w:rsidRPr="00E85B9E">
        <w:rPr>
          <w:bCs/>
        </w:rPr>
        <w:t>normal</w:t>
      </w:r>
      <w:r w:rsidR="00427402">
        <w:rPr>
          <w:rFonts w:hint="eastAsia"/>
          <w:bCs/>
          <w:lang w:eastAsia="zh-CN"/>
        </w:rPr>
        <w:t xml:space="preserve"> distribution</w:t>
      </w:r>
      <w:r w:rsidRPr="00E85B9E">
        <w:rPr>
          <w:bCs/>
        </w:rPr>
        <w:t>. However, both researches from academia and observations from the industry have repeatedly confirmed that asset returns in financial markets are not normally distributed. Therefore, a new measure of risk has quickly become very popular: the Value at Risk (</w:t>
      </w:r>
      <w:proofErr w:type="spellStart"/>
      <w:r w:rsidRPr="00E85B9E">
        <w:rPr>
          <w:bCs/>
        </w:rPr>
        <w:t>VaR</w:t>
      </w:r>
      <w:proofErr w:type="spellEnd"/>
      <w:r w:rsidRPr="00E85B9E">
        <w:rPr>
          <w:bCs/>
        </w:rPr>
        <w:t>) method, which gives the threshold of loss at a given probability during a given amount of time. This risk measure is not without problem: the threshold of loss is not the expected loss, but the minimum loss. Hence, while the non-normality issue is taken care of, the investment practice still calls for a meaningful measure of maximum drawdown. Real estate assets maximum drawdown is probably the one that investors would like to learn the most, not only because it triggered the 2008 crisis, but also due to its significant impact on the value of a portfolio.</w:t>
      </w:r>
    </w:p>
    <w:p w:rsidR="00E85B9E" w:rsidRPr="00E85B9E" w:rsidRDefault="00E85B9E" w:rsidP="00E85B9E">
      <w:pPr>
        <w:rPr>
          <w:bCs/>
        </w:rPr>
      </w:pPr>
      <w:r w:rsidRPr="00E85B9E">
        <w:rPr>
          <w:bCs/>
        </w:rPr>
        <w:t xml:space="preserve">Other reasons of understating the real estate asset investment risk include the popularity of linear and nonlinear forecasting models that focus on estimating asset prices. Linear models, such as </w:t>
      </w:r>
      <w:r w:rsidR="00427402">
        <w:rPr>
          <w:rFonts w:hint="eastAsia"/>
          <w:bCs/>
          <w:lang w:eastAsia="zh-CN"/>
        </w:rPr>
        <w:t>a</w:t>
      </w:r>
      <w:r w:rsidRPr="00E85B9E">
        <w:rPr>
          <w:bCs/>
        </w:rPr>
        <w:t xml:space="preserve">utoregressive </w:t>
      </w:r>
      <w:r w:rsidR="00427402">
        <w:rPr>
          <w:rFonts w:hint="eastAsia"/>
          <w:bCs/>
          <w:lang w:eastAsia="zh-CN"/>
        </w:rPr>
        <w:t>i</w:t>
      </w:r>
      <w:r w:rsidRPr="00E85B9E">
        <w:rPr>
          <w:bCs/>
        </w:rPr>
        <w:t xml:space="preserve">ntegration </w:t>
      </w:r>
      <w:r w:rsidR="00427402">
        <w:rPr>
          <w:rFonts w:hint="eastAsia"/>
          <w:bCs/>
          <w:lang w:eastAsia="zh-CN"/>
        </w:rPr>
        <w:t>m</w:t>
      </w:r>
      <w:r w:rsidRPr="00E85B9E">
        <w:rPr>
          <w:bCs/>
        </w:rPr>
        <w:t xml:space="preserve">oving </w:t>
      </w:r>
      <w:r w:rsidR="00427402">
        <w:rPr>
          <w:rFonts w:hint="eastAsia"/>
          <w:bCs/>
          <w:lang w:eastAsia="zh-CN"/>
        </w:rPr>
        <w:t>a</w:t>
      </w:r>
      <w:r w:rsidRPr="00E85B9E">
        <w:rPr>
          <w:bCs/>
        </w:rPr>
        <w:t xml:space="preserve">verage </w:t>
      </w:r>
      <w:r w:rsidR="00427402">
        <w:rPr>
          <w:rFonts w:hint="eastAsia"/>
          <w:bCs/>
          <w:lang w:eastAsia="zh-CN"/>
        </w:rPr>
        <w:t>m</w:t>
      </w:r>
      <w:r w:rsidRPr="00E85B9E">
        <w:rPr>
          <w:bCs/>
        </w:rPr>
        <w:t xml:space="preserve">odel (ARIMA), and non-linear models, such as </w:t>
      </w:r>
      <w:r w:rsidR="00427402">
        <w:rPr>
          <w:rFonts w:hint="eastAsia"/>
          <w:bCs/>
          <w:lang w:eastAsia="zh-CN"/>
        </w:rPr>
        <w:t>a</w:t>
      </w:r>
      <w:r w:rsidRPr="00E85B9E">
        <w:rPr>
          <w:bCs/>
        </w:rPr>
        <w:t xml:space="preserve">rtificial </w:t>
      </w:r>
      <w:r w:rsidR="00427402">
        <w:rPr>
          <w:rFonts w:hint="eastAsia"/>
          <w:bCs/>
          <w:lang w:eastAsia="zh-CN"/>
        </w:rPr>
        <w:t>n</w:t>
      </w:r>
      <w:r w:rsidRPr="00E85B9E">
        <w:rPr>
          <w:bCs/>
        </w:rPr>
        <w:t xml:space="preserve">eural </w:t>
      </w:r>
      <w:r w:rsidR="00427402">
        <w:rPr>
          <w:rFonts w:hint="eastAsia"/>
          <w:bCs/>
          <w:lang w:eastAsia="zh-CN"/>
        </w:rPr>
        <w:t>n</w:t>
      </w:r>
      <w:r w:rsidRPr="00E85B9E">
        <w:rPr>
          <w:bCs/>
        </w:rPr>
        <w:t xml:space="preserve">etwork (ANN), </w:t>
      </w:r>
      <w:r w:rsidR="00427402">
        <w:rPr>
          <w:rFonts w:hint="eastAsia"/>
          <w:bCs/>
          <w:lang w:eastAsia="zh-CN"/>
        </w:rPr>
        <w:t>both</w:t>
      </w:r>
      <w:r w:rsidRPr="00E85B9E">
        <w:rPr>
          <w:bCs/>
        </w:rPr>
        <w:t xml:space="preserve"> require a pre-specified value of asset risk. Forecasting procedures, such as Monte Carlo</w:t>
      </w:r>
      <w:r w:rsidR="00427402">
        <w:rPr>
          <w:rFonts w:hint="eastAsia"/>
          <w:bCs/>
          <w:lang w:eastAsia="zh-CN"/>
        </w:rPr>
        <w:t xml:space="preserve"> simulation</w:t>
      </w:r>
      <w:r w:rsidR="00427402">
        <w:rPr>
          <w:bCs/>
        </w:rPr>
        <w:t>, take</w:t>
      </w:r>
      <w:r w:rsidRPr="00E85B9E">
        <w:rPr>
          <w:bCs/>
        </w:rPr>
        <w:t xml:space="preserve"> one step further: not only the </w:t>
      </w:r>
      <w:r w:rsidR="00427402">
        <w:rPr>
          <w:bCs/>
        </w:rPr>
        <w:t xml:space="preserve">second moment of asset returns </w:t>
      </w:r>
      <w:r w:rsidR="00427402">
        <w:rPr>
          <w:rFonts w:hint="eastAsia"/>
          <w:bCs/>
          <w:lang w:eastAsia="zh-CN"/>
        </w:rPr>
        <w:t>is</w:t>
      </w:r>
      <w:r w:rsidRPr="00E85B9E">
        <w:rPr>
          <w:bCs/>
        </w:rPr>
        <w:t xml:space="preserve"> involved, but also the higher moments, with the size of distribution heads, tails, as well as their tradeoffs, are considered.</w:t>
      </w:r>
    </w:p>
    <w:p w:rsidR="00E85B9E" w:rsidRPr="00E85B9E" w:rsidRDefault="00E85B9E" w:rsidP="00E85B9E">
      <w:pPr>
        <w:rPr>
          <w:bCs/>
        </w:rPr>
      </w:pPr>
      <w:r w:rsidRPr="00E85B9E">
        <w:rPr>
          <w:bCs/>
        </w:rPr>
        <w:t xml:space="preserve">However, this study, after investigating different methods, concludes that the risk of real estate assets is indeed unmeasurable. This conclusion triggers a series of outcomes which are the propositions this paper suggests: real estate assets performance measure should be based on absolute return or inflation-adjusted absolute return; the returns of real estate assets can be compared with meaningful benchmarks, yet the combination of risk and return does not have a valid benchmark, i.e., Sharpe ratio is a misleading concept that leads to biased weights of real estate </w:t>
      </w:r>
      <w:r w:rsidRPr="00E85B9E">
        <w:rPr>
          <w:bCs/>
        </w:rPr>
        <w:lastRenderedPageBreak/>
        <w:t>assets in a modern portfolio; there is no standard measures of the higher moments for real estate asset returns, as the second moment measure does not deliver a solid foundation.</w:t>
      </w:r>
    </w:p>
    <w:p w:rsidR="00E03DE5" w:rsidRPr="00E03DE5" w:rsidRDefault="00222F34" w:rsidP="00E85B9E">
      <w:pPr>
        <w:rPr>
          <w:bCs/>
        </w:rPr>
      </w:pPr>
      <w:r>
        <w:rPr>
          <w:rFonts w:hint="eastAsia"/>
          <w:bCs/>
          <w:lang w:eastAsia="zh-CN"/>
        </w:rPr>
        <w:t xml:space="preserve">The rest of this paper is organized as follows: </w:t>
      </w:r>
      <w:r w:rsidR="00E85B9E" w:rsidRPr="00E85B9E">
        <w:rPr>
          <w:bCs/>
        </w:rPr>
        <w:t>Section 2 introduces the FTSE NAREIT monthly all REITs series and the regression tests. Section 3 presents the results; and Section 4 follows up with the concluding remarks.</w:t>
      </w:r>
    </w:p>
    <w:bookmarkEnd w:id="1"/>
    <w:p w:rsidR="00E03DE5" w:rsidRPr="000E67FD" w:rsidRDefault="00E85B9E" w:rsidP="00E03DE5">
      <w:pPr>
        <w:pStyle w:val="Heading1"/>
      </w:pPr>
      <w:r>
        <w:rPr>
          <w:rFonts w:hint="eastAsia"/>
        </w:rPr>
        <w:t>Data and</w:t>
      </w:r>
      <w:r w:rsidR="00E03DE5" w:rsidRPr="000E67FD">
        <w:t xml:space="preserve"> Methods</w:t>
      </w:r>
    </w:p>
    <w:p w:rsidR="00E85B9E" w:rsidRPr="00E85B9E" w:rsidRDefault="00E85B9E" w:rsidP="00E85B9E">
      <w:pPr>
        <w:rPr>
          <w:bCs/>
        </w:rPr>
      </w:pPr>
      <w:r w:rsidRPr="00E85B9E">
        <w:rPr>
          <w:bCs/>
        </w:rPr>
        <w:t xml:space="preserve">This paper employs the FTSE NAREIT US Real Estate Index Series data. The data source is National Association of Real Estate Investment Trusts all REIT data feed. This index is a good measure of the price levels in the investable and tradable properties. There are two types of real estate assets price quotes at the market place: appraisal based and market transaction based. The data utilized in this research falls in the latter category. The appraisal based indexes and prices suffer from data smooth problem and undermine the underlying volatility of real estate asset prices. Relatively speaking, the transaction based </w:t>
      </w:r>
      <w:r w:rsidR="00222F34" w:rsidRPr="00E85B9E">
        <w:rPr>
          <w:bCs/>
        </w:rPr>
        <w:t>indi</w:t>
      </w:r>
      <w:r w:rsidR="00222F34">
        <w:rPr>
          <w:bCs/>
          <w:lang w:eastAsia="zh-CN"/>
        </w:rPr>
        <w:t>c</w:t>
      </w:r>
      <w:r w:rsidR="00222F34" w:rsidRPr="00E85B9E">
        <w:rPr>
          <w:bCs/>
        </w:rPr>
        <w:t>es</w:t>
      </w:r>
      <w:r w:rsidRPr="00E85B9E">
        <w:rPr>
          <w:bCs/>
        </w:rPr>
        <w:t xml:space="preserve"> deliver a better demonstration on the asset volatility and is a potentially better indicator of risk. </w:t>
      </w:r>
    </w:p>
    <w:p w:rsidR="00E85B9E" w:rsidRPr="00E85B9E" w:rsidRDefault="00E85B9E" w:rsidP="00E85B9E">
      <w:pPr>
        <w:rPr>
          <w:bCs/>
        </w:rPr>
      </w:pPr>
      <w:r w:rsidRPr="00E85B9E">
        <w:rPr>
          <w:bCs/>
        </w:rPr>
        <w:t xml:space="preserve">The logic of this study is that, if the market based real estate asset price index cannot implement and support a meaningful measure of implicit risk, the appraisal based series are even less capable of </w:t>
      </w:r>
      <w:r w:rsidR="00222F34">
        <w:rPr>
          <w:rFonts w:hint="eastAsia"/>
          <w:bCs/>
          <w:lang w:eastAsia="zh-CN"/>
        </w:rPr>
        <w:t>performing such function</w:t>
      </w:r>
      <w:r w:rsidRPr="00E85B9E">
        <w:rPr>
          <w:bCs/>
        </w:rPr>
        <w:t xml:space="preserve">. This paper finds that the market based FTSE NAREIT US Real Estate Index is far from representing different key risk components embedded in the real estate asset class. </w:t>
      </w:r>
    </w:p>
    <w:p w:rsidR="00E03DE5" w:rsidRDefault="00E85B9E" w:rsidP="00E85B9E">
      <w:pPr>
        <w:rPr>
          <w:bCs/>
          <w:lang w:eastAsia="zh-CN"/>
        </w:rPr>
      </w:pPr>
      <w:r w:rsidRPr="00E85B9E">
        <w:rPr>
          <w:bCs/>
        </w:rPr>
        <w:t xml:space="preserve">The </w:t>
      </w:r>
      <w:r w:rsidR="00410390" w:rsidRPr="00E85B9E">
        <w:rPr>
          <w:bCs/>
        </w:rPr>
        <w:t xml:space="preserve">FTSE NAREIT US Real Estate Index Series </w:t>
      </w:r>
      <w:r w:rsidRPr="00E85B9E">
        <w:rPr>
          <w:bCs/>
        </w:rPr>
        <w:t>data</w:t>
      </w:r>
      <w:r w:rsidR="00410390">
        <w:rPr>
          <w:rFonts w:hint="eastAsia"/>
          <w:bCs/>
          <w:lang w:eastAsia="zh-CN"/>
        </w:rPr>
        <w:t xml:space="preserve"> used in this research</w:t>
      </w:r>
      <w:r w:rsidRPr="00E85B9E">
        <w:rPr>
          <w:bCs/>
        </w:rPr>
        <w:t xml:space="preserve"> is the unleveraged all REIT performance monthly series from December 1971 to June 2017, with the benchmark being set at 100 for December 1971. The head and tail of the data series are</w:t>
      </w:r>
      <w:r w:rsidR="00222F34">
        <w:rPr>
          <w:rFonts w:hint="eastAsia"/>
          <w:bCs/>
          <w:lang w:eastAsia="zh-CN"/>
        </w:rPr>
        <w:t xml:space="preserve"> shown in Table 1 below.</w:t>
      </w:r>
    </w:p>
    <w:p w:rsidR="00C353BD" w:rsidRDefault="00C353BD" w:rsidP="00C353BD">
      <w:pPr>
        <w:pStyle w:val="SSETABLECAPTION"/>
        <w:rPr>
          <w:lang w:eastAsia="zh-CN"/>
        </w:rPr>
      </w:pPr>
      <w:proofErr w:type="gramStart"/>
      <w:r w:rsidRPr="00E01D00">
        <w:t>Table 1.</w:t>
      </w:r>
      <w:proofErr w:type="gramEnd"/>
      <w:r w:rsidRPr="00E01D00">
        <w:t xml:space="preserve">  </w:t>
      </w:r>
      <w:r w:rsidR="00EF406F">
        <w:rPr>
          <w:rFonts w:hint="eastAsia"/>
          <w:lang w:eastAsia="zh-CN"/>
        </w:rPr>
        <w:t>D</w:t>
      </w:r>
      <w:r>
        <w:rPr>
          <w:rFonts w:hint="eastAsia"/>
          <w:lang w:eastAsia="zh-CN"/>
        </w:rPr>
        <w:t xml:space="preserve">ata facts of the FTSE NAREIT US </w:t>
      </w:r>
      <w:r w:rsidR="00222F34">
        <w:rPr>
          <w:rFonts w:hint="eastAsia"/>
          <w:lang w:eastAsia="zh-CN"/>
        </w:rPr>
        <w:t>R</w:t>
      </w:r>
      <w:r>
        <w:rPr>
          <w:rFonts w:hint="eastAsia"/>
          <w:lang w:eastAsia="zh-CN"/>
        </w:rPr>
        <w:t xml:space="preserve">eal </w:t>
      </w:r>
      <w:r w:rsidR="00222F34">
        <w:rPr>
          <w:rFonts w:hint="eastAsia"/>
          <w:lang w:eastAsia="zh-CN"/>
        </w:rPr>
        <w:t>E</w:t>
      </w:r>
      <w:r>
        <w:rPr>
          <w:rFonts w:hint="eastAsia"/>
          <w:lang w:eastAsia="zh-CN"/>
        </w:rPr>
        <w:t xml:space="preserve">state </w:t>
      </w:r>
      <w:r w:rsidR="00222F34">
        <w:rPr>
          <w:rFonts w:hint="eastAsia"/>
          <w:lang w:eastAsia="zh-CN"/>
        </w:rPr>
        <w:t>I</w:t>
      </w:r>
      <w:r>
        <w:rPr>
          <w:rFonts w:hint="eastAsia"/>
          <w:lang w:eastAsia="zh-CN"/>
        </w:rPr>
        <w:t>ndex</w:t>
      </w:r>
    </w:p>
    <w:tbl>
      <w:tblPr>
        <w:tblW w:w="6480" w:type="dxa"/>
        <w:jc w:val="center"/>
        <w:tblInd w:w="93" w:type="dxa"/>
        <w:tblLook w:val="04A0" w:firstRow="1" w:lastRow="0" w:firstColumn="1" w:lastColumn="0" w:noHBand="0" w:noVBand="1"/>
      </w:tblPr>
      <w:tblGrid>
        <w:gridCol w:w="1085"/>
        <w:gridCol w:w="1080"/>
        <w:gridCol w:w="1080"/>
        <w:gridCol w:w="1080"/>
        <w:gridCol w:w="1080"/>
        <w:gridCol w:w="1080"/>
      </w:tblGrid>
      <w:tr w:rsidR="00EF406F" w:rsidRPr="00EF406F" w:rsidTr="00EF406F">
        <w:trPr>
          <w:trHeight w:val="300"/>
          <w:jc w:val="center"/>
        </w:trPr>
        <w:tc>
          <w:tcPr>
            <w:tcW w:w="1080" w:type="dxa"/>
            <w:tcBorders>
              <w:top w:val="double" w:sz="6" w:space="0" w:color="auto"/>
              <w:left w:val="nil"/>
              <w:bottom w:val="single" w:sz="4" w:space="0" w:color="auto"/>
              <w:right w:val="nil"/>
            </w:tcBorders>
            <w:shd w:val="clear" w:color="auto" w:fill="auto"/>
            <w:noWrap/>
            <w:vAlign w:val="center"/>
            <w:hideMark/>
          </w:tcPr>
          <w:p w:rsidR="00EF406F" w:rsidRPr="00EF406F" w:rsidRDefault="00EF406F" w:rsidP="00EF406F">
            <w:pPr>
              <w:spacing w:after="0" w:line="240" w:lineRule="auto"/>
              <w:jc w:val="center"/>
              <w:rPr>
                <w:rFonts w:cs="宋体"/>
                <w:b/>
                <w:bCs/>
                <w:color w:val="000000"/>
                <w:sz w:val="18"/>
                <w:szCs w:val="18"/>
                <w:lang w:eastAsia="zh-CN"/>
              </w:rPr>
            </w:pPr>
            <w:r w:rsidRPr="00EF406F">
              <w:rPr>
                <w:rFonts w:cs="宋体"/>
                <w:b/>
                <w:bCs/>
                <w:color w:val="000000"/>
                <w:sz w:val="18"/>
                <w:szCs w:val="18"/>
                <w:lang w:val="en-IN" w:eastAsia="zh-CN"/>
              </w:rPr>
              <w:t>Date</w:t>
            </w:r>
          </w:p>
        </w:tc>
        <w:tc>
          <w:tcPr>
            <w:tcW w:w="1080" w:type="dxa"/>
            <w:tcBorders>
              <w:top w:val="double" w:sz="6" w:space="0" w:color="auto"/>
              <w:left w:val="nil"/>
              <w:bottom w:val="single" w:sz="4" w:space="0" w:color="auto"/>
              <w:right w:val="nil"/>
            </w:tcBorders>
            <w:shd w:val="clear" w:color="auto" w:fill="auto"/>
            <w:noWrap/>
            <w:vAlign w:val="center"/>
            <w:hideMark/>
          </w:tcPr>
          <w:p w:rsidR="00EF406F" w:rsidRPr="00EF406F" w:rsidRDefault="00EF406F" w:rsidP="00EF406F">
            <w:pPr>
              <w:spacing w:after="0" w:line="240" w:lineRule="auto"/>
              <w:jc w:val="center"/>
              <w:rPr>
                <w:rFonts w:cs="宋体"/>
                <w:b/>
                <w:bCs/>
                <w:color w:val="000000"/>
                <w:sz w:val="18"/>
                <w:szCs w:val="18"/>
                <w:lang w:eastAsia="zh-CN"/>
              </w:rPr>
            </w:pPr>
            <w:r w:rsidRPr="00EF406F">
              <w:rPr>
                <w:rFonts w:cs="宋体"/>
                <w:b/>
                <w:bCs/>
                <w:color w:val="000000"/>
                <w:sz w:val="18"/>
                <w:szCs w:val="18"/>
                <w:lang w:val="en-IN" w:eastAsia="zh-CN"/>
              </w:rPr>
              <w:t>Return</w:t>
            </w:r>
          </w:p>
        </w:tc>
        <w:tc>
          <w:tcPr>
            <w:tcW w:w="1080" w:type="dxa"/>
            <w:tcBorders>
              <w:top w:val="double" w:sz="6" w:space="0" w:color="auto"/>
              <w:left w:val="nil"/>
              <w:bottom w:val="single" w:sz="4" w:space="0" w:color="auto"/>
              <w:right w:val="single" w:sz="4" w:space="0" w:color="auto"/>
            </w:tcBorders>
            <w:shd w:val="clear" w:color="auto" w:fill="auto"/>
            <w:noWrap/>
            <w:vAlign w:val="center"/>
            <w:hideMark/>
          </w:tcPr>
          <w:p w:rsidR="00EF406F" w:rsidRPr="00EF406F" w:rsidRDefault="00EF406F" w:rsidP="00EF406F">
            <w:pPr>
              <w:spacing w:after="0" w:line="240" w:lineRule="auto"/>
              <w:jc w:val="center"/>
              <w:rPr>
                <w:rFonts w:cs="宋体"/>
                <w:b/>
                <w:bCs/>
                <w:color w:val="000000"/>
                <w:sz w:val="18"/>
                <w:szCs w:val="18"/>
                <w:lang w:eastAsia="zh-CN"/>
              </w:rPr>
            </w:pPr>
            <w:r w:rsidRPr="00EF406F">
              <w:rPr>
                <w:rFonts w:cs="宋体"/>
                <w:b/>
                <w:bCs/>
                <w:color w:val="000000"/>
                <w:sz w:val="18"/>
                <w:szCs w:val="18"/>
                <w:lang w:val="en-IN" w:eastAsia="zh-CN"/>
              </w:rPr>
              <w:t>Index</w:t>
            </w:r>
          </w:p>
        </w:tc>
        <w:tc>
          <w:tcPr>
            <w:tcW w:w="1080" w:type="dxa"/>
            <w:tcBorders>
              <w:top w:val="double" w:sz="6" w:space="0" w:color="auto"/>
              <w:left w:val="nil"/>
              <w:bottom w:val="single" w:sz="4" w:space="0" w:color="auto"/>
              <w:right w:val="nil"/>
            </w:tcBorders>
            <w:shd w:val="clear" w:color="auto" w:fill="auto"/>
            <w:noWrap/>
            <w:vAlign w:val="center"/>
            <w:hideMark/>
          </w:tcPr>
          <w:p w:rsidR="00EF406F" w:rsidRPr="00EF406F" w:rsidRDefault="00EF406F" w:rsidP="00EF406F">
            <w:pPr>
              <w:spacing w:after="0" w:line="240" w:lineRule="auto"/>
              <w:jc w:val="center"/>
              <w:rPr>
                <w:rFonts w:cs="宋体"/>
                <w:b/>
                <w:bCs/>
                <w:color w:val="000000"/>
                <w:sz w:val="18"/>
                <w:szCs w:val="18"/>
                <w:lang w:eastAsia="zh-CN"/>
              </w:rPr>
            </w:pPr>
            <w:r w:rsidRPr="00EF406F">
              <w:rPr>
                <w:rFonts w:cs="宋体"/>
                <w:b/>
                <w:bCs/>
                <w:color w:val="000000"/>
                <w:sz w:val="18"/>
                <w:szCs w:val="18"/>
                <w:lang w:val="en-IN" w:eastAsia="zh-CN"/>
              </w:rPr>
              <w:t>Date</w:t>
            </w:r>
          </w:p>
        </w:tc>
        <w:tc>
          <w:tcPr>
            <w:tcW w:w="1080" w:type="dxa"/>
            <w:tcBorders>
              <w:top w:val="double" w:sz="6" w:space="0" w:color="auto"/>
              <w:left w:val="nil"/>
              <w:bottom w:val="single" w:sz="4" w:space="0" w:color="auto"/>
              <w:right w:val="nil"/>
            </w:tcBorders>
            <w:shd w:val="clear" w:color="auto" w:fill="auto"/>
            <w:noWrap/>
            <w:vAlign w:val="center"/>
            <w:hideMark/>
          </w:tcPr>
          <w:p w:rsidR="00EF406F" w:rsidRPr="00EF406F" w:rsidRDefault="00EF406F" w:rsidP="00EF406F">
            <w:pPr>
              <w:spacing w:after="0" w:line="240" w:lineRule="auto"/>
              <w:jc w:val="center"/>
              <w:rPr>
                <w:rFonts w:cs="宋体"/>
                <w:b/>
                <w:bCs/>
                <w:color w:val="000000"/>
                <w:sz w:val="18"/>
                <w:szCs w:val="18"/>
                <w:lang w:eastAsia="zh-CN"/>
              </w:rPr>
            </w:pPr>
            <w:r w:rsidRPr="00EF406F">
              <w:rPr>
                <w:rFonts w:cs="宋体"/>
                <w:b/>
                <w:bCs/>
                <w:color w:val="000000"/>
                <w:sz w:val="18"/>
                <w:szCs w:val="18"/>
                <w:lang w:val="en-IN" w:eastAsia="zh-CN"/>
              </w:rPr>
              <w:t>Return</w:t>
            </w:r>
          </w:p>
        </w:tc>
        <w:tc>
          <w:tcPr>
            <w:tcW w:w="1080" w:type="dxa"/>
            <w:tcBorders>
              <w:top w:val="double" w:sz="6" w:space="0" w:color="auto"/>
              <w:left w:val="nil"/>
              <w:bottom w:val="single" w:sz="4" w:space="0" w:color="auto"/>
              <w:right w:val="nil"/>
            </w:tcBorders>
            <w:shd w:val="clear" w:color="auto" w:fill="auto"/>
            <w:noWrap/>
            <w:vAlign w:val="center"/>
            <w:hideMark/>
          </w:tcPr>
          <w:p w:rsidR="00EF406F" w:rsidRPr="00EF406F" w:rsidRDefault="00EF406F" w:rsidP="00EF406F">
            <w:pPr>
              <w:spacing w:after="0" w:line="240" w:lineRule="auto"/>
              <w:jc w:val="center"/>
              <w:rPr>
                <w:rFonts w:cs="宋体"/>
                <w:b/>
                <w:bCs/>
                <w:color w:val="000000"/>
                <w:sz w:val="18"/>
                <w:szCs w:val="18"/>
                <w:lang w:eastAsia="zh-CN"/>
              </w:rPr>
            </w:pPr>
            <w:r w:rsidRPr="00EF406F">
              <w:rPr>
                <w:rFonts w:cs="宋体"/>
                <w:b/>
                <w:bCs/>
                <w:color w:val="000000"/>
                <w:sz w:val="18"/>
                <w:szCs w:val="18"/>
                <w:lang w:val="en-IN" w:eastAsia="zh-CN"/>
              </w:rPr>
              <w:t>Index</w:t>
            </w:r>
          </w:p>
        </w:tc>
      </w:tr>
      <w:tr w:rsidR="00EF406F" w:rsidRPr="00EF406F" w:rsidTr="00EF406F">
        <w:trPr>
          <w:trHeight w:val="285"/>
          <w:jc w:val="center"/>
        </w:trPr>
        <w:tc>
          <w:tcPr>
            <w:tcW w:w="1080" w:type="dxa"/>
            <w:tcBorders>
              <w:top w:val="nil"/>
              <w:left w:val="nil"/>
              <w:bottom w:val="nil"/>
              <w:right w:val="nil"/>
            </w:tcBorders>
            <w:shd w:val="clear" w:color="auto" w:fill="auto"/>
            <w:noWrap/>
            <w:vAlign w:val="center"/>
            <w:hideMark/>
          </w:tcPr>
          <w:p w:rsidR="00EF406F" w:rsidRPr="00EF406F" w:rsidRDefault="00EF406F" w:rsidP="00EF406F">
            <w:pPr>
              <w:spacing w:after="0" w:line="240" w:lineRule="auto"/>
              <w:jc w:val="right"/>
              <w:rPr>
                <w:rFonts w:cs="宋体"/>
                <w:color w:val="000000"/>
                <w:sz w:val="18"/>
                <w:szCs w:val="18"/>
                <w:lang w:eastAsia="zh-CN"/>
              </w:rPr>
            </w:pPr>
            <w:r w:rsidRPr="00EF406F">
              <w:rPr>
                <w:rFonts w:cs="宋体"/>
                <w:color w:val="000000"/>
                <w:sz w:val="18"/>
                <w:szCs w:val="18"/>
                <w:lang w:val="en-IN" w:eastAsia="zh-CN"/>
              </w:rPr>
              <w:t>1971/12/31</w:t>
            </w:r>
          </w:p>
        </w:tc>
        <w:tc>
          <w:tcPr>
            <w:tcW w:w="1080" w:type="dxa"/>
            <w:tcBorders>
              <w:top w:val="nil"/>
              <w:left w:val="nil"/>
              <w:bottom w:val="nil"/>
              <w:right w:val="nil"/>
            </w:tcBorders>
            <w:shd w:val="clear" w:color="auto" w:fill="auto"/>
            <w:noWrap/>
            <w:vAlign w:val="bottom"/>
            <w:hideMark/>
          </w:tcPr>
          <w:p w:rsidR="00EF406F" w:rsidRPr="00EF406F" w:rsidRDefault="00EF406F" w:rsidP="00EF406F">
            <w:pPr>
              <w:spacing w:after="0" w:line="240" w:lineRule="auto"/>
              <w:jc w:val="left"/>
              <w:rPr>
                <w:rFonts w:cs="宋体"/>
                <w:color w:val="000000"/>
                <w:szCs w:val="22"/>
                <w:lang w:eastAsia="zh-CN"/>
              </w:rPr>
            </w:pPr>
          </w:p>
        </w:tc>
        <w:tc>
          <w:tcPr>
            <w:tcW w:w="1080" w:type="dxa"/>
            <w:tcBorders>
              <w:top w:val="nil"/>
              <w:left w:val="nil"/>
              <w:bottom w:val="nil"/>
              <w:right w:val="single" w:sz="4" w:space="0" w:color="auto"/>
            </w:tcBorders>
            <w:shd w:val="clear" w:color="auto" w:fill="auto"/>
            <w:noWrap/>
            <w:vAlign w:val="center"/>
            <w:hideMark/>
          </w:tcPr>
          <w:p w:rsidR="00EF406F" w:rsidRPr="00EF406F" w:rsidRDefault="00EF406F" w:rsidP="00EF406F">
            <w:pPr>
              <w:spacing w:after="0" w:line="240" w:lineRule="auto"/>
              <w:jc w:val="right"/>
              <w:rPr>
                <w:rFonts w:cs="宋体"/>
                <w:color w:val="000000"/>
                <w:sz w:val="18"/>
                <w:szCs w:val="18"/>
                <w:lang w:eastAsia="zh-CN"/>
              </w:rPr>
            </w:pPr>
            <w:r w:rsidRPr="00EF406F">
              <w:rPr>
                <w:rFonts w:cs="宋体"/>
                <w:color w:val="000000"/>
                <w:sz w:val="18"/>
                <w:szCs w:val="18"/>
                <w:lang w:val="en-IN" w:eastAsia="zh-CN"/>
              </w:rPr>
              <w:t>100</w:t>
            </w:r>
          </w:p>
        </w:tc>
        <w:tc>
          <w:tcPr>
            <w:tcW w:w="1080" w:type="dxa"/>
            <w:tcBorders>
              <w:top w:val="nil"/>
              <w:left w:val="nil"/>
              <w:bottom w:val="nil"/>
              <w:right w:val="nil"/>
            </w:tcBorders>
            <w:shd w:val="clear" w:color="auto" w:fill="auto"/>
            <w:noWrap/>
            <w:vAlign w:val="center"/>
            <w:hideMark/>
          </w:tcPr>
          <w:p w:rsidR="00EF406F" w:rsidRPr="00EF406F" w:rsidRDefault="00EF406F" w:rsidP="00EF406F">
            <w:pPr>
              <w:spacing w:after="0" w:line="240" w:lineRule="auto"/>
              <w:jc w:val="right"/>
              <w:rPr>
                <w:rFonts w:cs="宋体"/>
                <w:color w:val="000000"/>
                <w:sz w:val="18"/>
                <w:szCs w:val="18"/>
                <w:lang w:eastAsia="zh-CN"/>
              </w:rPr>
            </w:pPr>
            <w:r w:rsidRPr="00EF406F">
              <w:rPr>
                <w:rFonts w:cs="宋体"/>
                <w:color w:val="000000"/>
                <w:sz w:val="18"/>
                <w:szCs w:val="18"/>
                <w:lang w:val="en-IN" w:eastAsia="zh-CN"/>
              </w:rPr>
              <w:t>2017/2/28</w:t>
            </w:r>
          </w:p>
        </w:tc>
        <w:tc>
          <w:tcPr>
            <w:tcW w:w="1080" w:type="dxa"/>
            <w:tcBorders>
              <w:top w:val="nil"/>
              <w:left w:val="nil"/>
              <w:bottom w:val="nil"/>
              <w:right w:val="nil"/>
            </w:tcBorders>
            <w:shd w:val="clear" w:color="auto" w:fill="auto"/>
            <w:noWrap/>
            <w:vAlign w:val="center"/>
            <w:hideMark/>
          </w:tcPr>
          <w:p w:rsidR="00EF406F" w:rsidRPr="00EF406F" w:rsidRDefault="00EF406F" w:rsidP="00EF406F">
            <w:pPr>
              <w:spacing w:after="0" w:line="240" w:lineRule="auto"/>
              <w:jc w:val="right"/>
              <w:rPr>
                <w:rFonts w:cs="宋体"/>
                <w:color w:val="000000"/>
                <w:sz w:val="18"/>
                <w:szCs w:val="18"/>
                <w:lang w:eastAsia="zh-CN"/>
              </w:rPr>
            </w:pPr>
            <w:r w:rsidRPr="00EF406F">
              <w:rPr>
                <w:rFonts w:cs="宋体"/>
                <w:color w:val="000000"/>
                <w:sz w:val="18"/>
                <w:szCs w:val="18"/>
                <w:lang w:val="en-IN" w:eastAsia="zh-CN"/>
              </w:rPr>
              <w:t>4.16%</w:t>
            </w:r>
          </w:p>
        </w:tc>
        <w:tc>
          <w:tcPr>
            <w:tcW w:w="1080" w:type="dxa"/>
            <w:tcBorders>
              <w:top w:val="nil"/>
              <w:left w:val="nil"/>
              <w:bottom w:val="nil"/>
              <w:right w:val="nil"/>
            </w:tcBorders>
            <w:shd w:val="clear" w:color="auto" w:fill="auto"/>
            <w:noWrap/>
            <w:vAlign w:val="center"/>
            <w:hideMark/>
          </w:tcPr>
          <w:p w:rsidR="00EF406F" w:rsidRPr="00EF406F" w:rsidRDefault="00EF406F" w:rsidP="00EF406F">
            <w:pPr>
              <w:spacing w:after="0" w:line="240" w:lineRule="auto"/>
              <w:jc w:val="right"/>
              <w:rPr>
                <w:rFonts w:cs="宋体"/>
                <w:color w:val="000000"/>
                <w:sz w:val="18"/>
                <w:szCs w:val="18"/>
                <w:lang w:eastAsia="zh-CN"/>
              </w:rPr>
            </w:pPr>
            <w:r w:rsidRPr="00EF406F">
              <w:rPr>
                <w:rFonts w:cs="宋体"/>
                <w:color w:val="000000"/>
                <w:sz w:val="18"/>
                <w:szCs w:val="18"/>
                <w:lang w:val="en-IN" w:eastAsia="zh-CN"/>
              </w:rPr>
              <w:t>6,828.41</w:t>
            </w:r>
          </w:p>
        </w:tc>
      </w:tr>
      <w:tr w:rsidR="00EF406F" w:rsidRPr="00EF406F" w:rsidTr="00EF406F">
        <w:trPr>
          <w:trHeight w:val="270"/>
          <w:jc w:val="center"/>
        </w:trPr>
        <w:tc>
          <w:tcPr>
            <w:tcW w:w="1080" w:type="dxa"/>
            <w:tcBorders>
              <w:top w:val="nil"/>
              <w:left w:val="nil"/>
              <w:bottom w:val="nil"/>
              <w:right w:val="nil"/>
            </w:tcBorders>
            <w:shd w:val="clear" w:color="auto" w:fill="auto"/>
            <w:noWrap/>
            <w:vAlign w:val="center"/>
            <w:hideMark/>
          </w:tcPr>
          <w:p w:rsidR="00EF406F" w:rsidRPr="00EF406F" w:rsidRDefault="00EF406F" w:rsidP="00EF406F">
            <w:pPr>
              <w:spacing w:after="0" w:line="240" w:lineRule="auto"/>
              <w:jc w:val="right"/>
              <w:rPr>
                <w:rFonts w:cs="宋体"/>
                <w:color w:val="000000"/>
                <w:sz w:val="18"/>
                <w:szCs w:val="18"/>
                <w:lang w:eastAsia="zh-CN"/>
              </w:rPr>
            </w:pPr>
            <w:r w:rsidRPr="00EF406F">
              <w:rPr>
                <w:rFonts w:cs="宋体"/>
                <w:color w:val="000000"/>
                <w:sz w:val="18"/>
                <w:szCs w:val="18"/>
                <w:lang w:val="en-IN" w:eastAsia="zh-CN"/>
              </w:rPr>
              <w:t>1972/1/31</w:t>
            </w:r>
          </w:p>
        </w:tc>
        <w:tc>
          <w:tcPr>
            <w:tcW w:w="1080" w:type="dxa"/>
            <w:tcBorders>
              <w:top w:val="nil"/>
              <w:left w:val="nil"/>
              <w:bottom w:val="nil"/>
              <w:right w:val="nil"/>
            </w:tcBorders>
            <w:shd w:val="clear" w:color="auto" w:fill="auto"/>
            <w:noWrap/>
            <w:vAlign w:val="center"/>
            <w:hideMark/>
          </w:tcPr>
          <w:p w:rsidR="00EF406F" w:rsidRPr="00EF406F" w:rsidRDefault="00EF406F" w:rsidP="00EF406F">
            <w:pPr>
              <w:spacing w:after="0" w:line="240" w:lineRule="auto"/>
              <w:jc w:val="right"/>
              <w:rPr>
                <w:rFonts w:cs="宋体"/>
                <w:color w:val="000000"/>
                <w:sz w:val="18"/>
                <w:szCs w:val="18"/>
                <w:lang w:eastAsia="zh-CN"/>
              </w:rPr>
            </w:pPr>
            <w:r w:rsidRPr="00EF406F">
              <w:rPr>
                <w:rFonts w:cs="宋体"/>
                <w:color w:val="000000"/>
                <w:sz w:val="18"/>
                <w:szCs w:val="18"/>
                <w:lang w:val="en-IN" w:eastAsia="zh-CN"/>
              </w:rPr>
              <w:t>1.22%</w:t>
            </w:r>
          </w:p>
        </w:tc>
        <w:tc>
          <w:tcPr>
            <w:tcW w:w="1080" w:type="dxa"/>
            <w:tcBorders>
              <w:top w:val="nil"/>
              <w:left w:val="nil"/>
              <w:bottom w:val="nil"/>
              <w:right w:val="single" w:sz="4" w:space="0" w:color="auto"/>
            </w:tcBorders>
            <w:shd w:val="clear" w:color="auto" w:fill="auto"/>
            <w:noWrap/>
            <w:vAlign w:val="center"/>
            <w:hideMark/>
          </w:tcPr>
          <w:p w:rsidR="00EF406F" w:rsidRPr="00EF406F" w:rsidRDefault="00EF406F" w:rsidP="00EF406F">
            <w:pPr>
              <w:spacing w:after="0" w:line="240" w:lineRule="auto"/>
              <w:jc w:val="right"/>
              <w:rPr>
                <w:rFonts w:cs="宋体"/>
                <w:color w:val="000000"/>
                <w:sz w:val="18"/>
                <w:szCs w:val="18"/>
                <w:lang w:eastAsia="zh-CN"/>
              </w:rPr>
            </w:pPr>
            <w:r w:rsidRPr="00EF406F">
              <w:rPr>
                <w:rFonts w:cs="宋体"/>
                <w:color w:val="000000"/>
                <w:sz w:val="18"/>
                <w:szCs w:val="18"/>
                <w:lang w:val="en-IN" w:eastAsia="zh-CN"/>
              </w:rPr>
              <w:t>101.22</w:t>
            </w:r>
          </w:p>
        </w:tc>
        <w:tc>
          <w:tcPr>
            <w:tcW w:w="1080" w:type="dxa"/>
            <w:tcBorders>
              <w:top w:val="nil"/>
              <w:left w:val="nil"/>
              <w:bottom w:val="nil"/>
              <w:right w:val="nil"/>
            </w:tcBorders>
            <w:shd w:val="clear" w:color="auto" w:fill="auto"/>
            <w:noWrap/>
            <w:vAlign w:val="center"/>
            <w:hideMark/>
          </w:tcPr>
          <w:p w:rsidR="00EF406F" w:rsidRPr="00EF406F" w:rsidRDefault="00EF406F" w:rsidP="00EF406F">
            <w:pPr>
              <w:spacing w:after="0" w:line="240" w:lineRule="auto"/>
              <w:jc w:val="right"/>
              <w:rPr>
                <w:rFonts w:cs="宋体"/>
                <w:color w:val="000000"/>
                <w:sz w:val="18"/>
                <w:szCs w:val="18"/>
                <w:lang w:eastAsia="zh-CN"/>
              </w:rPr>
            </w:pPr>
            <w:r w:rsidRPr="00EF406F">
              <w:rPr>
                <w:rFonts w:cs="宋体"/>
                <w:color w:val="000000"/>
                <w:sz w:val="18"/>
                <w:szCs w:val="18"/>
                <w:lang w:val="en-IN" w:eastAsia="zh-CN"/>
              </w:rPr>
              <w:t>2017/3/31</w:t>
            </w:r>
          </w:p>
        </w:tc>
        <w:tc>
          <w:tcPr>
            <w:tcW w:w="1080" w:type="dxa"/>
            <w:tcBorders>
              <w:top w:val="nil"/>
              <w:left w:val="nil"/>
              <w:bottom w:val="nil"/>
              <w:right w:val="nil"/>
            </w:tcBorders>
            <w:shd w:val="clear" w:color="auto" w:fill="auto"/>
            <w:noWrap/>
            <w:vAlign w:val="center"/>
            <w:hideMark/>
          </w:tcPr>
          <w:p w:rsidR="00EF406F" w:rsidRPr="00EF406F" w:rsidRDefault="00EF406F" w:rsidP="00EF406F">
            <w:pPr>
              <w:spacing w:after="0" w:line="240" w:lineRule="auto"/>
              <w:jc w:val="right"/>
              <w:rPr>
                <w:rFonts w:cs="宋体"/>
                <w:color w:val="000000"/>
                <w:sz w:val="18"/>
                <w:szCs w:val="18"/>
                <w:lang w:eastAsia="zh-CN"/>
              </w:rPr>
            </w:pPr>
            <w:r w:rsidRPr="00EF406F">
              <w:rPr>
                <w:rFonts w:cs="宋体"/>
                <w:color w:val="000000"/>
                <w:sz w:val="18"/>
                <w:szCs w:val="18"/>
                <w:lang w:val="en-IN" w:eastAsia="zh-CN"/>
              </w:rPr>
              <w:t>-1.39%</w:t>
            </w:r>
          </w:p>
        </w:tc>
        <w:tc>
          <w:tcPr>
            <w:tcW w:w="1080" w:type="dxa"/>
            <w:tcBorders>
              <w:top w:val="nil"/>
              <w:left w:val="nil"/>
              <w:bottom w:val="nil"/>
              <w:right w:val="nil"/>
            </w:tcBorders>
            <w:shd w:val="clear" w:color="auto" w:fill="auto"/>
            <w:noWrap/>
            <w:vAlign w:val="center"/>
            <w:hideMark/>
          </w:tcPr>
          <w:p w:rsidR="00EF406F" w:rsidRPr="00EF406F" w:rsidRDefault="00EF406F" w:rsidP="00EF406F">
            <w:pPr>
              <w:spacing w:after="0" w:line="240" w:lineRule="auto"/>
              <w:jc w:val="right"/>
              <w:rPr>
                <w:rFonts w:cs="宋体"/>
                <w:color w:val="000000"/>
                <w:sz w:val="18"/>
                <w:szCs w:val="18"/>
                <w:lang w:eastAsia="zh-CN"/>
              </w:rPr>
            </w:pPr>
            <w:r w:rsidRPr="00EF406F">
              <w:rPr>
                <w:rFonts w:cs="宋体"/>
                <w:color w:val="000000"/>
                <w:sz w:val="18"/>
                <w:szCs w:val="18"/>
                <w:lang w:val="en-IN" w:eastAsia="zh-CN"/>
              </w:rPr>
              <w:t>6,733.68</w:t>
            </w:r>
          </w:p>
        </w:tc>
      </w:tr>
      <w:tr w:rsidR="00EF406F" w:rsidRPr="00EF406F" w:rsidTr="00EF406F">
        <w:trPr>
          <w:trHeight w:val="285"/>
          <w:jc w:val="center"/>
        </w:trPr>
        <w:tc>
          <w:tcPr>
            <w:tcW w:w="1080" w:type="dxa"/>
            <w:tcBorders>
              <w:top w:val="nil"/>
              <w:left w:val="nil"/>
              <w:bottom w:val="nil"/>
              <w:right w:val="nil"/>
            </w:tcBorders>
            <w:shd w:val="clear" w:color="auto" w:fill="auto"/>
            <w:noWrap/>
            <w:vAlign w:val="center"/>
            <w:hideMark/>
          </w:tcPr>
          <w:p w:rsidR="00EF406F" w:rsidRPr="00EF406F" w:rsidRDefault="00EF406F" w:rsidP="00EF406F">
            <w:pPr>
              <w:spacing w:after="0" w:line="240" w:lineRule="auto"/>
              <w:jc w:val="right"/>
              <w:rPr>
                <w:rFonts w:cs="宋体"/>
                <w:color w:val="000000"/>
                <w:sz w:val="18"/>
                <w:szCs w:val="18"/>
                <w:lang w:eastAsia="zh-CN"/>
              </w:rPr>
            </w:pPr>
            <w:r w:rsidRPr="00EF406F">
              <w:rPr>
                <w:rFonts w:cs="宋体"/>
                <w:color w:val="000000"/>
                <w:sz w:val="18"/>
                <w:szCs w:val="18"/>
                <w:lang w:val="en-IN" w:eastAsia="zh-CN"/>
              </w:rPr>
              <w:t>1972/2/29</w:t>
            </w:r>
          </w:p>
        </w:tc>
        <w:tc>
          <w:tcPr>
            <w:tcW w:w="1080" w:type="dxa"/>
            <w:tcBorders>
              <w:top w:val="nil"/>
              <w:left w:val="nil"/>
              <w:bottom w:val="nil"/>
              <w:right w:val="nil"/>
            </w:tcBorders>
            <w:shd w:val="clear" w:color="auto" w:fill="auto"/>
            <w:noWrap/>
            <w:vAlign w:val="center"/>
            <w:hideMark/>
          </w:tcPr>
          <w:p w:rsidR="00EF406F" w:rsidRPr="00EF406F" w:rsidRDefault="00EF406F" w:rsidP="00EF406F">
            <w:pPr>
              <w:spacing w:after="0" w:line="240" w:lineRule="auto"/>
              <w:jc w:val="right"/>
              <w:rPr>
                <w:rFonts w:cs="宋体"/>
                <w:color w:val="000000"/>
                <w:sz w:val="18"/>
                <w:szCs w:val="18"/>
                <w:lang w:eastAsia="zh-CN"/>
              </w:rPr>
            </w:pPr>
            <w:r w:rsidRPr="00EF406F">
              <w:rPr>
                <w:rFonts w:cs="宋体"/>
                <w:color w:val="000000"/>
                <w:sz w:val="18"/>
                <w:szCs w:val="18"/>
                <w:lang w:val="en-IN" w:eastAsia="zh-CN"/>
              </w:rPr>
              <w:t>0.95%</w:t>
            </w:r>
          </w:p>
        </w:tc>
        <w:tc>
          <w:tcPr>
            <w:tcW w:w="1080" w:type="dxa"/>
            <w:tcBorders>
              <w:top w:val="nil"/>
              <w:left w:val="nil"/>
              <w:bottom w:val="nil"/>
              <w:right w:val="single" w:sz="4" w:space="0" w:color="auto"/>
            </w:tcBorders>
            <w:shd w:val="clear" w:color="auto" w:fill="auto"/>
            <w:noWrap/>
            <w:vAlign w:val="center"/>
            <w:hideMark/>
          </w:tcPr>
          <w:p w:rsidR="00EF406F" w:rsidRPr="00EF406F" w:rsidRDefault="00EF406F" w:rsidP="00EF406F">
            <w:pPr>
              <w:spacing w:after="0" w:line="240" w:lineRule="auto"/>
              <w:jc w:val="right"/>
              <w:rPr>
                <w:rFonts w:cs="宋体"/>
                <w:color w:val="000000"/>
                <w:sz w:val="18"/>
                <w:szCs w:val="18"/>
                <w:lang w:eastAsia="zh-CN"/>
              </w:rPr>
            </w:pPr>
            <w:r w:rsidRPr="00EF406F">
              <w:rPr>
                <w:rFonts w:cs="宋体"/>
                <w:color w:val="000000"/>
                <w:sz w:val="18"/>
                <w:szCs w:val="18"/>
                <w:lang w:val="en-IN" w:eastAsia="zh-CN"/>
              </w:rPr>
              <w:t>102.18</w:t>
            </w:r>
          </w:p>
        </w:tc>
        <w:tc>
          <w:tcPr>
            <w:tcW w:w="1080" w:type="dxa"/>
            <w:tcBorders>
              <w:top w:val="nil"/>
              <w:left w:val="nil"/>
              <w:bottom w:val="nil"/>
              <w:right w:val="nil"/>
            </w:tcBorders>
            <w:shd w:val="clear" w:color="auto" w:fill="auto"/>
            <w:noWrap/>
            <w:vAlign w:val="center"/>
            <w:hideMark/>
          </w:tcPr>
          <w:p w:rsidR="00EF406F" w:rsidRPr="00EF406F" w:rsidRDefault="00EF406F" w:rsidP="00EF406F">
            <w:pPr>
              <w:spacing w:after="0" w:line="240" w:lineRule="auto"/>
              <w:jc w:val="right"/>
              <w:rPr>
                <w:rFonts w:cs="宋体"/>
                <w:color w:val="000000"/>
                <w:sz w:val="18"/>
                <w:szCs w:val="18"/>
                <w:lang w:eastAsia="zh-CN"/>
              </w:rPr>
            </w:pPr>
            <w:r w:rsidRPr="00EF406F">
              <w:rPr>
                <w:rFonts w:cs="宋体"/>
                <w:color w:val="000000"/>
                <w:sz w:val="18"/>
                <w:szCs w:val="18"/>
                <w:lang w:val="en-IN" w:eastAsia="zh-CN"/>
              </w:rPr>
              <w:t>2017/4/28</w:t>
            </w:r>
          </w:p>
        </w:tc>
        <w:tc>
          <w:tcPr>
            <w:tcW w:w="1080" w:type="dxa"/>
            <w:tcBorders>
              <w:top w:val="nil"/>
              <w:left w:val="nil"/>
              <w:bottom w:val="nil"/>
              <w:right w:val="nil"/>
            </w:tcBorders>
            <w:shd w:val="clear" w:color="auto" w:fill="auto"/>
            <w:noWrap/>
            <w:vAlign w:val="center"/>
            <w:hideMark/>
          </w:tcPr>
          <w:p w:rsidR="00EF406F" w:rsidRPr="00EF406F" w:rsidRDefault="00EF406F" w:rsidP="00EF406F">
            <w:pPr>
              <w:spacing w:after="0" w:line="240" w:lineRule="auto"/>
              <w:jc w:val="right"/>
              <w:rPr>
                <w:rFonts w:cs="宋体"/>
                <w:color w:val="000000"/>
                <w:sz w:val="18"/>
                <w:szCs w:val="18"/>
                <w:lang w:eastAsia="zh-CN"/>
              </w:rPr>
            </w:pPr>
            <w:r w:rsidRPr="00EF406F">
              <w:rPr>
                <w:rFonts w:cs="宋体"/>
                <w:color w:val="000000"/>
                <w:sz w:val="18"/>
                <w:szCs w:val="18"/>
                <w:lang w:val="en-IN" w:eastAsia="zh-CN"/>
              </w:rPr>
              <w:t>0.51%</w:t>
            </w:r>
          </w:p>
        </w:tc>
        <w:tc>
          <w:tcPr>
            <w:tcW w:w="1080" w:type="dxa"/>
            <w:tcBorders>
              <w:top w:val="nil"/>
              <w:left w:val="nil"/>
              <w:bottom w:val="nil"/>
              <w:right w:val="nil"/>
            </w:tcBorders>
            <w:shd w:val="clear" w:color="auto" w:fill="auto"/>
            <w:noWrap/>
            <w:vAlign w:val="center"/>
            <w:hideMark/>
          </w:tcPr>
          <w:p w:rsidR="00EF406F" w:rsidRPr="00EF406F" w:rsidRDefault="00EF406F" w:rsidP="00EF406F">
            <w:pPr>
              <w:spacing w:after="0" w:line="240" w:lineRule="auto"/>
              <w:jc w:val="right"/>
              <w:rPr>
                <w:rFonts w:cs="宋体"/>
                <w:color w:val="000000"/>
                <w:sz w:val="18"/>
                <w:szCs w:val="18"/>
                <w:lang w:eastAsia="zh-CN"/>
              </w:rPr>
            </w:pPr>
            <w:r w:rsidRPr="00EF406F">
              <w:rPr>
                <w:rFonts w:cs="宋体"/>
                <w:color w:val="000000"/>
                <w:sz w:val="18"/>
                <w:szCs w:val="18"/>
                <w:lang w:val="en-IN" w:eastAsia="zh-CN"/>
              </w:rPr>
              <w:t>6,767.84</w:t>
            </w:r>
          </w:p>
        </w:tc>
      </w:tr>
      <w:tr w:rsidR="00EF406F" w:rsidRPr="00EF406F" w:rsidTr="00EF406F">
        <w:trPr>
          <w:trHeight w:val="285"/>
          <w:jc w:val="center"/>
        </w:trPr>
        <w:tc>
          <w:tcPr>
            <w:tcW w:w="1080" w:type="dxa"/>
            <w:tcBorders>
              <w:top w:val="nil"/>
              <w:left w:val="nil"/>
              <w:bottom w:val="nil"/>
              <w:right w:val="nil"/>
            </w:tcBorders>
            <w:shd w:val="clear" w:color="auto" w:fill="auto"/>
            <w:noWrap/>
            <w:vAlign w:val="center"/>
            <w:hideMark/>
          </w:tcPr>
          <w:p w:rsidR="00EF406F" w:rsidRPr="00EF406F" w:rsidRDefault="00EF406F" w:rsidP="00EF406F">
            <w:pPr>
              <w:spacing w:after="0" w:line="240" w:lineRule="auto"/>
              <w:jc w:val="right"/>
              <w:rPr>
                <w:rFonts w:cs="宋体"/>
                <w:color w:val="000000"/>
                <w:sz w:val="18"/>
                <w:szCs w:val="18"/>
                <w:lang w:eastAsia="zh-CN"/>
              </w:rPr>
            </w:pPr>
            <w:r w:rsidRPr="00EF406F">
              <w:rPr>
                <w:rFonts w:cs="宋体"/>
                <w:color w:val="000000"/>
                <w:sz w:val="18"/>
                <w:szCs w:val="18"/>
                <w:lang w:val="en-IN" w:eastAsia="zh-CN"/>
              </w:rPr>
              <w:t>1972/3/31</w:t>
            </w:r>
          </w:p>
        </w:tc>
        <w:tc>
          <w:tcPr>
            <w:tcW w:w="1080" w:type="dxa"/>
            <w:tcBorders>
              <w:top w:val="nil"/>
              <w:left w:val="nil"/>
              <w:bottom w:val="nil"/>
              <w:right w:val="nil"/>
            </w:tcBorders>
            <w:shd w:val="clear" w:color="auto" w:fill="auto"/>
            <w:noWrap/>
            <w:vAlign w:val="center"/>
            <w:hideMark/>
          </w:tcPr>
          <w:p w:rsidR="00EF406F" w:rsidRPr="00EF406F" w:rsidRDefault="00EF406F" w:rsidP="00EF406F">
            <w:pPr>
              <w:spacing w:after="0" w:line="240" w:lineRule="auto"/>
              <w:jc w:val="right"/>
              <w:rPr>
                <w:rFonts w:cs="宋体"/>
                <w:color w:val="000000"/>
                <w:sz w:val="18"/>
                <w:szCs w:val="18"/>
                <w:lang w:eastAsia="zh-CN"/>
              </w:rPr>
            </w:pPr>
            <w:r w:rsidRPr="00EF406F">
              <w:rPr>
                <w:rFonts w:cs="宋体"/>
                <w:color w:val="000000"/>
                <w:sz w:val="18"/>
                <w:szCs w:val="18"/>
                <w:lang w:val="en-IN" w:eastAsia="zh-CN"/>
              </w:rPr>
              <w:t>0.25%</w:t>
            </w:r>
          </w:p>
        </w:tc>
        <w:tc>
          <w:tcPr>
            <w:tcW w:w="1080" w:type="dxa"/>
            <w:tcBorders>
              <w:top w:val="nil"/>
              <w:left w:val="nil"/>
              <w:bottom w:val="nil"/>
              <w:right w:val="single" w:sz="4" w:space="0" w:color="auto"/>
            </w:tcBorders>
            <w:shd w:val="clear" w:color="auto" w:fill="auto"/>
            <w:noWrap/>
            <w:vAlign w:val="center"/>
            <w:hideMark/>
          </w:tcPr>
          <w:p w:rsidR="00EF406F" w:rsidRPr="00EF406F" w:rsidRDefault="00EF406F" w:rsidP="00EF406F">
            <w:pPr>
              <w:spacing w:after="0" w:line="240" w:lineRule="auto"/>
              <w:jc w:val="right"/>
              <w:rPr>
                <w:rFonts w:cs="宋体"/>
                <w:color w:val="000000"/>
                <w:sz w:val="18"/>
                <w:szCs w:val="18"/>
                <w:lang w:eastAsia="zh-CN"/>
              </w:rPr>
            </w:pPr>
            <w:r w:rsidRPr="00EF406F">
              <w:rPr>
                <w:rFonts w:cs="宋体"/>
                <w:color w:val="000000"/>
                <w:sz w:val="18"/>
                <w:szCs w:val="18"/>
                <w:lang w:val="en-IN" w:eastAsia="zh-CN"/>
              </w:rPr>
              <w:t>102.44</w:t>
            </w:r>
          </w:p>
        </w:tc>
        <w:tc>
          <w:tcPr>
            <w:tcW w:w="1080" w:type="dxa"/>
            <w:tcBorders>
              <w:top w:val="nil"/>
              <w:left w:val="nil"/>
              <w:bottom w:val="nil"/>
              <w:right w:val="nil"/>
            </w:tcBorders>
            <w:shd w:val="clear" w:color="auto" w:fill="auto"/>
            <w:noWrap/>
            <w:vAlign w:val="center"/>
            <w:hideMark/>
          </w:tcPr>
          <w:p w:rsidR="00EF406F" w:rsidRPr="00EF406F" w:rsidRDefault="00EF406F" w:rsidP="00EF406F">
            <w:pPr>
              <w:spacing w:after="0" w:line="240" w:lineRule="auto"/>
              <w:jc w:val="right"/>
              <w:rPr>
                <w:rFonts w:cs="宋体"/>
                <w:color w:val="000000"/>
                <w:sz w:val="18"/>
                <w:szCs w:val="18"/>
                <w:lang w:eastAsia="zh-CN"/>
              </w:rPr>
            </w:pPr>
            <w:r w:rsidRPr="00EF406F">
              <w:rPr>
                <w:rFonts w:cs="宋体"/>
                <w:color w:val="000000"/>
                <w:sz w:val="18"/>
                <w:szCs w:val="18"/>
                <w:lang w:val="en-IN" w:eastAsia="zh-CN"/>
              </w:rPr>
              <w:t>2017/5/31</w:t>
            </w:r>
          </w:p>
        </w:tc>
        <w:tc>
          <w:tcPr>
            <w:tcW w:w="1080" w:type="dxa"/>
            <w:tcBorders>
              <w:top w:val="nil"/>
              <w:left w:val="nil"/>
              <w:bottom w:val="nil"/>
              <w:right w:val="nil"/>
            </w:tcBorders>
            <w:shd w:val="clear" w:color="auto" w:fill="auto"/>
            <w:noWrap/>
            <w:vAlign w:val="center"/>
            <w:hideMark/>
          </w:tcPr>
          <w:p w:rsidR="00EF406F" w:rsidRPr="00EF406F" w:rsidRDefault="00EF406F" w:rsidP="00EF406F">
            <w:pPr>
              <w:spacing w:after="0" w:line="240" w:lineRule="auto"/>
              <w:jc w:val="right"/>
              <w:rPr>
                <w:rFonts w:cs="宋体"/>
                <w:color w:val="000000"/>
                <w:sz w:val="18"/>
                <w:szCs w:val="18"/>
                <w:lang w:eastAsia="zh-CN"/>
              </w:rPr>
            </w:pPr>
            <w:r w:rsidRPr="00EF406F">
              <w:rPr>
                <w:rFonts w:cs="宋体"/>
                <w:color w:val="000000"/>
                <w:sz w:val="18"/>
                <w:szCs w:val="18"/>
                <w:lang w:val="en-IN" w:eastAsia="zh-CN"/>
              </w:rPr>
              <w:t>-0.15%</w:t>
            </w:r>
          </w:p>
        </w:tc>
        <w:tc>
          <w:tcPr>
            <w:tcW w:w="1080" w:type="dxa"/>
            <w:tcBorders>
              <w:top w:val="nil"/>
              <w:left w:val="nil"/>
              <w:bottom w:val="nil"/>
              <w:right w:val="nil"/>
            </w:tcBorders>
            <w:shd w:val="clear" w:color="auto" w:fill="auto"/>
            <w:noWrap/>
            <w:vAlign w:val="center"/>
            <w:hideMark/>
          </w:tcPr>
          <w:p w:rsidR="00EF406F" w:rsidRPr="00EF406F" w:rsidRDefault="00EF406F" w:rsidP="00EF406F">
            <w:pPr>
              <w:spacing w:after="0" w:line="240" w:lineRule="auto"/>
              <w:jc w:val="right"/>
              <w:rPr>
                <w:rFonts w:cs="宋体"/>
                <w:color w:val="000000"/>
                <w:sz w:val="18"/>
                <w:szCs w:val="18"/>
                <w:lang w:eastAsia="zh-CN"/>
              </w:rPr>
            </w:pPr>
            <w:r w:rsidRPr="00EF406F">
              <w:rPr>
                <w:rFonts w:cs="宋体"/>
                <w:color w:val="000000"/>
                <w:sz w:val="18"/>
                <w:szCs w:val="18"/>
                <w:lang w:val="en-IN" w:eastAsia="zh-CN"/>
              </w:rPr>
              <w:t>6,757.90</w:t>
            </w:r>
          </w:p>
        </w:tc>
      </w:tr>
      <w:tr w:rsidR="00EF406F" w:rsidRPr="00EF406F" w:rsidTr="00EF406F">
        <w:trPr>
          <w:trHeight w:val="285"/>
          <w:jc w:val="center"/>
        </w:trPr>
        <w:tc>
          <w:tcPr>
            <w:tcW w:w="1080" w:type="dxa"/>
            <w:tcBorders>
              <w:top w:val="nil"/>
              <w:left w:val="nil"/>
              <w:bottom w:val="double" w:sz="6" w:space="0" w:color="auto"/>
              <w:right w:val="nil"/>
            </w:tcBorders>
            <w:shd w:val="clear" w:color="auto" w:fill="auto"/>
            <w:noWrap/>
            <w:vAlign w:val="center"/>
            <w:hideMark/>
          </w:tcPr>
          <w:p w:rsidR="00EF406F" w:rsidRPr="00EF406F" w:rsidRDefault="00EF406F" w:rsidP="00EF406F">
            <w:pPr>
              <w:spacing w:after="0" w:line="240" w:lineRule="auto"/>
              <w:jc w:val="right"/>
              <w:rPr>
                <w:rFonts w:cs="宋体"/>
                <w:color w:val="000000"/>
                <w:sz w:val="18"/>
                <w:szCs w:val="18"/>
                <w:lang w:eastAsia="zh-CN"/>
              </w:rPr>
            </w:pPr>
            <w:r w:rsidRPr="00EF406F">
              <w:rPr>
                <w:rFonts w:cs="宋体"/>
                <w:color w:val="000000"/>
                <w:sz w:val="18"/>
                <w:szCs w:val="18"/>
                <w:lang w:val="en-IN" w:eastAsia="zh-CN"/>
              </w:rPr>
              <w:t>1972/4/30</w:t>
            </w:r>
          </w:p>
        </w:tc>
        <w:tc>
          <w:tcPr>
            <w:tcW w:w="1080" w:type="dxa"/>
            <w:tcBorders>
              <w:top w:val="nil"/>
              <w:left w:val="nil"/>
              <w:bottom w:val="double" w:sz="6" w:space="0" w:color="auto"/>
              <w:right w:val="nil"/>
            </w:tcBorders>
            <w:shd w:val="clear" w:color="auto" w:fill="auto"/>
            <w:noWrap/>
            <w:vAlign w:val="center"/>
            <w:hideMark/>
          </w:tcPr>
          <w:p w:rsidR="00EF406F" w:rsidRPr="00EF406F" w:rsidRDefault="00EF406F" w:rsidP="00EF406F">
            <w:pPr>
              <w:spacing w:after="0" w:line="240" w:lineRule="auto"/>
              <w:jc w:val="right"/>
              <w:rPr>
                <w:rFonts w:cs="宋体"/>
                <w:color w:val="000000"/>
                <w:sz w:val="18"/>
                <w:szCs w:val="18"/>
                <w:lang w:eastAsia="zh-CN"/>
              </w:rPr>
            </w:pPr>
            <w:r w:rsidRPr="00EF406F">
              <w:rPr>
                <w:rFonts w:cs="宋体"/>
                <w:color w:val="000000"/>
                <w:sz w:val="18"/>
                <w:szCs w:val="18"/>
                <w:lang w:val="en-IN" w:eastAsia="zh-CN"/>
              </w:rPr>
              <w:t>0.25%</w:t>
            </w:r>
          </w:p>
        </w:tc>
        <w:tc>
          <w:tcPr>
            <w:tcW w:w="1080" w:type="dxa"/>
            <w:tcBorders>
              <w:top w:val="nil"/>
              <w:left w:val="nil"/>
              <w:bottom w:val="double" w:sz="6" w:space="0" w:color="auto"/>
              <w:right w:val="single" w:sz="4" w:space="0" w:color="auto"/>
            </w:tcBorders>
            <w:shd w:val="clear" w:color="auto" w:fill="auto"/>
            <w:noWrap/>
            <w:vAlign w:val="center"/>
            <w:hideMark/>
          </w:tcPr>
          <w:p w:rsidR="00EF406F" w:rsidRPr="00EF406F" w:rsidRDefault="00EF406F" w:rsidP="00EF406F">
            <w:pPr>
              <w:spacing w:after="0" w:line="240" w:lineRule="auto"/>
              <w:jc w:val="right"/>
              <w:rPr>
                <w:rFonts w:cs="宋体"/>
                <w:color w:val="000000"/>
                <w:sz w:val="18"/>
                <w:szCs w:val="18"/>
                <w:lang w:eastAsia="zh-CN"/>
              </w:rPr>
            </w:pPr>
            <w:r w:rsidRPr="00EF406F">
              <w:rPr>
                <w:rFonts w:cs="宋体"/>
                <w:color w:val="000000"/>
                <w:sz w:val="18"/>
                <w:szCs w:val="18"/>
                <w:lang w:val="en-IN" w:eastAsia="zh-CN"/>
              </w:rPr>
              <w:t>102.7</w:t>
            </w:r>
          </w:p>
        </w:tc>
        <w:tc>
          <w:tcPr>
            <w:tcW w:w="1080" w:type="dxa"/>
            <w:tcBorders>
              <w:top w:val="nil"/>
              <w:left w:val="nil"/>
              <w:bottom w:val="double" w:sz="6" w:space="0" w:color="auto"/>
              <w:right w:val="nil"/>
            </w:tcBorders>
            <w:shd w:val="clear" w:color="auto" w:fill="auto"/>
            <w:noWrap/>
            <w:vAlign w:val="center"/>
            <w:hideMark/>
          </w:tcPr>
          <w:p w:rsidR="00EF406F" w:rsidRPr="00EF406F" w:rsidRDefault="00EF406F" w:rsidP="00EF406F">
            <w:pPr>
              <w:spacing w:after="0" w:line="240" w:lineRule="auto"/>
              <w:jc w:val="right"/>
              <w:rPr>
                <w:rFonts w:cs="宋体"/>
                <w:color w:val="000000"/>
                <w:sz w:val="18"/>
                <w:szCs w:val="18"/>
                <w:lang w:eastAsia="zh-CN"/>
              </w:rPr>
            </w:pPr>
            <w:r w:rsidRPr="00EF406F">
              <w:rPr>
                <w:rFonts w:cs="宋体"/>
                <w:color w:val="000000"/>
                <w:sz w:val="18"/>
                <w:szCs w:val="18"/>
                <w:lang w:val="en-IN" w:eastAsia="zh-CN"/>
              </w:rPr>
              <w:t>2017/6/30</w:t>
            </w:r>
          </w:p>
        </w:tc>
        <w:tc>
          <w:tcPr>
            <w:tcW w:w="1080" w:type="dxa"/>
            <w:tcBorders>
              <w:top w:val="nil"/>
              <w:left w:val="nil"/>
              <w:bottom w:val="double" w:sz="6" w:space="0" w:color="auto"/>
              <w:right w:val="nil"/>
            </w:tcBorders>
            <w:shd w:val="clear" w:color="auto" w:fill="auto"/>
            <w:noWrap/>
            <w:vAlign w:val="center"/>
            <w:hideMark/>
          </w:tcPr>
          <w:p w:rsidR="00EF406F" w:rsidRPr="00EF406F" w:rsidRDefault="00EF406F" w:rsidP="00EF406F">
            <w:pPr>
              <w:spacing w:after="0" w:line="240" w:lineRule="auto"/>
              <w:jc w:val="right"/>
              <w:rPr>
                <w:rFonts w:cs="宋体"/>
                <w:color w:val="000000"/>
                <w:sz w:val="18"/>
                <w:szCs w:val="18"/>
                <w:lang w:eastAsia="zh-CN"/>
              </w:rPr>
            </w:pPr>
            <w:r w:rsidRPr="00EF406F">
              <w:rPr>
                <w:rFonts w:cs="宋体"/>
                <w:color w:val="000000"/>
                <w:sz w:val="18"/>
                <w:szCs w:val="18"/>
                <w:lang w:val="en-IN" w:eastAsia="zh-CN"/>
              </w:rPr>
              <w:t>2.03%</w:t>
            </w:r>
          </w:p>
        </w:tc>
        <w:tc>
          <w:tcPr>
            <w:tcW w:w="1080" w:type="dxa"/>
            <w:tcBorders>
              <w:top w:val="nil"/>
              <w:left w:val="nil"/>
              <w:bottom w:val="double" w:sz="6" w:space="0" w:color="auto"/>
              <w:right w:val="nil"/>
            </w:tcBorders>
            <w:shd w:val="clear" w:color="auto" w:fill="auto"/>
            <w:noWrap/>
            <w:vAlign w:val="center"/>
            <w:hideMark/>
          </w:tcPr>
          <w:p w:rsidR="00EF406F" w:rsidRPr="00EF406F" w:rsidRDefault="00EF406F" w:rsidP="00EF406F">
            <w:pPr>
              <w:spacing w:after="0" w:line="240" w:lineRule="auto"/>
              <w:jc w:val="right"/>
              <w:rPr>
                <w:rFonts w:cs="宋体"/>
                <w:color w:val="000000"/>
                <w:sz w:val="18"/>
                <w:szCs w:val="18"/>
                <w:lang w:eastAsia="zh-CN"/>
              </w:rPr>
            </w:pPr>
            <w:r w:rsidRPr="00EF406F">
              <w:rPr>
                <w:rFonts w:cs="宋体"/>
                <w:color w:val="000000"/>
                <w:sz w:val="18"/>
                <w:szCs w:val="18"/>
                <w:lang w:val="en-IN" w:eastAsia="zh-CN"/>
              </w:rPr>
              <w:t>6,894.97</w:t>
            </w:r>
          </w:p>
        </w:tc>
      </w:tr>
    </w:tbl>
    <w:p w:rsidR="00E85B9E" w:rsidRPr="00E85B9E" w:rsidRDefault="00E85B9E" w:rsidP="00E85B9E">
      <w:pPr>
        <w:rPr>
          <w:bCs/>
        </w:rPr>
      </w:pPr>
      <w:r w:rsidRPr="00E85B9E">
        <w:rPr>
          <w:bCs/>
        </w:rPr>
        <w:t xml:space="preserve">This paper proceeds to the computation of the classic parameters for the test of normality of the returns of the series. Then the unit root test procedure describes the predictability of the price given the historically realized values. If the price series is confirmed to be a random walk with significant unit root, the price does not contain dominating systematic risk, and the beta of the portfolio is unstable. In this case, the idiosyncratic risk measure will be the next topic being discussed. </w:t>
      </w:r>
    </w:p>
    <w:p w:rsidR="00E85B9E" w:rsidRPr="00E85B9E" w:rsidRDefault="00E85B9E" w:rsidP="00E85B9E">
      <w:pPr>
        <w:rPr>
          <w:bCs/>
        </w:rPr>
      </w:pPr>
      <w:r w:rsidRPr="00E85B9E">
        <w:rPr>
          <w:bCs/>
        </w:rPr>
        <w:t xml:space="preserve">Most unit root tests, especially the Augmented Dickey-Fuller test, applied the series with the null hypothesis that the unit root presents, while the alternative is that the series is stationary. However, it is possible for a time series to be non-stationary, not having unit root but </w:t>
      </w:r>
      <w:r w:rsidR="00410390">
        <w:rPr>
          <w:rFonts w:hint="eastAsia"/>
          <w:bCs/>
          <w:lang w:eastAsia="zh-CN"/>
        </w:rPr>
        <w:t xml:space="preserve">to </w:t>
      </w:r>
      <w:r w:rsidRPr="00E85B9E">
        <w:rPr>
          <w:bCs/>
        </w:rPr>
        <w:t xml:space="preserve">be trend stationary. In other words, a series can be trend-stationary and simultaneously non-stationary nor a random walk. By nature, it is plausible to assume the REIT price series is trend-stationary, as the property prices in the U.S. has been steadily increasing in the past 40 years with the growth of population and square footage per capita due to economic growth. </w:t>
      </w:r>
    </w:p>
    <w:p w:rsidR="00E03DE5" w:rsidRPr="0028762F" w:rsidRDefault="00E85B9E" w:rsidP="00E85B9E">
      <w:pPr>
        <w:rPr>
          <w:b/>
        </w:rPr>
      </w:pPr>
      <w:r w:rsidRPr="00E85B9E">
        <w:rPr>
          <w:bCs/>
        </w:rPr>
        <w:lastRenderedPageBreak/>
        <w:t xml:space="preserve">Therefore, this study utilizes the Kwiatkowski–Phillips–Schmidt–Shin (KPSS) (Kwiatkowski, et al., 1992) unit root test, </w:t>
      </w:r>
      <w:r w:rsidR="00410390">
        <w:rPr>
          <w:rFonts w:hint="eastAsia"/>
          <w:bCs/>
          <w:lang w:eastAsia="zh-CN"/>
        </w:rPr>
        <w:t>with</w:t>
      </w:r>
      <w:r w:rsidRPr="00E85B9E">
        <w:rPr>
          <w:bCs/>
        </w:rPr>
        <w:t xml:space="preserve"> </w:t>
      </w:r>
      <w:r w:rsidR="00410390">
        <w:rPr>
          <w:rFonts w:hint="eastAsia"/>
          <w:bCs/>
          <w:lang w:eastAsia="zh-CN"/>
        </w:rPr>
        <w:t xml:space="preserve">the </w:t>
      </w:r>
      <w:r w:rsidRPr="00E85B9E">
        <w:rPr>
          <w:bCs/>
        </w:rPr>
        <w:t>alternative hypothesis that unit root presents. Following the test is the analys</w:t>
      </w:r>
      <w:r w:rsidR="00410390">
        <w:rPr>
          <w:rFonts w:hint="eastAsia"/>
          <w:bCs/>
          <w:lang w:eastAsia="zh-CN"/>
        </w:rPr>
        <w:t>i</w:t>
      </w:r>
      <w:r w:rsidRPr="00E85B9E">
        <w:rPr>
          <w:bCs/>
        </w:rPr>
        <w:t>s of the return distribution at higher moments.</w:t>
      </w:r>
    </w:p>
    <w:p w:rsidR="00E03DE5" w:rsidRDefault="00E85B9E" w:rsidP="00E03DE5">
      <w:pPr>
        <w:pStyle w:val="Heading1"/>
      </w:pPr>
      <w:r>
        <w:rPr>
          <w:rFonts w:hint="eastAsia"/>
        </w:rPr>
        <w:t>Result</w:t>
      </w:r>
      <w:r w:rsidR="00E03DE5" w:rsidRPr="000E67FD">
        <w:t>s</w:t>
      </w:r>
    </w:p>
    <w:p w:rsidR="00E85B9E" w:rsidRDefault="00E85B9E" w:rsidP="00E85B9E">
      <w:pPr>
        <w:rPr>
          <w:lang w:val="en" w:eastAsia="zh-CN"/>
        </w:rPr>
      </w:pPr>
      <w:r w:rsidRPr="00E85B9E">
        <w:rPr>
          <w:lang w:val="en" w:eastAsia="zh-CN"/>
        </w:rPr>
        <w:t>The descriptive parameters of the index series and the return series are listed in Table 2.</w:t>
      </w:r>
    </w:p>
    <w:p w:rsidR="00C353BD" w:rsidRDefault="00C353BD" w:rsidP="00C353BD">
      <w:pPr>
        <w:pStyle w:val="SSETABLECAPTION"/>
        <w:rPr>
          <w:lang w:eastAsia="zh-CN"/>
        </w:rPr>
      </w:pPr>
      <w:proofErr w:type="gramStart"/>
      <w:r w:rsidRPr="00E01D00">
        <w:t xml:space="preserve">Table </w:t>
      </w:r>
      <w:r>
        <w:rPr>
          <w:rFonts w:hint="eastAsia"/>
          <w:lang w:eastAsia="zh-CN"/>
        </w:rPr>
        <w:t>2</w:t>
      </w:r>
      <w:r w:rsidRPr="00E01D00">
        <w:t>.</w:t>
      </w:r>
      <w:proofErr w:type="gramEnd"/>
      <w:r w:rsidRPr="00E01D00">
        <w:t xml:space="preserve">  </w:t>
      </w:r>
      <w:r>
        <w:rPr>
          <w:rFonts w:hint="eastAsia"/>
          <w:lang w:eastAsia="zh-CN"/>
        </w:rPr>
        <w:t xml:space="preserve">Normality test of the FTSE NAREIT US </w:t>
      </w:r>
      <w:r w:rsidR="00410390">
        <w:rPr>
          <w:rFonts w:hint="eastAsia"/>
          <w:lang w:eastAsia="zh-CN"/>
        </w:rPr>
        <w:t>R</w:t>
      </w:r>
      <w:r>
        <w:rPr>
          <w:rFonts w:hint="eastAsia"/>
          <w:lang w:eastAsia="zh-CN"/>
        </w:rPr>
        <w:t xml:space="preserve">eal </w:t>
      </w:r>
      <w:r w:rsidR="00410390">
        <w:rPr>
          <w:rFonts w:hint="eastAsia"/>
          <w:lang w:eastAsia="zh-CN"/>
        </w:rPr>
        <w:t>E</w:t>
      </w:r>
      <w:r>
        <w:rPr>
          <w:rFonts w:hint="eastAsia"/>
          <w:lang w:eastAsia="zh-CN"/>
        </w:rPr>
        <w:t xml:space="preserve">state </w:t>
      </w:r>
      <w:r w:rsidR="00410390">
        <w:rPr>
          <w:rFonts w:hint="eastAsia"/>
          <w:lang w:eastAsia="zh-CN"/>
        </w:rPr>
        <w:t>I</w:t>
      </w:r>
      <w:r>
        <w:rPr>
          <w:rFonts w:hint="eastAsia"/>
          <w:lang w:eastAsia="zh-CN"/>
        </w:rPr>
        <w:t>ndex at level and first order</w:t>
      </w:r>
    </w:p>
    <w:tbl>
      <w:tblPr>
        <w:tblW w:w="4711" w:type="dxa"/>
        <w:jc w:val="center"/>
        <w:tblInd w:w="93" w:type="dxa"/>
        <w:tblLook w:val="04A0" w:firstRow="1" w:lastRow="0" w:firstColumn="1" w:lastColumn="0" w:noHBand="0" w:noVBand="1"/>
      </w:tblPr>
      <w:tblGrid>
        <w:gridCol w:w="1410"/>
        <w:gridCol w:w="1588"/>
        <w:gridCol w:w="1713"/>
      </w:tblGrid>
      <w:tr w:rsidR="00F600F2" w:rsidRPr="00F600F2" w:rsidTr="00F600F2">
        <w:trPr>
          <w:trHeight w:val="315"/>
          <w:jc w:val="center"/>
        </w:trPr>
        <w:tc>
          <w:tcPr>
            <w:tcW w:w="1410" w:type="dxa"/>
            <w:tcBorders>
              <w:top w:val="double" w:sz="6" w:space="0" w:color="auto"/>
              <w:left w:val="nil"/>
              <w:bottom w:val="nil"/>
              <w:right w:val="single" w:sz="4" w:space="0" w:color="auto"/>
            </w:tcBorders>
            <w:shd w:val="clear" w:color="auto" w:fill="auto"/>
            <w:noWrap/>
            <w:vAlign w:val="center"/>
            <w:hideMark/>
          </w:tcPr>
          <w:p w:rsidR="00F600F2" w:rsidRPr="00F600F2" w:rsidRDefault="00F600F2" w:rsidP="00F600F2">
            <w:pPr>
              <w:spacing w:after="0" w:line="240" w:lineRule="auto"/>
              <w:jc w:val="right"/>
              <w:rPr>
                <w:rFonts w:ascii="Times New Roman" w:hAnsi="Times New Roman"/>
                <w:color w:val="000000"/>
                <w:szCs w:val="22"/>
                <w:lang w:eastAsia="zh-CN"/>
              </w:rPr>
            </w:pPr>
            <w:r w:rsidRPr="00F600F2">
              <w:rPr>
                <w:rFonts w:ascii="Times New Roman" w:hAnsi="Times New Roman"/>
                <w:color w:val="000000"/>
                <w:szCs w:val="22"/>
                <w:lang w:eastAsia="zh-CN"/>
              </w:rPr>
              <w:t xml:space="preserve">　</w:t>
            </w:r>
          </w:p>
        </w:tc>
        <w:tc>
          <w:tcPr>
            <w:tcW w:w="1588" w:type="dxa"/>
            <w:tcBorders>
              <w:top w:val="double" w:sz="4" w:space="0" w:color="auto"/>
              <w:left w:val="nil"/>
              <w:bottom w:val="nil"/>
              <w:right w:val="nil"/>
            </w:tcBorders>
            <w:shd w:val="clear" w:color="auto" w:fill="auto"/>
            <w:noWrap/>
            <w:vAlign w:val="center"/>
            <w:hideMark/>
          </w:tcPr>
          <w:p w:rsidR="00F600F2" w:rsidRPr="00F600F2" w:rsidRDefault="00F600F2" w:rsidP="00F600F2">
            <w:pPr>
              <w:spacing w:after="0" w:line="240" w:lineRule="auto"/>
              <w:jc w:val="center"/>
              <w:rPr>
                <w:rFonts w:cs="宋体"/>
                <w:b/>
                <w:bCs/>
                <w:color w:val="000000"/>
                <w:sz w:val="18"/>
                <w:szCs w:val="18"/>
                <w:lang w:eastAsia="zh-CN"/>
              </w:rPr>
            </w:pPr>
            <w:r w:rsidRPr="00F600F2">
              <w:rPr>
                <w:rFonts w:cs="宋体"/>
                <w:b/>
                <w:bCs/>
                <w:color w:val="000000"/>
                <w:sz w:val="18"/>
                <w:szCs w:val="18"/>
                <w:lang w:val="en-IN" w:eastAsia="zh-CN"/>
              </w:rPr>
              <w:t>REIT Index Level</w:t>
            </w:r>
          </w:p>
        </w:tc>
        <w:tc>
          <w:tcPr>
            <w:tcW w:w="1713" w:type="dxa"/>
            <w:tcBorders>
              <w:top w:val="double" w:sz="4" w:space="0" w:color="auto"/>
              <w:left w:val="nil"/>
              <w:bottom w:val="nil"/>
              <w:right w:val="nil"/>
            </w:tcBorders>
            <w:shd w:val="clear" w:color="auto" w:fill="auto"/>
            <w:noWrap/>
            <w:vAlign w:val="center"/>
            <w:hideMark/>
          </w:tcPr>
          <w:p w:rsidR="00F600F2" w:rsidRPr="00F600F2" w:rsidRDefault="00F600F2" w:rsidP="00F600F2">
            <w:pPr>
              <w:spacing w:after="0" w:line="240" w:lineRule="auto"/>
              <w:jc w:val="center"/>
              <w:rPr>
                <w:rFonts w:cs="宋体"/>
                <w:b/>
                <w:bCs/>
                <w:color w:val="000000"/>
                <w:sz w:val="18"/>
                <w:szCs w:val="18"/>
                <w:lang w:eastAsia="zh-CN"/>
              </w:rPr>
            </w:pPr>
            <w:r w:rsidRPr="00F600F2">
              <w:rPr>
                <w:rFonts w:cs="宋体"/>
                <w:b/>
                <w:bCs/>
                <w:color w:val="000000"/>
                <w:sz w:val="18"/>
                <w:szCs w:val="18"/>
                <w:lang w:val="en-IN" w:eastAsia="zh-CN"/>
              </w:rPr>
              <w:t>REIT Index Return</w:t>
            </w:r>
          </w:p>
        </w:tc>
      </w:tr>
      <w:tr w:rsidR="00F600F2" w:rsidRPr="00F600F2" w:rsidTr="00F600F2">
        <w:trPr>
          <w:trHeight w:val="270"/>
          <w:jc w:val="center"/>
        </w:trPr>
        <w:tc>
          <w:tcPr>
            <w:tcW w:w="1410" w:type="dxa"/>
            <w:tcBorders>
              <w:top w:val="single" w:sz="4" w:space="0" w:color="auto"/>
              <w:left w:val="nil"/>
              <w:bottom w:val="nil"/>
              <w:right w:val="single" w:sz="4" w:space="0" w:color="auto"/>
            </w:tcBorders>
            <w:shd w:val="clear" w:color="auto" w:fill="auto"/>
            <w:noWrap/>
            <w:vAlign w:val="center"/>
            <w:hideMark/>
          </w:tcPr>
          <w:p w:rsidR="00F600F2" w:rsidRPr="00F600F2" w:rsidRDefault="00F600F2" w:rsidP="00F600F2">
            <w:pPr>
              <w:spacing w:after="0" w:line="240" w:lineRule="auto"/>
              <w:jc w:val="center"/>
              <w:rPr>
                <w:rFonts w:cs="宋体"/>
                <w:b/>
                <w:bCs/>
                <w:color w:val="000000"/>
                <w:sz w:val="18"/>
                <w:szCs w:val="18"/>
                <w:lang w:eastAsia="zh-CN"/>
              </w:rPr>
            </w:pPr>
            <w:r w:rsidRPr="00F600F2">
              <w:rPr>
                <w:rFonts w:cs="宋体"/>
                <w:b/>
                <w:bCs/>
                <w:color w:val="000000"/>
                <w:sz w:val="18"/>
                <w:szCs w:val="18"/>
                <w:lang w:val="en-IN" w:eastAsia="zh-CN"/>
              </w:rPr>
              <w:t> Mean</w:t>
            </w:r>
          </w:p>
        </w:tc>
        <w:tc>
          <w:tcPr>
            <w:tcW w:w="1588" w:type="dxa"/>
            <w:tcBorders>
              <w:top w:val="single" w:sz="4" w:space="0" w:color="auto"/>
              <w:left w:val="nil"/>
              <w:bottom w:val="nil"/>
              <w:right w:val="nil"/>
            </w:tcBorders>
            <w:shd w:val="clear" w:color="auto" w:fill="auto"/>
            <w:noWrap/>
            <w:vAlign w:val="center"/>
            <w:hideMark/>
          </w:tcPr>
          <w:p w:rsidR="00F600F2" w:rsidRPr="00F600F2" w:rsidRDefault="00F600F2" w:rsidP="00F600F2">
            <w:pPr>
              <w:spacing w:after="0" w:line="240" w:lineRule="auto"/>
              <w:jc w:val="right"/>
              <w:rPr>
                <w:rFonts w:cs="宋体"/>
                <w:color w:val="000000"/>
                <w:sz w:val="18"/>
                <w:szCs w:val="18"/>
                <w:lang w:eastAsia="zh-CN"/>
              </w:rPr>
            </w:pPr>
            <w:r w:rsidRPr="00F600F2">
              <w:rPr>
                <w:rFonts w:cs="宋体"/>
                <w:color w:val="000000"/>
                <w:sz w:val="18"/>
                <w:szCs w:val="18"/>
                <w:lang w:val="en-IN" w:eastAsia="zh-CN"/>
              </w:rPr>
              <w:t> 1604.485</w:t>
            </w:r>
          </w:p>
        </w:tc>
        <w:tc>
          <w:tcPr>
            <w:tcW w:w="1713" w:type="dxa"/>
            <w:tcBorders>
              <w:top w:val="single" w:sz="4" w:space="0" w:color="auto"/>
              <w:left w:val="nil"/>
              <w:bottom w:val="nil"/>
              <w:right w:val="nil"/>
            </w:tcBorders>
            <w:shd w:val="clear" w:color="auto" w:fill="auto"/>
            <w:noWrap/>
            <w:vAlign w:val="center"/>
            <w:hideMark/>
          </w:tcPr>
          <w:p w:rsidR="00F600F2" w:rsidRPr="00F600F2" w:rsidRDefault="00F600F2" w:rsidP="00F600F2">
            <w:pPr>
              <w:spacing w:after="0" w:line="240" w:lineRule="auto"/>
              <w:jc w:val="right"/>
              <w:rPr>
                <w:rFonts w:cs="宋体"/>
                <w:color w:val="000000"/>
                <w:sz w:val="18"/>
                <w:szCs w:val="18"/>
                <w:lang w:eastAsia="zh-CN"/>
              </w:rPr>
            </w:pPr>
            <w:r w:rsidRPr="00F600F2">
              <w:rPr>
                <w:rFonts w:cs="宋体"/>
                <w:color w:val="000000"/>
                <w:sz w:val="18"/>
                <w:szCs w:val="18"/>
                <w:lang w:val="en-IN" w:eastAsia="zh-CN"/>
              </w:rPr>
              <w:t> 0.908065</w:t>
            </w:r>
          </w:p>
        </w:tc>
      </w:tr>
      <w:tr w:rsidR="00F600F2" w:rsidRPr="00F600F2" w:rsidTr="00F600F2">
        <w:trPr>
          <w:trHeight w:val="270"/>
          <w:jc w:val="center"/>
        </w:trPr>
        <w:tc>
          <w:tcPr>
            <w:tcW w:w="1410" w:type="dxa"/>
            <w:tcBorders>
              <w:top w:val="nil"/>
              <w:left w:val="nil"/>
              <w:bottom w:val="nil"/>
              <w:right w:val="single" w:sz="4" w:space="0" w:color="auto"/>
            </w:tcBorders>
            <w:shd w:val="clear" w:color="auto" w:fill="auto"/>
            <w:noWrap/>
            <w:vAlign w:val="center"/>
            <w:hideMark/>
          </w:tcPr>
          <w:p w:rsidR="00F600F2" w:rsidRPr="00F600F2" w:rsidRDefault="00F600F2" w:rsidP="00F600F2">
            <w:pPr>
              <w:spacing w:after="0" w:line="240" w:lineRule="auto"/>
              <w:jc w:val="center"/>
              <w:rPr>
                <w:rFonts w:cs="宋体"/>
                <w:b/>
                <w:bCs/>
                <w:color w:val="000000"/>
                <w:sz w:val="18"/>
                <w:szCs w:val="18"/>
                <w:lang w:eastAsia="zh-CN"/>
              </w:rPr>
            </w:pPr>
            <w:r w:rsidRPr="00F600F2">
              <w:rPr>
                <w:rFonts w:cs="宋体"/>
                <w:b/>
                <w:bCs/>
                <w:color w:val="000000"/>
                <w:sz w:val="18"/>
                <w:szCs w:val="18"/>
                <w:lang w:val="en-IN" w:eastAsia="zh-CN"/>
              </w:rPr>
              <w:t> Median</w:t>
            </w:r>
          </w:p>
        </w:tc>
        <w:tc>
          <w:tcPr>
            <w:tcW w:w="1588" w:type="dxa"/>
            <w:tcBorders>
              <w:top w:val="nil"/>
              <w:left w:val="nil"/>
              <w:bottom w:val="nil"/>
              <w:right w:val="nil"/>
            </w:tcBorders>
            <w:shd w:val="clear" w:color="auto" w:fill="auto"/>
            <w:noWrap/>
            <w:vAlign w:val="center"/>
            <w:hideMark/>
          </w:tcPr>
          <w:p w:rsidR="00F600F2" w:rsidRPr="00F600F2" w:rsidRDefault="00F600F2" w:rsidP="00F600F2">
            <w:pPr>
              <w:spacing w:after="0" w:line="240" w:lineRule="auto"/>
              <w:jc w:val="right"/>
              <w:rPr>
                <w:rFonts w:cs="宋体"/>
                <w:color w:val="000000"/>
                <w:sz w:val="18"/>
                <w:szCs w:val="18"/>
                <w:lang w:eastAsia="zh-CN"/>
              </w:rPr>
            </w:pPr>
            <w:r w:rsidRPr="00F600F2">
              <w:rPr>
                <w:rFonts w:cs="宋体"/>
                <w:color w:val="000000"/>
                <w:sz w:val="18"/>
                <w:szCs w:val="18"/>
                <w:lang w:val="en-IN" w:eastAsia="zh-CN"/>
              </w:rPr>
              <w:t> 727.8749</w:t>
            </w:r>
          </w:p>
        </w:tc>
        <w:tc>
          <w:tcPr>
            <w:tcW w:w="1713" w:type="dxa"/>
            <w:tcBorders>
              <w:top w:val="nil"/>
              <w:left w:val="nil"/>
              <w:bottom w:val="nil"/>
              <w:right w:val="nil"/>
            </w:tcBorders>
            <w:shd w:val="clear" w:color="auto" w:fill="auto"/>
            <w:noWrap/>
            <w:vAlign w:val="center"/>
            <w:hideMark/>
          </w:tcPr>
          <w:p w:rsidR="00F600F2" w:rsidRPr="00F600F2" w:rsidRDefault="00F600F2" w:rsidP="00F600F2">
            <w:pPr>
              <w:spacing w:after="0" w:line="240" w:lineRule="auto"/>
              <w:jc w:val="right"/>
              <w:rPr>
                <w:rFonts w:cs="宋体"/>
                <w:color w:val="000000"/>
                <w:sz w:val="18"/>
                <w:szCs w:val="18"/>
                <w:lang w:eastAsia="zh-CN"/>
              </w:rPr>
            </w:pPr>
            <w:r w:rsidRPr="00F600F2">
              <w:rPr>
                <w:rFonts w:cs="宋体"/>
                <w:color w:val="000000"/>
                <w:sz w:val="18"/>
                <w:szCs w:val="18"/>
                <w:lang w:val="en-IN" w:eastAsia="zh-CN"/>
              </w:rPr>
              <w:t> 1.105520</w:t>
            </w:r>
          </w:p>
        </w:tc>
      </w:tr>
      <w:tr w:rsidR="00F600F2" w:rsidRPr="00F600F2" w:rsidTr="00F600F2">
        <w:trPr>
          <w:trHeight w:val="270"/>
          <w:jc w:val="center"/>
        </w:trPr>
        <w:tc>
          <w:tcPr>
            <w:tcW w:w="1410" w:type="dxa"/>
            <w:tcBorders>
              <w:top w:val="nil"/>
              <w:left w:val="nil"/>
              <w:bottom w:val="nil"/>
              <w:right w:val="single" w:sz="4" w:space="0" w:color="auto"/>
            </w:tcBorders>
            <w:shd w:val="clear" w:color="auto" w:fill="auto"/>
            <w:noWrap/>
            <w:vAlign w:val="center"/>
            <w:hideMark/>
          </w:tcPr>
          <w:p w:rsidR="00F600F2" w:rsidRPr="00F600F2" w:rsidRDefault="00F600F2" w:rsidP="00F600F2">
            <w:pPr>
              <w:spacing w:after="0" w:line="240" w:lineRule="auto"/>
              <w:jc w:val="center"/>
              <w:rPr>
                <w:rFonts w:cs="宋体"/>
                <w:b/>
                <w:bCs/>
                <w:color w:val="000000"/>
                <w:sz w:val="18"/>
                <w:szCs w:val="18"/>
                <w:lang w:eastAsia="zh-CN"/>
              </w:rPr>
            </w:pPr>
            <w:r w:rsidRPr="00F600F2">
              <w:rPr>
                <w:rFonts w:cs="宋体"/>
                <w:b/>
                <w:bCs/>
                <w:color w:val="000000"/>
                <w:sz w:val="18"/>
                <w:szCs w:val="18"/>
                <w:lang w:val="en-IN" w:eastAsia="zh-CN"/>
              </w:rPr>
              <w:t> Maximum</w:t>
            </w:r>
          </w:p>
        </w:tc>
        <w:tc>
          <w:tcPr>
            <w:tcW w:w="1588" w:type="dxa"/>
            <w:tcBorders>
              <w:top w:val="nil"/>
              <w:left w:val="nil"/>
              <w:bottom w:val="nil"/>
              <w:right w:val="nil"/>
            </w:tcBorders>
            <w:shd w:val="clear" w:color="auto" w:fill="auto"/>
            <w:noWrap/>
            <w:vAlign w:val="center"/>
            <w:hideMark/>
          </w:tcPr>
          <w:p w:rsidR="00F600F2" w:rsidRPr="00F600F2" w:rsidRDefault="00F600F2" w:rsidP="00F600F2">
            <w:pPr>
              <w:spacing w:after="0" w:line="240" w:lineRule="auto"/>
              <w:jc w:val="right"/>
              <w:rPr>
                <w:rFonts w:cs="宋体"/>
                <w:color w:val="000000"/>
                <w:sz w:val="18"/>
                <w:szCs w:val="18"/>
                <w:lang w:eastAsia="zh-CN"/>
              </w:rPr>
            </w:pPr>
            <w:r w:rsidRPr="00F600F2">
              <w:rPr>
                <w:rFonts w:cs="宋体"/>
                <w:color w:val="000000"/>
                <w:sz w:val="18"/>
                <w:szCs w:val="18"/>
                <w:lang w:val="en-IN" w:eastAsia="zh-CN"/>
              </w:rPr>
              <w:t> 7064.360</w:t>
            </w:r>
          </w:p>
        </w:tc>
        <w:tc>
          <w:tcPr>
            <w:tcW w:w="1713" w:type="dxa"/>
            <w:tcBorders>
              <w:top w:val="nil"/>
              <w:left w:val="nil"/>
              <w:bottom w:val="nil"/>
              <w:right w:val="nil"/>
            </w:tcBorders>
            <w:shd w:val="clear" w:color="auto" w:fill="auto"/>
            <w:noWrap/>
            <w:vAlign w:val="center"/>
            <w:hideMark/>
          </w:tcPr>
          <w:p w:rsidR="00F600F2" w:rsidRPr="00F600F2" w:rsidRDefault="00F600F2" w:rsidP="00F600F2">
            <w:pPr>
              <w:spacing w:after="0" w:line="240" w:lineRule="auto"/>
              <w:jc w:val="right"/>
              <w:rPr>
                <w:rFonts w:cs="宋体"/>
                <w:color w:val="000000"/>
                <w:sz w:val="18"/>
                <w:szCs w:val="18"/>
                <w:lang w:eastAsia="zh-CN"/>
              </w:rPr>
            </w:pPr>
            <w:r w:rsidRPr="00F600F2">
              <w:rPr>
                <w:rFonts w:cs="宋体"/>
                <w:color w:val="000000"/>
                <w:sz w:val="18"/>
                <w:szCs w:val="18"/>
                <w:lang w:val="en-IN" w:eastAsia="zh-CN"/>
              </w:rPr>
              <w:t> 30.81282</w:t>
            </w:r>
          </w:p>
        </w:tc>
      </w:tr>
      <w:tr w:rsidR="00F600F2" w:rsidRPr="00F600F2" w:rsidTr="00F600F2">
        <w:trPr>
          <w:trHeight w:val="270"/>
          <w:jc w:val="center"/>
        </w:trPr>
        <w:tc>
          <w:tcPr>
            <w:tcW w:w="1410" w:type="dxa"/>
            <w:tcBorders>
              <w:top w:val="nil"/>
              <w:left w:val="nil"/>
              <w:bottom w:val="nil"/>
              <w:right w:val="single" w:sz="4" w:space="0" w:color="auto"/>
            </w:tcBorders>
            <w:shd w:val="clear" w:color="auto" w:fill="auto"/>
            <w:noWrap/>
            <w:vAlign w:val="center"/>
            <w:hideMark/>
          </w:tcPr>
          <w:p w:rsidR="00F600F2" w:rsidRPr="00F600F2" w:rsidRDefault="00F600F2" w:rsidP="00F600F2">
            <w:pPr>
              <w:spacing w:after="0" w:line="240" w:lineRule="auto"/>
              <w:jc w:val="center"/>
              <w:rPr>
                <w:rFonts w:cs="宋体"/>
                <w:b/>
                <w:bCs/>
                <w:color w:val="000000"/>
                <w:sz w:val="18"/>
                <w:szCs w:val="18"/>
                <w:lang w:eastAsia="zh-CN"/>
              </w:rPr>
            </w:pPr>
            <w:r w:rsidRPr="00F600F2">
              <w:rPr>
                <w:rFonts w:cs="宋体"/>
                <w:b/>
                <w:bCs/>
                <w:color w:val="000000"/>
                <w:sz w:val="18"/>
                <w:szCs w:val="18"/>
                <w:lang w:val="en-IN" w:eastAsia="zh-CN"/>
              </w:rPr>
              <w:t> Minimum</w:t>
            </w:r>
          </w:p>
        </w:tc>
        <w:tc>
          <w:tcPr>
            <w:tcW w:w="1588" w:type="dxa"/>
            <w:tcBorders>
              <w:top w:val="nil"/>
              <w:left w:val="nil"/>
              <w:bottom w:val="nil"/>
              <w:right w:val="nil"/>
            </w:tcBorders>
            <w:shd w:val="clear" w:color="auto" w:fill="auto"/>
            <w:noWrap/>
            <w:vAlign w:val="center"/>
            <w:hideMark/>
          </w:tcPr>
          <w:p w:rsidR="00F600F2" w:rsidRPr="00F600F2" w:rsidRDefault="00F600F2" w:rsidP="00F600F2">
            <w:pPr>
              <w:spacing w:after="0" w:line="240" w:lineRule="auto"/>
              <w:jc w:val="right"/>
              <w:rPr>
                <w:rFonts w:cs="宋体"/>
                <w:color w:val="000000"/>
                <w:sz w:val="18"/>
                <w:szCs w:val="18"/>
                <w:lang w:eastAsia="zh-CN"/>
              </w:rPr>
            </w:pPr>
            <w:r w:rsidRPr="00F600F2">
              <w:rPr>
                <w:rFonts w:cs="宋体"/>
                <w:color w:val="000000"/>
                <w:sz w:val="18"/>
                <w:szCs w:val="18"/>
                <w:lang w:val="en-IN" w:eastAsia="zh-CN"/>
              </w:rPr>
              <w:t> 46.75169</w:t>
            </w:r>
          </w:p>
        </w:tc>
        <w:tc>
          <w:tcPr>
            <w:tcW w:w="1713" w:type="dxa"/>
            <w:tcBorders>
              <w:top w:val="nil"/>
              <w:left w:val="nil"/>
              <w:bottom w:val="nil"/>
              <w:right w:val="nil"/>
            </w:tcBorders>
            <w:shd w:val="clear" w:color="auto" w:fill="auto"/>
            <w:noWrap/>
            <w:vAlign w:val="center"/>
            <w:hideMark/>
          </w:tcPr>
          <w:p w:rsidR="00F600F2" w:rsidRPr="00F600F2" w:rsidRDefault="00F600F2" w:rsidP="00F600F2">
            <w:pPr>
              <w:spacing w:after="0" w:line="240" w:lineRule="auto"/>
              <w:jc w:val="right"/>
              <w:rPr>
                <w:rFonts w:cs="宋体"/>
                <w:color w:val="000000"/>
                <w:sz w:val="18"/>
                <w:szCs w:val="18"/>
                <w:lang w:eastAsia="zh-CN"/>
              </w:rPr>
            </w:pPr>
            <w:r w:rsidRPr="00F600F2">
              <w:rPr>
                <w:rFonts w:cs="宋体"/>
                <w:color w:val="000000"/>
                <w:sz w:val="18"/>
                <w:szCs w:val="18"/>
                <w:lang w:val="en-IN" w:eastAsia="zh-CN"/>
              </w:rPr>
              <w:t>-30.22584</w:t>
            </w:r>
          </w:p>
        </w:tc>
      </w:tr>
      <w:tr w:rsidR="00F600F2" w:rsidRPr="00F600F2" w:rsidTr="00F600F2">
        <w:trPr>
          <w:trHeight w:val="270"/>
          <w:jc w:val="center"/>
        </w:trPr>
        <w:tc>
          <w:tcPr>
            <w:tcW w:w="1410" w:type="dxa"/>
            <w:tcBorders>
              <w:top w:val="nil"/>
              <w:left w:val="nil"/>
              <w:bottom w:val="nil"/>
              <w:right w:val="single" w:sz="4" w:space="0" w:color="auto"/>
            </w:tcBorders>
            <w:shd w:val="clear" w:color="auto" w:fill="auto"/>
            <w:noWrap/>
            <w:vAlign w:val="center"/>
            <w:hideMark/>
          </w:tcPr>
          <w:p w:rsidR="00F600F2" w:rsidRPr="00F600F2" w:rsidRDefault="00F600F2" w:rsidP="00F600F2">
            <w:pPr>
              <w:spacing w:after="0" w:line="240" w:lineRule="auto"/>
              <w:jc w:val="center"/>
              <w:rPr>
                <w:rFonts w:cs="宋体"/>
                <w:b/>
                <w:bCs/>
                <w:color w:val="000000"/>
                <w:sz w:val="18"/>
                <w:szCs w:val="18"/>
                <w:lang w:eastAsia="zh-CN"/>
              </w:rPr>
            </w:pPr>
            <w:r w:rsidRPr="00F600F2">
              <w:rPr>
                <w:rFonts w:cs="宋体"/>
                <w:b/>
                <w:bCs/>
                <w:color w:val="000000"/>
                <w:sz w:val="18"/>
                <w:szCs w:val="18"/>
                <w:lang w:val="en-IN" w:eastAsia="zh-CN"/>
              </w:rPr>
              <w:t> Std. Dev.</w:t>
            </w:r>
          </w:p>
        </w:tc>
        <w:tc>
          <w:tcPr>
            <w:tcW w:w="1588" w:type="dxa"/>
            <w:tcBorders>
              <w:top w:val="nil"/>
              <w:left w:val="nil"/>
              <w:bottom w:val="nil"/>
              <w:right w:val="nil"/>
            </w:tcBorders>
            <w:shd w:val="clear" w:color="auto" w:fill="auto"/>
            <w:noWrap/>
            <w:vAlign w:val="center"/>
            <w:hideMark/>
          </w:tcPr>
          <w:p w:rsidR="00F600F2" w:rsidRPr="00F600F2" w:rsidRDefault="00F600F2" w:rsidP="00F600F2">
            <w:pPr>
              <w:spacing w:after="0" w:line="240" w:lineRule="auto"/>
              <w:jc w:val="right"/>
              <w:rPr>
                <w:rFonts w:cs="宋体"/>
                <w:color w:val="000000"/>
                <w:sz w:val="18"/>
                <w:szCs w:val="18"/>
                <w:lang w:eastAsia="zh-CN"/>
              </w:rPr>
            </w:pPr>
            <w:r w:rsidRPr="00F600F2">
              <w:rPr>
                <w:rFonts w:cs="宋体"/>
                <w:color w:val="000000"/>
                <w:sz w:val="18"/>
                <w:szCs w:val="18"/>
                <w:lang w:val="en-IN" w:eastAsia="zh-CN"/>
              </w:rPr>
              <w:t> 1806.112</w:t>
            </w:r>
          </w:p>
        </w:tc>
        <w:tc>
          <w:tcPr>
            <w:tcW w:w="1713" w:type="dxa"/>
            <w:tcBorders>
              <w:top w:val="nil"/>
              <w:left w:val="nil"/>
              <w:bottom w:val="nil"/>
              <w:right w:val="nil"/>
            </w:tcBorders>
            <w:shd w:val="clear" w:color="auto" w:fill="auto"/>
            <w:noWrap/>
            <w:vAlign w:val="center"/>
            <w:hideMark/>
          </w:tcPr>
          <w:p w:rsidR="00F600F2" w:rsidRPr="00F600F2" w:rsidRDefault="00F600F2" w:rsidP="00F600F2">
            <w:pPr>
              <w:spacing w:after="0" w:line="240" w:lineRule="auto"/>
              <w:jc w:val="right"/>
              <w:rPr>
                <w:rFonts w:cs="宋体"/>
                <w:color w:val="000000"/>
                <w:sz w:val="18"/>
                <w:szCs w:val="18"/>
                <w:lang w:eastAsia="zh-CN"/>
              </w:rPr>
            </w:pPr>
            <w:r w:rsidRPr="00F600F2">
              <w:rPr>
                <w:rFonts w:cs="宋体"/>
                <w:color w:val="000000"/>
                <w:sz w:val="18"/>
                <w:szCs w:val="18"/>
                <w:lang w:val="en-IN" w:eastAsia="zh-CN"/>
              </w:rPr>
              <w:t> 5.055309</w:t>
            </w:r>
          </w:p>
        </w:tc>
      </w:tr>
      <w:tr w:rsidR="00F600F2" w:rsidRPr="00F600F2" w:rsidTr="00F600F2">
        <w:trPr>
          <w:trHeight w:val="270"/>
          <w:jc w:val="center"/>
        </w:trPr>
        <w:tc>
          <w:tcPr>
            <w:tcW w:w="1410" w:type="dxa"/>
            <w:tcBorders>
              <w:top w:val="nil"/>
              <w:left w:val="nil"/>
              <w:bottom w:val="nil"/>
              <w:right w:val="single" w:sz="4" w:space="0" w:color="auto"/>
            </w:tcBorders>
            <w:shd w:val="clear" w:color="auto" w:fill="auto"/>
            <w:noWrap/>
            <w:vAlign w:val="center"/>
            <w:hideMark/>
          </w:tcPr>
          <w:p w:rsidR="00F600F2" w:rsidRPr="00F600F2" w:rsidRDefault="00F600F2" w:rsidP="00F600F2">
            <w:pPr>
              <w:spacing w:after="0" w:line="240" w:lineRule="auto"/>
              <w:jc w:val="center"/>
              <w:rPr>
                <w:rFonts w:cs="宋体"/>
                <w:b/>
                <w:bCs/>
                <w:color w:val="000000"/>
                <w:sz w:val="18"/>
                <w:szCs w:val="18"/>
                <w:lang w:eastAsia="zh-CN"/>
              </w:rPr>
            </w:pPr>
            <w:r w:rsidRPr="00F600F2">
              <w:rPr>
                <w:rFonts w:cs="宋体"/>
                <w:b/>
                <w:bCs/>
                <w:color w:val="000000"/>
                <w:sz w:val="18"/>
                <w:szCs w:val="18"/>
                <w:lang w:val="en-IN" w:eastAsia="zh-CN"/>
              </w:rPr>
              <w:t> Skewness</w:t>
            </w:r>
          </w:p>
        </w:tc>
        <w:tc>
          <w:tcPr>
            <w:tcW w:w="1588" w:type="dxa"/>
            <w:tcBorders>
              <w:top w:val="nil"/>
              <w:left w:val="nil"/>
              <w:bottom w:val="nil"/>
              <w:right w:val="nil"/>
            </w:tcBorders>
            <w:shd w:val="clear" w:color="auto" w:fill="auto"/>
            <w:noWrap/>
            <w:vAlign w:val="center"/>
            <w:hideMark/>
          </w:tcPr>
          <w:p w:rsidR="00F600F2" w:rsidRPr="00F600F2" w:rsidRDefault="00F600F2" w:rsidP="00F600F2">
            <w:pPr>
              <w:spacing w:after="0" w:line="240" w:lineRule="auto"/>
              <w:jc w:val="right"/>
              <w:rPr>
                <w:rFonts w:cs="宋体"/>
                <w:color w:val="000000"/>
                <w:sz w:val="18"/>
                <w:szCs w:val="18"/>
                <w:lang w:eastAsia="zh-CN"/>
              </w:rPr>
            </w:pPr>
            <w:r w:rsidRPr="00F600F2">
              <w:rPr>
                <w:rFonts w:cs="宋体"/>
                <w:color w:val="000000"/>
                <w:sz w:val="18"/>
                <w:szCs w:val="18"/>
                <w:lang w:val="en-IN" w:eastAsia="zh-CN"/>
              </w:rPr>
              <w:t> 1.301631</w:t>
            </w:r>
          </w:p>
        </w:tc>
        <w:tc>
          <w:tcPr>
            <w:tcW w:w="1713" w:type="dxa"/>
            <w:tcBorders>
              <w:top w:val="nil"/>
              <w:left w:val="nil"/>
              <w:bottom w:val="nil"/>
              <w:right w:val="nil"/>
            </w:tcBorders>
            <w:shd w:val="clear" w:color="auto" w:fill="auto"/>
            <w:noWrap/>
            <w:vAlign w:val="center"/>
            <w:hideMark/>
          </w:tcPr>
          <w:p w:rsidR="00F600F2" w:rsidRPr="00F600F2" w:rsidRDefault="00F600F2" w:rsidP="00F600F2">
            <w:pPr>
              <w:spacing w:after="0" w:line="240" w:lineRule="auto"/>
              <w:jc w:val="right"/>
              <w:rPr>
                <w:rFonts w:cs="宋体"/>
                <w:color w:val="000000"/>
                <w:sz w:val="18"/>
                <w:szCs w:val="18"/>
                <w:lang w:eastAsia="zh-CN"/>
              </w:rPr>
            </w:pPr>
            <w:r w:rsidRPr="00F600F2">
              <w:rPr>
                <w:rFonts w:cs="宋体"/>
                <w:color w:val="000000"/>
                <w:sz w:val="18"/>
                <w:szCs w:val="18"/>
                <w:lang w:val="en-IN" w:eastAsia="zh-CN"/>
              </w:rPr>
              <w:t>-0.390811</w:t>
            </w:r>
          </w:p>
        </w:tc>
      </w:tr>
      <w:tr w:rsidR="00F600F2" w:rsidRPr="00F600F2" w:rsidTr="00F600F2">
        <w:trPr>
          <w:trHeight w:val="270"/>
          <w:jc w:val="center"/>
        </w:trPr>
        <w:tc>
          <w:tcPr>
            <w:tcW w:w="1410" w:type="dxa"/>
            <w:tcBorders>
              <w:top w:val="nil"/>
              <w:left w:val="nil"/>
              <w:bottom w:val="nil"/>
              <w:right w:val="single" w:sz="4" w:space="0" w:color="auto"/>
            </w:tcBorders>
            <w:shd w:val="clear" w:color="auto" w:fill="auto"/>
            <w:noWrap/>
            <w:vAlign w:val="center"/>
            <w:hideMark/>
          </w:tcPr>
          <w:p w:rsidR="00F600F2" w:rsidRPr="00F600F2" w:rsidRDefault="00F600F2" w:rsidP="00F600F2">
            <w:pPr>
              <w:spacing w:after="0" w:line="240" w:lineRule="auto"/>
              <w:jc w:val="center"/>
              <w:rPr>
                <w:rFonts w:cs="宋体"/>
                <w:b/>
                <w:bCs/>
                <w:color w:val="000000"/>
                <w:sz w:val="18"/>
                <w:szCs w:val="18"/>
                <w:lang w:eastAsia="zh-CN"/>
              </w:rPr>
            </w:pPr>
            <w:r w:rsidRPr="00F600F2">
              <w:rPr>
                <w:rFonts w:cs="宋体"/>
                <w:b/>
                <w:bCs/>
                <w:color w:val="000000"/>
                <w:sz w:val="18"/>
                <w:szCs w:val="18"/>
                <w:lang w:val="en-IN" w:eastAsia="zh-CN"/>
              </w:rPr>
              <w:t> Kurtosis</w:t>
            </w:r>
          </w:p>
        </w:tc>
        <w:tc>
          <w:tcPr>
            <w:tcW w:w="1588" w:type="dxa"/>
            <w:tcBorders>
              <w:top w:val="nil"/>
              <w:left w:val="nil"/>
              <w:bottom w:val="nil"/>
              <w:right w:val="nil"/>
            </w:tcBorders>
            <w:shd w:val="clear" w:color="auto" w:fill="auto"/>
            <w:noWrap/>
            <w:vAlign w:val="center"/>
            <w:hideMark/>
          </w:tcPr>
          <w:p w:rsidR="00F600F2" w:rsidRPr="00F600F2" w:rsidRDefault="00F600F2" w:rsidP="00F600F2">
            <w:pPr>
              <w:spacing w:after="0" w:line="240" w:lineRule="auto"/>
              <w:jc w:val="right"/>
              <w:rPr>
                <w:rFonts w:cs="宋体"/>
                <w:color w:val="000000"/>
                <w:sz w:val="18"/>
                <w:szCs w:val="18"/>
                <w:lang w:eastAsia="zh-CN"/>
              </w:rPr>
            </w:pPr>
            <w:r w:rsidRPr="00F600F2">
              <w:rPr>
                <w:rFonts w:cs="宋体"/>
                <w:color w:val="000000"/>
                <w:sz w:val="18"/>
                <w:szCs w:val="18"/>
                <w:lang w:val="en-IN" w:eastAsia="zh-CN"/>
              </w:rPr>
              <w:t> 3.620031</w:t>
            </w:r>
          </w:p>
        </w:tc>
        <w:tc>
          <w:tcPr>
            <w:tcW w:w="1713" w:type="dxa"/>
            <w:tcBorders>
              <w:top w:val="nil"/>
              <w:left w:val="nil"/>
              <w:bottom w:val="nil"/>
              <w:right w:val="nil"/>
            </w:tcBorders>
            <w:shd w:val="clear" w:color="auto" w:fill="auto"/>
            <w:noWrap/>
            <w:vAlign w:val="center"/>
            <w:hideMark/>
          </w:tcPr>
          <w:p w:rsidR="00F600F2" w:rsidRPr="00F600F2" w:rsidRDefault="00F600F2" w:rsidP="00F600F2">
            <w:pPr>
              <w:spacing w:after="0" w:line="240" w:lineRule="auto"/>
              <w:jc w:val="right"/>
              <w:rPr>
                <w:rFonts w:cs="宋体"/>
                <w:color w:val="000000"/>
                <w:sz w:val="18"/>
                <w:szCs w:val="18"/>
                <w:lang w:eastAsia="zh-CN"/>
              </w:rPr>
            </w:pPr>
            <w:r w:rsidRPr="00F600F2">
              <w:rPr>
                <w:rFonts w:cs="宋体"/>
                <w:color w:val="000000"/>
                <w:sz w:val="18"/>
                <w:szCs w:val="18"/>
                <w:lang w:val="en-IN" w:eastAsia="zh-CN"/>
              </w:rPr>
              <w:t> 10.38024</w:t>
            </w:r>
          </w:p>
        </w:tc>
      </w:tr>
      <w:tr w:rsidR="00F600F2" w:rsidRPr="00F600F2" w:rsidTr="00F600F2">
        <w:trPr>
          <w:trHeight w:val="270"/>
          <w:jc w:val="center"/>
        </w:trPr>
        <w:tc>
          <w:tcPr>
            <w:tcW w:w="1410" w:type="dxa"/>
            <w:tcBorders>
              <w:top w:val="nil"/>
              <w:left w:val="nil"/>
              <w:bottom w:val="nil"/>
              <w:right w:val="single" w:sz="4" w:space="0" w:color="auto"/>
            </w:tcBorders>
            <w:shd w:val="clear" w:color="auto" w:fill="auto"/>
            <w:noWrap/>
            <w:vAlign w:val="center"/>
            <w:hideMark/>
          </w:tcPr>
          <w:p w:rsidR="00F600F2" w:rsidRPr="00F600F2" w:rsidRDefault="00F600F2" w:rsidP="00F600F2">
            <w:pPr>
              <w:spacing w:after="0" w:line="240" w:lineRule="auto"/>
              <w:jc w:val="center"/>
              <w:rPr>
                <w:rFonts w:cs="宋体"/>
                <w:b/>
                <w:bCs/>
                <w:color w:val="000000"/>
                <w:sz w:val="18"/>
                <w:szCs w:val="18"/>
                <w:lang w:eastAsia="zh-CN"/>
              </w:rPr>
            </w:pPr>
            <w:r w:rsidRPr="00F600F2">
              <w:rPr>
                <w:rFonts w:cs="宋体"/>
                <w:b/>
                <w:bCs/>
                <w:color w:val="000000"/>
                <w:sz w:val="18"/>
                <w:szCs w:val="18"/>
                <w:lang w:val="en-IN" w:eastAsia="zh-CN"/>
              </w:rPr>
              <w:t> </w:t>
            </w:r>
            <w:proofErr w:type="spellStart"/>
            <w:r w:rsidRPr="00F600F2">
              <w:rPr>
                <w:rFonts w:cs="宋体"/>
                <w:b/>
                <w:bCs/>
                <w:color w:val="000000"/>
                <w:sz w:val="18"/>
                <w:szCs w:val="18"/>
                <w:lang w:val="en-IN" w:eastAsia="zh-CN"/>
              </w:rPr>
              <w:t>Jarque-Bera</w:t>
            </w:r>
            <w:proofErr w:type="spellEnd"/>
          </w:p>
        </w:tc>
        <w:tc>
          <w:tcPr>
            <w:tcW w:w="1588" w:type="dxa"/>
            <w:tcBorders>
              <w:top w:val="nil"/>
              <w:left w:val="nil"/>
              <w:bottom w:val="nil"/>
              <w:right w:val="nil"/>
            </w:tcBorders>
            <w:shd w:val="clear" w:color="auto" w:fill="auto"/>
            <w:noWrap/>
            <w:vAlign w:val="center"/>
            <w:hideMark/>
          </w:tcPr>
          <w:p w:rsidR="00F600F2" w:rsidRPr="00F600F2" w:rsidRDefault="00F600F2" w:rsidP="00F600F2">
            <w:pPr>
              <w:spacing w:after="0" w:line="240" w:lineRule="auto"/>
              <w:jc w:val="right"/>
              <w:rPr>
                <w:rFonts w:cs="宋体"/>
                <w:color w:val="000000"/>
                <w:sz w:val="18"/>
                <w:szCs w:val="18"/>
                <w:lang w:eastAsia="zh-CN"/>
              </w:rPr>
            </w:pPr>
            <w:r w:rsidRPr="00F600F2">
              <w:rPr>
                <w:rFonts w:cs="宋体"/>
                <w:color w:val="000000"/>
                <w:sz w:val="18"/>
                <w:szCs w:val="18"/>
                <w:lang w:val="en-IN" w:eastAsia="zh-CN"/>
              </w:rPr>
              <w:t> 163.2204</w:t>
            </w:r>
          </w:p>
        </w:tc>
        <w:tc>
          <w:tcPr>
            <w:tcW w:w="1713" w:type="dxa"/>
            <w:tcBorders>
              <w:top w:val="nil"/>
              <w:left w:val="nil"/>
              <w:bottom w:val="nil"/>
              <w:right w:val="nil"/>
            </w:tcBorders>
            <w:shd w:val="clear" w:color="auto" w:fill="auto"/>
            <w:noWrap/>
            <w:vAlign w:val="center"/>
            <w:hideMark/>
          </w:tcPr>
          <w:p w:rsidR="00F600F2" w:rsidRPr="00F600F2" w:rsidRDefault="00F600F2" w:rsidP="00F600F2">
            <w:pPr>
              <w:spacing w:after="0" w:line="240" w:lineRule="auto"/>
              <w:jc w:val="right"/>
              <w:rPr>
                <w:rFonts w:cs="宋体"/>
                <w:color w:val="000000"/>
                <w:sz w:val="18"/>
                <w:szCs w:val="18"/>
                <w:lang w:eastAsia="zh-CN"/>
              </w:rPr>
            </w:pPr>
            <w:r w:rsidRPr="00F600F2">
              <w:rPr>
                <w:rFonts w:cs="宋体"/>
                <w:color w:val="000000"/>
                <w:sz w:val="18"/>
                <w:szCs w:val="18"/>
                <w:lang w:val="en-IN" w:eastAsia="zh-CN"/>
              </w:rPr>
              <w:t> 1253.044</w:t>
            </w:r>
          </w:p>
        </w:tc>
      </w:tr>
      <w:tr w:rsidR="00F600F2" w:rsidRPr="00F600F2" w:rsidTr="00F600F2">
        <w:trPr>
          <w:trHeight w:val="270"/>
          <w:jc w:val="center"/>
        </w:trPr>
        <w:tc>
          <w:tcPr>
            <w:tcW w:w="1410" w:type="dxa"/>
            <w:tcBorders>
              <w:top w:val="nil"/>
              <w:left w:val="nil"/>
              <w:bottom w:val="nil"/>
              <w:right w:val="single" w:sz="4" w:space="0" w:color="auto"/>
            </w:tcBorders>
            <w:shd w:val="clear" w:color="auto" w:fill="auto"/>
            <w:noWrap/>
            <w:vAlign w:val="center"/>
            <w:hideMark/>
          </w:tcPr>
          <w:p w:rsidR="00F600F2" w:rsidRPr="00F600F2" w:rsidRDefault="00F600F2" w:rsidP="00F600F2">
            <w:pPr>
              <w:spacing w:after="0" w:line="240" w:lineRule="auto"/>
              <w:jc w:val="center"/>
              <w:rPr>
                <w:rFonts w:cs="宋体"/>
                <w:b/>
                <w:bCs/>
                <w:color w:val="000000"/>
                <w:sz w:val="18"/>
                <w:szCs w:val="18"/>
                <w:lang w:eastAsia="zh-CN"/>
              </w:rPr>
            </w:pPr>
            <w:r w:rsidRPr="00F600F2">
              <w:rPr>
                <w:rFonts w:cs="宋体"/>
                <w:b/>
                <w:bCs/>
                <w:color w:val="000000"/>
                <w:sz w:val="18"/>
                <w:szCs w:val="18"/>
                <w:lang w:val="en-IN" w:eastAsia="zh-CN"/>
              </w:rPr>
              <w:t> Probability</w:t>
            </w:r>
          </w:p>
        </w:tc>
        <w:tc>
          <w:tcPr>
            <w:tcW w:w="1588" w:type="dxa"/>
            <w:tcBorders>
              <w:top w:val="nil"/>
              <w:left w:val="nil"/>
              <w:bottom w:val="nil"/>
              <w:right w:val="nil"/>
            </w:tcBorders>
            <w:shd w:val="clear" w:color="auto" w:fill="auto"/>
            <w:noWrap/>
            <w:vAlign w:val="center"/>
            <w:hideMark/>
          </w:tcPr>
          <w:p w:rsidR="00F600F2" w:rsidRPr="00F600F2" w:rsidRDefault="00F600F2" w:rsidP="00F600F2">
            <w:pPr>
              <w:spacing w:after="0" w:line="240" w:lineRule="auto"/>
              <w:jc w:val="right"/>
              <w:rPr>
                <w:rFonts w:cs="宋体"/>
                <w:color w:val="000000"/>
                <w:sz w:val="18"/>
                <w:szCs w:val="18"/>
                <w:lang w:eastAsia="zh-CN"/>
              </w:rPr>
            </w:pPr>
            <w:r w:rsidRPr="00F600F2">
              <w:rPr>
                <w:rFonts w:cs="宋体"/>
                <w:color w:val="000000"/>
                <w:sz w:val="18"/>
                <w:szCs w:val="18"/>
                <w:lang w:val="en-IN" w:eastAsia="zh-CN"/>
              </w:rPr>
              <w:t> 0.000000</w:t>
            </w:r>
          </w:p>
        </w:tc>
        <w:tc>
          <w:tcPr>
            <w:tcW w:w="1713" w:type="dxa"/>
            <w:tcBorders>
              <w:top w:val="nil"/>
              <w:left w:val="nil"/>
              <w:bottom w:val="nil"/>
              <w:right w:val="nil"/>
            </w:tcBorders>
            <w:shd w:val="clear" w:color="auto" w:fill="auto"/>
            <w:noWrap/>
            <w:vAlign w:val="center"/>
            <w:hideMark/>
          </w:tcPr>
          <w:p w:rsidR="00F600F2" w:rsidRPr="00F600F2" w:rsidRDefault="00F600F2" w:rsidP="00F600F2">
            <w:pPr>
              <w:spacing w:after="0" w:line="240" w:lineRule="auto"/>
              <w:jc w:val="right"/>
              <w:rPr>
                <w:rFonts w:cs="宋体"/>
                <w:color w:val="000000"/>
                <w:sz w:val="18"/>
                <w:szCs w:val="18"/>
                <w:lang w:eastAsia="zh-CN"/>
              </w:rPr>
            </w:pPr>
            <w:r w:rsidRPr="00F600F2">
              <w:rPr>
                <w:rFonts w:cs="宋体"/>
                <w:color w:val="000000"/>
                <w:sz w:val="18"/>
                <w:szCs w:val="18"/>
                <w:lang w:val="en-IN" w:eastAsia="zh-CN"/>
              </w:rPr>
              <w:t> 0.000000</w:t>
            </w:r>
          </w:p>
        </w:tc>
      </w:tr>
      <w:tr w:rsidR="00F600F2" w:rsidRPr="00F600F2" w:rsidTr="00F600F2">
        <w:trPr>
          <w:trHeight w:val="270"/>
          <w:jc w:val="center"/>
        </w:trPr>
        <w:tc>
          <w:tcPr>
            <w:tcW w:w="1410" w:type="dxa"/>
            <w:tcBorders>
              <w:top w:val="nil"/>
              <w:left w:val="nil"/>
              <w:bottom w:val="nil"/>
              <w:right w:val="single" w:sz="4" w:space="0" w:color="auto"/>
            </w:tcBorders>
            <w:shd w:val="clear" w:color="auto" w:fill="auto"/>
            <w:noWrap/>
            <w:vAlign w:val="center"/>
            <w:hideMark/>
          </w:tcPr>
          <w:p w:rsidR="00F600F2" w:rsidRPr="00F600F2" w:rsidRDefault="00F600F2" w:rsidP="00F600F2">
            <w:pPr>
              <w:spacing w:after="0" w:line="240" w:lineRule="auto"/>
              <w:jc w:val="center"/>
              <w:rPr>
                <w:rFonts w:cs="宋体"/>
                <w:b/>
                <w:bCs/>
                <w:color w:val="000000"/>
                <w:sz w:val="18"/>
                <w:szCs w:val="18"/>
                <w:lang w:eastAsia="zh-CN"/>
              </w:rPr>
            </w:pPr>
            <w:r w:rsidRPr="00F600F2">
              <w:rPr>
                <w:rFonts w:cs="宋体"/>
                <w:b/>
                <w:bCs/>
                <w:color w:val="000000"/>
                <w:sz w:val="18"/>
                <w:szCs w:val="18"/>
                <w:lang w:val="en-IN" w:eastAsia="zh-CN"/>
              </w:rPr>
              <w:t> Sum</w:t>
            </w:r>
          </w:p>
        </w:tc>
        <w:tc>
          <w:tcPr>
            <w:tcW w:w="1588" w:type="dxa"/>
            <w:tcBorders>
              <w:top w:val="nil"/>
              <w:left w:val="nil"/>
              <w:bottom w:val="nil"/>
              <w:right w:val="nil"/>
            </w:tcBorders>
            <w:shd w:val="clear" w:color="auto" w:fill="auto"/>
            <w:noWrap/>
            <w:vAlign w:val="center"/>
            <w:hideMark/>
          </w:tcPr>
          <w:p w:rsidR="00F600F2" w:rsidRPr="00F600F2" w:rsidRDefault="00F600F2" w:rsidP="00F600F2">
            <w:pPr>
              <w:spacing w:after="0" w:line="240" w:lineRule="auto"/>
              <w:jc w:val="right"/>
              <w:rPr>
                <w:rFonts w:cs="宋体"/>
                <w:color w:val="000000"/>
                <w:sz w:val="18"/>
                <w:szCs w:val="18"/>
                <w:lang w:eastAsia="zh-CN"/>
              </w:rPr>
            </w:pPr>
            <w:r w:rsidRPr="00F600F2">
              <w:rPr>
                <w:rFonts w:cs="宋体"/>
                <w:color w:val="000000"/>
                <w:sz w:val="18"/>
                <w:szCs w:val="18"/>
                <w:lang w:val="en-IN" w:eastAsia="zh-CN"/>
              </w:rPr>
              <w:t> 877653.2</w:t>
            </w:r>
          </w:p>
        </w:tc>
        <w:tc>
          <w:tcPr>
            <w:tcW w:w="1713" w:type="dxa"/>
            <w:tcBorders>
              <w:top w:val="nil"/>
              <w:left w:val="nil"/>
              <w:bottom w:val="nil"/>
              <w:right w:val="nil"/>
            </w:tcBorders>
            <w:shd w:val="clear" w:color="auto" w:fill="auto"/>
            <w:noWrap/>
            <w:vAlign w:val="center"/>
            <w:hideMark/>
          </w:tcPr>
          <w:p w:rsidR="00F600F2" w:rsidRPr="00F600F2" w:rsidRDefault="00F600F2" w:rsidP="00F600F2">
            <w:pPr>
              <w:spacing w:after="0" w:line="240" w:lineRule="auto"/>
              <w:jc w:val="right"/>
              <w:rPr>
                <w:rFonts w:cs="宋体"/>
                <w:color w:val="000000"/>
                <w:sz w:val="18"/>
                <w:szCs w:val="18"/>
                <w:lang w:eastAsia="zh-CN"/>
              </w:rPr>
            </w:pPr>
            <w:r w:rsidRPr="00F600F2">
              <w:rPr>
                <w:rFonts w:cs="宋体"/>
                <w:color w:val="000000"/>
                <w:sz w:val="18"/>
                <w:szCs w:val="18"/>
                <w:lang w:val="en-IN" w:eastAsia="zh-CN"/>
              </w:rPr>
              <w:t> 495.8034</w:t>
            </w:r>
          </w:p>
        </w:tc>
      </w:tr>
      <w:tr w:rsidR="00F600F2" w:rsidRPr="00F600F2" w:rsidTr="00F600F2">
        <w:trPr>
          <w:trHeight w:val="285"/>
          <w:jc w:val="center"/>
        </w:trPr>
        <w:tc>
          <w:tcPr>
            <w:tcW w:w="1410" w:type="dxa"/>
            <w:tcBorders>
              <w:top w:val="nil"/>
              <w:left w:val="nil"/>
              <w:bottom w:val="double" w:sz="6" w:space="0" w:color="auto"/>
              <w:right w:val="single" w:sz="4" w:space="0" w:color="auto"/>
            </w:tcBorders>
            <w:shd w:val="clear" w:color="auto" w:fill="auto"/>
            <w:noWrap/>
            <w:vAlign w:val="center"/>
            <w:hideMark/>
          </w:tcPr>
          <w:p w:rsidR="00F600F2" w:rsidRPr="00F600F2" w:rsidRDefault="00F600F2" w:rsidP="00F600F2">
            <w:pPr>
              <w:spacing w:after="0" w:line="240" w:lineRule="auto"/>
              <w:jc w:val="center"/>
              <w:rPr>
                <w:rFonts w:cs="宋体"/>
                <w:b/>
                <w:bCs/>
                <w:color w:val="000000"/>
                <w:sz w:val="18"/>
                <w:szCs w:val="18"/>
                <w:lang w:eastAsia="zh-CN"/>
              </w:rPr>
            </w:pPr>
            <w:r w:rsidRPr="00F600F2">
              <w:rPr>
                <w:rFonts w:cs="宋体"/>
                <w:b/>
                <w:bCs/>
                <w:color w:val="000000"/>
                <w:sz w:val="18"/>
                <w:szCs w:val="18"/>
                <w:lang w:val="en-IN" w:eastAsia="zh-CN"/>
              </w:rPr>
              <w:t> Observations</w:t>
            </w:r>
          </w:p>
        </w:tc>
        <w:tc>
          <w:tcPr>
            <w:tcW w:w="1588" w:type="dxa"/>
            <w:tcBorders>
              <w:top w:val="nil"/>
              <w:left w:val="nil"/>
              <w:bottom w:val="double" w:sz="6" w:space="0" w:color="auto"/>
              <w:right w:val="nil"/>
            </w:tcBorders>
            <w:shd w:val="clear" w:color="auto" w:fill="auto"/>
            <w:noWrap/>
            <w:vAlign w:val="center"/>
            <w:hideMark/>
          </w:tcPr>
          <w:p w:rsidR="00F600F2" w:rsidRPr="00F600F2" w:rsidRDefault="00F600F2" w:rsidP="00F600F2">
            <w:pPr>
              <w:spacing w:after="0" w:line="240" w:lineRule="auto"/>
              <w:jc w:val="right"/>
              <w:rPr>
                <w:rFonts w:cs="宋体"/>
                <w:color w:val="000000"/>
                <w:sz w:val="18"/>
                <w:szCs w:val="18"/>
                <w:lang w:eastAsia="zh-CN"/>
              </w:rPr>
            </w:pPr>
            <w:r w:rsidRPr="00F600F2">
              <w:rPr>
                <w:rFonts w:cs="宋体"/>
                <w:color w:val="000000"/>
                <w:sz w:val="18"/>
                <w:szCs w:val="18"/>
                <w:lang w:val="en-IN" w:eastAsia="zh-CN"/>
              </w:rPr>
              <w:t> 547</w:t>
            </w:r>
          </w:p>
        </w:tc>
        <w:tc>
          <w:tcPr>
            <w:tcW w:w="1713" w:type="dxa"/>
            <w:tcBorders>
              <w:top w:val="nil"/>
              <w:left w:val="nil"/>
              <w:bottom w:val="double" w:sz="6" w:space="0" w:color="auto"/>
              <w:right w:val="nil"/>
            </w:tcBorders>
            <w:shd w:val="clear" w:color="auto" w:fill="auto"/>
            <w:noWrap/>
            <w:vAlign w:val="center"/>
            <w:hideMark/>
          </w:tcPr>
          <w:p w:rsidR="00F600F2" w:rsidRPr="00F600F2" w:rsidRDefault="00F600F2" w:rsidP="00F600F2">
            <w:pPr>
              <w:spacing w:after="0" w:line="240" w:lineRule="auto"/>
              <w:jc w:val="right"/>
              <w:rPr>
                <w:rFonts w:cs="宋体"/>
                <w:color w:val="000000"/>
                <w:sz w:val="18"/>
                <w:szCs w:val="18"/>
                <w:lang w:eastAsia="zh-CN"/>
              </w:rPr>
            </w:pPr>
            <w:r w:rsidRPr="00F600F2">
              <w:rPr>
                <w:rFonts w:cs="宋体"/>
                <w:color w:val="000000"/>
                <w:sz w:val="18"/>
                <w:szCs w:val="18"/>
                <w:lang w:val="en-IN" w:eastAsia="zh-CN"/>
              </w:rPr>
              <w:t> 546</w:t>
            </w:r>
          </w:p>
        </w:tc>
      </w:tr>
    </w:tbl>
    <w:p w:rsidR="00E85B9E" w:rsidRPr="00E85B9E" w:rsidRDefault="00E85B9E" w:rsidP="00E85B9E">
      <w:pPr>
        <w:rPr>
          <w:lang w:val="en" w:eastAsia="zh-CN"/>
        </w:rPr>
      </w:pPr>
      <w:r w:rsidRPr="00E85B9E">
        <w:rPr>
          <w:lang w:val="en" w:eastAsia="zh-CN"/>
        </w:rPr>
        <w:t xml:space="preserve">Apparently, neither the index series nor its return follows a normal distribution, with the </w:t>
      </w:r>
      <w:proofErr w:type="spellStart"/>
      <w:r w:rsidRPr="00E85B9E">
        <w:rPr>
          <w:lang w:val="en" w:eastAsia="zh-CN"/>
        </w:rPr>
        <w:t>Jarque-Bera</w:t>
      </w:r>
      <w:proofErr w:type="spellEnd"/>
      <w:r w:rsidRPr="00E85B9E">
        <w:rPr>
          <w:lang w:val="en" w:eastAsia="zh-CN"/>
        </w:rPr>
        <w:t xml:space="preserve"> test null hypotheses being rejected at test values of 163 and 1253. This constitutes a strong argument in terms of the validity of using standard deviation, as well as Sharpe ratio to measure the performance of real estate assets. In fact, the more severe consequence of this result is the loss of support on the Capital Asset Pricing Model</w:t>
      </w:r>
      <w:r w:rsidR="00410390">
        <w:rPr>
          <w:rFonts w:hint="eastAsia"/>
          <w:lang w:val="en" w:eastAsia="zh-CN"/>
        </w:rPr>
        <w:t xml:space="preserve"> (CAPM)</w:t>
      </w:r>
      <w:r w:rsidRPr="00E85B9E">
        <w:rPr>
          <w:lang w:val="en" w:eastAsia="zh-CN"/>
        </w:rPr>
        <w:t>, as well as the portfolio optimization procedure. This is because normality is the fundamental assumption of the data series involved in the classic finance theory.</w:t>
      </w:r>
    </w:p>
    <w:p w:rsidR="00E85B9E" w:rsidRDefault="00E85B9E" w:rsidP="00E85B9E">
      <w:pPr>
        <w:rPr>
          <w:lang w:val="en" w:eastAsia="zh-CN"/>
        </w:rPr>
      </w:pPr>
      <w:r w:rsidRPr="00E85B9E">
        <w:rPr>
          <w:lang w:val="en" w:eastAsia="zh-CN"/>
        </w:rPr>
        <w:t xml:space="preserve">The Kwiatkowski–Phillips–Schmidt–Shin (KPSS) unit root test includes intercept in the model specification. The spectral estimation method is </w:t>
      </w:r>
      <w:proofErr w:type="spellStart"/>
      <w:r w:rsidRPr="00E85B9E">
        <w:rPr>
          <w:lang w:val="en" w:eastAsia="zh-CN"/>
        </w:rPr>
        <w:t>Barlett</w:t>
      </w:r>
      <w:proofErr w:type="spellEnd"/>
      <w:r w:rsidRPr="00E85B9E">
        <w:rPr>
          <w:lang w:val="en" w:eastAsia="zh-CN"/>
        </w:rPr>
        <w:t xml:space="preserve"> kernel, and this paper uses the Newey-West automatic bandwidth selection procedure in the regression of KPSS model. The results are reported in Table 3. The regression shows that the REIT return is stationary without any support of existence of systematic risk.</w:t>
      </w:r>
    </w:p>
    <w:p w:rsidR="00C353BD" w:rsidRPr="00C353BD" w:rsidRDefault="00C353BD" w:rsidP="00C353BD">
      <w:pPr>
        <w:pStyle w:val="SSETABLECAPTION"/>
        <w:rPr>
          <w:lang w:eastAsia="zh-CN"/>
        </w:rPr>
      </w:pPr>
      <w:proofErr w:type="gramStart"/>
      <w:r w:rsidRPr="00E01D00">
        <w:t xml:space="preserve">Table </w:t>
      </w:r>
      <w:r>
        <w:rPr>
          <w:rFonts w:hint="eastAsia"/>
          <w:lang w:eastAsia="zh-CN"/>
        </w:rPr>
        <w:t>3</w:t>
      </w:r>
      <w:r w:rsidRPr="00E01D00">
        <w:t>.</w:t>
      </w:r>
      <w:proofErr w:type="gramEnd"/>
      <w:r w:rsidRPr="00E01D00">
        <w:t xml:space="preserve">  </w:t>
      </w:r>
      <w:r w:rsidR="001F53F5" w:rsidRPr="001F53F5">
        <w:rPr>
          <w:rFonts w:hint="eastAsia"/>
          <w:lang w:eastAsia="zh-CN"/>
        </w:rPr>
        <w:t>KPSS unit root</w:t>
      </w:r>
      <w:r w:rsidRPr="001F53F5">
        <w:rPr>
          <w:rFonts w:hint="eastAsia"/>
          <w:lang w:eastAsia="zh-CN"/>
        </w:rPr>
        <w:t xml:space="preserve"> test of the FTSE NAREIT US real estate index </w:t>
      </w:r>
      <w:r w:rsidR="001F53F5" w:rsidRPr="001F53F5">
        <w:rPr>
          <w:rFonts w:hint="eastAsia"/>
          <w:lang w:eastAsia="zh-CN"/>
        </w:rPr>
        <w:t>return</w:t>
      </w:r>
    </w:p>
    <w:tbl>
      <w:tblPr>
        <w:tblW w:w="4942" w:type="dxa"/>
        <w:jc w:val="center"/>
        <w:tblInd w:w="93" w:type="dxa"/>
        <w:tblLook w:val="04A0" w:firstRow="1" w:lastRow="0" w:firstColumn="1" w:lastColumn="0" w:noHBand="0" w:noVBand="1"/>
      </w:tblPr>
      <w:tblGrid>
        <w:gridCol w:w="1080"/>
        <w:gridCol w:w="1346"/>
        <w:gridCol w:w="1080"/>
        <w:gridCol w:w="294"/>
        <w:gridCol w:w="1142"/>
      </w:tblGrid>
      <w:tr w:rsidR="00F600F2" w:rsidRPr="00F600F2" w:rsidTr="00F600F2">
        <w:trPr>
          <w:trHeight w:val="285"/>
          <w:jc w:val="center"/>
        </w:trPr>
        <w:tc>
          <w:tcPr>
            <w:tcW w:w="1080" w:type="dxa"/>
            <w:tcBorders>
              <w:top w:val="double" w:sz="6" w:space="0" w:color="auto"/>
              <w:left w:val="nil"/>
              <w:bottom w:val="single" w:sz="4" w:space="0" w:color="auto"/>
              <w:right w:val="nil"/>
            </w:tcBorders>
            <w:shd w:val="clear" w:color="auto" w:fill="auto"/>
            <w:vAlign w:val="center"/>
            <w:hideMark/>
          </w:tcPr>
          <w:p w:rsidR="00F600F2" w:rsidRPr="00F600F2" w:rsidRDefault="00F600F2" w:rsidP="00F600F2">
            <w:pPr>
              <w:spacing w:after="0" w:line="240" w:lineRule="auto"/>
              <w:jc w:val="center"/>
              <w:rPr>
                <w:rFonts w:ascii="Times New Roman" w:hAnsi="Times New Roman"/>
                <w:color w:val="000000"/>
                <w:sz w:val="18"/>
                <w:szCs w:val="18"/>
                <w:lang w:eastAsia="zh-CN"/>
              </w:rPr>
            </w:pPr>
            <w:r w:rsidRPr="00F600F2">
              <w:rPr>
                <w:rFonts w:ascii="Times New Roman" w:hAnsi="Times New Roman"/>
                <w:color w:val="000000"/>
                <w:sz w:val="18"/>
                <w:szCs w:val="18"/>
                <w:lang w:eastAsia="zh-CN"/>
              </w:rPr>
              <w:t xml:space="preserve">　</w:t>
            </w:r>
          </w:p>
        </w:tc>
        <w:tc>
          <w:tcPr>
            <w:tcW w:w="1346" w:type="dxa"/>
            <w:tcBorders>
              <w:top w:val="double" w:sz="6" w:space="0" w:color="auto"/>
              <w:left w:val="nil"/>
              <w:bottom w:val="single" w:sz="4" w:space="0" w:color="auto"/>
              <w:right w:val="nil"/>
            </w:tcBorders>
            <w:shd w:val="clear" w:color="auto" w:fill="auto"/>
            <w:vAlign w:val="center"/>
            <w:hideMark/>
          </w:tcPr>
          <w:p w:rsidR="00F600F2" w:rsidRPr="00F600F2" w:rsidRDefault="00F600F2" w:rsidP="00F600F2">
            <w:pPr>
              <w:spacing w:after="0" w:line="240" w:lineRule="auto"/>
              <w:jc w:val="center"/>
              <w:rPr>
                <w:rFonts w:ascii="Times New Roman" w:hAnsi="Times New Roman"/>
                <w:color w:val="000000"/>
                <w:sz w:val="18"/>
                <w:szCs w:val="18"/>
                <w:lang w:eastAsia="zh-CN"/>
              </w:rPr>
            </w:pPr>
            <w:r w:rsidRPr="00F600F2">
              <w:rPr>
                <w:rFonts w:ascii="Times New Roman" w:hAnsi="Times New Roman"/>
                <w:color w:val="000000"/>
                <w:sz w:val="18"/>
                <w:szCs w:val="18"/>
                <w:lang w:eastAsia="zh-CN"/>
              </w:rPr>
              <w:t xml:space="preserve">　</w:t>
            </w:r>
          </w:p>
        </w:tc>
        <w:tc>
          <w:tcPr>
            <w:tcW w:w="1080" w:type="dxa"/>
            <w:tcBorders>
              <w:top w:val="double" w:sz="6" w:space="0" w:color="auto"/>
              <w:left w:val="nil"/>
              <w:bottom w:val="single" w:sz="4" w:space="0" w:color="auto"/>
              <w:right w:val="nil"/>
            </w:tcBorders>
            <w:shd w:val="clear" w:color="auto" w:fill="auto"/>
            <w:vAlign w:val="center"/>
            <w:hideMark/>
          </w:tcPr>
          <w:p w:rsidR="00F600F2" w:rsidRPr="00F600F2" w:rsidRDefault="00F600F2" w:rsidP="00F600F2">
            <w:pPr>
              <w:spacing w:after="0" w:line="240" w:lineRule="auto"/>
              <w:jc w:val="center"/>
              <w:rPr>
                <w:rFonts w:ascii="Times New Roman" w:hAnsi="Times New Roman"/>
                <w:color w:val="000000"/>
                <w:sz w:val="18"/>
                <w:szCs w:val="18"/>
                <w:lang w:eastAsia="zh-CN"/>
              </w:rPr>
            </w:pPr>
            <w:r w:rsidRPr="00F600F2">
              <w:rPr>
                <w:rFonts w:ascii="Times New Roman" w:hAnsi="Times New Roman"/>
                <w:color w:val="000000"/>
                <w:sz w:val="18"/>
                <w:szCs w:val="18"/>
                <w:lang w:eastAsia="zh-CN"/>
              </w:rPr>
              <w:t xml:space="preserve">　</w:t>
            </w:r>
          </w:p>
        </w:tc>
        <w:tc>
          <w:tcPr>
            <w:tcW w:w="294" w:type="dxa"/>
            <w:tcBorders>
              <w:top w:val="double" w:sz="6" w:space="0" w:color="auto"/>
              <w:left w:val="nil"/>
              <w:bottom w:val="single" w:sz="4" w:space="0" w:color="auto"/>
              <w:right w:val="nil"/>
            </w:tcBorders>
            <w:shd w:val="clear" w:color="auto" w:fill="auto"/>
            <w:vAlign w:val="center"/>
            <w:hideMark/>
          </w:tcPr>
          <w:p w:rsidR="00F600F2" w:rsidRPr="00F600F2" w:rsidRDefault="00F600F2" w:rsidP="00F600F2">
            <w:pPr>
              <w:spacing w:after="0" w:line="240" w:lineRule="auto"/>
              <w:jc w:val="center"/>
              <w:rPr>
                <w:rFonts w:ascii="Times New Roman" w:hAnsi="Times New Roman"/>
                <w:color w:val="000000"/>
                <w:sz w:val="18"/>
                <w:szCs w:val="18"/>
                <w:lang w:eastAsia="zh-CN"/>
              </w:rPr>
            </w:pPr>
            <w:r w:rsidRPr="00F600F2">
              <w:rPr>
                <w:rFonts w:ascii="Times New Roman" w:hAnsi="Times New Roman"/>
                <w:color w:val="000000"/>
                <w:sz w:val="18"/>
                <w:szCs w:val="18"/>
                <w:lang w:eastAsia="zh-CN"/>
              </w:rPr>
              <w:t xml:space="preserve">　</w:t>
            </w:r>
          </w:p>
        </w:tc>
        <w:tc>
          <w:tcPr>
            <w:tcW w:w="1142" w:type="dxa"/>
            <w:tcBorders>
              <w:top w:val="double" w:sz="6" w:space="0" w:color="auto"/>
              <w:left w:val="single" w:sz="4" w:space="0" w:color="auto"/>
              <w:bottom w:val="single" w:sz="4" w:space="0" w:color="auto"/>
              <w:right w:val="nil"/>
            </w:tcBorders>
            <w:shd w:val="clear" w:color="auto" w:fill="auto"/>
            <w:vAlign w:val="center"/>
            <w:hideMark/>
          </w:tcPr>
          <w:p w:rsidR="00F600F2" w:rsidRPr="00F600F2" w:rsidRDefault="00F600F2" w:rsidP="00F600F2">
            <w:pPr>
              <w:spacing w:after="0" w:line="240" w:lineRule="auto"/>
              <w:jc w:val="right"/>
              <w:rPr>
                <w:rFonts w:cs="宋体"/>
                <w:b/>
                <w:bCs/>
                <w:color w:val="000000"/>
                <w:sz w:val="18"/>
                <w:szCs w:val="18"/>
                <w:lang w:eastAsia="zh-CN"/>
              </w:rPr>
            </w:pPr>
            <w:r w:rsidRPr="00F600F2">
              <w:rPr>
                <w:rFonts w:cs="宋体"/>
                <w:b/>
                <w:bCs/>
                <w:color w:val="000000"/>
                <w:sz w:val="18"/>
                <w:szCs w:val="18"/>
                <w:lang w:val="en-IN" w:eastAsia="zh-CN"/>
              </w:rPr>
              <w:t>LM Statistic</w:t>
            </w:r>
          </w:p>
        </w:tc>
      </w:tr>
      <w:tr w:rsidR="00F600F2" w:rsidRPr="00F600F2" w:rsidTr="00F600F2">
        <w:trPr>
          <w:trHeight w:val="285"/>
          <w:jc w:val="center"/>
        </w:trPr>
        <w:tc>
          <w:tcPr>
            <w:tcW w:w="3800" w:type="dxa"/>
            <w:gridSpan w:val="4"/>
            <w:tcBorders>
              <w:top w:val="single" w:sz="4" w:space="0" w:color="auto"/>
              <w:left w:val="nil"/>
              <w:bottom w:val="single" w:sz="8" w:space="0" w:color="auto"/>
              <w:right w:val="nil"/>
            </w:tcBorders>
            <w:shd w:val="clear" w:color="auto" w:fill="auto"/>
            <w:vAlign w:val="center"/>
            <w:hideMark/>
          </w:tcPr>
          <w:p w:rsidR="00F600F2" w:rsidRPr="00F600F2" w:rsidRDefault="00F600F2" w:rsidP="00F600F2">
            <w:pPr>
              <w:spacing w:after="0" w:line="240" w:lineRule="auto"/>
              <w:jc w:val="left"/>
              <w:rPr>
                <w:rFonts w:cs="宋体"/>
                <w:b/>
                <w:bCs/>
                <w:color w:val="000000"/>
                <w:sz w:val="18"/>
                <w:szCs w:val="18"/>
                <w:lang w:eastAsia="zh-CN"/>
              </w:rPr>
            </w:pPr>
            <w:r w:rsidRPr="00F600F2">
              <w:rPr>
                <w:rFonts w:cs="宋体"/>
                <w:b/>
                <w:bCs/>
                <w:color w:val="000000"/>
                <w:sz w:val="18"/>
                <w:szCs w:val="18"/>
                <w:lang w:val="en-IN" w:eastAsia="zh-CN"/>
              </w:rPr>
              <w:t>Kw</w:t>
            </w:r>
            <w:r w:rsidR="00EF406F">
              <w:rPr>
                <w:rFonts w:cs="宋体"/>
                <w:b/>
                <w:bCs/>
                <w:color w:val="000000"/>
                <w:sz w:val="18"/>
                <w:szCs w:val="18"/>
                <w:lang w:val="en-IN" w:eastAsia="zh-CN"/>
              </w:rPr>
              <w:t>iatkowski-Phillips-Schmidt-Shin</w:t>
            </w:r>
            <w:r w:rsidR="00EF406F">
              <w:rPr>
                <w:rFonts w:cs="宋体" w:hint="eastAsia"/>
                <w:b/>
                <w:bCs/>
                <w:color w:val="000000"/>
                <w:sz w:val="18"/>
                <w:szCs w:val="18"/>
                <w:lang w:val="en-IN" w:eastAsia="zh-CN"/>
              </w:rPr>
              <w:t xml:space="preserve"> </w:t>
            </w:r>
            <w:r w:rsidRPr="00F600F2">
              <w:rPr>
                <w:rFonts w:cs="宋体"/>
                <w:b/>
                <w:bCs/>
                <w:color w:val="000000"/>
                <w:sz w:val="18"/>
                <w:szCs w:val="18"/>
                <w:lang w:val="en-IN" w:eastAsia="zh-CN"/>
              </w:rPr>
              <w:t>test statistic</w:t>
            </w:r>
          </w:p>
        </w:tc>
        <w:tc>
          <w:tcPr>
            <w:tcW w:w="1142" w:type="dxa"/>
            <w:tcBorders>
              <w:top w:val="nil"/>
              <w:left w:val="single" w:sz="4" w:space="0" w:color="auto"/>
              <w:bottom w:val="single" w:sz="8" w:space="0" w:color="auto"/>
              <w:right w:val="nil"/>
            </w:tcBorders>
            <w:shd w:val="clear" w:color="auto" w:fill="auto"/>
            <w:vAlign w:val="center"/>
            <w:hideMark/>
          </w:tcPr>
          <w:p w:rsidR="00F600F2" w:rsidRPr="00F600F2" w:rsidRDefault="00F600F2" w:rsidP="00F600F2">
            <w:pPr>
              <w:spacing w:after="0" w:line="240" w:lineRule="auto"/>
              <w:jc w:val="right"/>
              <w:rPr>
                <w:rFonts w:cs="宋体"/>
                <w:color w:val="000000"/>
                <w:sz w:val="18"/>
                <w:szCs w:val="18"/>
                <w:lang w:eastAsia="zh-CN"/>
              </w:rPr>
            </w:pPr>
            <w:r w:rsidRPr="00F600F2">
              <w:rPr>
                <w:rFonts w:cs="宋体"/>
                <w:color w:val="000000"/>
                <w:sz w:val="18"/>
                <w:szCs w:val="18"/>
                <w:lang w:val="en-IN" w:eastAsia="zh-CN"/>
              </w:rPr>
              <w:t> 0.045514</w:t>
            </w:r>
          </w:p>
        </w:tc>
      </w:tr>
      <w:tr w:rsidR="00F600F2" w:rsidRPr="00F600F2" w:rsidTr="00F600F2">
        <w:trPr>
          <w:trHeight w:val="270"/>
          <w:jc w:val="center"/>
        </w:trPr>
        <w:tc>
          <w:tcPr>
            <w:tcW w:w="2426" w:type="dxa"/>
            <w:gridSpan w:val="2"/>
            <w:tcBorders>
              <w:top w:val="single" w:sz="8" w:space="0" w:color="auto"/>
              <w:left w:val="nil"/>
              <w:bottom w:val="nil"/>
              <w:right w:val="nil"/>
            </w:tcBorders>
            <w:shd w:val="clear" w:color="auto" w:fill="auto"/>
            <w:vAlign w:val="center"/>
            <w:hideMark/>
          </w:tcPr>
          <w:p w:rsidR="00F600F2" w:rsidRPr="00F600F2" w:rsidRDefault="00F600F2" w:rsidP="00F600F2">
            <w:pPr>
              <w:spacing w:after="0" w:line="240" w:lineRule="auto"/>
              <w:rPr>
                <w:rFonts w:cs="宋体"/>
                <w:b/>
                <w:bCs/>
                <w:color w:val="000000"/>
                <w:sz w:val="18"/>
                <w:szCs w:val="18"/>
                <w:lang w:eastAsia="zh-CN"/>
              </w:rPr>
            </w:pPr>
            <w:r w:rsidRPr="00F600F2">
              <w:rPr>
                <w:rFonts w:cs="宋体"/>
                <w:b/>
                <w:bCs/>
                <w:color w:val="000000"/>
                <w:sz w:val="18"/>
                <w:szCs w:val="18"/>
                <w:lang w:val="en-IN" w:eastAsia="zh-CN"/>
              </w:rPr>
              <w:t>Asymptotic critical values*:</w:t>
            </w:r>
          </w:p>
        </w:tc>
        <w:tc>
          <w:tcPr>
            <w:tcW w:w="1080" w:type="dxa"/>
            <w:tcBorders>
              <w:top w:val="nil"/>
              <w:left w:val="nil"/>
              <w:bottom w:val="nil"/>
              <w:right w:val="nil"/>
            </w:tcBorders>
            <w:shd w:val="clear" w:color="auto" w:fill="auto"/>
            <w:vAlign w:val="center"/>
            <w:hideMark/>
          </w:tcPr>
          <w:p w:rsidR="00F600F2" w:rsidRPr="00F600F2" w:rsidRDefault="00F600F2" w:rsidP="00F600F2">
            <w:pPr>
              <w:spacing w:after="0" w:line="240" w:lineRule="auto"/>
              <w:jc w:val="center"/>
              <w:rPr>
                <w:rFonts w:cs="宋体"/>
                <w:b/>
                <w:bCs/>
                <w:color w:val="000000"/>
                <w:sz w:val="18"/>
                <w:szCs w:val="18"/>
                <w:lang w:eastAsia="zh-CN"/>
              </w:rPr>
            </w:pPr>
            <w:r w:rsidRPr="00F600F2">
              <w:rPr>
                <w:rFonts w:cs="宋体"/>
                <w:b/>
                <w:bCs/>
                <w:color w:val="000000"/>
                <w:sz w:val="18"/>
                <w:szCs w:val="18"/>
                <w:lang w:val="en-IN" w:eastAsia="zh-CN"/>
              </w:rPr>
              <w:t>1% level</w:t>
            </w:r>
          </w:p>
        </w:tc>
        <w:tc>
          <w:tcPr>
            <w:tcW w:w="294" w:type="dxa"/>
            <w:tcBorders>
              <w:top w:val="nil"/>
              <w:left w:val="nil"/>
              <w:bottom w:val="nil"/>
              <w:right w:val="nil"/>
            </w:tcBorders>
            <w:shd w:val="clear" w:color="auto" w:fill="auto"/>
            <w:vAlign w:val="center"/>
            <w:hideMark/>
          </w:tcPr>
          <w:p w:rsidR="00F600F2" w:rsidRPr="00F600F2" w:rsidRDefault="00F600F2" w:rsidP="00F600F2">
            <w:pPr>
              <w:spacing w:after="0" w:line="240" w:lineRule="auto"/>
              <w:jc w:val="center"/>
              <w:rPr>
                <w:rFonts w:ascii="Times New Roman" w:hAnsi="Times New Roman"/>
                <w:color w:val="000000"/>
                <w:sz w:val="18"/>
                <w:szCs w:val="18"/>
                <w:lang w:eastAsia="zh-CN"/>
              </w:rPr>
            </w:pPr>
          </w:p>
        </w:tc>
        <w:tc>
          <w:tcPr>
            <w:tcW w:w="1142" w:type="dxa"/>
            <w:tcBorders>
              <w:top w:val="nil"/>
              <w:left w:val="single" w:sz="4" w:space="0" w:color="auto"/>
              <w:bottom w:val="nil"/>
              <w:right w:val="nil"/>
            </w:tcBorders>
            <w:shd w:val="clear" w:color="auto" w:fill="auto"/>
            <w:vAlign w:val="center"/>
            <w:hideMark/>
          </w:tcPr>
          <w:p w:rsidR="00F600F2" w:rsidRPr="00F600F2" w:rsidRDefault="00F600F2" w:rsidP="00F600F2">
            <w:pPr>
              <w:spacing w:after="0" w:line="240" w:lineRule="auto"/>
              <w:jc w:val="right"/>
              <w:rPr>
                <w:rFonts w:cs="宋体"/>
                <w:color w:val="000000"/>
                <w:sz w:val="18"/>
                <w:szCs w:val="18"/>
                <w:lang w:eastAsia="zh-CN"/>
              </w:rPr>
            </w:pPr>
            <w:r w:rsidRPr="00F600F2">
              <w:rPr>
                <w:rFonts w:cs="宋体"/>
                <w:color w:val="000000"/>
                <w:sz w:val="18"/>
                <w:szCs w:val="18"/>
                <w:lang w:val="en-IN" w:eastAsia="zh-CN"/>
              </w:rPr>
              <w:t> 0.739000</w:t>
            </w:r>
          </w:p>
        </w:tc>
      </w:tr>
      <w:tr w:rsidR="00F600F2" w:rsidRPr="00F600F2" w:rsidTr="00F600F2">
        <w:trPr>
          <w:trHeight w:val="270"/>
          <w:jc w:val="center"/>
        </w:trPr>
        <w:tc>
          <w:tcPr>
            <w:tcW w:w="1080" w:type="dxa"/>
            <w:tcBorders>
              <w:top w:val="nil"/>
              <w:left w:val="nil"/>
              <w:bottom w:val="nil"/>
              <w:right w:val="nil"/>
            </w:tcBorders>
            <w:shd w:val="clear" w:color="auto" w:fill="auto"/>
            <w:vAlign w:val="center"/>
            <w:hideMark/>
          </w:tcPr>
          <w:p w:rsidR="00F600F2" w:rsidRPr="00F600F2" w:rsidRDefault="00F600F2" w:rsidP="00F600F2">
            <w:pPr>
              <w:spacing w:after="0" w:line="240" w:lineRule="auto"/>
              <w:jc w:val="center"/>
              <w:rPr>
                <w:rFonts w:ascii="Times New Roman" w:hAnsi="Times New Roman"/>
                <w:color w:val="000000"/>
                <w:sz w:val="18"/>
                <w:szCs w:val="18"/>
                <w:lang w:eastAsia="zh-CN"/>
              </w:rPr>
            </w:pPr>
          </w:p>
        </w:tc>
        <w:tc>
          <w:tcPr>
            <w:tcW w:w="1346" w:type="dxa"/>
            <w:tcBorders>
              <w:top w:val="nil"/>
              <w:left w:val="nil"/>
              <w:bottom w:val="nil"/>
              <w:right w:val="nil"/>
            </w:tcBorders>
            <w:shd w:val="clear" w:color="auto" w:fill="auto"/>
            <w:vAlign w:val="center"/>
            <w:hideMark/>
          </w:tcPr>
          <w:p w:rsidR="00F600F2" w:rsidRPr="00F600F2" w:rsidRDefault="00F600F2" w:rsidP="00F600F2">
            <w:pPr>
              <w:spacing w:after="0" w:line="240" w:lineRule="auto"/>
              <w:jc w:val="center"/>
              <w:rPr>
                <w:rFonts w:ascii="Times New Roman" w:hAnsi="Times New Roman"/>
                <w:color w:val="000000"/>
                <w:sz w:val="18"/>
                <w:szCs w:val="18"/>
                <w:lang w:eastAsia="zh-CN"/>
              </w:rPr>
            </w:pPr>
          </w:p>
        </w:tc>
        <w:tc>
          <w:tcPr>
            <w:tcW w:w="1080" w:type="dxa"/>
            <w:tcBorders>
              <w:top w:val="nil"/>
              <w:left w:val="nil"/>
              <w:bottom w:val="nil"/>
              <w:right w:val="nil"/>
            </w:tcBorders>
            <w:shd w:val="clear" w:color="auto" w:fill="auto"/>
            <w:vAlign w:val="center"/>
            <w:hideMark/>
          </w:tcPr>
          <w:p w:rsidR="00F600F2" w:rsidRPr="00F600F2" w:rsidRDefault="00F600F2" w:rsidP="00F600F2">
            <w:pPr>
              <w:spacing w:after="0" w:line="240" w:lineRule="auto"/>
              <w:jc w:val="center"/>
              <w:rPr>
                <w:rFonts w:cs="宋体"/>
                <w:b/>
                <w:bCs/>
                <w:color w:val="000000"/>
                <w:sz w:val="18"/>
                <w:szCs w:val="18"/>
                <w:lang w:eastAsia="zh-CN"/>
              </w:rPr>
            </w:pPr>
            <w:r w:rsidRPr="00F600F2">
              <w:rPr>
                <w:rFonts w:cs="宋体"/>
                <w:b/>
                <w:bCs/>
                <w:color w:val="000000"/>
                <w:sz w:val="18"/>
                <w:szCs w:val="18"/>
                <w:lang w:val="en-IN" w:eastAsia="zh-CN"/>
              </w:rPr>
              <w:t>5% level</w:t>
            </w:r>
          </w:p>
        </w:tc>
        <w:tc>
          <w:tcPr>
            <w:tcW w:w="294" w:type="dxa"/>
            <w:tcBorders>
              <w:top w:val="nil"/>
              <w:left w:val="nil"/>
              <w:bottom w:val="nil"/>
              <w:right w:val="nil"/>
            </w:tcBorders>
            <w:shd w:val="clear" w:color="auto" w:fill="auto"/>
            <w:vAlign w:val="center"/>
            <w:hideMark/>
          </w:tcPr>
          <w:p w:rsidR="00F600F2" w:rsidRPr="00F600F2" w:rsidRDefault="00F600F2" w:rsidP="00F600F2">
            <w:pPr>
              <w:spacing w:after="0" w:line="240" w:lineRule="auto"/>
              <w:jc w:val="center"/>
              <w:rPr>
                <w:rFonts w:ascii="Times New Roman" w:hAnsi="Times New Roman"/>
                <w:color w:val="000000"/>
                <w:sz w:val="18"/>
                <w:szCs w:val="18"/>
                <w:lang w:eastAsia="zh-CN"/>
              </w:rPr>
            </w:pPr>
          </w:p>
        </w:tc>
        <w:tc>
          <w:tcPr>
            <w:tcW w:w="1142" w:type="dxa"/>
            <w:tcBorders>
              <w:top w:val="nil"/>
              <w:left w:val="single" w:sz="4" w:space="0" w:color="auto"/>
              <w:bottom w:val="nil"/>
              <w:right w:val="nil"/>
            </w:tcBorders>
            <w:shd w:val="clear" w:color="auto" w:fill="auto"/>
            <w:vAlign w:val="center"/>
            <w:hideMark/>
          </w:tcPr>
          <w:p w:rsidR="00F600F2" w:rsidRPr="00F600F2" w:rsidRDefault="00F600F2" w:rsidP="00F600F2">
            <w:pPr>
              <w:spacing w:after="0" w:line="240" w:lineRule="auto"/>
              <w:jc w:val="right"/>
              <w:rPr>
                <w:rFonts w:cs="宋体"/>
                <w:color w:val="000000"/>
                <w:sz w:val="18"/>
                <w:szCs w:val="18"/>
                <w:lang w:eastAsia="zh-CN"/>
              </w:rPr>
            </w:pPr>
            <w:r w:rsidRPr="00F600F2">
              <w:rPr>
                <w:rFonts w:cs="宋体"/>
                <w:color w:val="000000"/>
                <w:sz w:val="18"/>
                <w:szCs w:val="18"/>
                <w:lang w:val="en-IN" w:eastAsia="zh-CN"/>
              </w:rPr>
              <w:t> 0.463000</w:t>
            </w:r>
          </w:p>
        </w:tc>
      </w:tr>
      <w:tr w:rsidR="00F600F2" w:rsidRPr="00F600F2" w:rsidTr="00F600F2">
        <w:trPr>
          <w:trHeight w:val="285"/>
          <w:jc w:val="center"/>
        </w:trPr>
        <w:tc>
          <w:tcPr>
            <w:tcW w:w="1080" w:type="dxa"/>
            <w:tcBorders>
              <w:top w:val="nil"/>
              <w:left w:val="nil"/>
              <w:bottom w:val="single" w:sz="8" w:space="0" w:color="auto"/>
              <w:right w:val="nil"/>
            </w:tcBorders>
            <w:shd w:val="clear" w:color="auto" w:fill="auto"/>
            <w:vAlign w:val="center"/>
            <w:hideMark/>
          </w:tcPr>
          <w:p w:rsidR="00F600F2" w:rsidRPr="00F600F2" w:rsidRDefault="00F600F2" w:rsidP="00F600F2">
            <w:pPr>
              <w:spacing w:after="0" w:line="240" w:lineRule="auto"/>
              <w:jc w:val="center"/>
              <w:rPr>
                <w:rFonts w:ascii="Times New Roman" w:hAnsi="Times New Roman"/>
                <w:color w:val="000000"/>
                <w:sz w:val="18"/>
                <w:szCs w:val="18"/>
                <w:lang w:eastAsia="zh-CN"/>
              </w:rPr>
            </w:pPr>
            <w:r w:rsidRPr="00F600F2">
              <w:rPr>
                <w:rFonts w:ascii="Times New Roman" w:hAnsi="Times New Roman"/>
                <w:color w:val="000000"/>
                <w:sz w:val="18"/>
                <w:szCs w:val="18"/>
                <w:lang w:eastAsia="zh-CN"/>
              </w:rPr>
              <w:t xml:space="preserve">　</w:t>
            </w:r>
          </w:p>
        </w:tc>
        <w:tc>
          <w:tcPr>
            <w:tcW w:w="1346" w:type="dxa"/>
            <w:tcBorders>
              <w:top w:val="nil"/>
              <w:left w:val="nil"/>
              <w:bottom w:val="single" w:sz="8" w:space="0" w:color="auto"/>
              <w:right w:val="nil"/>
            </w:tcBorders>
            <w:shd w:val="clear" w:color="auto" w:fill="auto"/>
            <w:vAlign w:val="center"/>
            <w:hideMark/>
          </w:tcPr>
          <w:p w:rsidR="00F600F2" w:rsidRPr="00F600F2" w:rsidRDefault="00F600F2" w:rsidP="00F600F2">
            <w:pPr>
              <w:spacing w:after="0" w:line="240" w:lineRule="auto"/>
              <w:jc w:val="center"/>
              <w:rPr>
                <w:rFonts w:ascii="Times New Roman" w:hAnsi="Times New Roman"/>
                <w:color w:val="000000"/>
                <w:sz w:val="18"/>
                <w:szCs w:val="18"/>
                <w:lang w:eastAsia="zh-CN"/>
              </w:rPr>
            </w:pPr>
            <w:r w:rsidRPr="00F600F2">
              <w:rPr>
                <w:rFonts w:ascii="Times New Roman" w:hAnsi="Times New Roman"/>
                <w:color w:val="000000"/>
                <w:sz w:val="18"/>
                <w:szCs w:val="18"/>
                <w:lang w:eastAsia="zh-CN"/>
              </w:rPr>
              <w:t xml:space="preserve">　</w:t>
            </w:r>
          </w:p>
        </w:tc>
        <w:tc>
          <w:tcPr>
            <w:tcW w:w="1080" w:type="dxa"/>
            <w:tcBorders>
              <w:top w:val="nil"/>
              <w:left w:val="nil"/>
              <w:bottom w:val="single" w:sz="8" w:space="0" w:color="auto"/>
              <w:right w:val="nil"/>
            </w:tcBorders>
            <w:shd w:val="clear" w:color="auto" w:fill="auto"/>
            <w:vAlign w:val="center"/>
            <w:hideMark/>
          </w:tcPr>
          <w:p w:rsidR="00F600F2" w:rsidRPr="00F600F2" w:rsidRDefault="00F600F2" w:rsidP="00F600F2">
            <w:pPr>
              <w:spacing w:after="0" w:line="240" w:lineRule="auto"/>
              <w:jc w:val="center"/>
              <w:rPr>
                <w:rFonts w:cs="宋体"/>
                <w:b/>
                <w:bCs/>
                <w:color w:val="000000"/>
                <w:sz w:val="18"/>
                <w:szCs w:val="18"/>
                <w:lang w:eastAsia="zh-CN"/>
              </w:rPr>
            </w:pPr>
            <w:r w:rsidRPr="00F600F2">
              <w:rPr>
                <w:rFonts w:cs="宋体"/>
                <w:b/>
                <w:bCs/>
                <w:color w:val="000000"/>
                <w:sz w:val="18"/>
                <w:szCs w:val="18"/>
                <w:lang w:val="en-IN" w:eastAsia="zh-CN"/>
              </w:rPr>
              <w:t>10% level</w:t>
            </w:r>
          </w:p>
        </w:tc>
        <w:tc>
          <w:tcPr>
            <w:tcW w:w="294" w:type="dxa"/>
            <w:tcBorders>
              <w:top w:val="nil"/>
              <w:left w:val="nil"/>
              <w:bottom w:val="single" w:sz="8" w:space="0" w:color="auto"/>
              <w:right w:val="nil"/>
            </w:tcBorders>
            <w:shd w:val="clear" w:color="auto" w:fill="auto"/>
            <w:vAlign w:val="center"/>
            <w:hideMark/>
          </w:tcPr>
          <w:p w:rsidR="00F600F2" w:rsidRPr="00F600F2" w:rsidRDefault="00F600F2" w:rsidP="00F600F2">
            <w:pPr>
              <w:spacing w:after="0" w:line="240" w:lineRule="auto"/>
              <w:jc w:val="center"/>
              <w:rPr>
                <w:rFonts w:ascii="Times New Roman" w:hAnsi="Times New Roman"/>
                <w:color w:val="000000"/>
                <w:sz w:val="18"/>
                <w:szCs w:val="18"/>
                <w:lang w:eastAsia="zh-CN"/>
              </w:rPr>
            </w:pPr>
            <w:r w:rsidRPr="00F600F2">
              <w:rPr>
                <w:rFonts w:ascii="Times New Roman" w:hAnsi="Times New Roman"/>
                <w:color w:val="000000"/>
                <w:sz w:val="18"/>
                <w:szCs w:val="18"/>
                <w:lang w:eastAsia="zh-CN"/>
              </w:rPr>
              <w:t xml:space="preserve">　</w:t>
            </w:r>
          </w:p>
        </w:tc>
        <w:tc>
          <w:tcPr>
            <w:tcW w:w="1142" w:type="dxa"/>
            <w:tcBorders>
              <w:top w:val="nil"/>
              <w:left w:val="single" w:sz="4" w:space="0" w:color="auto"/>
              <w:bottom w:val="single" w:sz="8" w:space="0" w:color="auto"/>
              <w:right w:val="nil"/>
            </w:tcBorders>
            <w:shd w:val="clear" w:color="auto" w:fill="auto"/>
            <w:vAlign w:val="center"/>
            <w:hideMark/>
          </w:tcPr>
          <w:p w:rsidR="00F600F2" w:rsidRPr="00F600F2" w:rsidRDefault="00F600F2" w:rsidP="00F600F2">
            <w:pPr>
              <w:spacing w:after="0" w:line="240" w:lineRule="auto"/>
              <w:jc w:val="right"/>
              <w:rPr>
                <w:rFonts w:cs="宋体"/>
                <w:color w:val="000000"/>
                <w:sz w:val="18"/>
                <w:szCs w:val="18"/>
                <w:lang w:eastAsia="zh-CN"/>
              </w:rPr>
            </w:pPr>
            <w:r w:rsidRPr="00F600F2">
              <w:rPr>
                <w:rFonts w:cs="宋体"/>
                <w:color w:val="000000"/>
                <w:sz w:val="18"/>
                <w:szCs w:val="18"/>
                <w:lang w:val="en-IN" w:eastAsia="zh-CN"/>
              </w:rPr>
              <w:t> 0.347000</w:t>
            </w:r>
          </w:p>
        </w:tc>
      </w:tr>
      <w:tr w:rsidR="00F600F2" w:rsidRPr="00F600F2" w:rsidTr="00F600F2">
        <w:trPr>
          <w:trHeight w:val="285"/>
          <w:jc w:val="center"/>
        </w:trPr>
        <w:tc>
          <w:tcPr>
            <w:tcW w:w="4942" w:type="dxa"/>
            <w:gridSpan w:val="5"/>
            <w:tcBorders>
              <w:top w:val="single" w:sz="8" w:space="0" w:color="auto"/>
              <w:left w:val="nil"/>
              <w:bottom w:val="single" w:sz="8" w:space="0" w:color="auto"/>
              <w:right w:val="nil"/>
            </w:tcBorders>
            <w:shd w:val="clear" w:color="auto" w:fill="auto"/>
            <w:vAlign w:val="center"/>
            <w:hideMark/>
          </w:tcPr>
          <w:p w:rsidR="00F600F2" w:rsidRPr="00F600F2" w:rsidRDefault="00F600F2" w:rsidP="00F600F2">
            <w:pPr>
              <w:spacing w:after="0" w:line="240" w:lineRule="auto"/>
              <w:jc w:val="left"/>
              <w:rPr>
                <w:rFonts w:cs="宋体"/>
                <w:b/>
                <w:bCs/>
                <w:color w:val="000000"/>
                <w:sz w:val="18"/>
                <w:szCs w:val="18"/>
                <w:lang w:eastAsia="zh-CN"/>
              </w:rPr>
            </w:pPr>
            <w:r w:rsidRPr="00F600F2">
              <w:rPr>
                <w:rFonts w:cs="宋体"/>
                <w:b/>
                <w:bCs/>
                <w:color w:val="000000"/>
                <w:sz w:val="18"/>
                <w:szCs w:val="18"/>
                <w:lang w:val="en-IN" w:eastAsia="zh-CN"/>
              </w:rPr>
              <w:t>*Kwiatkowski-Phillips-Schmidt-Shin (1992, Table 1) </w:t>
            </w:r>
          </w:p>
        </w:tc>
      </w:tr>
      <w:tr w:rsidR="00F600F2" w:rsidRPr="00F600F2" w:rsidTr="00F600F2">
        <w:trPr>
          <w:trHeight w:val="270"/>
          <w:jc w:val="center"/>
        </w:trPr>
        <w:tc>
          <w:tcPr>
            <w:tcW w:w="3800" w:type="dxa"/>
            <w:gridSpan w:val="4"/>
            <w:tcBorders>
              <w:top w:val="nil"/>
              <w:left w:val="nil"/>
              <w:bottom w:val="nil"/>
              <w:right w:val="nil"/>
            </w:tcBorders>
            <w:shd w:val="clear" w:color="auto" w:fill="auto"/>
            <w:vAlign w:val="center"/>
            <w:hideMark/>
          </w:tcPr>
          <w:p w:rsidR="00F600F2" w:rsidRPr="00F600F2" w:rsidRDefault="00F600F2" w:rsidP="00F600F2">
            <w:pPr>
              <w:spacing w:after="0" w:line="240" w:lineRule="auto"/>
              <w:rPr>
                <w:rFonts w:cs="宋体"/>
                <w:b/>
                <w:bCs/>
                <w:color w:val="000000"/>
                <w:sz w:val="18"/>
                <w:szCs w:val="18"/>
                <w:lang w:eastAsia="zh-CN"/>
              </w:rPr>
            </w:pPr>
            <w:r w:rsidRPr="00F600F2">
              <w:rPr>
                <w:rFonts w:cs="宋体"/>
                <w:b/>
                <w:bCs/>
                <w:color w:val="000000"/>
                <w:sz w:val="18"/>
                <w:szCs w:val="18"/>
                <w:lang w:val="en-IN" w:eastAsia="zh-CN"/>
              </w:rPr>
              <w:t>Residual variance (no correction)</w:t>
            </w:r>
          </w:p>
        </w:tc>
        <w:tc>
          <w:tcPr>
            <w:tcW w:w="1142" w:type="dxa"/>
            <w:tcBorders>
              <w:top w:val="nil"/>
              <w:left w:val="single" w:sz="4" w:space="0" w:color="auto"/>
              <w:bottom w:val="nil"/>
              <w:right w:val="nil"/>
            </w:tcBorders>
            <w:shd w:val="clear" w:color="auto" w:fill="auto"/>
            <w:vAlign w:val="center"/>
            <w:hideMark/>
          </w:tcPr>
          <w:p w:rsidR="00F600F2" w:rsidRPr="00F600F2" w:rsidRDefault="00F600F2" w:rsidP="00F600F2">
            <w:pPr>
              <w:spacing w:after="0" w:line="240" w:lineRule="auto"/>
              <w:jc w:val="right"/>
              <w:rPr>
                <w:rFonts w:cs="宋体"/>
                <w:color w:val="000000"/>
                <w:sz w:val="18"/>
                <w:szCs w:val="18"/>
                <w:lang w:eastAsia="zh-CN"/>
              </w:rPr>
            </w:pPr>
            <w:r w:rsidRPr="00F600F2">
              <w:rPr>
                <w:rFonts w:cs="宋体"/>
                <w:color w:val="000000"/>
                <w:sz w:val="18"/>
                <w:szCs w:val="18"/>
                <w:lang w:val="en-IN" w:eastAsia="zh-CN"/>
              </w:rPr>
              <w:t> 25.50934</w:t>
            </w:r>
          </w:p>
        </w:tc>
      </w:tr>
      <w:tr w:rsidR="00F600F2" w:rsidRPr="00F600F2" w:rsidTr="00F600F2">
        <w:trPr>
          <w:trHeight w:val="285"/>
          <w:jc w:val="center"/>
        </w:trPr>
        <w:tc>
          <w:tcPr>
            <w:tcW w:w="3800" w:type="dxa"/>
            <w:gridSpan w:val="4"/>
            <w:tcBorders>
              <w:top w:val="nil"/>
              <w:left w:val="nil"/>
              <w:bottom w:val="double" w:sz="6" w:space="0" w:color="auto"/>
              <w:right w:val="nil"/>
            </w:tcBorders>
            <w:shd w:val="clear" w:color="auto" w:fill="auto"/>
            <w:vAlign w:val="center"/>
            <w:hideMark/>
          </w:tcPr>
          <w:p w:rsidR="00F600F2" w:rsidRPr="00F600F2" w:rsidRDefault="00F600F2" w:rsidP="00F600F2">
            <w:pPr>
              <w:spacing w:after="0" w:line="240" w:lineRule="auto"/>
              <w:rPr>
                <w:rFonts w:cs="宋体"/>
                <w:b/>
                <w:bCs/>
                <w:color w:val="000000"/>
                <w:sz w:val="18"/>
                <w:szCs w:val="18"/>
                <w:lang w:eastAsia="zh-CN"/>
              </w:rPr>
            </w:pPr>
            <w:r w:rsidRPr="00F600F2">
              <w:rPr>
                <w:rFonts w:cs="宋体"/>
                <w:b/>
                <w:bCs/>
                <w:color w:val="000000"/>
                <w:sz w:val="18"/>
                <w:szCs w:val="18"/>
                <w:lang w:val="en-IN" w:eastAsia="zh-CN"/>
              </w:rPr>
              <w:t>HAC corrected variance (Bartlett kernel)</w:t>
            </w:r>
          </w:p>
        </w:tc>
        <w:tc>
          <w:tcPr>
            <w:tcW w:w="1142" w:type="dxa"/>
            <w:tcBorders>
              <w:top w:val="nil"/>
              <w:left w:val="single" w:sz="4" w:space="0" w:color="auto"/>
              <w:bottom w:val="double" w:sz="6" w:space="0" w:color="auto"/>
              <w:right w:val="nil"/>
            </w:tcBorders>
            <w:shd w:val="clear" w:color="auto" w:fill="auto"/>
            <w:vAlign w:val="center"/>
            <w:hideMark/>
          </w:tcPr>
          <w:p w:rsidR="00F600F2" w:rsidRPr="00F600F2" w:rsidRDefault="00F600F2" w:rsidP="00F600F2">
            <w:pPr>
              <w:spacing w:after="0" w:line="240" w:lineRule="auto"/>
              <w:jc w:val="right"/>
              <w:rPr>
                <w:rFonts w:cs="宋体"/>
                <w:color w:val="000000"/>
                <w:sz w:val="18"/>
                <w:szCs w:val="18"/>
                <w:lang w:eastAsia="zh-CN"/>
              </w:rPr>
            </w:pPr>
            <w:r w:rsidRPr="00F600F2">
              <w:rPr>
                <w:rFonts w:cs="宋体"/>
                <w:color w:val="000000"/>
                <w:sz w:val="18"/>
                <w:szCs w:val="18"/>
                <w:lang w:val="en-IN" w:eastAsia="zh-CN"/>
              </w:rPr>
              <w:t> 29.40735</w:t>
            </w:r>
          </w:p>
        </w:tc>
      </w:tr>
    </w:tbl>
    <w:p w:rsidR="00E85B9E" w:rsidRDefault="00E85B9E" w:rsidP="00E85B9E">
      <w:pPr>
        <w:rPr>
          <w:lang w:val="en" w:eastAsia="zh-CN"/>
        </w:rPr>
      </w:pPr>
      <w:r w:rsidRPr="00E85B9E">
        <w:rPr>
          <w:lang w:val="en" w:eastAsia="zh-CN"/>
        </w:rPr>
        <w:t xml:space="preserve">With the understanding of the second moment, this paper turns to test the presence of anomaly at higher moments, namely skewness and kurtosis. A rolling two-year window is used to test the stability of the higher moments of the real estate asset returns. The skewness and kurtosis of the levels of the REIT index are not tested, as positive price indexes are naturally positively skewed. The </w:t>
      </w:r>
      <w:r w:rsidRPr="00E85B9E">
        <w:rPr>
          <w:lang w:val="en" w:eastAsia="zh-CN"/>
        </w:rPr>
        <w:lastRenderedPageBreak/>
        <w:t>first window includes the monthly returns of the REIT index from January 1972 to December 1973, and the last sliding testing window includes the monthly returns of the REIT index from July 2015 to June 2017. The results are reported in Figure 4.</w:t>
      </w:r>
    </w:p>
    <w:p w:rsidR="00C353BD" w:rsidRPr="00C353BD" w:rsidRDefault="00C353BD" w:rsidP="00C353BD">
      <w:pPr>
        <w:pStyle w:val="SSETABLECAPTION"/>
        <w:rPr>
          <w:lang w:eastAsia="zh-CN"/>
        </w:rPr>
      </w:pPr>
      <w:proofErr w:type="gramStart"/>
      <w:r>
        <w:rPr>
          <w:rFonts w:hint="eastAsia"/>
          <w:lang w:eastAsia="zh-CN"/>
        </w:rPr>
        <w:t>Figure</w:t>
      </w:r>
      <w:r w:rsidRPr="00E01D00">
        <w:t xml:space="preserve"> </w:t>
      </w:r>
      <w:r>
        <w:rPr>
          <w:rFonts w:hint="eastAsia"/>
          <w:lang w:eastAsia="zh-CN"/>
        </w:rPr>
        <w:t>4</w:t>
      </w:r>
      <w:r w:rsidRPr="00E01D00">
        <w:t>.</w:t>
      </w:r>
      <w:proofErr w:type="gramEnd"/>
      <w:r w:rsidRPr="00E01D00">
        <w:t xml:space="preserve">  </w:t>
      </w:r>
      <w:r>
        <w:rPr>
          <w:rFonts w:hint="eastAsia"/>
          <w:lang w:eastAsia="zh-CN"/>
        </w:rPr>
        <w:t>Higher moments of REIT monthly retur</w:t>
      </w:r>
      <w:r w:rsidR="00EF406F">
        <w:rPr>
          <w:rFonts w:hint="eastAsia"/>
          <w:lang w:eastAsia="zh-CN"/>
        </w:rPr>
        <w:t>ns in a sliding two-year window</w:t>
      </w:r>
    </w:p>
    <w:p w:rsidR="00C353BD" w:rsidRDefault="00C353BD" w:rsidP="00E85B9E">
      <w:pPr>
        <w:rPr>
          <w:lang w:val="en" w:eastAsia="zh-CN"/>
        </w:rPr>
      </w:pPr>
      <w:r>
        <w:rPr>
          <w:noProof/>
          <w:lang w:eastAsia="zh-CN"/>
        </w:rPr>
        <w:drawing>
          <wp:inline distT="0" distB="0" distL="0" distR="0" wp14:anchorId="337FD4D4" wp14:editId="4A14936B">
            <wp:extent cx="5731510" cy="3660573"/>
            <wp:effectExtent l="0" t="0" r="254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85B9E" w:rsidRPr="00E85B9E" w:rsidRDefault="00E85B9E" w:rsidP="00E85B9E">
      <w:pPr>
        <w:rPr>
          <w:lang w:val="en" w:eastAsia="zh-CN"/>
        </w:rPr>
      </w:pPr>
      <w:r w:rsidRPr="00E85B9E">
        <w:rPr>
          <w:lang w:val="en" w:eastAsia="zh-CN"/>
        </w:rPr>
        <w:t xml:space="preserve">The higher moments are obviously not stable throughout the testing period, which includes more than 40 years of monthly data. This signals two conclusions: the return of real estate asset prices is not normally distributed, and more importantly, the distribution is not stable per se. Such result </w:t>
      </w:r>
      <w:r w:rsidR="00EF406F">
        <w:rPr>
          <w:rFonts w:hint="eastAsia"/>
          <w:lang w:val="en" w:eastAsia="zh-CN"/>
        </w:rPr>
        <w:t>suggests</w:t>
      </w:r>
      <w:r w:rsidRPr="00E85B9E">
        <w:rPr>
          <w:lang w:val="en" w:eastAsia="zh-CN"/>
        </w:rPr>
        <w:t xml:space="preserve"> that not only normal risk measures cannot be applied, but also no deterministic risk measure can be captured.</w:t>
      </w:r>
    </w:p>
    <w:p w:rsidR="00E03DE5" w:rsidRDefault="00E85B9E" w:rsidP="00E03DE5">
      <w:pPr>
        <w:pStyle w:val="Heading1"/>
      </w:pPr>
      <w:r>
        <w:rPr>
          <w:rFonts w:hint="eastAsia"/>
        </w:rPr>
        <w:t>Conclusions</w:t>
      </w:r>
    </w:p>
    <w:p w:rsidR="00E85B9E" w:rsidRPr="00E85B9E" w:rsidRDefault="00E85B9E" w:rsidP="00E85B9E">
      <w:pPr>
        <w:rPr>
          <w:lang w:val="en" w:eastAsia="zh-CN"/>
        </w:rPr>
      </w:pPr>
      <w:r w:rsidRPr="00E85B9E">
        <w:rPr>
          <w:lang w:val="en" w:eastAsia="zh-CN"/>
        </w:rPr>
        <w:t>It is not completely conclusive to assert that the risk of real estate assets is not measurable, due to the non-normality of its return, the instability of its distribution parameters, and its nature that embraces a unit root. These statistical results are in fact the byproducts of missing risk measure, not the reason of it. The missing risk measure of real estate assets has fundamental reasons caused by economic factors.</w:t>
      </w:r>
    </w:p>
    <w:p w:rsidR="00E85B9E" w:rsidRPr="00E85B9E" w:rsidRDefault="00E85B9E" w:rsidP="00E85B9E">
      <w:pPr>
        <w:rPr>
          <w:lang w:val="en" w:eastAsia="zh-CN"/>
        </w:rPr>
      </w:pPr>
      <w:r w:rsidRPr="00E85B9E">
        <w:rPr>
          <w:lang w:val="en" w:eastAsia="zh-CN"/>
        </w:rPr>
        <w:t xml:space="preserve">The returns of real estate assets are the net cash inflows incurred </w:t>
      </w:r>
      <w:r w:rsidR="00FC1A03">
        <w:rPr>
          <w:rFonts w:hint="eastAsia"/>
          <w:lang w:val="en" w:eastAsia="zh-CN"/>
        </w:rPr>
        <w:t xml:space="preserve">during </w:t>
      </w:r>
      <w:r w:rsidRPr="00E85B9E">
        <w:rPr>
          <w:lang w:val="en" w:eastAsia="zh-CN"/>
        </w:rPr>
        <w:t>the holding period, and the capital appreciation realized by the successful sale of the asset. The net cash inflow is compromised by the operating cost of the property, which is a unique cost that most other financial assets do not carry. Usually the success in the sale of a financial asset would not call for attention other than the controllable transaction cost. Yet for real estate assets this is not the case: the illiquidity price discount, which</w:t>
      </w:r>
      <w:r w:rsidR="00FC1A03">
        <w:rPr>
          <w:rFonts w:hint="eastAsia"/>
          <w:lang w:val="en" w:eastAsia="zh-CN"/>
        </w:rPr>
        <w:t xml:space="preserve"> leads to</w:t>
      </w:r>
      <w:r w:rsidRPr="00E85B9E">
        <w:rPr>
          <w:lang w:val="en" w:eastAsia="zh-CN"/>
        </w:rPr>
        <w:t xml:space="preserve"> the illiquidity return premium, could make the capital appreciation diminish. Therefore, the following factors, which is not an exhaustive list, can all potentially bring uncertainty to the real estate assets return: operating cost, commodity price, interest rates, inflation, population, </w:t>
      </w:r>
      <w:r w:rsidRPr="00E85B9E">
        <w:rPr>
          <w:lang w:val="en" w:eastAsia="zh-CN"/>
        </w:rPr>
        <w:lastRenderedPageBreak/>
        <w:t>regional geographical factors, local purch</w:t>
      </w:r>
      <w:bookmarkStart w:id="2" w:name="_GoBack"/>
      <w:bookmarkEnd w:id="2"/>
      <w:r w:rsidRPr="00E85B9E">
        <w:rPr>
          <w:lang w:val="en" w:eastAsia="zh-CN"/>
        </w:rPr>
        <w:t xml:space="preserve">asing power, bid-ask spread, currency risk, the availability of risk hedging vehicles, special tax treatments and deferrals, and so on. </w:t>
      </w:r>
    </w:p>
    <w:p w:rsidR="00E85B9E" w:rsidRPr="00E85B9E" w:rsidRDefault="00E85B9E" w:rsidP="00E85B9E">
      <w:pPr>
        <w:rPr>
          <w:lang w:val="en" w:eastAsia="zh-CN"/>
        </w:rPr>
      </w:pPr>
      <w:r w:rsidRPr="00E85B9E">
        <w:rPr>
          <w:lang w:val="en" w:eastAsia="zh-CN"/>
        </w:rPr>
        <w:t xml:space="preserve">From the fundamental analysis perspective, some factors are usually categorized as macroeconomic indicators, such as inflation and currency risk; yet some are usually categorized as microeconomic indicators, such as regional development and operating cost that is linked to the local market demand. The factors are not </w:t>
      </w:r>
      <w:proofErr w:type="spellStart"/>
      <w:r w:rsidRPr="00E85B9E">
        <w:rPr>
          <w:lang w:val="en" w:eastAsia="zh-CN"/>
        </w:rPr>
        <w:t>syncretically</w:t>
      </w:r>
      <w:proofErr w:type="spellEnd"/>
      <w:r w:rsidRPr="00E85B9E">
        <w:rPr>
          <w:lang w:val="en" w:eastAsia="zh-CN"/>
        </w:rPr>
        <w:t xml:space="preserve"> affected by the business cycle. This implies that the risk embedded in the returns of real estate assets is not coherent, but chaotic. </w:t>
      </w:r>
    </w:p>
    <w:p w:rsidR="00E85B9E" w:rsidRPr="00E85B9E" w:rsidRDefault="00E85B9E" w:rsidP="00E85B9E">
      <w:pPr>
        <w:rPr>
          <w:lang w:val="en" w:eastAsia="zh-CN"/>
        </w:rPr>
      </w:pPr>
      <w:r w:rsidRPr="00E85B9E">
        <w:rPr>
          <w:lang w:val="en" w:eastAsia="zh-CN"/>
        </w:rPr>
        <w:t xml:space="preserve">For this reason, this paper recommends that the measure of real estate assets investment performance should avoid any risk-return combined factors such as Sharpe ratio, </w:t>
      </w:r>
      <w:proofErr w:type="spellStart"/>
      <w:r w:rsidRPr="00E85B9E">
        <w:rPr>
          <w:lang w:val="en" w:eastAsia="zh-CN"/>
        </w:rPr>
        <w:t>Treynor</w:t>
      </w:r>
      <w:proofErr w:type="spellEnd"/>
      <w:r w:rsidRPr="00E85B9E">
        <w:rPr>
          <w:lang w:val="en" w:eastAsia="zh-CN"/>
        </w:rPr>
        <w:t xml:space="preserve"> ratio, </w:t>
      </w:r>
      <w:proofErr w:type="spellStart"/>
      <w:r w:rsidRPr="00E85B9E">
        <w:rPr>
          <w:lang w:val="en" w:eastAsia="zh-CN"/>
        </w:rPr>
        <w:t>Sortino</w:t>
      </w:r>
      <w:proofErr w:type="spellEnd"/>
      <w:r w:rsidRPr="00E85B9E">
        <w:rPr>
          <w:lang w:val="en" w:eastAsia="zh-CN"/>
        </w:rPr>
        <w:t xml:space="preserve"> ratio, beta, et cetera. Relative performance is not an effective reference of asset selection, mainly because the return is not established on stable and consistent risk basis. The valid target of return for real estate assets should ideally an absolute benchmark: a required return that goes beyond the weighted average cost of capital, compensated by the erosion of inflation rate and subsidized by a profit margin.</w:t>
      </w:r>
    </w:p>
    <w:p w:rsidR="00E03DE5" w:rsidRPr="00AD7302" w:rsidRDefault="00E03DE5" w:rsidP="00E03DE5">
      <w:pPr>
        <w:pStyle w:val="SSEABSTRACTACKREFERENCES"/>
      </w:pPr>
      <w:r w:rsidRPr="00AD7302">
        <w:t>References</w:t>
      </w:r>
    </w:p>
    <w:p w:rsidR="00FE7991" w:rsidRDefault="00FE7991" w:rsidP="004258EE">
      <w:pPr>
        <w:pStyle w:val="SSEREFERENCES"/>
        <w:numPr>
          <w:ilvl w:val="0"/>
          <w:numId w:val="0"/>
        </w:numPr>
        <w:rPr>
          <w:rFonts w:hint="eastAsia"/>
          <w:noProof/>
        </w:rPr>
      </w:pPr>
      <w:r>
        <w:rPr>
          <w:rFonts w:hint="eastAsia"/>
          <w:noProof/>
        </w:rPr>
        <w:t>[</w:t>
      </w:r>
      <w:r w:rsidR="00FE3A40">
        <w:rPr>
          <w:rFonts w:hint="eastAsia"/>
          <w:noProof/>
        </w:rPr>
        <w:t>1</w:t>
      </w:r>
      <w:r>
        <w:rPr>
          <w:rFonts w:hint="eastAsia"/>
          <w:noProof/>
        </w:rPr>
        <w:t xml:space="preserve">]Cheng, P., Z. Lin, and Y. Liu, </w:t>
      </w:r>
      <w:r w:rsidRPr="004258EE">
        <w:rPr>
          <w:noProof/>
        </w:rPr>
        <w:t>“</w:t>
      </w:r>
      <w:r>
        <w:rPr>
          <w:rFonts w:hint="eastAsia"/>
          <w:noProof/>
        </w:rPr>
        <w:t>Illiquidity and Portfolio Risk of Thinly-Traded Assets,</w:t>
      </w:r>
      <w:r>
        <w:rPr>
          <w:noProof/>
        </w:rPr>
        <w:t>”</w:t>
      </w:r>
      <w:r>
        <w:rPr>
          <w:rFonts w:hint="eastAsia"/>
          <w:noProof/>
        </w:rPr>
        <w:t xml:space="preserve"> Journal of Portfolio Management, vol. 36, no. 2, 2010, pp. 126-138</w:t>
      </w:r>
      <w:r w:rsidR="001A1B66">
        <w:rPr>
          <w:rFonts w:hint="eastAsia"/>
          <w:noProof/>
        </w:rPr>
        <w:t>.</w:t>
      </w:r>
    </w:p>
    <w:p w:rsidR="00FE3A40" w:rsidRDefault="00FE3A40" w:rsidP="00FE3A40">
      <w:pPr>
        <w:pStyle w:val="SSEREFERENCES"/>
        <w:numPr>
          <w:ilvl w:val="0"/>
          <w:numId w:val="0"/>
        </w:numPr>
        <w:rPr>
          <w:rFonts w:hint="eastAsia"/>
          <w:noProof/>
        </w:rPr>
      </w:pPr>
      <w:bookmarkStart w:id="3" w:name="_ENREF_5"/>
      <w:r>
        <w:rPr>
          <w:rFonts w:hint="eastAsia"/>
          <w:noProof/>
          <w:lang w:val="en-GB"/>
        </w:rPr>
        <w:t>[</w:t>
      </w:r>
      <w:r>
        <w:rPr>
          <w:rFonts w:hint="eastAsia"/>
          <w:noProof/>
          <w:lang w:val="en-GB"/>
        </w:rPr>
        <w:t>2</w:t>
      </w:r>
      <w:r>
        <w:rPr>
          <w:rFonts w:hint="eastAsia"/>
          <w:noProof/>
          <w:lang w:val="en-GB"/>
        </w:rPr>
        <w:t>]</w:t>
      </w:r>
      <w:r>
        <w:rPr>
          <w:rFonts w:hint="eastAsia"/>
          <w:noProof/>
        </w:rPr>
        <w:t>Kwiatkowski, D., P.C.B. Phillips, P. Schmidt</w:t>
      </w:r>
      <w:r w:rsidRPr="00E03DE5">
        <w:rPr>
          <w:noProof/>
        </w:rPr>
        <w:t>,</w:t>
      </w:r>
      <w:r>
        <w:rPr>
          <w:rFonts w:hint="eastAsia"/>
          <w:noProof/>
        </w:rPr>
        <w:t xml:space="preserve"> and Y. Shin,</w:t>
      </w:r>
      <w:r w:rsidRPr="004258EE">
        <w:rPr>
          <w:noProof/>
        </w:rPr>
        <w:t xml:space="preserve"> “</w:t>
      </w:r>
      <w:r w:rsidRPr="004258EE">
        <w:rPr>
          <w:rFonts w:hint="eastAsia"/>
          <w:noProof/>
        </w:rPr>
        <w:t>Testing the Null Hypothesis of Stationarity against the Alternative of a Unit Root,</w:t>
      </w:r>
      <w:r w:rsidRPr="004258EE">
        <w:rPr>
          <w:noProof/>
        </w:rPr>
        <w:t xml:space="preserve">” </w:t>
      </w:r>
      <w:r w:rsidRPr="004258EE">
        <w:rPr>
          <w:rFonts w:hint="eastAsia"/>
          <w:noProof/>
        </w:rPr>
        <w:t>Journal of Econo</w:t>
      </w:r>
      <w:r>
        <w:rPr>
          <w:rFonts w:hint="eastAsia"/>
          <w:noProof/>
        </w:rPr>
        <w:t>metrics</w:t>
      </w:r>
      <w:r w:rsidRPr="00E03DE5">
        <w:rPr>
          <w:noProof/>
        </w:rPr>
        <w:t xml:space="preserve">, </w:t>
      </w:r>
      <w:r>
        <w:rPr>
          <w:rFonts w:hint="eastAsia"/>
          <w:noProof/>
        </w:rPr>
        <w:t xml:space="preserve">vol. 54, issues 1-3, October-December 1992, </w:t>
      </w:r>
      <w:r w:rsidRPr="00E03DE5">
        <w:rPr>
          <w:noProof/>
        </w:rPr>
        <w:t xml:space="preserve"> p</w:t>
      </w:r>
      <w:r>
        <w:rPr>
          <w:rFonts w:hint="eastAsia"/>
          <w:noProof/>
        </w:rPr>
        <w:t>p</w:t>
      </w:r>
      <w:r w:rsidRPr="00E03DE5">
        <w:rPr>
          <w:noProof/>
        </w:rPr>
        <w:t xml:space="preserve">. </w:t>
      </w:r>
      <w:r>
        <w:rPr>
          <w:rFonts w:hint="eastAsia"/>
          <w:noProof/>
        </w:rPr>
        <w:t>159-178</w:t>
      </w:r>
      <w:r w:rsidRPr="00E03DE5">
        <w:rPr>
          <w:noProof/>
        </w:rPr>
        <w:t>.</w:t>
      </w:r>
      <w:bookmarkEnd w:id="3"/>
    </w:p>
    <w:p w:rsidR="001A1B66" w:rsidRDefault="001A1B66" w:rsidP="00FE3A40">
      <w:pPr>
        <w:pStyle w:val="SSEREFERENCES"/>
        <w:numPr>
          <w:ilvl w:val="0"/>
          <w:numId w:val="0"/>
        </w:numPr>
        <w:rPr>
          <w:rFonts w:hint="eastAsia"/>
          <w:noProof/>
        </w:rPr>
      </w:pPr>
      <w:r>
        <w:rPr>
          <w:rFonts w:hint="eastAsia"/>
          <w:noProof/>
        </w:rPr>
        <w:t xml:space="preserve">[3]Lee C.L., </w:t>
      </w:r>
      <w:r>
        <w:rPr>
          <w:noProof/>
        </w:rPr>
        <w:t>“</w:t>
      </w:r>
      <w:r>
        <w:rPr>
          <w:rFonts w:hint="eastAsia"/>
          <w:noProof/>
        </w:rPr>
        <w:t>The Strengths and Limitations of Risk Measures in Real Estate: A Review,</w:t>
      </w:r>
      <w:r>
        <w:rPr>
          <w:noProof/>
        </w:rPr>
        <w:t>”</w:t>
      </w:r>
      <w:r>
        <w:rPr>
          <w:rFonts w:hint="eastAsia"/>
          <w:noProof/>
        </w:rPr>
        <w:t xml:space="preserve"> Malaysian Journal of Real Estate, vol. 1, no. 2, 2006, pp. 68-74.</w:t>
      </w:r>
    </w:p>
    <w:p w:rsidR="001A1B66" w:rsidRPr="00E03DE5" w:rsidRDefault="001A1B66" w:rsidP="004258EE">
      <w:pPr>
        <w:pStyle w:val="SSEREFERENCES"/>
        <w:numPr>
          <w:ilvl w:val="0"/>
          <w:numId w:val="0"/>
        </w:numPr>
        <w:rPr>
          <w:noProof/>
        </w:rPr>
      </w:pPr>
      <w:r>
        <w:rPr>
          <w:rFonts w:hint="eastAsia"/>
          <w:noProof/>
        </w:rPr>
        <w:t xml:space="preserve">[4]Salama, K., </w:t>
      </w:r>
      <w:r>
        <w:rPr>
          <w:noProof/>
        </w:rPr>
        <w:t>“</w:t>
      </w:r>
      <w:r>
        <w:rPr>
          <w:rFonts w:hint="eastAsia"/>
          <w:noProof/>
        </w:rPr>
        <w:t>Measuring Risk in Commercial Real Estate Investments,</w:t>
      </w:r>
      <w:r>
        <w:rPr>
          <w:noProof/>
        </w:rPr>
        <w:t>”</w:t>
      </w:r>
      <w:r>
        <w:rPr>
          <w:rFonts w:hint="eastAsia"/>
          <w:noProof/>
        </w:rPr>
        <w:t xml:space="preserve"> AIMR Conference Proceedings, vol. 1995, issues 3, May 1995, pp. 50-60.</w:t>
      </w:r>
    </w:p>
    <w:p w:rsidR="00E03DE5" w:rsidRPr="00E03DE5" w:rsidRDefault="00E03DE5" w:rsidP="004258EE">
      <w:pPr>
        <w:pStyle w:val="SSEREFERENCES"/>
        <w:numPr>
          <w:ilvl w:val="0"/>
          <w:numId w:val="0"/>
        </w:numPr>
        <w:rPr>
          <w:noProof/>
        </w:rPr>
      </w:pPr>
    </w:p>
    <w:sectPr w:rsidR="00E03DE5" w:rsidRPr="00E03DE5" w:rsidSect="00E03DE5">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31E" w:rsidRDefault="00FD531E" w:rsidP="00E03DE5">
      <w:pPr>
        <w:spacing w:after="0" w:line="240" w:lineRule="auto"/>
      </w:pPr>
      <w:r>
        <w:separator/>
      </w:r>
    </w:p>
  </w:endnote>
  <w:endnote w:type="continuationSeparator" w:id="0">
    <w:p w:rsidR="00FD531E" w:rsidRDefault="00FD531E" w:rsidP="00E03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NewsGoth BT">
    <w:altName w:val="微软雅黑"/>
    <w:charset w:val="00"/>
    <w:family w:val="swiss"/>
    <w:pitch w:val="variable"/>
    <w:sig w:usb0="00000001" w:usb1="1000204A" w:usb2="00000000" w:usb3="00000000" w:csb0="0000001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31E" w:rsidRDefault="00FD531E" w:rsidP="00E03DE5">
      <w:pPr>
        <w:spacing w:after="0" w:line="240" w:lineRule="auto"/>
      </w:pPr>
      <w:r>
        <w:separator/>
      </w:r>
    </w:p>
  </w:footnote>
  <w:footnote w:type="continuationSeparator" w:id="0">
    <w:p w:rsidR="00FD531E" w:rsidRDefault="00FD531E" w:rsidP="00E03D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43D6B"/>
    <w:multiLevelType w:val="hybridMultilevel"/>
    <w:tmpl w:val="E4AC566A"/>
    <w:lvl w:ilvl="0" w:tplc="583E9838">
      <w:start w:val="1"/>
      <w:numFmt w:val="bullet"/>
      <w:lvlText w:val=""/>
      <w:lvlJc w:val="left"/>
      <w:pPr>
        <w:ind w:left="720" w:hanging="360"/>
      </w:pPr>
      <w:rPr>
        <w:rFonts w:ascii="Symbol" w:hAnsi="Symbol" w:hint="default"/>
      </w:rPr>
    </w:lvl>
    <w:lvl w:ilvl="1" w:tplc="40090019" w:tentative="1">
      <w:start w:val="1"/>
      <w:numFmt w:val="bullet"/>
      <w:lvlText w:val="o"/>
      <w:lvlJc w:val="left"/>
      <w:pPr>
        <w:ind w:left="1440" w:hanging="360"/>
      </w:pPr>
      <w:rPr>
        <w:rFonts w:ascii="Courier New" w:hAnsi="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1">
    <w:nsid w:val="34513D15"/>
    <w:multiLevelType w:val="hybridMultilevel"/>
    <w:tmpl w:val="0E52BEBA"/>
    <w:lvl w:ilvl="0" w:tplc="08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03A3BF9"/>
    <w:multiLevelType w:val="hybridMultilevel"/>
    <w:tmpl w:val="1EBA1BAE"/>
    <w:lvl w:ilvl="0" w:tplc="40090001">
      <w:start w:val="1"/>
      <w:numFmt w:val="bullet"/>
      <w:lvlText w:val=""/>
      <w:lvlJc w:val="left"/>
      <w:pPr>
        <w:ind w:left="1368" w:hanging="360"/>
      </w:pPr>
      <w:rPr>
        <w:rFonts w:ascii="Symbol" w:hAnsi="Symbol" w:hint="default"/>
      </w:rPr>
    </w:lvl>
    <w:lvl w:ilvl="1" w:tplc="40090003" w:tentative="1">
      <w:start w:val="1"/>
      <w:numFmt w:val="bullet"/>
      <w:lvlText w:val="o"/>
      <w:lvlJc w:val="left"/>
      <w:pPr>
        <w:ind w:left="2088" w:hanging="360"/>
      </w:pPr>
      <w:rPr>
        <w:rFonts w:ascii="Courier New" w:hAnsi="Courier New" w:cs="Courier New" w:hint="default"/>
      </w:rPr>
    </w:lvl>
    <w:lvl w:ilvl="2" w:tplc="40090005" w:tentative="1">
      <w:start w:val="1"/>
      <w:numFmt w:val="bullet"/>
      <w:lvlText w:val=""/>
      <w:lvlJc w:val="left"/>
      <w:pPr>
        <w:ind w:left="2808" w:hanging="360"/>
      </w:pPr>
      <w:rPr>
        <w:rFonts w:ascii="Wingdings" w:hAnsi="Wingdings" w:hint="default"/>
      </w:rPr>
    </w:lvl>
    <w:lvl w:ilvl="3" w:tplc="40090001" w:tentative="1">
      <w:start w:val="1"/>
      <w:numFmt w:val="bullet"/>
      <w:lvlText w:val=""/>
      <w:lvlJc w:val="left"/>
      <w:pPr>
        <w:ind w:left="3528" w:hanging="360"/>
      </w:pPr>
      <w:rPr>
        <w:rFonts w:ascii="Symbol" w:hAnsi="Symbol" w:hint="default"/>
      </w:rPr>
    </w:lvl>
    <w:lvl w:ilvl="4" w:tplc="40090003" w:tentative="1">
      <w:start w:val="1"/>
      <w:numFmt w:val="bullet"/>
      <w:lvlText w:val="o"/>
      <w:lvlJc w:val="left"/>
      <w:pPr>
        <w:ind w:left="4248" w:hanging="360"/>
      </w:pPr>
      <w:rPr>
        <w:rFonts w:ascii="Courier New" w:hAnsi="Courier New" w:cs="Courier New" w:hint="default"/>
      </w:rPr>
    </w:lvl>
    <w:lvl w:ilvl="5" w:tplc="40090005" w:tentative="1">
      <w:start w:val="1"/>
      <w:numFmt w:val="bullet"/>
      <w:lvlText w:val=""/>
      <w:lvlJc w:val="left"/>
      <w:pPr>
        <w:ind w:left="4968" w:hanging="360"/>
      </w:pPr>
      <w:rPr>
        <w:rFonts w:ascii="Wingdings" w:hAnsi="Wingdings" w:hint="default"/>
      </w:rPr>
    </w:lvl>
    <w:lvl w:ilvl="6" w:tplc="40090001" w:tentative="1">
      <w:start w:val="1"/>
      <w:numFmt w:val="bullet"/>
      <w:lvlText w:val=""/>
      <w:lvlJc w:val="left"/>
      <w:pPr>
        <w:ind w:left="5688" w:hanging="360"/>
      </w:pPr>
      <w:rPr>
        <w:rFonts w:ascii="Symbol" w:hAnsi="Symbol" w:hint="default"/>
      </w:rPr>
    </w:lvl>
    <w:lvl w:ilvl="7" w:tplc="40090003" w:tentative="1">
      <w:start w:val="1"/>
      <w:numFmt w:val="bullet"/>
      <w:lvlText w:val="o"/>
      <w:lvlJc w:val="left"/>
      <w:pPr>
        <w:ind w:left="6408" w:hanging="360"/>
      </w:pPr>
      <w:rPr>
        <w:rFonts w:ascii="Courier New" w:hAnsi="Courier New" w:cs="Courier New" w:hint="default"/>
      </w:rPr>
    </w:lvl>
    <w:lvl w:ilvl="8" w:tplc="40090005" w:tentative="1">
      <w:start w:val="1"/>
      <w:numFmt w:val="bullet"/>
      <w:lvlText w:val=""/>
      <w:lvlJc w:val="left"/>
      <w:pPr>
        <w:ind w:left="7128" w:hanging="360"/>
      </w:pPr>
      <w:rPr>
        <w:rFonts w:ascii="Wingdings" w:hAnsi="Wingdings" w:hint="default"/>
      </w:rPr>
    </w:lvl>
  </w:abstractNum>
  <w:abstractNum w:abstractNumId="3">
    <w:nsid w:val="41146D54"/>
    <w:multiLevelType w:val="multilevel"/>
    <w:tmpl w:val="93D82D18"/>
    <w:lvl w:ilvl="0">
      <w:start w:val="1"/>
      <w:numFmt w:val="decimal"/>
      <w:pStyle w:val="Heading1"/>
      <w:lvlText w:val="%1"/>
      <w:lvlJc w:val="left"/>
      <w:pPr>
        <w:ind w:left="648" w:hanging="432"/>
      </w:pPr>
    </w:lvl>
    <w:lvl w:ilvl="1">
      <w:start w:val="1"/>
      <w:numFmt w:val="decimal"/>
      <w:pStyle w:val="Heading2"/>
      <w:lvlText w:val="%1.%2"/>
      <w:lvlJc w:val="left"/>
      <w:pPr>
        <w:ind w:left="792" w:hanging="576"/>
      </w:pPr>
    </w:lvl>
    <w:lvl w:ilvl="2">
      <w:start w:val="1"/>
      <w:numFmt w:val="decimal"/>
      <w:pStyle w:val="Heading3"/>
      <w:lvlText w:val="%1.%2.%3"/>
      <w:lvlJc w:val="left"/>
      <w:pPr>
        <w:ind w:left="936" w:hanging="720"/>
      </w:pPr>
    </w:lvl>
    <w:lvl w:ilvl="3">
      <w:start w:val="1"/>
      <w:numFmt w:val="decimal"/>
      <w:pStyle w:val="Heading4"/>
      <w:lvlText w:val="%1.%2.%3.%4"/>
      <w:lvlJc w:val="left"/>
      <w:pPr>
        <w:ind w:left="1080" w:hanging="864"/>
      </w:pPr>
    </w:lvl>
    <w:lvl w:ilvl="4">
      <w:start w:val="1"/>
      <w:numFmt w:val="decimal"/>
      <w:pStyle w:val="Heading5"/>
      <w:lvlText w:val="%1.%2.%3.%4.%5"/>
      <w:lvlJc w:val="left"/>
      <w:pPr>
        <w:ind w:left="1224" w:hanging="1008"/>
      </w:pPr>
    </w:lvl>
    <w:lvl w:ilvl="5">
      <w:start w:val="1"/>
      <w:numFmt w:val="decimal"/>
      <w:pStyle w:val="Heading6"/>
      <w:lvlText w:val="%1.%2.%3.%4.%5.%6"/>
      <w:lvlJc w:val="left"/>
      <w:pPr>
        <w:ind w:left="1368" w:hanging="1152"/>
      </w:pPr>
    </w:lvl>
    <w:lvl w:ilvl="6">
      <w:start w:val="1"/>
      <w:numFmt w:val="decimal"/>
      <w:pStyle w:val="Heading7"/>
      <w:lvlText w:val="%1.%2.%3.%4.%5.%6.%7"/>
      <w:lvlJc w:val="left"/>
      <w:pPr>
        <w:ind w:left="1512" w:hanging="1296"/>
      </w:pPr>
    </w:lvl>
    <w:lvl w:ilvl="7">
      <w:start w:val="1"/>
      <w:numFmt w:val="decimal"/>
      <w:pStyle w:val="Heading8"/>
      <w:lvlText w:val="%1.%2.%3.%4.%5.%6.%7.%8"/>
      <w:lvlJc w:val="left"/>
      <w:pPr>
        <w:ind w:left="1656" w:hanging="1440"/>
      </w:pPr>
    </w:lvl>
    <w:lvl w:ilvl="8">
      <w:start w:val="1"/>
      <w:numFmt w:val="decimal"/>
      <w:pStyle w:val="Heading9"/>
      <w:lvlText w:val="%1.%2.%3.%4.%5.%6.%7.%8.%9"/>
      <w:lvlJc w:val="left"/>
      <w:pPr>
        <w:ind w:left="1800" w:hanging="1584"/>
      </w:pPr>
    </w:lvl>
  </w:abstractNum>
  <w:abstractNum w:abstractNumId="4">
    <w:nsid w:val="413F59BA"/>
    <w:multiLevelType w:val="hybridMultilevel"/>
    <w:tmpl w:val="CDC6DB60"/>
    <w:lvl w:ilvl="0" w:tplc="86B8C03E">
      <w:start w:val="1"/>
      <w:numFmt w:val="decimal"/>
      <w:pStyle w:val="SSEREFERENCES"/>
      <w:lvlText w:val="[%1]."/>
      <w:lvlJc w:val="left"/>
      <w:pPr>
        <w:ind w:left="360" w:hanging="360"/>
      </w:pPr>
      <w:rPr>
        <w:rFonts w:hint="default"/>
        <w:b w:val="0"/>
        <w:bCs/>
        <w:i w:val="0"/>
        <w:iCs/>
      </w:rPr>
    </w:lvl>
    <w:lvl w:ilvl="1" w:tplc="ACEC4D5C">
      <w:start w:val="1"/>
      <w:numFmt w:val="upperLetter"/>
      <w:lvlText w:val="%2."/>
      <w:lvlJc w:val="left"/>
      <w:pPr>
        <w:ind w:left="984" w:hanging="624"/>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nsid w:val="46C00277"/>
    <w:multiLevelType w:val="hybridMultilevel"/>
    <w:tmpl w:val="97947F66"/>
    <w:lvl w:ilvl="0" w:tplc="08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A781CBE"/>
    <w:multiLevelType w:val="hybridMultilevel"/>
    <w:tmpl w:val="D7D486B6"/>
    <w:lvl w:ilvl="0" w:tplc="08090003">
      <w:start w:val="1"/>
      <w:numFmt w:val="bullet"/>
      <w:lvlText w:val="o"/>
      <w:lvlJc w:val="left"/>
      <w:pPr>
        <w:ind w:left="720" w:hanging="360"/>
      </w:pPr>
      <w:rPr>
        <w:rFonts w:ascii="Courier New" w:hAnsi="Courier New" w:cs="Courier New" w:hint="default"/>
      </w:rPr>
    </w:lvl>
    <w:lvl w:ilvl="1" w:tplc="40090019" w:tentative="1">
      <w:start w:val="1"/>
      <w:numFmt w:val="bullet"/>
      <w:lvlText w:val="o"/>
      <w:lvlJc w:val="left"/>
      <w:pPr>
        <w:ind w:left="1440" w:hanging="360"/>
      </w:pPr>
      <w:rPr>
        <w:rFonts w:ascii="Courier New" w:hAnsi="Courier New" w:hint="default"/>
      </w:rPr>
    </w:lvl>
    <w:lvl w:ilvl="2" w:tplc="4009001B" w:tentative="1">
      <w:start w:val="1"/>
      <w:numFmt w:val="bullet"/>
      <w:lvlText w:val=""/>
      <w:lvlJc w:val="left"/>
      <w:pPr>
        <w:ind w:left="2160" w:hanging="360"/>
      </w:pPr>
      <w:rPr>
        <w:rFonts w:ascii="Wingdings" w:hAnsi="Wingdings" w:hint="default"/>
      </w:rPr>
    </w:lvl>
    <w:lvl w:ilvl="3" w:tplc="4009000F" w:tentative="1">
      <w:start w:val="1"/>
      <w:numFmt w:val="bullet"/>
      <w:lvlText w:val=""/>
      <w:lvlJc w:val="left"/>
      <w:pPr>
        <w:ind w:left="2880" w:hanging="360"/>
      </w:pPr>
      <w:rPr>
        <w:rFonts w:ascii="Symbol" w:hAnsi="Symbol" w:hint="default"/>
      </w:rPr>
    </w:lvl>
    <w:lvl w:ilvl="4" w:tplc="40090019" w:tentative="1">
      <w:start w:val="1"/>
      <w:numFmt w:val="bullet"/>
      <w:lvlText w:val="o"/>
      <w:lvlJc w:val="left"/>
      <w:pPr>
        <w:ind w:left="3600" w:hanging="360"/>
      </w:pPr>
      <w:rPr>
        <w:rFonts w:ascii="Courier New" w:hAnsi="Courier New" w:hint="default"/>
      </w:rPr>
    </w:lvl>
    <w:lvl w:ilvl="5" w:tplc="4009001B" w:tentative="1">
      <w:start w:val="1"/>
      <w:numFmt w:val="bullet"/>
      <w:lvlText w:val=""/>
      <w:lvlJc w:val="left"/>
      <w:pPr>
        <w:ind w:left="4320" w:hanging="360"/>
      </w:pPr>
      <w:rPr>
        <w:rFonts w:ascii="Wingdings" w:hAnsi="Wingdings" w:hint="default"/>
      </w:rPr>
    </w:lvl>
    <w:lvl w:ilvl="6" w:tplc="4009000F" w:tentative="1">
      <w:start w:val="1"/>
      <w:numFmt w:val="bullet"/>
      <w:lvlText w:val=""/>
      <w:lvlJc w:val="left"/>
      <w:pPr>
        <w:ind w:left="5040" w:hanging="360"/>
      </w:pPr>
      <w:rPr>
        <w:rFonts w:ascii="Symbol" w:hAnsi="Symbol" w:hint="default"/>
      </w:rPr>
    </w:lvl>
    <w:lvl w:ilvl="7" w:tplc="40090019" w:tentative="1">
      <w:start w:val="1"/>
      <w:numFmt w:val="bullet"/>
      <w:lvlText w:val="o"/>
      <w:lvlJc w:val="left"/>
      <w:pPr>
        <w:ind w:left="5760" w:hanging="360"/>
      </w:pPr>
      <w:rPr>
        <w:rFonts w:ascii="Courier New" w:hAnsi="Courier New" w:hint="default"/>
      </w:rPr>
    </w:lvl>
    <w:lvl w:ilvl="8" w:tplc="4009001B" w:tentative="1">
      <w:start w:val="1"/>
      <w:numFmt w:val="bullet"/>
      <w:lvlText w:val=""/>
      <w:lvlJc w:val="left"/>
      <w:pPr>
        <w:ind w:left="6480" w:hanging="360"/>
      </w:pPr>
      <w:rPr>
        <w:rFonts w:ascii="Wingdings" w:hAnsi="Wingdings" w:hint="default"/>
      </w:rPr>
    </w:lvl>
  </w:abstractNum>
  <w:abstractNum w:abstractNumId="7">
    <w:nsid w:val="56F36DF9"/>
    <w:multiLevelType w:val="hybridMultilevel"/>
    <w:tmpl w:val="8F22AD3A"/>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67CD7AB2"/>
    <w:multiLevelType w:val="hybridMultilevel"/>
    <w:tmpl w:val="1EA4DEDC"/>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74E13138"/>
    <w:multiLevelType w:val="hybridMultilevel"/>
    <w:tmpl w:val="A12C9678"/>
    <w:lvl w:ilvl="0" w:tplc="7458E094">
      <w:start w:val="1"/>
      <w:numFmt w:val="decimal"/>
      <w:lvlText w:val="%1."/>
      <w:lvlJc w:val="left"/>
      <w:pPr>
        <w:ind w:left="1440" w:hanging="360"/>
      </w:pPr>
      <w:rPr>
        <w:rFonts w:ascii="Times New Roman" w:eastAsia="MS Mincho" w:hAnsi="Times New Roman" w:cs="Times New Roman"/>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nsid w:val="7D782577"/>
    <w:multiLevelType w:val="hybridMultilevel"/>
    <w:tmpl w:val="003402A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0"/>
  </w:num>
  <w:num w:numId="5">
    <w:abstractNumId w:val="2"/>
  </w:num>
  <w:num w:numId="6">
    <w:abstractNumId w:val="8"/>
  </w:num>
  <w:num w:numId="7">
    <w:abstractNumId w:val="4"/>
    <w:lvlOverride w:ilvl="0">
      <w:startOverride w:val="1"/>
    </w:lvlOverride>
  </w:num>
  <w:num w:numId="8">
    <w:abstractNumId w:val="3"/>
  </w:num>
  <w:num w:numId="9">
    <w:abstractNumId w:val="6"/>
  </w:num>
  <w:num w:numId="10">
    <w:abstractNumId w:val="7"/>
  </w:num>
  <w:num w:numId="11">
    <w:abstractNumId w:val="5"/>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D68"/>
    <w:rsid w:val="0000235D"/>
    <w:rsid w:val="00003302"/>
    <w:rsid w:val="00003715"/>
    <w:rsid w:val="00010BED"/>
    <w:rsid w:val="000139F0"/>
    <w:rsid w:val="00013D81"/>
    <w:rsid w:val="000162CF"/>
    <w:rsid w:val="00016BB9"/>
    <w:rsid w:val="00016DBD"/>
    <w:rsid w:val="0001725A"/>
    <w:rsid w:val="00024938"/>
    <w:rsid w:val="00027A98"/>
    <w:rsid w:val="00027AEE"/>
    <w:rsid w:val="00031F04"/>
    <w:rsid w:val="000340A1"/>
    <w:rsid w:val="0003430C"/>
    <w:rsid w:val="0003536B"/>
    <w:rsid w:val="00041402"/>
    <w:rsid w:val="00041B2F"/>
    <w:rsid w:val="00057E74"/>
    <w:rsid w:val="00061A75"/>
    <w:rsid w:val="000628A1"/>
    <w:rsid w:val="00062F67"/>
    <w:rsid w:val="00063404"/>
    <w:rsid w:val="00063AAF"/>
    <w:rsid w:val="000700FE"/>
    <w:rsid w:val="00071F5E"/>
    <w:rsid w:val="0007587E"/>
    <w:rsid w:val="0008105D"/>
    <w:rsid w:val="00093112"/>
    <w:rsid w:val="000933AA"/>
    <w:rsid w:val="00097B3F"/>
    <w:rsid w:val="000A38A3"/>
    <w:rsid w:val="000A4B56"/>
    <w:rsid w:val="000A5B32"/>
    <w:rsid w:val="000B2B9C"/>
    <w:rsid w:val="000B3054"/>
    <w:rsid w:val="000B3B3F"/>
    <w:rsid w:val="000B4B95"/>
    <w:rsid w:val="000B5077"/>
    <w:rsid w:val="000B7BAF"/>
    <w:rsid w:val="000C5DBD"/>
    <w:rsid w:val="000C6967"/>
    <w:rsid w:val="000C7E13"/>
    <w:rsid w:val="000D1ADD"/>
    <w:rsid w:val="000D4420"/>
    <w:rsid w:val="000D47E9"/>
    <w:rsid w:val="000D4B94"/>
    <w:rsid w:val="000E06A7"/>
    <w:rsid w:val="000F4AFA"/>
    <w:rsid w:val="000F7D80"/>
    <w:rsid w:val="0010010B"/>
    <w:rsid w:val="00101590"/>
    <w:rsid w:val="00106867"/>
    <w:rsid w:val="00110010"/>
    <w:rsid w:val="00111625"/>
    <w:rsid w:val="00114E87"/>
    <w:rsid w:val="00120073"/>
    <w:rsid w:val="00123175"/>
    <w:rsid w:val="00125518"/>
    <w:rsid w:val="00125EEA"/>
    <w:rsid w:val="0012645D"/>
    <w:rsid w:val="001273C9"/>
    <w:rsid w:val="00133F4B"/>
    <w:rsid w:val="001365DA"/>
    <w:rsid w:val="00136B25"/>
    <w:rsid w:val="00137088"/>
    <w:rsid w:val="00141043"/>
    <w:rsid w:val="00141F36"/>
    <w:rsid w:val="001429EF"/>
    <w:rsid w:val="00146520"/>
    <w:rsid w:val="00150526"/>
    <w:rsid w:val="001517A8"/>
    <w:rsid w:val="00151DB5"/>
    <w:rsid w:val="001526F9"/>
    <w:rsid w:val="00153EE4"/>
    <w:rsid w:val="00154488"/>
    <w:rsid w:val="00154CB1"/>
    <w:rsid w:val="00157600"/>
    <w:rsid w:val="00162788"/>
    <w:rsid w:val="001634DA"/>
    <w:rsid w:val="00166F27"/>
    <w:rsid w:val="00166F81"/>
    <w:rsid w:val="00170FA3"/>
    <w:rsid w:val="00173FBF"/>
    <w:rsid w:val="00180C7E"/>
    <w:rsid w:val="00183A1F"/>
    <w:rsid w:val="0018455C"/>
    <w:rsid w:val="00184606"/>
    <w:rsid w:val="00185FDD"/>
    <w:rsid w:val="00186A0C"/>
    <w:rsid w:val="00187F4D"/>
    <w:rsid w:val="0019106A"/>
    <w:rsid w:val="00194954"/>
    <w:rsid w:val="00196ED7"/>
    <w:rsid w:val="001A1B66"/>
    <w:rsid w:val="001B313F"/>
    <w:rsid w:val="001B48FD"/>
    <w:rsid w:val="001B7254"/>
    <w:rsid w:val="001C1532"/>
    <w:rsid w:val="001C4AF7"/>
    <w:rsid w:val="001C6131"/>
    <w:rsid w:val="001C6421"/>
    <w:rsid w:val="001D1429"/>
    <w:rsid w:val="001D28D0"/>
    <w:rsid w:val="001D29AF"/>
    <w:rsid w:val="001D4426"/>
    <w:rsid w:val="001D48F6"/>
    <w:rsid w:val="001E2AD5"/>
    <w:rsid w:val="001E3E24"/>
    <w:rsid w:val="001E50D4"/>
    <w:rsid w:val="001E5520"/>
    <w:rsid w:val="001F11C7"/>
    <w:rsid w:val="001F44B7"/>
    <w:rsid w:val="001F4667"/>
    <w:rsid w:val="001F4B1C"/>
    <w:rsid w:val="001F53F5"/>
    <w:rsid w:val="001F7B36"/>
    <w:rsid w:val="00203AF1"/>
    <w:rsid w:val="00211AB8"/>
    <w:rsid w:val="00216672"/>
    <w:rsid w:val="00222F34"/>
    <w:rsid w:val="002244FE"/>
    <w:rsid w:val="00224DCC"/>
    <w:rsid w:val="00233D9C"/>
    <w:rsid w:val="002350B4"/>
    <w:rsid w:val="00240DE6"/>
    <w:rsid w:val="00241E6C"/>
    <w:rsid w:val="002450B9"/>
    <w:rsid w:val="00247915"/>
    <w:rsid w:val="00252806"/>
    <w:rsid w:val="002539A1"/>
    <w:rsid w:val="00257DA6"/>
    <w:rsid w:val="002603A3"/>
    <w:rsid w:val="002606CE"/>
    <w:rsid w:val="00260AA2"/>
    <w:rsid w:val="00261C0B"/>
    <w:rsid w:val="0026385E"/>
    <w:rsid w:val="00264561"/>
    <w:rsid w:val="002652EE"/>
    <w:rsid w:val="00265D31"/>
    <w:rsid w:val="002728E6"/>
    <w:rsid w:val="00274242"/>
    <w:rsid w:val="0027471C"/>
    <w:rsid w:val="002759DC"/>
    <w:rsid w:val="00284883"/>
    <w:rsid w:val="00293604"/>
    <w:rsid w:val="00294B72"/>
    <w:rsid w:val="00296115"/>
    <w:rsid w:val="0029656E"/>
    <w:rsid w:val="002A585A"/>
    <w:rsid w:val="002B0EF4"/>
    <w:rsid w:val="002B6466"/>
    <w:rsid w:val="002B6C50"/>
    <w:rsid w:val="002B6E2A"/>
    <w:rsid w:val="002B78DA"/>
    <w:rsid w:val="002C0748"/>
    <w:rsid w:val="002C07AA"/>
    <w:rsid w:val="002C748C"/>
    <w:rsid w:val="002C79E7"/>
    <w:rsid w:val="002D44BB"/>
    <w:rsid w:val="002D645A"/>
    <w:rsid w:val="002E3ACB"/>
    <w:rsid w:val="002E5789"/>
    <w:rsid w:val="002E6CA8"/>
    <w:rsid w:val="002E7613"/>
    <w:rsid w:val="002E7D1C"/>
    <w:rsid w:val="002F0AB9"/>
    <w:rsid w:val="002F0EE7"/>
    <w:rsid w:val="002F7E1F"/>
    <w:rsid w:val="00300A00"/>
    <w:rsid w:val="003021B9"/>
    <w:rsid w:val="0030364A"/>
    <w:rsid w:val="003048FB"/>
    <w:rsid w:val="00304E00"/>
    <w:rsid w:val="0030784E"/>
    <w:rsid w:val="00322D6A"/>
    <w:rsid w:val="00324AB8"/>
    <w:rsid w:val="00330260"/>
    <w:rsid w:val="003332CA"/>
    <w:rsid w:val="00333A3D"/>
    <w:rsid w:val="0033641E"/>
    <w:rsid w:val="0033774F"/>
    <w:rsid w:val="00341610"/>
    <w:rsid w:val="00341AD5"/>
    <w:rsid w:val="00341D46"/>
    <w:rsid w:val="003437FE"/>
    <w:rsid w:val="00343A35"/>
    <w:rsid w:val="003513C5"/>
    <w:rsid w:val="003537FA"/>
    <w:rsid w:val="0035603D"/>
    <w:rsid w:val="00356198"/>
    <w:rsid w:val="00363356"/>
    <w:rsid w:val="0036412D"/>
    <w:rsid w:val="0036441C"/>
    <w:rsid w:val="00366071"/>
    <w:rsid w:val="003712DB"/>
    <w:rsid w:val="00375D93"/>
    <w:rsid w:val="00376BDF"/>
    <w:rsid w:val="00384EDE"/>
    <w:rsid w:val="00392C26"/>
    <w:rsid w:val="003A2896"/>
    <w:rsid w:val="003A76DC"/>
    <w:rsid w:val="003B42E3"/>
    <w:rsid w:val="003B4AAB"/>
    <w:rsid w:val="003B5345"/>
    <w:rsid w:val="003B6B99"/>
    <w:rsid w:val="003C1D68"/>
    <w:rsid w:val="003C3231"/>
    <w:rsid w:val="003C595E"/>
    <w:rsid w:val="003D2587"/>
    <w:rsid w:val="003D5671"/>
    <w:rsid w:val="003E0B2A"/>
    <w:rsid w:val="003E362D"/>
    <w:rsid w:val="003E4EFC"/>
    <w:rsid w:val="003E660D"/>
    <w:rsid w:val="003F1D98"/>
    <w:rsid w:val="003F25DE"/>
    <w:rsid w:val="003F422F"/>
    <w:rsid w:val="003F444E"/>
    <w:rsid w:val="003F66B9"/>
    <w:rsid w:val="003F6E77"/>
    <w:rsid w:val="004013C2"/>
    <w:rsid w:val="00407661"/>
    <w:rsid w:val="00410390"/>
    <w:rsid w:val="004161EF"/>
    <w:rsid w:val="004164E4"/>
    <w:rsid w:val="0041669C"/>
    <w:rsid w:val="00417AEF"/>
    <w:rsid w:val="00422A9D"/>
    <w:rsid w:val="00425632"/>
    <w:rsid w:val="004258EE"/>
    <w:rsid w:val="00427402"/>
    <w:rsid w:val="004362B4"/>
    <w:rsid w:val="004365A9"/>
    <w:rsid w:val="00437AA9"/>
    <w:rsid w:val="0044346B"/>
    <w:rsid w:val="00445694"/>
    <w:rsid w:val="004456DF"/>
    <w:rsid w:val="00445B89"/>
    <w:rsid w:val="00452638"/>
    <w:rsid w:val="00455B68"/>
    <w:rsid w:val="00455D54"/>
    <w:rsid w:val="00455D5D"/>
    <w:rsid w:val="00456EDF"/>
    <w:rsid w:val="00461684"/>
    <w:rsid w:val="0046317F"/>
    <w:rsid w:val="004657AA"/>
    <w:rsid w:val="004670A2"/>
    <w:rsid w:val="0046770B"/>
    <w:rsid w:val="004677DC"/>
    <w:rsid w:val="0047117A"/>
    <w:rsid w:val="004721EC"/>
    <w:rsid w:val="00473778"/>
    <w:rsid w:val="00473FD1"/>
    <w:rsid w:val="0047576E"/>
    <w:rsid w:val="00475926"/>
    <w:rsid w:val="004808B1"/>
    <w:rsid w:val="00482414"/>
    <w:rsid w:val="00482E0D"/>
    <w:rsid w:val="0048313F"/>
    <w:rsid w:val="0048500D"/>
    <w:rsid w:val="00485A06"/>
    <w:rsid w:val="0049364D"/>
    <w:rsid w:val="004B4618"/>
    <w:rsid w:val="004B4B0E"/>
    <w:rsid w:val="004C204F"/>
    <w:rsid w:val="004C2B7C"/>
    <w:rsid w:val="004C30DE"/>
    <w:rsid w:val="004C619E"/>
    <w:rsid w:val="004C6AD6"/>
    <w:rsid w:val="004D08D2"/>
    <w:rsid w:val="004D3E3E"/>
    <w:rsid w:val="004D4BF4"/>
    <w:rsid w:val="004D6559"/>
    <w:rsid w:val="004D66D7"/>
    <w:rsid w:val="004E1FA3"/>
    <w:rsid w:val="004F4DF3"/>
    <w:rsid w:val="0050299F"/>
    <w:rsid w:val="0050379B"/>
    <w:rsid w:val="00504746"/>
    <w:rsid w:val="00504C98"/>
    <w:rsid w:val="005072B6"/>
    <w:rsid w:val="005108BB"/>
    <w:rsid w:val="00511533"/>
    <w:rsid w:val="00513432"/>
    <w:rsid w:val="00513694"/>
    <w:rsid w:val="00523336"/>
    <w:rsid w:val="00530BAA"/>
    <w:rsid w:val="00531E18"/>
    <w:rsid w:val="00532192"/>
    <w:rsid w:val="00533917"/>
    <w:rsid w:val="00533B7C"/>
    <w:rsid w:val="00533D74"/>
    <w:rsid w:val="005375BA"/>
    <w:rsid w:val="00541238"/>
    <w:rsid w:val="005439C1"/>
    <w:rsid w:val="00544F5B"/>
    <w:rsid w:val="00546C88"/>
    <w:rsid w:val="00554A5D"/>
    <w:rsid w:val="00556092"/>
    <w:rsid w:val="00556CE5"/>
    <w:rsid w:val="005622C0"/>
    <w:rsid w:val="005644CE"/>
    <w:rsid w:val="005767CB"/>
    <w:rsid w:val="00580C5D"/>
    <w:rsid w:val="005821F1"/>
    <w:rsid w:val="0058659F"/>
    <w:rsid w:val="00592987"/>
    <w:rsid w:val="00593669"/>
    <w:rsid w:val="00596DB3"/>
    <w:rsid w:val="00597928"/>
    <w:rsid w:val="005A02F3"/>
    <w:rsid w:val="005A07DF"/>
    <w:rsid w:val="005A4238"/>
    <w:rsid w:val="005A6558"/>
    <w:rsid w:val="005A657C"/>
    <w:rsid w:val="005A6EBA"/>
    <w:rsid w:val="005A7AA9"/>
    <w:rsid w:val="005B5324"/>
    <w:rsid w:val="005B7147"/>
    <w:rsid w:val="005C280A"/>
    <w:rsid w:val="005C7DA0"/>
    <w:rsid w:val="005D11E0"/>
    <w:rsid w:val="005D1B4D"/>
    <w:rsid w:val="005D5C70"/>
    <w:rsid w:val="005D65EF"/>
    <w:rsid w:val="005D71E7"/>
    <w:rsid w:val="005E01D5"/>
    <w:rsid w:val="005E10E3"/>
    <w:rsid w:val="005E28CB"/>
    <w:rsid w:val="005E29AB"/>
    <w:rsid w:val="005E54DB"/>
    <w:rsid w:val="005E775E"/>
    <w:rsid w:val="0060094A"/>
    <w:rsid w:val="006016E4"/>
    <w:rsid w:val="00604E42"/>
    <w:rsid w:val="00606F8A"/>
    <w:rsid w:val="00615AC3"/>
    <w:rsid w:val="006163AD"/>
    <w:rsid w:val="00621999"/>
    <w:rsid w:val="00622E1B"/>
    <w:rsid w:val="00625018"/>
    <w:rsid w:val="00626931"/>
    <w:rsid w:val="00626BE9"/>
    <w:rsid w:val="00627D58"/>
    <w:rsid w:val="00627E0E"/>
    <w:rsid w:val="00634A7B"/>
    <w:rsid w:val="00636494"/>
    <w:rsid w:val="006410D4"/>
    <w:rsid w:val="00641340"/>
    <w:rsid w:val="006426BB"/>
    <w:rsid w:val="00643117"/>
    <w:rsid w:val="0064350F"/>
    <w:rsid w:val="00644E35"/>
    <w:rsid w:val="00647679"/>
    <w:rsid w:val="00651123"/>
    <w:rsid w:val="00653D85"/>
    <w:rsid w:val="00655202"/>
    <w:rsid w:val="0065675E"/>
    <w:rsid w:val="00661326"/>
    <w:rsid w:val="0066540F"/>
    <w:rsid w:val="006659C1"/>
    <w:rsid w:val="00666717"/>
    <w:rsid w:val="00667384"/>
    <w:rsid w:val="006773E5"/>
    <w:rsid w:val="00682573"/>
    <w:rsid w:val="006952D9"/>
    <w:rsid w:val="00695FD7"/>
    <w:rsid w:val="006A2027"/>
    <w:rsid w:val="006A4B58"/>
    <w:rsid w:val="006A5AE7"/>
    <w:rsid w:val="006A731C"/>
    <w:rsid w:val="006A7B8D"/>
    <w:rsid w:val="006B1902"/>
    <w:rsid w:val="006B3F3A"/>
    <w:rsid w:val="006B54AF"/>
    <w:rsid w:val="006C10B3"/>
    <w:rsid w:val="006C24A5"/>
    <w:rsid w:val="006C2D23"/>
    <w:rsid w:val="006C3F81"/>
    <w:rsid w:val="006C444E"/>
    <w:rsid w:val="006C4D88"/>
    <w:rsid w:val="006C539B"/>
    <w:rsid w:val="006C697F"/>
    <w:rsid w:val="006C7EB4"/>
    <w:rsid w:val="006D08F8"/>
    <w:rsid w:val="006D2779"/>
    <w:rsid w:val="006E14C0"/>
    <w:rsid w:val="006E1622"/>
    <w:rsid w:val="006E2098"/>
    <w:rsid w:val="006E27AD"/>
    <w:rsid w:val="006E3B25"/>
    <w:rsid w:val="006E42A9"/>
    <w:rsid w:val="006E520E"/>
    <w:rsid w:val="006E72E5"/>
    <w:rsid w:val="006F146B"/>
    <w:rsid w:val="006F457A"/>
    <w:rsid w:val="006F4926"/>
    <w:rsid w:val="006F6C63"/>
    <w:rsid w:val="006F749E"/>
    <w:rsid w:val="007022B3"/>
    <w:rsid w:val="00705303"/>
    <w:rsid w:val="0070622D"/>
    <w:rsid w:val="00706A3E"/>
    <w:rsid w:val="007072AE"/>
    <w:rsid w:val="00707C41"/>
    <w:rsid w:val="00710509"/>
    <w:rsid w:val="00711E12"/>
    <w:rsid w:val="007258C9"/>
    <w:rsid w:val="007275A7"/>
    <w:rsid w:val="007320E0"/>
    <w:rsid w:val="00734864"/>
    <w:rsid w:val="00736CF6"/>
    <w:rsid w:val="00737327"/>
    <w:rsid w:val="00743386"/>
    <w:rsid w:val="00744257"/>
    <w:rsid w:val="0074548A"/>
    <w:rsid w:val="00746F50"/>
    <w:rsid w:val="00746FA8"/>
    <w:rsid w:val="007470E4"/>
    <w:rsid w:val="007508D2"/>
    <w:rsid w:val="007535C7"/>
    <w:rsid w:val="00753DCE"/>
    <w:rsid w:val="00757601"/>
    <w:rsid w:val="0076078D"/>
    <w:rsid w:val="0076098B"/>
    <w:rsid w:val="0076128A"/>
    <w:rsid w:val="007612FF"/>
    <w:rsid w:val="00762766"/>
    <w:rsid w:val="00763A7C"/>
    <w:rsid w:val="00770B3F"/>
    <w:rsid w:val="007715F6"/>
    <w:rsid w:val="0078126E"/>
    <w:rsid w:val="007820C6"/>
    <w:rsid w:val="00790CC2"/>
    <w:rsid w:val="00790D5E"/>
    <w:rsid w:val="0079372B"/>
    <w:rsid w:val="0079730C"/>
    <w:rsid w:val="00797691"/>
    <w:rsid w:val="00797875"/>
    <w:rsid w:val="007A07A8"/>
    <w:rsid w:val="007A4BD1"/>
    <w:rsid w:val="007A7428"/>
    <w:rsid w:val="007B36A9"/>
    <w:rsid w:val="007C1C30"/>
    <w:rsid w:val="007C1F16"/>
    <w:rsid w:val="007C2037"/>
    <w:rsid w:val="007C3791"/>
    <w:rsid w:val="007C6399"/>
    <w:rsid w:val="007D0CCD"/>
    <w:rsid w:val="007D19DD"/>
    <w:rsid w:val="007D49CD"/>
    <w:rsid w:val="007E4F28"/>
    <w:rsid w:val="007F1C63"/>
    <w:rsid w:val="007F54DD"/>
    <w:rsid w:val="00804182"/>
    <w:rsid w:val="00805C24"/>
    <w:rsid w:val="008078F5"/>
    <w:rsid w:val="00815693"/>
    <w:rsid w:val="00815E0F"/>
    <w:rsid w:val="00816BDB"/>
    <w:rsid w:val="00820D27"/>
    <w:rsid w:val="00823606"/>
    <w:rsid w:val="00825D60"/>
    <w:rsid w:val="0082646D"/>
    <w:rsid w:val="008275B4"/>
    <w:rsid w:val="008329D7"/>
    <w:rsid w:val="008332C8"/>
    <w:rsid w:val="00834983"/>
    <w:rsid w:val="008412B8"/>
    <w:rsid w:val="00843C8A"/>
    <w:rsid w:val="00844647"/>
    <w:rsid w:val="008503D9"/>
    <w:rsid w:val="0085401F"/>
    <w:rsid w:val="0085454D"/>
    <w:rsid w:val="0085542E"/>
    <w:rsid w:val="00860FCB"/>
    <w:rsid w:val="00861780"/>
    <w:rsid w:val="008624C2"/>
    <w:rsid w:val="00866119"/>
    <w:rsid w:val="00871B48"/>
    <w:rsid w:val="00874978"/>
    <w:rsid w:val="008841D0"/>
    <w:rsid w:val="00885089"/>
    <w:rsid w:val="008873B8"/>
    <w:rsid w:val="00887A13"/>
    <w:rsid w:val="00892529"/>
    <w:rsid w:val="00892535"/>
    <w:rsid w:val="00893297"/>
    <w:rsid w:val="00896489"/>
    <w:rsid w:val="00896F7F"/>
    <w:rsid w:val="008A04A9"/>
    <w:rsid w:val="008A1655"/>
    <w:rsid w:val="008A21C3"/>
    <w:rsid w:val="008B2787"/>
    <w:rsid w:val="008B4C40"/>
    <w:rsid w:val="008B533D"/>
    <w:rsid w:val="008B78B4"/>
    <w:rsid w:val="008C1C30"/>
    <w:rsid w:val="008C1DF8"/>
    <w:rsid w:val="008C4B62"/>
    <w:rsid w:val="008C5184"/>
    <w:rsid w:val="008D01C3"/>
    <w:rsid w:val="008D62C5"/>
    <w:rsid w:val="008D72C0"/>
    <w:rsid w:val="008E3670"/>
    <w:rsid w:val="008E4753"/>
    <w:rsid w:val="008E4C56"/>
    <w:rsid w:val="008F0265"/>
    <w:rsid w:val="008F17D6"/>
    <w:rsid w:val="008F53C9"/>
    <w:rsid w:val="008F635F"/>
    <w:rsid w:val="008F7BB7"/>
    <w:rsid w:val="0090248B"/>
    <w:rsid w:val="00903A8B"/>
    <w:rsid w:val="0090734D"/>
    <w:rsid w:val="00911FC3"/>
    <w:rsid w:val="00912A04"/>
    <w:rsid w:val="00913BAE"/>
    <w:rsid w:val="0091540C"/>
    <w:rsid w:val="00922AC9"/>
    <w:rsid w:val="00924F62"/>
    <w:rsid w:val="00925373"/>
    <w:rsid w:val="00925EEF"/>
    <w:rsid w:val="00930C7F"/>
    <w:rsid w:val="00935216"/>
    <w:rsid w:val="009367B6"/>
    <w:rsid w:val="00936829"/>
    <w:rsid w:val="00936F5A"/>
    <w:rsid w:val="009374A6"/>
    <w:rsid w:val="00947BDE"/>
    <w:rsid w:val="009520F3"/>
    <w:rsid w:val="00952C2A"/>
    <w:rsid w:val="00952C3B"/>
    <w:rsid w:val="00956444"/>
    <w:rsid w:val="00956ACC"/>
    <w:rsid w:val="009571D9"/>
    <w:rsid w:val="00961513"/>
    <w:rsid w:val="00962A29"/>
    <w:rsid w:val="00965C57"/>
    <w:rsid w:val="00966CB6"/>
    <w:rsid w:val="00966E74"/>
    <w:rsid w:val="00970855"/>
    <w:rsid w:val="00980FFF"/>
    <w:rsid w:val="00981023"/>
    <w:rsid w:val="00981849"/>
    <w:rsid w:val="00992C9E"/>
    <w:rsid w:val="009965A0"/>
    <w:rsid w:val="00997249"/>
    <w:rsid w:val="009A1D97"/>
    <w:rsid w:val="009A4CC1"/>
    <w:rsid w:val="009B2D13"/>
    <w:rsid w:val="009B4F46"/>
    <w:rsid w:val="009B53DB"/>
    <w:rsid w:val="009B56C9"/>
    <w:rsid w:val="009B5DD7"/>
    <w:rsid w:val="009C4E6C"/>
    <w:rsid w:val="009C5DE0"/>
    <w:rsid w:val="009C76BC"/>
    <w:rsid w:val="009D0BEE"/>
    <w:rsid w:val="009D279B"/>
    <w:rsid w:val="009D58E8"/>
    <w:rsid w:val="009D69F4"/>
    <w:rsid w:val="009E13D0"/>
    <w:rsid w:val="009E3AAB"/>
    <w:rsid w:val="009F085E"/>
    <w:rsid w:val="009F4C27"/>
    <w:rsid w:val="00A00216"/>
    <w:rsid w:val="00A00405"/>
    <w:rsid w:val="00A03CEC"/>
    <w:rsid w:val="00A042F1"/>
    <w:rsid w:val="00A12703"/>
    <w:rsid w:val="00A12832"/>
    <w:rsid w:val="00A12D78"/>
    <w:rsid w:val="00A225B4"/>
    <w:rsid w:val="00A30C61"/>
    <w:rsid w:val="00A34191"/>
    <w:rsid w:val="00A36BCF"/>
    <w:rsid w:val="00A44893"/>
    <w:rsid w:val="00A521BD"/>
    <w:rsid w:val="00A546BE"/>
    <w:rsid w:val="00A54B58"/>
    <w:rsid w:val="00A564E6"/>
    <w:rsid w:val="00A56B44"/>
    <w:rsid w:val="00A605AA"/>
    <w:rsid w:val="00A60FB3"/>
    <w:rsid w:val="00A633C1"/>
    <w:rsid w:val="00A6729C"/>
    <w:rsid w:val="00A71DF0"/>
    <w:rsid w:val="00A722AC"/>
    <w:rsid w:val="00A747FA"/>
    <w:rsid w:val="00A7692C"/>
    <w:rsid w:val="00A776A4"/>
    <w:rsid w:val="00A810AA"/>
    <w:rsid w:val="00A8254D"/>
    <w:rsid w:val="00A90F02"/>
    <w:rsid w:val="00A90FAA"/>
    <w:rsid w:val="00A93B85"/>
    <w:rsid w:val="00A945FB"/>
    <w:rsid w:val="00A95D92"/>
    <w:rsid w:val="00AA6CB4"/>
    <w:rsid w:val="00AB0922"/>
    <w:rsid w:val="00AB429A"/>
    <w:rsid w:val="00AB5FD4"/>
    <w:rsid w:val="00AB65D7"/>
    <w:rsid w:val="00AB6F18"/>
    <w:rsid w:val="00AC317C"/>
    <w:rsid w:val="00AC4AB6"/>
    <w:rsid w:val="00AC5486"/>
    <w:rsid w:val="00AD05B9"/>
    <w:rsid w:val="00AD1717"/>
    <w:rsid w:val="00AD4003"/>
    <w:rsid w:val="00AD437F"/>
    <w:rsid w:val="00AE3A09"/>
    <w:rsid w:val="00AE5442"/>
    <w:rsid w:val="00AE66C6"/>
    <w:rsid w:val="00AE707F"/>
    <w:rsid w:val="00AF55B6"/>
    <w:rsid w:val="00AF7396"/>
    <w:rsid w:val="00B00F79"/>
    <w:rsid w:val="00B03F3B"/>
    <w:rsid w:val="00B0610F"/>
    <w:rsid w:val="00B062B4"/>
    <w:rsid w:val="00B07178"/>
    <w:rsid w:val="00B07983"/>
    <w:rsid w:val="00B13D8C"/>
    <w:rsid w:val="00B17754"/>
    <w:rsid w:val="00B26EA2"/>
    <w:rsid w:val="00B34C84"/>
    <w:rsid w:val="00B34ED5"/>
    <w:rsid w:val="00B3505E"/>
    <w:rsid w:val="00B3523E"/>
    <w:rsid w:val="00B37A2A"/>
    <w:rsid w:val="00B4176C"/>
    <w:rsid w:val="00B45D4E"/>
    <w:rsid w:val="00B55961"/>
    <w:rsid w:val="00B63C30"/>
    <w:rsid w:val="00B6418D"/>
    <w:rsid w:val="00B7701F"/>
    <w:rsid w:val="00B802AA"/>
    <w:rsid w:val="00B805A9"/>
    <w:rsid w:val="00B82342"/>
    <w:rsid w:val="00B83276"/>
    <w:rsid w:val="00B84078"/>
    <w:rsid w:val="00B85855"/>
    <w:rsid w:val="00B8629C"/>
    <w:rsid w:val="00B9708F"/>
    <w:rsid w:val="00BA2FF6"/>
    <w:rsid w:val="00BA3E77"/>
    <w:rsid w:val="00BA43BB"/>
    <w:rsid w:val="00BA650D"/>
    <w:rsid w:val="00BB09E5"/>
    <w:rsid w:val="00BB5171"/>
    <w:rsid w:val="00BC1A1A"/>
    <w:rsid w:val="00BD34A6"/>
    <w:rsid w:val="00BD6618"/>
    <w:rsid w:val="00BD6CD5"/>
    <w:rsid w:val="00BD6D97"/>
    <w:rsid w:val="00BE1CE1"/>
    <w:rsid w:val="00BE266E"/>
    <w:rsid w:val="00BE6058"/>
    <w:rsid w:val="00BE7D83"/>
    <w:rsid w:val="00BF2534"/>
    <w:rsid w:val="00BF3F06"/>
    <w:rsid w:val="00BF4CB8"/>
    <w:rsid w:val="00C02661"/>
    <w:rsid w:val="00C06524"/>
    <w:rsid w:val="00C112D2"/>
    <w:rsid w:val="00C14609"/>
    <w:rsid w:val="00C16548"/>
    <w:rsid w:val="00C17F43"/>
    <w:rsid w:val="00C204C8"/>
    <w:rsid w:val="00C25904"/>
    <w:rsid w:val="00C265E6"/>
    <w:rsid w:val="00C3044D"/>
    <w:rsid w:val="00C34A5C"/>
    <w:rsid w:val="00C353BD"/>
    <w:rsid w:val="00C35FD8"/>
    <w:rsid w:val="00C37361"/>
    <w:rsid w:val="00C505DD"/>
    <w:rsid w:val="00C5251B"/>
    <w:rsid w:val="00C52C4E"/>
    <w:rsid w:val="00C541C9"/>
    <w:rsid w:val="00C542F3"/>
    <w:rsid w:val="00C56207"/>
    <w:rsid w:val="00C62788"/>
    <w:rsid w:val="00C64B2C"/>
    <w:rsid w:val="00C716B8"/>
    <w:rsid w:val="00C80DB4"/>
    <w:rsid w:val="00C82749"/>
    <w:rsid w:val="00C9092F"/>
    <w:rsid w:val="00C93855"/>
    <w:rsid w:val="00C946AD"/>
    <w:rsid w:val="00C94E35"/>
    <w:rsid w:val="00CA2BA7"/>
    <w:rsid w:val="00CA6526"/>
    <w:rsid w:val="00CB1DD3"/>
    <w:rsid w:val="00CB2003"/>
    <w:rsid w:val="00CB4191"/>
    <w:rsid w:val="00CC2273"/>
    <w:rsid w:val="00CC7159"/>
    <w:rsid w:val="00CC7C60"/>
    <w:rsid w:val="00CD189B"/>
    <w:rsid w:val="00CD1923"/>
    <w:rsid w:val="00CD27A4"/>
    <w:rsid w:val="00CD29EA"/>
    <w:rsid w:val="00CD519A"/>
    <w:rsid w:val="00CD58E7"/>
    <w:rsid w:val="00CD5DA0"/>
    <w:rsid w:val="00CE1170"/>
    <w:rsid w:val="00CE1F20"/>
    <w:rsid w:val="00CE773D"/>
    <w:rsid w:val="00CF03D6"/>
    <w:rsid w:val="00CF0917"/>
    <w:rsid w:val="00CF60FC"/>
    <w:rsid w:val="00D0041A"/>
    <w:rsid w:val="00D05507"/>
    <w:rsid w:val="00D05D8B"/>
    <w:rsid w:val="00D06286"/>
    <w:rsid w:val="00D065EE"/>
    <w:rsid w:val="00D068B4"/>
    <w:rsid w:val="00D12F6A"/>
    <w:rsid w:val="00D219E6"/>
    <w:rsid w:val="00D23295"/>
    <w:rsid w:val="00D26B32"/>
    <w:rsid w:val="00D26DD3"/>
    <w:rsid w:val="00D2709F"/>
    <w:rsid w:val="00D27DCD"/>
    <w:rsid w:val="00D305B3"/>
    <w:rsid w:val="00D3397C"/>
    <w:rsid w:val="00D376C2"/>
    <w:rsid w:val="00D42D1B"/>
    <w:rsid w:val="00D456ED"/>
    <w:rsid w:val="00D46FE5"/>
    <w:rsid w:val="00D52040"/>
    <w:rsid w:val="00D60184"/>
    <w:rsid w:val="00D65E10"/>
    <w:rsid w:val="00D66916"/>
    <w:rsid w:val="00D66D15"/>
    <w:rsid w:val="00D73AE3"/>
    <w:rsid w:val="00D7449B"/>
    <w:rsid w:val="00D749EE"/>
    <w:rsid w:val="00D81880"/>
    <w:rsid w:val="00D92977"/>
    <w:rsid w:val="00D93837"/>
    <w:rsid w:val="00D9691C"/>
    <w:rsid w:val="00D97638"/>
    <w:rsid w:val="00DA1F83"/>
    <w:rsid w:val="00DA53A4"/>
    <w:rsid w:val="00DB032F"/>
    <w:rsid w:val="00DB0CA8"/>
    <w:rsid w:val="00DB24E0"/>
    <w:rsid w:val="00DB330A"/>
    <w:rsid w:val="00DB356B"/>
    <w:rsid w:val="00DB5A5A"/>
    <w:rsid w:val="00DC0EBD"/>
    <w:rsid w:val="00DC2832"/>
    <w:rsid w:val="00DD031C"/>
    <w:rsid w:val="00DD2D05"/>
    <w:rsid w:val="00DD5631"/>
    <w:rsid w:val="00DD5CD9"/>
    <w:rsid w:val="00DD7FED"/>
    <w:rsid w:val="00DE2B86"/>
    <w:rsid w:val="00DE56B1"/>
    <w:rsid w:val="00DF30B9"/>
    <w:rsid w:val="00DF50EB"/>
    <w:rsid w:val="00DF64DA"/>
    <w:rsid w:val="00DF66BA"/>
    <w:rsid w:val="00E03DE5"/>
    <w:rsid w:val="00E04F94"/>
    <w:rsid w:val="00E06618"/>
    <w:rsid w:val="00E111B1"/>
    <w:rsid w:val="00E11CDF"/>
    <w:rsid w:val="00E12274"/>
    <w:rsid w:val="00E12C2C"/>
    <w:rsid w:val="00E138F2"/>
    <w:rsid w:val="00E23C87"/>
    <w:rsid w:val="00E2461F"/>
    <w:rsid w:val="00E266B2"/>
    <w:rsid w:val="00E30579"/>
    <w:rsid w:val="00E422BC"/>
    <w:rsid w:val="00E47B90"/>
    <w:rsid w:val="00E5230F"/>
    <w:rsid w:val="00E568DB"/>
    <w:rsid w:val="00E6338F"/>
    <w:rsid w:val="00E7207F"/>
    <w:rsid w:val="00E76425"/>
    <w:rsid w:val="00E772B9"/>
    <w:rsid w:val="00E80569"/>
    <w:rsid w:val="00E811AA"/>
    <w:rsid w:val="00E81EF7"/>
    <w:rsid w:val="00E85B9E"/>
    <w:rsid w:val="00E8723D"/>
    <w:rsid w:val="00E8737D"/>
    <w:rsid w:val="00E918C4"/>
    <w:rsid w:val="00E9296D"/>
    <w:rsid w:val="00EA4F2E"/>
    <w:rsid w:val="00EA79AE"/>
    <w:rsid w:val="00EB34A4"/>
    <w:rsid w:val="00EB4254"/>
    <w:rsid w:val="00EB509F"/>
    <w:rsid w:val="00EB71E1"/>
    <w:rsid w:val="00EC2898"/>
    <w:rsid w:val="00EC35A5"/>
    <w:rsid w:val="00EC5F59"/>
    <w:rsid w:val="00EC654D"/>
    <w:rsid w:val="00ED270F"/>
    <w:rsid w:val="00ED38FE"/>
    <w:rsid w:val="00ED50E7"/>
    <w:rsid w:val="00EE1414"/>
    <w:rsid w:val="00EE2125"/>
    <w:rsid w:val="00EE2196"/>
    <w:rsid w:val="00EE3576"/>
    <w:rsid w:val="00EE4537"/>
    <w:rsid w:val="00EE4B58"/>
    <w:rsid w:val="00EE591C"/>
    <w:rsid w:val="00EF3767"/>
    <w:rsid w:val="00EF406F"/>
    <w:rsid w:val="00EF4C76"/>
    <w:rsid w:val="00EF50CC"/>
    <w:rsid w:val="00EF5F18"/>
    <w:rsid w:val="00F0539D"/>
    <w:rsid w:val="00F07E0E"/>
    <w:rsid w:val="00F12141"/>
    <w:rsid w:val="00F15604"/>
    <w:rsid w:val="00F161DA"/>
    <w:rsid w:val="00F23693"/>
    <w:rsid w:val="00F32006"/>
    <w:rsid w:val="00F32323"/>
    <w:rsid w:val="00F32E32"/>
    <w:rsid w:val="00F37D73"/>
    <w:rsid w:val="00F37F4A"/>
    <w:rsid w:val="00F439DB"/>
    <w:rsid w:val="00F45A8F"/>
    <w:rsid w:val="00F47195"/>
    <w:rsid w:val="00F527AF"/>
    <w:rsid w:val="00F53367"/>
    <w:rsid w:val="00F546DD"/>
    <w:rsid w:val="00F56882"/>
    <w:rsid w:val="00F600F2"/>
    <w:rsid w:val="00F62A69"/>
    <w:rsid w:val="00F637F4"/>
    <w:rsid w:val="00F66430"/>
    <w:rsid w:val="00F66690"/>
    <w:rsid w:val="00F73583"/>
    <w:rsid w:val="00F7403D"/>
    <w:rsid w:val="00F77897"/>
    <w:rsid w:val="00F828C4"/>
    <w:rsid w:val="00F84B16"/>
    <w:rsid w:val="00F85338"/>
    <w:rsid w:val="00F92DFB"/>
    <w:rsid w:val="00F95C9A"/>
    <w:rsid w:val="00F95FBA"/>
    <w:rsid w:val="00FA33A5"/>
    <w:rsid w:val="00FA575E"/>
    <w:rsid w:val="00FA5F6C"/>
    <w:rsid w:val="00FA6498"/>
    <w:rsid w:val="00FA6598"/>
    <w:rsid w:val="00FA65A0"/>
    <w:rsid w:val="00FA7E4D"/>
    <w:rsid w:val="00FB28EC"/>
    <w:rsid w:val="00FB4E01"/>
    <w:rsid w:val="00FB7A7E"/>
    <w:rsid w:val="00FC035C"/>
    <w:rsid w:val="00FC19D5"/>
    <w:rsid w:val="00FC1A03"/>
    <w:rsid w:val="00FC3169"/>
    <w:rsid w:val="00FC4307"/>
    <w:rsid w:val="00FD0DCF"/>
    <w:rsid w:val="00FD1283"/>
    <w:rsid w:val="00FD3019"/>
    <w:rsid w:val="00FD3547"/>
    <w:rsid w:val="00FD3C9D"/>
    <w:rsid w:val="00FD4687"/>
    <w:rsid w:val="00FD4940"/>
    <w:rsid w:val="00FD531E"/>
    <w:rsid w:val="00FD709E"/>
    <w:rsid w:val="00FE3A40"/>
    <w:rsid w:val="00FE5725"/>
    <w:rsid w:val="00FE79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SE Normal,Normal1"/>
    <w:qFormat/>
    <w:rsid w:val="00E03DE5"/>
    <w:pPr>
      <w:spacing w:after="120"/>
      <w:jc w:val="both"/>
    </w:pPr>
    <w:rPr>
      <w:rFonts w:ascii="Calibri" w:eastAsia="宋体" w:hAnsi="Calibri" w:cs="Times New Roman"/>
      <w:szCs w:val="24"/>
      <w:lang w:val="en-US"/>
    </w:rPr>
  </w:style>
  <w:style w:type="paragraph" w:styleId="Heading1">
    <w:name w:val="heading 1"/>
    <w:aliases w:val="SSE Heading 1,SSE Section,Heading 11"/>
    <w:basedOn w:val="Normal"/>
    <w:next w:val="Normal"/>
    <w:link w:val="Heading1Char"/>
    <w:autoRedefine/>
    <w:uiPriority w:val="99"/>
    <w:qFormat/>
    <w:rsid w:val="00E03DE5"/>
    <w:pPr>
      <w:keepNext/>
      <w:keepLines/>
      <w:numPr>
        <w:numId w:val="8"/>
      </w:numPr>
      <w:tabs>
        <w:tab w:val="left" w:pos="216"/>
      </w:tabs>
      <w:spacing w:after="0" w:line="300" w:lineRule="auto"/>
      <w:jc w:val="center"/>
      <w:outlineLvl w:val="0"/>
    </w:pPr>
    <w:rPr>
      <w:rFonts w:ascii="Cambria" w:hAnsi="Cambria" w:cs="Arial"/>
      <w:b/>
      <w:bCs/>
      <w:kern w:val="32"/>
      <w:sz w:val="26"/>
      <w:szCs w:val="28"/>
      <w:lang w:val="en" w:eastAsia="zh-CN"/>
    </w:rPr>
  </w:style>
  <w:style w:type="paragraph" w:styleId="Heading2">
    <w:name w:val="heading 2"/>
    <w:aliases w:val="SSE Heading 2,SSE Subsection,Heading 21"/>
    <w:basedOn w:val="Heading1"/>
    <w:next w:val="Normal"/>
    <w:link w:val="Heading2Char"/>
    <w:autoRedefine/>
    <w:uiPriority w:val="99"/>
    <w:qFormat/>
    <w:rsid w:val="00E03DE5"/>
    <w:pPr>
      <w:numPr>
        <w:ilvl w:val="1"/>
      </w:numPr>
      <w:tabs>
        <w:tab w:val="clear" w:pos="216"/>
      </w:tabs>
      <w:spacing w:before="120" w:after="60"/>
      <w:ind w:left="576"/>
      <w:jc w:val="left"/>
      <w:outlineLvl w:val="1"/>
    </w:pPr>
    <w:rPr>
      <w:sz w:val="24"/>
      <w:szCs w:val="26"/>
    </w:rPr>
  </w:style>
  <w:style w:type="paragraph" w:styleId="Heading3">
    <w:name w:val="heading 3"/>
    <w:aliases w:val="SSE Heading 3"/>
    <w:basedOn w:val="Normal"/>
    <w:next w:val="Normal"/>
    <w:link w:val="Heading3Char"/>
    <w:uiPriority w:val="99"/>
    <w:qFormat/>
    <w:rsid w:val="00E03DE5"/>
    <w:pPr>
      <w:keepNext/>
      <w:numPr>
        <w:ilvl w:val="2"/>
        <w:numId w:val="8"/>
      </w:numPr>
      <w:spacing w:before="60"/>
      <w:outlineLvl w:val="2"/>
    </w:pPr>
    <w:rPr>
      <w:b/>
    </w:rPr>
  </w:style>
  <w:style w:type="paragraph" w:styleId="Heading4">
    <w:name w:val="heading 4"/>
    <w:basedOn w:val="Normal"/>
    <w:next w:val="Normal"/>
    <w:link w:val="Heading4Char"/>
    <w:uiPriority w:val="99"/>
    <w:qFormat/>
    <w:rsid w:val="00E03DE5"/>
    <w:pPr>
      <w:keepNext/>
      <w:numPr>
        <w:ilvl w:val="3"/>
        <w:numId w:val="8"/>
      </w:numPr>
      <w:spacing w:before="240" w:after="60"/>
      <w:outlineLvl w:val="3"/>
    </w:pPr>
    <w:rPr>
      <w:b/>
      <w:bCs/>
      <w:sz w:val="28"/>
      <w:szCs w:val="28"/>
    </w:rPr>
  </w:style>
  <w:style w:type="paragraph" w:styleId="Heading5">
    <w:name w:val="heading 5"/>
    <w:basedOn w:val="Normal"/>
    <w:next w:val="Normal"/>
    <w:link w:val="Heading5Char"/>
    <w:uiPriority w:val="99"/>
    <w:unhideWhenUsed/>
    <w:qFormat/>
    <w:rsid w:val="00E03DE5"/>
    <w:pPr>
      <w:numPr>
        <w:ilvl w:val="4"/>
        <w:numId w:val="8"/>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9"/>
    <w:unhideWhenUsed/>
    <w:qFormat/>
    <w:rsid w:val="00E03DE5"/>
    <w:pPr>
      <w:numPr>
        <w:ilvl w:val="5"/>
        <w:numId w:val="8"/>
      </w:numPr>
      <w:spacing w:before="240" w:after="60"/>
      <w:outlineLvl w:val="5"/>
    </w:pPr>
    <w:rPr>
      <w:rFonts w:eastAsia="Times New Roman"/>
      <w:b/>
      <w:bCs/>
      <w:szCs w:val="22"/>
    </w:rPr>
  </w:style>
  <w:style w:type="paragraph" w:styleId="Heading7">
    <w:name w:val="heading 7"/>
    <w:basedOn w:val="Normal"/>
    <w:next w:val="Normal"/>
    <w:link w:val="Heading7Char"/>
    <w:uiPriority w:val="99"/>
    <w:unhideWhenUsed/>
    <w:qFormat/>
    <w:rsid w:val="00E03DE5"/>
    <w:pPr>
      <w:numPr>
        <w:ilvl w:val="6"/>
        <w:numId w:val="8"/>
      </w:numPr>
      <w:spacing w:before="240" w:after="60"/>
      <w:outlineLvl w:val="6"/>
    </w:pPr>
    <w:rPr>
      <w:rFonts w:eastAsia="Times New Roman"/>
    </w:rPr>
  </w:style>
  <w:style w:type="paragraph" w:styleId="Heading8">
    <w:name w:val="heading 8"/>
    <w:basedOn w:val="Normal"/>
    <w:next w:val="Normal"/>
    <w:link w:val="Heading8Char"/>
    <w:uiPriority w:val="99"/>
    <w:unhideWhenUsed/>
    <w:qFormat/>
    <w:rsid w:val="00E03DE5"/>
    <w:pPr>
      <w:numPr>
        <w:ilvl w:val="7"/>
        <w:numId w:val="8"/>
      </w:numPr>
      <w:spacing w:before="240" w:after="60"/>
      <w:outlineLvl w:val="7"/>
    </w:pPr>
    <w:rPr>
      <w:rFonts w:eastAsia="Times New Roman"/>
      <w:i/>
      <w:iCs/>
    </w:rPr>
  </w:style>
  <w:style w:type="paragraph" w:styleId="Heading9">
    <w:name w:val="heading 9"/>
    <w:basedOn w:val="Normal"/>
    <w:next w:val="Normal"/>
    <w:link w:val="Heading9Char"/>
    <w:uiPriority w:val="99"/>
    <w:unhideWhenUsed/>
    <w:qFormat/>
    <w:rsid w:val="00E03DE5"/>
    <w:pPr>
      <w:numPr>
        <w:ilvl w:val="8"/>
        <w:numId w:val="8"/>
      </w:num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SE Heading 1 Char,SSE Section Char,Heading 11 Char"/>
    <w:basedOn w:val="DefaultParagraphFont"/>
    <w:link w:val="Heading1"/>
    <w:uiPriority w:val="99"/>
    <w:rsid w:val="00E03DE5"/>
    <w:rPr>
      <w:rFonts w:ascii="Cambria" w:eastAsia="宋体" w:hAnsi="Cambria" w:cs="Arial"/>
      <w:b/>
      <w:bCs/>
      <w:kern w:val="32"/>
      <w:sz w:val="26"/>
      <w:szCs w:val="28"/>
      <w:lang w:val="en" w:eastAsia="zh-CN"/>
    </w:rPr>
  </w:style>
  <w:style w:type="character" w:customStyle="1" w:styleId="Heading2Char">
    <w:name w:val="Heading 2 Char"/>
    <w:aliases w:val="SSE Heading 2 Char,SSE Subsection Char,Heading 21 Char"/>
    <w:basedOn w:val="DefaultParagraphFont"/>
    <w:link w:val="Heading2"/>
    <w:uiPriority w:val="99"/>
    <w:rsid w:val="00E03DE5"/>
    <w:rPr>
      <w:rFonts w:ascii="Cambria" w:eastAsia="宋体" w:hAnsi="Cambria" w:cs="Arial"/>
      <w:b/>
      <w:bCs/>
      <w:kern w:val="32"/>
      <w:sz w:val="24"/>
      <w:szCs w:val="26"/>
      <w:lang w:val="en" w:eastAsia="zh-CN"/>
    </w:rPr>
  </w:style>
  <w:style w:type="character" w:customStyle="1" w:styleId="Heading3Char">
    <w:name w:val="Heading 3 Char"/>
    <w:aliases w:val="SSE Heading 3 Char"/>
    <w:basedOn w:val="DefaultParagraphFont"/>
    <w:link w:val="Heading3"/>
    <w:uiPriority w:val="99"/>
    <w:rsid w:val="00E03DE5"/>
    <w:rPr>
      <w:rFonts w:ascii="Calibri" w:eastAsia="宋体" w:hAnsi="Calibri" w:cs="Times New Roman"/>
      <w:b/>
      <w:sz w:val="24"/>
      <w:szCs w:val="24"/>
      <w:lang w:val="en-US"/>
    </w:rPr>
  </w:style>
  <w:style w:type="character" w:customStyle="1" w:styleId="Heading4Char">
    <w:name w:val="Heading 4 Char"/>
    <w:basedOn w:val="DefaultParagraphFont"/>
    <w:link w:val="Heading4"/>
    <w:uiPriority w:val="99"/>
    <w:rsid w:val="00E03DE5"/>
    <w:rPr>
      <w:rFonts w:ascii="Calibri" w:eastAsia="宋体" w:hAnsi="Calibri" w:cs="Times New Roman"/>
      <w:b/>
      <w:bCs/>
      <w:sz w:val="28"/>
      <w:szCs w:val="28"/>
      <w:lang w:val="en-US"/>
    </w:rPr>
  </w:style>
  <w:style w:type="character" w:customStyle="1" w:styleId="Heading5Char">
    <w:name w:val="Heading 5 Char"/>
    <w:basedOn w:val="DefaultParagraphFont"/>
    <w:link w:val="Heading5"/>
    <w:uiPriority w:val="99"/>
    <w:rsid w:val="00E03DE5"/>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9"/>
    <w:rsid w:val="00E03DE5"/>
    <w:rPr>
      <w:rFonts w:ascii="Calibri" w:eastAsia="Times New Roman" w:hAnsi="Calibri" w:cs="Times New Roman"/>
      <w:b/>
      <w:bCs/>
      <w:lang w:val="en-US"/>
    </w:rPr>
  </w:style>
  <w:style w:type="character" w:customStyle="1" w:styleId="Heading7Char">
    <w:name w:val="Heading 7 Char"/>
    <w:basedOn w:val="DefaultParagraphFont"/>
    <w:link w:val="Heading7"/>
    <w:uiPriority w:val="99"/>
    <w:rsid w:val="00E03DE5"/>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9"/>
    <w:rsid w:val="00E03DE5"/>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9"/>
    <w:rsid w:val="00E03DE5"/>
    <w:rPr>
      <w:rFonts w:ascii="Cambria" w:eastAsia="Times New Roman" w:hAnsi="Cambria" w:cs="Times New Roman"/>
      <w:lang w:val="en-US"/>
    </w:rPr>
  </w:style>
  <w:style w:type="paragraph" w:styleId="BodyText">
    <w:name w:val="Body Text"/>
    <w:basedOn w:val="Normal"/>
    <w:link w:val="BodyTextChar"/>
    <w:uiPriority w:val="99"/>
    <w:rsid w:val="00E03DE5"/>
    <w:rPr>
      <w:rFonts w:ascii="NewsGoth BT" w:hAnsi="NewsGoth BT"/>
      <w:szCs w:val="20"/>
    </w:rPr>
  </w:style>
  <w:style w:type="character" w:customStyle="1" w:styleId="BodyTextChar">
    <w:name w:val="Body Text Char"/>
    <w:basedOn w:val="DefaultParagraphFont"/>
    <w:link w:val="BodyText"/>
    <w:uiPriority w:val="99"/>
    <w:rsid w:val="00E03DE5"/>
    <w:rPr>
      <w:rFonts w:ascii="NewsGoth BT" w:eastAsia="宋体" w:hAnsi="NewsGoth BT" w:cs="Times New Roman"/>
      <w:sz w:val="24"/>
      <w:szCs w:val="20"/>
      <w:lang w:val="en-US"/>
    </w:rPr>
  </w:style>
  <w:style w:type="character" w:styleId="Hyperlink">
    <w:name w:val="Hyperlink"/>
    <w:uiPriority w:val="99"/>
    <w:rsid w:val="00E03DE5"/>
    <w:rPr>
      <w:color w:val="0000FF"/>
      <w:u w:val="single"/>
    </w:rPr>
  </w:style>
  <w:style w:type="paragraph" w:styleId="Title">
    <w:name w:val="Title"/>
    <w:basedOn w:val="Normal"/>
    <w:next w:val="Normal"/>
    <w:link w:val="TitleChar"/>
    <w:qFormat/>
    <w:rsid w:val="00E03DE5"/>
    <w:pPr>
      <w:spacing w:before="1200" w:after="24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E03DE5"/>
    <w:rPr>
      <w:rFonts w:ascii="Cambria" w:eastAsia="Times New Roman" w:hAnsi="Cambria" w:cs="Times New Roman"/>
      <w:b/>
      <w:bCs/>
      <w:kern w:val="28"/>
      <w:sz w:val="32"/>
      <w:szCs w:val="32"/>
      <w:lang w:val="en-US"/>
    </w:rPr>
  </w:style>
  <w:style w:type="paragraph" w:customStyle="1" w:styleId="SSEAUTHORS">
    <w:name w:val="SSE AUTHORS"/>
    <w:basedOn w:val="Normal"/>
    <w:link w:val="SSEAUTHORSChar"/>
    <w:qFormat/>
    <w:rsid w:val="00E03DE5"/>
    <w:pPr>
      <w:spacing w:after="0" w:line="240" w:lineRule="auto"/>
      <w:jc w:val="center"/>
    </w:pPr>
    <w:rPr>
      <w:b/>
    </w:rPr>
  </w:style>
  <w:style w:type="paragraph" w:customStyle="1" w:styleId="SSEAFFILIATION">
    <w:name w:val="SSE AFFILIATION"/>
    <w:basedOn w:val="Normal"/>
    <w:link w:val="SSEAFFILIATIONChar"/>
    <w:qFormat/>
    <w:rsid w:val="00E03DE5"/>
    <w:pPr>
      <w:spacing w:after="0" w:line="240" w:lineRule="auto"/>
      <w:jc w:val="center"/>
    </w:pPr>
    <w:rPr>
      <w:i/>
    </w:rPr>
  </w:style>
  <w:style w:type="character" w:customStyle="1" w:styleId="SSEAUTHORSChar">
    <w:name w:val="SSE AUTHORS Char"/>
    <w:basedOn w:val="DefaultParagraphFont"/>
    <w:link w:val="SSEAUTHORS"/>
    <w:rsid w:val="00E03DE5"/>
    <w:rPr>
      <w:rFonts w:ascii="Calibri" w:eastAsia="宋体" w:hAnsi="Calibri" w:cs="Times New Roman"/>
      <w:b/>
      <w:sz w:val="24"/>
      <w:szCs w:val="24"/>
      <w:lang w:val="en-US"/>
    </w:rPr>
  </w:style>
  <w:style w:type="paragraph" w:customStyle="1" w:styleId="SSEEMAILS">
    <w:name w:val="SSE EMAILS"/>
    <w:basedOn w:val="Normal"/>
    <w:link w:val="SSEEMAILSChar"/>
    <w:qFormat/>
    <w:rsid w:val="00E03DE5"/>
    <w:pPr>
      <w:spacing w:after="0" w:line="240" w:lineRule="auto"/>
      <w:jc w:val="center"/>
    </w:pPr>
    <w:rPr>
      <w:color w:val="1F497D" w:themeColor="text2"/>
    </w:rPr>
  </w:style>
  <w:style w:type="character" w:customStyle="1" w:styleId="SSEAFFILIATIONChar">
    <w:name w:val="SSE AFFILIATION Char"/>
    <w:basedOn w:val="DefaultParagraphFont"/>
    <w:link w:val="SSEAFFILIATION"/>
    <w:rsid w:val="00E03DE5"/>
    <w:rPr>
      <w:rFonts w:ascii="Calibri" w:eastAsia="宋体" w:hAnsi="Calibri" w:cs="Times New Roman"/>
      <w:i/>
      <w:sz w:val="24"/>
      <w:szCs w:val="24"/>
      <w:lang w:val="en-US"/>
    </w:rPr>
  </w:style>
  <w:style w:type="character" w:customStyle="1" w:styleId="SSEEMAILSChar">
    <w:name w:val="SSE EMAILS Char"/>
    <w:basedOn w:val="DefaultParagraphFont"/>
    <w:link w:val="SSEEMAILS"/>
    <w:rsid w:val="00E03DE5"/>
    <w:rPr>
      <w:rFonts w:ascii="Calibri" w:eastAsia="宋体" w:hAnsi="Calibri" w:cs="Times New Roman"/>
      <w:color w:val="1F497D" w:themeColor="text2"/>
      <w:sz w:val="24"/>
      <w:szCs w:val="24"/>
      <w:lang w:val="en-US"/>
    </w:rPr>
  </w:style>
  <w:style w:type="paragraph" w:customStyle="1" w:styleId="SSETABLECAPTION">
    <w:name w:val="SSE TABLE CAPTION"/>
    <w:basedOn w:val="Normal"/>
    <w:link w:val="SSETABLECAPTIONChar"/>
    <w:qFormat/>
    <w:rsid w:val="00E03DE5"/>
    <w:pPr>
      <w:spacing w:before="240" w:line="240" w:lineRule="auto"/>
      <w:jc w:val="center"/>
    </w:pPr>
    <w:rPr>
      <w:b/>
      <w:bCs/>
      <w:color w:val="1F497D" w:themeColor="text2"/>
      <w:sz w:val="20"/>
      <w:szCs w:val="20"/>
    </w:rPr>
  </w:style>
  <w:style w:type="table" w:styleId="TableGrid">
    <w:name w:val="Table Grid"/>
    <w:basedOn w:val="TableNormal"/>
    <w:uiPriority w:val="39"/>
    <w:rsid w:val="00E03DE5"/>
    <w:pPr>
      <w:spacing w:after="0" w:line="240" w:lineRule="auto"/>
    </w:pPr>
    <w:rPr>
      <w:rFonts w:ascii="Times New Roman" w:eastAsia="宋体"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ETABLECAPTIONChar">
    <w:name w:val="SSE TABLE CAPTION Char"/>
    <w:basedOn w:val="DefaultParagraphFont"/>
    <w:link w:val="SSETABLECAPTION"/>
    <w:rsid w:val="00E03DE5"/>
    <w:rPr>
      <w:rFonts w:ascii="Calibri" w:eastAsia="宋体" w:hAnsi="Calibri" w:cs="Times New Roman"/>
      <w:b/>
      <w:bCs/>
      <w:color w:val="1F497D" w:themeColor="text2"/>
      <w:sz w:val="20"/>
      <w:szCs w:val="20"/>
      <w:lang w:val="en-US"/>
    </w:rPr>
  </w:style>
  <w:style w:type="paragraph" w:styleId="ListParagraph">
    <w:name w:val="List Paragraph"/>
    <w:basedOn w:val="Normal"/>
    <w:link w:val="ListParagraphChar"/>
    <w:uiPriority w:val="34"/>
    <w:qFormat/>
    <w:rsid w:val="00E03DE5"/>
    <w:pPr>
      <w:ind w:left="720"/>
      <w:contextualSpacing/>
    </w:pPr>
  </w:style>
  <w:style w:type="paragraph" w:customStyle="1" w:styleId="SSEABSTRACTACKREFERENCES">
    <w:name w:val="SSE ABSTRACT ACK REFERENCES"/>
    <w:basedOn w:val="Normal"/>
    <w:link w:val="SSEABSTRACTACKREFERENCESChar"/>
    <w:qFormat/>
    <w:rsid w:val="00E03DE5"/>
    <w:pPr>
      <w:keepNext/>
      <w:spacing w:before="480" w:after="240"/>
      <w:ind w:firstLine="331"/>
      <w:jc w:val="center"/>
      <w:outlineLvl w:val="0"/>
    </w:pPr>
    <w:rPr>
      <w:b/>
      <w:caps/>
      <w:szCs w:val="22"/>
      <w:lang w:val="en-GB"/>
    </w:rPr>
  </w:style>
  <w:style w:type="paragraph" w:customStyle="1" w:styleId="SSEREFERENCES">
    <w:name w:val="SSE REFERENCES"/>
    <w:basedOn w:val="ListParagraph"/>
    <w:link w:val="SSEREFERENCESChar"/>
    <w:qFormat/>
    <w:rsid w:val="00E03DE5"/>
    <w:pPr>
      <w:numPr>
        <w:numId w:val="1"/>
      </w:numPr>
      <w:spacing w:after="240"/>
      <w:contextualSpacing w:val="0"/>
    </w:pPr>
    <w:rPr>
      <w:sz w:val="20"/>
      <w:szCs w:val="20"/>
      <w:lang w:eastAsia="zh-CN"/>
    </w:rPr>
  </w:style>
  <w:style w:type="character" w:customStyle="1" w:styleId="SSEABSTRACTACKREFERENCESChar">
    <w:name w:val="SSE ABSTRACT ACK REFERENCES Char"/>
    <w:basedOn w:val="DefaultParagraphFont"/>
    <w:link w:val="SSEABSTRACTACKREFERENCES"/>
    <w:rsid w:val="00E03DE5"/>
    <w:rPr>
      <w:rFonts w:ascii="Calibri" w:eastAsia="宋体" w:hAnsi="Calibri" w:cs="Times New Roman"/>
      <w:b/>
      <w:caps/>
    </w:rPr>
  </w:style>
  <w:style w:type="character" w:customStyle="1" w:styleId="ListParagraphChar">
    <w:name w:val="List Paragraph Char"/>
    <w:basedOn w:val="DefaultParagraphFont"/>
    <w:link w:val="ListParagraph"/>
    <w:uiPriority w:val="34"/>
    <w:rsid w:val="00E03DE5"/>
    <w:rPr>
      <w:rFonts w:ascii="Calibri" w:eastAsia="宋体" w:hAnsi="Calibri" w:cs="Times New Roman"/>
      <w:sz w:val="24"/>
      <w:szCs w:val="24"/>
      <w:lang w:val="en-US"/>
    </w:rPr>
  </w:style>
  <w:style w:type="character" w:customStyle="1" w:styleId="SSEREFERENCESChar">
    <w:name w:val="SSE REFERENCES Char"/>
    <w:basedOn w:val="ListParagraphChar"/>
    <w:link w:val="SSEREFERENCES"/>
    <w:rsid w:val="00E03DE5"/>
    <w:rPr>
      <w:rFonts w:ascii="Calibri" w:eastAsia="宋体" w:hAnsi="Calibri" w:cs="Times New Roman"/>
      <w:sz w:val="20"/>
      <w:szCs w:val="20"/>
      <w:lang w:val="en-US" w:eastAsia="zh-CN"/>
    </w:rPr>
  </w:style>
  <w:style w:type="character" w:styleId="Emphasis">
    <w:name w:val="Emphasis"/>
    <w:uiPriority w:val="20"/>
    <w:qFormat/>
    <w:rsid w:val="00E03DE5"/>
    <w:rPr>
      <w:i/>
    </w:rPr>
  </w:style>
  <w:style w:type="character" w:customStyle="1" w:styleId="snippet">
    <w:name w:val="snippet"/>
    <w:basedOn w:val="DefaultParagraphFont"/>
    <w:rsid w:val="00E03DE5"/>
    <w:rPr>
      <w:color w:val="E37222"/>
    </w:rPr>
  </w:style>
  <w:style w:type="character" w:customStyle="1" w:styleId="st">
    <w:name w:val="st"/>
    <w:basedOn w:val="DefaultParagraphFont"/>
    <w:rsid w:val="00E03DE5"/>
  </w:style>
  <w:style w:type="paragraph" w:styleId="BalloonText">
    <w:name w:val="Balloon Text"/>
    <w:basedOn w:val="Normal"/>
    <w:link w:val="BalloonTextChar"/>
    <w:uiPriority w:val="99"/>
    <w:semiHidden/>
    <w:unhideWhenUsed/>
    <w:rsid w:val="00E03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DE5"/>
    <w:rPr>
      <w:rFonts w:ascii="Tahoma" w:eastAsia="宋体" w:hAnsi="Tahoma" w:cs="Tahoma"/>
      <w:sz w:val="16"/>
      <w:szCs w:val="16"/>
      <w:lang w:val="en-US"/>
    </w:rPr>
  </w:style>
  <w:style w:type="paragraph" w:styleId="Header">
    <w:name w:val="header"/>
    <w:basedOn w:val="Normal"/>
    <w:link w:val="HeaderChar"/>
    <w:uiPriority w:val="99"/>
    <w:unhideWhenUsed/>
    <w:rsid w:val="00E03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DE5"/>
    <w:rPr>
      <w:rFonts w:ascii="Calibri" w:eastAsia="宋体" w:hAnsi="Calibri" w:cs="Times New Roman"/>
      <w:szCs w:val="24"/>
      <w:lang w:val="en-US"/>
    </w:rPr>
  </w:style>
  <w:style w:type="paragraph" w:styleId="Footer">
    <w:name w:val="footer"/>
    <w:basedOn w:val="Normal"/>
    <w:link w:val="FooterChar"/>
    <w:uiPriority w:val="99"/>
    <w:unhideWhenUsed/>
    <w:rsid w:val="00E03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DE5"/>
    <w:rPr>
      <w:rFonts w:ascii="Calibri" w:eastAsia="宋体" w:hAnsi="Calibri"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SE Normal,Normal1"/>
    <w:qFormat/>
    <w:rsid w:val="00E03DE5"/>
    <w:pPr>
      <w:spacing w:after="120"/>
      <w:jc w:val="both"/>
    </w:pPr>
    <w:rPr>
      <w:rFonts w:ascii="Calibri" w:eastAsia="宋体" w:hAnsi="Calibri" w:cs="Times New Roman"/>
      <w:szCs w:val="24"/>
      <w:lang w:val="en-US"/>
    </w:rPr>
  </w:style>
  <w:style w:type="paragraph" w:styleId="Heading1">
    <w:name w:val="heading 1"/>
    <w:aliases w:val="SSE Heading 1,SSE Section,Heading 11"/>
    <w:basedOn w:val="Normal"/>
    <w:next w:val="Normal"/>
    <w:link w:val="Heading1Char"/>
    <w:autoRedefine/>
    <w:uiPriority w:val="99"/>
    <w:qFormat/>
    <w:rsid w:val="00E03DE5"/>
    <w:pPr>
      <w:keepNext/>
      <w:keepLines/>
      <w:numPr>
        <w:numId w:val="8"/>
      </w:numPr>
      <w:tabs>
        <w:tab w:val="left" w:pos="216"/>
      </w:tabs>
      <w:spacing w:after="0" w:line="300" w:lineRule="auto"/>
      <w:jc w:val="center"/>
      <w:outlineLvl w:val="0"/>
    </w:pPr>
    <w:rPr>
      <w:rFonts w:ascii="Cambria" w:hAnsi="Cambria" w:cs="Arial"/>
      <w:b/>
      <w:bCs/>
      <w:kern w:val="32"/>
      <w:sz w:val="26"/>
      <w:szCs w:val="28"/>
      <w:lang w:val="en" w:eastAsia="zh-CN"/>
    </w:rPr>
  </w:style>
  <w:style w:type="paragraph" w:styleId="Heading2">
    <w:name w:val="heading 2"/>
    <w:aliases w:val="SSE Heading 2,SSE Subsection,Heading 21"/>
    <w:basedOn w:val="Heading1"/>
    <w:next w:val="Normal"/>
    <w:link w:val="Heading2Char"/>
    <w:autoRedefine/>
    <w:uiPriority w:val="99"/>
    <w:qFormat/>
    <w:rsid w:val="00E03DE5"/>
    <w:pPr>
      <w:numPr>
        <w:ilvl w:val="1"/>
      </w:numPr>
      <w:tabs>
        <w:tab w:val="clear" w:pos="216"/>
      </w:tabs>
      <w:spacing w:before="120" w:after="60"/>
      <w:ind w:left="576"/>
      <w:jc w:val="left"/>
      <w:outlineLvl w:val="1"/>
    </w:pPr>
    <w:rPr>
      <w:sz w:val="24"/>
      <w:szCs w:val="26"/>
    </w:rPr>
  </w:style>
  <w:style w:type="paragraph" w:styleId="Heading3">
    <w:name w:val="heading 3"/>
    <w:aliases w:val="SSE Heading 3"/>
    <w:basedOn w:val="Normal"/>
    <w:next w:val="Normal"/>
    <w:link w:val="Heading3Char"/>
    <w:uiPriority w:val="99"/>
    <w:qFormat/>
    <w:rsid w:val="00E03DE5"/>
    <w:pPr>
      <w:keepNext/>
      <w:numPr>
        <w:ilvl w:val="2"/>
        <w:numId w:val="8"/>
      </w:numPr>
      <w:spacing w:before="60"/>
      <w:outlineLvl w:val="2"/>
    </w:pPr>
    <w:rPr>
      <w:b/>
    </w:rPr>
  </w:style>
  <w:style w:type="paragraph" w:styleId="Heading4">
    <w:name w:val="heading 4"/>
    <w:basedOn w:val="Normal"/>
    <w:next w:val="Normal"/>
    <w:link w:val="Heading4Char"/>
    <w:uiPriority w:val="99"/>
    <w:qFormat/>
    <w:rsid w:val="00E03DE5"/>
    <w:pPr>
      <w:keepNext/>
      <w:numPr>
        <w:ilvl w:val="3"/>
        <w:numId w:val="8"/>
      </w:numPr>
      <w:spacing w:before="240" w:after="60"/>
      <w:outlineLvl w:val="3"/>
    </w:pPr>
    <w:rPr>
      <w:b/>
      <w:bCs/>
      <w:sz w:val="28"/>
      <w:szCs w:val="28"/>
    </w:rPr>
  </w:style>
  <w:style w:type="paragraph" w:styleId="Heading5">
    <w:name w:val="heading 5"/>
    <w:basedOn w:val="Normal"/>
    <w:next w:val="Normal"/>
    <w:link w:val="Heading5Char"/>
    <w:uiPriority w:val="99"/>
    <w:unhideWhenUsed/>
    <w:qFormat/>
    <w:rsid w:val="00E03DE5"/>
    <w:pPr>
      <w:numPr>
        <w:ilvl w:val="4"/>
        <w:numId w:val="8"/>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9"/>
    <w:unhideWhenUsed/>
    <w:qFormat/>
    <w:rsid w:val="00E03DE5"/>
    <w:pPr>
      <w:numPr>
        <w:ilvl w:val="5"/>
        <w:numId w:val="8"/>
      </w:numPr>
      <w:spacing w:before="240" w:after="60"/>
      <w:outlineLvl w:val="5"/>
    </w:pPr>
    <w:rPr>
      <w:rFonts w:eastAsia="Times New Roman"/>
      <w:b/>
      <w:bCs/>
      <w:szCs w:val="22"/>
    </w:rPr>
  </w:style>
  <w:style w:type="paragraph" w:styleId="Heading7">
    <w:name w:val="heading 7"/>
    <w:basedOn w:val="Normal"/>
    <w:next w:val="Normal"/>
    <w:link w:val="Heading7Char"/>
    <w:uiPriority w:val="99"/>
    <w:unhideWhenUsed/>
    <w:qFormat/>
    <w:rsid w:val="00E03DE5"/>
    <w:pPr>
      <w:numPr>
        <w:ilvl w:val="6"/>
        <w:numId w:val="8"/>
      </w:numPr>
      <w:spacing w:before="240" w:after="60"/>
      <w:outlineLvl w:val="6"/>
    </w:pPr>
    <w:rPr>
      <w:rFonts w:eastAsia="Times New Roman"/>
    </w:rPr>
  </w:style>
  <w:style w:type="paragraph" w:styleId="Heading8">
    <w:name w:val="heading 8"/>
    <w:basedOn w:val="Normal"/>
    <w:next w:val="Normal"/>
    <w:link w:val="Heading8Char"/>
    <w:uiPriority w:val="99"/>
    <w:unhideWhenUsed/>
    <w:qFormat/>
    <w:rsid w:val="00E03DE5"/>
    <w:pPr>
      <w:numPr>
        <w:ilvl w:val="7"/>
        <w:numId w:val="8"/>
      </w:numPr>
      <w:spacing w:before="240" w:after="60"/>
      <w:outlineLvl w:val="7"/>
    </w:pPr>
    <w:rPr>
      <w:rFonts w:eastAsia="Times New Roman"/>
      <w:i/>
      <w:iCs/>
    </w:rPr>
  </w:style>
  <w:style w:type="paragraph" w:styleId="Heading9">
    <w:name w:val="heading 9"/>
    <w:basedOn w:val="Normal"/>
    <w:next w:val="Normal"/>
    <w:link w:val="Heading9Char"/>
    <w:uiPriority w:val="99"/>
    <w:unhideWhenUsed/>
    <w:qFormat/>
    <w:rsid w:val="00E03DE5"/>
    <w:pPr>
      <w:numPr>
        <w:ilvl w:val="8"/>
        <w:numId w:val="8"/>
      </w:num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SE Heading 1 Char,SSE Section Char,Heading 11 Char"/>
    <w:basedOn w:val="DefaultParagraphFont"/>
    <w:link w:val="Heading1"/>
    <w:uiPriority w:val="99"/>
    <w:rsid w:val="00E03DE5"/>
    <w:rPr>
      <w:rFonts w:ascii="Cambria" w:eastAsia="宋体" w:hAnsi="Cambria" w:cs="Arial"/>
      <w:b/>
      <w:bCs/>
      <w:kern w:val="32"/>
      <w:sz w:val="26"/>
      <w:szCs w:val="28"/>
      <w:lang w:val="en" w:eastAsia="zh-CN"/>
    </w:rPr>
  </w:style>
  <w:style w:type="character" w:customStyle="1" w:styleId="Heading2Char">
    <w:name w:val="Heading 2 Char"/>
    <w:aliases w:val="SSE Heading 2 Char,SSE Subsection Char,Heading 21 Char"/>
    <w:basedOn w:val="DefaultParagraphFont"/>
    <w:link w:val="Heading2"/>
    <w:uiPriority w:val="99"/>
    <w:rsid w:val="00E03DE5"/>
    <w:rPr>
      <w:rFonts w:ascii="Cambria" w:eastAsia="宋体" w:hAnsi="Cambria" w:cs="Arial"/>
      <w:b/>
      <w:bCs/>
      <w:kern w:val="32"/>
      <w:sz w:val="24"/>
      <w:szCs w:val="26"/>
      <w:lang w:val="en" w:eastAsia="zh-CN"/>
    </w:rPr>
  </w:style>
  <w:style w:type="character" w:customStyle="1" w:styleId="Heading3Char">
    <w:name w:val="Heading 3 Char"/>
    <w:aliases w:val="SSE Heading 3 Char"/>
    <w:basedOn w:val="DefaultParagraphFont"/>
    <w:link w:val="Heading3"/>
    <w:uiPriority w:val="99"/>
    <w:rsid w:val="00E03DE5"/>
    <w:rPr>
      <w:rFonts w:ascii="Calibri" w:eastAsia="宋体" w:hAnsi="Calibri" w:cs="Times New Roman"/>
      <w:b/>
      <w:sz w:val="24"/>
      <w:szCs w:val="24"/>
      <w:lang w:val="en-US"/>
    </w:rPr>
  </w:style>
  <w:style w:type="character" w:customStyle="1" w:styleId="Heading4Char">
    <w:name w:val="Heading 4 Char"/>
    <w:basedOn w:val="DefaultParagraphFont"/>
    <w:link w:val="Heading4"/>
    <w:uiPriority w:val="99"/>
    <w:rsid w:val="00E03DE5"/>
    <w:rPr>
      <w:rFonts w:ascii="Calibri" w:eastAsia="宋体" w:hAnsi="Calibri" w:cs="Times New Roman"/>
      <w:b/>
      <w:bCs/>
      <w:sz w:val="28"/>
      <w:szCs w:val="28"/>
      <w:lang w:val="en-US"/>
    </w:rPr>
  </w:style>
  <w:style w:type="character" w:customStyle="1" w:styleId="Heading5Char">
    <w:name w:val="Heading 5 Char"/>
    <w:basedOn w:val="DefaultParagraphFont"/>
    <w:link w:val="Heading5"/>
    <w:uiPriority w:val="99"/>
    <w:rsid w:val="00E03DE5"/>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9"/>
    <w:rsid w:val="00E03DE5"/>
    <w:rPr>
      <w:rFonts w:ascii="Calibri" w:eastAsia="Times New Roman" w:hAnsi="Calibri" w:cs="Times New Roman"/>
      <w:b/>
      <w:bCs/>
      <w:lang w:val="en-US"/>
    </w:rPr>
  </w:style>
  <w:style w:type="character" w:customStyle="1" w:styleId="Heading7Char">
    <w:name w:val="Heading 7 Char"/>
    <w:basedOn w:val="DefaultParagraphFont"/>
    <w:link w:val="Heading7"/>
    <w:uiPriority w:val="99"/>
    <w:rsid w:val="00E03DE5"/>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9"/>
    <w:rsid w:val="00E03DE5"/>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9"/>
    <w:rsid w:val="00E03DE5"/>
    <w:rPr>
      <w:rFonts w:ascii="Cambria" w:eastAsia="Times New Roman" w:hAnsi="Cambria" w:cs="Times New Roman"/>
      <w:lang w:val="en-US"/>
    </w:rPr>
  </w:style>
  <w:style w:type="paragraph" w:styleId="BodyText">
    <w:name w:val="Body Text"/>
    <w:basedOn w:val="Normal"/>
    <w:link w:val="BodyTextChar"/>
    <w:uiPriority w:val="99"/>
    <w:rsid w:val="00E03DE5"/>
    <w:rPr>
      <w:rFonts w:ascii="NewsGoth BT" w:hAnsi="NewsGoth BT"/>
      <w:szCs w:val="20"/>
    </w:rPr>
  </w:style>
  <w:style w:type="character" w:customStyle="1" w:styleId="BodyTextChar">
    <w:name w:val="Body Text Char"/>
    <w:basedOn w:val="DefaultParagraphFont"/>
    <w:link w:val="BodyText"/>
    <w:uiPriority w:val="99"/>
    <w:rsid w:val="00E03DE5"/>
    <w:rPr>
      <w:rFonts w:ascii="NewsGoth BT" w:eastAsia="宋体" w:hAnsi="NewsGoth BT" w:cs="Times New Roman"/>
      <w:sz w:val="24"/>
      <w:szCs w:val="20"/>
      <w:lang w:val="en-US"/>
    </w:rPr>
  </w:style>
  <w:style w:type="character" w:styleId="Hyperlink">
    <w:name w:val="Hyperlink"/>
    <w:uiPriority w:val="99"/>
    <w:rsid w:val="00E03DE5"/>
    <w:rPr>
      <w:color w:val="0000FF"/>
      <w:u w:val="single"/>
    </w:rPr>
  </w:style>
  <w:style w:type="paragraph" w:styleId="Title">
    <w:name w:val="Title"/>
    <w:basedOn w:val="Normal"/>
    <w:next w:val="Normal"/>
    <w:link w:val="TitleChar"/>
    <w:qFormat/>
    <w:rsid w:val="00E03DE5"/>
    <w:pPr>
      <w:spacing w:before="1200" w:after="24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E03DE5"/>
    <w:rPr>
      <w:rFonts w:ascii="Cambria" w:eastAsia="Times New Roman" w:hAnsi="Cambria" w:cs="Times New Roman"/>
      <w:b/>
      <w:bCs/>
      <w:kern w:val="28"/>
      <w:sz w:val="32"/>
      <w:szCs w:val="32"/>
      <w:lang w:val="en-US"/>
    </w:rPr>
  </w:style>
  <w:style w:type="paragraph" w:customStyle="1" w:styleId="SSEAUTHORS">
    <w:name w:val="SSE AUTHORS"/>
    <w:basedOn w:val="Normal"/>
    <w:link w:val="SSEAUTHORSChar"/>
    <w:qFormat/>
    <w:rsid w:val="00E03DE5"/>
    <w:pPr>
      <w:spacing w:after="0" w:line="240" w:lineRule="auto"/>
      <w:jc w:val="center"/>
    </w:pPr>
    <w:rPr>
      <w:b/>
    </w:rPr>
  </w:style>
  <w:style w:type="paragraph" w:customStyle="1" w:styleId="SSEAFFILIATION">
    <w:name w:val="SSE AFFILIATION"/>
    <w:basedOn w:val="Normal"/>
    <w:link w:val="SSEAFFILIATIONChar"/>
    <w:qFormat/>
    <w:rsid w:val="00E03DE5"/>
    <w:pPr>
      <w:spacing w:after="0" w:line="240" w:lineRule="auto"/>
      <w:jc w:val="center"/>
    </w:pPr>
    <w:rPr>
      <w:i/>
    </w:rPr>
  </w:style>
  <w:style w:type="character" w:customStyle="1" w:styleId="SSEAUTHORSChar">
    <w:name w:val="SSE AUTHORS Char"/>
    <w:basedOn w:val="DefaultParagraphFont"/>
    <w:link w:val="SSEAUTHORS"/>
    <w:rsid w:val="00E03DE5"/>
    <w:rPr>
      <w:rFonts w:ascii="Calibri" w:eastAsia="宋体" w:hAnsi="Calibri" w:cs="Times New Roman"/>
      <w:b/>
      <w:sz w:val="24"/>
      <w:szCs w:val="24"/>
      <w:lang w:val="en-US"/>
    </w:rPr>
  </w:style>
  <w:style w:type="paragraph" w:customStyle="1" w:styleId="SSEEMAILS">
    <w:name w:val="SSE EMAILS"/>
    <w:basedOn w:val="Normal"/>
    <w:link w:val="SSEEMAILSChar"/>
    <w:qFormat/>
    <w:rsid w:val="00E03DE5"/>
    <w:pPr>
      <w:spacing w:after="0" w:line="240" w:lineRule="auto"/>
      <w:jc w:val="center"/>
    </w:pPr>
    <w:rPr>
      <w:color w:val="1F497D" w:themeColor="text2"/>
    </w:rPr>
  </w:style>
  <w:style w:type="character" w:customStyle="1" w:styleId="SSEAFFILIATIONChar">
    <w:name w:val="SSE AFFILIATION Char"/>
    <w:basedOn w:val="DefaultParagraphFont"/>
    <w:link w:val="SSEAFFILIATION"/>
    <w:rsid w:val="00E03DE5"/>
    <w:rPr>
      <w:rFonts w:ascii="Calibri" w:eastAsia="宋体" w:hAnsi="Calibri" w:cs="Times New Roman"/>
      <w:i/>
      <w:sz w:val="24"/>
      <w:szCs w:val="24"/>
      <w:lang w:val="en-US"/>
    </w:rPr>
  </w:style>
  <w:style w:type="character" w:customStyle="1" w:styleId="SSEEMAILSChar">
    <w:name w:val="SSE EMAILS Char"/>
    <w:basedOn w:val="DefaultParagraphFont"/>
    <w:link w:val="SSEEMAILS"/>
    <w:rsid w:val="00E03DE5"/>
    <w:rPr>
      <w:rFonts w:ascii="Calibri" w:eastAsia="宋体" w:hAnsi="Calibri" w:cs="Times New Roman"/>
      <w:color w:val="1F497D" w:themeColor="text2"/>
      <w:sz w:val="24"/>
      <w:szCs w:val="24"/>
      <w:lang w:val="en-US"/>
    </w:rPr>
  </w:style>
  <w:style w:type="paragraph" w:customStyle="1" w:styleId="SSETABLECAPTION">
    <w:name w:val="SSE TABLE CAPTION"/>
    <w:basedOn w:val="Normal"/>
    <w:link w:val="SSETABLECAPTIONChar"/>
    <w:qFormat/>
    <w:rsid w:val="00E03DE5"/>
    <w:pPr>
      <w:spacing w:before="240" w:line="240" w:lineRule="auto"/>
      <w:jc w:val="center"/>
    </w:pPr>
    <w:rPr>
      <w:b/>
      <w:bCs/>
      <w:color w:val="1F497D" w:themeColor="text2"/>
      <w:sz w:val="20"/>
      <w:szCs w:val="20"/>
    </w:rPr>
  </w:style>
  <w:style w:type="table" w:styleId="TableGrid">
    <w:name w:val="Table Grid"/>
    <w:basedOn w:val="TableNormal"/>
    <w:uiPriority w:val="39"/>
    <w:rsid w:val="00E03DE5"/>
    <w:pPr>
      <w:spacing w:after="0" w:line="240" w:lineRule="auto"/>
    </w:pPr>
    <w:rPr>
      <w:rFonts w:ascii="Times New Roman" w:eastAsia="宋体"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ETABLECAPTIONChar">
    <w:name w:val="SSE TABLE CAPTION Char"/>
    <w:basedOn w:val="DefaultParagraphFont"/>
    <w:link w:val="SSETABLECAPTION"/>
    <w:rsid w:val="00E03DE5"/>
    <w:rPr>
      <w:rFonts w:ascii="Calibri" w:eastAsia="宋体" w:hAnsi="Calibri" w:cs="Times New Roman"/>
      <w:b/>
      <w:bCs/>
      <w:color w:val="1F497D" w:themeColor="text2"/>
      <w:sz w:val="20"/>
      <w:szCs w:val="20"/>
      <w:lang w:val="en-US"/>
    </w:rPr>
  </w:style>
  <w:style w:type="paragraph" w:styleId="ListParagraph">
    <w:name w:val="List Paragraph"/>
    <w:basedOn w:val="Normal"/>
    <w:link w:val="ListParagraphChar"/>
    <w:uiPriority w:val="34"/>
    <w:qFormat/>
    <w:rsid w:val="00E03DE5"/>
    <w:pPr>
      <w:ind w:left="720"/>
      <w:contextualSpacing/>
    </w:pPr>
  </w:style>
  <w:style w:type="paragraph" w:customStyle="1" w:styleId="SSEABSTRACTACKREFERENCES">
    <w:name w:val="SSE ABSTRACT ACK REFERENCES"/>
    <w:basedOn w:val="Normal"/>
    <w:link w:val="SSEABSTRACTACKREFERENCESChar"/>
    <w:qFormat/>
    <w:rsid w:val="00E03DE5"/>
    <w:pPr>
      <w:keepNext/>
      <w:spacing w:before="480" w:after="240"/>
      <w:ind w:firstLine="331"/>
      <w:jc w:val="center"/>
      <w:outlineLvl w:val="0"/>
    </w:pPr>
    <w:rPr>
      <w:b/>
      <w:caps/>
      <w:szCs w:val="22"/>
      <w:lang w:val="en-GB"/>
    </w:rPr>
  </w:style>
  <w:style w:type="paragraph" w:customStyle="1" w:styleId="SSEREFERENCES">
    <w:name w:val="SSE REFERENCES"/>
    <w:basedOn w:val="ListParagraph"/>
    <w:link w:val="SSEREFERENCESChar"/>
    <w:qFormat/>
    <w:rsid w:val="00E03DE5"/>
    <w:pPr>
      <w:numPr>
        <w:numId w:val="1"/>
      </w:numPr>
      <w:spacing w:after="240"/>
      <w:contextualSpacing w:val="0"/>
    </w:pPr>
    <w:rPr>
      <w:sz w:val="20"/>
      <w:szCs w:val="20"/>
      <w:lang w:eastAsia="zh-CN"/>
    </w:rPr>
  </w:style>
  <w:style w:type="character" w:customStyle="1" w:styleId="SSEABSTRACTACKREFERENCESChar">
    <w:name w:val="SSE ABSTRACT ACK REFERENCES Char"/>
    <w:basedOn w:val="DefaultParagraphFont"/>
    <w:link w:val="SSEABSTRACTACKREFERENCES"/>
    <w:rsid w:val="00E03DE5"/>
    <w:rPr>
      <w:rFonts w:ascii="Calibri" w:eastAsia="宋体" w:hAnsi="Calibri" w:cs="Times New Roman"/>
      <w:b/>
      <w:caps/>
    </w:rPr>
  </w:style>
  <w:style w:type="character" w:customStyle="1" w:styleId="ListParagraphChar">
    <w:name w:val="List Paragraph Char"/>
    <w:basedOn w:val="DefaultParagraphFont"/>
    <w:link w:val="ListParagraph"/>
    <w:uiPriority w:val="34"/>
    <w:rsid w:val="00E03DE5"/>
    <w:rPr>
      <w:rFonts w:ascii="Calibri" w:eastAsia="宋体" w:hAnsi="Calibri" w:cs="Times New Roman"/>
      <w:sz w:val="24"/>
      <w:szCs w:val="24"/>
      <w:lang w:val="en-US"/>
    </w:rPr>
  </w:style>
  <w:style w:type="character" w:customStyle="1" w:styleId="SSEREFERENCESChar">
    <w:name w:val="SSE REFERENCES Char"/>
    <w:basedOn w:val="ListParagraphChar"/>
    <w:link w:val="SSEREFERENCES"/>
    <w:rsid w:val="00E03DE5"/>
    <w:rPr>
      <w:rFonts w:ascii="Calibri" w:eastAsia="宋体" w:hAnsi="Calibri" w:cs="Times New Roman"/>
      <w:sz w:val="20"/>
      <w:szCs w:val="20"/>
      <w:lang w:val="en-US" w:eastAsia="zh-CN"/>
    </w:rPr>
  </w:style>
  <w:style w:type="character" w:styleId="Emphasis">
    <w:name w:val="Emphasis"/>
    <w:uiPriority w:val="20"/>
    <w:qFormat/>
    <w:rsid w:val="00E03DE5"/>
    <w:rPr>
      <w:i/>
    </w:rPr>
  </w:style>
  <w:style w:type="character" w:customStyle="1" w:styleId="snippet">
    <w:name w:val="snippet"/>
    <w:basedOn w:val="DefaultParagraphFont"/>
    <w:rsid w:val="00E03DE5"/>
    <w:rPr>
      <w:color w:val="E37222"/>
    </w:rPr>
  </w:style>
  <w:style w:type="character" w:customStyle="1" w:styleId="st">
    <w:name w:val="st"/>
    <w:basedOn w:val="DefaultParagraphFont"/>
    <w:rsid w:val="00E03DE5"/>
  </w:style>
  <w:style w:type="paragraph" w:styleId="BalloonText">
    <w:name w:val="Balloon Text"/>
    <w:basedOn w:val="Normal"/>
    <w:link w:val="BalloonTextChar"/>
    <w:uiPriority w:val="99"/>
    <w:semiHidden/>
    <w:unhideWhenUsed/>
    <w:rsid w:val="00E03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DE5"/>
    <w:rPr>
      <w:rFonts w:ascii="Tahoma" w:eastAsia="宋体" w:hAnsi="Tahoma" w:cs="Tahoma"/>
      <w:sz w:val="16"/>
      <w:szCs w:val="16"/>
      <w:lang w:val="en-US"/>
    </w:rPr>
  </w:style>
  <w:style w:type="paragraph" w:styleId="Header">
    <w:name w:val="header"/>
    <w:basedOn w:val="Normal"/>
    <w:link w:val="HeaderChar"/>
    <w:uiPriority w:val="99"/>
    <w:unhideWhenUsed/>
    <w:rsid w:val="00E03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DE5"/>
    <w:rPr>
      <w:rFonts w:ascii="Calibri" w:eastAsia="宋体" w:hAnsi="Calibri" w:cs="Times New Roman"/>
      <w:szCs w:val="24"/>
      <w:lang w:val="en-US"/>
    </w:rPr>
  </w:style>
  <w:style w:type="paragraph" w:styleId="Footer">
    <w:name w:val="footer"/>
    <w:basedOn w:val="Normal"/>
    <w:link w:val="FooterChar"/>
    <w:uiPriority w:val="99"/>
    <w:unhideWhenUsed/>
    <w:rsid w:val="00E03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DE5"/>
    <w:rPr>
      <w:rFonts w:ascii="Calibri" w:eastAsia="宋体" w:hAnsi="Calibri"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553634">
      <w:bodyDiv w:val="1"/>
      <w:marLeft w:val="0"/>
      <w:marRight w:val="0"/>
      <w:marTop w:val="0"/>
      <w:marBottom w:val="0"/>
      <w:divBdr>
        <w:top w:val="none" w:sz="0" w:space="0" w:color="auto"/>
        <w:left w:val="none" w:sz="0" w:space="0" w:color="auto"/>
        <w:bottom w:val="none" w:sz="0" w:space="0" w:color="auto"/>
        <w:right w:val="none" w:sz="0" w:space="0" w:color="auto"/>
      </w:divBdr>
    </w:div>
    <w:div w:id="1671638582">
      <w:bodyDiv w:val="1"/>
      <w:marLeft w:val="0"/>
      <w:marRight w:val="0"/>
      <w:marTop w:val="0"/>
      <w:marBottom w:val="0"/>
      <w:divBdr>
        <w:top w:val="none" w:sz="0" w:space="0" w:color="auto"/>
        <w:left w:val="none" w:sz="0" w:space="0" w:color="auto"/>
        <w:bottom w:val="none" w:sz="0" w:space="0" w:color="auto"/>
        <w:right w:val="none" w:sz="0" w:space="0" w:color="auto"/>
      </w:divBdr>
    </w:div>
    <w:div w:id="1741950655">
      <w:bodyDiv w:val="1"/>
      <w:marLeft w:val="0"/>
      <w:marRight w:val="0"/>
      <w:marTop w:val="0"/>
      <w:marBottom w:val="0"/>
      <w:divBdr>
        <w:top w:val="none" w:sz="0" w:space="0" w:color="auto"/>
        <w:left w:val="none" w:sz="0" w:space="0" w:color="auto"/>
        <w:bottom w:val="none" w:sz="0" w:space="0" w:color="auto"/>
        <w:right w:val="none" w:sz="0" w:space="0" w:color="auto"/>
      </w:divBdr>
    </w:div>
    <w:div w:id="1778132913">
      <w:bodyDiv w:val="1"/>
      <w:marLeft w:val="0"/>
      <w:marRight w:val="0"/>
      <w:marTop w:val="0"/>
      <w:marBottom w:val="0"/>
      <w:divBdr>
        <w:top w:val="none" w:sz="0" w:space="0" w:color="auto"/>
        <w:left w:val="none" w:sz="0" w:space="0" w:color="auto"/>
        <w:bottom w:val="none" w:sz="0" w:space="0" w:color="auto"/>
        <w:right w:val="none" w:sz="0" w:space="0" w:color="auto"/>
      </w:divBdr>
    </w:div>
    <w:div w:id="208964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26257;&#20551;PAPER\SSE_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Everyone%20at%20home\Documents\RE_Risk_Pap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Sheet4!$E$1</c:f>
              <c:strCache>
                <c:ptCount val="1"/>
                <c:pt idx="0">
                  <c:v>Skewness</c:v>
                </c:pt>
              </c:strCache>
            </c:strRef>
          </c:tx>
          <c:marker>
            <c:symbol val="none"/>
          </c:marker>
          <c:xVal>
            <c:numRef>
              <c:f>Sheet4!$D$2:$D$525</c:f>
              <c:numCache>
                <c:formatCode>General</c:formatCode>
                <c:ptCount val="5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pt idx="365">
                  <c:v>366</c:v>
                </c:pt>
                <c:pt idx="366">
                  <c:v>367</c:v>
                </c:pt>
                <c:pt idx="367">
                  <c:v>368</c:v>
                </c:pt>
                <c:pt idx="368">
                  <c:v>369</c:v>
                </c:pt>
                <c:pt idx="369">
                  <c:v>370</c:v>
                </c:pt>
                <c:pt idx="370">
                  <c:v>371</c:v>
                </c:pt>
                <c:pt idx="371">
                  <c:v>372</c:v>
                </c:pt>
                <c:pt idx="372">
                  <c:v>373</c:v>
                </c:pt>
                <c:pt idx="373">
                  <c:v>374</c:v>
                </c:pt>
                <c:pt idx="374">
                  <c:v>375</c:v>
                </c:pt>
                <c:pt idx="375">
                  <c:v>376</c:v>
                </c:pt>
                <c:pt idx="376">
                  <c:v>377</c:v>
                </c:pt>
                <c:pt idx="377">
                  <c:v>378</c:v>
                </c:pt>
                <c:pt idx="378">
                  <c:v>379</c:v>
                </c:pt>
                <c:pt idx="379">
                  <c:v>380</c:v>
                </c:pt>
                <c:pt idx="380">
                  <c:v>381</c:v>
                </c:pt>
                <c:pt idx="381">
                  <c:v>382</c:v>
                </c:pt>
                <c:pt idx="382">
                  <c:v>383</c:v>
                </c:pt>
                <c:pt idx="383">
                  <c:v>384</c:v>
                </c:pt>
                <c:pt idx="384">
                  <c:v>385</c:v>
                </c:pt>
                <c:pt idx="385">
                  <c:v>386</c:v>
                </c:pt>
                <c:pt idx="386">
                  <c:v>387</c:v>
                </c:pt>
                <c:pt idx="387">
                  <c:v>388</c:v>
                </c:pt>
                <c:pt idx="388">
                  <c:v>389</c:v>
                </c:pt>
                <c:pt idx="389">
                  <c:v>390</c:v>
                </c:pt>
                <c:pt idx="390">
                  <c:v>391</c:v>
                </c:pt>
                <c:pt idx="391">
                  <c:v>392</c:v>
                </c:pt>
                <c:pt idx="392">
                  <c:v>393</c:v>
                </c:pt>
                <c:pt idx="393">
                  <c:v>394</c:v>
                </c:pt>
                <c:pt idx="394">
                  <c:v>395</c:v>
                </c:pt>
                <c:pt idx="395">
                  <c:v>396</c:v>
                </c:pt>
                <c:pt idx="396">
                  <c:v>397</c:v>
                </c:pt>
                <c:pt idx="397">
                  <c:v>398</c:v>
                </c:pt>
                <c:pt idx="398">
                  <c:v>399</c:v>
                </c:pt>
                <c:pt idx="399">
                  <c:v>400</c:v>
                </c:pt>
                <c:pt idx="400">
                  <c:v>401</c:v>
                </c:pt>
                <c:pt idx="401">
                  <c:v>402</c:v>
                </c:pt>
                <c:pt idx="402">
                  <c:v>403</c:v>
                </c:pt>
                <c:pt idx="403">
                  <c:v>404</c:v>
                </c:pt>
                <c:pt idx="404">
                  <c:v>405</c:v>
                </c:pt>
                <c:pt idx="405">
                  <c:v>406</c:v>
                </c:pt>
                <c:pt idx="406">
                  <c:v>407</c:v>
                </c:pt>
                <c:pt idx="407">
                  <c:v>408</c:v>
                </c:pt>
                <c:pt idx="408">
                  <c:v>409</c:v>
                </c:pt>
                <c:pt idx="409">
                  <c:v>410</c:v>
                </c:pt>
                <c:pt idx="410">
                  <c:v>411</c:v>
                </c:pt>
                <c:pt idx="411">
                  <c:v>412</c:v>
                </c:pt>
                <c:pt idx="412">
                  <c:v>413</c:v>
                </c:pt>
                <c:pt idx="413">
                  <c:v>414</c:v>
                </c:pt>
                <c:pt idx="414">
                  <c:v>415</c:v>
                </c:pt>
                <c:pt idx="415">
                  <c:v>416</c:v>
                </c:pt>
                <c:pt idx="416">
                  <c:v>417</c:v>
                </c:pt>
                <c:pt idx="417">
                  <c:v>418</c:v>
                </c:pt>
                <c:pt idx="418">
                  <c:v>419</c:v>
                </c:pt>
                <c:pt idx="419">
                  <c:v>420</c:v>
                </c:pt>
                <c:pt idx="420">
                  <c:v>421</c:v>
                </c:pt>
                <c:pt idx="421">
                  <c:v>422</c:v>
                </c:pt>
                <c:pt idx="422">
                  <c:v>423</c:v>
                </c:pt>
                <c:pt idx="423">
                  <c:v>424</c:v>
                </c:pt>
                <c:pt idx="424">
                  <c:v>425</c:v>
                </c:pt>
                <c:pt idx="425">
                  <c:v>426</c:v>
                </c:pt>
                <c:pt idx="426">
                  <c:v>427</c:v>
                </c:pt>
                <c:pt idx="427">
                  <c:v>428</c:v>
                </c:pt>
                <c:pt idx="428">
                  <c:v>429</c:v>
                </c:pt>
                <c:pt idx="429">
                  <c:v>430</c:v>
                </c:pt>
                <c:pt idx="430">
                  <c:v>431</c:v>
                </c:pt>
                <c:pt idx="431">
                  <c:v>432</c:v>
                </c:pt>
                <c:pt idx="432">
                  <c:v>433</c:v>
                </c:pt>
                <c:pt idx="433">
                  <c:v>434</c:v>
                </c:pt>
                <c:pt idx="434">
                  <c:v>435</c:v>
                </c:pt>
                <c:pt idx="435">
                  <c:v>436</c:v>
                </c:pt>
                <c:pt idx="436">
                  <c:v>437</c:v>
                </c:pt>
                <c:pt idx="437">
                  <c:v>438</c:v>
                </c:pt>
                <c:pt idx="438">
                  <c:v>439</c:v>
                </c:pt>
                <c:pt idx="439">
                  <c:v>440</c:v>
                </c:pt>
                <c:pt idx="440">
                  <c:v>441</c:v>
                </c:pt>
                <c:pt idx="441">
                  <c:v>442</c:v>
                </c:pt>
                <c:pt idx="442">
                  <c:v>443</c:v>
                </c:pt>
                <c:pt idx="443">
                  <c:v>444</c:v>
                </c:pt>
                <c:pt idx="444">
                  <c:v>445</c:v>
                </c:pt>
                <c:pt idx="445">
                  <c:v>446</c:v>
                </c:pt>
                <c:pt idx="446">
                  <c:v>447</c:v>
                </c:pt>
                <c:pt idx="447">
                  <c:v>448</c:v>
                </c:pt>
                <c:pt idx="448">
                  <c:v>449</c:v>
                </c:pt>
                <c:pt idx="449">
                  <c:v>450</c:v>
                </c:pt>
                <c:pt idx="450">
                  <c:v>451</c:v>
                </c:pt>
                <c:pt idx="451">
                  <c:v>452</c:v>
                </c:pt>
                <c:pt idx="452">
                  <c:v>453</c:v>
                </c:pt>
                <c:pt idx="453">
                  <c:v>454</c:v>
                </c:pt>
                <c:pt idx="454">
                  <c:v>455</c:v>
                </c:pt>
                <c:pt idx="455">
                  <c:v>456</c:v>
                </c:pt>
                <c:pt idx="456">
                  <c:v>457</c:v>
                </c:pt>
                <c:pt idx="457">
                  <c:v>458</c:v>
                </c:pt>
                <c:pt idx="458">
                  <c:v>459</c:v>
                </c:pt>
                <c:pt idx="459">
                  <c:v>460</c:v>
                </c:pt>
                <c:pt idx="460">
                  <c:v>461</c:v>
                </c:pt>
                <c:pt idx="461">
                  <c:v>462</c:v>
                </c:pt>
                <c:pt idx="462">
                  <c:v>463</c:v>
                </c:pt>
                <c:pt idx="463">
                  <c:v>464</c:v>
                </c:pt>
                <c:pt idx="464">
                  <c:v>465</c:v>
                </c:pt>
                <c:pt idx="465">
                  <c:v>466</c:v>
                </c:pt>
                <c:pt idx="466">
                  <c:v>467</c:v>
                </c:pt>
                <c:pt idx="467">
                  <c:v>468</c:v>
                </c:pt>
                <c:pt idx="468">
                  <c:v>469</c:v>
                </c:pt>
                <c:pt idx="469">
                  <c:v>470</c:v>
                </c:pt>
                <c:pt idx="470">
                  <c:v>471</c:v>
                </c:pt>
                <c:pt idx="471">
                  <c:v>472</c:v>
                </c:pt>
                <c:pt idx="472">
                  <c:v>473</c:v>
                </c:pt>
                <c:pt idx="473">
                  <c:v>474</c:v>
                </c:pt>
                <c:pt idx="474">
                  <c:v>475</c:v>
                </c:pt>
                <c:pt idx="475">
                  <c:v>476</c:v>
                </c:pt>
                <c:pt idx="476">
                  <c:v>477</c:v>
                </c:pt>
                <c:pt idx="477">
                  <c:v>478</c:v>
                </c:pt>
                <c:pt idx="478">
                  <c:v>479</c:v>
                </c:pt>
                <c:pt idx="479">
                  <c:v>480</c:v>
                </c:pt>
                <c:pt idx="480">
                  <c:v>481</c:v>
                </c:pt>
                <c:pt idx="481">
                  <c:v>482</c:v>
                </c:pt>
                <c:pt idx="482">
                  <c:v>483</c:v>
                </c:pt>
                <c:pt idx="483">
                  <c:v>484</c:v>
                </c:pt>
                <c:pt idx="484">
                  <c:v>485</c:v>
                </c:pt>
                <c:pt idx="485">
                  <c:v>486</c:v>
                </c:pt>
                <c:pt idx="486">
                  <c:v>487</c:v>
                </c:pt>
                <c:pt idx="487">
                  <c:v>488</c:v>
                </c:pt>
                <c:pt idx="488">
                  <c:v>489</c:v>
                </c:pt>
                <c:pt idx="489">
                  <c:v>490</c:v>
                </c:pt>
                <c:pt idx="490">
                  <c:v>491</c:v>
                </c:pt>
                <c:pt idx="491">
                  <c:v>492</c:v>
                </c:pt>
                <c:pt idx="492">
                  <c:v>493</c:v>
                </c:pt>
                <c:pt idx="493">
                  <c:v>494</c:v>
                </c:pt>
                <c:pt idx="494">
                  <c:v>495</c:v>
                </c:pt>
                <c:pt idx="495">
                  <c:v>496</c:v>
                </c:pt>
                <c:pt idx="496">
                  <c:v>497</c:v>
                </c:pt>
                <c:pt idx="497">
                  <c:v>498</c:v>
                </c:pt>
                <c:pt idx="498">
                  <c:v>499</c:v>
                </c:pt>
                <c:pt idx="499">
                  <c:v>500</c:v>
                </c:pt>
                <c:pt idx="500">
                  <c:v>501</c:v>
                </c:pt>
                <c:pt idx="501">
                  <c:v>502</c:v>
                </c:pt>
                <c:pt idx="502">
                  <c:v>503</c:v>
                </c:pt>
                <c:pt idx="503">
                  <c:v>504</c:v>
                </c:pt>
                <c:pt idx="504">
                  <c:v>505</c:v>
                </c:pt>
                <c:pt idx="505">
                  <c:v>506</c:v>
                </c:pt>
                <c:pt idx="506">
                  <c:v>507</c:v>
                </c:pt>
                <c:pt idx="507">
                  <c:v>508</c:v>
                </c:pt>
                <c:pt idx="508">
                  <c:v>509</c:v>
                </c:pt>
                <c:pt idx="509">
                  <c:v>510</c:v>
                </c:pt>
                <c:pt idx="510">
                  <c:v>511</c:v>
                </c:pt>
                <c:pt idx="511">
                  <c:v>512</c:v>
                </c:pt>
                <c:pt idx="512">
                  <c:v>513</c:v>
                </c:pt>
                <c:pt idx="513">
                  <c:v>514</c:v>
                </c:pt>
                <c:pt idx="514">
                  <c:v>515</c:v>
                </c:pt>
                <c:pt idx="515">
                  <c:v>516</c:v>
                </c:pt>
                <c:pt idx="516">
                  <c:v>517</c:v>
                </c:pt>
                <c:pt idx="517">
                  <c:v>518</c:v>
                </c:pt>
                <c:pt idx="518">
                  <c:v>519</c:v>
                </c:pt>
                <c:pt idx="519">
                  <c:v>520</c:v>
                </c:pt>
                <c:pt idx="520">
                  <c:v>521</c:v>
                </c:pt>
                <c:pt idx="521">
                  <c:v>522</c:v>
                </c:pt>
                <c:pt idx="522">
                  <c:v>523</c:v>
                </c:pt>
              </c:numCache>
            </c:numRef>
          </c:xVal>
          <c:yVal>
            <c:numRef>
              <c:f>Sheet4!$E$2:$E$525</c:f>
              <c:numCache>
                <c:formatCode>General</c:formatCode>
                <c:ptCount val="524"/>
                <c:pt idx="0">
                  <c:v>-1.1804586402874402</c:v>
                </c:pt>
                <c:pt idx="1">
                  <c:v>-1.1724389711659577</c:v>
                </c:pt>
                <c:pt idx="2">
                  <c:v>-1.130294253746279</c:v>
                </c:pt>
                <c:pt idx="3">
                  <c:v>-1.003881766485454</c:v>
                </c:pt>
                <c:pt idx="4">
                  <c:v>-0.89159050926961958</c:v>
                </c:pt>
                <c:pt idx="5">
                  <c:v>-0.77528954043530418</c:v>
                </c:pt>
                <c:pt idx="6">
                  <c:v>-0.59213174325108853</c:v>
                </c:pt>
                <c:pt idx="7">
                  <c:v>-0.53855004528598627</c:v>
                </c:pt>
                <c:pt idx="8">
                  <c:v>-0.72242106852162291</c:v>
                </c:pt>
                <c:pt idx="9">
                  <c:v>-0.71814296461028782</c:v>
                </c:pt>
                <c:pt idx="10">
                  <c:v>-0.52659569708971443</c:v>
                </c:pt>
                <c:pt idx="11">
                  <c:v>-0.33908464492012297</c:v>
                </c:pt>
                <c:pt idx="12">
                  <c:v>-0.18558385673749764</c:v>
                </c:pt>
                <c:pt idx="13">
                  <c:v>1.4878244710451884</c:v>
                </c:pt>
                <c:pt idx="14">
                  <c:v>1.4788775027955159</c:v>
                </c:pt>
                <c:pt idx="15">
                  <c:v>1.3390597726530142</c:v>
                </c:pt>
                <c:pt idx="16">
                  <c:v>1.3500680597332415</c:v>
                </c:pt>
                <c:pt idx="17">
                  <c:v>1.2403880820259261</c:v>
                </c:pt>
                <c:pt idx="18">
                  <c:v>1.1461374280911185</c:v>
                </c:pt>
                <c:pt idx="19">
                  <c:v>1.1773498956303723</c:v>
                </c:pt>
                <c:pt idx="20">
                  <c:v>1.137208815785115</c:v>
                </c:pt>
                <c:pt idx="21">
                  <c:v>1.3353133690558481</c:v>
                </c:pt>
                <c:pt idx="22">
                  <c:v>1.3771385522648567</c:v>
                </c:pt>
                <c:pt idx="23">
                  <c:v>1.4021023805635584</c:v>
                </c:pt>
                <c:pt idx="24">
                  <c:v>1.2555580950446104</c:v>
                </c:pt>
                <c:pt idx="25">
                  <c:v>1.093129498498068</c:v>
                </c:pt>
                <c:pt idx="26">
                  <c:v>1.1043797009525071</c:v>
                </c:pt>
                <c:pt idx="27">
                  <c:v>1.0775396468476968</c:v>
                </c:pt>
                <c:pt idx="28">
                  <c:v>1.1081811072279546</c:v>
                </c:pt>
                <c:pt idx="29">
                  <c:v>1.0934316695253135</c:v>
                </c:pt>
                <c:pt idx="30">
                  <c:v>1.077990009717519</c:v>
                </c:pt>
                <c:pt idx="31">
                  <c:v>1.0149143423937788</c:v>
                </c:pt>
                <c:pt idx="32">
                  <c:v>1.613442490830495</c:v>
                </c:pt>
                <c:pt idx="33">
                  <c:v>1.6140547652794057</c:v>
                </c:pt>
                <c:pt idx="34">
                  <c:v>1.7849901694959709</c:v>
                </c:pt>
                <c:pt idx="35">
                  <c:v>2.0067291980805924</c:v>
                </c:pt>
                <c:pt idx="36">
                  <c:v>2.1252281171079743</c:v>
                </c:pt>
                <c:pt idx="37">
                  <c:v>0.3986107189667904</c:v>
                </c:pt>
                <c:pt idx="38">
                  <c:v>0.45170355683388635</c:v>
                </c:pt>
                <c:pt idx="39">
                  <c:v>0.61680379589193091</c:v>
                </c:pt>
                <c:pt idx="40">
                  <c:v>0.69277980067560596</c:v>
                </c:pt>
                <c:pt idx="41">
                  <c:v>0.79116627508291026</c:v>
                </c:pt>
                <c:pt idx="42">
                  <c:v>0.82681673355141438</c:v>
                </c:pt>
                <c:pt idx="43">
                  <c:v>0.73697687271566537</c:v>
                </c:pt>
                <c:pt idx="44">
                  <c:v>0.7162762555629566</c:v>
                </c:pt>
                <c:pt idx="45">
                  <c:v>1.6704187792450782</c:v>
                </c:pt>
                <c:pt idx="46">
                  <c:v>1.6869431409232638</c:v>
                </c:pt>
                <c:pt idx="47">
                  <c:v>1.4456741873655787</c:v>
                </c:pt>
                <c:pt idx="48">
                  <c:v>1.6320396559399877</c:v>
                </c:pt>
                <c:pt idx="49">
                  <c:v>0.52894932743225076</c:v>
                </c:pt>
                <c:pt idx="50">
                  <c:v>0.65983632619867294</c:v>
                </c:pt>
                <c:pt idx="51">
                  <c:v>0.49960574210265157</c:v>
                </c:pt>
                <c:pt idx="52">
                  <c:v>0.50538687025463658</c:v>
                </c:pt>
                <c:pt idx="53">
                  <c:v>0.52052410702652063</c:v>
                </c:pt>
                <c:pt idx="54">
                  <c:v>0.56397801241864398</c:v>
                </c:pt>
                <c:pt idx="55">
                  <c:v>0.589591816553246</c:v>
                </c:pt>
                <c:pt idx="56">
                  <c:v>0.53543928857037182</c:v>
                </c:pt>
                <c:pt idx="57">
                  <c:v>0.63191745899687923</c:v>
                </c:pt>
                <c:pt idx="58">
                  <c:v>-0.87796876654034672</c:v>
                </c:pt>
                <c:pt idx="59">
                  <c:v>-0.81148612962022415</c:v>
                </c:pt>
                <c:pt idx="60">
                  <c:v>-1.3789096874669593</c:v>
                </c:pt>
                <c:pt idx="61">
                  <c:v>-0.97759228597479253</c:v>
                </c:pt>
                <c:pt idx="62">
                  <c:v>-0.98842152047262688</c:v>
                </c:pt>
                <c:pt idx="63">
                  <c:v>-0.79551026092209121</c:v>
                </c:pt>
                <c:pt idx="64">
                  <c:v>-0.75087118587521429</c:v>
                </c:pt>
                <c:pt idx="65">
                  <c:v>-0.78957285926069742</c:v>
                </c:pt>
                <c:pt idx="66">
                  <c:v>-0.63104869708730726</c:v>
                </c:pt>
                <c:pt idx="67">
                  <c:v>-0.61570966959841011</c:v>
                </c:pt>
                <c:pt idx="68">
                  <c:v>-0.36834364842498102</c:v>
                </c:pt>
                <c:pt idx="69">
                  <c:v>-0.34928317900033978</c:v>
                </c:pt>
                <c:pt idx="70">
                  <c:v>-0.71994908602799157</c:v>
                </c:pt>
                <c:pt idx="71">
                  <c:v>-0.74131518002192975</c:v>
                </c:pt>
                <c:pt idx="72">
                  <c:v>-0.75668029622853428</c:v>
                </c:pt>
                <c:pt idx="73">
                  <c:v>-0.91343667460710998</c:v>
                </c:pt>
                <c:pt idx="74">
                  <c:v>-0.84368506915167174</c:v>
                </c:pt>
                <c:pt idx="75">
                  <c:v>-0.89121666095927043</c:v>
                </c:pt>
                <c:pt idx="76">
                  <c:v>-0.88921045023755962</c:v>
                </c:pt>
                <c:pt idx="77">
                  <c:v>-0.99059691152518514</c:v>
                </c:pt>
                <c:pt idx="78">
                  <c:v>-1.0829715231135315</c:v>
                </c:pt>
                <c:pt idx="79">
                  <c:v>-1.0918993979738494</c:v>
                </c:pt>
                <c:pt idx="80">
                  <c:v>-1.0589297387243868</c:v>
                </c:pt>
                <c:pt idx="81">
                  <c:v>-0.98035819908256816</c:v>
                </c:pt>
                <c:pt idx="82">
                  <c:v>-1.1777583665567803</c:v>
                </c:pt>
                <c:pt idx="83">
                  <c:v>-1.1299547164090116</c:v>
                </c:pt>
                <c:pt idx="84">
                  <c:v>-1.0491531309558588</c:v>
                </c:pt>
                <c:pt idx="85">
                  <c:v>-1.0067110204789831</c:v>
                </c:pt>
                <c:pt idx="86">
                  <c:v>-1.0305261047983065</c:v>
                </c:pt>
                <c:pt idx="87">
                  <c:v>-1.0539921749451713</c:v>
                </c:pt>
                <c:pt idx="88">
                  <c:v>-1.0530312387952478</c:v>
                </c:pt>
                <c:pt idx="89">
                  <c:v>-0.94220544275030871</c:v>
                </c:pt>
                <c:pt idx="90">
                  <c:v>-0.95375237517744793</c:v>
                </c:pt>
                <c:pt idx="91">
                  <c:v>-0.90817318589061391</c:v>
                </c:pt>
                <c:pt idx="92">
                  <c:v>-0.83015231995776173</c:v>
                </c:pt>
                <c:pt idx="93">
                  <c:v>-0.77525265401969601</c:v>
                </c:pt>
                <c:pt idx="94">
                  <c:v>-0.87007306706465026</c:v>
                </c:pt>
                <c:pt idx="95">
                  <c:v>-0.86171737029087347</c:v>
                </c:pt>
                <c:pt idx="96">
                  <c:v>-0.79744945790368427</c:v>
                </c:pt>
                <c:pt idx="97">
                  <c:v>-0.69764041884578465</c:v>
                </c:pt>
                <c:pt idx="98">
                  <c:v>-0.67384025428675287</c:v>
                </c:pt>
                <c:pt idx="99">
                  <c:v>3.8355372328301593E-2</c:v>
                </c:pt>
                <c:pt idx="100">
                  <c:v>4.1240620158417687E-2</c:v>
                </c:pt>
                <c:pt idx="101">
                  <c:v>0.1561064241902303</c:v>
                </c:pt>
                <c:pt idx="102">
                  <c:v>0.32253261161934582</c:v>
                </c:pt>
                <c:pt idx="103">
                  <c:v>0.21727211673500349</c:v>
                </c:pt>
                <c:pt idx="104">
                  <c:v>0.22225940701093058</c:v>
                </c:pt>
                <c:pt idx="105">
                  <c:v>5.1129905094323039E-2</c:v>
                </c:pt>
                <c:pt idx="106">
                  <c:v>0.34669657908059187</c:v>
                </c:pt>
                <c:pt idx="107">
                  <c:v>0.18843861089088851</c:v>
                </c:pt>
                <c:pt idx="108">
                  <c:v>9.9077962530435507E-2</c:v>
                </c:pt>
                <c:pt idx="109">
                  <c:v>8.5590703499064141E-2</c:v>
                </c:pt>
                <c:pt idx="110">
                  <c:v>2.0763373441475021E-2</c:v>
                </c:pt>
                <c:pt idx="111">
                  <c:v>6.891962537787906E-2</c:v>
                </c:pt>
                <c:pt idx="112">
                  <c:v>-2.7936607478618019E-2</c:v>
                </c:pt>
                <c:pt idx="113">
                  <c:v>-9.8262728395529242E-3</c:v>
                </c:pt>
                <c:pt idx="114">
                  <c:v>0.12694331274745477</c:v>
                </c:pt>
                <c:pt idx="115">
                  <c:v>0.16471970163676808</c:v>
                </c:pt>
                <c:pt idx="116">
                  <c:v>0.28736427248124724</c:v>
                </c:pt>
                <c:pt idx="117">
                  <c:v>0.49540697422394309</c:v>
                </c:pt>
                <c:pt idx="118">
                  <c:v>0.59265157472945751</c:v>
                </c:pt>
                <c:pt idx="119">
                  <c:v>0.76190798814506533</c:v>
                </c:pt>
                <c:pt idx="120">
                  <c:v>0.74652610957873566</c:v>
                </c:pt>
                <c:pt idx="121">
                  <c:v>0.72928527753595929</c:v>
                </c:pt>
                <c:pt idx="122">
                  <c:v>0.75635984650774024</c:v>
                </c:pt>
                <c:pt idx="123">
                  <c:v>0.75373221749905372</c:v>
                </c:pt>
                <c:pt idx="124">
                  <c:v>0.79762520768816714</c:v>
                </c:pt>
                <c:pt idx="125">
                  <c:v>0.69786157225958123</c:v>
                </c:pt>
                <c:pt idx="126">
                  <c:v>0.92683693042660575</c:v>
                </c:pt>
                <c:pt idx="127">
                  <c:v>1.046309830876931</c:v>
                </c:pt>
                <c:pt idx="128">
                  <c:v>1.1110431002592507</c:v>
                </c:pt>
                <c:pt idx="129">
                  <c:v>1.091309576221176</c:v>
                </c:pt>
                <c:pt idx="130">
                  <c:v>0.58378331705177333</c:v>
                </c:pt>
                <c:pt idx="131">
                  <c:v>0.74689537878864332</c:v>
                </c:pt>
                <c:pt idx="132">
                  <c:v>0.76774826532190721</c:v>
                </c:pt>
                <c:pt idx="133">
                  <c:v>0.65765807267233134</c:v>
                </c:pt>
                <c:pt idx="134">
                  <c:v>0.71537250182357082</c:v>
                </c:pt>
                <c:pt idx="135">
                  <c:v>0.44842992052957936</c:v>
                </c:pt>
                <c:pt idx="136">
                  <c:v>0.56681857029288918</c:v>
                </c:pt>
                <c:pt idx="137">
                  <c:v>0.41337805087464696</c:v>
                </c:pt>
                <c:pt idx="138">
                  <c:v>0.2792834099914886</c:v>
                </c:pt>
                <c:pt idx="139">
                  <c:v>0.26549808161099731</c:v>
                </c:pt>
                <c:pt idx="140">
                  <c:v>-0.60355374870752521</c:v>
                </c:pt>
                <c:pt idx="141">
                  <c:v>-0.45146279119514449</c:v>
                </c:pt>
                <c:pt idx="142">
                  <c:v>-0.4571484554612415</c:v>
                </c:pt>
                <c:pt idx="143">
                  <c:v>-0.32041085943990977</c:v>
                </c:pt>
                <c:pt idx="144">
                  <c:v>-0.27592737716196725</c:v>
                </c:pt>
                <c:pt idx="145">
                  <c:v>-0.3195307565915057</c:v>
                </c:pt>
                <c:pt idx="146">
                  <c:v>-0.49581730134994501</c:v>
                </c:pt>
                <c:pt idx="147">
                  <c:v>-0.57306497813289448</c:v>
                </c:pt>
                <c:pt idx="148">
                  <c:v>-0.53863911738068171</c:v>
                </c:pt>
                <c:pt idx="149">
                  <c:v>-0.56722914753353881</c:v>
                </c:pt>
                <c:pt idx="150">
                  <c:v>-0.6880018860947843</c:v>
                </c:pt>
                <c:pt idx="151">
                  <c:v>-0.74969531179526216</c:v>
                </c:pt>
                <c:pt idx="152">
                  <c:v>-0.79671986679296503</c:v>
                </c:pt>
                <c:pt idx="153">
                  <c:v>-0.70754015255236158</c:v>
                </c:pt>
                <c:pt idx="154">
                  <c:v>-0.69656663069062918</c:v>
                </c:pt>
                <c:pt idx="155">
                  <c:v>-0.59664311141226001</c:v>
                </c:pt>
                <c:pt idx="156">
                  <c:v>-0.47354417589036246</c:v>
                </c:pt>
                <c:pt idx="157">
                  <c:v>-0.69213604273623408</c:v>
                </c:pt>
                <c:pt idx="158">
                  <c:v>-0.70960239434626848</c:v>
                </c:pt>
                <c:pt idx="159">
                  <c:v>-0.7601595063311124</c:v>
                </c:pt>
                <c:pt idx="160">
                  <c:v>-0.65512319687809473</c:v>
                </c:pt>
                <c:pt idx="161">
                  <c:v>-0.50156883792130214</c:v>
                </c:pt>
                <c:pt idx="162">
                  <c:v>-0.49473083858509564</c:v>
                </c:pt>
                <c:pt idx="163">
                  <c:v>-0.45094994402360716</c:v>
                </c:pt>
                <c:pt idx="164">
                  <c:v>-4.3340760135252808E-2</c:v>
                </c:pt>
                <c:pt idx="165">
                  <c:v>3.9242934889372194E-2</c:v>
                </c:pt>
                <c:pt idx="166">
                  <c:v>-2.412447112423791</c:v>
                </c:pt>
                <c:pt idx="167">
                  <c:v>-2.528215693824341</c:v>
                </c:pt>
                <c:pt idx="168">
                  <c:v>-2.4823581152805945</c:v>
                </c:pt>
                <c:pt idx="169">
                  <c:v>-1.8568704475003885</c:v>
                </c:pt>
                <c:pt idx="170">
                  <c:v>-1.8837714876434297</c:v>
                </c:pt>
                <c:pt idx="171">
                  <c:v>-1.8445214468237086</c:v>
                </c:pt>
                <c:pt idx="172">
                  <c:v>-1.8509240297847276</c:v>
                </c:pt>
                <c:pt idx="173">
                  <c:v>-1.8229993177218626</c:v>
                </c:pt>
                <c:pt idx="174">
                  <c:v>-1.8441096553915068</c:v>
                </c:pt>
                <c:pt idx="175">
                  <c:v>-1.8646917692381046</c:v>
                </c:pt>
                <c:pt idx="176">
                  <c:v>-1.8581873136358504</c:v>
                </c:pt>
                <c:pt idx="177">
                  <c:v>-1.9682826861846527</c:v>
                </c:pt>
                <c:pt idx="178">
                  <c:v>-1.9505294252181811</c:v>
                </c:pt>
                <c:pt idx="179">
                  <c:v>-1.8971930694144508</c:v>
                </c:pt>
                <c:pt idx="180">
                  <c:v>-1.9476372235961454</c:v>
                </c:pt>
                <c:pt idx="181">
                  <c:v>-1.9329378273611908</c:v>
                </c:pt>
                <c:pt idx="182">
                  <c:v>-1.8610566022466537</c:v>
                </c:pt>
                <c:pt idx="183">
                  <c:v>-1.8545122132224168</c:v>
                </c:pt>
                <c:pt idx="184">
                  <c:v>-2.0233906485208419</c:v>
                </c:pt>
                <c:pt idx="185">
                  <c:v>-2.0885767943931151</c:v>
                </c:pt>
                <c:pt idx="186">
                  <c:v>-2.0829399162389612</c:v>
                </c:pt>
                <c:pt idx="187">
                  <c:v>-2.105098203401123</c:v>
                </c:pt>
                <c:pt idx="188">
                  <c:v>-2.2121911338793776</c:v>
                </c:pt>
                <c:pt idx="189">
                  <c:v>-2.2691436207324225</c:v>
                </c:pt>
                <c:pt idx="190">
                  <c:v>1.179444985596906</c:v>
                </c:pt>
                <c:pt idx="191">
                  <c:v>1.2292700503829186</c:v>
                </c:pt>
                <c:pt idx="192">
                  <c:v>1.4885419950709322</c:v>
                </c:pt>
                <c:pt idx="193">
                  <c:v>-0.24796387120943592</c:v>
                </c:pt>
                <c:pt idx="194">
                  <c:v>-0.25882380045255149</c:v>
                </c:pt>
                <c:pt idx="195">
                  <c:v>-0.25650745457072455</c:v>
                </c:pt>
                <c:pt idx="196">
                  <c:v>-9.9874236724684082E-2</c:v>
                </c:pt>
                <c:pt idx="197">
                  <c:v>-0.18481026773670711</c:v>
                </c:pt>
                <c:pt idx="198">
                  <c:v>-0.33104100528800168</c:v>
                </c:pt>
                <c:pt idx="199">
                  <c:v>-0.16557078770778225</c:v>
                </c:pt>
                <c:pt idx="200">
                  <c:v>-0.78735504499513664</c:v>
                </c:pt>
                <c:pt idx="201">
                  <c:v>-0.96464456491459083</c:v>
                </c:pt>
                <c:pt idx="202">
                  <c:v>-0.79697728386890854</c:v>
                </c:pt>
                <c:pt idx="203">
                  <c:v>3.1132538767761588E-2</c:v>
                </c:pt>
                <c:pt idx="204">
                  <c:v>3.4738771628137911E-2</c:v>
                </c:pt>
                <c:pt idx="205">
                  <c:v>0.71745827986939692</c:v>
                </c:pt>
                <c:pt idx="206">
                  <c:v>0.53806632546123356</c:v>
                </c:pt>
                <c:pt idx="207">
                  <c:v>0.51814494093528218</c:v>
                </c:pt>
                <c:pt idx="208">
                  <c:v>0.49412486964647545</c:v>
                </c:pt>
                <c:pt idx="209">
                  <c:v>0.49473768600831031</c:v>
                </c:pt>
                <c:pt idx="210">
                  <c:v>0.58476316929133387</c:v>
                </c:pt>
                <c:pt idx="211">
                  <c:v>0.60011973474028657</c:v>
                </c:pt>
                <c:pt idx="212">
                  <c:v>0.60137973204124529</c:v>
                </c:pt>
                <c:pt idx="213">
                  <c:v>0.4965161963814817</c:v>
                </c:pt>
                <c:pt idx="214">
                  <c:v>0.4731697021453844</c:v>
                </c:pt>
                <c:pt idx="215">
                  <c:v>0.43341057718195503</c:v>
                </c:pt>
                <c:pt idx="216">
                  <c:v>0.27085409968681851</c:v>
                </c:pt>
                <c:pt idx="217">
                  <c:v>9.4327052259944047E-2</c:v>
                </c:pt>
                <c:pt idx="218">
                  <c:v>9.4849421636815145E-2</c:v>
                </c:pt>
                <c:pt idx="219">
                  <c:v>0.13951833110621431</c:v>
                </c:pt>
                <c:pt idx="220">
                  <c:v>9.2075124851198079E-2</c:v>
                </c:pt>
                <c:pt idx="221">
                  <c:v>-1.0824697447506592E-2</c:v>
                </c:pt>
                <c:pt idx="222">
                  <c:v>4.8135084195444121E-2</c:v>
                </c:pt>
                <c:pt idx="223">
                  <c:v>-0.10208834279984265</c:v>
                </c:pt>
                <c:pt idx="224">
                  <c:v>2.8424330051853436E-2</c:v>
                </c:pt>
                <c:pt idx="225">
                  <c:v>0.43437114349754302</c:v>
                </c:pt>
                <c:pt idx="226">
                  <c:v>0.5847896418793278</c:v>
                </c:pt>
                <c:pt idx="227">
                  <c:v>0.71912558548571126</c:v>
                </c:pt>
                <c:pt idx="228">
                  <c:v>0.65626713150464766</c:v>
                </c:pt>
                <c:pt idx="229">
                  <c:v>0.37585315574578304</c:v>
                </c:pt>
                <c:pt idx="230">
                  <c:v>0.37629114901761834</c:v>
                </c:pt>
                <c:pt idx="231">
                  <c:v>0.27641188584284609</c:v>
                </c:pt>
                <c:pt idx="232">
                  <c:v>9.6986543184372373E-2</c:v>
                </c:pt>
                <c:pt idx="233">
                  <c:v>0.22413067779763479</c:v>
                </c:pt>
                <c:pt idx="234">
                  <c:v>0.10725315453695111</c:v>
                </c:pt>
                <c:pt idx="235">
                  <c:v>0.11860553160480422</c:v>
                </c:pt>
                <c:pt idx="236">
                  <c:v>1.5294075018024286E-2</c:v>
                </c:pt>
                <c:pt idx="237">
                  <c:v>-5.6944605330515777E-2</c:v>
                </c:pt>
                <c:pt idx="238">
                  <c:v>-5.0184220620053753E-2</c:v>
                </c:pt>
                <c:pt idx="239">
                  <c:v>-0.20273488142173435</c:v>
                </c:pt>
                <c:pt idx="240">
                  <c:v>-6.8336823999994689E-2</c:v>
                </c:pt>
                <c:pt idx="241">
                  <c:v>-6.1756568309344992E-2</c:v>
                </c:pt>
                <c:pt idx="242">
                  <c:v>-0.23309191967029896</c:v>
                </c:pt>
                <c:pt idx="243">
                  <c:v>-0.29794082606654443</c:v>
                </c:pt>
                <c:pt idx="244">
                  <c:v>-0.35892632052015688</c:v>
                </c:pt>
                <c:pt idx="245">
                  <c:v>-0.32417660981647228</c:v>
                </c:pt>
                <c:pt idx="246">
                  <c:v>-0.30989005058487534</c:v>
                </c:pt>
                <c:pt idx="247">
                  <c:v>-0.17745410407562837</c:v>
                </c:pt>
                <c:pt idx="248">
                  <c:v>-0.23213404142061494</c:v>
                </c:pt>
                <c:pt idx="249">
                  <c:v>-8.1563746943029994E-2</c:v>
                </c:pt>
                <c:pt idx="250">
                  <c:v>-6.5660283965470093E-2</c:v>
                </c:pt>
                <c:pt idx="251">
                  <c:v>6.3759561454152597E-2</c:v>
                </c:pt>
                <c:pt idx="252">
                  <c:v>6.7640269950726056E-2</c:v>
                </c:pt>
                <c:pt idx="253">
                  <c:v>0.1722357693018329</c:v>
                </c:pt>
                <c:pt idx="254">
                  <c:v>0.17263857191061233</c:v>
                </c:pt>
                <c:pt idx="255">
                  <c:v>9.403121646675032E-2</c:v>
                </c:pt>
                <c:pt idx="256">
                  <c:v>7.344280139706709E-2</c:v>
                </c:pt>
                <c:pt idx="257">
                  <c:v>-5.6775350369541976E-2</c:v>
                </c:pt>
                <c:pt idx="258">
                  <c:v>-2.699673063662764E-2</c:v>
                </c:pt>
                <c:pt idx="259">
                  <c:v>-2.209683472395254E-2</c:v>
                </c:pt>
                <c:pt idx="260">
                  <c:v>8.471421049869381E-3</c:v>
                </c:pt>
                <c:pt idx="261">
                  <c:v>-1.6598908074162105E-3</c:v>
                </c:pt>
                <c:pt idx="262">
                  <c:v>1.3344962626085305E-2</c:v>
                </c:pt>
                <c:pt idx="263">
                  <c:v>5.664104657068833E-2</c:v>
                </c:pt>
                <c:pt idx="264">
                  <c:v>3.8734570807320914E-2</c:v>
                </c:pt>
                <c:pt idx="265">
                  <c:v>7.1900987059907509E-2</c:v>
                </c:pt>
                <c:pt idx="266">
                  <c:v>0.16376128964579992</c:v>
                </c:pt>
                <c:pt idx="267">
                  <c:v>0.28367500068946905</c:v>
                </c:pt>
                <c:pt idx="268">
                  <c:v>0.35336813046849869</c:v>
                </c:pt>
                <c:pt idx="269">
                  <c:v>0.32519266635476957</c:v>
                </c:pt>
                <c:pt idx="270">
                  <c:v>0.2392868111090187</c:v>
                </c:pt>
                <c:pt idx="271">
                  <c:v>0.18593036191274717</c:v>
                </c:pt>
                <c:pt idx="272">
                  <c:v>6.8449849937031834E-2</c:v>
                </c:pt>
                <c:pt idx="273">
                  <c:v>-3.4714171370282106E-2</c:v>
                </c:pt>
                <c:pt idx="274">
                  <c:v>7.9676515237891973E-2</c:v>
                </c:pt>
                <c:pt idx="275">
                  <c:v>0.31436977039455244</c:v>
                </c:pt>
                <c:pt idx="276">
                  <c:v>1.3211078746687686</c:v>
                </c:pt>
                <c:pt idx="277">
                  <c:v>1.4963053785372453</c:v>
                </c:pt>
                <c:pt idx="278">
                  <c:v>1.5994439867107146</c:v>
                </c:pt>
                <c:pt idx="279">
                  <c:v>1.5620145235719938</c:v>
                </c:pt>
                <c:pt idx="280">
                  <c:v>1.2721639072069439</c:v>
                </c:pt>
                <c:pt idx="281">
                  <c:v>1.3643109599240562</c:v>
                </c:pt>
                <c:pt idx="282">
                  <c:v>1.1668107272668258</c:v>
                </c:pt>
                <c:pt idx="283">
                  <c:v>1.0858106969873027</c:v>
                </c:pt>
                <c:pt idx="284">
                  <c:v>1.1002613592428891</c:v>
                </c:pt>
                <c:pt idx="285">
                  <c:v>0.95221421680969243</c:v>
                </c:pt>
                <c:pt idx="286">
                  <c:v>0.86657827783395402</c:v>
                </c:pt>
                <c:pt idx="287">
                  <c:v>0.84484530461961416</c:v>
                </c:pt>
                <c:pt idx="288">
                  <c:v>1.017225970120381</c:v>
                </c:pt>
                <c:pt idx="289">
                  <c:v>1.0510194429314386</c:v>
                </c:pt>
                <c:pt idx="290">
                  <c:v>0.99361376344511743</c:v>
                </c:pt>
                <c:pt idx="291">
                  <c:v>0.95558916046428866</c:v>
                </c:pt>
                <c:pt idx="292">
                  <c:v>0.76433362050250264</c:v>
                </c:pt>
                <c:pt idx="293">
                  <c:v>0.86245505815740175</c:v>
                </c:pt>
                <c:pt idx="294">
                  <c:v>0.90485195977565147</c:v>
                </c:pt>
                <c:pt idx="295">
                  <c:v>0.38191653657696301</c:v>
                </c:pt>
                <c:pt idx="296">
                  <c:v>-0.26963931450983242</c:v>
                </c:pt>
                <c:pt idx="297">
                  <c:v>-0.28297420463514689</c:v>
                </c:pt>
                <c:pt idx="298">
                  <c:v>-0.12707350483182742</c:v>
                </c:pt>
                <c:pt idx="299">
                  <c:v>-8.2714717272850624E-2</c:v>
                </c:pt>
                <c:pt idx="300">
                  <c:v>-0.36662490855195717</c:v>
                </c:pt>
                <c:pt idx="301">
                  <c:v>-0.26294763835620999</c:v>
                </c:pt>
                <c:pt idx="302">
                  <c:v>-0.17300650746385396</c:v>
                </c:pt>
                <c:pt idx="303">
                  <c:v>-0.18764799310461414</c:v>
                </c:pt>
                <c:pt idx="304">
                  <c:v>4.6552942392366702E-2</c:v>
                </c:pt>
                <c:pt idx="305">
                  <c:v>6.7731666132223159E-2</c:v>
                </c:pt>
                <c:pt idx="306">
                  <c:v>0.2069880351257854</c:v>
                </c:pt>
                <c:pt idx="307">
                  <c:v>0.37268485313175331</c:v>
                </c:pt>
                <c:pt idx="308">
                  <c:v>0.42779005015278221</c:v>
                </c:pt>
                <c:pt idx="309">
                  <c:v>0.47268176898388337</c:v>
                </c:pt>
                <c:pt idx="310">
                  <c:v>0.47338584545496981</c:v>
                </c:pt>
                <c:pt idx="311">
                  <c:v>0.60181989044211359</c:v>
                </c:pt>
                <c:pt idx="312">
                  <c:v>0.57853232484696837</c:v>
                </c:pt>
                <c:pt idx="313">
                  <c:v>0.54908586983113683</c:v>
                </c:pt>
                <c:pt idx="314">
                  <c:v>0.53674078878070697</c:v>
                </c:pt>
                <c:pt idx="315">
                  <c:v>0.50157760902895554</c:v>
                </c:pt>
                <c:pt idx="316">
                  <c:v>0.37036680178778109</c:v>
                </c:pt>
                <c:pt idx="317">
                  <c:v>0.30981421536125719</c:v>
                </c:pt>
                <c:pt idx="318">
                  <c:v>0.21475005247369058</c:v>
                </c:pt>
                <c:pt idx="319">
                  <c:v>0.21887367309010866</c:v>
                </c:pt>
                <c:pt idx="320">
                  <c:v>0.92775219874481174</c:v>
                </c:pt>
                <c:pt idx="321">
                  <c:v>1.0053587796773742</c:v>
                </c:pt>
                <c:pt idx="322">
                  <c:v>0.95007194546004126</c:v>
                </c:pt>
                <c:pt idx="323">
                  <c:v>0.97587578507983974</c:v>
                </c:pt>
                <c:pt idx="324">
                  <c:v>0.76359584116574897</c:v>
                </c:pt>
                <c:pt idx="325">
                  <c:v>0.68559351231427712</c:v>
                </c:pt>
                <c:pt idx="326">
                  <c:v>0.68774236415288481</c:v>
                </c:pt>
                <c:pt idx="327">
                  <c:v>0.64792969975093118</c:v>
                </c:pt>
                <c:pt idx="328">
                  <c:v>0.49177777679608869</c:v>
                </c:pt>
                <c:pt idx="329">
                  <c:v>0.47906854622538031</c:v>
                </c:pt>
                <c:pt idx="330">
                  <c:v>0.3027510552777814</c:v>
                </c:pt>
                <c:pt idx="331">
                  <c:v>0.33825933118841572</c:v>
                </c:pt>
                <c:pt idx="332">
                  <c:v>0.1867801367475494</c:v>
                </c:pt>
                <c:pt idx="333">
                  <c:v>0.17005069011416526</c:v>
                </c:pt>
                <c:pt idx="334">
                  <c:v>0.16790603331123075</c:v>
                </c:pt>
                <c:pt idx="335">
                  <c:v>-9.3330742441387303E-3</c:v>
                </c:pt>
                <c:pt idx="336">
                  <c:v>2.9145008278141506E-3</c:v>
                </c:pt>
                <c:pt idx="337">
                  <c:v>1.5574470177976067E-3</c:v>
                </c:pt>
                <c:pt idx="338">
                  <c:v>-9.1671555956999509E-2</c:v>
                </c:pt>
                <c:pt idx="339">
                  <c:v>-0.11532543799298044</c:v>
                </c:pt>
                <c:pt idx="340">
                  <c:v>-4.1937201654243118E-2</c:v>
                </c:pt>
                <c:pt idx="341">
                  <c:v>-5.7495253728415074E-2</c:v>
                </c:pt>
                <c:pt idx="342">
                  <c:v>-6.0498969468749636E-2</c:v>
                </c:pt>
                <c:pt idx="343">
                  <c:v>-0.26583226934455728</c:v>
                </c:pt>
                <c:pt idx="344">
                  <c:v>-0.29318299040428436</c:v>
                </c:pt>
                <c:pt idx="345">
                  <c:v>-0.15301036841165344</c:v>
                </c:pt>
                <c:pt idx="346">
                  <c:v>-0.1690212226775813</c:v>
                </c:pt>
                <c:pt idx="347">
                  <c:v>-0.23801274307122497</c:v>
                </c:pt>
                <c:pt idx="348">
                  <c:v>-0.32197614683111431</c:v>
                </c:pt>
                <c:pt idx="349">
                  <c:v>-0.18798195446854596</c:v>
                </c:pt>
                <c:pt idx="350">
                  <c:v>-0.30094922069620994</c:v>
                </c:pt>
                <c:pt idx="351">
                  <c:v>-0.34328296452535395</c:v>
                </c:pt>
                <c:pt idx="352">
                  <c:v>-0.34023521955551805</c:v>
                </c:pt>
                <c:pt idx="353">
                  <c:v>-0.29347807571433981</c:v>
                </c:pt>
                <c:pt idx="354">
                  <c:v>-0.32255476046059534</c:v>
                </c:pt>
                <c:pt idx="355">
                  <c:v>-0.47052518385593661</c:v>
                </c:pt>
                <c:pt idx="356">
                  <c:v>-0.37627362302844641</c:v>
                </c:pt>
                <c:pt idx="357">
                  <c:v>-0.53849218630225315</c:v>
                </c:pt>
                <c:pt idx="358">
                  <c:v>-0.70465866555591194</c:v>
                </c:pt>
                <c:pt idx="359">
                  <c:v>-0.73733478415872389</c:v>
                </c:pt>
                <c:pt idx="360">
                  <c:v>-0.75297944125805993</c:v>
                </c:pt>
                <c:pt idx="361">
                  <c:v>-0.8663143403613961</c:v>
                </c:pt>
                <c:pt idx="362">
                  <c:v>-0.88180682634797247</c:v>
                </c:pt>
                <c:pt idx="363">
                  <c:v>-0.91105461015767608</c:v>
                </c:pt>
                <c:pt idx="364">
                  <c:v>-2.0574798840403039</c:v>
                </c:pt>
                <c:pt idx="365">
                  <c:v>-1.9364186224130495</c:v>
                </c:pt>
                <c:pt idx="366">
                  <c:v>-1.9386622711419552</c:v>
                </c:pt>
                <c:pt idx="367">
                  <c:v>-2.2044799972847948</c:v>
                </c:pt>
                <c:pt idx="368">
                  <c:v>-2.1087169417123297</c:v>
                </c:pt>
                <c:pt idx="369">
                  <c:v>-2.3429387483091411</c:v>
                </c:pt>
                <c:pt idx="370">
                  <c:v>-2.7786150446752593</c:v>
                </c:pt>
                <c:pt idx="371">
                  <c:v>-2.7769741942840227</c:v>
                </c:pt>
                <c:pt idx="372">
                  <c:v>-2.8497817754641805</c:v>
                </c:pt>
                <c:pt idx="373">
                  <c:v>-2.5131407259521037</c:v>
                </c:pt>
                <c:pt idx="374">
                  <c:v>-2.5346797758367807</c:v>
                </c:pt>
                <c:pt idx="375">
                  <c:v>-2.3403760154173838</c:v>
                </c:pt>
                <c:pt idx="376">
                  <c:v>-2.3413381860661686</c:v>
                </c:pt>
                <c:pt idx="377">
                  <c:v>-2.3798225820997487</c:v>
                </c:pt>
                <c:pt idx="378">
                  <c:v>-2.3918850159399483</c:v>
                </c:pt>
                <c:pt idx="379">
                  <c:v>-2.346082795499254</c:v>
                </c:pt>
                <c:pt idx="380">
                  <c:v>-2.0983536837545191</c:v>
                </c:pt>
                <c:pt idx="381">
                  <c:v>-1.9997624375856948</c:v>
                </c:pt>
                <c:pt idx="382">
                  <c:v>-1.8076042842475422</c:v>
                </c:pt>
                <c:pt idx="383">
                  <c:v>-1.8083667694584027</c:v>
                </c:pt>
                <c:pt idx="384">
                  <c:v>-1.7154807345812597</c:v>
                </c:pt>
                <c:pt idx="385">
                  <c:v>-1.656203646556021</c:v>
                </c:pt>
                <c:pt idx="386">
                  <c:v>-1.6378129352140327</c:v>
                </c:pt>
                <c:pt idx="387">
                  <c:v>-1.6465337702437732</c:v>
                </c:pt>
                <c:pt idx="388">
                  <c:v>-0.73051225652123042</c:v>
                </c:pt>
                <c:pt idx="389">
                  <c:v>-0.58058509262840707</c:v>
                </c:pt>
                <c:pt idx="390">
                  <c:v>-0.60467558505719177</c:v>
                </c:pt>
                <c:pt idx="391">
                  <c:v>-0.70430564719577182</c:v>
                </c:pt>
                <c:pt idx="392">
                  <c:v>-0.82102194578308763</c:v>
                </c:pt>
                <c:pt idx="393">
                  <c:v>-0.89001641751699323</c:v>
                </c:pt>
                <c:pt idx="394">
                  <c:v>-0.84976763205445005</c:v>
                </c:pt>
                <c:pt idx="395">
                  <c:v>-0.84988345655452624</c:v>
                </c:pt>
                <c:pt idx="396">
                  <c:v>-0.68425356785892533</c:v>
                </c:pt>
                <c:pt idx="397">
                  <c:v>-0.36084499343056387</c:v>
                </c:pt>
                <c:pt idx="398">
                  <c:v>-0.25884992981953286</c:v>
                </c:pt>
                <c:pt idx="399">
                  <c:v>-0.26066660594554675</c:v>
                </c:pt>
                <c:pt idx="400">
                  <c:v>-0.12124890837828214</c:v>
                </c:pt>
                <c:pt idx="401">
                  <c:v>-3.7833116600813916E-3</c:v>
                </c:pt>
                <c:pt idx="402">
                  <c:v>-0.34126972866286437</c:v>
                </c:pt>
                <c:pt idx="403">
                  <c:v>-0.38944116307459936</c:v>
                </c:pt>
                <c:pt idx="404">
                  <c:v>-0.56782861601442869</c:v>
                </c:pt>
                <c:pt idx="405">
                  <c:v>-0.66230350763636947</c:v>
                </c:pt>
                <c:pt idx="406">
                  <c:v>-0.77275785411958287</c:v>
                </c:pt>
                <c:pt idx="407">
                  <c:v>-0.64756944469704059</c:v>
                </c:pt>
                <c:pt idx="408">
                  <c:v>-0.5425862214897359</c:v>
                </c:pt>
                <c:pt idx="409">
                  <c:v>-0.51813276229395877</c:v>
                </c:pt>
                <c:pt idx="410">
                  <c:v>-0.37872004135251103</c:v>
                </c:pt>
                <c:pt idx="411">
                  <c:v>-0.3856994245799451</c:v>
                </c:pt>
                <c:pt idx="412">
                  <c:v>-0.51270718099305734</c:v>
                </c:pt>
                <c:pt idx="413">
                  <c:v>-0.61319536940245956</c:v>
                </c:pt>
                <c:pt idx="414">
                  <c:v>-0.58469152457924822</c:v>
                </c:pt>
                <c:pt idx="415">
                  <c:v>-0.58301535612361621</c:v>
                </c:pt>
                <c:pt idx="416">
                  <c:v>-0.56950126765801667</c:v>
                </c:pt>
                <c:pt idx="417">
                  <c:v>-0.52032630297731064</c:v>
                </c:pt>
                <c:pt idx="418">
                  <c:v>-2.1113806454974586</c:v>
                </c:pt>
                <c:pt idx="419">
                  <c:v>-1.7147010611402524</c:v>
                </c:pt>
                <c:pt idx="420">
                  <c:v>-1.1955860367245261</c:v>
                </c:pt>
                <c:pt idx="421">
                  <c:v>-0.99243665220300137</c:v>
                </c:pt>
                <c:pt idx="422">
                  <c:v>-0.80882669216865433</c:v>
                </c:pt>
                <c:pt idx="423">
                  <c:v>-0.84318304664853216</c:v>
                </c:pt>
                <c:pt idx="424">
                  <c:v>-1.0788306891736947E-2</c:v>
                </c:pt>
                <c:pt idx="425">
                  <c:v>-3.1250510903891839E-2</c:v>
                </c:pt>
                <c:pt idx="426">
                  <c:v>-9.7831975583643274E-2</c:v>
                </c:pt>
                <c:pt idx="427">
                  <c:v>-0.24937688815538592</c:v>
                </c:pt>
                <c:pt idx="428">
                  <c:v>-0.25659815349631171</c:v>
                </c:pt>
                <c:pt idx="429">
                  <c:v>-0.27057441486427453</c:v>
                </c:pt>
                <c:pt idx="430">
                  <c:v>-0.21029786126348884</c:v>
                </c:pt>
                <c:pt idx="431">
                  <c:v>-0.35549306202632619</c:v>
                </c:pt>
                <c:pt idx="432">
                  <c:v>-0.45869273523225296</c:v>
                </c:pt>
                <c:pt idx="433">
                  <c:v>-0.41031533185125058</c:v>
                </c:pt>
                <c:pt idx="434">
                  <c:v>-0.49898126657928898</c:v>
                </c:pt>
                <c:pt idx="435">
                  <c:v>-0.52675042892165125</c:v>
                </c:pt>
                <c:pt idx="436">
                  <c:v>-0.52946624770422623</c:v>
                </c:pt>
                <c:pt idx="437">
                  <c:v>-0.46312383739227281</c:v>
                </c:pt>
                <c:pt idx="438">
                  <c:v>-0.52439660858638348</c:v>
                </c:pt>
                <c:pt idx="439">
                  <c:v>-0.56211014521325908</c:v>
                </c:pt>
                <c:pt idx="440">
                  <c:v>-0.52581822893654873</c:v>
                </c:pt>
                <c:pt idx="441">
                  <c:v>-0.57213170644023215</c:v>
                </c:pt>
                <c:pt idx="442">
                  <c:v>-0.29958030045050194</c:v>
                </c:pt>
                <c:pt idx="443">
                  <c:v>-5.3927917375067046E-2</c:v>
                </c:pt>
                <c:pt idx="444">
                  <c:v>-1.7941161036632375E-2</c:v>
                </c:pt>
                <c:pt idx="445">
                  <c:v>0.1579303488699102</c:v>
                </c:pt>
                <c:pt idx="446">
                  <c:v>1.3459211611636934</c:v>
                </c:pt>
                <c:pt idx="447">
                  <c:v>1.3803763704143186</c:v>
                </c:pt>
                <c:pt idx="448">
                  <c:v>-0.24756372659615375</c:v>
                </c:pt>
                <c:pt idx="449">
                  <c:v>-0.2146495408307974</c:v>
                </c:pt>
                <c:pt idx="450">
                  <c:v>-0.21464001129370278</c:v>
                </c:pt>
                <c:pt idx="451">
                  <c:v>-0.11844204099330399</c:v>
                </c:pt>
                <c:pt idx="452">
                  <c:v>-0.20948171267431343</c:v>
                </c:pt>
                <c:pt idx="453">
                  <c:v>-0.33859393805401461</c:v>
                </c:pt>
                <c:pt idx="454">
                  <c:v>-0.20420611157039587</c:v>
                </c:pt>
                <c:pt idx="455">
                  <c:v>-2.704685157908723E-2</c:v>
                </c:pt>
                <c:pt idx="456">
                  <c:v>-6.0105128657741251E-3</c:v>
                </c:pt>
                <c:pt idx="457">
                  <c:v>-0.18181389062334841</c:v>
                </c:pt>
                <c:pt idx="458">
                  <c:v>-5.6533483569951144E-2</c:v>
                </c:pt>
                <c:pt idx="459">
                  <c:v>-7.1597220106788706E-2</c:v>
                </c:pt>
                <c:pt idx="460">
                  <c:v>-2.0186855135545051E-2</c:v>
                </c:pt>
                <c:pt idx="461">
                  <c:v>-7.2516914515170817E-3</c:v>
                </c:pt>
                <c:pt idx="462">
                  <c:v>-0.18023540593975679</c:v>
                </c:pt>
                <c:pt idx="463">
                  <c:v>-0.17073714373043111</c:v>
                </c:pt>
                <c:pt idx="464">
                  <c:v>-0.21670934521108606</c:v>
                </c:pt>
                <c:pt idx="465">
                  <c:v>-8.3673800845154425E-2</c:v>
                </c:pt>
                <c:pt idx="466">
                  <c:v>3.7791386986591881E-2</c:v>
                </c:pt>
                <c:pt idx="467">
                  <c:v>1.7241018838972104E-2</c:v>
                </c:pt>
                <c:pt idx="468">
                  <c:v>4.5363589350094463E-2</c:v>
                </c:pt>
                <c:pt idx="469">
                  <c:v>3.3137249755156764E-2</c:v>
                </c:pt>
                <c:pt idx="470">
                  <c:v>0.11061757118015497</c:v>
                </c:pt>
                <c:pt idx="471">
                  <c:v>-1.2881688081641784E-2</c:v>
                </c:pt>
                <c:pt idx="472">
                  <c:v>-1.8246873546349244E-2</c:v>
                </c:pt>
                <c:pt idx="473">
                  <c:v>1.8754656413072679E-3</c:v>
                </c:pt>
                <c:pt idx="474">
                  <c:v>-3.6033104285259957E-3</c:v>
                </c:pt>
                <c:pt idx="475">
                  <c:v>-7.404864375433552E-3</c:v>
                </c:pt>
                <c:pt idx="476">
                  <c:v>-3.31655686275239E-2</c:v>
                </c:pt>
                <c:pt idx="477">
                  <c:v>0.32526322731097734</c:v>
                </c:pt>
                <c:pt idx="478">
                  <c:v>-0.59117027091876684</c:v>
                </c:pt>
                <c:pt idx="479">
                  <c:v>-0.5965720595873486</c:v>
                </c:pt>
                <c:pt idx="480">
                  <c:v>-0.53276594515587816</c:v>
                </c:pt>
                <c:pt idx="481">
                  <c:v>-0.64534179775562295</c:v>
                </c:pt>
                <c:pt idx="482">
                  <c:v>-0.75060545580291638</c:v>
                </c:pt>
                <c:pt idx="483">
                  <c:v>-0.67795478362448003</c:v>
                </c:pt>
                <c:pt idx="484">
                  <c:v>-0.67900431322284482</c:v>
                </c:pt>
                <c:pt idx="485">
                  <c:v>-0.88909036842317302</c:v>
                </c:pt>
                <c:pt idx="486">
                  <c:v>-0.96257538138361776</c:v>
                </c:pt>
                <c:pt idx="487">
                  <c:v>-0.86771942694137805</c:v>
                </c:pt>
                <c:pt idx="488">
                  <c:v>-0.93792098353356923</c:v>
                </c:pt>
                <c:pt idx="489">
                  <c:v>-0.87215053308568791</c:v>
                </c:pt>
                <c:pt idx="490">
                  <c:v>-0.58042249063354734</c:v>
                </c:pt>
                <c:pt idx="491">
                  <c:v>-0.6837717294904887</c:v>
                </c:pt>
                <c:pt idx="492">
                  <c:v>-0.62627456200630904</c:v>
                </c:pt>
                <c:pt idx="493">
                  <c:v>-0.60252226045091928</c:v>
                </c:pt>
                <c:pt idx="494">
                  <c:v>-0.47789018590679433</c:v>
                </c:pt>
                <c:pt idx="495">
                  <c:v>-0.42208515254410656</c:v>
                </c:pt>
                <c:pt idx="496">
                  <c:v>-0.27410881331195158</c:v>
                </c:pt>
                <c:pt idx="497">
                  <c:v>-0.24246266176519976</c:v>
                </c:pt>
                <c:pt idx="498">
                  <c:v>-0.24399855589834404</c:v>
                </c:pt>
                <c:pt idx="499">
                  <c:v>-0.32386620064349531</c:v>
                </c:pt>
                <c:pt idx="500">
                  <c:v>-0.28838220521306673</c:v>
                </c:pt>
                <c:pt idx="501">
                  <c:v>-0.25042605417678721</c:v>
                </c:pt>
                <c:pt idx="502">
                  <c:v>-0.21493383156406087</c:v>
                </c:pt>
                <c:pt idx="503">
                  <c:v>-0.25537449009844687</c:v>
                </c:pt>
                <c:pt idx="504">
                  <c:v>-0.26828963925969174</c:v>
                </c:pt>
                <c:pt idx="505">
                  <c:v>-0.10012618561219565</c:v>
                </c:pt>
                <c:pt idx="506">
                  <c:v>2.3346864883818801E-2</c:v>
                </c:pt>
                <c:pt idx="507">
                  <c:v>0.21888733547247136</c:v>
                </c:pt>
                <c:pt idx="508">
                  <c:v>0.34650799415002648</c:v>
                </c:pt>
                <c:pt idx="509">
                  <c:v>0.3596822944863447</c:v>
                </c:pt>
                <c:pt idx="510">
                  <c:v>0.26015401776495983</c:v>
                </c:pt>
                <c:pt idx="511">
                  <c:v>0.14262386664401844</c:v>
                </c:pt>
                <c:pt idx="512">
                  <c:v>0.28443255811408397</c:v>
                </c:pt>
                <c:pt idx="513">
                  <c:v>0.35772861101922743</c:v>
                </c:pt>
                <c:pt idx="514">
                  <c:v>0.40988079530354038</c:v>
                </c:pt>
                <c:pt idx="515">
                  <c:v>0.53191649596563539</c:v>
                </c:pt>
                <c:pt idx="516">
                  <c:v>0.43937254815582993</c:v>
                </c:pt>
                <c:pt idx="517">
                  <c:v>0.57517349451357058</c:v>
                </c:pt>
                <c:pt idx="518">
                  <c:v>0.39669137942727412</c:v>
                </c:pt>
                <c:pt idx="519">
                  <c:v>0.46996942925366231</c:v>
                </c:pt>
                <c:pt idx="520">
                  <c:v>0.45390034298473381</c:v>
                </c:pt>
                <c:pt idx="521">
                  <c:v>0.45486773675080744</c:v>
                </c:pt>
                <c:pt idx="522">
                  <c:v>0.39040311486006435</c:v>
                </c:pt>
              </c:numCache>
            </c:numRef>
          </c:yVal>
          <c:smooth val="1"/>
        </c:ser>
        <c:ser>
          <c:idx val="1"/>
          <c:order val="1"/>
          <c:tx>
            <c:strRef>
              <c:f>Sheet4!$F$1</c:f>
              <c:strCache>
                <c:ptCount val="1"/>
                <c:pt idx="0">
                  <c:v>Excess Kurtosis</c:v>
                </c:pt>
              </c:strCache>
            </c:strRef>
          </c:tx>
          <c:marker>
            <c:symbol val="star"/>
            <c:size val="10"/>
            <c:spPr>
              <a:noFill/>
            </c:spPr>
          </c:marker>
          <c:xVal>
            <c:numRef>
              <c:f>Sheet4!$D$2:$D$525</c:f>
              <c:numCache>
                <c:formatCode>General</c:formatCode>
                <c:ptCount val="5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pt idx="365">
                  <c:v>366</c:v>
                </c:pt>
                <c:pt idx="366">
                  <c:v>367</c:v>
                </c:pt>
                <c:pt idx="367">
                  <c:v>368</c:v>
                </c:pt>
                <c:pt idx="368">
                  <c:v>369</c:v>
                </c:pt>
                <c:pt idx="369">
                  <c:v>370</c:v>
                </c:pt>
                <c:pt idx="370">
                  <c:v>371</c:v>
                </c:pt>
                <c:pt idx="371">
                  <c:v>372</c:v>
                </c:pt>
                <c:pt idx="372">
                  <c:v>373</c:v>
                </c:pt>
                <c:pt idx="373">
                  <c:v>374</c:v>
                </c:pt>
                <c:pt idx="374">
                  <c:v>375</c:v>
                </c:pt>
                <c:pt idx="375">
                  <c:v>376</c:v>
                </c:pt>
                <c:pt idx="376">
                  <c:v>377</c:v>
                </c:pt>
                <c:pt idx="377">
                  <c:v>378</c:v>
                </c:pt>
                <c:pt idx="378">
                  <c:v>379</c:v>
                </c:pt>
                <c:pt idx="379">
                  <c:v>380</c:v>
                </c:pt>
                <c:pt idx="380">
                  <c:v>381</c:v>
                </c:pt>
                <c:pt idx="381">
                  <c:v>382</c:v>
                </c:pt>
                <c:pt idx="382">
                  <c:v>383</c:v>
                </c:pt>
                <c:pt idx="383">
                  <c:v>384</c:v>
                </c:pt>
                <c:pt idx="384">
                  <c:v>385</c:v>
                </c:pt>
                <c:pt idx="385">
                  <c:v>386</c:v>
                </c:pt>
                <c:pt idx="386">
                  <c:v>387</c:v>
                </c:pt>
                <c:pt idx="387">
                  <c:v>388</c:v>
                </c:pt>
                <c:pt idx="388">
                  <c:v>389</c:v>
                </c:pt>
                <c:pt idx="389">
                  <c:v>390</c:v>
                </c:pt>
                <c:pt idx="390">
                  <c:v>391</c:v>
                </c:pt>
                <c:pt idx="391">
                  <c:v>392</c:v>
                </c:pt>
                <c:pt idx="392">
                  <c:v>393</c:v>
                </c:pt>
                <c:pt idx="393">
                  <c:v>394</c:v>
                </c:pt>
                <c:pt idx="394">
                  <c:v>395</c:v>
                </c:pt>
                <c:pt idx="395">
                  <c:v>396</c:v>
                </c:pt>
                <c:pt idx="396">
                  <c:v>397</c:v>
                </c:pt>
                <c:pt idx="397">
                  <c:v>398</c:v>
                </c:pt>
                <c:pt idx="398">
                  <c:v>399</c:v>
                </c:pt>
                <c:pt idx="399">
                  <c:v>400</c:v>
                </c:pt>
                <c:pt idx="400">
                  <c:v>401</c:v>
                </c:pt>
                <c:pt idx="401">
                  <c:v>402</c:v>
                </c:pt>
                <c:pt idx="402">
                  <c:v>403</c:v>
                </c:pt>
                <c:pt idx="403">
                  <c:v>404</c:v>
                </c:pt>
                <c:pt idx="404">
                  <c:v>405</c:v>
                </c:pt>
                <c:pt idx="405">
                  <c:v>406</c:v>
                </c:pt>
                <c:pt idx="406">
                  <c:v>407</c:v>
                </c:pt>
                <c:pt idx="407">
                  <c:v>408</c:v>
                </c:pt>
                <c:pt idx="408">
                  <c:v>409</c:v>
                </c:pt>
                <c:pt idx="409">
                  <c:v>410</c:v>
                </c:pt>
                <c:pt idx="410">
                  <c:v>411</c:v>
                </c:pt>
                <c:pt idx="411">
                  <c:v>412</c:v>
                </c:pt>
                <c:pt idx="412">
                  <c:v>413</c:v>
                </c:pt>
                <c:pt idx="413">
                  <c:v>414</c:v>
                </c:pt>
                <c:pt idx="414">
                  <c:v>415</c:v>
                </c:pt>
                <c:pt idx="415">
                  <c:v>416</c:v>
                </c:pt>
                <c:pt idx="416">
                  <c:v>417</c:v>
                </c:pt>
                <c:pt idx="417">
                  <c:v>418</c:v>
                </c:pt>
                <c:pt idx="418">
                  <c:v>419</c:v>
                </c:pt>
                <c:pt idx="419">
                  <c:v>420</c:v>
                </c:pt>
                <c:pt idx="420">
                  <c:v>421</c:v>
                </c:pt>
                <c:pt idx="421">
                  <c:v>422</c:v>
                </c:pt>
                <c:pt idx="422">
                  <c:v>423</c:v>
                </c:pt>
                <c:pt idx="423">
                  <c:v>424</c:v>
                </c:pt>
                <c:pt idx="424">
                  <c:v>425</c:v>
                </c:pt>
                <c:pt idx="425">
                  <c:v>426</c:v>
                </c:pt>
                <c:pt idx="426">
                  <c:v>427</c:v>
                </c:pt>
                <c:pt idx="427">
                  <c:v>428</c:v>
                </c:pt>
                <c:pt idx="428">
                  <c:v>429</c:v>
                </c:pt>
                <c:pt idx="429">
                  <c:v>430</c:v>
                </c:pt>
                <c:pt idx="430">
                  <c:v>431</c:v>
                </c:pt>
                <c:pt idx="431">
                  <c:v>432</c:v>
                </c:pt>
                <c:pt idx="432">
                  <c:v>433</c:v>
                </c:pt>
                <c:pt idx="433">
                  <c:v>434</c:v>
                </c:pt>
                <c:pt idx="434">
                  <c:v>435</c:v>
                </c:pt>
                <c:pt idx="435">
                  <c:v>436</c:v>
                </c:pt>
                <c:pt idx="436">
                  <c:v>437</c:v>
                </c:pt>
                <c:pt idx="437">
                  <c:v>438</c:v>
                </c:pt>
                <c:pt idx="438">
                  <c:v>439</c:v>
                </c:pt>
                <c:pt idx="439">
                  <c:v>440</c:v>
                </c:pt>
                <c:pt idx="440">
                  <c:v>441</c:v>
                </c:pt>
                <c:pt idx="441">
                  <c:v>442</c:v>
                </c:pt>
                <c:pt idx="442">
                  <c:v>443</c:v>
                </c:pt>
                <c:pt idx="443">
                  <c:v>444</c:v>
                </c:pt>
                <c:pt idx="444">
                  <c:v>445</c:v>
                </c:pt>
                <c:pt idx="445">
                  <c:v>446</c:v>
                </c:pt>
                <c:pt idx="446">
                  <c:v>447</c:v>
                </c:pt>
                <c:pt idx="447">
                  <c:v>448</c:v>
                </c:pt>
                <c:pt idx="448">
                  <c:v>449</c:v>
                </c:pt>
                <c:pt idx="449">
                  <c:v>450</c:v>
                </c:pt>
                <c:pt idx="450">
                  <c:v>451</c:v>
                </c:pt>
                <c:pt idx="451">
                  <c:v>452</c:v>
                </c:pt>
                <c:pt idx="452">
                  <c:v>453</c:v>
                </c:pt>
                <c:pt idx="453">
                  <c:v>454</c:v>
                </c:pt>
                <c:pt idx="454">
                  <c:v>455</c:v>
                </c:pt>
                <c:pt idx="455">
                  <c:v>456</c:v>
                </c:pt>
                <c:pt idx="456">
                  <c:v>457</c:v>
                </c:pt>
                <c:pt idx="457">
                  <c:v>458</c:v>
                </c:pt>
                <c:pt idx="458">
                  <c:v>459</c:v>
                </c:pt>
                <c:pt idx="459">
                  <c:v>460</c:v>
                </c:pt>
                <c:pt idx="460">
                  <c:v>461</c:v>
                </c:pt>
                <c:pt idx="461">
                  <c:v>462</c:v>
                </c:pt>
                <c:pt idx="462">
                  <c:v>463</c:v>
                </c:pt>
                <c:pt idx="463">
                  <c:v>464</c:v>
                </c:pt>
                <c:pt idx="464">
                  <c:v>465</c:v>
                </c:pt>
                <c:pt idx="465">
                  <c:v>466</c:v>
                </c:pt>
                <c:pt idx="466">
                  <c:v>467</c:v>
                </c:pt>
                <c:pt idx="467">
                  <c:v>468</c:v>
                </c:pt>
                <c:pt idx="468">
                  <c:v>469</c:v>
                </c:pt>
                <c:pt idx="469">
                  <c:v>470</c:v>
                </c:pt>
                <c:pt idx="470">
                  <c:v>471</c:v>
                </c:pt>
                <c:pt idx="471">
                  <c:v>472</c:v>
                </c:pt>
                <c:pt idx="472">
                  <c:v>473</c:v>
                </c:pt>
                <c:pt idx="473">
                  <c:v>474</c:v>
                </c:pt>
                <c:pt idx="474">
                  <c:v>475</c:v>
                </c:pt>
                <c:pt idx="475">
                  <c:v>476</c:v>
                </c:pt>
                <c:pt idx="476">
                  <c:v>477</c:v>
                </c:pt>
                <c:pt idx="477">
                  <c:v>478</c:v>
                </c:pt>
                <c:pt idx="478">
                  <c:v>479</c:v>
                </c:pt>
                <c:pt idx="479">
                  <c:v>480</c:v>
                </c:pt>
                <c:pt idx="480">
                  <c:v>481</c:v>
                </c:pt>
                <c:pt idx="481">
                  <c:v>482</c:v>
                </c:pt>
                <c:pt idx="482">
                  <c:v>483</c:v>
                </c:pt>
                <c:pt idx="483">
                  <c:v>484</c:v>
                </c:pt>
                <c:pt idx="484">
                  <c:v>485</c:v>
                </c:pt>
                <c:pt idx="485">
                  <c:v>486</c:v>
                </c:pt>
                <c:pt idx="486">
                  <c:v>487</c:v>
                </c:pt>
                <c:pt idx="487">
                  <c:v>488</c:v>
                </c:pt>
                <c:pt idx="488">
                  <c:v>489</c:v>
                </c:pt>
                <c:pt idx="489">
                  <c:v>490</c:v>
                </c:pt>
                <c:pt idx="490">
                  <c:v>491</c:v>
                </c:pt>
                <c:pt idx="491">
                  <c:v>492</c:v>
                </c:pt>
                <c:pt idx="492">
                  <c:v>493</c:v>
                </c:pt>
                <c:pt idx="493">
                  <c:v>494</c:v>
                </c:pt>
                <c:pt idx="494">
                  <c:v>495</c:v>
                </c:pt>
                <c:pt idx="495">
                  <c:v>496</c:v>
                </c:pt>
                <c:pt idx="496">
                  <c:v>497</c:v>
                </c:pt>
                <c:pt idx="497">
                  <c:v>498</c:v>
                </c:pt>
                <c:pt idx="498">
                  <c:v>499</c:v>
                </c:pt>
                <c:pt idx="499">
                  <c:v>500</c:v>
                </c:pt>
                <c:pt idx="500">
                  <c:v>501</c:v>
                </c:pt>
                <c:pt idx="501">
                  <c:v>502</c:v>
                </c:pt>
                <c:pt idx="502">
                  <c:v>503</c:v>
                </c:pt>
                <c:pt idx="503">
                  <c:v>504</c:v>
                </c:pt>
                <c:pt idx="504">
                  <c:v>505</c:v>
                </c:pt>
                <c:pt idx="505">
                  <c:v>506</c:v>
                </c:pt>
                <c:pt idx="506">
                  <c:v>507</c:v>
                </c:pt>
                <c:pt idx="507">
                  <c:v>508</c:v>
                </c:pt>
                <c:pt idx="508">
                  <c:v>509</c:v>
                </c:pt>
                <c:pt idx="509">
                  <c:v>510</c:v>
                </c:pt>
                <c:pt idx="510">
                  <c:v>511</c:v>
                </c:pt>
                <c:pt idx="511">
                  <c:v>512</c:v>
                </c:pt>
                <c:pt idx="512">
                  <c:v>513</c:v>
                </c:pt>
                <c:pt idx="513">
                  <c:v>514</c:v>
                </c:pt>
                <c:pt idx="514">
                  <c:v>515</c:v>
                </c:pt>
                <c:pt idx="515">
                  <c:v>516</c:v>
                </c:pt>
                <c:pt idx="516">
                  <c:v>517</c:v>
                </c:pt>
                <c:pt idx="517">
                  <c:v>518</c:v>
                </c:pt>
                <c:pt idx="518">
                  <c:v>519</c:v>
                </c:pt>
                <c:pt idx="519">
                  <c:v>520</c:v>
                </c:pt>
                <c:pt idx="520">
                  <c:v>521</c:v>
                </c:pt>
                <c:pt idx="521">
                  <c:v>522</c:v>
                </c:pt>
                <c:pt idx="522">
                  <c:v>523</c:v>
                </c:pt>
              </c:numCache>
            </c:numRef>
          </c:xVal>
          <c:yVal>
            <c:numRef>
              <c:f>Sheet4!$F$2:$F$525</c:f>
              <c:numCache>
                <c:formatCode>General</c:formatCode>
                <c:ptCount val="524"/>
                <c:pt idx="0">
                  <c:v>2.2146895842969276</c:v>
                </c:pt>
                <c:pt idx="1">
                  <c:v>2.084182961782727</c:v>
                </c:pt>
                <c:pt idx="2">
                  <c:v>1.8203043849758411</c:v>
                </c:pt>
                <c:pt idx="3">
                  <c:v>1.4869445591102592</c:v>
                </c:pt>
                <c:pt idx="4">
                  <c:v>0.53139764448772331</c:v>
                </c:pt>
                <c:pt idx="5">
                  <c:v>0.20958950963326251</c:v>
                </c:pt>
                <c:pt idx="6">
                  <c:v>-0.34508903239707944</c:v>
                </c:pt>
                <c:pt idx="7">
                  <c:v>-0.26933341825101653</c:v>
                </c:pt>
                <c:pt idx="8">
                  <c:v>3.0964389907611523E-2</c:v>
                </c:pt>
                <c:pt idx="9">
                  <c:v>1.6033374454255789E-2</c:v>
                </c:pt>
                <c:pt idx="10">
                  <c:v>-7.8977981345150994E-2</c:v>
                </c:pt>
                <c:pt idx="11">
                  <c:v>-0.38249479625086025</c:v>
                </c:pt>
                <c:pt idx="12">
                  <c:v>-0.56247623912030553</c:v>
                </c:pt>
                <c:pt idx="13">
                  <c:v>4.4186411052054115</c:v>
                </c:pt>
                <c:pt idx="14">
                  <c:v>4.4533153793552547</c:v>
                </c:pt>
                <c:pt idx="15">
                  <c:v>3.6358520201907596</c:v>
                </c:pt>
                <c:pt idx="16">
                  <c:v>3.6221011011871709</c:v>
                </c:pt>
                <c:pt idx="17">
                  <c:v>3.3261130237458132</c:v>
                </c:pt>
                <c:pt idx="18">
                  <c:v>2.9179512697020482</c:v>
                </c:pt>
                <c:pt idx="19">
                  <c:v>3.0114738877747338</c:v>
                </c:pt>
                <c:pt idx="20">
                  <c:v>3.0492874193014186</c:v>
                </c:pt>
                <c:pt idx="21">
                  <c:v>3.6595450585967195</c:v>
                </c:pt>
                <c:pt idx="22">
                  <c:v>3.7828768113847189</c:v>
                </c:pt>
                <c:pt idx="23">
                  <c:v>4.195394352729144</c:v>
                </c:pt>
                <c:pt idx="24">
                  <c:v>3.9132486456721343</c:v>
                </c:pt>
                <c:pt idx="25">
                  <c:v>2.6764530213494475</c:v>
                </c:pt>
                <c:pt idx="26">
                  <c:v>2.7196246000725162</c:v>
                </c:pt>
                <c:pt idx="27">
                  <c:v>2.7241652627788038</c:v>
                </c:pt>
                <c:pt idx="28">
                  <c:v>3.1817953587325811</c:v>
                </c:pt>
                <c:pt idx="29">
                  <c:v>3.2907583491192027</c:v>
                </c:pt>
                <c:pt idx="30">
                  <c:v>3.6535764598674549</c:v>
                </c:pt>
                <c:pt idx="31">
                  <c:v>3.5805216751375952</c:v>
                </c:pt>
                <c:pt idx="32">
                  <c:v>4.8710416743122931</c:v>
                </c:pt>
                <c:pt idx="33">
                  <c:v>4.8729904680360931</c:v>
                </c:pt>
                <c:pt idx="34">
                  <c:v>5.6504650321394152</c:v>
                </c:pt>
                <c:pt idx="35">
                  <c:v>6.5902886120881981</c:v>
                </c:pt>
                <c:pt idx="36">
                  <c:v>6.9248139726055538</c:v>
                </c:pt>
                <c:pt idx="37">
                  <c:v>0.99016218980769422</c:v>
                </c:pt>
                <c:pt idx="38">
                  <c:v>1.3787564567630795</c:v>
                </c:pt>
                <c:pt idx="39">
                  <c:v>2.2607334700241961</c:v>
                </c:pt>
                <c:pt idx="40">
                  <c:v>2.9778129259281827</c:v>
                </c:pt>
                <c:pt idx="41">
                  <c:v>2.8759904849520397</c:v>
                </c:pt>
                <c:pt idx="42">
                  <c:v>3.1751419548709854</c:v>
                </c:pt>
                <c:pt idx="43">
                  <c:v>3.1155262141210183</c:v>
                </c:pt>
                <c:pt idx="44">
                  <c:v>3.3936452282077165</c:v>
                </c:pt>
                <c:pt idx="45">
                  <c:v>4.1616045835574287</c:v>
                </c:pt>
                <c:pt idx="46">
                  <c:v>4.216727203060378</c:v>
                </c:pt>
                <c:pt idx="47">
                  <c:v>3.1780821227961717</c:v>
                </c:pt>
                <c:pt idx="48">
                  <c:v>3.7630187662993291</c:v>
                </c:pt>
                <c:pt idx="49">
                  <c:v>0.16869871194245745</c:v>
                </c:pt>
                <c:pt idx="50">
                  <c:v>0.4453288835222704</c:v>
                </c:pt>
                <c:pt idx="51">
                  <c:v>0.32408244886329474</c:v>
                </c:pt>
                <c:pt idx="52">
                  <c:v>0.31337342434717863</c:v>
                </c:pt>
                <c:pt idx="53">
                  <c:v>0.33320814997867387</c:v>
                </c:pt>
                <c:pt idx="54">
                  <c:v>0.25083919996569115</c:v>
                </c:pt>
                <c:pt idx="55">
                  <c:v>0.31339793772074431</c:v>
                </c:pt>
                <c:pt idx="56">
                  <c:v>0.11511663137025385</c:v>
                </c:pt>
                <c:pt idx="57">
                  <c:v>0.28069119585829005</c:v>
                </c:pt>
                <c:pt idx="58">
                  <c:v>3.1193429324750208</c:v>
                </c:pt>
                <c:pt idx="59">
                  <c:v>3.3298716256187331</c:v>
                </c:pt>
                <c:pt idx="60">
                  <c:v>4.6496482270928983</c:v>
                </c:pt>
                <c:pt idx="61">
                  <c:v>3.4388634866650318</c:v>
                </c:pt>
                <c:pt idx="62">
                  <c:v>3.4793185926706349</c:v>
                </c:pt>
                <c:pt idx="63">
                  <c:v>2.618480655746501</c:v>
                </c:pt>
                <c:pt idx="64">
                  <c:v>2.7272719979188227</c:v>
                </c:pt>
                <c:pt idx="65">
                  <c:v>2.8928555756829675</c:v>
                </c:pt>
                <c:pt idx="66">
                  <c:v>2.4148655089408844</c:v>
                </c:pt>
                <c:pt idx="67">
                  <c:v>2.4663141157863646</c:v>
                </c:pt>
                <c:pt idx="68">
                  <c:v>1.6645912614526845</c:v>
                </c:pt>
                <c:pt idx="69">
                  <c:v>1.4736732031890445</c:v>
                </c:pt>
                <c:pt idx="70">
                  <c:v>1.2579515167670876</c:v>
                </c:pt>
                <c:pt idx="71">
                  <c:v>1.3797852633490817</c:v>
                </c:pt>
                <c:pt idx="72">
                  <c:v>1.4068966562150185</c:v>
                </c:pt>
                <c:pt idx="73">
                  <c:v>1.6226754740565315</c:v>
                </c:pt>
                <c:pt idx="74">
                  <c:v>1.4315978215801093</c:v>
                </c:pt>
                <c:pt idx="75">
                  <c:v>0.86910305467811844</c:v>
                </c:pt>
                <c:pt idx="76">
                  <c:v>0.67168753289139493</c:v>
                </c:pt>
                <c:pt idx="77">
                  <c:v>0.72536991043479082</c:v>
                </c:pt>
                <c:pt idx="78">
                  <c:v>0.80546822940670948</c:v>
                </c:pt>
                <c:pt idx="79">
                  <c:v>0.70469092747843876</c:v>
                </c:pt>
                <c:pt idx="80">
                  <c:v>0.6801361178477614</c:v>
                </c:pt>
                <c:pt idx="81">
                  <c:v>0.47973562333993858</c:v>
                </c:pt>
                <c:pt idx="82">
                  <c:v>1.4347182925185815</c:v>
                </c:pt>
                <c:pt idx="83">
                  <c:v>1.2756844204232043</c:v>
                </c:pt>
                <c:pt idx="84">
                  <c:v>0.99082768831768986</c:v>
                </c:pt>
                <c:pt idx="85">
                  <c:v>1.0700761787953375</c:v>
                </c:pt>
                <c:pt idx="86">
                  <c:v>1.1346919065746959</c:v>
                </c:pt>
                <c:pt idx="87">
                  <c:v>1.240278881575493</c:v>
                </c:pt>
                <c:pt idx="88">
                  <c:v>1.2384211800007203</c:v>
                </c:pt>
                <c:pt idx="89">
                  <c:v>0.75967420302349398</c:v>
                </c:pt>
                <c:pt idx="90">
                  <c:v>0.90481664546243179</c:v>
                </c:pt>
                <c:pt idx="91">
                  <c:v>0.83898413144330464</c:v>
                </c:pt>
                <c:pt idx="92">
                  <c:v>0.55128906038156034</c:v>
                </c:pt>
                <c:pt idx="93">
                  <c:v>0.27850755466901456</c:v>
                </c:pt>
                <c:pt idx="94">
                  <c:v>0.94142517980637885</c:v>
                </c:pt>
                <c:pt idx="95">
                  <c:v>0.8758537872135661</c:v>
                </c:pt>
                <c:pt idx="96">
                  <c:v>0.70415021750030737</c:v>
                </c:pt>
                <c:pt idx="97">
                  <c:v>0.74545999475497871</c:v>
                </c:pt>
                <c:pt idx="98">
                  <c:v>0.66633508902585659</c:v>
                </c:pt>
                <c:pt idx="99">
                  <c:v>-1.1475593100874431</c:v>
                </c:pt>
                <c:pt idx="100">
                  <c:v>-0.98813967719786522</c:v>
                </c:pt>
                <c:pt idx="101">
                  <c:v>-0.80919553846604275</c:v>
                </c:pt>
                <c:pt idx="102">
                  <c:v>-0.68458171193453632</c:v>
                </c:pt>
                <c:pt idx="103">
                  <c:v>-0.64680165158659841</c:v>
                </c:pt>
                <c:pt idx="104">
                  <c:v>-0.87846792946062191</c:v>
                </c:pt>
                <c:pt idx="105">
                  <c:v>-0.99184042507694681</c:v>
                </c:pt>
                <c:pt idx="106">
                  <c:v>-0.31743427847482097</c:v>
                </c:pt>
                <c:pt idx="107">
                  <c:v>-0.4657692056863203</c:v>
                </c:pt>
                <c:pt idx="108">
                  <c:v>-0.32169797145488976</c:v>
                </c:pt>
                <c:pt idx="109">
                  <c:v>-0.32972836135128958</c:v>
                </c:pt>
                <c:pt idx="110">
                  <c:v>-0.33693980768672782</c:v>
                </c:pt>
                <c:pt idx="111">
                  <c:v>-0.44441526010776444</c:v>
                </c:pt>
                <c:pt idx="112">
                  <c:v>-0.58020017856935269</c:v>
                </c:pt>
                <c:pt idx="113">
                  <c:v>-0.33124138567184547</c:v>
                </c:pt>
                <c:pt idx="114">
                  <c:v>-0.37990005945857508</c:v>
                </c:pt>
                <c:pt idx="115">
                  <c:v>-0.4765335324590465</c:v>
                </c:pt>
                <c:pt idx="116">
                  <c:v>-0.34376967266112457</c:v>
                </c:pt>
                <c:pt idx="117">
                  <c:v>-0.31826694172500236</c:v>
                </c:pt>
                <c:pt idx="118">
                  <c:v>-9.2089552000430341E-2</c:v>
                </c:pt>
                <c:pt idx="119">
                  <c:v>0.40381507301560005</c:v>
                </c:pt>
                <c:pt idx="120">
                  <c:v>0.56233963241271212</c:v>
                </c:pt>
                <c:pt idx="121">
                  <c:v>0.69516908386394816</c:v>
                </c:pt>
                <c:pt idx="122">
                  <c:v>0.74341190202334095</c:v>
                </c:pt>
                <c:pt idx="123">
                  <c:v>0.75247480789809673</c:v>
                </c:pt>
                <c:pt idx="124">
                  <c:v>0.7783295371981267</c:v>
                </c:pt>
                <c:pt idx="125">
                  <c:v>0.61437966443577929</c:v>
                </c:pt>
                <c:pt idx="126">
                  <c:v>0.89605676595491124</c:v>
                </c:pt>
                <c:pt idx="127">
                  <c:v>1.0072328209628538</c:v>
                </c:pt>
                <c:pt idx="128">
                  <c:v>1.5255641722498692</c:v>
                </c:pt>
                <c:pt idx="129">
                  <c:v>1.4153783872601164</c:v>
                </c:pt>
                <c:pt idx="130">
                  <c:v>0.34771555279306865</c:v>
                </c:pt>
                <c:pt idx="131">
                  <c:v>0.91043369431114263</c:v>
                </c:pt>
                <c:pt idx="132">
                  <c:v>0.93385255634934117</c:v>
                </c:pt>
                <c:pt idx="133">
                  <c:v>0.26037034452601437</c:v>
                </c:pt>
                <c:pt idx="134">
                  <c:v>0.36031883331162673</c:v>
                </c:pt>
                <c:pt idx="135">
                  <c:v>-0.34305845710333216</c:v>
                </c:pt>
                <c:pt idx="136">
                  <c:v>0.15715950285583657</c:v>
                </c:pt>
                <c:pt idx="137">
                  <c:v>-4.3832272497446034E-2</c:v>
                </c:pt>
                <c:pt idx="138">
                  <c:v>2.5522019090660208E-2</c:v>
                </c:pt>
                <c:pt idx="139">
                  <c:v>0.32491486719314855</c:v>
                </c:pt>
                <c:pt idx="140">
                  <c:v>1.6074849643654514</c:v>
                </c:pt>
                <c:pt idx="141">
                  <c:v>0.78245338517518492</c:v>
                </c:pt>
                <c:pt idx="142">
                  <c:v>0.70095940843915061</c:v>
                </c:pt>
                <c:pt idx="143">
                  <c:v>0.34846633902088264</c:v>
                </c:pt>
                <c:pt idx="144">
                  <c:v>0.34445220998488191</c:v>
                </c:pt>
                <c:pt idx="145">
                  <c:v>0.10566284042165375</c:v>
                </c:pt>
                <c:pt idx="146">
                  <c:v>0.25013430854426977</c:v>
                </c:pt>
                <c:pt idx="147">
                  <c:v>0.26629121677939427</c:v>
                </c:pt>
                <c:pt idx="148">
                  <c:v>0.22221083617326443</c:v>
                </c:pt>
                <c:pt idx="149">
                  <c:v>0.64434922439605691</c:v>
                </c:pt>
                <c:pt idx="150">
                  <c:v>0.6550003639119546</c:v>
                </c:pt>
                <c:pt idx="151">
                  <c:v>0.89288155458694751</c:v>
                </c:pt>
                <c:pt idx="152">
                  <c:v>0.99392689990385508</c:v>
                </c:pt>
                <c:pt idx="153">
                  <c:v>0.58059309519109759</c:v>
                </c:pt>
                <c:pt idx="154">
                  <c:v>0.50210982896289824</c:v>
                </c:pt>
                <c:pt idx="155">
                  <c:v>0.28259010942842711</c:v>
                </c:pt>
                <c:pt idx="156">
                  <c:v>1.4352477212278281E-2</c:v>
                </c:pt>
                <c:pt idx="157">
                  <c:v>0.19232625603820619</c:v>
                </c:pt>
                <c:pt idx="158">
                  <c:v>9.7004484774941613E-2</c:v>
                </c:pt>
                <c:pt idx="159">
                  <c:v>0.23780085243848781</c:v>
                </c:pt>
                <c:pt idx="160">
                  <c:v>-0.25475238659227539</c:v>
                </c:pt>
                <c:pt idx="161">
                  <c:v>-0.38826575207980607</c:v>
                </c:pt>
                <c:pt idx="162">
                  <c:v>-0.36781841651819569</c:v>
                </c:pt>
                <c:pt idx="163">
                  <c:v>-0.40684923425576169</c:v>
                </c:pt>
                <c:pt idx="164">
                  <c:v>-1.3134130929983638</c:v>
                </c:pt>
                <c:pt idx="165">
                  <c:v>-1.4144180360724792</c:v>
                </c:pt>
                <c:pt idx="166">
                  <c:v>8.8468865609755838</c:v>
                </c:pt>
                <c:pt idx="167">
                  <c:v>9.369487525982473</c:v>
                </c:pt>
                <c:pt idx="168">
                  <c:v>8.975071805229673</c:v>
                </c:pt>
                <c:pt idx="169">
                  <c:v>7.1396422544865938</c:v>
                </c:pt>
                <c:pt idx="170">
                  <c:v>7.3954510441936918</c:v>
                </c:pt>
                <c:pt idx="171">
                  <c:v>7.4241918200937143</c:v>
                </c:pt>
                <c:pt idx="172">
                  <c:v>7.4357338680713632</c:v>
                </c:pt>
                <c:pt idx="173">
                  <c:v>7.3034284002686025</c:v>
                </c:pt>
                <c:pt idx="174">
                  <c:v>7.4975743551312348</c:v>
                </c:pt>
                <c:pt idx="175">
                  <c:v>7.5215112118563834</c:v>
                </c:pt>
                <c:pt idx="176">
                  <c:v>7.9185752020955444</c:v>
                </c:pt>
                <c:pt idx="177">
                  <c:v>8.5302430155680593</c:v>
                </c:pt>
                <c:pt idx="178">
                  <c:v>8.8811498362151422</c:v>
                </c:pt>
                <c:pt idx="179">
                  <c:v>8.6131946339573631</c:v>
                </c:pt>
                <c:pt idx="180">
                  <c:v>8.8122982103525178</c:v>
                </c:pt>
                <c:pt idx="181">
                  <c:v>8.9525320673663895</c:v>
                </c:pt>
                <c:pt idx="182">
                  <c:v>9.0402807924777449</c:v>
                </c:pt>
                <c:pt idx="183">
                  <c:v>9.029128839089962</c:v>
                </c:pt>
                <c:pt idx="184">
                  <c:v>9.7359635857654467</c:v>
                </c:pt>
                <c:pt idx="185">
                  <c:v>9.7369780824395349</c:v>
                </c:pt>
                <c:pt idx="186">
                  <c:v>9.8560423426187782</c:v>
                </c:pt>
                <c:pt idx="187">
                  <c:v>9.6959325990159915</c:v>
                </c:pt>
                <c:pt idx="188">
                  <c:v>10.273486182160884</c:v>
                </c:pt>
                <c:pt idx="189">
                  <c:v>10.647890492766599</c:v>
                </c:pt>
                <c:pt idx="190">
                  <c:v>4.0465763603010618</c:v>
                </c:pt>
                <c:pt idx="191">
                  <c:v>3.8608468476981197</c:v>
                </c:pt>
                <c:pt idx="192">
                  <c:v>5.0822114493698383</c:v>
                </c:pt>
                <c:pt idx="193">
                  <c:v>0.11449955371867393</c:v>
                </c:pt>
                <c:pt idx="194">
                  <c:v>-9.8704825288087328E-3</c:v>
                </c:pt>
                <c:pt idx="195">
                  <c:v>-7.7826604213400152E-3</c:v>
                </c:pt>
                <c:pt idx="196">
                  <c:v>-6.4988949334847668E-2</c:v>
                </c:pt>
                <c:pt idx="197">
                  <c:v>2.4190546305260519E-3</c:v>
                </c:pt>
                <c:pt idx="198">
                  <c:v>0.22860830390931186</c:v>
                </c:pt>
                <c:pt idx="199">
                  <c:v>0.24011935309877774</c:v>
                </c:pt>
                <c:pt idx="200">
                  <c:v>1.2901536323297518</c:v>
                </c:pt>
                <c:pt idx="201">
                  <c:v>1.0775743672112319</c:v>
                </c:pt>
                <c:pt idx="202">
                  <c:v>0.55815621607585086</c:v>
                </c:pt>
                <c:pt idx="203">
                  <c:v>1.2642667237351639</c:v>
                </c:pt>
                <c:pt idx="204">
                  <c:v>1.2719042249883334</c:v>
                </c:pt>
                <c:pt idx="205">
                  <c:v>1.7308161514294924</c:v>
                </c:pt>
                <c:pt idx="206">
                  <c:v>0.91355650177441872</c:v>
                </c:pt>
                <c:pt idx="207">
                  <c:v>0.22922747344665773</c:v>
                </c:pt>
                <c:pt idx="208">
                  <c:v>0.16178381576810441</c:v>
                </c:pt>
                <c:pt idx="209">
                  <c:v>0.16375734484447335</c:v>
                </c:pt>
                <c:pt idx="210">
                  <c:v>0.1414128781719044</c:v>
                </c:pt>
                <c:pt idx="211">
                  <c:v>0.18897479920177229</c:v>
                </c:pt>
                <c:pt idx="212">
                  <c:v>0.19020965511269727</c:v>
                </c:pt>
                <c:pt idx="213">
                  <c:v>6.6797994742490818E-2</c:v>
                </c:pt>
                <c:pt idx="214">
                  <c:v>0.26210049461654572</c:v>
                </c:pt>
                <c:pt idx="215">
                  <c:v>0.28420346045217837</c:v>
                </c:pt>
                <c:pt idx="216">
                  <c:v>-6.1441540261898631E-2</c:v>
                </c:pt>
                <c:pt idx="217">
                  <c:v>-0.23981598599365483</c:v>
                </c:pt>
                <c:pt idx="218">
                  <c:v>-0.15118757653750858</c:v>
                </c:pt>
                <c:pt idx="219">
                  <c:v>-0.22449431473431991</c:v>
                </c:pt>
                <c:pt idx="220">
                  <c:v>-0.14675071867682776</c:v>
                </c:pt>
                <c:pt idx="221">
                  <c:v>-0.2201607374267418</c:v>
                </c:pt>
                <c:pt idx="222">
                  <c:v>-0.2962993510007812</c:v>
                </c:pt>
                <c:pt idx="223">
                  <c:v>-0.2495384560114422</c:v>
                </c:pt>
                <c:pt idx="224">
                  <c:v>-2.8478063882759308E-2</c:v>
                </c:pt>
                <c:pt idx="225">
                  <c:v>-0.46972424057132134</c:v>
                </c:pt>
                <c:pt idx="226">
                  <c:v>-0.38963219273763672</c:v>
                </c:pt>
                <c:pt idx="227">
                  <c:v>0.16031424958491947</c:v>
                </c:pt>
                <c:pt idx="228">
                  <c:v>0.17245224237482448</c:v>
                </c:pt>
                <c:pt idx="229">
                  <c:v>-0.45798250883782776</c:v>
                </c:pt>
                <c:pt idx="230">
                  <c:v>-0.43278609825366621</c:v>
                </c:pt>
                <c:pt idx="231">
                  <c:v>-0.67260048119506743</c:v>
                </c:pt>
                <c:pt idx="232">
                  <c:v>-0.53001928663538145</c:v>
                </c:pt>
                <c:pt idx="233">
                  <c:v>-0.61399843488716144</c:v>
                </c:pt>
                <c:pt idx="234">
                  <c:v>-0.47511873625118151</c:v>
                </c:pt>
                <c:pt idx="235">
                  <c:v>-0.46808041842346615</c:v>
                </c:pt>
                <c:pt idx="236">
                  <c:v>-0.4411100725987489</c:v>
                </c:pt>
                <c:pt idx="237">
                  <c:v>-0.63590108740482476</c:v>
                </c:pt>
                <c:pt idx="238">
                  <c:v>-0.69686436766951632</c:v>
                </c:pt>
                <c:pt idx="239">
                  <c:v>-0.69959412301248092</c:v>
                </c:pt>
                <c:pt idx="240">
                  <c:v>-0.5794066629728496</c:v>
                </c:pt>
                <c:pt idx="241">
                  <c:v>-0.41347225217681416</c:v>
                </c:pt>
                <c:pt idx="242">
                  <c:v>-0.21125727164312558</c:v>
                </c:pt>
                <c:pt idx="243">
                  <c:v>-0.37210004980043232</c:v>
                </c:pt>
                <c:pt idx="244">
                  <c:v>-0.31350981847203396</c:v>
                </c:pt>
                <c:pt idx="245">
                  <c:v>-0.26049627474311343</c:v>
                </c:pt>
                <c:pt idx="246">
                  <c:v>-0.37639291753675108</c:v>
                </c:pt>
                <c:pt idx="247">
                  <c:v>-0.36939390491386614</c:v>
                </c:pt>
                <c:pt idx="248">
                  <c:v>-0.25840676894423442</c:v>
                </c:pt>
                <c:pt idx="249">
                  <c:v>-0.46477767579571472</c:v>
                </c:pt>
                <c:pt idx="250">
                  <c:v>-0.71438260778123119</c:v>
                </c:pt>
                <c:pt idx="251">
                  <c:v>-0.89595379404732078</c:v>
                </c:pt>
                <c:pt idx="252">
                  <c:v>-1.070341622199265</c:v>
                </c:pt>
                <c:pt idx="253">
                  <c:v>-0.92745434873736698</c:v>
                </c:pt>
                <c:pt idx="254">
                  <c:v>-0.82781185205143704</c:v>
                </c:pt>
                <c:pt idx="255">
                  <c:v>-0.88238068411729209</c:v>
                </c:pt>
                <c:pt idx="256">
                  <c:v>-0.68144918543688293</c:v>
                </c:pt>
                <c:pt idx="257">
                  <c:v>-0.85452542414867017</c:v>
                </c:pt>
                <c:pt idx="258">
                  <c:v>-0.77002038923849758</c:v>
                </c:pt>
                <c:pt idx="259">
                  <c:v>-0.76304593866362058</c:v>
                </c:pt>
                <c:pt idx="260">
                  <c:v>-0.69969080690195185</c:v>
                </c:pt>
                <c:pt idx="261">
                  <c:v>-0.48810842370012297</c:v>
                </c:pt>
                <c:pt idx="262">
                  <c:v>-0.54334184259744589</c:v>
                </c:pt>
                <c:pt idx="263">
                  <c:v>-0.3639752180301441</c:v>
                </c:pt>
                <c:pt idx="264">
                  <c:v>-0.61159965359229096</c:v>
                </c:pt>
                <c:pt idx="265">
                  <c:v>-0.51131499718733897</c:v>
                </c:pt>
                <c:pt idx="266">
                  <c:v>-0.27787343233367023</c:v>
                </c:pt>
                <c:pt idx="267">
                  <c:v>-4.1595794190889546E-2</c:v>
                </c:pt>
                <c:pt idx="268">
                  <c:v>1.6773072960018176E-2</c:v>
                </c:pt>
                <c:pt idx="269">
                  <c:v>-8.6765962376088801E-2</c:v>
                </c:pt>
                <c:pt idx="270">
                  <c:v>0.13405712375926004</c:v>
                </c:pt>
                <c:pt idx="271">
                  <c:v>0.18330662572932521</c:v>
                </c:pt>
                <c:pt idx="272">
                  <c:v>-0.16227916716190016</c:v>
                </c:pt>
                <c:pt idx="273">
                  <c:v>0.15581969749930247</c:v>
                </c:pt>
                <c:pt idx="274">
                  <c:v>0.20580058158912617</c:v>
                </c:pt>
                <c:pt idx="275">
                  <c:v>-0.27200589837715716</c:v>
                </c:pt>
                <c:pt idx="276">
                  <c:v>3.2167090700373957</c:v>
                </c:pt>
                <c:pt idx="277">
                  <c:v>3.8519029869765018</c:v>
                </c:pt>
                <c:pt idx="278">
                  <c:v>3.9992286086270421</c:v>
                </c:pt>
                <c:pt idx="279">
                  <c:v>3.8902999519017363</c:v>
                </c:pt>
                <c:pt idx="280">
                  <c:v>3.1800171646255593</c:v>
                </c:pt>
                <c:pt idx="281">
                  <c:v>3.7300841327224377</c:v>
                </c:pt>
                <c:pt idx="282">
                  <c:v>2.7822517286659969</c:v>
                </c:pt>
                <c:pt idx="283">
                  <c:v>2.5947934179941465</c:v>
                </c:pt>
                <c:pt idx="284">
                  <c:v>2.4236840315650601</c:v>
                </c:pt>
                <c:pt idx="285">
                  <c:v>1.100028555240383</c:v>
                </c:pt>
                <c:pt idx="286">
                  <c:v>1.0429557593052787</c:v>
                </c:pt>
                <c:pt idx="287">
                  <c:v>1.0532469127174635</c:v>
                </c:pt>
                <c:pt idx="288">
                  <c:v>1.7323292794264984</c:v>
                </c:pt>
                <c:pt idx="289">
                  <c:v>1.608541036368051</c:v>
                </c:pt>
                <c:pt idx="290">
                  <c:v>1.33194880642638</c:v>
                </c:pt>
                <c:pt idx="291">
                  <c:v>1.3937695325621813</c:v>
                </c:pt>
                <c:pt idx="292">
                  <c:v>1.0064271211804887</c:v>
                </c:pt>
                <c:pt idx="293">
                  <c:v>0.99992148256455016</c:v>
                </c:pt>
                <c:pt idx="294">
                  <c:v>0.94102215705869119</c:v>
                </c:pt>
                <c:pt idx="295">
                  <c:v>0.82659786596183471</c:v>
                </c:pt>
                <c:pt idx="296">
                  <c:v>1.5023685804518725</c:v>
                </c:pt>
                <c:pt idx="297">
                  <c:v>1.0545856896834409</c:v>
                </c:pt>
                <c:pt idx="298">
                  <c:v>0.90751466376337175</c:v>
                </c:pt>
                <c:pt idx="299">
                  <c:v>1.1460722872313966</c:v>
                </c:pt>
                <c:pt idx="300">
                  <c:v>1.3197755362012313</c:v>
                </c:pt>
                <c:pt idx="301">
                  <c:v>1.2235334448765953</c:v>
                </c:pt>
                <c:pt idx="302">
                  <c:v>1.0544501030655931</c:v>
                </c:pt>
                <c:pt idx="303">
                  <c:v>1.0667344141474726</c:v>
                </c:pt>
                <c:pt idx="304">
                  <c:v>0.79117507660633946</c:v>
                </c:pt>
                <c:pt idx="305">
                  <c:v>0.87979309085028179</c:v>
                </c:pt>
                <c:pt idx="306">
                  <c:v>1.2671463411199322</c:v>
                </c:pt>
                <c:pt idx="307">
                  <c:v>1.331639767877173</c:v>
                </c:pt>
                <c:pt idx="308">
                  <c:v>1.3018147094486481</c:v>
                </c:pt>
                <c:pt idx="309">
                  <c:v>2.2246349491862225</c:v>
                </c:pt>
                <c:pt idx="310">
                  <c:v>2.2223050352089442</c:v>
                </c:pt>
                <c:pt idx="311">
                  <c:v>2.514110995098132</c:v>
                </c:pt>
                <c:pt idx="312">
                  <c:v>2.2890248310889718</c:v>
                </c:pt>
                <c:pt idx="313">
                  <c:v>2.2176849061981874</c:v>
                </c:pt>
                <c:pt idx="314">
                  <c:v>2.218614603150614</c:v>
                </c:pt>
                <c:pt idx="315">
                  <c:v>1.9130337525384999</c:v>
                </c:pt>
                <c:pt idx="316">
                  <c:v>1.0717750686286647</c:v>
                </c:pt>
                <c:pt idx="317">
                  <c:v>0.99523159439995768</c:v>
                </c:pt>
                <c:pt idx="318">
                  <c:v>0.78474203525350594</c:v>
                </c:pt>
                <c:pt idx="319">
                  <c:v>0.595595743913091</c:v>
                </c:pt>
                <c:pt idx="320">
                  <c:v>-8.8067408004012027E-2</c:v>
                </c:pt>
                <c:pt idx="321">
                  <c:v>0.33775411518174092</c:v>
                </c:pt>
                <c:pt idx="322">
                  <c:v>0.24954228292499447</c:v>
                </c:pt>
                <c:pt idx="323">
                  <c:v>0.30960848122508144</c:v>
                </c:pt>
                <c:pt idx="324">
                  <c:v>-0.30992335752367595</c:v>
                </c:pt>
                <c:pt idx="325">
                  <c:v>-0.32032583863948361</c:v>
                </c:pt>
                <c:pt idx="326">
                  <c:v>-0.2613256172845464</c:v>
                </c:pt>
                <c:pt idx="327">
                  <c:v>-0.27080399568323577</c:v>
                </c:pt>
                <c:pt idx="328">
                  <c:v>-0.320040466325207</c:v>
                </c:pt>
                <c:pt idx="329">
                  <c:v>-0.35039445676225478</c:v>
                </c:pt>
                <c:pt idx="330">
                  <c:v>-0.69075827028334746</c:v>
                </c:pt>
                <c:pt idx="331">
                  <c:v>-0.60026091200430232</c:v>
                </c:pt>
                <c:pt idx="332">
                  <c:v>-0.58457751279296621</c:v>
                </c:pt>
                <c:pt idx="333">
                  <c:v>-0.58237090597935515</c:v>
                </c:pt>
                <c:pt idx="334">
                  <c:v>-0.58892659377659262</c:v>
                </c:pt>
                <c:pt idx="335">
                  <c:v>-0.64091388224944978</c:v>
                </c:pt>
                <c:pt idx="336">
                  <c:v>-0.62540854826437409</c:v>
                </c:pt>
                <c:pt idx="337">
                  <c:v>-0.62352387220774652</c:v>
                </c:pt>
                <c:pt idx="338">
                  <c:v>-0.4637270487818359</c:v>
                </c:pt>
                <c:pt idx="339">
                  <c:v>-0.64678424400276269</c:v>
                </c:pt>
                <c:pt idx="340">
                  <c:v>-0.39882574040451546</c:v>
                </c:pt>
                <c:pt idx="341">
                  <c:v>-0.39032441525162431</c:v>
                </c:pt>
                <c:pt idx="342">
                  <c:v>-0.3937467285503673</c:v>
                </c:pt>
                <c:pt idx="343">
                  <c:v>-0.66146803220446637</c:v>
                </c:pt>
                <c:pt idx="344">
                  <c:v>-0.34308380492287993</c:v>
                </c:pt>
                <c:pt idx="345">
                  <c:v>-0.6349220988317601</c:v>
                </c:pt>
                <c:pt idx="346">
                  <c:v>-0.62591586012722589</c:v>
                </c:pt>
                <c:pt idx="347">
                  <c:v>-0.77179309606432067</c:v>
                </c:pt>
                <c:pt idx="348">
                  <c:v>-0.68080861079539767</c:v>
                </c:pt>
                <c:pt idx="349">
                  <c:v>-0.92736507915980004</c:v>
                </c:pt>
                <c:pt idx="350">
                  <c:v>-0.82320493250214977</c:v>
                </c:pt>
                <c:pt idx="351">
                  <c:v>-0.8311476329865104</c:v>
                </c:pt>
                <c:pt idx="352">
                  <c:v>-0.92859439458197768</c:v>
                </c:pt>
                <c:pt idx="353">
                  <c:v>-1.0235410603697881</c:v>
                </c:pt>
                <c:pt idx="354">
                  <c:v>-0.91867559945925636</c:v>
                </c:pt>
                <c:pt idx="355">
                  <c:v>-0.83694649553507006</c:v>
                </c:pt>
                <c:pt idx="356">
                  <c:v>-0.83759424764694668</c:v>
                </c:pt>
                <c:pt idx="357">
                  <c:v>-0.46196002215201126</c:v>
                </c:pt>
                <c:pt idx="358">
                  <c:v>2.5617634978105208E-2</c:v>
                </c:pt>
                <c:pt idx="359">
                  <c:v>8.6193559664893282E-2</c:v>
                </c:pt>
                <c:pt idx="360">
                  <c:v>5.9347776698068344E-2</c:v>
                </c:pt>
                <c:pt idx="361">
                  <c:v>0.13023213955663193</c:v>
                </c:pt>
                <c:pt idx="362">
                  <c:v>0.14638981973085663</c:v>
                </c:pt>
                <c:pt idx="363">
                  <c:v>0.16548779207375741</c:v>
                </c:pt>
                <c:pt idx="364">
                  <c:v>5.4792379830176952</c:v>
                </c:pt>
                <c:pt idx="365">
                  <c:v>4.9474479966676164</c:v>
                </c:pt>
                <c:pt idx="366">
                  <c:v>4.9439613740353163</c:v>
                </c:pt>
                <c:pt idx="367">
                  <c:v>6.6029686603561117</c:v>
                </c:pt>
                <c:pt idx="368">
                  <c:v>6.1544193096786604</c:v>
                </c:pt>
                <c:pt idx="369">
                  <c:v>7.6698716766438526</c:v>
                </c:pt>
                <c:pt idx="370">
                  <c:v>10.52841253275491</c:v>
                </c:pt>
                <c:pt idx="371">
                  <c:v>10.514528538824077</c:v>
                </c:pt>
                <c:pt idx="372">
                  <c:v>10.767774108139831</c:v>
                </c:pt>
                <c:pt idx="373">
                  <c:v>7.5020556112737022</c:v>
                </c:pt>
                <c:pt idx="374">
                  <c:v>7.5903722208356648</c:v>
                </c:pt>
                <c:pt idx="375">
                  <c:v>6.5745896335077294</c:v>
                </c:pt>
                <c:pt idx="376">
                  <c:v>6.5815887682632201</c:v>
                </c:pt>
                <c:pt idx="377">
                  <c:v>6.8084561891940538</c:v>
                </c:pt>
                <c:pt idx="378">
                  <c:v>6.7868735116923986</c:v>
                </c:pt>
                <c:pt idx="379">
                  <c:v>6.5887889374787605</c:v>
                </c:pt>
                <c:pt idx="380">
                  <c:v>5.1187200951302163</c:v>
                </c:pt>
                <c:pt idx="381">
                  <c:v>4.7748400395617079</c:v>
                </c:pt>
                <c:pt idx="382">
                  <c:v>3.9284277720088761</c:v>
                </c:pt>
                <c:pt idx="383">
                  <c:v>3.9376128157742598</c:v>
                </c:pt>
                <c:pt idx="384">
                  <c:v>3.6842294927546813</c:v>
                </c:pt>
                <c:pt idx="385">
                  <c:v>3.438965440637999</c:v>
                </c:pt>
                <c:pt idx="386">
                  <c:v>3.3972249199852524</c:v>
                </c:pt>
                <c:pt idx="387">
                  <c:v>3.4441090640944743</c:v>
                </c:pt>
                <c:pt idx="388">
                  <c:v>3.4804440198719089E-2</c:v>
                </c:pt>
                <c:pt idx="389">
                  <c:v>-0.25380910998467465</c:v>
                </c:pt>
                <c:pt idx="390">
                  <c:v>-0.32142351793596324</c:v>
                </c:pt>
                <c:pt idx="391">
                  <c:v>-0.19335469839012731</c:v>
                </c:pt>
                <c:pt idx="392">
                  <c:v>-4.1132880284458828E-2</c:v>
                </c:pt>
                <c:pt idx="393">
                  <c:v>8.6412847911193413E-2</c:v>
                </c:pt>
                <c:pt idx="394">
                  <c:v>-3.1623493342123332E-3</c:v>
                </c:pt>
                <c:pt idx="395">
                  <c:v>4.4117095489499825E-3</c:v>
                </c:pt>
                <c:pt idx="396">
                  <c:v>-0.22504798023716743</c:v>
                </c:pt>
                <c:pt idx="397">
                  <c:v>-1.051073518894218</c:v>
                </c:pt>
                <c:pt idx="398">
                  <c:v>-1.3050079557200465</c:v>
                </c:pt>
                <c:pt idx="399">
                  <c:v>-1.328114541134906</c:v>
                </c:pt>
                <c:pt idx="400">
                  <c:v>-1.3356581884112306</c:v>
                </c:pt>
                <c:pt idx="401">
                  <c:v>-1.344026295402228</c:v>
                </c:pt>
                <c:pt idx="402">
                  <c:v>-0.29104676043199795</c:v>
                </c:pt>
                <c:pt idx="403">
                  <c:v>-0.27379489113486466</c:v>
                </c:pt>
                <c:pt idx="404">
                  <c:v>-5.717258412630688E-2</c:v>
                </c:pt>
                <c:pt idx="405">
                  <c:v>-5.6713339246279304E-2</c:v>
                </c:pt>
                <c:pt idx="406">
                  <c:v>0.24755462971470488</c:v>
                </c:pt>
                <c:pt idx="407">
                  <c:v>-0.26406222554389869</c:v>
                </c:pt>
                <c:pt idx="408">
                  <c:v>-0.56829053509241501</c:v>
                </c:pt>
                <c:pt idx="409">
                  <c:v>-0.45417335897745081</c:v>
                </c:pt>
                <c:pt idx="410">
                  <c:v>-0.67491746492131366</c:v>
                </c:pt>
                <c:pt idx="411">
                  <c:v>-0.63074473130311937</c:v>
                </c:pt>
                <c:pt idx="412">
                  <c:v>-0.60381495340416036</c:v>
                </c:pt>
                <c:pt idx="413">
                  <c:v>-0.42702932685679995</c:v>
                </c:pt>
                <c:pt idx="414">
                  <c:v>-0.51497974617688858</c:v>
                </c:pt>
                <c:pt idx="415">
                  <c:v>-0.5098813146997303</c:v>
                </c:pt>
                <c:pt idx="416">
                  <c:v>-0.47597616569976475</c:v>
                </c:pt>
                <c:pt idx="417">
                  <c:v>-0.47753653337991819</c:v>
                </c:pt>
                <c:pt idx="418">
                  <c:v>6.4530381218113213</c:v>
                </c:pt>
                <c:pt idx="419">
                  <c:v>3.4929389537945679</c:v>
                </c:pt>
                <c:pt idx="420">
                  <c:v>2.6671552099969271</c:v>
                </c:pt>
                <c:pt idx="421">
                  <c:v>1.8596692975934155</c:v>
                </c:pt>
                <c:pt idx="422">
                  <c:v>0.87551875657329647</c:v>
                </c:pt>
                <c:pt idx="423">
                  <c:v>0.77949211934539742</c:v>
                </c:pt>
                <c:pt idx="424">
                  <c:v>1.2260388977101297</c:v>
                </c:pt>
                <c:pt idx="425">
                  <c:v>1.1885817432507113</c:v>
                </c:pt>
                <c:pt idx="426">
                  <c:v>1.3151570486374609</c:v>
                </c:pt>
                <c:pt idx="427">
                  <c:v>1.1633756735024208</c:v>
                </c:pt>
                <c:pt idx="428">
                  <c:v>0.92229934611331776</c:v>
                </c:pt>
                <c:pt idx="429">
                  <c:v>0.87230006695114115</c:v>
                </c:pt>
                <c:pt idx="430">
                  <c:v>0.82783828136128212</c:v>
                </c:pt>
                <c:pt idx="431">
                  <c:v>0.89670281760138648</c:v>
                </c:pt>
                <c:pt idx="432">
                  <c:v>0.90153695166603542</c:v>
                </c:pt>
                <c:pt idx="433">
                  <c:v>0.82640582514417238</c:v>
                </c:pt>
                <c:pt idx="434">
                  <c:v>0.86139165746741453</c:v>
                </c:pt>
                <c:pt idx="435">
                  <c:v>0.75920690578113126</c:v>
                </c:pt>
                <c:pt idx="436">
                  <c:v>0.75127099828403621</c:v>
                </c:pt>
                <c:pt idx="437">
                  <c:v>0.64180289058460493</c:v>
                </c:pt>
                <c:pt idx="438">
                  <c:v>0.90001926877757166</c:v>
                </c:pt>
                <c:pt idx="439">
                  <c:v>0.81045403419060991</c:v>
                </c:pt>
                <c:pt idx="440">
                  <c:v>0.77821714999072933</c:v>
                </c:pt>
                <c:pt idx="441">
                  <c:v>0.78756187679797351</c:v>
                </c:pt>
                <c:pt idx="442">
                  <c:v>0.91113200467087241</c:v>
                </c:pt>
                <c:pt idx="443">
                  <c:v>1.4833571814321505</c:v>
                </c:pt>
                <c:pt idx="444">
                  <c:v>2.0974896178096061</c:v>
                </c:pt>
                <c:pt idx="445">
                  <c:v>3.3220739980904459</c:v>
                </c:pt>
                <c:pt idx="446">
                  <c:v>4.1238300141447652</c:v>
                </c:pt>
                <c:pt idx="447">
                  <c:v>3.9725323938254955</c:v>
                </c:pt>
                <c:pt idx="448">
                  <c:v>-1.0007025341908315</c:v>
                </c:pt>
                <c:pt idx="449">
                  <c:v>-1.0425931254358187</c:v>
                </c:pt>
                <c:pt idx="450">
                  <c:v>-1.0510052327629511</c:v>
                </c:pt>
                <c:pt idx="451">
                  <c:v>-0.96528525488290384</c:v>
                </c:pt>
                <c:pt idx="452">
                  <c:v>-1.3732068219533655</c:v>
                </c:pt>
                <c:pt idx="453">
                  <c:v>-0.8150367808867478</c:v>
                </c:pt>
                <c:pt idx="454">
                  <c:v>-0.38561843999912337</c:v>
                </c:pt>
                <c:pt idx="455">
                  <c:v>-0.43846667898199909</c:v>
                </c:pt>
                <c:pt idx="456">
                  <c:v>-0.34429665959377775</c:v>
                </c:pt>
                <c:pt idx="457">
                  <c:v>-0.21638764696256496</c:v>
                </c:pt>
                <c:pt idx="458">
                  <c:v>-0.20541530740717162</c:v>
                </c:pt>
                <c:pt idx="459">
                  <c:v>7.2935624208246175E-2</c:v>
                </c:pt>
                <c:pt idx="460">
                  <c:v>0.29290502658354933</c:v>
                </c:pt>
                <c:pt idx="461">
                  <c:v>0.40074442835587165</c:v>
                </c:pt>
                <c:pt idx="462">
                  <c:v>0.60018031532968985</c:v>
                </c:pt>
                <c:pt idx="463">
                  <c:v>1.0854981317145485</c:v>
                </c:pt>
                <c:pt idx="464">
                  <c:v>1.2214499912626917</c:v>
                </c:pt>
                <c:pt idx="465">
                  <c:v>1.2353148847219289</c:v>
                </c:pt>
                <c:pt idx="466">
                  <c:v>1.3618312333785707</c:v>
                </c:pt>
                <c:pt idx="467">
                  <c:v>1.4397271035952142</c:v>
                </c:pt>
                <c:pt idx="468">
                  <c:v>1.5811584310631512</c:v>
                </c:pt>
                <c:pt idx="469">
                  <c:v>1.5175565338159607</c:v>
                </c:pt>
                <c:pt idx="470">
                  <c:v>1.7342690343258833</c:v>
                </c:pt>
                <c:pt idx="471">
                  <c:v>1.7612542183365369</c:v>
                </c:pt>
                <c:pt idx="472">
                  <c:v>1.6412197777563331</c:v>
                </c:pt>
                <c:pt idx="473">
                  <c:v>0.96313599963320895</c:v>
                </c:pt>
                <c:pt idx="474">
                  <c:v>1.0005533972738685</c:v>
                </c:pt>
                <c:pt idx="475">
                  <c:v>1.0029852617222832</c:v>
                </c:pt>
                <c:pt idx="476">
                  <c:v>0.88932788283234876</c:v>
                </c:pt>
                <c:pt idx="477">
                  <c:v>0.98529105578672604</c:v>
                </c:pt>
                <c:pt idx="478">
                  <c:v>-0.45583779765265087</c:v>
                </c:pt>
                <c:pt idx="479">
                  <c:v>-0.51261588317364293</c:v>
                </c:pt>
                <c:pt idx="480">
                  <c:v>-0.44195075923646066</c:v>
                </c:pt>
                <c:pt idx="481">
                  <c:v>-0.3418765817549656</c:v>
                </c:pt>
                <c:pt idx="482">
                  <c:v>-0.30978280930688706</c:v>
                </c:pt>
                <c:pt idx="483">
                  <c:v>-0.27820348401459238</c:v>
                </c:pt>
                <c:pt idx="484">
                  <c:v>-0.28120081303057987</c:v>
                </c:pt>
                <c:pt idx="485">
                  <c:v>0.32380488475839631</c:v>
                </c:pt>
                <c:pt idx="486">
                  <c:v>0.51742128190428494</c:v>
                </c:pt>
                <c:pt idx="487">
                  <c:v>0.39829911419788067</c:v>
                </c:pt>
                <c:pt idx="488">
                  <c:v>0.39726645649483805</c:v>
                </c:pt>
                <c:pt idx="489">
                  <c:v>-0.14867481581839348</c:v>
                </c:pt>
                <c:pt idx="490">
                  <c:v>1.0883620779171377E-2</c:v>
                </c:pt>
                <c:pt idx="491">
                  <c:v>0.15149668711676423</c:v>
                </c:pt>
                <c:pt idx="492">
                  <c:v>0.15524795266305613</c:v>
                </c:pt>
                <c:pt idx="493">
                  <c:v>6.6081439204498604E-2</c:v>
                </c:pt>
                <c:pt idx="494">
                  <c:v>-0.25551248632882784</c:v>
                </c:pt>
                <c:pt idx="495">
                  <c:v>-0.22175708950162409</c:v>
                </c:pt>
                <c:pt idx="496">
                  <c:v>-0.42832859862106254</c:v>
                </c:pt>
                <c:pt idx="497">
                  <c:v>-8.8456829524488523E-2</c:v>
                </c:pt>
                <c:pt idx="498">
                  <c:v>-0.28065275804508527</c:v>
                </c:pt>
                <c:pt idx="499">
                  <c:v>-0.43909727986488001</c:v>
                </c:pt>
                <c:pt idx="500">
                  <c:v>-0.48312499362065164</c:v>
                </c:pt>
                <c:pt idx="501">
                  <c:v>-0.4128667780347568</c:v>
                </c:pt>
                <c:pt idx="502">
                  <c:v>-0.52551004079770269</c:v>
                </c:pt>
                <c:pt idx="503">
                  <c:v>-0.1959441084470992</c:v>
                </c:pt>
                <c:pt idx="504">
                  <c:v>-0.18904453188314463</c:v>
                </c:pt>
                <c:pt idx="505">
                  <c:v>-0.42963735941638292</c:v>
                </c:pt>
                <c:pt idx="506">
                  <c:v>-0.23794818296956199</c:v>
                </c:pt>
                <c:pt idx="507">
                  <c:v>-0.21555506753034992</c:v>
                </c:pt>
                <c:pt idx="508">
                  <c:v>-0.20231493372088005</c:v>
                </c:pt>
                <c:pt idx="509">
                  <c:v>-0.17446147812949597</c:v>
                </c:pt>
                <c:pt idx="510">
                  <c:v>-0.54761277819778087</c:v>
                </c:pt>
                <c:pt idx="511">
                  <c:v>-0.64544686935339923</c:v>
                </c:pt>
                <c:pt idx="512">
                  <c:v>-0.70561402121574801</c:v>
                </c:pt>
                <c:pt idx="513">
                  <c:v>-0.58066554493511591</c:v>
                </c:pt>
                <c:pt idx="514">
                  <c:v>-0.40692718357086521</c:v>
                </c:pt>
                <c:pt idx="515">
                  <c:v>-0.35413498755469641</c:v>
                </c:pt>
                <c:pt idx="516">
                  <c:v>-0.58819916013148799</c:v>
                </c:pt>
                <c:pt idx="517">
                  <c:v>-0.18544007524182193</c:v>
                </c:pt>
                <c:pt idx="518">
                  <c:v>-0.39511336484701065</c:v>
                </c:pt>
                <c:pt idx="519">
                  <c:v>-0.39264854077825806</c:v>
                </c:pt>
                <c:pt idx="520">
                  <c:v>-0.20862683597975407</c:v>
                </c:pt>
                <c:pt idx="521">
                  <c:v>-0.20885429836214087</c:v>
                </c:pt>
                <c:pt idx="522">
                  <c:v>-3.9956376710787112E-2</c:v>
                </c:pt>
              </c:numCache>
            </c:numRef>
          </c:yVal>
          <c:smooth val="1"/>
        </c:ser>
        <c:dLbls>
          <c:showLegendKey val="0"/>
          <c:showVal val="0"/>
          <c:showCatName val="0"/>
          <c:showSerName val="0"/>
          <c:showPercent val="0"/>
          <c:showBubbleSize val="0"/>
        </c:dLbls>
        <c:axId val="161748096"/>
        <c:axId val="116314496"/>
      </c:scatterChart>
      <c:valAx>
        <c:axId val="161748096"/>
        <c:scaling>
          <c:orientation val="minMax"/>
        </c:scaling>
        <c:delete val="0"/>
        <c:axPos val="b"/>
        <c:numFmt formatCode="General" sourceLinked="1"/>
        <c:majorTickMark val="none"/>
        <c:minorTickMark val="none"/>
        <c:tickLblPos val="nextTo"/>
        <c:crossAx val="116314496"/>
        <c:crosses val="autoZero"/>
        <c:crossBetween val="midCat"/>
      </c:valAx>
      <c:valAx>
        <c:axId val="116314496"/>
        <c:scaling>
          <c:orientation val="minMax"/>
        </c:scaling>
        <c:delete val="0"/>
        <c:axPos val="l"/>
        <c:numFmt formatCode="General" sourceLinked="1"/>
        <c:majorTickMark val="none"/>
        <c:minorTickMark val="none"/>
        <c:tickLblPos val="nextTo"/>
        <c:crossAx val="161748096"/>
        <c:crosses val="autoZero"/>
        <c:crossBetween val="midCat"/>
      </c:valAx>
    </c:plotArea>
    <c:legend>
      <c:legendPos val="b"/>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SSE_Template</Template>
  <TotalTime>580</TotalTime>
  <Pages>6</Pages>
  <Words>2541</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Scholar Publishing</Company>
  <LinksUpToDate>false</LinksUpToDate>
  <CharactersWithSpaces>16992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 Guo</dc:creator>
  <cp:lastModifiedBy>Xiaomin Guo</cp:lastModifiedBy>
  <cp:revision>6</cp:revision>
  <dcterms:created xsi:type="dcterms:W3CDTF">2017-08-02T21:30:00Z</dcterms:created>
  <dcterms:modified xsi:type="dcterms:W3CDTF">2017-08-26T07:13:00Z</dcterms:modified>
</cp:coreProperties>
</file>