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74776" w:rsidRDefault="00E74776">
      <w:pPr>
        <w:pStyle w:val="BodyText"/>
        <w:spacing w:line="240" w:lineRule="auto"/>
        <w:rPr>
          <w:rFonts w:ascii="Times New Roman" w:hAnsi="Times New Roman"/>
          <w:b w:val="0"/>
          <w:caps/>
          <w:color w:val="000000"/>
          <w:sz w:val="36"/>
          <w:szCs w:val="36"/>
        </w:rPr>
      </w:pPr>
    </w:p>
    <w:p w:rsidR="00617723" w:rsidRDefault="00617723" w:rsidP="00F760AC">
      <w:pPr>
        <w:widowControl/>
        <w:autoSpaceDE w:val="0"/>
        <w:autoSpaceDN w:val="0"/>
        <w:spacing w:line="240" w:lineRule="auto"/>
        <w:jc w:val="center"/>
        <w:textAlignment w:val="bottom"/>
        <w:rPr>
          <w:b/>
          <w:color w:val="000000"/>
          <w:sz w:val="36"/>
          <w:szCs w:val="36"/>
        </w:rPr>
      </w:pPr>
      <w:r w:rsidRPr="00617723">
        <w:rPr>
          <w:b/>
          <w:color w:val="000000"/>
          <w:sz w:val="36"/>
          <w:szCs w:val="36"/>
        </w:rPr>
        <w:t>New Tectonic Finding and its Implications on Locating Oilfields in parts of the Gulf Region</w:t>
      </w:r>
    </w:p>
    <w:p w:rsidR="00E74776" w:rsidRPr="00617723" w:rsidRDefault="00DE53C5" w:rsidP="00617723">
      <w:pPr>
        <w:widowControl/>
        <w:autoSpaceDE w:val="0"/>
        <w:autoSpaceDN w:val="0"/>
        <w:spacing w:line="240" w:lineRule="auto"/>
        <w:jc w:val="center"/>
        <w:textAlignment w:val="bottom"/>
        <w:rPr>
          <w:b/>
          <w:color w:val="000000"/>
          <w:szCs w:val="24"/>
          <w:lang w:val="sv-SE"/>
        </w:rPr>
      </w:pPr>
      <w:proofErr w:type="spellStart"/>
      <w:r w:rsidRPr="00617723">
        <w:rPr>
          <w:b/>
          <w:color w:val="000000"/>
          <w:szCs w:val="24"/>
          <w:lang w:val="sv-SE"/>
        </w:rPr>
        <w:t>Varoujan</w:t>
      </w:r>
      <w:proofErr w:type="spellEnd"/>
      <w:r w:rsidRPr="00617723">
        <w:rPr>
          <w:b/>
          <w:color w:val="000000"/>
          <w:szCs w:val="24"/>
          <w:lang w:val="sv-SE"/>
        </w:rPr>
        <w:t xml:space="preserve"> K. </w:t>
      </w:r>
      <w:proofErr w:type="spellStart"/>
      <w:r w:rsidRPr="00617723">
        <w:rPr>
          <w:b/>
          <w:color w:val="000000"/>
          <w:szCs w:val="24"/>
          <w:lang w:val="sv-SE"/>
        </w:rPr>
        <w:t>Sissakian</w:t>
      </w:r>
      <w:proofErr w:type="spellEnd"/>
      <w:r w:rsidR="00884246">
        <w:rPr>
          <w:rStyle w:val="FootnoteReference"/>
          <w:b/>
          <w:color w:val="000000"/>
          <w:szCs w:val="24"/>
        </w:rPr>
        <w:footnoteReference w:id="1"/>
      </w:r>
      <w:r w:rsidR="00A31F3C" w:rsidRPr="00617723">
        <w:rPr>
          <w:b/>
          <w:color w:val="000000"/>
          <w:szCs w:val="24"/>
          <w:lang w:val="sv-SE"/>
        </w:rPr>
        <w:t xml:space="preserve">, </w:t>
      </w:r>
      <w:r w:rsidR="00617723">
        <w:rPr>
          <w:b/>
          <w:bCs/>
          <w:lang w:val="sv-SE"/>
        </w:rPr>
        <w:t xml:space="preserve">Ahmad T. </w:t>
      </w:r>
      <w:proofErr w:type="spellStart"/>
      <w:r w:rsidR="00617723">
        <w:rPr>
          <w:b/>
          <w:bCs/>
          <w:lang w:val="sv-SE"/>
        </w:rPr>
        <w:t>Shihab</w:t>
      </w:r>
      <w:proofErr w:type="spellEnd"/>
      <w:r w:rsidR="00884246">
        <w:rPr>
          <w:rStyle w:val="FootnoteReference"/>
          <w:b/>
          <w:color w:val="000000"/>
          <w:szCs w:val="24"/>
        </w:rPr>
        <w:footnoteReference w:id="2"/>
      </w:r>
      <w:r w:rsidR="00F760AC" w:rsidRPr="00617723">
        <w:rPr>
          <w:b/>
          <w:color w:val="000000"/>
          <w:szCs w:val="24"/>
          <w:lang w:val="sv-SE"/>
        </w:rPr>
        <w:t>,</w:t>
      </w:r>
      <w:r w:rsidR="00617723">
        <w:rPr>
          <w:b/>
          <w:color w:val="000000"/>
          <w:szCs w:val="24"/>
          <w:lang w:val="sv-SE"/>
        </w:rPr>
        <w:t xml:space="preserve"> </w:t>
      </w:r>
      <w:r w:rsidRPr="00617723">
        <w:rPr>
          <w:b/>
          <w:color w:val="000000"/>
          <w:szCs w:val="24"/>
          <w:lang w:val="sv-SE"/>
        </w:rPr>
        <w:t>Nadhir Al-Ansari</w:t>
      </w:r>
      <w:r w:rsidRPr="00617723">
        <w:rPr>
          <w:b/>
          <w:color w:val="000000"/>
          <w:szCs w:val="24"/>
          <w:vertAlign w:val="superscript"/>
          <w:lang w:val="sv-SE"/>
        </w:rPr>
        <w:t>3</w:t>
      </w:r>
      <w:r w:rsidR="00D41459" w:rsidRPr="00617723">
        <w:rPr>
          <w:b/>
          <w:color w:val="000000"/>
          <w:szCs w:val="24"/>
          <w:vertAlign w:val="superscript"/>
          <w:lang w:val="sv-SE"/>
        </w:rPr>
        <w:t xml:space="preserve">, </w:t>
      </w:r>
      <w:r w:rsidR="00A31F3C" w:rsidRPr="00617723">
        <w:rPr>
          <w:b/>
          <w:color w:val="000000"/>
          <w:szCs w:val="24"/>
          <w:lang w:val="sv-SE"/>
        </w:rPr>
        <w:t xml:space="preserve">and </w:t>
      </w:r>
      <w:r w:rsidRPr="00617723">
        <w:rPr>
          <w:b/>
          <w:color w:val="000000"/>
          <w:szCs w:val="24"/>
          <w:lang w:val="sv-SE"/>
        </w:rPr>
        <w:t>Sven Knutsson</w:t>
      </w:r>
      <w:r w:rsidR="00884246">
        <w:rPr>
          <w:rStyle w:val="FootnoteReference"/>
          <w:b/>
          <w:color w:val="000000"/>
          <w:szCs w:val="24"/>
        </w:rPr>
        <w:footnoteReference w:id="3"/>
      </w:r>
    </w:p>
    <w:p w:rsidR="00E74776" w:rsidRPr="00617723" w:rsidRDefault="00E74776">
      <w:pPr>
        <w:widowControl/>
        <w:autoSpaceDE w:val="0"/>
        <w:autoSpaceDN w:val="0"/>
        <w:spacing w:line="240" w:lineRule="auto"/>
        <w:jc w:val="center"/>
        <w:textAlignment w:val="bottom"/>
        <w:rPr>
          <w:b/>
          <w:color w:val="000000"/>
          <w:szCs w:val="24"/>
          <w:lang w:val="sv-SE"/>
        </w:rPr>
      </w:pPr>
    </w:p>
    <w:p w:rsidR="00E74776"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617723" w:rsidRDefault="00617723" w:rsidP="00F760AC">
      <w:pPr>
        <w:widowControl/>
        <w:adjustRightInd/>
        <w:spacing w:line="240" w:lineRule="auto"/>
        <w:ind w:firstLine="482"/>
        <w:textAlignment w:val="auto"/>
        <w:rPr>
          <w:rFonts w:eastAsia="Calibri"/>
          <w:szCs w:val="24"/>
          <w:lang w:val="en-GB" w:eastAsia="en-US" w:bidi="ar-IQ"/>
        </w:rPr>
      </w:pPr>
      <w:r w:rsidRPr="00617723">
        <w:rPr>
          <w:rFonts w:eastAsia="Calibri"/>
          <w:szCs w:val="24"/>
          <w:lang w:val="en-GB" w:eastAsia="en-US" w:bidi="ar-IQ"/>
        </w:rPr>
        <w:t xml:space="preserve">Oilfield in southern part of Iraq, Kuwait and Saudi Arabia represent subsurface anticlines within the folded zone. Iraq forms the extreme </w:t>
      </w:r>
      <w:proofErr w:type="spellStart"/>
      <w:r w:rsidRPr="00617723">
        <w:rPr>
          <w:rFonts w:eastAsia="Calibri"/>
          <w:szCs w:val="24"/>
          <w:lang w:val="en-GB" w:eastAsia="en-US" w:bidi="ar-IQ"/>
        </w:rPr>
        <w:t>northeastern</w:t>
      </w:r>
      <w:proofErr w:type="spellEnd"/>
      <w:r w:rsidRPr="00617723">
        <w:rPr>
          <w:rFonts w:eastAsia="Calibri"/>
          <w:szCs w:val="24"/>
          <w:lang w:val="en-GB" w:eastAsia="en-US" w:bidi="ar-IQ"/>
        </w:rPr>
        <w:t xml:space="preserve"> parts of the Arabian Plate. It is divided into two main tectonic units which are Inner and the Outer Platforms. The former covers the southern and western parts of Iraq and is less affected by tectonic forces than the Outer Platform, which has, and still is, affected by tectonic compressional forces. The contact between the Inner Platform and outer Platform is delineated by the Abu </w:t>
      </w:r>
      <w:proofErr w:type="spellStart"/>
      <w:r w:rsidRPr="00617723">
        <w:rPr>
          <w:rFonts w:eastAsia="Calibri"/>
          <w:szCs w:val="24"/>
          <w:lang w:val="en-GB" w:eastAsia="en-US" w:bidi="ar-IQ"/>
        </w:rPr>
        <w:t>Jir</w:t>
      </w:r>
      <w:proofErr w:type="spellEnd"/>
      <w:r w:rsidRPr="00617723">
        <w:rPr>
          <w:rFonts w:eastAsia="Calibri"/>
          <w:szCs w:val="24"/>
          <w:lang w:val="en-GB" w:eastAsia="en-US" w:bidi="ar-IQ"/>
        </w:rPr>
        <w:t xml:space="preserve"> - Euphrates Active Fault Zone. Its </w:t>
      </w:r>
      <w:proofErr w:type="spellStart"/>
      <w:r w:rsidRPr="00617723">
        <w:rPr>
          <w:rFonts w:eastAsia="Calibri"/>
          <w:szCs w:val="24"/>
          <w:lang w:val="en-GB" w:eastAsia="en-US" w:bidi="ar-IQ"/>
        </w:rPr>
        <w:t>northwestern</w:t>
      </w:r>
      <w:proofErr w:type="spellEnd"/>
      <w:r w:rsidRPr="00617723">
        <w:rPr>
          <w:rFonts w:eastAsia="Calibri"/>
          <w:szCs w:val="24"/>
          <w:lang w:val="en-GB" w:eastAsia="en-US" w:bidi="ar-IQ"/>
        </w:rPr>
        <w:t xml:space="preserve"> extension is clearly visible while the </w:t>
      </w:r>
      <w:proofErr w:type="spellStart"/>
      <w:r w:rsidRPr="00617723">
        <w:rPr>
          <w:rFonts w:eastAsia="Calibri"/>
          <w:szCs w:val="24"/>
          <w:lang w:val="en-GB" w:eastAsia="en-US" w:bidi="ar-IQ"/>
        </w:rPr>
        <w:t>southeastern</w:t>
      </w:r>
      <w:proofErr w:type="spellEnd"/>
      <w:r w:rsidRPr="00617723">
        <w:rPr>
          <w:rFonts w:eastAsia="Calibri"/>
          <w:szCs w:val="24"/>
          <w:lang w:val="en-GB" w:eastAsia="en-US" w:bidi="ar-IQ"/>
        </w:rPr>
        <w:t xml:space="preserve"> extension is less clear since it is hidden under Quaternary sediments. The delineation of the contact in this part of the fault zone is the main scope of this study. Geophysical and different types of Digital Elevation Models, Landsat images, Quick Bird images, GIS and remote sensing techniques were used to delineate the contact, besides other relevant geological data such as the location of subsurface oil fields, structural contour maps on top of Cretaceous rocks and the drop in surface gradients represented by Al-</w:t>
      </w:r>
      <w:proofErr w:type="spellStart"/>
      <w:r w:rsidRPr="00617723">
        <w:rPr>
          <w:rFonts w:eastAsia="Calibri"/>
          <w:szCs w:val="24"/>
          <w:lang w:val="en-GB" w:eastAsia="en-US" w:bidi="ar-IQ"/>
        </w:rPr>
        <w:t>Batin</w:t>
      </w:r>
      <w:proofErr w:type="spellEnd"/>
      <w:r w:rsidRPr="00617723">
        <w:rPr>
          <w:rFonts w:eastAsia="Calibri"/>
          <w:szCs w:val="24"/>
          <w:lang w:val="en-GB" w:eastAsia="en-US" w:bidi="ar-IQ"/>
        </w:rPr>
        <w:t xml:space="preserve"> Alluvial Fan. Therefore, the contact is likely to be more precisely located. The concerned contact has regional interest, since it forms the contact between the folded and unfolded areas within the Arabian Plate. The folded area represents the existing subsurface anticlines that form oil fields in the southern part of Iraq, and Kuwait and more southwards to Saudi Arabia.</w:t>
      </w:r>
    </w:p>
    <w:p w:rsidR="00F760AC" w:rsidRDefault="00A31F3C" w:rsidP="00617723">
      <w:pPr>
        <w:rPr>
          <w:sz w:val="20"/>
          <w:lang w:bidi="ar-IQ"/>
        </w:rPr>
      </w:pPr>
      <w:r w:rsidRPr="00A31F3C">
        <w:rPr>
          <w:b/>
          <w:color w:val="000000"/>
          <w:szCs w:val="24"/>
        </w:rPr>
        <w:t>Keywords:</w:t>
      </w:r>
      <w:r w:rsidR="00291BC5">
        <w:rPr>
          <w:b/>
          <w:color w:val="000000"/>
          <w:szCs w:val="24"/>
        </w:rPr>
        <w:t xml:space="preserve"> </w:t>
      </w:r>
      <w:r w:rsidR="00617723" w:rsidRPr="00020100">
        <w:rPr>
          <w:sz w:val="20"/>
          <w:lang w:bidi="ar-IQ"/>
        </w:rPr>
        <w:t xml:space="preserve">Oilfields; Abu </w:t>
      </w:r>
      <w:proofErr w:type="spellStart"/>
      <w:r w:rsidR="00617723" w:rsidRPr="00020100">
        <w:rPr>
          <w:sz w:val="20"/>
          <w:lang w:bidi="ar-IQ"/>
        </w:rPr>
        <w:t>Jir</w:t>
      </w:r>
      <w:proofErr w:type="spellEnd"/>
      <w:r w:rsidR="00617723" w:rsidRPr="00020100">
        <w:rPr>
          <w:sz w:val="20"/>
          <w:lang w:bidi="ar-IQ"/>
        </w:rPr>
        <w:t xml:space="preserve"> Active Zone; Tectonic </w:t>
      </w:r>
      <w:proofErr w:type="spellStart"/>
      <w:r w:rsidR="00617723" w:rsidRPr="00020100">
        <w:rPr>
          <w:sz w:val="20"/>
          <w:lang w:bidi="ar-IQ"/>
        </w:rPr>
        <w:t>boundaries</w:t>
      </w:r>
      <w:proofErr w:type="gramStart"/>
      <w:r w:rsidR="00617723" w:rsidRPr="00020100">
        <w:rPr>
          <w:sz w:val="20"/>
          <w:lang w:bidi="ar-IQ"/>
        </w:rPr>
        <w:t>;Arabian</w:t>
      </w:r>
      <w:proofErr w:type="spellEnd"/>
      <w:proofErr w:type="gramEnd"/>
      <w:r w:rsidR="00617723" w:rsidRPr="00020100">
        <w:rPr>
          <w:sz w:val="20"/>
          <w:lang w:bidi="ar-IQ"/>
        </w:rPr>
        <w:t xml:space="preserve"> Plate; Iraq     </w:t>
      </w:r>
    </w:p>
    <w:p w:rsidR="00617723" w:rsidRPr="00F760AC" w:rsidRDefault="00617723" w:rsidP="00617723">
      <w:pPr>
        <w:rPr>
          <w:bCs/>
          <w:color w:val="000000"/>
          <w:szCs w:val="24"/>
        </w:rPr>
      </w:pPr>
    </w:p>
    <w:p w:rsidR="00D41459" w:rsidRDefault="00F03418" w:rsidP="00F760AC">
      <w:pPr>
        <w:pStyle w:val="ListParagraph"/>
        <w:numPr>
          <w:ilvl w:val="0"/>
          <w:numId w:val="12"/>
        </w:numPr>
        <w:spacing w:line="240" w:lineRule="auto"/>
        <w:rPr>
          <w:b/>
          <w:sz w:val="30"/>
          <w:szCs w:val="30"/>
        </w:rPr>
      </w:pPr>
      <w:r w:rsidRPr="00173BD0">
        <w:rPr>
          <w:b/>
          <w:sz w:val="30"/>
          <w:szCs w:val="30"/>
        </w:rPr>
        <w:lastRenderedPageBreak/>
        <w:t>Introduction</w:t>
      </w:r>
    </w:p>
    <w:p w:rsidR="00617723" w:rsidRP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r w:rsidRPr="00617723">
        <w:rPr>
          <w:rFonts w:asciiTheme="majorBidi" w:hAnsiTheme="majorBidi" w:cstheme="majorBidi"/>
          <w:color w:val="000000" w:themeColor="text1"/>
          <w:szCs w:val="24"/>
          <w:lang w:val="en-GB" w:bidi="ar-IQ"/>
        </w:rPr>
        <w:t>The earliest Alpine movement in the Zagros – Taurus Range was proposed to be in Late Cretaceous times [1</w:t>
      </w:r>
      <w:proofErr w:type="gramStart"/>
      <w:r w:rsidRPr="00617723">
        <w:rPr>
          <w:rFonts w:asciiTheme="majorBidi" w:hAnsiTheme="majorBidi" w:cstheme="majorBidi"/>
          <w:color w:val="000000" w:themeColor="text1"/>
          <w:szCs w:val="24"/>
          <w:lang w:val="en-GB" w:bidi="ar-IQ"/>
        </w:rPr>
        <w:t>,2,3</w:t>
      </w:r>
      <w:proofErr w:type="gramEnd"/>
      <w:r w:rsidRPr="00617723">
        <w:rPr>
          <w:rFonts w:asciiTheme="majorBidi" w:hAnsiTheme="majorBidi" w:cstheme="majorBidi"/>
          <w:color w:val="000000" w:themeColor="text1"/>
          <w:szCs w:val="24"/>
          <w:lang w:val="en-GB" w:bidi="ar-IQ"/>
        </w:rPr>
        <w:t>]. The principal and most important period of folding was in the Pliocene [1</w:t>
      </w:r>
      <w:proofErr w:type="gramStart"/>
      <w:r w:rsidRPr="00617723">
        <w:rPr>
          <w:rFonts w:asciiTheme="majorBidi" w:hAnsiTheme="majorBidi" w:cstheme="majorBidi"/>
          <w:color w:val="000000" w:themeColor="text1"/>
          <w:szCs w:val="24"/>
          <w:lang w:val="en-GB" w:bidi="ar-IQ"/>
        </w:rPr>
        <w:t>,4,5</w:t>
      </w:r>
      <w:proofErr w:type="gramEnd"/>
      <w:r w:rsidRPr="00617723">
        <w:rPr>
          <w:rFonts w:asciiTheme="majorBidi" w:hAnsiTheme="majorBidi" w:cstheme="majorBidi"/>
          <w:color w:val="000000" w:themeColor="text1"/>
          <w:szCs w:val="24"/>
          <w:lang w:val="en-GB" w:bidi="ar-IQ"/>
        </w:rPr>
        <w:t xml:space="preserve">]. Iraq represents the northern and </w:t>
      </w:r>
      <w:proofErr w:type="spellStart"/>
      <w:r w:rsidRPr="00617723">
        <w:rPr>
          <w:rFonts w:asciiTheme="majorBidi" w:hAnsiTheme="majorBidi" w:cstheme="majorBidi"/>
          <w:color w:val="000000" w:themeColor="text1"/>
          <w:szCs w:val="24"/>
          <w:lang w:val="en-GB" w:bidi="ar-IQ"/>
        </w:rPr>
        <w:t>northeastern</w:t>
      </w:r>
      <w:proofErr w:type="spellEnd"/>
      <w:r w:rsidRPr="00617723">
        <w:rPr>
          <w:rFonts w:asciiTheme="majorBidi" w:hAnsiTheme="majorBidi" w:cstheme="majorBidi"/>
          <w:color w:val="000000" w:themeColor="text1"/>
          <w:szCs w:val="24"/>
          <w:lang w:val="en-GB" w:bidi="ar-IQ"/>
        </w:rPr>
        <w:t xml:space="preserve"> margin of the Arabian Plate. Tectonically, Iraq is divided into two main units. The first, which almost covers the whole country, belongs to the Arabian Plate (Figure 1). The second one is confined to a very small area in the extreme </w:t>
      </w:r>
      <w:proofErr w:type="spellStart"/>
      <w:r w:rsidRPr="00617723">
        <w:rPr>
          <w:rFonts w:asciiTheme="majorBidi" w:hAnsiTheme="majorBidi" w:cstheme="majorBidi"/>
          <w:color w:val="000000" w:themeColor="text1"/>
          <w:szCs w:val="24"/>
          <w:lang w:val="en-GB" w:bidi="ar-IQ"/>
        </w:rPr>
        <w:t>northeastern</w:t>
      </w:r>
      <w:proofErr w:type="spellEnd"/>
      <w:r w:rsidRPr="00617723">
        <w:rPr>
          <w:rFonts w:asciiTheme="majorBidi" w:hAnsiTheme="majorBidi" w:cstheme="majorBidi"/>
          <w:color w:val="000000" w:themeColor="text1"/>
          <w:szCs w:val="24"/>
          <w:lang w:val="en-GB" w:bidi="ar-IQ"/>
        </w:rPr>
        <w:t xml:space="preserve"> part of the country, which belongs to the Eurasian (Iranian) Plate; it is called </w:t>
      </w:r>
      <w:proofErr w:type="spellStart"/>
      <w:r w:rsidRPr="00617723">
        <w:rPr>
          <w:rFonts w:asciiTheme="majorBidi" w:hAnsiTheme="majorBidi" w:cstheme="majorBidi"/>
          <w:color w:val="000000" w:themeColor="text1"/>
          <w:szCs w:val="24"/>
          <w:lang w:val="en-GB" w:bidi="ar-IQ"/>
        </w:rPr>
        <w:t>Shalair</w:t>
      </w:r>
      <w:proofErr w:type="spellEnd"/>
      <w:r w:rsidRPr="00617723">
        <w:rPr>
          <w:rFonts w:asciiTheme="majorBidi" w:hAnsiTheme="majorBidi" w:cstheme="majorBidi"/>
          <w:color w:val="000000" w:themeColor="text1"/>
          <w:szCs w:val="24"/>
          <w:lang w:val="en-GB" w:bidi="ar-IQ"/>
        </w:rPr>
        <w:t xml:space="preserve"> </w:t>
      </w:r>
      <w:proofErr w:type="spellStart"/>
      <w:r w:rsidRPr="00617723">
        <w:rPr>
          <w:rFonts w:asciiTheme="majorBidi" w:hAnsiTheme="majorBidi" w:cstheme="majorBidi"/>
          <w:color w:val="000000" w:themeColor="text1"/>
          <w:szCs w:val="24"/>
          <w:lang w:val="en-GB" w:bidi="ar-IQ"/>
        </w:rPr>
        <w:t>Terrane</w:t>
      </w:r>
      <w:proofErr w:type="spellEnd"/>
      <w:r w:rsidRPr="00617723">
        <w:rPr>
          <w:rFonts w:asciiTheme="majorBidi" w:hAnsiTheme="majorBidi" w:cstheme="majorBidi"/>
          <w:color w:val="000000" w:themeColor="text1"/>
          <w:szCs w:val="24"/>
          <w:lang w:val="en-GB" w:bidi="ar-IQ"/>
        </w:rPr>
        <w:t xml:space="preserve"> [6] (Figure 2). The main part of the Iraqi (Arabian Plate) is divided in turn into two main parts: The Inner Platform (Stable Shelf/ part) and the Outer Platform (Unstable Shelf/ part) (Figure 2). The contact between the two platforms is presented in the extreme western part by the </w:t>
      </w:r>
      <w:proofErr w:type="spellStart"/>
      <w:r w:rsidRPr="00617723">
        <w:rPr>
          <w:rFonts w:asciiTheme="majorBidi" w:hAnsiTheme="majorBidi" w:cstheme="majorBidi"/>
          <w:color w:val="000000" w:themeColor="text1"/>
          <w:szCs w:val="24"/>
          <w:lang w:val="en-GB" w:bidi="ar-IQ"/>
        </w:rPr>
        <w:t>Anah</w:t>
      </w:r>
      <w:proofErr w:type="spellEnd"/>
      <w:r w:rsidRPr="00617723">
        <w:rPr>
          <w:rFonts w:asciiTheme="majorBidi" w:hAnsiTheme="majorBidi" w:cstheme="majorBidi"/>
          <w:color w:val="000000" w:themeColor="text1"/>
          <w:szCs w:val="24"/>
          <w:lang w:val="en-GB" w:bidi="ar-IQ"/>
        </w:rPr>
        <w:t xml:space="preserve"> </w:t>
      </w:r>
      <w:proofErr w:type="spellStart"/>
      <w:r w:rsidRPr="00617723">
        <w:rPr>
          <w:rFonts w:asciiTheme="majorBidi" w:hAnsiTheme="majorBidi" w:cstheme="majorBidi"/>
          <w:color w:val="000000" w:themeColor="text1"/>
          <w:szCs w:val="24"/>
          <w:lang w:val="en-GB" w:bidi="ar-IQ"/>
        </w:rPr>
        <w:t>Graben</w:t>
      </w:r>
      <w:proofErr w:type="spellEnd"/>
      <w:r w:rsidRPr="00617723">
        <w:rPr>
          <w:rFonts w:asciiTheme="majorBidi" w:hAnsiTheme="majorBidi" w:cstheme="majorBidi"/>
          <w:color w:val="000000" w:themeColor="text1"/>
          <w:szCs w:val="24"/>
          <w:lang w:val="en-GB" w:bidi="ar-IQ"/>
        </w:rPr>
        <w:t xml:space="preserve"> Fault and extends </w:t>
      </w:r>
      <w:proofErr w:type="spellStart"/>
      <w:r w:rsidRPr="00617723">
        <w:rPr>
          <w:rFonts w:asciiTheme="majorBidi" w:hAnsiTheme="majorBidi" w:cstheme="majorBidi"/>
          <w:color w:val="000000" w:themeColor="text1"/>
          <w:szCs w:val="24"/>
          <w:lang w:val="en-GB" w:bidi="ar-IQ"/>
        </w:rPr>
        <w:t>southeastwards</w:t>
      </w:r>
      <w:proofErr w:type="spellEnd"/>
      <w:r w:rsidRPr="00617723">
        <w:rPr>
          <w:rFonts w:asciiTheme="majorBidi" w:hAnsiTheme="majorBidi" w:cstheme="majorBidi"/>
          <w:color w:val="000000" w:themeColor="text1"/>
          <w:szCs w:val="24"/>
          <w:lang w:val="en-GB" w:bidi="ar-IQ"/>
        </w:rPr>
        <w:t xml:space="preserve"> where it is represented by Abu </w:t>
      </w:r>
      <w:proofErr w:type="spellStart"/>
      <w:r w:rsidRPr="00617723">
        <w:rPr>
          <w:rFonts w:asciiTheme="majorBidi" w:hAnsiTheme="majorBidi" w:cstheme="majorBidi"/>
          <w:color w:val="000000" w:themeColor="text1"/>
          <w:szCs w:val="24"/>
          <w:lang w:val="en-GB" w:bidi="ar-IQ"/>
        </w:rPr>
        <w:t>Jir</w:t>
      </w:r>
      <w:proofErr w:type="spellEnd"/>
      <w:r w:rsidRPr="00617723">
        <w:rPr>
          <w:rFonts w:asciiTheme="majorBidi" w:hAnsiTheme="majorBidi" w:cstheme="majorBidi"/>
          <w:color w:val="000000" w:themeColor="text1"/>
          <w:szCs w:val="24"/>
          <w:lang w:val="en-GB" w:bidi="ar-IQ"/>
        </w:rPr>
        <w:t xml:space="preserve"> – Euphrates Active Fault Zone [7</w:t>
      </w:r>
      <w:proofErr w:type="gramStart"/>
      <w:r w:rsidRPr="00617723">
        <w:rPr>
          <w:rFonts w:asciiTheme="majorBidi" w:hAnsiTheme="majorBidi" w:cstheme="majorBidi"/>
          <w:color w:val="000000" w:themeColor="text1"/>
          <w:szCs w:val="24"/>
          <w:lang w:val="en-GB" w:bidi="ar-IQ"/>
        </w:rPr>
        <w:t>,8,9</w:t>
      </w:r>
      <w:proofErr w:type="gramEnd"/>
      <w:r w:rsidRPr="00617723">
        <w:rPr>
          <w:rFonts w:asciiTheme="majorBidi" w:hAnsiTheme="majorBidi" w:cstheme="majorBidi"/>
          <w:color w:val="000000" w:themeColor="text1"/>
          <w:szCs w:val="24"/>
          <w:lang w:val="en-GB" w:bidi="ar-IQ"/>
        </w:rPr>
        <w:t>].</w:t>
      </w:r>
    </w:p>
    <w:p w:rsidR="00617723" w:rsidRP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r w:rsidRPr="00617723">
        <w:rPr>
          <w:rFonts w:asciiTheme="majorBidi" w:hAnsiTheme="majorBidi" w:cstheme="majorBidi"/>
          <w:color w:val="000000" w:themeColor="text1"/>
          <w:szCs w:val="24"/>
          <w:lang w:val="en-GB" w:bidi="ar-IQ"/>
        </w:rPr>
        <w:t xml:space="preserve">The contact between the Inner Platform and Outer Platform, which represents one of the main tectonic contacts between two major tectonic units in Iraq, was dealt with in previous compiled tectonic maps of Iraq, although different terminologies have been used by different authors. </w:t>
      </w:r>
      <w:proofErr w:type="spellStart"/>
      <w:r w:rsidRPr="00617723">
        <w:rPr>
          <w:rFonts w:asciiTheme="majorBidi" w:hAnsiTheme="majorBidi" w:cstheme="majorBidi"/>
          <w:color w:val="000000" w:themeColor="text1"/>
          <w:szCs w:val="24"/>
          <w:lang w:val="en-GB" w:bidi="ar-IQ"/>
        </w:rPr>
        <w:t>Buday</w:t>
      </w:r>
      <w:proofErr w:type="spellEnd"/>
      <w:r w:rsidRPr="00617723">
        <w:rPr>
          <w:rFonts w:asciiTheme="majorBidi" w:hAnsiTheme="majorBidi" w:cstheme="majorBidi"/>
          <w:color w:val="000000" w:themeColor="text1"/>
          <w:szCs w:val="24"/>
          <w:lang w:val="en-GB" w:bidi="ar-IQ"/>
        </w:rPr>
        <w:t xml:space="preserve"> and Jassim [10], for example, compiled the first Tectonic Map of Iraq using the </w:t>
      </w:r>
      <w:proofErr w:type="spellStart"/>
      <w:r w:rsidRPr="00617723">
        <w:rPr>
          <w:rFonts w:asciiTheme="majorBidi" w:hAnsiTheme="majorBidi" w:cstheme="majorBidi"/>
          <w:color w:val="000000" w:themeColor="text1"/>
          <w:szCs w:val="24"/>
          <w:lang w:val="en-GB" w:bidi="ar-IQ"/>
        </w:rPr>
        <w:t>Euogeosynclinal</w:t>
      </w:r>
      <w:proofErr w:type="spellEnd"/>
      <w:r w:rsidRPr="00617723">
        <w:rPr>
          <w:rFonts w:asciiTheme="majorBidi" w:hAnsiTheme="majorBidi" w:cstheme="majorBidi"/>
          <w:color w:val="000000" w:themeColor="text1"/>
          <w:szCs w:val="24"/>
          <w:lang w:val="en-GB" w:bidi="ar-IQ"/>
        </w:rPr>
        <w:t xml:space="preserve"> Theory (Figure 3 A). They used Stable Shelf and Unstable Shelf terminology. Al-</w:t>
      </w:r>
      <w:proofErr w:type="spellStart"/>
      <w:r w:rsidRPr="00617723">
        <w:rPr>
          <w:rFonts w:asciiTheme="majorBidi" w:hAnsiTheme="majorBidi" w:cstheme="majorBidi"/>
          <w:color w:val="000000" w:themeColor="text1"/>
          <w:szCs w:val="24"/>
          <w:lang w:val="en-GB" w:bidi="ar-IQ"/>
        </w:rPr>
        <w:t>Kadhimi</w:t>
      </w:r>
      <w:proofErr w:type="spellEnd"/>
      <w:r w:rsidRPr="00617723">
        <w:rPr>
          <w:rFonts w:asciiTheme="majorBidi" w:hAnsiTheme="majorBidi" w:cstheme="majorBidi"/>
          <w:color w:val="000000" w:themeColor="text1"/>
          <w:szCs w:val="24"/>
          <w:lang w:val="en-GB" w:bidi="ar-IQ"/>
        </w:rPr>
        <w:t xml:space="preserve"> et al. [11] adopted the same terminology and theory as used by [10] and compiled a Tectonic Map of Iraq, but included more detail, although the main tectonic contacts were shown to be the same (Figure 3 B). [12] </w:t>
      </w:r>
      <w:proofErr w:type="gramStart"/>
      <w:r w:rsidRPr="00617723">
        <w:rPr>
          <w:rFonts w:asciiTheme="majorBidi" w:hAnsiTheme="majorBidi" w:cstheme="majorBidi"/>
          <w:color w:val="000000" w:themeColor="text1"/>
          <w:szCs w:val="24"/>
          <w:lang w:val="en-GB" w:bidi="ar-IQ"/>
        </w:rPr>
        <w:t>studied</w:t>
      </w:r>
      <w:proofErr w:type="gramEnd"/>
      <w:r w:rsidRPr="00617723">
        <w:rPr>
          <w:rFonts w:asciiTheme="majorBidi" w:hAnsiTheme="majorBidi" w:cstheme="majorBidi"/>
          <w:color w:val="000000" w:themeColor="text1"/>
          <w:szCs w:val="24"/>
          <w:lang w:val="en-GB" w:bidi="ar-IQ"/>
        </w:rPr>
        <w:t xml:space="preserve"> the structural elements of onshore Kuwait and constructed a structural contour map on top of the Late Cretaceous and also on the Kuwait Arch. Later, [13] compiled a Tectonic Map of Saudi Arabia and didn’t show any details that would indicate the presence or otherwise of the concerned contact. The USGS [14] compiled a map that shows the regional distribution of oil provinces. Some of the boundaries of those provinces coincide with some of the tectonic contacts in Iraq and </w:t>
      </w:r>
      <w:proofErr w:type="spellStart"/>
      <w:r w:rsidRPr="00617723">
        <w:rPr>
          <w:rFonts w:asciiTheme="majorBidi" w:hAnsiTheme="majorBidi" w:cstheme="majorBidi"/>
          <w:color w:val="000000" w:themeColor="text1"/>
          <w:szCs w:val="24"/>
          <w:lang w:val="en-GB" w:bidi="ar-IQ"/>
        </w:rPr>
        <w:t>neighboring</w:t>
      </w:r>
      <w:proofErr w:type="spellEnd"/>
      <w:r w:rsidRPr="00617723">
        <w:rPr>
          <w:rFonts w:asciiTheme="majorBidi" w:hAnsiTheme="majorBidi" w:cstheme="majorBidi"/>
          <w:color w:val="000000" w:themeColor="text1"/>
          <w:szCs w:val="24"/>
          <w:lang w:val="en-GB" w:bidi="ar-IQ"/>
        </w:rPr>
        <w:t xml:space="preserve"> countries. Jassim and Goff [15] also compiled a Tectonic Map of Iraq using almost the same terminology as that used by [15], but with slight differences, which did not depend on the </w:t>
      </w:r>
      <w:proofErr w:type="spellStart"/>
      <w:r w:rsidRPr="00617723">
        <w:rPr>
          <w:rFonts w:asciiTheme="majorBidi" w:hAnsiTheme="majorBidi" w:cstheme="majorBidi"/>
          <w:color w:val="000000" w:themeColor="text1"/>
          <w:szCs w:val="24"/>
          <w:lang w:val="en-GB" w:bidi="ar-IQ"/>
        </w:rPr>
        <w:t>Euogeosynclinal</w:t>
      </w:r>
      <w:proofErr w:type="spellEnd"/>
      <w:r w:rsidRPr="00617723">
        <w:rPr>
          <w:rFonts w:asciiTheme="majorBidi" w:hAnsiTheme="majorBidi" w:cstheme="majorBidi"/>
          <w:color w:val="000000" w:themeColor="text1"/>
          <w:szCs w:val="24"/>
          <w:lang w:val="en-GB" w:bidi="ar-IQ"/>
        </w:rPr>
        <w:t xml:space="preserve"> Theory, but the Plate Tectonic Theory; moreover, [15] included the Mesopotamian Zone within the Stable Shelf (Figure 3 C). </w:t>
      </w:r>
      <w:proofErr w:type="spellStart"/>
      <w:r w:rsidRPr="00617723">
        <w:rPr>
          <w:rFonts w:asciiTheme="majorBidi" w:hAnsiTheme="majorBidi" w:cstheme="majorBidi"/>
          <w:color w:val="000000" w:themeColor="text1"/>
          <w:szCs w:val="24"/>
          <w:lang w:val="en-GB" w:bidi="ar-IQ"/>
        </w:rPr>
        <w:t>Aqrawi</w:t>
      </w:r>
      <w:proofErr w:type="spellEnd"/>
      <w:r w:rsidRPr="00617723">
        <w:rPr>
          <w:rFonts w:asciiTheme="majorBidi" w:hAnsiTheme="majorBidi" w:cstheme="majorBidi"/>
          <w:color w:val="000000" w:themeColor="text1"/>
          <w:szCs w:val="24"/>
          <w:lang w:val="en-GB" w:bidi="ar-IQ"/>
        </w:rPr>
        <w:t xml:space="preserve"> et al. [16] presented the concerned contact in a compiled Structural Elements Map of Iraq depending on various sources. The map was published in the book “The Petroleum Geology of Iraq”. The concerned contact exhibits acute change in the main trend towards SSE. Stern and Johnson [17] studied the continental lithosphere of the Arabian Plate depending on geological, </w:t>
      </w:r>
      <w:proofErr w:type="spellStart"/>
      <w:r w:rsidRPr="00617723">
        <w:rPr>
          <w:rFonts w:asciiTheme="majorBidi" w:hAnsiTheme="majorBidi" w:cstheme="majorBidi"/>
          <w:color w:val="000000" w:themeColor="text1"/>
          <w:szCs w:val="24"/>
          <w:lang w:val="en-GB" w:bidi="ar-IQ"/>
        </w:rPr>
        <w:t>petrological</w:t>
      </w:r>
      <w:proofErr w:type="spellEnd"/>
      <w:r w:rsidRPr="00617723">
        <w:rPr>
          <w:rFonts w:asciiTheme="majorBidi" w:hAnsiTheme="majorBidi" w:cstheme="majorBidi"/>
          <w:color w:val="000000" w:themeColor="text1"/>
          <w:szCs w:val="24"/>
          <w:lang w:val="en-GB" w:bidi="ar-IQ"/>
        </w:rPr>
        <w:t xml:space="preserve"> and geophysical data and represented the possible extension of the Abu </w:t>
      </w:r>
      <w:proofErr w:type="spellStart"/>
      <w:r w:rsidRPr="00617723">
        <w:rPr>
          <w:rFonts w:asciiTheme="majorBidi" w:hAnsiTheme="majorBidi" w:cstheme="majorBidi"/>
          <w:color w:val="000000" w:themeColor="text1"/>
          <w:szCs w:val="24"/>
          <w:lang w:val="en-GB" w:bidi="ar-IQ"/>
        </w:rPr>
        <w:t>Jir</w:t>
      </w:r>
      <w:proofErr w:type="spellEnd"/>
      <w:r w:rsidRPr="00617723">
        <w:rPr>
          <w:rFonts w:asciiTheme="majorBidi" w:hAnsiTheme="majorBidi" w:cstheme="majorBidi"/>
          <w:color w:val="000000" w:themeColor="text1"/>
          <w:szCs w:val="24"/>
          <w:lang w:val="en-GB" w:bidi="ar-IQ"/>
        </w:rPr>
        <w:t xml:space="preserve"> Fault Zone towards Saudi Arabia. </w:t>
      </w:r>
      <w:proofErr w:type="spellStart"/>
      <w:r w:rsidRPr="00617723">
        <w:rPr>
          <w:rFonts w:asciiTheme="majorBidi" w:hAnsiTheme="majorBidi" w:cstheme="majorBidi"/>
          <w:color w:val="000000" w:themeColor="text1"/>
          <w:szCs w:val="24"/>
          <w:lang w:val="en-GB" w:bidi="ar-IQ"/>
        </w:rPr>
        <w:t>Fouad</w:t>
      </w:r>
      <w:proofErr w:type="spellEnd"/>
      <w:r w:rsidRPr="00617723">
        <w:rPr>
          <w:rFonts w:asciiTheme="majorBidi" w:hAnsiTheme="majorBidi" w:cstheme="majorBidi"/>
          <w:color w:val="000000" w:themeColor="text1"/>
          <w:szCs w:val="24"/>
          <w:lang w:val="en-GB" w:bidi="ar-IQ"/>
        </w:rPr>
        <w:t xml:space="preserve"> [6</w:t>
      </w:r>
      <w:proofErr w:type="gramStart"/>
      <w:r w:rsidRPr="00617723">
        <w:rPr>
          <w:rFonts w:asciiTheme="majorBidi" w:hAnsiTheme="majorBidi" w:cstheme="majorBidi"/>
          <w:color w:val="000000" w:themeColor="text1"/>
          <w:szCs w:val="24"/>
          <w:lang w:val="en-GB" w:bidi="ar-IQ"/>
        </w:rPr>
        <w:t>]  compiled</w:t>
      </w:r>
      <w:proofErr w:type="gramEnd"/>
      <w:r w:rsidRPr="00617723">
        <w:rPr>
          <w:rFonts w:asciiTheme="majorBidi" w:hAnsiTheme="majorBidi" w:cstheme="majorBidi"/>
          <w:color w:val="000000" w:themeColor="text1"/>
          <w:szCs w:val="24"/>
          <w:lang w:val="en-GB" w:bidi="ar-IQ"/>
        </w:rPr>
        <w:t xml:space="preserve"> the fourth version of the Tectonic Map of Iraq depending on the Plate Tectonic Theory and using more advanced data; consequently, a new terminology was used with different geographic extensions of the main tectonic units (Figures 2 and 3 D). Arian [18] </w:t>
      </w:r>
      <w:r w:rsidRPr="00617723">
        <w:rPr>
          <w:rFonts w:asciiTheme="majorBidi" w:hAnsiTheme="majorBidi" w:cstheme="majorBidi"/>
          <w:color w:val="000000" w:themeColor="text1"/>
          <w:szCs w:val="24"/>
          <w:lang w:val="en-GB" w:bidi="ar-IQ"/>
        </w:rPr>
        <w:lastRenderedPageBreak/>
        <w:t xml:space="preserve">compiled the Physiographic – Tectonic Zoning Map boundaries of Iran’s Sedimentary Basins and recognized the Zagros – East Taurus Hinterland and Persian Gulf – Mesopotamian Foreland Basin, which is the equivalent of the Mesopotamia Zone or part of the Unstable Shelf or Outer Platform as presented in Iraqi Tectonic Maps. </w:t>
      </w:r>
      <w:proofErr w:type="spellStart"/>
      <w:r w:rsidRPr="00617723">
        <w:rPr>
          <w:rFonts w:asciiTheme="majorBidi" w:hAnsiTheme="majorBidi" w:cstheme="majorBidi"/>
          <w:color w:val="000000" w:themeColor="text1"/>
          <w:szCs w:val="24"/>
          <w:lang w:val="en-GB" w:bidi="ar-IQ"/>
        </w:rPr>
        <w:t>Chitransh</w:t>
      </w:r>
      <w:proofErr w:type="spellEnd"/>
      <w:r w:rsidRPr="00617723">
        <w:rPr>
          <w:rFonts w:asciiTheme="majorBidi" w:hAnsiTheme="majorBidi" w:cstheme="majorBidi"/>
          <w:color w:val="000000" w:themeColor="text1"/>
          <w:szCs w:val="24"/>
          <w:lang w:val="en-GB" w:bidi="ar-IQ"/>
        </w:rPr>
        <w:t xml:space="preserve"> [19] compiled the Regional Tectonic elements in Kuwait but did not show any contact or zone that has direct and/ or indirect relation with the concerned contact.</w:t>
      </w:r>
    </w:p>
    <w:p w:rsidR="00617723" w:rsidRP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p>
    <w:p w:rsidR="00F760AC"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r w:rsidRPr="00617723">
        <w:rPr>
          <w:rFonts w:asciiTheme="majorBidi" w:hAnsiTheme="majorBidi" w:cstheme="majorBidi"/>
          <w:color w:val="000000" w:themeColor="text1"/>
          <w:szCs w:val="24"/>
          <w:lang w:val="en-GB" w:bidi="ar-IQ"/>
        </w:rPr>
        <w:tab/>
        <w:t xml:space="preserve">The aim of this study is to elucidate the exact </w:t>
      </w:r>
      <w:proofErr w:type="spellStart"/>
      <w:r w:rsidRPr="00617723">
        <w:rPr>
          <w:rFonts w:asciiTheme="majorBidi" w:hAnsiTheme="majorBidi" w:cstheme="majorBidi"/>
          <w:color w:val="000000" w:themeColor="text1"/>
          <w:szCs w:val="24"/>
          <w:lang w:val="en-GB" w:bidi="ar-IQ"/>
        </w:rPr>
        <w:t>southeastern</w:t>
      </w:r>
      <w:proofErr w:type="spellEnd"/>
      <w:r w:rsidRPr="00617723">
        <w:rPr>
          <w:rFonts w:asciiTheme="majorBidi" w:hAnsiTheme="majorBidi" w:cstheme="majorBidi"/>
          <w:color w:val="000000" w:themeColor="text1"/>
          <w:szCs w:val="24"/>
          <w:lang w:val="en-GB" w:bidi="ar-IQ"/>
        </w:rPr>
        <w:t xml:space="preserve"> extension of the contact between the Inner Platform and the Outer Platform of the Arabian Plate (it will be referred to in this study as the “concerned contact” within Iraq, eastwards of Al-</w:t>
      </w:r>
      <w:proofErr w:type="spellStart"/>
      <w:r w:rsidRPr="00617723">
        <w:rPr>
          <w:rFonts w:asciiTheme="majorBidi" w:hAnsiTheme="majorBidi" w:cstheme="majorBidi"/>
          <w:color w:val="000000" w:themeColor="text1"/>
          <w:szCs w:val="24"/>
          <w:lang w:val="en-GB" w:bidi="ar-IQ"/>
        </w:rPr>
        <w:t>Slaibat</w:t>
      </w:r>
      <w:proofErr w:type="spellEnd"/>
      <w:r w:rsidRPr="00617723">
        <w:rPr>
          <w:rFonts w:asciiTheme="majorBidi" w:hAnsiTheme="majorBidi" w:cstheme="majorBidi"/>
          <w:color w:val="000000" w:themeColor="text1"/>
          <w:szCs w:val="24"/>
          <w:lang w:val="en-GB" w:bidi="ar-IQ"/>
        </w:rPr>
        <w:t xml:space="preserve"> Depression (south of Al-</w:t>
      </w:r>
      <w:proofErr w:type="spellStart"/>
      <w:r w:rsidRPr="00617723">
        <w:rPr>
          <w:rFonts w:asciiTheme="majorBidi" w:hAnsiTheme="majorBidi" w:cstheme="majorBidi"/>
          <w:color w:val="000000" w:themeColor="text1"/>
          <w:szCs w:val="24"/>
          <w:lang w:val="en-GB" w:bidi="ar-IQ"/>
        </w:rPr>
        <w:t>Nasiriyah</w:t>
      </w:r>
      <w:proofErr w:type="spellEnd"/>
      <w:r w:rsidRPr="00617723">
        <w:rPr>
          <w:rFonts w:asciiTheme="majorBidi" w:hAnsiTheme="majorBidi" w:cstheme="majorBidi"/>
          <w:color w:val="000000" w:themeColor="text1"/>
          <w:szCs w:val="24"/>
          <w:lang w:val="en-GB" w:bidi="ar-IQ"/>
        </w:rPr>
        <w:t xml:space="preserve">), which represents the Abu </w:t>
      </w:r>
      <w:proofErr w:type="spellStart"/>
      <w:r w:rsidRPr="00617723">
        <w:rPr>
          <w:rFonts w:asciiTheme="majorBidi" w:hAnsiTheme="majorBidi" w:cstheme="majorBidi"/>
          <w:color w:val="000000" w:themeColor="text1"/>
          <w:szCs w:val="24"/>
          <w:lang w:val="en-GB" w:bidi="ar-IQ"/>
        </w:rPr>
        <w:t>Jir</w:t>
      </w:r>
      <w:proofErr w:type="spellEnd"/>
      <w:r w:rsidRPr="00617723">
        <w:rPr>
          <w:rFonts w:asciiTheme="majorBidi" w:hAnsiTheme="majorBidi" w:cstheme="majorBidi"/>
          <w:color w:val="000000" w:themeColor="text1"/>
          <w:szCs w:val="24"/>
          <w:lang w:val="en-GB" w:bidi="ar-IQ"/>
        </w:rPr>
        <w:t xml:space="preserve"> – Euphrates Active Fault Zone and to follow the contact outside of the Iraqi border into </w:t>
      </w:r>
      <w:proofErr w:type="spellStart"/>
      <w:r w:rsidRPr="00617723">
        <w:rPr>
          <w:rFonts w:asciiTheme="majorBidi" w:hAnsiTheme="majorBidi" w:cstheme="majorBidi"/>
          <w:color w:val="000000" w:themeColor="text1"/>
          <w:szCs w:val="24"/>
          <w:lang w:val="en-GB" w:bidi="ar-IQ"/>
        </w:rPr>
        <w:t>neighboring</w:t>
      </w:r>
      <w:proofErr w:type="spellEnd"/>
      <w:r w:rsidRPr="00617723">
        <w:rPr>
          <w:rFonts w:asciiTheme="majorBidi" w:hAnsiTheme="majorBidi" w:cstheme="majorBidi"/>
          <w:color w:val="000000" w:themeColor="text1"/>
          <w:szCs w:val="24"/>
          <w:lang w:val="en-GB" w:bidi="ar-IQ"/>
        </w:rPr>
        <w:t xml:space="preserve"> countries. Moreover, we attempt to delineate the most relevant contacts (outside of Iraqi borders) that coincide with the ‘concerned contact’ in Iraq (Figure 1). In addition, this will highlight the possibility of locating oil fields because the subsurface anticlines are restricted within the folded zone in southern Iraq, Kuwait and Saudi Arabia.</w:t>
      </w:r>
    </w:p>
    <w:p w:rsid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p>
    <w:p w:rsid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p>
    <w:p w:rsid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r>
        <w:rPr>
          <w:rFonts w:ascii="TimesNewRomanPSMT" w:hAnsi="TimesNewRomanPSMT" w:cs="TimesNewRomanPSMT"/>
          <w:noProof/>
          <w:szCs w:val="24"/>
          <w:lang w:val="sv-SE" w:eastAsia="sv-SE"/>
        </w:rPr>
        <w:drawing>
          <wp:inline distT="0" distB="0" distL="0" distR="0" wp14:anchorId="1DC9A5C6" wp14:editId="5BE96B01">
            <wp:extent cx="5054600" cy="3135703"/>
            <wp:effectExtent l="0" t="0" r="0" b="7620"/>
            <wp:docPr id="2" name="Picture 0" descr="Location 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map2.jpg"/>
                    <pic:cNvPicPr/>
                  </pic:nvPicPr>
                  <pic:blipFill>
                    <a:blip r:embed="rId8"/>
                    <a:stretch>
                      <a:fillRect/>
                    </a:stretch>
                  </pic:blipFill>
                  <pic:spPr>
                    <a:xfrm>
                      <a:off x="0" y="0"/>
                      <a:ext cx="5054600" cy="3135703"/>
                    </a:xfrm>
                    <a:prstGeom prst="rect">
                      <a:avLst/>
                    </a:prstGeom>
                  </pic:spPr>
                </pic:pic>
              </a:graphicData>
            </a:graphic>
          </wp:inline>
        </w:drawing>
      </w:r>
    </w:p>
    <w:p w:rsid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p>
    <w:p w:rsid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p>
    <w:p w:rsid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r w:rsidRPr="00617723">
        <w:rPr>
          <w:rFonts w:asciiTheme="majorBidi" w:hAnsiTheme="majorBidi" w:cstheme="majorBidi"/>
          <w:color w:val="000000" w:themeColor="text1"/>
          <w:szCs w:val="24"/>
          <w:lang w:val="en-GB" w:bidi="ar-IQ"/>
        </w:rPr>
        <w:t>Figure 1: Natural earth shaded relief image showing the location of the studied area.</w:t>
      </w:r>
    </w:p>
    <w:p w:rsid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p>
    <w:p w:rsid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p>
    <w:p w:rsidR="00617723" w:rsidRDefault="00617723" w:rsidP="00617723">
      <w:pPr>
        <w:widowControl/>
        <w:adjustRightInd/>
        <w:spacing w:line="240" w:lineRule="auto"/>
        <w:ind w:firstLine="482"/>
        <w:textAlignment w:val="auto"/>
        <w:rPr>
          <w:rFonts w:asciiTheme="majorBidi" w:hAnsiTheme="majorBidi" w:cstheme="majorBidi"/>
          <w:color w:val="000000" w:themeColor="text1"/>
          <w:szCs w:val="24"/>
          <w:lang w:val="en-GB" w:bidi="ar-IQ"/>
        </w:rPr>
      </w:pPr>
    </w:p>
    <w:p w:rsidR="00617723" w:rsidRPr="00617723" w:rsidRDefault="00617723" w:rsidP="00617723">
      <w:pPr>
        <w:widowControl/>
        <w:adjustRightInd/>
        <w:spacing w:after="200" w:line="276" w:lineRule="auto"/>
        <w:jc w:val="left"/>
        <w:textAlignment w:val="auto"/>
        <w:rPr>
          <w:rFonts w:eastAsia="Times New Roman"/>
          <w:b/>
          <w:bCs/>
          <w:noProof/>
          <w:szCs w:val="24"/>
          <w:lang w:val="sv-SE" w:eastAsia="sv-SE"/>
        </w:rPr>
      </w:pPr>
      <w:r>
        <w:rPr>
          <w:rFonts w:eastAsia="Times New Roman"/>
          <w:b/>
          <w:bCs/>
          <w:noProof/>
          <w:szCs w:val="24"/>
          <w:lang w:val="sv-SE" w:eastAsia="sv-SE"/>
        </w:rPr>
        <w:drawing>
          <wp:inline distT="0" distB="0" distL="0" distR="0">
            <wp:extent cx="4924425" cy="6896100"/>
            <wp:effectExtent l="0" t="0" r="9525" b="0"/>
            <wp:docPr id="3" name="Picture 3" descr="Tectonic map after Fouad 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tonic map after Fouad 201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425" cy="6896100"/>
                    </a:xfrm>
                    <a:prstGeom prst="rect">
                      <a:avLst/>
                    </a:prstGeom>
                    <a:noFill/>
                    <a:ln>
                      <a:noFill/>
                    </a:ln>
                  </pic:spPr>
                </pic:pic>
              </a:graphicData>
            </a:graphic>
          </wp:inline>
        </w:drawing>
      </w:r>
    </w:p>
    <w:p w:rsidR="00617723" w:rsidRPr="00617723" w:rsidRDefault="00617723" w:rsidP="00617723">
      <w:pPr>
        <w:widowControl/>
        <w:tabs>
          <w:tab w:val="left" w:pos="5055"/>
        </w:tabs>
        <w:adjustRightInd/>
        <w:jc w:val="center"/>
        <w:textAlignment w:val="auto"/>
        <w:rPr>
          <w:rFonts w:eastAsia="Calibri"/>
          <w:i/>
          <w:iCs/>
          <w:szCs w:val="24"/>
          <w:u w:val="single"/>
          <w:lang w:eastAsia="en-US" w:bidi="ar-IQ"/>
        </w:rPr>
      </w:pPr>
      <w:r w:rsidRPr="00617723">
        <w:rPr>
          <w:rFonts w:eastAsia="Calibri"/>
          <w:i/>
          <w:iCs/>
          <w:szCs w:val="24"/>
          <w:u w:val="single"/>
          <w:lang w:eastAsia="en-US" w:bidi="ar-IQ"/>
        </w:rPr>
        <w:t>Figure 2: Tectonic Map of Iraq (after [6</w:t>
      </w:r>
      <w:proofErr w:type="gramStart"/>
      <w:r w:rsidRPr="00617723">
        <w:rPr>
          <w:rFonts w:eastAsia="Calibri"/>
          <w:i/>
          <w:iCs/>
          <w:szCs w:val="24"/>
          <w:u w:val="single"/>
          <w:lang w:eastAsia="en-US" w:bidi="ar-IQ"/>
        </w:rPr>
        <w:t>,20</w:t>
      </w:r>
      <w:proofErr w:type="gramEnd"/>
      <w:r w:rsidRPr="00617723">
        <w:rPr>
          <w:rFonts w:eastAsia="Calibri"/>
          <w:i/>
          <w:iCs/>
          <w:szCs w:val="24"/>
          <w:u w:val="single"/>
          <w:lang w:eastAsia="en-US" w:bidi="ar-IQ"/>
        </w:rPr>
        <w:t>])</w:t>
      </w:r>
    </w:p>
    <w:p w:rsidR="00F760AC" w:rsidRPr="00F760AC" w:rsidRDefault="00617723" w:rsidP="00F760AC">
      <w:pPr>
        <w:widowControl/>
        <w:adjustRightInd/>
        <w:spacing w:line="240" w:lineRule="auto"/>
        <w:ind w:firstLine="482"/>
        <w:textAlignment w:val="auto"/>
        <w:rPr>
          <w:rFonts w:asciiTheme="majorBidi" w:hAnsiTheme="majorBidi" w:cstheme="majorBidi"/>
          <w:b/>
          <w:bCs/>
          <w:color w:val="000000" w:themeColor="text1"/>
          <w:szCs w:val="24"/>
          <w:lang w:val="en-GB" w:bidi="ar-IQ"/>
        </w:rPr>
      </w:pPr>
      <w:proofErr w:type="gramStart"/>
      <w:r>
        <w:rPr>
          <w:rFonts w:asciiTheme="majorBidi" w:hAnsiTheme="majorBidi" w:cstheme="majorBidi"/>
          <w:b/>
          <w:bCs/>
          <w:color w:val="000000" w:themeColor="text1"/>
          <w:szCs w:val="24"/>
          <w:lang w:val="en-GB" w:bidi="ar-IQ"/>
        </w:rPr>
        <w:lastRenderedPageBreak/>
        <w:t xml:space="preserve">2 </w:t>
      </w:r>
      <w:r w:rsidR="00F760AC" w:rsidRPr="00F760AC">
        <w:rPr>
          <w:rFonts w:asciiTheme="majorBidi" w:hAnsiTheme="majorBidi" w:cstheme="majorBidi"/>
          <w:b/>
          <w:bCs/>
          <w:color w:val="000000" w:themeColor="text1"/>
          <w:szCs w:val="24"/>
          <w:lang w:val="en-GB" w:bidi="ar-IQ"/>
        </w:rPr>
        <w:t xml:space="preserve"> Materials</w:t>
      </w:r>
      <w:proofErr w:type="gramEnd"/>
      <w:r w:rsidR="00F760AC" w:rsidRPr="00F760AC">
        <w:rPr>
          <w:rFonts w:asciiTheme="majorBidi" w:hAnsiTheme="majorBidi" w:cstheme="majorBidi"/>
          <w:b/>
          <w:bCs/>
          <w:color w:val="000000" w:themeColor="text1"/>
          <w:szCs w:val="24"/>
          <w:lang w:val="en-GB" w:bidi="ar-IQ"/>
        </w:rPr>
        <w:t xml:space="preserve"> and Methods</w:t>
      </w:r>
    </w:p>
    <w:p w:rsidR="00617723" w:rsidRDefault="00617723" w:rsidP="00617723">
      <w:pPr>
        <w:spacing w:line="240" w:lineRule="auto"/>
        <w:ind w:firstLine="482"/>
        <w:rPr>
          <w:rFonts w:asciiTheme="majorBidi" w:hAnsiTheme="majorBidi" w:cstheme="majorBidi"/>
          <w:color w:val="000000" w:themeColor="text1"/>
          <w:szCs w:val="24"/>
          <w:lang w:val="en-GB" w:bidi="ar-IQ"/>
        </w:rPr>
      </w:pPr>
      <w:r w:rsidRPr="00617723">
        <w:rPr>
          <w:rFonts w:asciiTheme="majorBidi" w:hAnsiTheme="majorBidi" w:cstheme="majorBidi"/>
          <w:color w:val="000000" w:themeColor="text1"/>
          <w:szCs w:val="24"/>
          <w:lang w:val="en-GB" w:bidi="ar-IQ"/>
        </w:rPr>
        <w:t xml:space="preserve">Landsat 8 Operational Land Imager (OLI) and </w:t>
      </w:r>
      <w:proofErr w:type="spellStart"/>
      <w:r w:rsidRPr="00617723">
        <w:rPr>
          <w:rFonts w:asciiTheme="majorBidi" w:hAnsiTheme="majorBidi" w:cstheme="majorBidi"/>
          <w:color w:val="000000" w:themeColor="text1"/>
          <w:szCs w:val="24"/>
          <w:lang w:val="en-GB" w:bidi="ar-IQ"/>
        </w:rPr>
        <w:t>QuickBird</w:t>
      </w:r>
      <w:proofErr w:type="spellEnd"/>
      <w:r w:rsidRPr="00617723">
        <w:rPr>
          <w:rFonts w:asciiTheme="majorBidi" w:hAnsiTheme="majorBidi" w:cstheme="majorBidi"/>
          <w:color w:val="000000" w:themeColor="text1"/>
          <w:szCs w:val="24"/>
          <w:lang w:val="en-GB" w:bidi="ar-IQ"/>
        </w:rPr>
        <w:t xml:space="preserve"> images, relevant Geological and Tectonic maps of Iraq and </w:t>
      </w:r>
      <w:proofErr w:type="spellStart"/>
      <w:r w:rsidRPr="00617723">
        <w:rPr>
          <w:rFonts w:asciiTheme="majorBidi" w:hAnsiTheme="majorBidi" w:cstheme="majorBidi"/>
          <w:color w:val="000000" w:themeColor="text1"/>
          <w:szCs w:val="24"/>
          <w:lang w:val="en-GB" w:bidi="ar-IQ"/>
        </w:rPr>
        <w:t>neighboring</w:t>
      </w:r>
      <w:proofErr w:type="spellEnd"/>
      <w:r w:rsidRPr="00617723">
        <w:rPr>
          <w:rFonts w:asciiTheme="majorBidi" w:hAnsiTheme="majorBidi" w:cstheme="majorBidi"/>
          <w:color w:val="000000" w:themeColor="text1"/>
          <w:szCs w:val="24"/>
          <w:lang w:val="en-GB" w:bidi="ar-IQ"/>
        </w:rPr>
        <w:t xml:space="preserve"> countries as well as relevant GIS and remote sensing techniques were used in this research. Eight scenes of Landsat 8 Operational Land Imager (OLI) with spatial resolution of 30 m for multispectral bands were </w:t>
      </w:r>
      <w:proofErr w:type="spellStart"/>
      <w:r w:rsidRPr="00617723">
        <w:rPr>
          <w:rFonts w:asciiTheme="majorBidi" w:hAnsiTheme="majorBidi" w:cstheme="majorBidi"/>
          <w:color w:val="000000" w:themeColor="text1"/>
          <w:szCs w:val="24"/>
          <w:lang w:val="en-GB" w:bidi="ar-IQ"/>
        </w:rPr>
        <w:t>preprocessed</w:t>
      </w:r>
      <w:proofErr w:type="spellEnd"/>
      <w:r w:rsidRPr="00617723">
        <w:rPr>
          <w:rFonts w:asciiTheme="majorBidi" w:hAnsiTheme="majorBidi" w:cstheme="majorBidi"/>
          <w:color w:val="000000" w:themeColor="text1"/>
          <w:szCs w:val="24"/>
          <w:lang w:val="en-GB" w:bidi="ar-IQ"/>
        </w:rPr>
        <w:t xml:space="preserve">. These images have been acquired in March to May 2015. The </w:t>
      </w:r>
      <w:proofErr w:type="spellStart"/>
      <w:r w:rsidRPr="00617723">
        <w:rPr>
          <w:rFonts w:asciiTheme="majorBidi" w:hAnsiTheme="majorBidi" w:cstheme="majorBidi"/>
          <w:color w:val="000000" w:themeColor="text1"/>
          <w:szCs w:val="24"/>
          <w:lang w:val="en-GB" w:bidi="ar-IQ"/>
        </w:rPr>
        <w:t>preprocessing</w:t>
      </w:r>
      <w:proofErr w:type="spellEnd"/>
      <w:r w:rsidRPr="00617723">
        <w:rPr>
          <w:rFonts w:asciiTheme="majorBidi" w:hAnsiTheme="majorBidi" w:cstheme="majorBidi"/>
          <w:color w:val="000000" w:themeColor="text1"/>
          <w:szCs w:val="24"/>
          <w:lang w:val="en-GB" w:bidi="ar-IQ"/>
        </w:rPr>
        <w:t xml:space="preserve"> of OLI images were applied such as radiometric correction to prepare acceptable reflectance bands (except bands 8 and 9). The Landsat 8 sensors (OLI and TIRS) capture reflected solar energy, which is converted to radiance, and then this data was rescaled into digital numbers (DNs).  Each raw of these data have 12-bit datum from OLI or TIRS stored across two eight-bit bytes (16-bit DNs) unsigned integer format with a range from 0 and 65536 [21]. The DNs of these data have been manually converted to reflectance, rather than radiance. The first step has been done by converting DNs of Multispectral bands to sensor radiance. The second step included implementation of Flash Atmospheric Correction Model, which is applied depending on the information provided in the product metadata (MTL) file that is provided with each scene data. The results represented at surface reflectance data.</w:t>
      </w:r>
    </w:p>
    <w:p w:rsidR="00617723" w:rsidRDefault="00617723" w:rsidP="00617723">
      <w:pPr>
        <w:spacing w:line="240" w:lineRule="auto"/>
        <w:ind w:firstLine="482"/>
        <w:rPr>
          <w:rFonts w:asciiTheme="majorBidi" w:hAnsiTheme="majorBidi" w:cstheme="majorBidi"/>
          <w:color w:val="000000" w:themeColor="text1"/>
          <w:szCs w:val="24"/>
          <w:lang w:val="en-GB" w:bidi="ar-IQ"/>
        </w:rPr>
      </w:pPr>
      <w:r w:rsidRPr="00617723">
        <w:rPr>
          <w:rFonts w:asciiTheme="majorBidi" w:hAnsiTheme="majorBidi" w:cstheme="majorBidi"/>
          <w:color w:val="000000" w:themeColor="text1"/>
          <w:szCs w:val="24"/>
          <w:lang w:val="en-GB" w:bidi="ar-IQ"/>
        </w:rPr>
        <w:t xml:space="preserve"> However, it may contain negative values, so it is better to get rid of them by multiplying the output value by 10000 rescaling factor, which is applied using band math tool. Thus, the results were obtained at surface reflectance with floating values between 0 and 1. The main target of these steps is to remove the noise generated from the effect of atmosphere and thus we have obvious images with less resulting problems; during the mosaicking images. Moreover, seven bands of OLI data were stacked for each scene and all scenes were mosaicked together using Environment for Visualizing Images (ENVI), V. 5.1 software. The mosaicked images were used to display false </w:t>
      </w:r>
      <w:proofErr w:type="spellStart"/>
      <w:r w:rsidRPr="00617723">
        <w:rPr>
          <w:rFonts w:asciiTheme="majorBidi" w:hAnsiTheme="majorBidi" w:cstheme="majorBidi"/>
          <w:color w:val="000000" w:themeColor="text1"/>
          <w:szCs w:val="24"/>
          <w:lang w:val="en-GB" w:bidi="ar-IQ"/>
        </w:rPr>
        <w:t>color</w:t>
      </w:r>
      <w:proofErr w:type="spellEnd"/>
      <w:r w:rsidRPr="00617723">
        <w:rPr>
          <w:rFonts w:asciiTheme="majorBidi" w:hAnsiTheme="majorBidi" w:cstheme="majorBidi"/>
          <w:color w:val="000000" w:themeColor="text1"/>
          <w:szCs w:val="24"/>
          <w:lang w:val="en-GB" w:bidi="ar-IQ"/>
        </w:rPr>
        <w:t xml:space="preserve"> composite to obtain regional scale and clear visual interpretation of different locations along the Abu </w:t>
      </w:r>
      <w:proofErr w:type="spellStart"/>
      <w:r w:rsidRPr="00617723">
        <w:rPr>
          <w:rFonts w:asciiTheme="majorBidi" w:hAnsiTheme="majorBidi" w:cstheme="majorBidi"/>
          <w:color w:val="000000" w:themeColor="text1"/>
          <w:szCs w:val="24"/>
          <w:lang w:val="en-GB" w:bidi="ar-IQ"/>
        </w:rPr>
        <w:t>Jir</w:t>
      </w:r>
      <w:proofErr w:type="spellEnd"/>
      <w:r w:rsidRPr="00617723">
        <w:rPr>
          <w:rFonts w:asciiTheme="majorBidi" w:hAnsiTheme="majorBidi" w:cstheme="majorBidi"/>
          <w:color w:val="000000" w:themeColor="text1"/>
          <w:szCs w:val="24"/>
          <w:lang w:val="en-GB" w:bidi="ar-IQ"/>
        </w:rPr>
        <w:t xml:space="preserve"> – Euphrates Active Fault Zone.</w:t>
      </w:r>
    </w:p>
    <w:p w:rsidR="00F760AC" w:rsidRDefault="00D41459" w:rsidP="00187C4E">
      <w:pPr>
        <w:widowControl/>
        <w:adjustRightInd/>
        <w:spacing w:line="240" w:lineRule="auto"/>
        <w:ind w:firstLine="482"/>
        <w:textAlignment w:val="auto"/>
        <w:rPr>
          <w:rFonts w:eastAsia="Calibri" w:hAnsi="Calibri" w:cs="Arial"/>
          <w:sz w:val="22"/>
          <w:szCs w:val="24"/>
          <w:lang w:val="en-GB" w:eastAsia="en-US" w:bidi="ar-IQ"/>
        </w:rPr>
      </w:pPr>
      <w:r w:rsidRPr="00D41459">
        <w:rPr>
          <w:rFonts w:eastAsia="Calibri" w:hAnsi="Calibri" w:cs="Arial"/>
          <w:sz w:val="22"/>
          <w:szCs w:val="24"/>
          <w:lang w:val="en-GB" w:eastAsia="en-US" w:bidi="ar-IQ"/>
        </w:rPr>
        <w:t xml:space="preserve"> </w:t>
      </w:r>
    </w:p>
    <w:p w:rsidR="00F760AC" w:rsidRPr="00617723" w:rsidRDefault="00617723" w:rsidP="00617723">
      <w:pPr>
        <w:widowControl/>
        <w:adjustRightInd/>
        <w:spacing w:line="240" w:lineRule="auto"/>
        <w:ind w:firstLine="482"/>
        <w:textAlignment w:val="auto"/>
        <w:rPr>
          <w:rFonts w:asciiTheme="majorBidi" w:hAnsiTheme="majorBidi" w:cstheme="majorBidi"/>
          <w:b/>
          <w:bCs/>
          <w:color w:val="000000" w:themeColor="text1"/>
          <w:szCs w:val="24"/>
          <w:lang w:val="en-GB" w:bidi="ar-IQ"/>
        </w:rPr>
      </w:pPr>
      <w:r w:rsidRPr="00617723">
        <w:rPr>
          <w:rFonts w:asciiTheme="majorBidi" w:hAnsiTheme="majorBidi" w:cstheme="majorBidi"/>
          <w:b/>
          <w:bCs/>
          <w:color w:val="000000" w:themeColor="text1"/>
          <w:szCs w:val="24"/>
          <w:lang w:val="en-GB" w:bidi="ar-IQ"/>
        </w:rPr>
        <w:t xml:space="preserve">3  </w:t>
      </w:r>
      <w:r w:rsidR="00F760AC" w:rsidRPr="00617723">
        <w:rPr>
          <w:rFonts w:asciiTheme="majorBidi" w:hAnsiTheme="majorBidi" w:cstheme="majorBidi"/>
          <w:b/>
          <w:bCs/>
          <w:color w:val="000000" w:themeColor="text1"/>
          <w:szCs w:val="24"/>
          <w:lang w:val="en-GB" w:bidi="ar-IQ"/>
        </w:rPr>
        <w:t xml:space="preserve"> Geological Setting</w:t>
      </w:r>
    </w:p>
    <w:p w:rsidR="00617723" w:rsidRDefault="00617723" w:rsidP="00F760AC">
      <w:pPr>
        <w:widowControl/>
        <w:autoSpaceDE w:val="0"/>
        <w:autoSpaceDN w:val="0"/>
        <w:spacing w:line="240" w:lineRule="auto"/>
        <w:textAlignment w:val="auto"/>
        <w:rPr>
          <w:rFonts w:eastAsia="Calibri"/>
          <w:szCs w:val="24"/>
          <w:lang w:val="en-GB" w:eastAsia="en-US"/>
        </w:rPr>
      </w:pPr>
    </w:p>
    <w:p w:rsidR="00617723" w:rsidRDefault="00617723" w:rsidP="00F760AC">
      <w:pPr>
        <w:widowControl/>
        <w:autoSpaceDE w:val="0"/>
        <w:autoSpaceDN w:val="0"/>
        <w:spacing w:line="240" w:lineRule="auto"/>
        <w:textAlignment w:val="auto"/>
        <w:rPr>
          <w:rFonts w:eastAsia="Calibri"/>
          <w:szCs w:val="24"/>
          <w:lang w:val="en-GB" w:eastAsia="en-US"/>
        </w:rPr>
      </w:pPr>
    </w:p>
    <w:p w:rsidR="00617723" w:rsidRPr="00617723" w:rsidRDefault="00617723" w:rsidP="00617723">
      <w:pPr>
        <w:widowControl/>
        <w:autoSpaceDE w:val="0"/>
        <w:autoSpaceDN w:val="0"/>
        <w:spacing w:line="240" w:lineRule="auto"/>
        <w:ind w:firstLine="482"/>
        <w:textAlignment w:val="auto"/>
        <w:rPr>
          <w:rFonts w:eastAsia="Calibri"/>
          <w:szCs w:val="24"/>
          <w:lang w:val="en-GB" w:eastAsia="en-US"/>
        </w:rPr>
      </w:pPr>
      <w:r w:rsidRPr="00617723">
        <w:rPr>
          <w:rFonts w:eastAsia="Calibri"/>
          <w:szCs w:val="24"/>
          <w:lang w:val="en-GB" w:eastAsia="en-US"/>
        </w:rPr>
        <w:t>The contact between the Inner Platform (Stable Shelf) and the Outer Platform (Unstable Shelf) in Iraq is considered by the aforementioned authors using different concepts. [10, 11</w:t>
      </w:r>
      <w:proofErr w:type="gramStart"/>
      <w:r w:rsidRPr="00617723">
        <w:rPr>
          <w:rFonts w:eastAsia="Calibri"/>
          <w:szCs w:val="24"/>
          <w:lang w:val="en-GB" w:eastAsia="en-US"/>
        </w:rPr>
        <w:t>,15</w:t>
      </w:r>
      <w:proofErr w:type="gramEnd"/>
      <w:r w:rsidRPr="00617723">
        <w:rPr>
          <w:rFonts w:eastAsia="Calibri"/>
          <w:szCs w:val="24"/>
          <w:lang w:val="en-GB" w:eastAsia="en-US"/>
        </w:rPr>
        <w:t xml:space="preserve">, 22] all used the same concept in terms of defining the contact. They all considered that the </w:t>
      </w:r>
      <w:proofErr w:type="spellStart"/>
      <w:r w:rsidRPr="00617723">
        <w:rPr>
          <w:rFonts w:eastAsia="Calibri"/>
          <w:szCs w:val="24"/>
          <w:lang w:val="en-GB" w:eastAsia="en-US"/>
        </w:rPr>
        <w:t>Tharthar</w:t>
      </w:r>
      <w:proofErr w:type="spellEnd"/>
      <w:r w:rsidRPr="00617723">
        <w:rPr>
          <w:rFonts w:eastAsia="Calibri"/>
          <w:szCs w:val="24"/>
          <w:lang w:val="en-GB" w:eastAsia="en-US"/>
        </w:rPr>
        <w:t xml:space="preserve"> valley represented the northern part of the contact between the two main tectonic units, attributing that to the </w:t>
      </w:r>
      <w:proofErr w:type="spellStart"/>
      <w:r w:rsidRPr="00617723">
        <w:rPr>
          <w:rFonts w:eastAsia="Calibri"/>
          <w:szCs w:val="24"/>
          <w:lang w:val="en-GB" w:eastAsia="en-US"/>
        </w:rPr>
        <w:t>Tharthar</w:t>
      </w:r>
      <w:proofErr w:type="spellEnd"/>
      <w:r w:rsidRPr="00617723">
        <w:rPr>
          <w:rFonts w:eastAsia="Calibri"/>
          <w:szCs w:val="24"/>
          <w:lang w:val="en-GB" w:eastAsia="en-US"/>
        </w:rPr>
        <w:t xml:space="preserve"> Active Fault, which was suggested by [23]. The continuation of the contact, south and </w:t>
      </w:r>
      <w:proofErr w:type="spellStart"/>
      <w:r w:rsidRPr="00617723">
        <w:rPr>
          <w:rFonts w:eastAsia="Calibri"/>
          <w:szCs w:val="24"/>
          <w:lang w:val="en-GB" w:eastAsia="en-US"/>
        </w:rPr>
        <w:t>southeastwards</w:t>
      </w:r>
      <w:proofErr w:type="spellEnd"/>
      <w:r w:rsidRPr="00617723">
        <w:rPr>
          <w:rFonts w:eastAsia="Calibri"/>
          <w:szCs w:val="24"/>
          <w:lang w:val="en-GB" w:eastAsia="en-US"/>
        </w:rPr>
        <w:t xml:space="preserve"> was considered by Abu </w:t>
      </w:r>
      <w:proofErr w:type="spellStart"/>
      <w:r w:rsidRPr="00617723">
        <w:rPr>
          <w:rFonts w:eastAsia="Calibri"/>
          <w:szCs w:val="24"/>
          <w:lang w:val="en-GB" w:eastAsia="en-US"/>
        </w:rPr>
        <w:t>Jir</w:t>
      </w:r>
      <w:proofErr w:type="spellEnd"/>
      <w:r w:rsidRPr="00617723">
        <w:rPr>
          <w:rFonts w:eastAsia="Calibri"/>
          <w:szCs w:val="24"/>
          <w:lang w:val="en-GB" w:eastAsia="en-US"/>
        </w:rPr>
        <w:t xml:space="preserve"> – Euphrates Active Fault Zone (Figure 3), which is very clear active zone as there are many indications, such as the alignment of water springs, lineaments, located sag points, and active depressions with bitumen seepages. The presence of the </w:t>
      </w:r>
      <w:proofErr w:type="spellStart"/>
      <w:r w:rsidRPr="00617723">
        <w:rPr>
          <w:rFonts w:eastAsia="Calibri"/>
          <w:szCs w:val="24"/>
          <w:lang w:val="en-GB" w:eastAsia="en-US"/>
        </w:rPr>
        <w:t>Tharthar</w:t>
      </w:r>
      <w:proofErr w:type="spellEnd"/>
      <w:r w:rsidRPr="00617723">
        <w:rPr>
          <w:rFonts w:eastAsia="Calibri"/>
          <w:szCs w:val="24"/>
          <w:lang w:val="en-GB" w:eastAsia="en-US"/>
        </w:rPr>
        <w:t xml:space="preserve"> Fault; </w:t>
      </w:r>
      <w:r w:rsidRPr="00617723">
        <w:rPr>
          <w:rFonts w:eastAsia="Calibri"/>
          <w:szCs w:val="24"/>
          <w:lang w:val="en-GB" w:eastAsia="en-US"/>
        </w:rPr>
        <w:lastRenderedPageBreak/>
        <w:t>however, was questioned by [24, 25</w:t>
      </w:r>
      <w:proofErr w:type="gramStart"/>
      <w:r w:rsidRPr="00617723">
        <w:rPr>
          <w:rFonts w:eastAsia="Calibri"/>
          <w:szCs w:val="24"/>
          <w:lang w:val="en-GB" w:eastAsia="en-US"/>
        </w:rPr>
        <w:t>,26</w:t>
      </w:r>
      <w:proofErr w:type="gramEnd"/>
      <w:r w:rsidRPr="00617723">
        <w:rPr>
          <w:rFonts w:eastAsia="Calibri"/>
          <w:szCs w:val="24"/>
          <w:lang w:val="en-GB" w:eastAsia="en-US"/>
        </w:rPr>
        <w:t xml:space="preserve">]. </w:t>
      </w:r>
      <w:proofErr w:type="spellStart"/>
      <w:r w:rsidRPr="00617723">
        <w:rPr>
          <w:rFonts w:eastAsia="Calibri"/>
          <w:szCs w:val="24"/>
          <w:lang w:val="en-GB" w:eastAsia="en-US"/>
        </w:rPr>
        <w:t>Fouad</w:t>
      </w:r>
      <w:proofErr w:type="spellEnd"/>
      <w:r w:rsidRPr="00617723">
        <w:rPr>
          <w:rFonts w:eastAsia="Calibri"/>
          <w:szCs w:val="24"/>
          <w:lang w:val="en-GB" w:eastAsia="en-US"/>
        </w:rPr>
        <w:t xml:space="preserve"> [6] considered that the contact between the two main tectonic units is represented in the extreme western part by the </w:t>
      </w:r>
      <w:proofErr w:type="spellStart"/>
      <w:r w:rsidRPr="00617723">
        <w:rPr>
          <w:rFonts w:eastAsia="Calibri"/>
          <w:szCs w:val="24"/>
          <w:lang w:val="en-GB" w:eastAsia="en-US"/>
        </w:rPr>
        <w:t>Anah</w:t>
      </w:r>
      <w:proofErr w:type="spellEnd"/>
      <w:r w:rsidRPr="00617723">
        <w:rPr>
          <w:rFonts w:eastAsia="Calibri"/>
          <w:szCs w:val="24"/>
          <w:lang w:val="en-GB" w:eastAsia="en-US"/>
        </w:rPr>
        <w:t xml:space="preserve"> Active Fault and the </w:t>
      </w:r>
      <w:proofErr w:type="spellStart"/>
      <w:r w:rsidRPr="00617723">
        <w:rPr>
          <w:rFonts w:eastAsia="Calibri"/>
          <w:szCs w:val="24"/>
          <w:lang w:val="en-GB" w:eastAsia="en-US"/>
        </w:rPr>
        <w:t>Anah</w:t>
      </w:r>
      <w:proofErr w:type="spellEnd"/>
      <w:r w:rsidRPr="00617723">
        <w:rPr>
          <w:rFonts w:eastAsia="Calibri"/>
          <w:szCs w:val="24"/>
          <w:lang w:val="en-GB" w:eastAsia="en-US"/>
        </w:rPr>
        <w:t xml:space="preserve"> </w:t>
      </w:r>
      <w:proofErr w:type="spellStart"/>
      <w:r w:rsidRPr="00617723">
        <w:rPr>
          <w:rFonts w:eastAsia="Calibri"/>
          <w:szCs w:val="24"/>
          <w:lang w:val="en-GB" w:eastAsia="en-US"/>
        </w:rPr>
        <w:t>Grabben</w:t>
      </w:r>
      <w:proofErr w:type="spellEnd"/>
      <w:r w:rsidRPr="00617723">
        <w:rPr>
          <w:rFonts w:eastAsia="Calibri"/>
          <w:szCs w:val="24"/>
          <w:lang w:val="en-GB" w:eastAsia="en-US"/>
        </w:rPr>
        <w:t xml:space="preserve">, and then follows the Abu </w:t>
      </w:r>
      <w:proofErr w:type="spellStart"/>
      <w:r w:rsidRPr="00617723">
        <w:rPr>
          <w:rFonts w:eastAsia="Calibri"/>
          <w:szCs w:val="24"/>
          <w:lang w:val="en-GB" w:eastAsia="en-US"/>
        </w:rPr>
        <w:t>Jir</w:t>
      </w:r>
      <w:proofErr w:type="spellEnd"/>
      <w:r w:rsidRPr="00617723">
        <w:rPr>
          <w:rFonts w:eastAsia="Calibri"/>
          <w:szCs w:val="24"/>
          <w:lang w:val="en-GB" w:eastAsia="en-US"/>
        </w:rPr>
        <w:t xml:space="preserve"> – Euphrates Active Fault Zone (Figures 2 and 3 D). Moreover, [6] considered the Mesopotamia </w:t>
      </w:r>
      <w:proofErr w:type="spellStart"/>
      <w:r w:rsidRPr="00617723">
        <w:rPr>
          <w:rFonts w:eastAsia="Calibri"/>
          <w:szCs w:val="24"/>
          <w:lang w:val="en-GB" w:eastAsia="en-US"/>
        </w:rPr>
        <w:t>Foredeep</w:t>
      </w:r>
      <w:proofErr w:type="spellEnd"/>
      <w:r w:rsidRPr="00617723">
        <w:rPr>
          <w:rFonts w:eastAsia="Calibri"/>
          <w:szCs w:val="24"/>
          <w:lang w:val="en-GB" w:eastAsia="en-US"/>
        </w:rPr>
        <w:t xml:space="preserve"> to be the main tectonic unit of the Outer Platform that is in contact with the Inner Platform, and the contact between them is represented by the Abu </w:t>
      </w:r>
      <w:proofErr w:type="spellStart"/>
      <w:r w:rsidRPr="00617723">
        <w:rPr>
          <w:rFonts w:eastAsia="Calibri"/>
          <w:szCs w:val="24"/>
          <w:lang w:val="en-GB" w:eastAsia="en-US"/>
        </w:rPr>
        <w:t>Jir</w:t>
      </w:r>
      <w:proofErr w:type="spellEnd"/>
      <w:r w:rsidRPr="00617723">
        <w:rPr>
          <w:rFonts w:eastAsia="Calibri"/>
          <w:szCs w:val="24"/>
          <w:lang w:val="en-GB" w:eastAsia="en-US"/>
        </w:rPr>
        <w:t xml:space="preserve"> – Euphrates Active Fault Zone, being the contact under concern. </w:t>
      </w:r>
    </w:p>
    <w:p w:rsidR="00617723" w:rsidRPr="00617723" w:rsidRDefault="00617723" w:rsidP="00617723">
      <w:pPr>
        <w:widowControl/>
        <w:autoSpaceDE w:val="0"/>
        <w:autoSpaceDN w:val="0"/>
        <w:spacing w:line="240" w:lineRule="auto"/>
        <w:textAlignment w:val="auto"/>
        <w:rPr>
          <w:rFonts w:eastAsia="Calibri"/>
          <w:szCs w:val="24"/>
          <w:lang w:val="en-GB" w:eastAsia="en-US"/>
        </w:rPr>
      </w:pPr>
    </w:p>
    <w:p w:rsidR="00617723" w:rsidRDefault="00617723" w:rsidP="00617723">
      <w:pPr>
        <w:widowControl/>
        <w:autoSpaceDE w:val="0"/>
        <w:autoSpaceDN w:val="0"/>
        <w:spacing w:line="240" w:lineRule="auto"/>
        <w:ind w:firstLine="482"/>
        <w:textAlignment w:val="auto"/>
        <w:rPr>
          <w:rFonts w:eastAsia="Calibri"/>
          <w:szCs w:val="24"/>
          <w:lang w:val="en-GB" w:eastAsia="en-US"/>
        </w:rPr>
      </w:pPr>
      <w:r w:rsidRPr="00617723">
        <w:rPr>
          <w:rFonts w:eastAsia="Calibri"/>
          <w:szCs w:val="24"/>
          <w:lang w:val="en-GB" w:eastAsia="en-US"/>
        </w:rPr>
        <w:t>The concerned contact has a special regional interest, since it forms the boundary between the folded and unfolded parts in Iraq and the extension of the contact in Kuwait and more southwards into Saudi Arabia. The main interest of the concerned contact is that it forms the western limits of the folded area, which includes all the existing subsurface anticlines that form oil fields in the southern part of Iraq, and Kuwait and more southwards to Saudi Arabia</w:t>
      </w:r>
      <w:r>
        <w:rPr>
          <w:rFonts w:eastAsia="Calibri"/>
          <w:szCs w:val="24"/>
          <w:lang w:val="en-GB" w:eastAsia="en-US"/>
        </w:rPr>
        <w:t>.</w:t>
      </w:r>
    </w:p>
    <w:p w:rsidR="00617723" w:rsidRDefault="00617723" w:rsidP="00F760AC">
      <w:pPr>
        <w:widowControl/>
        <w:autoSpaceDE w:val="0"/>
        <w:autoSpaceDN w:val="0"/>
        <w:spacing w:line="240" w:lineRule="auto"/>
        <w:textAlignment w:val="auto"/>
        <w:rPr>
          <w:rFonts w:eastAsia="Calibri"/>
          <w:szCs w:val="24"/>
          <w:lang w:val="en-GB" w:eastAsia="en-US"/>
        </w:rPr>
      </w:pPr>
    </w:p>
    <w:p w:rsidR="00617723" w:rsidRDefault="00617723" w:rsidP="00617723">
      <w:pPr>
        <w:widowControl/>
        <w:autoSpaceDE w:val="0"/>
        <w:autoSpaceDN w:val="0"/>
        <w:spacing w:line="240" w:lineRule="auto"/>
        <w:ind w:firstLine="482"/>
        <w:textAlignment w:val="auto"/>
        <w:rPr>
          <w:rFonts w:eastAsia="Calibri"/>
          <w:szCs w:val="24"/>
          <w:lang w:val="en-GB" w:eastAsia="en-US"/>
        </w:rPr>
      </w:pPr>
      <w:r w:rsidRPr="00617723">
        <w:rPr>
          <w:rFonts w:eastAsia="Calibri"/>
          <w:szCs w:val="24"/>
          <w:lang w:val="en-GB" w:eastAsia="en-US"/>
        </w:rPr>
        <w:t xml:space="preserve">Identification of the extreme </w:t>
      </w:r>
      <w:proofErr w:type="spellStart"/>
      <w:r w:rsidRPr="00617723">
        <w:rPr>
          <w:rFonts w:eastAsia="Calibri"/>
          <w:szCs w:val="24"/>
          <w:lang w:val="en-GB" w:eastAsia="en-US"/>
        </w:rPr>
        <w:t>southeastern</w:t>
      </w:r>
      <w:proofErr w:type="spellEnd"/>
      <w:r w:rsidRPr="00617723">
        <w:rPr>
          <w:rFonts w:eastAsia="Calibri"/>
          <w:szCs w:val="24"/>
          <w:lang w:val="en-GB" w:eastAsia="en-US"/>
        </w:rPr>
        <w:t xml:space="preserve"> extension of the concerned contact, which is the main objective of this study, where the last surface indications for the Abu </w:t>
      </w:r>
      <w:proofErr w:type="spellStart"/>
      <w:r w:rsidRPr="00617723">
        <w:rPr>
          <w:rFonts w:eastAsia="Calibri"/>
          <w:szCs w:val="24"/>
          <w:lang w:val="en-GB" w:eastAsia="en-US"/>
        </w:rPr>
        <w:t>Jir</w:t>
      </w:r>
      <w:proofErr w:type="spellEnd"/>
      <w:r w:rsidRPr="00617723">
        <w:rPr>
          <w:rFonts w:eastAsia="Calibri"/>
          <w:szCs w:val="24"/>
          <w:lang w:val="en-GB" w:eastAsia="en-US"/>
        </w:rPr>
        <w:t xml:space="preserve"> – Euphrates Active Fault Zone exist, was considered to be acutely inclined southwards from its southeast [10,11,15, 22]. They were depending on the existence of subsurface anticlines in </w:t>
      </w:r>
      <w:proofErr w:type="spellStart"/>
      <w:r w:rsidRPr="00617723">
        <w:rPr>
          <w:rFonts w:eastAsia="Calibri"/>
          <w:szCs w:val="24"/>
          <w:lang w:val="en-GB" w:eastAsia="en-US"/>
        </w:rPr>
        <w:t>Basrah</w:t>
      </w:r>
      <w:proofErr w:type="spellEnd"/>
      <w:r w:rsidRPr="00617723">
        <w:rPr>
          <w:rFonts w:eastAsia="Calibri"/>
          <w:szCs w:val="24"/>
          <w:lang w:val="en-GB" w:eastAsia="en-US"/>
        </w:rPr>
        <w:t xml:space="preserve"> vicinity such as </w:t>
      </w:r>
      <w:proofErr w:type="spellStart"/>
      <w:r w:rsidRPr="00617723">
        <w:rPr>
          <w:rFonts w:eastAsia="Calibri"/>
          <w:szCs w:val="24"/>
          <w:lang w:val="en-GB" w:eastAsia="en-US"/>
        </w:rPr>
        <w:t>Zubair</w:t>
      </w:r>
      <w:proofErr w:type="spellEnd"/>
      <w:r w:rsidRPr="00617723">
        <w:rPr>
          <w:rFonts w:eastAsia="Calibri"/>
          <w:szCs w:val="24"/>
          <w:lang w:val="en-GB" w:eastAsia="en-US"/>
        </w:rPr>
        <w:t xml:space="preserve">, </w:t>
      </w:r>
      <w:proofErr w:type="spellStart"/>
      <w:r w:rsidRPr="00617723">
        <w:rPr>
          <w:rFonts w:eastAsia="Calibri"/>
          <w:szCs w:val="24"/>
          <w:lang w:val="en-GB" w:eastAsia="en-US"/>
        </w:rPr>
        <w:t>Nahr</w:t>
      </w:r>
      <w:proofErr w:type="spellEnd"/>
      <w:r w:rsidRPr="00617723">
        <w:rPr>
          <w:rFonts w:eastAsia="Calibri"/>
          <w:szCs w:val="24"/>
          <w:lang w:val="en-GB" w:eastAsia="en-US"/>
        </w:rPr>
        <w:t xml:space="preserve"> </w:t>
      </w:r>
      <w:proofErr w:type="spellStart"/>
      <w:r w:rsidRPr="00617723">
        <w:rPr>
          <w:rFonts w:eastAsia="Calibri"/>
          <w:szCs w:val="24"/>
          <w:lang w:val="en-GB" w:eastAsia="en-US"/>
        </w:rPr>
        <w:t>Umr</w:t>
      </w:r>
      <w:proofErr w:type="spellEnd"/>
      <w:r w:rsidRPr="00617723">
        <w:rPr>
          <w:rFonts w:eastAsia="Calibri"/>
          <w:szCs w:val="24"/>
          <w:lang w:val="en-GB" w:eastAsia="en-US"/>
        </w:rPr>
        <w:t xml:space="preserve">, </w:t>
      </w:r>
      <w:proofErr w:type="spellStart"/>
      <w:r w:rsidRPr="00617723">
        <w:rPr>
          <w:rFonts w:eastAsia="Calibri"/>
          <w:szCs w:val="24"/>
          <w:lang w:val="en-GB" w:eastAsia="en-US"/>
        </w:rPr>
        <w:t>Richi</w:t>
      </w:r>
      <w:proofErr w:type="spellEnd"/>
      <w:r w:rsidRPr="00617723">
        <w:rPr>
          <w:rFonts w:eastAsia="Calibri"/>
          <w:szCs w:val="24"/>
          <w:lang w:val="en-GB" w:eastAsia="en-US"/>
        </w:rPr>
        <w:t xml:space="preserve">, Tuba oil fields (Figure 2). </w:t>
      </w:r>
      <w:proofErr w:type="spellStart"/>
      <w:r w:rsidRPr="00617723">
        <w:rPr>
          <w:rFonts w:eastAsia="Calibri"/>
          <w:szCs w:val="24"/>
          <w:lang w:val="en-GB" w:eastAsia="en-US"/>
        </w:rPr>
        <w:t>Fouad</w:t>
      </w:r>
      <w:proofErr w:type="spellEnd"/>
      <w:r w:rsidRPr="00617723">
        <w:rPr>
          <w:rFonts w:eastAsia="Calibri"/>
          <w:szCs w:val="24"/>
          <w:lang w:val="en-GB" w:eastAsia="en-US"/>
        </w:rPr>
        <w:t xml:space="preserve"> [6] however, extended the contact as a continuous line along the same extension (Figure 2). All those authors did not mention clearly how and why they extended the contact after the last surface indication for the location of the Abu </w:t>
      </w:r>
      <w:proofErr w:type="spellStart"/>
      <w:r w:rsidRPr="00617723">
        <w:rPr>
          <w:rFonts w:eastAsia="Calibri"/>
          <w:szCs w:val="24"/>
          <w:lang w:val="en-GB" w:eastAsia="en-US"/>
        </w:rPr>
        <w:t>Jir</w:t>
      </w:r>
      <w:proofErr w:type="spellEnd"/>
      <w:r w:rsidRPr="00617723">
        <w:rPr>
          <w:rFonts w:eastAsia="Calibri"/>
          <w:szCs w:val="24"/>
          <w:lang w:val="en-GB" w:eastAsia="en-US"/>
        </w:rPr>
        <w:t xml:space="preserve"> – Euphrates Active Fault Zone (apart from using geophysical data), which is represented there by the eastern rim of the Al-</w:t>
      </w:r>
      <w:proofErr w:type="spellStart"/>
      <w:r w:rsidRPr="00617723">
        <w:rPr>
          <w:rFonts w:eastAsia="Calibri"/>
          <w:szCs w:val="24"/>
          <w:lang w:val="en-GB" w:eastAsia="en-US"/>
        </w:rPr>
        <w:t>Slaibat</w:t>
      </w:r>
      <w:proofErr w:type="spellEnd"/>
      <w:r w:rsidRPr="00617723">
        <w:rPr>
          <w:rFonts w:eastAsia="Calibri"/>
          <w:szCs w:val="24"/>
          <w:lang w:val="en-GB" w:eastAsia="en-US"/>
        </w:rPr>
        <w:t xml:space="preserve"> Depression.</w:t>
      </w:r>
    </w:p>
    <w:p w:rsidR="00617723" w:rsidRDefault="00617723" w:rsidP="00617723">
      <w:pPr>
        <w:widowControl/>
        <w:autoSpaceDE w:val="0"/>
        <w:autoSpaceDN w:val="0"/>
        <w:spacing w:line="240" w:lineRule="auto"/>
        <w:ind w:firstLine="482"/>
        <w:textAlignment w:val="auto"/>
        <w:rPr>
          <w:rFonts w:eastAsia="Calibri"/>
          <w:szCs w:val="24"/>
          <w:lang w:val="en-GB" w:eastAsia="en-US"/>
        </w:rPr>
      </w:pPr>
      <w:r w:rsidRPr="00617723">
        <w:rPr>
          <w:rFonts w:eastAsia="Calibri"/>
          <w:szCs w:val="24"/>
          <w:lang w:val="en-GB" w:eastAsia="en-US"/>
        </w:rPr>
        <w:t>The concerned contact however, is not indicated on the tectonic maps of Kuwait and/ or Saudi Arabia, although both countries are located within the Arabian Plate. This means that the contact between the two main tectonic units in Iraq has no extension out of the Iraqi borders; consequently, both units (Inner and Outer Platforms, or Folded/ Unstable and Unfolded/ Stable units) will merge outside of the Iraq, which is clearly not possible. The two tectonic units were not shown to exist in Kuwait and/ or Saudi Arabia. However, the Tectonic map of Iran shows zoning of the tectonic units (Figure 4) and identifies a contact that coincides scientifically with the contact between the two main units in Iraq [18]. The contact identified by [18], however, is shifted more to the north than those drawn by [6</w:t>
      </w:r>
      <w:proofErr w:type="gramStart"/>
      <w:r w:rsidRPr="00617723">
        <w:rPr>
          <w:rFonts w:eastAsia="Calibri"/>
          <w:szCs w:val="24"/>
          <w:lang w:val="en-GB" w:eastAsia="en-US"/>
        </w:rPr>
        <w:t>,10,11,15</w:t>
      </w:r>
      <w:proofErr w:type="gramEnd"/>
      <w:r w:rsidRPr="00617723">
        <w:rPr>
          <w:rFonts w:eastAsia="Calibri"/>
          <w:szCs w:val="24"/>
          <w:lang w:val="en-GB" w:eastAsia="en-US"/>
        </w:rPr>
        <w:t>, 22]. The Unstable Shelf [10</w:t>
      </w:r>
      <w:proofErr w:type="gramStart"/>
      <w:r w:rsidRPr="00617723">
        <w:rPr>
          <w:rFonts w:eastAsia="Calibri"/>
          <w:szCs w:val="24"/>
          <w:lang w:val="en-GB" w:eastAsia="en-US"/>
        </w:rPr>
        <w:t>,11</w:t>
      </w:r>
      <w:proofErr w:type="gramEnd"/>
      <w:r w:rsidRPr="00617723">
        <w:rPr>
          <w:rFonts w:eastAsia="Calibri"/>
          <w:szCs w:val="24"/>
          <w:lang w:val="en-GB" w:eastAsia="en-US"/>
        </w:rPr>
        <w:t>, 15,22] and the Outer Platform [6] was referred to as the “Persian Gulf – Mesopotamian Foreland Basin” by [18] (Figure 4). The concerned contact on the map produced by [18] ends in the Arabian Gulf at the point where the Iraqi – Kuwaiti international borders meet near the gulf (Figure 4). This means that all the existing subsurface anticlines that are mainly oil fields in Iraq, Kuwait and Saudi Arabia will be located in stable/ unfolded part of the Arabian Plate, which is not possible.</w:t>
      </w:r>
    </w:p>
    <w:p w:rsidR="00617723" w:rsidRPr="00617723" w:rsidRDefault="00617723" w:rsidP="00617723">
      <w:pPr>
        <w:widowControl/>
        <w:adjustRightInd/>
        <w:spacing w:after="200" w:line="276" w:lineRule="auto"/>
        <w:jc w:val="center"/>
        <w:textAlignment w:val="auto"/>
        <w:rPr>
          <w:rFonts w:ascii="Calibri" w:eastAsia="Calibri" w:hAnsi="Calibri" w:cs="Arial"/>
          <w:sz w:val="22"/>
          <w:szCs w:val="22"/>
          <w:lang w:val="sv-SE" w:eastAsia="en-US"/>
        </w:rPr>
      </w:pPr>
      <w:r>
        <w:rPr>
          <w:rFonts w:eastAsia="Calibri"/>
          <w:noProof/>
          <w:szCs w:val="24"/>
          <w:lang w:val="sv-SE" w:eastAsia="sv-SE"/>
        </w:rPr>
        <w:lastRenderedPageBreak/>
        <w:drawing>
          <wp:inline distT="0" distB="0" distL="0" distR="0">
            <wp:extent cx="4669045" cy="643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9045" cy="6438900"/>
                    </a:xfrm>
                    <a:prstGeom prst="rect">
                      <a:avLst/>
                    </a:prstGeom>
                    <a:noFill/>
                    <a:ln>
                      <a:noFill/>
                    </a:ln>
                  </pic:spPr>
                </pic:pic>
              </a:graphicData>
            </a:graphic>
          </wp:inline>
        </w:drawing>
      </w:r>
    </w:p>
    <w:p w:rsidR="00617723" w:rsidRPr="00617723" w:rsidRDefault="00617723" w:rsidP="00617723">
      <w:pPr>
        <w:widowControl/>
        <w:autoSpaceDE w:val="0"/>
        <w:autoSpaceDN w:val="0"/>
        <w:spacing w:line="240" w:lineRule="auto"/>
        <w:textAlignment w:val="auto"/>
        <w:rPr>
          <w:rFonts w:eastAsia="Calibri"/>
          <w:szCs w:val="24"/>
          <w:lang w:eastAsia="en-US"/>
        </w:rPr>
      </w:pPr>
      <w:r w:rsidRPr="00617723">
        <w:rPr>
          <w:rFonts w:eastAsia="Calibri"/>
          <w:szCs w:val="24"/>
          <w:lang w:eastAsia="en-US" w:bidi="ar-IQ"/>
        </w:rPr>
        <w:t>Figure 3: Main tectonic division zones of Iraq, A) after [10</w:t>
      </w:r>
      <w:proofErr w:type="gramStart"/>
      <w:r w:rsidRPr="00617723">
        <w:rPr>
          <w:rFonts w:eastAsia="Calibri"/>
          <w:szCs w:val="24"/>
          <w:lang w:eastAsia="en-US" w:bidi="ar-IQ"/>
        </w:rPr>
        <w:t>,22</w:t>
      </w:r>
      <w:proofErr w:type="gramEnd"/>
      <w:r w:rsidRPr="00617723">
        <w:rPr>
          <w:rFonts w:eastAsia="Calibri"/>
          <w:szCs w:val="24"/>
          <w:lang w:eastAsia="en-US" w:bidi="ar-IQ"/>
        </w:rPr>
        <w:t>],</w:t>
      </w:r>
      <w:r>
        <w:rPr>
          <w:rFonts w:eastAsia="Calibri"/>
          <w:szCs w:val="24"/>
          <w:lang w:eastAsia="en-US" w:bidi="ar-IQ"/>
        </w:rPr>
        <w:t xml:space="preserve"> B) after [11] C) after [15] </w:t>
      </w:r>
      <w:r w:rsidRPr="00617723">
        <w:rPr>
          <w:rFonts w:eastAsia="Calibri"/>
          <w:szCs w:val="24"/>
          <w:lang w:eastAsia="en-US" w:bidi="ar-IQ"/>
        </w:rPr>
        <w:t>and D) after [6, 20].</w:t>
      </w:r>
    </w:p>
    <w:p w:rsidR="00617723" w:rsidRDefault="00617723" w:rsidP="00F760AC">
      <w:pPr>
        <w:widowControl/>
        <w:autoSpaceDE w:val="0"/>
        <w:autoSpaceDN w:val="0"/>
        <w:spacing w:line="240" w:lineRule="auto"/>
        <w:textAlignment w:val="auto"/>
        <w:rPr>
          <w:rFonts w:eastAsia="Calibri"/>
          <w:szCs w:val="24"/>
          <w:lang w:val="en-GB" w:eastAsia="en-US"/>
        </w:rPr>
      </w:pPr>
    </w:p>
    <w:p w:rsidR="00617723" w:rsidRDefault="00617723" w:rsidP="00F760AC">
      <w:pPr>
        <w:widowControl/>
        <w:autoSpaceDE w:val="0"/>
        <w:autoSpaceDN w:val="0"/>
        <w:spacing w:line="240" w:lineRule="auto"/>
        <w:textAlignment w:val="auto"/>
        <w:rPr>
          <w:rFonts w:eastAsia="Calibri"/>
          <w:szCs w:val="24"/>
          <w:lang w:val="en-GB" w:eastAsia="en-US"/>
        </w:rPr>
      </w:pPr>
    </w:p>
    <w:p w:rsidR="00617723" w:rsidRDefault="00617723" w:rsidP="00F760AC">
      <w:pPr>
        <w:widowControl/>
        <w:autoSpaceDE w:val="0"/>
        <w:autoSpaceDN w:val="0"/>
        <w:spacing w:line="240" w:lineRule="auto"/>
        <w:textAlignment w:val="auto"/>
        <w:rPr>
          <w:rFonts w:eastAsia="Calibri"/>
          <w:szCs w:val="24"/>
          <w:lang w:val="en-GB" w:eastAsia="en-US"/>
        </w:rPr>
      </w:pPr>
    </w:p>
    <w:p w:rsidR="00617723" w:rsidRDefault="00617723" w:rsidP="00F760AC">
      <w:pPr>
        <w:widowControl/>
        <w:autoSpaceDE w:val="0"/>
        <w:autoSpaceDN w:val="0"/>
        <w:spacing w:line="240" w:lineRule="auto"/>
        <w:textAlignment w:val="auto"/>
        <w:rPr>
          <w:rFonts w:eastAsia="Calibri"/>
          <w:szCs w:val="24"/>
          <w:lang w:val="en-GB" w:eastAsia="en-US"/>
        </w:rPr>
      </w:pPr>
    </w:p>
    <w:p w:rsidR="00617723" w:rsidRPr="00617723" w:rsidRDefault="00617723" w:rsidP="00617723">
      <w:pPr>
        <w:widowControl/>
        <w:adjustRightInd/>
        <w:spacing w:after="200" w:line="276" w:lineRule="auto"/>
        <w:jc w:val="center"/>
        <w:textAlignment w:val="auto"/>
        <w:rPr>
          <w:rFonts w:ascii="TimesNewRomanPSMT" w:eastAsiaTheme="minorEastAsia" w:hAnsi="TimesNewRomanPSMT" w:cs="TimesNewRomanPSMT"/>
          <w:szCs w:val="24"/>
          <w:lang w:eastAsia="en-US"/>
        </w:rPr>
      </w:pPr>
      <w:r w:rsidRPr="00617723">
        <w:rPr>
          <w:rFonts w:ascii="TimesNewRomanPSMT" w:eastAsiaTheme="minorEastAsia" w:hAnsi="TimesNewRomanPSMT" w:cs="TimesNewRomanPSMT"/>
          <w:noProof/>
          <w:szCs w:val="24"/>
          <w:lang w:val="sv-SE" w:eastAsia="sv-SE"/>
        </w:rPr>
        <w:drawing>
          <wp:inline distT="0" distB="0" distL="0" distR="0" wp14:anchorId="75AB262E" wp14:editId="41E4B22A">
            <wp:extent cx="4753123" cy="3210663"/>
            <wp:effectExtent l="19050" t="0" r="9377" b="0"/>
            <wp:docPr id="6" name="Picture 0" descr="Location 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map2.jpg"/>
                    <pic:cNvPicPr/>
                  </pic:nvPicPr>
                  <pic:blipFill>
                    <a:blip r:embed="rId11"/>
                    <a:stretch>
                      <a:fillRect/>
                    </a:stretch>
                  </pic:blipFill>
                  <pic:spPr>
                    <a:xfrm>
                      <a:off x="0" y="0"/>
                      <a:ext cx="4753123" cy="3210663"/>
                    </a:xfrm>
                    <a:prstGeom prst="rect">
                      <a:avLst/>
                    </a:prstGeom>
                  </pic:spPr>
                </pic:pic>
              </a:graphicData>
            </a:graphic>
          </wp:inline>
        </w:drawing>
      </w:r>
    </w:p>
    <w:p w:rsidR="00617723" w:rsidRPr="00617723" w:rsidRDefault="00617723" w:rsidP="00617723">
      <w:pPr>
        <w:widowControl/>
        <w:bidi/>
        <w:adjustRightInd/>
        <w:spacing w:line="240" w:lineRule="auto"/>
        <w:jc w:val="center"/>
        <w:textAlignment w:val="auto"/>
        <w:rPr>
          <w:rFonts w:eastAsia="Calibri"/>
          <w:szCs w:val="24"/>
          <w:lang w:val="en-GB" w:eastAsia="en-US"/>
        </w:rPr>
      </w:pPr>
      <w:r w:rsidRPr="00617723">
        <w:rPr>
          <w:rFonts w:eastAsia="Calibri"/>
          <w:i/>
          <w:iCs/>
          <w:noProof/>
          <w:szCs w:val="24"/>
          <w:u w:val="single"/>
          <w:lang w:val="en-GB" w:eastAsia="en-GB"/>
        </w:rPr>
        <w:t>F</w:t>
      </w:r>
      <w:r w:rsidRPr="00617723">
        <w:rPr>
          <w:rFonts w:eastAsia="Calibri"/>
          <w:noProof/>
          <w:szCs w:val="24"/>
          <w:lang w:val="en-GB" w:eastAsia="en-GB"/>
        </w:rPr>
        <w:t xml:space="preserve">igure 4: </w:t>
      </w:r>
      <w:r w:rsidRPr="00617723">
        <w:rPr>
          <w:rFonts w:eastAsia="Calibri"/>
          <w:szCs w:val="24"/>
          <w:lang w:eastAsia="en-US"/>
        </w:rPr>
        <w:t xml:space="preserve">Color coded of DEMs adopted from Global Multi-resolution Terrain Elevation Data 2010 (GMTED 2010) 30 arc-second spatial resolutions, overly by the </w:t>
      </w:r>
      <w:r w:rsidRPr="00617723">
        <w:rPr>
          <w:rFonts w:eastAsia="Calibri"/>
          <w:noProof/>
          <w:szCs w:val="24"/>
          <w:lang w:val="en-GB" w:eastAsia="en-GB"/>
        </w:rPr>
        <w:t xml:space="preserve">part of </w:t>
      </w:r>
      <w:r w:rsidRPr="00617723">
        <w:rPr>
          <w:rFonts w:eastAsia="Calibri"/>
          <w:szCs w:val="24"/>
          <w:lang w:eastAsia="en-US"/>
        </w:rPr>
        <w:t xml:space="preserve">Physiographic – Tectonic Zoning Map boundaries of Iran’s Sedimentary Basins (after </w:t>
      </w:r>
      <w:r w:rsidRPr="00617723">
        <w:rPr>
          <w:rFonts w:eastAsia="Calibri"/>
          <w:szCs w:val="24"/>
          <w:lang w:eastAsia="en-US" w:bidi="ar-IQ"/>
        </w:rPr>
        <w:t>[18])</w:t>
      </w:r>
      <w:r w:rsidRPr="00617723">
        <w:rPr>
          <w:rFonts w:eastAsia="Calibri"/>
          <w:szCs w:val="24"/>
          <w:lang w:eastAsia="en-US"/>
        </w:rPr>
        <w:t xml:space="preserve">. </w:t>
      </w:r>
      <w:r w:rsidRPr="00617723">
        <w:rPr>
          <w:rFonts w:eastAsia="Calibri"/>
          <w:b/>
          <w:bCs/>
          <w:szCs w:val="24"/>
          <w:lang w:eastAsia="en-US"/>
        </w:rPr>
        <w:t>1)</w:t>
      </w:r>
      <w:r w:rsidRPr="00617723">
        <w:rPr>
          <w:rFonts w:eastAsia="Calibri"/>
          <w:szCs w:val="24"/>
          <w:lang w:val="en-GB" w:eastAsia="en-US"/>
        </w:rPr>
        <w:t xml:space="preserve"> Zagros – East Taurus Hinterland,</w:t>
      </w:r>
    </w:p>
    <w:p w:rsidR="00617723" w:rsidRPr="00617723" w:rsidRDefault="00617723" w:rsidP="00617723">
      <w:pPr>
        <w:widowControl/>
        <w:bidi/>
        <w:adjustRightInd/>
        <w:spacing w:line="240" w:lineRule="auto"/>
        <w:jc w:val="center"/>
        <w:textAlignment w:val="auto"/>
        <w:rPr>
          <w:rFonts w:eastAsia="Calibri"/>
          <w:szCs w:val="24"/>
          <w:lang w:val="en-GB" w:eastAsia="en-US" w:bidi="ar-IQ"/>
        </w:rPr>
      </w:pPr>
      <w:r w:rsidRPr="00617723">
        <w:rPr>
          <w:rFonts w:eastAsia="Calibri"/>
          <w:szCs w:val="24"/>
          <w:lang w:val="en-GB" w:eastAsia="en-US"/>
        </w:rPr>
        <w:t xml:space="preserve"> </w:t>
      </w:r>
      <w:r w:rsidRPr="00617723">
        <w:rPr>
          <w:rFonts w:eastAsia="Calibri"/>
          <w:b/>
          <w:bCs/>
          <w:szCs w:val="24"/>
          <w:lang w:val="en-GB" w:eastAsia="en-US"/>
        </w:rPr>
        <w:t>2)</w:t>
      </w:r>
      <w:r w:rsidRPr="00617723">
        <w:rPr>
          <w:rFonts w:eastAsia="Calibri"/>
          <w:szCs w:val="24"/>
          <w:lang w:val="en-GB" w:eastAsia="en-US"/>
        </w:rPr>
        <w:t xml:space="preserve"> Persian Gulf – Mesopotamian Foreland Basin</w:t>
      </w:r>
    </w:p>
    <w:p w:rsidR="00617723" w:rsidRDefault="00617723" w:rsidP="00F760AC">
      <w:pPr>
        <w:widowControl/>
        <w:autoSpaceDE w:val="0"/>
        <w:autoSpaceDN w:val="0"/>
        <w:spacing w:line="240" w:lineRule="auto"/>
        <w:textAlignment w:val="auto"/>
        <w:rPr>
          <w:rFonts w:eastAsia="Calibri"/>
          <w:szCs w:val="24"/>
          <w:lang w:val="en-GB" w:eastAsia="en-US"/>
        </w:rPr>
      </w:pPr>
    </w:p>
    <w:p w:rsidR="00E82770" w:rsidRPr="00E82770" w:rsidRDefault="00E82770" w:rsidP="00187C4E">
      <w:pPr>
        <w:widowControl/>
        <w:adjustRightInd/>
        <w:spacing w:line="240" w:lineRule="auto"/>
        <w:ind w:firstLine="482"/>
        <w:textAlignment w:val="auto"/>
        <w:rPr>
          <w:rFonts w:eastAsia="Calibri" w:hAnsi="Calibri" w:cs="Arial"/>
          <w:sz w:val="22"/>
          <w:szCs w:val="24"/>
          <w:lang w:eastAsia="en-US" w:bidi="ar-IQ"/>
        </w:rPr>
      </w:pPr>
    </w:p>
    <w:p w:rsidR="00E82770" w:rsidRDefault="00E82770" w:rsidP="00617723">
      <w:pPr>
        <w:widowControl/>
        <w:adjustRightInd/>
        <w:spacing w:line="240" w:lineRule="auto"/>
        <w:jc w:val="left"/>
        <w:textAlignment w:val="auto"/>
        <w:rPr>
          <w:rFonts w:eastAsia="Calibri"/>
          <w:b/>
          <w:bCs/>
          <w:szCs w:val="24"/>
          <w:lang w:val="en-GB" w:eastAsia="en-US"/>
        </w:rPr>
      </w:pPr>
      <w:r w:rsidRPr="00E82770">
        <w:rPr>
          <w:rFonts w:eastAsia="Calibri"/>
          <w:b/>
          <w:bCs/>
          <w:szCs w:val="24"/>
          <w:lang w:val="en-GB" w:eastAsia="en-US"/>
        </w:rPr>
        <w:t xml:space="preserve">4. </w:t>
      </w:r>
      <w:r w:rsidR="00617723">
        <w:rPr>
          <w:rFonts w:eastAsia="Calibri"/>
          <w:b/>
          <w:bCs/>
          <w:szCs w:val="24"/>
          <w:lang w:val="en-GB" w:eastAsia="en-US"/>
        </w:rPr>
        <w:t>Discussion</w:t>
      </w:r>
    </w:p>
    <w:p w:rsidR="00E82770" w:rsidRPr="00E82770" w:rsidRDefault="00E82770" w:rsidP="00E82770">
      <w:pPr>
        <w:widowControl/>
        <w:adjustRightInd/>
        <w:spacing w:line="240" w:lineRule="auto"/>
        <w:textAlignment w:val="auto"/>
        <w:rPr>
          <w:rFonts w:eastAsia="Calibri"/>
          <w:sz w:val="16"/>
          <w:szCs w:val="16"/>
          <w:lang w:val="en-GB" w:eastAsia="en-GB"/>
        </w:rPr>
      </w:pPr>
    </w:p>
    <w:p w:rsidR="00E82770" w:rsidRPr="00E82770" w:rsidRDefault="00E82770" w:rsidP="00617723">
      <w:pPr>
        <w:widowControl/>
        <w:adjustRightInd/>
        <w:spacing w:line="240" w:lineRule="auto"/>
        <w:textAlignment w:val="auto"/>
        <w:rPr>
          <w:rFonts w:eastAsia="Calibri"/>
          <w:b/>
          <w:bCs/>
          <w:szCs w:val="24"/>
          <w:lang w:val="en-GB" w:eastAsia="en-GB"/>
        </w:rPr>
      </w:pPr>
      <w:r w:rsidRPr="00E82770">
        <w:rPr>
          <w:rFonts w:eastAsia="Calibri"/>
          <w:b/>
          <w:bCs/>
          <w:szCs w:val="24"/>
          <w:lang w:val="en-GB" w:eastAsia="en-GB"/>
        </w:rPr>
        <w:t xml:space="preserve">4.1. </w:t>
      </w:r>
      <w:r w:rsidR="00617723" w:rsidRPr="00617723">
        <w:rPr>
          <w:rFonts w:eastAsia="Calibri"/>
          <w:b/>
          <w:bCs/>
          <w:szCs w:val="24"/>
          <w:lang w:val="en-GB" w:eastAsia="en-GB"/>
        </w:rPr>
        <w:t>Arguing the Present Contacts</w:t>
      </w:r>
    </w:p>
    <w:p w:rsidR="00617723" w:rsidRPr="00617723" w:rsidRDefault="00617723" w:rsidP="00617723">
      <w:pPr>
        <w:widowControl/>
        <w:adjustRightInd/>
        <w:spacing w:line="240" w:lineRule="auto"/>
        <w:ind w:firstLine="482"/>
        <w:textAlignment w:val="auto"/>
        <w:rPr>
          <w:rFonts w:eastAsia="Calibri"/>
          <w:szCs w:val="24"/>
          <w:lang w:val="en-GB" w:eastAsia="en-GB"/>
        </w:rPr>
      </w:pPr>
      <w:r w:rsidRPr="00617723">
        <w:rPr>
          <w:rFonts w:eastAsia="Calibri"/>
          <w:szCs w:val="24"/>
          <w:lang w:val="en-GB" w:eastAsia="en-GB"/>
        </w:rPr>
        <w:t xml:space="preserve">The contact between the Inner Platform (Stable Shelf) and Outer Platform (Unstable Shelf) is mainly considered to be located along the Abu </w:t>
      </w:r>
      <w:proofErr w:type="spellStart"/>
      <w:r w:rsidRPr="00617723">
        <w:rPr>
          <w:rFonts w:eastAsia="Calibri"/>
          <w:szCs w:val="24"/>
          <w:lang w:val="en-GB" w:eastAsia="en-GB"/>
        </w:rPr>
        <w:t>Jir</w:t>
      </w:r>
      <w:proofErr w:type="spellEnd"/>
      <w:r w:rsidRPr="00617723">
        <w:rPr>
          <w:rFonts w:eastAsia="Calibri"/>
          <w:szCs w:val="24"/>
          <w:lang w:val="en-GB" w:eastAsia="en-GB"/>
        </w:rPr>
        <w:t xml:space="preserve"> – Euphrates Active Fault Zone, which has very clear surface indications along its northern, central </w:t>
      </w:r>
    </w:p>
    <w:p w:rsidR="00617723" w:rsidRPr="00617723" w:rsidRDefault="00617723" w:rsidP="00617723">
      <w:pPr>
        <w:widowControl/>
        <w:adjustRightInd/>
        <w:spacing w:line="240" w:lineRule="auto"/>
        <w:ind w:firstLine="482"/>
        <w:textAlignment w:val="auto"/>
        <w:rPr>
          <w:rFonts w:eastAsia="Calibri"/>
          <w:szCs w:val="24"/>
          <w:lang w:val="en-GB" w:eastAsia="en-GB"/>
        </w:rPr>
      </w:pPr>
      <w:proofErr w:type="gramStart"/>
      <w:r w:rsidRPr="00617723">
        <w:rPr>
          <w:rFonts w:eastAsia="Calibri"/>
          <w:szCs w:val="24"/>
          <w:lang w:val="en-GB" w:eastAsia="en-GB"/>
        </w:rPr>
        <w:t>and</w:t>
      </w:r>
      <w:proofErr w:type="gramEnd"/>
      <w:r w:rsidRPr="00617723">
        <w:rPr>
          <w:rFonts w:eastAsia="Calibri"/>
          <w:szCs w:val="24"/>
          <w:lang w:val="en-GB" w:eastAsia="en-GB"/>
        </w:rPr>
        <w:t xml:space="preserve"> southern parts. Among the surface indications are:</w:t>
      </w:r>
    </w:p>
    <w:p w:rsidR="00617723" w:rsidRPr="00617723" w:rsidRDefault="00617723" w:rsidP="00617723">
      <w:pPr>
        <w:widowControl/>
        <w:adjustRightInd/>
        <w:spacing w:line="240" w:lineRule="auto"/>
        <w:ind w:firstLine="482"/>
        <w:textAlignment w:val="auto"/>
        <w:rPr>
          <w:rFonts w:eastAsia="Calibri"/>
          <w:szCs w:val="24"/>
          <w:lang w:val="en-GB" w:eastAsia="en-GB"/>
        </w:rPr>
      </w:pPr>
      <w:r w:rsidRPr="00617723">
        <w:rPr>
          <w:rFonts w:eastAsia="Calibri"/>
          <w:szCs w:val="24"/>
          <w:lang w:val="en-GB" w:eastAsia="en-GB"/>
        </w:rPr>
        <w:t>1) The presence of numerous springs aligned along a line, which represents the concerned contact zone [27];</w:t>
      </w:r>
    </w:p>
    <w:p w:rsidR="00617723" w:rsidRPr="00617723" w:rsidRDefault="00617723" w:rsidP="00617723">
      <w:pPr>
        <w:widowControl/>
        <w:adjustRightInd/>
        <w:spacing w:line="240" w:lineRule="auto"/>
        <w:ind w:firstLine="482"/>
        <w:textAlignment w:val="auto"/>
        <w:rPr>
          <w:rFonts w:eastAsia="Calibri"/>
          <w:szCs w:val="24"/>
          <w:lang w:val="en-GB" w:eastAsia="en-GB"/>
        </w:rPr>
      </w:pPr>
      <w:r w:rsidRPr="00617723">
        <w:rPr>
          <w:rFonts w:eastAsia="Calibri"/>
          <w:szCs w:val="24"/>
          <w:lang w:val="en-GB" w:eastAsia="en-GB"/>
        </w:rPr>
        <w:t xml:space="preserve">2) The presence of many sag depressions, bitumen and gas seepages, especially in the northern part of the zone between Hit – </w:t>
      </w:r>
      <w:proofErr w:type="spellStart"/>
      <w:r w:rsidRPr="00617723">
        <w:rPr>
          <w:rFonts w:eastAsia="Calibri"/>
          <w:szCs w:val="24"/>
          <w:lang w:val="en-GB" w:eastAsia="en-GB"/>
        </w:rPr>
        <w:t>Kubaisa</w:t>
      </w:r>
      <w:proofErr w:type="spellEnd"/>
      <w:r w:rsidRPr="00617723">
        <w:rPr>
          <w:rFonts w:eastAsia="Calibri"/>
          <w:szCs w:val="24"/>
          <w:lang w:val="en-GB" w:eastAsia="en-GB"/>
        </w:rPr>
        <w:t xml:space="preserve"> – </w:t>
      </w:r>
      <w:proofErr w:type="spellStart"/>
      <w:r w:rsidRPr="00617723">
        <w:rPr>
          <w:rFonts w:eastAsia="Calibri"/>
          <w:szCs w:val="24"/>
          <w:lang w:val="en-GB" w:eastAsia="en-GB"/>
        </w:rPr>
        <w:t>Awazil</w:t>
      </w:r>
      <w:proofErr w:type="spellEnd"/>
      <w:r w:rsidRPr="00617723">
        <w:rPr>
          <w:rFonts w:eastAsia="Calibri"/>
          <w:szCs w:val="24"/>
          <w:lang w:val="en-GB" w:eastAsia="en-GB"/>
        </w:rPr>
        <w:t xml:space="preserve"> [6</w:t>
      </w:r>
      <w:proofErr w:type="gramStart"/>
      <w:r w:rsidRPr="00617723">
        <w:rPr>
          <w:rFonts w:eastAsia="Calibri"/>
          <w:szCs w:val="24"/>
          <w:lang w:val="en-GB" w:eastAsia="en-GB"/>
        </w:rPr>
        <w:t>,9,20</w:t>
      </w:r>
      <w:proofErr w:type="gramEnd"/>
      <w:r w:rsidRPr="00617723">
        <w:rPr>
          <w:rFonts w:eastAsia="Calibri"/>
          <w:szCs w:val="24"/>
          <w:lang w:val="en-GB" w:eastAsia="en-GB"/>
        </w:rPr>
        <w:t xml:space="preserve">] (Figure 5);        </w:t>
      </w:r>
    </w:p>
    <w:p w:rsidR="00617723" w:rsidRPr="00617723" w:rsidRDefault="00617723" w:rsidP="00617723">
      <w:pPr>
        <w:widowControl/>
        <w:adjustRightInd/>
        <w:spacing w:line="240" w:lineRule="auto"/>
        <w:ind w:firstLine="482"/>
        <w:textAlignment w:val="auto"/>
        <w:rPr>
          <w:rFonts w:eastAsia="Calibri"/>
          <w:szCs w:val="24"/>
          <w:lang w:val="en-GB" w:eastAsia="en-GB"/>
        </w:rPr>
      </w:pPr>
      <w:r w:rsidRPr="00617723">
        <w:rPr>
          <w:rFonts w:eastAsia="Calibri"/>
          <w:szCs w:val="24"/>
          <w:lang w:val="en-GB" w:eastAsia="en-GB"/>
        </w:rPr>
        <w:t xml:space="preserve">3) The straight outcrop pattern of the exposed rocks along Abu </w:t>
      </w:r>
      <w:proofErr w:type="spellStart"/>
      <w:r w:rsidRPr="00617723">
        <w:rPr>
          <w:rFonts w:eastAsia="Calibri"/>
          <w:szCs w:val="24"/>
          <w:lang w:val="en-GB" w:eastAsia="en-GB"/>
        </w:rPr>
        <w:t>Jir</w:t>
      </w:r>
      <w:proofErr w:type="spellEnd"/>
      <w:r w:rsidRPr="00617723">
        <w:rPr>
          <w:rFonts w:eastAsia="Calibri"/>
          <w:szCs w:val="24"/>
          <w:lang w:val="en-GB" w:eastAsia="en-GB"/>
        </w:rPr>
        <w:t xml:space="preserve"> – Euphrates Active Fault Zone [28] (Figure 6),</w:t>
      </w:r>
    </w:p>
    <w:p w:rsidR="00F760AC" w:rsidRDefault="00617723" w:rsidP="00617723">
      <w:pPr>
        <w:widowControl/>
        <w:adjustRightInd/>
        <w:spacing w:line="240" w:lineRule="auto"/>
        <w:ind w:firstLine="482"/>
        <w:textAlignment w:val="auto"/>
        <w:rPr>
          <w:rFonts w:eastAsia="Calibri"/>
          <w:szCs w:val="24"/>
          <w:lang w:val="en-GB" w:eastAsia="en-GB"/>
        </w:rPr>
      </w:pPr>
      <w:r w:rsidRPr="00617723">
        <w:rPr>
          <w:rFonts w:eastAsia="Calibri"/>
          <w:szCs w:val="24"/>
          <w:lang w:val="en-GB" w:eastAsia="en-GB"/>
        </w:rPr>
        <w:t>4) The development of Karbala – Najaf Alluvial Fan (Point A in Figure 6) and both Tar Al-</w:t>
      </w:r>
      <w:proofErr w:type="spellStart"/>
      <w:r w:rsidRPr="00617723">
        <w:rPr>
          <w:rFonts w:eastAsia="Calibri"/>
          <w:szCs w:val="24"/>
          <w:lang w:val="en-GB" w:eastAsia="en-GB"/>
        </w:rPr>
        <w:t>Sayed</w:t>
      </w:r>
      <w:proofErr w:type="spellEnd"/>
      <w:r w:rsidRPr="00617723">
        <w:rPr>
          <w:rFonts w:eastAsia="Calibri"/>
          <w:szCs w:val="24"/>
          <w:lang w:val="en-GB" w:eastAsia="en-GB"/>
        </w:rPr>
        <w:t xml:space="preserve"> and Tar Al-</w:t>
      </w:r>
      <w:proofErr w:type="spellStart"/>
      <w:r w:rsidRPr="00617723">
        <w:rPr>
          <w:rFonts w:eastAsia="Calibri"/>
          <w:szCs w:val="24"/>
          <w:lang w:val="en-GB" w:eastAsia="en-GB"/>
        </w:rPr>
        <w:t>Najf</w:t>
      </w:r>
      <w:proofErr w:type="spellEnd"/>
      <w:r w:rsidRPr="00617723">
        <w:rPr>
          <w:rFonts w:eastAsia="Calibri"/>
          <w:szCs w:val="24"/>
          <w:lang w:val="en-GB" w:eastAsia="en-GB"/>
        </w:rPr>
        <w:t xml:space="preserve"> [29] (Tar is a local term for a cliff).</w:t>
      </w:r>
    </w:p>
    <w:p w:rsidR="00617723" w:rsidRPr="00617723" w:rsidRDefault="00617723" w:rsidP="00617723">
      <w:pPr>
        <w:widowControl/>
        <w:adjustRightInd/>
        <w:spacing w:after="200" w:line="276" w:lineRule="auto"/>
        <w:jc w:val="center"/>
        <w:textAlignment w:val="auto"/>
        <w:rPr>
          <w:rFonts w:ascii="TimesNewRomanPSMT" w:eastAsiaTheme="minorEastAsia" w:hAnsi="TimesNewRomanPSMT" w:cs="TimesNewRomanPSMT"/>
          <w:szCs w:val="24"/>
          <w:lang w:eastAsia="en-US"/>
        </w:rPr>
      </w:pPr>
      <w:r w:rsidRPr="00617723">
        <w:rPr>
          <w:rFonts w:ascii="TimesNewRomanPSMT" w:eastAsiaTheme="minorEastAsia" w:hAnsi="TimesNewRomanPSMT" w:cs="TimesNewRomanPSMT"/>
          <w:noProof/>
          <w:szCs w:val="24"/>
          <w:lang w:val="sv-SE" w:eastAsia="sv-SE"/>
        </w:rPr>
        <w:lastRenderedPageBreak/>
        <w:drawing>
          <wp:inline distT="0" distB="0" distL="0" distR="0" wp14:anchorId="6394C30D" wp14:editId="5D0BBF35">
            <wp:extent cx="5611831" cy="3571875"/>
            <wp:effectExtent l="19050" t="0" r="7919" b="0"/>
            <wp:docPr id="7" name="Picture 0" descr="Location 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map2.jpg"/>
                    <pic:cNvPicPr/>
                  </pic:nvPicPr>
                  <pic:blipFill>
                    <a:blip r:embed="rId12"/>
                    <a:stretch>
                      <a:fillRect/>
                    </a:stretch>
                  </pic:blipFill>
                  <pic:spPr>
                    <a:xfrm>
                      <a:off x="0" y="0"/>
                      <a:ext cx="5612210" cy="3572116"/>
                    </a:xfrm>
                    <a:prstGeom prst="rect">
                      <a:avLst/>
                    </a:prstGeom>
                  </pic:spPr>
                </pic:pic>
              </a:graphicData>
            </a:graphic>
          </wp:inline>
        </w:drawing>
      </w:r>
    </w:p>
    <w:p w:rsidR="00617723" w:rsidRPr="00617723" w:rsidRDefault="00617723" w:rsidP="00617723">
      <w:pPr>
        <w:widowControl/>
        <w:adjustRightInd/>
        <w:spacing w:line="240" w:lineRule="auto"/>
        <w:jc w:val="center"/>
        <w:textAlignment w:val="auto"/>
        <w:rPr>
          <w:rFonts w:eastAsia="Calibri"/>
          <w:szCs w:val="24"/>
          <w:lang w:eastAsia="en-US" w:bidi="ar-IQ"/>
        </w:rPr>
      </w:pPr>
      <w:r w:rsidRPr="00617723">
        <w:rPr>
          <w:rFonts w:eastAsia="Calibri"/>
          <w:szCs w:val="24"/>
          <w:lang w:eastAsia="en-US" w:bidi="ar-IQ"/>
        </w:rPr>
        <w:t xml:space="preserve">Figure 5: </w:t>
      </w:r>
      <w:r w:rsidRPr="00617723">
        <w:rPr>
          <w:rFonts w:eastAsia="Calibri"/>
          <w:szCs w:val="24"/>
          <w:lang w:eastAsia="en-US"/>
        </w:rPr>
        <w:t xml:space="preserve">Landsat 8 image, Operational Land Imager (OLI) and </w:t>
      </w:r>
      <w:proofErr w:type="spellStart"/>
      <w:r w:rsidRPr="00617723">
        <w:rPr>
          <w:rFonts w:eastAsia="Calibri"/>
          <w:szCs w:val="24"/>
          <w:lang w:eastAsia="en-US"/>
        </w:rPr>
        <w:t>QuickBird</w:t>
      </w:r>
      <w:proofErr w:type="spellEnd"/>
      <w:r w:rsidRPr="00617723">
        <w:rPr>
          <w:rFonts w:eastAsia="Calibri"/>
          <w:szCs w:val="24"/>
          <w:lang w:eastAsia="en-US"/>
        </w:rPr>
        <w:t xml:space="preserve"> image s</w:t>
      </w:r>
      <w:r w:rsidRPr="00617723">
        <w:rPr>
          <w:rFonts w:eastAsia="Calibri"/>
          <w:szCs w:val="24"/>
          <w:lang w:eastAsia="en-US" w:bidi="ar-IQ"/>
        </w:rPr>
        <w:t xml:space="preserve">howing bitumen seepages, note their distribution along Abu </w:t>
      </w:r>
      <w:proofErr w:type="spellStart"/>
      <w:r w:rsidRPr="00617723">
        <w:rPr>
          <w:rFonts w:eastAsia="Calibri"/>
          <w:szCs w:val="24"/>
          <w:lang w:eastAsia="en-US" w:bidi="ar-IQ"/>
        </w:rPr>
        <w:t>Jir</w:t>
      </w:r>
      <w:proofErr w:type="spellEnd"/>
      <w:r w:rsidRPr="00617723">
        <w:rPr>
          <w:rFonts w:eastAsia="Calibri"/>
          <w:szCs w:val="24"/>
          <w:lang w:eastAsia="en-US" w:bidi="ar-IQ"/>
        </w:rPr>
        <w:t xml:space="preserve"> – Euphrates Active Fault Zone (Limited between two red lines)</w:t>
      </w:r>
    </w:p>
    <w:p w:rsidR="00617723" w:rsidRPr="00617723" w:rsidRDefault="00617723" w:rsidP="00617723">
      <w:pPr>
        <w:widowControl/>
        <w:adjustRightInd/>
        <w:spacing w:line="240" w:lineRule="auto"/>
        <w:ind w:firstLine="482"/>
        <w:textAlignment w:val="auto"/>
        <w:rPr>
          <w:rFonts w:eastAsia="Calibri"/>
          <w:szCs w:val="24"/>
          <w:lang w:eastAsia="en-GB"/>
        </w:rPr>
      </w:pPr>
    </w:p>
    <w:p w:rsidR="00617723" w:rsidRDefault="00617723" w:rsidP="00617723">
      <w:pPr>
        <w:widowControl/>
        <w:adjustRightInd/>
        <w:spacing w:line="240" w:lineRule="auto"/>
        <w:ind w:firstLine="482"/>
        <w:textAlignment w:val="auto"/>
        <w:rPr>
          <w:rFonts w:eastAsia="Calibri"/>
          <w:szCs w:val="24"/>
          <w:lang w:val="en-GB" w:eastAsia="en-GB"/>
        </w:rPr>
      </w:pPr>
      <w:r w:rsidRPr="00617723">
        <w:rPr>
          <w:rFonts w:eastAsia="Calibri"/>
          <w:szCs w:val="24"/>
          <w:lang w:val="en-GB" w:eastAsia="en-GB"/>
        </w:rPr>
        <w:t xml:space="preserve">The extreme </w:t>
      </w:r>
      <w:proofErr w:type="spellStart"/>
      <w:r w:rsidRPr="00617723">
        <w:rPr>
          <w:rFonts w:eastAsia="Calibri"/>
          <w:szCs w:val="24"/>
          <w:lang w:val="en-GB" w:eastAsia="en-GB"/>
        </w:rPr>
        <w:t>southeastern</w:t>
      </w:r>
      <w:proofErr w:type="spellEnd"/>
      <w:r w:rsidRPr="00617723">
        <w:rPr>
          <w:rFonts w:eastAsia="Calibri"/>
          <w:szCs w:val="24"/>
          <w:lang w:val="en-GB" w:eastAsia="en-GB"/>
        </w:rPr>
        <w:t xml:space="preserve"> part of the contact is concealed under thick Quaternary sediments that hinder identification of the exact location of the contact (Figure 6). Therefore, the available tectonic maps of Iraq [6</w:t>
      </w:r>
      <w:proofErr w:type="gramStart"/>
      <w:r w:rsidRPr="00617723">
        <w:rPr>
          <w:rFonts w:eastAsia="Calibri"/>
          <w:szCs w:val="24"/>
          <w:lang w:val="en-GB" w:eastAsia="en-GB"/>
        </w:rPr>
        <w:t>,10,15</w:t>
      </w:r>
      <w:proofErr w:type="gramEnd"/>
      <w:r w:rsidRPr="00617723">
        <w:rPr>
          <w:rFonts w:eastAsia="Calibri"/>
          <w:szCs w:val="24"/>
          <w:lang w:val="en-GB" w:eastAsia="en-GB"/>
        </w:rPr>
        <w:t xml:space="preserve">,,22] (Figure 3) show different extensions for the contact that do not coincide with each other in the four mentioned maps, as well as the one constructed by [18] (Figure 4). The last certain position for the contact is the last outcrops of the </w:t>
      </w:r>
      <w:proofErr w:type="spellStart"/>
      <w:r w:rsidRPr="00617723">
        <w:rPr>
          <w:rFonts w:eastAsia="Calibri"/>
          <w:szCs w:val="24"/>
          <w:lang w:val="en-GB" w:eastAsia="en-GB"/>
        </w:rPr>
        <w:t>Nfayil</w:t>
      </w:r>
      <w:proofErr w:type="spellEnd"/>
      <w:r w:rsidRPr="00617723">
        <w:rPr>
          <w:rFonts w:eastAsia="Calibri"/>
          <w:szCs w:val="24"/>
          <w:lang w:val="en-GB" w:eastAsia="en-GB"/>
        </w:rPr>
        <w:t xml:space="preserve"> Formation along the eastern margin of Al-</w:t>
      </w:r>
      <w:proofErr w:type="spellStart"/>
      <w:r w:rsidRPr="00617723">
        <w:rPr>
          <w:rFonts w:eastAsia="Calibri"/>
          <w:szCs w:val="24"/>
          <w:lang w:val="en-GB" w:eastAsia="en-GB"/>
        </w:rPr>
        <w:t>Slaibat</w:t>
      </w:r>
      <w:proofErr w:type="spellEnd"/>
      <w:r w:rsidRPr="00617723">
        <w:rPr>
          <w:rFonts w:eastAsia="Calibri"/>
          <w:szCs w:val="24"/>
          <w:lang w:val="en-GB" w:eastAsia="en-GB"/>
        </w:rPr>
        <w:t xml:space="preserve"> Depression (Figure 6).</w:t>
      </w:r>
    </w:p>
    <w:p w:rsidR="00617723" w:rsidRDefault="00617723" w:rsidP="00617723">
      <w:pPr>
        <w:widowControl/>
        <w:adjustRightInd/>
        <w:spacing w:line="240" w:lineRule="auto"/>
        <w:ind w:firstLine="482"/>
        <w:textAlignment w:val="auto"/>
        <w:rPr>
          <w:rFonts w:eastAsia="Calibri"/>
          <w:szCs w:val="24"/>
          <w:lang w:val="en-GB" w:eastAsia="en-GB"/>
        </w:rPr>
      </w:pPr>
    </w:p>
    <w:p w:rsidR="00617723" w:rsidRPr="00617723" w:rsidRDefault="00617723" w:rsidP="00617723">
      <w:pPr>
        <w:widowControl/>
        <w:adjustRightInd/>
        <w:spacing w:line="240" w:lineRule="auto"/>
        <w:textAlignment w:val="auto"/>
        <w:rPr>
          <w:rFonts w:eastAsia="Calibri"/>
          <w:b/>
          <w:bCs/>
          <w:szCs w:val="24"/>
          <w:lang w:eastAsia="en-US" w:bidi="ar-IQ"/>
        </w:rPr>
      </w:pPr>
      <w:bookmarkStart w:id="0" w:name="OLE_LINK8"/>
      <w:bookmarkStart w:id="1" w:name="OLE_LINK7"/>
      <w:r w:rsidRPr="00617723">
        <w:rPr>
          <w:rFonts w:eastAsia="Calibri"/>
          <w:b/>
          <w:bCs/>
          <w:szCs w:val="24"/>
          <w:lang w:eastAsia="en-US" w:bidi="ar-IQ"/>
        </w:rPr>
        <w:t>The Contact in Versions 1, 2 and 3 of the Tectonic Map of Iraq</w:t>
      </w:r>
    </w:p>
    <w:p w:rsidR="00617723" w:rsidRPr="00617723" w:rsidRDefault="00617723" w:rsidP="00617723">
      <w:pPr>
        <w:widowControl/>
        <w:adjustRightInd/>
        <w:spacing w:line="240" w:lineRule="auto"/>
        <w:textAlignment w:val="auto"/>
        <w:rPr>
          <w:rFonts w:eastAsia="Calibri"/>
          <w:szCs w:val="24"/>
          <w:lang w:eastAsia="en-US" w:bidi="ar-IQ"/>
        </w:rPr>
      </w:pPr>
      <w:r w:rsidRPr="00617723">
        <w:rPr>
          <w:rFonts w:eastAsia="Calibri"/>
          <w:szCs w:val="24"/>
          <w:lang w:eastAsia="en-US" w:bidi="ar-IQ"/>
        </w:rPr>
        <w:tab/>
        <w:t>The concerned contacts identified by [10</w:t>
      </w:r>
      <w:proofErr w:type="gramStart"/>
      <w:r w:rsidRPr="00617723">
        <w:rPr>
          <w:rFonts w:eastAsia="Calibri"/>
          <w:szCs w:val="24"/>
          <w:lang w:eastAsia="en-US" w:bidi="ar-IQ"/>
        </w:rPr>
        <w:t>,11,15,22</w:t>
      </w:r>
      <w:proofErr w:type="gramEnd"/>
      <w:r w:rsidRPr="00617723">
        <w:rPr>
          <w:rFonts w:eastAsia="Calibri"/>
          <w:szCs w:val="24"/>
          <w:lang w:eastAsia="en-US" w:bidi="ar-IQ"/>
        </w:rPr>
        <w:t xml:space="preserve">] are presented in Figure 3, A, B and C, respectively, which divides the main two tectonic zones in Iraq. However, [15] also added the Mesopotamian Zone to the Stable Shelf. The constructed contacts depend mainly on geophysical data (gravity and magnetic surveys?) and that is why three different contacts which do not coincide with each other were presented. The difference is attributed to the different geophysical interpretations given by the different authors. Jassim and Goff [15] mentioned clearly that the southern part of the contact (the main objective of this study) is </w:t>
      </w:r>
      <w:r w:rsidRPr="00617723">
        <w:rPr>
          <w:rFonts w:eastAsia="Calibri"/>
          <w:szCs w:val="24"/>
          <w:lang w:eastAsia="en-US" w:bidi="ar-IQ"/>
        </w:rPr>
        <w:lastRenderedPageBreak/>
        <w:t xml:space="preserve">“defined by </w:t>
      </w:r>
      <w:proofErr w:type="gramStart"/>
      <w:r w:rsidRPr="00617723">
        <w:rPr>
          <w:rFonts w:eastAsia="Calibri"/>
          <w:szCs w:val="24"/>
          <w:lang w:eastAsia="en-US" w:bidi="ar-IQ"/>
        </w:rPr>
        <w:t>a</w:t>
      </w:r>
      <w:proofErr w:type="gramEnd"/>
      <w:r w:rsidRPr="00617723">
        <w:rPr>
          <w:rFonts w:eastAsia="Calibri"/>
          <w:szCs w:val="24"/>
          <w:lang w:eastAsia="en-US" w:bidi="ar-IQ"/>
        </w:rPr>
        <w:t xml:space="preserve"> N – S gravity gradient in southern Iraq. However, some surface data were also used in defining the contact. Some of the </w:t>
      </w:r>
      <w:proofErr w:type="spellStart"/>
      <w:r w:rsidRPr="00617723">
        <w:rPr>
          <w:rFonts w:eastAsia="Calibri"/>
          <w:szCs w:val="24"/>
          <w:lang w:eastAsia="en-US" w:bidi="ar-IQ"/>
        </w:rPr>
        <w:t>the</w:t>
      </w:r>
      <w:proofErr w:type="spellEnd"/>
      <w:r w:rsidRPr="00617723">
        <w:rPr>
          <w:rFonts w:eastAsia="Calibri"/>
          <w:szCs w:val="24"/>
          <w:lang w:eastAsia="en-US" w:bidi="ar-IQ"/>
        </w:rPr>
        <w:t xml:space="preserve"> differences could also partly be attributed to the cartographic portrayal of the contact zone.</w:t>
      </w:r>
    </w:p>
    <w:bookmarkEnd w:id="0"/>
    <w:bookmarkEnd w:id="1"/>
    <w:p w:rsidR="00617723" w:rsidRPr="00617723" w:rsidRDefault="00617723" w:rsidP="00617723">
      <w:pPr>
        <w:widowControl/>
        <w:adjustRightInd/>
        <w:jc w:val="center"/>
        <w:textAlignment w:val="auto"/>
        <w:rPr>
          <w:rFonts w:eastAsia="Times New Roman"/>
          <w:szCs w:val="24"/>
          <w:lang w:eastAsia="en-US" w:bidi="ar-IQ"/>
        </w:rPr>
      </w:pPr>
    </w:p>
    <w:p w:rsidR="00617723" w:rsidRPr="00617723" w:rsidRDefault="00617723" w:rsidP="00617723">
      <w:pPr>
        <w:widowControl/>
        <w:adjustRightInd/>
        <w:spacing w:after="200" w:line="276" w:lineRule="auto"/>
        <w:jc w:val="center"/>
        <w:textAlignment w:val="auto"/>
        <w:rPr>
          <w:rFonts w:ascii="TimesNewRomanPSMT" w:eastAsiaTheme="minorEastAsia" w:hAnsi="TimesNewRomanPSMT" w:cs="TimesNewRomanPSMT"/>
          <w:szCs w:val="24"/>
          <w:lang w:eastAsia="en-US"/>
        </w:rPr>
      </w:pPr>
      <w:r w:rsidRPr="00617723">
        <w:rPr>
          <w:rFonts w:ascii="TimesNewRomanPSMT" w:eastAsiaTheme="minorEastAsia" w:hAnsi="TimesNewRomanPSMT" w:cs="TimesNewRomanPSMT"/>
          <w:noProof/>
          <w:szCs w:val="24"/>
          <w:lang w:val="sv-SE" w:eastAsia="sv-SE"/>
        </w:rPr>
        <w:drawing>
          <wp:inline distT="0" distB="0" distL="0" distR="0" wp14:anchorId="56A3428F" wp14:editId="503D556B">
            <wp:extent cx="5334000" cy="3935199"/>
            <wp:effectExtent l="19050" t="0" r="0" b="0"/>
            <wp:docPr id="9" name="Picture 1" descr="Ge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ical Map.jpg"/>
                    <pic:cNvPicPr/>
                  </pic:nvPicPr>
                  <pic:blipFill>
                    <a:blip r:embed="rId13"/>
                    <a:stretch>
                      <a:fillRect/>
                    </a:stretch>
                  </pic:blipFill>
                  <pic:spPr>
                    <a:xfrm>
                      <a:off x="0" y="0"/>
                      <a:ext cx="5334000" cy="3935199"/>
                    </a:xfrm>
                    <a:prstGeom prst="rect">
                      <a:avLst/>
                    </a:prstGeom>
                  </pic:spPr>
                </pic:pic>
              </a:graphicData>
            </a:graphic>
          </wp:inline>
        </w:drawing>
      </w:r>
    </w:p>
    <w:p w:rsidR="00617723" w:rsidRPr="00617723" w:rsidRDefault="00617723" w:rsidP="00617723">
      <w:pPr>
        <w:widowControl/>
        <w:adjustRightInd/>
        <w:spacing w:line="240" w:lineRule="auto"/>
        <w:jc w:val="center"/>
        <w:textAlignment w:val="auto"/>
        <w:rPr>
          <w:rFonts w:eastAsia="Calibri"/>
          <w:szCs w:val="24"/>
          <w:lang w:eastAsia="en-US" w:bidi="ar-IQ"/>
        </w:rPr>
      </w:pPr>
      <w:r w:rsidRPr="00617723">
        <w:rPr>
          <w:rFonts w:eastAsia="Calibri"/>
          <w:szCs w:val="24"/>
          <w:lang w:eastAsia="en-US" w:bidi="ar-IQ"/>
        </w:rPr>
        <w:t xml:space="preserve">Figure 6: Geological map of Iraq (After [28]). Note the straight outcropping pattern along Abu </w:t>
      </w:r>
      <w:proofErr w:type="spellStart"/>
      <w:r w:rsidRPr="00617723">
        <w:rPr>
          <w:rFonts w:eastAsia="Calibri"/>
          <w:szCs w:val="24"/>
          <w:lang w:eastAsia="en-US" w:bidi="ar-IQ"/>
        </w:rPr>
        <w:t>Jir</w:t>
      </w:r>
      <w:proofErr w:type="spellEnd"/>
      <w:r w:rsidRPr="00617723">
        <w:rPr>
          <w:rFonts w:eastAsia="Calibri"/>
          <w:szCs w:val="24"/>
          <w:lang w:eastAsia="en-US" w:bidi="ar-IQ"/>
        </w:rPr>
        <w:t xml:space="preserve"> – Euphrates Active Fault Zone (AJEAZ).</w:t>
      </w:r>
    </w:p>
    <w:p w:rsidR="00617723" w:rsidRPr="00617723" w:rsidRDefault="00617723" w:rsidP="00617723">
      <w:pPr>
        <w:widowControl/>
        <w:adjustRightInd/>
        <w:spacing w:line="240" w:lineRule="auto"/>
        <w:textAlignment w:val="auto"/>
        <w:rPr>
          <w:rFonts w:eastAsia="Calibri"/>
          <w:szCs w:val="24"/>
          <w:lang w:eastAsia="en-US" w:bidi="ar-IQ"/>
        </w:rPr>
      </w:pPr>
    </w:p>
    <w:p w:rsidR="00617723" w:rsidRPr="00617723" w:rsidRDefault="00617723" w:rsidP="00617723">
      <w:pPr>
        <w:widowControl/>
        <w:adjustRightInd/>
        <w:spacing w:line="240" w:lineRule="auto"/>
        <w:textAlignment w:val="auto"/>
        <w:rPr>
          <w:rFonts w:eastAsia="Calibri"/>
          <w:szCs w:val="24"/>
          <w:lang w:eastAsia="en-US" w:bidi="ar-IQ"/>
        </w:rPr>
      </w:pPr>
      <w:r w:rsidRPr="00617723">
        <w:rPr>
          <w:rFonts w:eastAsia="Calibri"/>
          <w:b/>
          <w:bCs/>
          <w:szCs w:val="24"/>
          <w:lang w:eastAsia="en-US" w:bidi="ar-IQ"/>
        </w:rPr>
        <w:t>The Contact in Version 4 of the Tectonic Map of Iraq</w:t>
      </w:r>
    </w:p>
    <w:p w:rsidR="00617723" w:rsidRPr="00617723" w:rsidRDefault="00617723" w:rsidP="00617723">
      <w:pPr>
        <w:widowControl/>
        <w:adjustRightInd/>
        <w:spacing w:line="240" w:lineRule="auto"/>
        <w:textAlignment w:val="auto"/>
        <w:rPr>
          <w:rFonts w:eastAsia="Times New Roman"/>
          <w:szCs w:val="24"/>
          <w:lang w:eastAsia="en-US" w:bidi="ar-IQ"/>
        </w:rPr>
      </w:pPr>
      <w:r w:rsidRPr="00617723">
        <w:rPr>
          <w:rFonts w:eastAsia="Calibri"/>
          <w:szCs w:val="24"/>
          <w:lang w:eastAsia="en-US" w:bidi="ar-IQ"/>
        </w:rPr>
        <w:tab/>
        <w:t>The concerned contact identified by [6] is quite different from the contacts previously mapped by the three authors referred to above and depends on the “</w:t>
      </w:r>
      <w:r w:rsidRPr="00617723">
        <w:rPr>
          <w:rFonts w:eastAsia="Times New Roman"/>
          <w:szCs w:val="24"/>
          <w:lang w:eastAsia="en-US" w:bidi="ar-IQ"/>
        </w:rPr>
        <w:t xml:space="preserve">Abu </w:t>
      </w:r>
      <w:proofErr w:type="spellStart"/>
      <w:r w:rsidRPr="00617723">
        <w:rPr>
          <w:rFonts w:eastAsia="Times New Roman"/>
          <w:szCs w:val="24"/>
          <w:lang w:eastAsia="en-US" w:bidi="ar-IQ"/>
        </w:rPr>
        <w:t>Jir</w:t>
      </w:r>
      <w:proofErr w:type="spellEnd"/>
      <w:r w:rsidRPr="00617723">
        <w:rPr>
          <w:rFonts w:eastAsia="Times New Roman"/>
          <w:szCs w:val="24"/>
          <w:lang w:eastAsia="en-US" w:bidi="ar-IQ"/>
        </w:rPr>
        <w:t xml:space="preserve"> Fault System from Al-</w:t>
      </w:r>
      <w:proofErr w:type="spellStart"/>
      <w:r w:rsidRPr="00617723">
        <w:rPr>
          <w:rFonts w:eastAsia="Times New Roman"/>
          <w:szCs w:val="24"/>
          <w:lang w:eastAsia="en-US" w:bidi="ar-IQ"/>
        </w:rPr>
        <w:t>Batin</w:t>
      </w:r>
      <w:proofErr w:type="spellEnd"/>
      <w:r w:rsidRPr="00617723">
        <w:rPr>
          <w:rFonts w:eastAsia="Times New Roman"/>
          <w:szCs w:val="24"/>
          <w:lang w:eastAsia="en-US" w:bidi="ar-IQ"/>
        </w:rPr>
        <w:t xml:space="preserve"> lineament (Figure 7), southwest of </w:t>
      </w:r>
      <w:proofErr w:type="spellStart"/>
      <w:r w:rsidRPr="00617723">
        <w:rPr>
          <w:rFonts w:eastAsia="Times New Roman"/>
          <w:szCs w:val="24"/>
          <w:lang w:eastAsia="en-US" w:bidi="ar-IQ"/>
        </w:rPr>
        <w:t>Basrah</w:t>
      </w:r>
      <w:proofErr w:type="spellEnd"/>
      <w:r w:rsidRPr="00617723">
        <w:rPr>
          <w:rFonts w:eastAsia="Times New Roman"/>
          <w:szCs w:val="24"/>
          <w:lang w:eastAsia="en-US" w:bidi="ar-IQ"/>
        </w:rPr>
        <w:t xml:space="preserve">, extending more than 600 Km northwestwards along the Euphrates River valley, through </w:t>
      </w:r>
      <w:proofErr w:type="spellStart"/>
      <w:r w:rsidRPr="00617723">
        <w:rPr>
          <w:rFonts w:eastAsia="Times New Roman"/>
          <w:szCs w:val="24"/>
          <w:lang w:eastAsia="en-US" w:bidi="ar-IQ"/>
        </w:rPr>
        <w:t>Samawa</w:t>
      </w:r>
      <w:proofErr w:type="spellEnd"/>
      <w:r w:rsidRPr="00617723">
        <w:rPr>
          <w:rFonts w:eastAsia="Times New Roman"/>
          <w:szCs w:val="24"/>
          <w:lang w:eastAsia="en-US" w:bidi="ar-IQ"/>
        </w:rPr>
        <w:t xml:space="preserve">, </w:t>
      </w:r>
      <w:proofErr w:type="spellStart"/>
      <w:r w:rsidRPr="00617723">
        <w:rPr>
          <w:rFonts w:eastAsia="Times New Roman"/>
          <w:szCs w:val="24"/>
          <w:lang w:eastAsia="en-US" w:bidi="ar-IQ"/>
        </w:rPr>
        <w:t>Shithatha</w:t>
      </w:r>
      <w:proofErr w:type="spellEnd"/>
      <w:r w:rsidRPr="00617723">
        <w:rPr>
          <w:rFonts w:eastAsia="Times New Roman"/>
          <w:szCs w:val="24"/>
          <w:lang w:eastAsia="en-US" w:bidi="ar-IQ"/>
        </w:rPr>
        <w:t xml:space="preserve">, Abu </w:t>
      </w:r>
      <w:proofErr w:type="spellStart"/>
      <w:r w:rsidRPr="00617723">
        <w:rPr>
          <w:rFonts w:eastAsia="Times New Roman"/>
          <w:szCs w:val="24"/>
          <w:lang w:eastAsia="en-US" w:bidi="ar-IQ"/>
        </w:rPr>
        <w:t>Jir</w:t>
      </w:r>
      <w:proofErr w:type="spellEnd"/>
      <w:r w:rsidRPr="00617723">
        <w:rPr>
          <w:rFonts w:eastAsia="Times New Roman"/>
          <w:szCs w:val="24"/>
          <w:lang w:eastAsia="en-US" w:bidi="ar-IQ"/>
        </w:rPr>
        <w:t xml:space="preserve">, </w:t>
      </w:r>
      <w:proofErr w:type="spellStart"/>
      <w:r w:rsidRPr="00617723">
        <w:rPr>
          <w:rFonts w:eastAsia="Times New Roman"/>
          <w:szCs w:val="24"/>
          <w:lang w:eastAsia="en-US" w:bidi="ar-IQ"/>
        </w:rPr>
        <w:t>Awazil</w:t>
      </w:r>
      <w:proofErr w:type="spellEnd"/>
      <w:r w:rsidRPr="00617723">
        <w:rPr>
          <w:rFonts w:eastAsia="Times New Roman"/>
          <w:szCs w:val="24"/>
          <w:lang w:eastAsia="en-US" w:bidi="ar-IQ"/>
        </w:rPr>
        <w:t xml:space="preserve">, Hit, Al-Baghdadi, and </w:t>
      </w:r>
      <w:proofErr w:type="spellStart"/>
      <w:r w:rsidRPr="00617723">
        <w:rPr>
          <w:rFonts w:eastAsia="Times New Roman"/>
          <w:szCs w:val="24"/>
          <w:lang w:eastAsia="en-US" w:bidi="ar-IQ"/>
        </w:rPr>
        <w:t>Haditha</w:t>
      </w:r>
      <w:proofErr w:type="spellEnd"/>
      <w:r w:rsidRPr="00617723">
        <w:rPr>
          <w:rFonts w:eastAsia="Times New Roman"/>
          <w:szCs w:val="24"/>
          <w:lang w:eastAsia="en-US" w:bidi="ar-IQ"/>
        </w:rPr>
        <w:t xml:space="preserve">” </w:t>
      </w:r>
      <w:r w:rsidRPr="00617723">
        <w:rPr>
          <w:rFonts w:eastAsia="Calibri"/>
          <w:szCs w:val="24"/>
          <w:lang w:eastAsia="en-US" w:bidi="ar-IQ"/>
        </w:rPr>
        <w:t>[30]</w:t>
      </w:r>
      <w:r w:rsidRPr="00617723">
        <w:rPr>
          <w:rFonts w:eastAsia="Times New Roman"/>
          <w:szCs w:val="24"/>
          <w:lang w:eastAsia="en-US" w:bidi="ar-IQ"/>
        </w:rPr>
        <w:t xml:space="preserve"> (Figure 2). This means that </w:t>
      </w:r>
      <w:proofErr w:type="spellStart"/>
      <w:r w:rsidRPr="00617723">
        <w:rPr>
          <w:rFonts w:eastAsia="Times New Roman"/>
          <w:szCs w:val="24"/>
          <w:lang w:eastAsia="en-US" w:bidi="ar-IQ"/>
        </w:rPr>
        <w:t>Fouad</w:t>
      </w:r>
      <w:proofErr w:type="spellEnd"/>
      <w:r w:rsidRPr="00617723">
        <w:rPr>
          <w:rFonts w:eastAsia="Times New Roman"/>
          <w:szCs w:val="24"/>
          <w:lang w:eastAsia="en-US" w:bidi="ar-IQ"/>
        </w:rPr>
        <w:t xml:space="preserve"> has used surface data more than geophysical data although he has used seismic data instead of gravity and magnetic data in the interpretation and definition of the location of the concerned contact.  </w:t>
      </w:r>
      <w:proofErr w:type="spellStart"/>
      <w:r w:rsidRPr="00617723">
        <w:rPr>
          <w:rFonts w:eastAsia="Times New Roman"/>
          <w:szCs w:val="24"/>
          <w:lang w:eastAsia="en-US" w:bidi="ar-IQ"/>
        </w:rPr>
        <w:t>Fouad</w:t>
      </w:r>
      <w:proofErr w:type="spellEnd"/>
      <w:r w:rsidRPr="00617723">
        <w:rPr>
          <w:rFonts w:eastAsia="Times New Roman"/>
          <w:szCs w:val="24"/>
          <w:lang w:eastAsia="en-US" w:bidi="ar-IQ"/>
        </w:rPr>
        <w:t xml:space="preserve"> </w:t>
      </w:r>
      <w:r w:rsidRPr="00617723">
        <w:rPr>
          <w:rFonts w:eastAsia="Calibri"/>
          <w:szCs w:val="24"/>
          <w:lang w:eastAsia="en-US" w:bidi="ar-IQ"/>
        </w:rPr>
        <w:t xml:space="preserve">[30] </w:t>
      </w:r>
      <w:r w:rsidRPr="00617723">
        <w:rPr>
          <w:rFonts w:eastAsia="Times New Roman"/>
          <w:szCs w:val="24"/>
          <w:lang w:eastAsia="en-US" w:bidi="ar-IQ"/>
        </w:rPr>
        <w:t>used the Al-</w:t>
      </w:r>
      <w:proofErr w:type="spellStart"/>
      <w:r w:rsidRPr="00617723">
        <w:rPr>
          <w:rFonts w:eastAsia="Times New Roman"/>
          <w:szCs w:val="24"/>
          <w:lang w:eastAsia="en-US" w:bidi="ar-IQ"/>
        </w:rPr>
        <w:t>Batin</w:t>
      </w:r>
      <w:proofErr w:type="spellEnd"/>
      <w:r w:rsidRPr="00617723">
        <w:rPr>
          <w:rFonts w:eastAsia="Times New Roman"/>
          <w:szCs w:val="24"/>
          <w:lang w:eastAsia="en-US" w:bidi="ar-IQ"/>
        </w:rPr>
        <w:t xml:space="preserve"> lineament in extending the concerned contact southeastwards and eastward from Al-</w:t>
      </w:r>
      <w:proofErr w:type="spellStart"/>
      <w:r w:rsidRPr="00617723">
        <w:rPr>
          <w:rFonts w:eastAsia="Times New Roman"/>
          <w:szCs w:val="24"/>
          <w:lang w:eastAsia="en-US" w:bidi="ar-IQ"/>
        </w:rPr>
        <w:t>Slaibat</w:t>
      </w:r>
      <w:proofErr w:type="spellEnd"/>
      <w:r w:rsidRPr="00617723">
        <w:rPr>
          <w:rFonts w:eastAsia="Times New Roman"/>
          <w:szCs w:val="24"/>
          <w:lang w:eastAsia="en-US" w:bidi="ar-IQ"/>
        </w:rPr>
        <w:t xml:space="preserve"> Depression but it has a NE – SW lineament (Figure 7), </w:t>
      </w:r>
      <w:r w:rsidRPr="00617723">
        <w:rPr>
          <w:rFonts w:eastAsia="Times New Roman"/>
          <w:szCs w:val="24"/>
          <w:lang w:eastAsia="en-US" w:bidi="ar-IQ"/>
        </w:rPr>
        <w:lastRenderedPageBreak/>
        <w:t>whereas the direction of the concerned contact is NW – SE (Figures 2 and 3 D) and the, Al-</w:t>
      </w:r>
      <w:proofErr w:type="spellStart"/>
      <w:r w:rsidRPr="00617723">
        <w:rPr>
          <w:rFonts w:eastAsia="Times New Roman"/>
          <w:szCs w:val="24"/>
          <w:lang w:eastAsia="en-US" w:bidi="ar-IQ"/>
        </w:rPr>
        <w:t>Batin</w:t>
      </w:r>
      <w:proofErr w:type="spellEnd"/>
      <w:r w:rsidRPr="00617723">
        <w:rPr>
          <w:rFonts w:eastAsia="Times New Roman"/>
          <w:szCs w:val="24"/>
          <w:lang w:eastAsia="en-US" w:bidi="ar-IQ"/>
        </w:rPr>
        <w:t xml:space="preserve"> lineament appears to have  no relation to the concerned contact. </w:t>
      </w:r>
    </w:p>
    <w:p w:rsidR="00617723" w:rsidRPr="00617723" w:rsidRDefault="00617723" w:rsidP="00617723">
      <w:pPr>
        <w:widowControl/>
        <w:adjustRightInd/>
        <w:spacing w:line="240" w:lineRule="auto"/>
        <w:ind w:firstLine="482"/>
        <w:textAlignment w:val="auto"/>
        <w:rPr>
          <w:rFonts w:eastAsia="Calibri"/>
          <w:szCs w:val="24"/>
          <w:lang w:eastAsia="en-GB"/>
        </w:rPr>
      </w:pPr>
    </w:p>
    <w:p w:rsidR="00617723" w:rsidRDefault="00617723" w:rsidP="00617723">
      <w:pPr>
        <w:widowControl/>
        <w:adjustRightInd/>
        <w:spacing w:line="240" w:lineRule="auto"/>
        <w:ind w:firstLine="482"/>
        <w:textAlignment w:val="auto"/>
        <w:rPr>
          <w:rFonts w:eastAsia="Calibri"/>
          <w:szCs w:val="24"/>
          <w:lang w:val="en-GB" w:eastAsia="en-GB"/>
        </w:rPr>
      </w:pPr>
    </w:p>
    <w:p w:rsidR="00617723" w:rsidRPr="00617723" w:rsidRDefault="00617723" w:rsidP="00617723">
      <w:pPr>
        <w:widowControl/>
        <w:adjustRightInd/>
        <w:spacing w:line="240" w:lineRule="auto"/>
        <w:textAlignment w:val="auto"/>
        <w:rPr>
          <w:rFonts w:eastAsia="Times New Roman"/>
          <w:color w:val="000000"/>
          <w:szCs w:val="24"/>
          <w:lang w:eastAsia="en-US" w:bidi="ar-IQ"/>
        </w:rPr>
      </w:pPr>
    </w:p>
    <w:p w:rsidR="00617723" w:rsidRPr="00617723" w:rsidRDefault="00617723" w:rsidP="00617723">
      <w:pPr>
        <w:widowControl/>
        <w:adjustRightInd/>
        <w:spacing w:line="240" w:lineRule="auto"/>
        <w:jc w:val="center"/>
        <w:textAlignment w:val="auto"/>
        <w:rPr>
          <w:rFonts w:eastAsia="Times New Roman"/>
          <w:color w:val="000000"/>
          <w:szCs w:val="24"/>
          <w:lang w:eastAsia="en-US" w:bidi="ar-IQ"/>
        </w:rPr>
      </w:pPr>
      <w:r w:rsidRPr="00617723">
        <w:rPr>
          <w:rFonts w:eastAsia="Calibri"/>
          <w:b/>
          <w:bCs/>
          <w:noProof/>
          <w:szCs w:val="24"/>
          <w:lang w:val="sv-SE" w:eastAsia="sv-SE"/>
        </w:rPr>
        <mc:AlternateContent>
          <mc:Choice Requires="wps">
            <w:drawing>
              <wp:anchor distT="0" distB="0" distL="114300" distR="114300" simplePos="0" relativeHeight="251659264" behindDoc="0" locked="0" layoutInCell="1" allowOverlap="1" wp14:anchorId="54602D54" wp14:editId="08B7D80B">
                <wp:simplePos x="0" y="0"/>
                <wp:positionH relativeFrom="column">
                  <wp:posOffset>1133475</wp:posOffset>
                </wp:positionH>
                <wp:positionV relativeFrom="paragraph">
                  <wp:posOffset>3028950</wp:posOffset>
                </wp:positionV>
                <wp:extent cx="704850" cy="257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4850" cy="257175"/>
                        </a:xfrm>
                        <a:prstGeom prst="rect">
                          <a:avLst/>
                        </a:prstGeom>
                        <a:noFill/>
                        <a:ln w="6350">
                          <a:noFill/>
                        </a:ln>
                        <a:effectLst/>
                      </wps:spPr>
                      <wps:txbx>
                        <w:txbxContent>
                          <w:p w:rsidR="00617723" w:rsidRPr="008B7A1B" w:rsidRDefault="00617723" w:rsidP="00617723">
                            <w:pPr>
                              <w:rPr>
                                <w:rFonts w:asciiTheme="majorBidi" w:hAnsiTheme="majorBidi" w:cstheme="majorBidi"/>
                                <w:b/>
                                <w:bCs/>
                                <w:szCs w:val="24"/>
                              </w:rPr>
                            </w:pPr>
                            <w:r>
                              <w:rPr>
                                <w:rFonts w:asciiTheme="majorBidi" w:hAnsiTheme="majorBidi" w:cstheme="majorBidi"/>
                                <w:b/>
                                <w:bCs/>
                                <w:szCs w:val="24"/>
                              </w:rPr>
                              <w:t xml:space="preserve">  20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9.25pt;margin-top:238.5pt;width:55.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fLwIAAGAEAAAOAAAAZHJzL2Uyb0RvYy54bWysVF1v2jAUfZ+0/2D5fQQYlDYiVKwV0yTU&#10;VoKpz8ZxIFLi69mGhP36HTtAWbenaS/mfnF87znXmd63dcUOyrqSdMYHvT5nSkvKS73N+Pf14tMt&#10;Z84LnYuKtMr4UTl+P/v4YdqYVA1pR1WuLAOIdmljMr7z3qRJ4uRO1cL1yCiNZEG2Fh6u3Sa5FQ3Q&#10;6yoZ9vs3SUM2N5akcg7Rxy7JZxG/KJT0z0XhlGdVxtGbj6eN5yacyWwq0q0VZlfKUxviH7qoRalx&#10;6QXqUXjB9rb8A6oupSVHhe9JqhMqilKqOAOmGfTfTbPaCaPiLCDHmQtN7v/ByqfDi2VlDu1AjxY1&#10;NFqr1rMv1DKEwE9jXIqylUGhbxFH7TnuEAxjt4Wtwy8GYsgD6nhhN6BJBCf90e0YGYnUcDwZTMYB&#10;JXn7s7HOf1VUs2Bk3EK8yKk4LJ3vSs8l4S5Ni7KqooCVZk3Gbz4D/rcMwCsdIiquwgkmDNQ1Hizf&#10;btrTlBvKjxjSUrcmzshFiVaWwvkXYbEX6B677p9xFBXhSjpZnO3I/vxbPNRDLmQ5a7BnGXc/9sIq&#10;zqpvGkLeDUYjwProjMaTIRx7ndlcZ/S+fiCs8gCvyshohnpfnc3CUv2KJzEPtyIltMTdGfdn88F3&#10;248nJdV8Houwikb4pV4ZGaADYYHodfsqrDmp4SHjE503UqTvROlqO/Lne09FGRULBHesQungYI2j&#10;5qcnF97JtR+r3j4Ms18AAAD//wMAUEsDBBQABgAIAAAAIQBFtcPq4QAAAAsBAAAPAAAAZHJzL2Rv&#10;d25yZXYueG1sTI9BT4NAEIXvJv6HzZh4s0uJCCJL05A0JkYPrb14G9gtENlZZLct+usdT/X43nx5&#10;816xmu0gTmbyvSMFy0UEwlDjdE+tgv375i4D4QOSxsGRUfBtPKzK66sCc+3OtDWnXWgFh5DPUUEX&#10;wphL6ZvOWPQLNxri28FNFgPLqZV6wjOH20HGUfQgLfbEHzocTdWZ5nN3tApeqs0bbuvYZj9D9fx6&#10;WI9f+49Eqdubef0EIpg5XGD4q8/VoeROtTuS9mJgnWYJowru05RHMRFnj+zUCpJlmoAsC/l/Q/kL&#10;AAD//wMAUEsBAi0AFAAGAAgAAAAhALaDOJL+AAAA4QEAABMAAAAAAAAAAAAAAAAAAAAAAFtDb250&#10;ZW50X1R5cGVzXS54bWxQSwECLQAUAAYACAAAACEAOP0h/9YAAACUAQAACwAAAAAAAAAAAAAAAAAv&#10;AQAAX3JlbHMvLnJlbHNQSwECLQAUAAYACAAAACEAJMC8Xy8CAABgBAAADgAAAAAAAAAAAAAAAAAu&#10;AgAAZHJzL2Uyb0RvYy54bWxQSwECLQAUAAYACAAAACEARbXD6uEAAAALAQAADwAAAAAAAAAAAAAA&#10;AACJBAAAZHJzL2Rvd25yZXYueG1sUEsFBgAAAAAEAAQA8wAAAJcFAAAAAA==&#10;" filled="f" stroked="f" strokeweight=".5pt">
                <v:textbox>
                  <w:txbxContent>
                    <w:p w:rsidR="00617723" w:rsidRPr="008B7A1B" w:rsidRDefault="00617723" w:rsidP="00617723">
                      <w:pPr>
                        <w:rPr>
                          <w:rFonts w:asciiTheme="majorBidi" w:hAnsiTheme="majorBidi" w:cstheme="majorBidi"/>
                          <w:b/>
                          <w:bCs/>
                          <w:szCs w:val="24"/>
                        </w:rPr>
                      </w:pPr>
                      <w:r>
                        <w:rPr>
                          <w:rFonts w:asciiTheme="majorBidi" w:hAnsiTheme="majorBidi" w:cstheme="majorBidi"/>
                          <w:b/>
                          <w:bCs/>
                          <w:szCs w:val="24"/>
                        </w:rPr>
                        <w:t xml:space="preserve">  20 Km</w:t>
                      </w:r>
                    </w:p>
                  </w:txbxContent>
                </v:textbox>
              </v:shape>
            </w:pict>
          </mc:Fallback>
        </mc:AlternateContent>
      </w:r>
      <w:r w:rsidRPr="00617723">
        <w:rPr>
          <w:rFonts w:eastAsia="Calibri"/>
          <w:b/>
          <w:bCs/>
          <w:noProof/>
          <w:szCs w:val="24"/>
          <w:lang w:val="sv-SE" w:eastAsia="sv-SE"/>
        </w:rPr>
        <mc:AlternateContent>
          <mc:Choice Requires="wps">
            <w:drawing>
              <wp:anchor distT="0" distB="0" distL="114300" distR="114300" simplePos="0" relativeHeight="251660288" behindDoc="0" locked="0" layoutInCell="1" allowOverlap="1" wp14:anchorId="0FE7E063" wp14:editId="4D97E6E4">
                <wp:simplePos x="0" y="0"/>
                <wp:positionH relativeFrom="column">
                  <wp:posOffset>1142365</wp:posOffset>
                </wp:positionH>
                <wp:positionV relativeFrom="paragraph">
                  <wp:posOffset>3251835</wp:posOffset>
                </wp:positionV>
                <wp:extent cx="752475" cy="45085"/>
                <wp:effectExtent l="0" t="0" r="28575" b="12065"/>
                <wp:wrapNone/>
                <wp:docPr id="11" name="Text Box 11"/>
                <wp:cNvGraphicFramePr/>
                <a:graphic xmlns:a="http://schemas.openxmlformats.org/drawingml/2006/main">
                  <a:graphicData uri="http://schemas.microsoft.com/office/word/2010/wordprocessingShape">
                    <wps:wsp>
                      <wps:cNvSpPr txBox="1"/>
                      <wps:spPr>
                        <a:xfrm>
                          <a:off x="0" y="0"/>
                          <a:ext cx="752475" cy="45085"/>
                        </a:xfrm>
                        <a:prstGeom prst="rect">
                          <a:avLst/>
                        </a:prstGeom>
                        <a:solidFill>
                          <a:sysClr val="windowText" lastClr="000000"/>
                        </a:solidFill>
                        <a:ln w="6350">
                          <a:solidFill>
                            <a:prstClr val="black"/>
                          </a:solidFill>
                        </a:ln>
                        <a:effectLst/>
                      </wps:spPr>
                      <wps:txbx>
                        <w:txbxContent>
                          <w:p w:rsidR="00617723" w:rsidRDefault="00617723" w:rsidP="00617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89.95pt;margin-top:256.05pt;width:59.2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DXAIAAMsEAAAOAAAAZHJzL2Uyb0RvYy54bWysVMtuGjEU3VfqP1jeNwMUQooyRJQoVSWU&#10;RIIqa+PxwKgeX9c2zNCv77EHyKurqiyM78P3ce65c33T1prtlfMVmZz3L3qcKSOpqMwm5z9Wd5+u&#10;OPNBmEJoMirnB+X5zfTjh+vGTtSAtqQL5RiCGD9pbM63IdhJlnm5VbXwF2SVgbEkV4sA0W2ywokG&#10;0WudDXq9y6whV1hHUnkP7W1n5NMUvyyVDA9l6VVgOueoLaTTpXMdz2x6LSYbJ+y2kscyxD9UUYvK&#10;IOk51K0Igu1c9S5UXUlHnspwIanOqCwrqVIP6Kbfe9PNciusSr0AHG/PMPn/F1be7x8dqwrMrs+Z&#10;ETVmtFJtYF+pZVABn8b6CdyWFo6hhR6+J72HMrbdlq6O/2iIwQ6kD2d0YzQJ5Xg0GI5HnEmYhqPe&#10;1SgGyZ7fWufDN0U1i5ecO8wuQSr2Cx8615NLTOVJV8VdpXUSDn6uHdsLjBnsKKiJTXCmhQ8woJb0&#10;O2Z89VQb1uT88vOol7K9ssV857hrLeTP9xHQgTaxBpXodqw1gtaBE2+hXbcdyCfg1lQcgKejjpHe&#10;yrsKyRao91E4UBAQYq3CA45SEyqk442zLbnff9NHfzADVs4aUDrn/tdOOAUYvhtw5kt/OIw7kITh&#10;aDyA4F5a1i8tZlfPCXCCFqguXaN/0Kdr6ah+wvbNYlaYhJHInXPA3l3noVs0bK9Us1lyAuutCAuz&#10;tDKGjrhFkFftk3D2OPmA0d3Tifxi8oYAnW98aWi2C1RWiR0R5w5VsCoK2JjEr+N2x5V8KSev52/Q&#10;9A8AAAD//wMAUEsDBBQABgAIAAAAIQADtk0J3wAAAAsBAAAPAAAAZHJzL2Rvd25yZXYueG1sTI9P&#10;T4QwEMXvJn6HZky8uQX8B0jZqIkXPbmaGG9dOlICnSLtLrif3tmTHt/Mmze/V60XN4g9TqHzpCBd&#10;JSCQGm86ahW8vz1d5CBC1GT04AkV/GCAdX16UunS+Jlecb+JreAQCqVWYGMcSylDY9HpsPIjEu++&#10;/OR0ZDm10kx65nA3yCxJbqTTHfEHq0d8tNj0m51jjPDRP+T94fPFzN/jZZPNzwfbKnV+ttzfgYi4&#10;xD8zHPH5Bmpm2vodmSAG1rdFwVYF12mWgmBHVuRXILbHSZGBrCv5v0P9CwAA//8DAFBLAQItABQA&#10;BgAIAAAAIQC2gziS/gAAAOEBAAATAAAAAAAAAAAAAAAAAAAAAABbQ29udGVudF9UeXBlc10ueG1s&#10;UEsBAi0AFAAGAAgAAAAhADj9If/WAAAAlAEAAAsAAAAAAAAAAAAAAAAALwEAAF9yZWxzLy5yZWxz&#10;UEsBAi0AFAAGAAgAAAAhAFwp9UNcAgAAywQAAA4AAAAAAAAAAAAAAAAALgIAAGRycy9lMm9Eb2Mu&#10;eG1sUEsBAi0AFAAGAAgAAAAhAAO2TQnfAAAACwEAAA8AAAAAAAAAAAAAAAAAtgQAAGRycy9kb3du&#10;cmV2LnhtbFBLBQYAAAAABAAEAPMAAADCBQAAAAA=&#10;" fillcolor="windowText" strokeweight=".5pt">
                <v:textbox>
                  <w:txbxContent>
                    <w:p w:rsidR="00617723" w:rsidRDefault="00617723" w:rsidP="00617723"/>
                  </w:txbxContent>
                </v:textbox>
              </v:shape>
            </w:pict>
          </mc:Fallback>
        </mc:AlternateContent>
      </w:r>
      <w:r w:rsidRPr="00617723">
        <w:rPr>
          <w:rFonts w:eastAsia="Calibri"/>
          <w:b/>
          <w:bCs/>
          <w:noProof/>
          <w:szCs w:val="24"/>
          <w:lang w:val="sv-SE" w:eastAsia="sv-SE"/>
        </w:rPr>
        <mc:AlternateContent>
          <mc:Choice Requires="wps">
            <w:drawing>
              <wp:anchor distT="0" distB="0" distL="114300" distR="114300" simplePos="0" relativeHeight="251661312" behindDoc="0" locked="0" layoutInCell="1" allowOverlap="1" wp14:anchorId="5781AA1E" wp14:editId="24683351">
                <wp:simplePos x="0" y="0"/>
                <wp:positionH relativeFrom="column">
                  <wp:posOffset>742950</wp:posOffset>
                </wp:positionH>
                <wp:positionV relativeFrom="paragraph">
                  <wp:posOffset>1365885</wp:posOffset>
                </wp:positionV>
                <wp:extent cx="1590675" cy="257175"/>
                <wp:effectExtent l="285750" t="0" r="295275" b="0"/>
                <wp:wrapNone/>
                <wp:docPr id="8" name="Text Box 8"/>
                <wp:cNvGraphicFramePr/>
                <a:graphic xmlns:a="http://schemas.openxmlformats.org/drawingml/2006/main">
                  <a:graphicData uri="http://schemas.microsoft.com/office/word/2010/wordprocessingShape">
                    <wps:wsp>
                      <wps:cNvSpPr txBox="1"/>
                      <wps:spPr>
                        <a:xfrm rot="18436826">
                          <a:off x="0" y="0"/>
                          <a:ext cx="1590675" cy="257175"/>
                        </a:xfrm>
                        <a:prstGeom prst="rect">
                          <a:avLst/>
                        </a:prstGeom>
                        <a:noFill/>
                        <a:ln w="6350">
                          <a:noFill/>
                        </a:ln>
                        <a:effectLst/>
                      </wps:spPr>
                      <wps:txbx>
                        <w:txbxContent>
                          <w:p w:rsidR="00617723" w:rsidRPr="008B7A1B" w:rsidRDefault="00617723" w:rsidP="00617723">
                            <w:pPr>
                              <w:rPr>
                                <w:rFonts w:asciiTheme="majorBidi" w:hAnsiTheme="majorBidi" w:cstheme="majorBidi"/>
                                <w:b/>
                                <w:bCs/>
                                <w:szCs w:val="24"/>
                              </w:rPr>
                            </w:pPr>
                            <w:r>
                              <w:rPr>
                                <w:rFonts w:asciiTheme="majorBidi" w:hAnsiTheme="majorBidi" w:cstheme="majorBidi"/>
                                <w:b/>
                                <w:bCs/>
                                <w:szCs w:val="24"/>
                              </w:rPr>
                              <w:t>Al-</w:t>
                            </w:r>
                            <w:proofErr w:type="spellStart"/>
                            <w:r>
                              <w:rPr>
                                <w:rFonts w:asciiTheme="majorBidi" w:hAnsiTheme="majorBidi" w:cstheme="majorBidi"/>
                                <w:b/>
                                <w:bCs/>
                                <w:szCs w:val="24"/>
                              </w:rPr>
                              <w:t>Batin</w:t>
                            </w:r>
                            <w:proofErr w:type="spellEnd"/>
                            <w:r>
                              <w:rPr>
                                <w:rFonts w:asciiTheme="majorBidi" w:hAnsiTheme="majorBidi" w:cstheme="majorBidi"/>
                                <w:b/>
                                <w:bCs/>
                                <w:szCs w:val="24"/>
                              </w:rPr>
                              <w:t xml:space="preserve"> Lineament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58.5pt;margin-top:107.55pt;width:125.25pt;height:20.25pt;rotation:-345503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9kPQIAAHUEAAAOAAAAZHJzL2Uyb0RvYy54bWysVMtu2zAQvBfoPxC813rErwiWAzeBiwJG&#10;EsAucqYpyhIgclmStuR+fZeU5RhpT0UvxHJ3NOTsLLV46GRDTsLYGlROk1FMiVAcilodcvpjt/4y&#10;p8Q6pgrWgBI5PQtLH5afPy1anYkUKmgKYQiSKJu1OqeVczqLIssrIZkdgRYKiyUYyRxuzSEqDGuR&#10;XTZRGsfTqAVTaANcWIvZp75Il4G/LAV3L2VphSNNTvFuLqwmrHu/RssFyw6G6arml2uwf7iFZLXC&#10;Q69UT8wxcjT1H1Sy5gYslG7EQUZQljUXQQOqSeIParYV0yJoweZYfW2T/X+0/Pn0akhd5BSNUkyi&#10;RTvROfIVOjL33Wm1zRC01QhzHabR5SFvMelFd6WRxAA2N5mP76bzdBp6geoIwrHt52urPTf3HJP7&#10;eDqbUMKxlk5mCcZ4WtSTeVJtrPsmQBIf5NSglYGVnTbW9dAB4uEK1nXTBDsbRdqcTu8mcfjgWkHy&#10;RnmsCINxofECeyE+ct2+C+1IB5F7KM6oPchDKVbzdY032jDrXpnBYcEkPgD3gkvZAJ4Ml4iSCsyv&#10;v+U9Hj3EKiUtDl9O7c8jM4KS5rtCd++T8dhPa9iMJ7MUN+a2sr+tqKN8BJzvJNwuhB7vmiEsDcg3&#10;fCcrfyqWmOJ4dk7dED66/kngO+NitQognE/N3EZtNffUgyW77o0ZfTHFoZ3PMIwpyz5402N7d1ZH&#10;B2UdjPN97ruKhvsNznaw/vIO/eO53QfU+99i+RsAAP//AwBQSwMEFAAGAAgAAAAhALO4iCreAAAA&#10;CwEAAA8AAABkcnMvZG93bnJldi54bWxMj8FOwzAQRO9I/IO1SNyoHVOiKsSpEFJvXBpoy9GNt0lE&#10;vI5itw1/z3KC42hGM2/K9ewHccEp9oEMZAsFAqkJrqfWwMf75mEFIiZLzg6B0MA3RlhXtzelLVy4&#10;0hYvdWoFl1AsrIEupbGQMjYdehsXYURi7xQmbxPLqZVuslcu94PUSuXS2554obMjvnbYfNVnz7u7&#10;vcS6We43hze1+1yN/fK0rY25v5tfnkEknNNfGH7xGR0qZjqGM7koBgNaa/6S2MhUBoITOtdPII4G&#10;HnOVg6xK+f9D9QMAAP//AwBQSwECLQAUAAYACAAAACEAtoM4kv4AAADhAQAAEwAAAAAAAAAAAAAA&#10;AAAAAAAAW0NvbnRlbnRfVHlwZXNdLnhtbFBLAQItABQABgAIAAAAIQA4/SH/1gAAAJQBAAALAAAA&#10;AAAAAAAAAAAAAC8BAABfcmVscy8ucmVsc1BLAQItABQABgAIAAAAIQAT8a9kPQIAAHUEAAAOAAAA&#10;AAAAAAAAAAAAAC4CAABkcnMvZTJvRG9jLnhtbFBLAQItABQABgAIAAAAIQCzuIgq3gAAAAsBAAAP&#10;AAAAAAAAAAAAAAAAAJcEAABkcnMvZG93bnJldi54bWxQSwUGAAAAAAQABADzAAAAogUAAAAA&#10;" filled="f" stroked="f" strokeweight=".5pt">
                <v:textbox>
                  <w:txbxContent>
                    <w:p w:rsidR="00617723" w:rsidRPr="008B7A1B" w:rsidRDefault="00617723" w:rsidP="00617723">
                      <w:pPr>
                        <w:rPr>
                          <w:rFonts w:asciiTheme="majorBidi" w:hAnsiTheme="majorBidi" w:cstheme="majorBidi"/>
                          <w:b/>
                          <w:bCs/>
                          <w:szCs w:val="24"/>
                        </w:rPr>
                      </w:pPr>
                      <w:r>
                        <w:rPr>
                          <w:rFonts w:asciiTheme="majorBidi" w:hAnsiTheme="majorBidi" w:cstheme="majorBidi"/>
                          <w:b/>
                          <w:bCs/>
                          <w:szCs w:val="24"/>
                        </w:rPr>
                        <w:t>Al-</w:t>
                      </w:r>
                      <w:proofErr w:type="spellStart"/>
                      <w:r>
                        <w:rPr>
                          <w:rFonts w:asciiTheme="majorBidi" w:hAnsiTheme="majorBidi" w:cstheme="majorBidi"/>
                          <w:b/>
                          <w:bCs/>
                          <w:szCs w:val="24"/>
                        </w:rPr>
                        <w:t>Batin</w:t>
                      </w:r>
                      <w:proofErr w:type="spellEnd"/>
                      <w:r>
                        <w:rPr>
                          <w:rFonts w:asciiTheme="majorBidi" w:hAnsiTheme="majorBidi" w:cstheme="majorBidi"/>
                          <w:b/>
                          <w:bCs/>
                          <w:szCs w:val="24"/>
                        </w:rPr>
                        <w:t xml:space="preserve"> Lineament</w:t>
                      </w:r>
                    </w:p>
                  </w:txbxContent>
                </v:textbox>
              </v:shape>
            </w:pict>
          </mc:Fallback>
        </mc:AlternateContent>
      </w:r>
      <w:r w:rsidRPr="00617723">
        <w:rPr>
          <w:rFonts w:eastAsia="Calibri"/>
          <w:noProof/>
          <w:szCs w:val="24"/>
          <w:lang w:val="sv-SE" w:eastAsia="sv-SE"/>
        </w:rPr>
        <w:drawing>
          <wp:inline distT="0" distB="0" distL="0" distR="0" wp14:anchorId="4C856BEA" wp14:editId="3589C068">
            <wp:extent cx="3647496" cy="3629025"/>
            <wp:effectExtent l="19050" t="19050" r="1016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628" t="60918" r="52535" b="3278"/>
                    <a:stretch/>
                  </pic:blipFill>
                  <pic:spPr bwMode="auto">
                    <a:xfrm>
                      <a:off x="0" y="0"/>
                      <a:ext cx="3647496" cy="3629025"/>
                    </a:xfrm>
                    <a:prstGeom prst="rect">
                      <a:avLst/>
                    </a:prstGeom>
                    <a:solidFill>
                      <a:srgbClr val="000000"/>
                    </a:solid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617723" w:rsidRPr="00617723" w:rsidRDefault="00617723" w:rsidP="00617723">
      <w:pPr>
        <w:widowControl/>
        <w:adjustRightInd/>
        <w:spacing w:line="240" w:lineRule="auto"/>
        <w:jc w:val="center"/>
        <w:textAlignment w:val="auto"/>
        <w:rPr>
          <w:rFonts w:eastAsia="Calibri"/>
          <w:sz w:val="8"/>
          <w:szCs w:val="8"/>
          <w:lang w:eastAsia="en-US" w:bidi="ar-IQ"/>
        </w:rPr>
      </w:pPr>
    </w:p>
    <w:p w:rsidR="00617723" w:rsidRPr="00617723" w:rsidRDefault="00617723" w:rsidP="00617723">
      <w:pPr>
        <w:widowControl/>
        <w:adjustRightInd/>
        <w:jc w:val="center"/>
        <w:textAlignment w:val="auto"/>
        <w:rPr>
          <w:rFonts w:eastAsia="Calibri"/>
          <w:szCs w:val="24"/>
          <w:lang w:eastAsia="en-US" w:bidi="ar-IQ"/>
        </w:rPr>
      </w:pPr>
      <w:r w:rsidRPr="00617723">
        <w:rPr>
          <w:rFonts w:eastAsia="Calibri"/>
          <w:szCs w:val="24"/>
          <w:lang w:eastAsia="en-US" w:bidi="ar-IQ"/>
        </w:rPr>
        <w:t>Figure 7: Al-</w:t>
      </w:r>
      <w:proofErr w:type="spellStart"/>
      <w:r w:rsidRPr="00617723">
        <w:rPr>
          <w:rFonts w:eastAsia="Calibri"/>
          <w:szCs w:val="24"/>
          <w:lang w:eastAsia="en-US" w:bidi="ar-IQ"/>
        </w:rPr>
        <w:t>Batin</w:t>
      </w:r>
      <w:proofErr w:type="spellEnd"/>
      <w:r w:rsidRPr="00617723">
        <w:rPr>
          <w:rFonts w:eastAsia="Calibri"/>
          <w:szCs w:val="24"/>
          <w:lang w:eastAsia="en-US" w:bidi="ar-IQ"/>
        </w:rPr>
        <w:t xml:space="preserve"> lineament (Landsat 7 image, TM Band 1) (after </w:t>
      </w:r>
      <w:r w:rsidRPr="00617723">
        <w:rPr>
          <w:rFonts w:eastAsia="Calibri"/>
          <w:szCs w:val="24"/>
          <w:lang w:val="en-GB" w:eastAsia="en-US"/>
        </w:rPr>
        <w:t>[19]</w:t>
      </w:r>
      <w:r w:rsidRPr="00617723">
        <w:rPr>
          <w:rFonts w:eastAsia="Calibri"/>
          <w:szCs w:val="24"/>
          <w:lang w:eastAsia="en-US" w:bidi="ar-IQ"/>
        </w:rPr>
        <w:t>)</w:t>
      </w:r>
    </w:p>
    <w:p w:rsidR="00DE6A05" w:rsidRPr="00DE6A05" w:rsidRDefault="00DE6A05" w:rsidP="00DE6A05">
      <w:pPr>
        <w:widowControl/>
        <w:adjustRightInd/>
        <w:spacing w:line="240" w:lineRule="auto"/>
        <w:jc w:val="left"/>
        <w:textAlignment w:val="auto"/>
        <w:rPr>
          <w:rFonts w:eastAsia="Times New Roman"/>
          <w:szCs w:val="24"/>
          <w:lang w:eastAsia="en-US"/>
        </w:rPr>
      </w:pPr>
      <w:r w:rsidRPr="00DE6A05">
        <w:rPr>
          <w:rFonts w:eastAsia="Calibri"/>
          <w:b/>
          <w:bCs/>
          <w:szCs w:val="24"/>
          <w:lang w:eastAsia="en-US" w:bidi="ar-IQ"/>
        </w:rPr>
        <w:t xml:space="preserve">The Concerned Contact after </w:t>
      </w:r>
      <w:proofErr w:type="spellStart"/>
      <w:r w:rsidRPr="00DE6A05">
        <w:rPr>
          <w:rFonts w:eastAsia="Calibri"/>
          <w:b/>
          <w:bCs/>
          <w:szCs w:val="24"/>
          <w:lang w:eastAsia="en-US" w:bidi="ar-IQ"/>
        </w:rPr>
        <w:t>Aqrawi</w:t>
      </w:r>
      <w:proofErr w:type="spellEnd"/>
      <w:r w:rsidRPr="00DE6A05">
        <w:rPr>
          <w:rFonts w:eastAsia="Calibri"/>
          <w:b/>
          <w:bCs/>
          <w:szCs w:val="24"/>
          <w:lang w:eastAsia="en-US" w:bidi="ar-IQ"/>
        </w:rPr>
        <w:t xml:space="preserve"> </w:t>
      </w:r>
      <w:r w:rsidRPr="00DE6A05">
        <w:rPr>
          <w:rFonts w:eastAsia="Calibri"/>
          <w:b/>
          <w:bCs/>
          <w:i/>
          <w:iCs/>
          <w:szCs w:val="24"/>
          <w:lang w:eastAsia="en-US" w:bidi="ar-IQ"/>
        </w:rPr>
        <w:t>et al.</w:t>
      </w:r>
      <w:r w:rsidRPr="00DE6A05">
        <w:rPr>
          <w:rFonts w:eastAsia="Calibri"/>
          <w:b/>
          <w:bCs/>
          <w:szCs w:val="24"/>
          <w:lang w:eastAsia="en-US" w:bidi="ar-IQ"/>
        </w:rPr>
        <w:t xml:space="preserve"> </w:t>
      </w:r>
      <w:r w:rsidRPr="00DE6A05">
        <w:rPr>
          <w:rFonts w:eastAsia="Times New Roman"/>
          <w:szCs w:val="24"/>
          <w:lang w:eastAsia="en-US"/>
        </w:rPr>
        <w:t>[16]</w:t>
      </w:r>
    </w:p>
    <w:p w:rsidR="00617723" w:rsidRDefault="00DE6A05" w:rsidP="00DE6A05">
      <w:pPr>
        <w:widowControl/>
        <w:adjustRightInd/>
        <w:spacing w:line="240" w:lineRule="auto"/>
        <w:textAlignment w:val="auto"/>
        <w:rPr>
          <w:rFonts w:eastAsia="Calibri"/>
          <w:szCs w:val="24"/>
          <w:lang w:eastAsia="en-US" w:bidi="ar-IQ"/>
        </w:rPr>
      </w:pPr>
      <w:r w:rsidRPr="00DE6A05">
        <w:rPr>
          <w:rFonts w:eastAsia="Calibri"/>
          <w:b/>
          <w:bCs/>
          <w:szCs w:val="24"/>
          <w:lang w:eastAsia="en-US" w:bidi="ar-IQ"/>
        </w:rPr>
        <w:tab/>
      </w:r>
      <w:proofErr w:type="spellStart"/>
      <w:r w:rsidRPr="00DE6A05">
        <w:rPr>
          <w:rFonts w:eastAsia="Calibri"/>
          <w:szCs w:val="24"/>
          <w:lang w:eastAsia="en-US" w:bidi="ar-IQ"/>
        </w:rPr>
        <w:t>Aqrawi</w:t>
      </w:r>
      <w:proofErr w:type="spellEnd"/>
      <w:r w:rsidRPr="00DE6A05">
        <w:rPr>
          <w:rFonts w:eastAsia="Calibri"/>
          <w:szCs w:val="24"/>
          <w:lang w:eastAsia="en-US" w:bidi="ar-IQ"/>
        </w:rPr>
        <w:t xml:space="preserve"> </w:t>
      </w:r>
      <w:r w:rsidRPr="00DE6A05">
        <w:rPr>
          <w:rFonts w:eastAsia="Calibri"/>
          <w:i/>
          <w:iCs/>
          <w:szCs w:val="24"/>
          <w:lang w:eastAsia="en-US" w:bidi="ar-IQ"/>
        </w:rPr>
        <w:t>et al.</w:t>
      </w:r>
      <w:r w:rsidRPr="00DE6A05">
        <w:rPr>
          <w:rFonts w:eastAsia="Calibri"/>
          <w:szCs w:val="24"/>
          <w:lang w:eastAsia="en-US" w:bidi="ar-IQ"/>
        </w:rPr>
        <w:t xml:space="preserve"> </w:t>
      </w:r>
      <w:r w:rsidRPr="00DE6A05">
        <w:rPr>
          <w:rFonts w:eastAsia="Times New Roman"/>
          <w:szCs w:val="24"/>
          <w:lang w:eastAsia="en-US"/>
        </w:rPr>
        <w:t>[16]</w:t>
      </w:r>
      <w:r w:rsidRPr="00DE6A05">
        <w:rPr>
          <w:rFonts w:eastAsia="Calibri"/>
          <w:szCs w:val="24"/>
          <w:lang w:eastAsia="en-US" w:bidi="ar-IQ"/>
        </w:rPr>
        <w:t xml:space="preserve"> have compiled Structural Elements Map of Iraq depending on various sources (Figure 8), which was included in a written book “The Petroleum Geology of Iraq”. They also considered the Abu </w:t>
      </w:r>
      <w:proofErr w:type="spellStart"/>
      <w:r w:rsidRPr="00DE6A05">
        <w:rPr>
          <w:rFonts w:eastAsia="Calibri"/>
          <w:szCs w:val="24"/>
          <w:lang w:eastAsia="en-US" w:bidi="ar-IQ"/>
        </w:rPr>
        <w:t>Jir</w:t>
      </w:r>
      <w:proofErr w:type="spellEnd"/>
      <w:r w:rsidRPr="00DE6A05">
        <w:rPr>
          <w:rFonts w:eastAsia="Calibri"/>
          <w:szCs w:val="24"/>
          <w:lang w:eastAsia="en-US" w:bidi="ar-IQ"/>
        </w:rPr>
        <w:t xml:space="preserve"> – Euphrates Active Fault Zone to represent the concerned contact. However, they shifted the contact from its main NW – SE trend; in its extreme southeastern part where its identification is hindered by thick Quaternary sediments</w:t>
      </w:r>
      <w:r>
        <w:rPr>
          <w:rFonts w:eastAsia="Calibri"/>
          <w:szCs w:val="24"/>
          <w:lang w:eastAsia="en-US" w:bidi="ar-IQ"/>
        </w:rPr>
        <w:t>.</w:t>
      </w:r>
    </w:p>
    <w:p w:rsidR="00DE6A05" w:rsidRPr="00617723" w:rsidRDefault="00DE6A05" w:rsidP="00DE6A05">
      <w:pPr>
        <w:widowControl/>
        <w:adjustRightInd/>
        <w:spacing w:line="240" w:lineRule="auto"/>
        <w:textAlignment w:val="auto"/>
        <w:rPr>
          <w:rFonts w:eastAsia="Calibri"/>
          <w:sz w:val="12"/>
          <w:szCs w:val="12"/>
          <w:lang w:eastAsia="en-US" w:bidi="ar-IQ"/>
        </w:rPr>
      </w:pPr>
    </w:p>
    <w:p w:rsidR="00DE6A05" w:rsidRPr="00DE6A05" w:rsidRDefault="00DE6A05" w:rsidP="00DE6A05">
      <w:pPr>
        <w:widowControl/>
        <w:adjustRightInd/>
        <w:spacing w:line="240" w:lineRule="auto"/>
        <w:jc w:val="left"/>
        <w:textAlignment w:val="auto"/>
        <w:rPr>
          <w:rFonts w:eastAsia="Calibri"/>
          <w:b/>
          <w:bCs/>
          <w:szCs w:val="24"/>
          <w:lang w:eastAsia="en-US" w:bidi="ar-IQ"/>
        </w:rPr>
      </w:pPr>
      <w:r w:rsidRPr="00DE6A05">
        <w:rPr>
          <w:rFonts w:eastAsia="Calibri"/>
          <w:b/>
          <w:bCs/>
          <w:szCs w:val="24"/>
          <w:lang w:eastAsia="en-US" w:bidi="ar-IQ"/>
        </w:rPr>
        <w:t>The Concerned Contact on the Iranian Tectonic Map</w:t>
      </w:r>
    </w:p>
    <w:p w:rsidR="00DE6A05" w:rsidRPr="00DE6A05" w:rsidRDefault="00DE6A05" w:rsidP="00DE6A05">
      <w:pPr>
        <w:widowControl/>
        <w:adjustRightInd/>
        <w:spacing w:line="240" w:lineRule="auto"/>
        <w:textAlignment w:val="auto"/>
        <w:rPr>
          <w:rFonts w:eastAsia="Calibri"/>
          <w:szCs w:val="24"/>
          <w:lang w:val="en-GB" w:eastAsia="en-US"/>
        </w:rPr>
      </w:pPr>
      <w:r w:rsidRPr="00DE6A05">
        <w:rPr>
          <w:rFonts w:eastAsia="Calibri"/>
          <w:szCs w:val="24"/>
          <w:lang w:eastAsia="en-US" w:bidi="ar-IQ"/>
        </w:rPr>
        <w:tab/>
        <w:t xml:space="preserve">The </w:t>
      </w:r>
      <w:r w:rsidRPr="00DE6A05">
        <w:rPr>
          <w:rFonts w:eastAsia="Calibri"/>
          <w:szCs w:val="24"/>
          <w:lang w:eastAsia="en-US"/>
        </w:rPr>
        <w:t xml:space="preserve">Physiographic – Tectonic Zoning Map boundaries of Iran’s Sedimentary Basins </w:t>
      </w:r>
      <w:r w:rsidRPr="00DE6A05">
        <w:rPr>
          <w:rFonts w:eastAsia="Calibri"/>
          <w:szCs w:val="24"/>
          <w:lang w:eastAsia="en-US" w:bidi="ar-IQ"/>
        </w:rPr>
        <w:t>[18]</w:t>
      </w:r>
      <w:r w:rsidRPr="00DE6A05">
        <w:rPr>
          <w:rFonts w:eastAsia="Calibri"/>
          <w:szCs w:val="24"/>
          <w:lang w:eastAsia="en-US"/>
        </w:rPr>
        <w:t xml:space="preserve"> show the contact between </w:t>
      </w:r>
      <w:r w:rsidRPr="00DE6A05">
        <w:rPr>
          <w:rFonts w:eastAsia="Calibri"/>
          <w:szCs w:val="24"/>
          <w:lang w:val="en-GB" w:eastAsia="en-US"/>
        </w:rPr>
        <w:t xml:space="preserve">Zagros – East Taurus Hinterland and the Arabian (Persian) Gulf – Mesopotamian Foreland Basin (Figure 4), which is the equivalent of the Unstable Shelf [10,11, 22] and Stable Shelf [15], and Outer Platform [6] in Iraq. The concerned contact also does not coincide with that presented by the aforementioned four versions of the Tectonic Map of Iraq. </w:t>
      </w:r>
    </w:p>
    <w:p w:rsidR="00DE6A05" w:rsidRPr="00DE6A05" w:rsidRDefault="00DE6A05" w:rsidP="00DE6A05">
      <w:pPr>
        <w:widowControl/>
        <w:adjustRightInd/>
        <w:spacing w:line="240" w:lineRule="auto"/>
        <w:jc w:val="left"/>
        <w:textAlignment w:val="auto"/>
        <w:rPr>
          <w:rFonts w:eastAsia="Calibri"/>
          <w:b/>
          <w:bCs/>
          <w:color w:val="000000"/>
          <w:szCs w:val="24"/>
          <w:lang w:eastAsia="en-US" w:bidi="ar-IQ"/>
        </w:rPr>
      </w:pPr>
      <w:r>
        <w:rPr>
          <w:rFonts w:ascii="Calibri" w:eastAsia="Times New Roman" w:hAnsi="Calibri" w:cs="Arial"/>
          <w:noProof/>
          <w:sz w:val="22"/>
          <w:szCs w:val="22"/>
          <w:lang w:val="sv-SE" w:eastAsia="sv-SE"/>
        </w:rPr>
        <w:lastRenderedPageBreak/>
        <w:drawing>
          <wp:inline distT="0" distB="0" distL="0" distR="0">
            <wp:extent cx="5276850" cy="5867400"/>
            <wp:effectExtent l="0" t="0" r="0" b="0"/>
            <wp:docPr id="16" name="Picture 16" descr="Tectonic map after Aqrawi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ctonic map after Aqrawi 2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5867400"/>
                    </a:xfrm>
                    <a:prstGeom prst="rect">
                      <a:avLst/>
                    </a:prstGeom>
                    <a:noFill/>
                    <a:ln>
                      <a:noFill/>
                    </a:ln>
                  </pic:spPr>
                </pic:pic>
              </a:graphicData>
            </a:graphic>
          </wp:inline>
        </w:drawing>
      </w:r>
    </w:p>
    <w:p w:rsidR="00DE6A05" w:rsidRPr="00DE6A05" w:rsidRDefault="00DE6A05" w:rsidP="00DE6A05">
      <w:pPr>
        <w:widowControl/>
        <w:adjustRightInd/>
        <w:spacing w:line="240" w:lineRule="auto"/>
        <w:jc w:val="center"/>
        <w:textAlignment w:val="auto"/>
        <w:rPr>
          <w:rFonts w:eastAsia="Calibri"/>
          <w:b/>
          <w:bCs/>
          <w:color w:val="000000"/>
          <w:szCs w:val="24"/>
          <w:lang w:eastAsia="en-US" w:bidi="ar-IQ"/>
        </w:rPr>
      </w:pPr>
    </w:p>
    <w:p w:rsidR="00DE6A05" w:rsidRPr="00DE6A05" w:rsidRDefault="00DE6A05" w:rsidP="00DE6A05">
      <w:pPr>
        <w:widowControl/>
        <w:adjustRightInd/>
        <w:jc w:val="center"/>
        <w:textAlignment w:val="auto"/>
        <w:rPr>
          <w:rFonts w:eastAsia="Calibri"/>
          <w:szCs w:val="24"/>
          <w:lang w:val="en-GB" w:eastAsia="en-US"/>
        </w:rPr>
      </w:pPr>
      <w:r w:rsidRPr="00DE6A05">
        <w:rPr>
          <w:rFonts w:eastAsia="Calibri"/>
          <w:szCs w:val="24"/>
          <w:lang w:val="en-GB" w:eastAsia="en-US"/>
        </w:rPr>
        <w:t xml:space="preserve">Figure 8: Structural Elements Map of Iraq (after </w:t>
      </w:r>
      <w:r w:rsidRPr="00DE6A05">
        <w:rPr>
          <w:rFonts w:eastAsia="Times New Roman"/>
          <w:szCs w:val="24"/>
          <w:lang w:eastAsia="en-US"/>
        </w:rPr>
        <w:t>[16]</w:t>
      </w:r>
      <w:r w:rsidRPr="00DE6A05">
        <w:rPr>
          <w:rFonts w:eastAsia="Calibri"/>
          <w:szCs w:val="24"/>
          <w:lang w:val="en-GB" w:eastAsia="en-US"/>
        </w:rPr>
        <w:t>)</w:t>
      </w:r>
    </w:p>
    <w:p w:rsidR="00DE6A05" w:rsidRPr="00DE6A05" w:rsidRDefault="00DE6A05" w:rsidP="00DE6A05">
      <w:pPr>
        <w:widowControl/>
        <w:adjustRightInd/>
        <w:spacing w:line="240" w:lineRule="auto"/>
        <w:textAlignment w:val="auto"/>
        <w:rPr>
          <w:rFonts w:eastAsia="Calibri"/>
          <w:szCs w:val="24"/>
          <w:lang w:val="en-GB" w:eastAsia="en-US"/>
        </w:rPr>
      </w:pPr>
      <w:r w:rsidRPr="00DE6A05">
        <w:rPr>
          <w:rFonts w:eastAsia="Calibri"/>
          <w:szCs w:val="24"/>
          <w:lang w:val="en-GB" w:eastAsia="en-US"/>
        </w:rPr>
        <w:t xml:space="preserve">It is believed that the constructed contact by </w:t>
      </w:r>
      <w:r w:rsidRPr="00DE6A05">
        <w:rPr>
          <w:rFonts w:eastAsia="Calibri"/>
          <w:szCs w:val="24"/>
          <w:lang w:eastAsia="en-US" w:bidi="ar-IQ"/>
        </w:rPr>
        <w:t>[18]</w:t>
      </w:r>
      <w:r w:rsidRPr="00DE6A05">
        <w:rPr>
          <w:rFonts w:eastAsia="Calibri"/>
          <w:szCs w:val="24"/>
          <w:lang w:val="en-GB" w:eastAsia="en-US"/>
        </w:rPr>
        <w:t xml:space="preserve"> is extrapolated in its extreme south-eastern part to coincide with the western rim of the Arabian Gulf (Figure 4).  Arian (2013) mentioned the Persian Gulf – Mesopotamian Foreland Basin and stated: “</w:t>
      </w:r>
      <w:r w:rsidRPr="00DE6A05">
        <w:rPr>
          <w:rFonts w:eastAsia="Calibri"/>
          <w:szCs w:val="24"/>
          <w:lang w:eastAsia="en-US"/>
        </w:rPr>
        <w:t xml:space="preserve">From tectonics view, it contains the south margin of simple fold belts of Zagros that formed on the northeastern part of Arabian plate’s passive margin. Persian Gulf has continued to end of Mesopotamian area in central Iraq and have named Persian Gulf – Mesopotamian Foreland Basin. Persian Gulf – </w:t>
      </w:r>
      <w:r w:rsidRPr="00DE6A05">
        <w:rPr>
          <w:rFonts w:eastAsia="Calibri"/>
          <w:szCs w:val="24"/>
          <w:lang w:eastAsia="en-US"/>
        </w:rPr>
        <w:lastRenderedPageBreak/>
        <w:t xml:space="preserve">Mesopotamian Foreland Basin is the northern margin of the Outer Platform of northern margin of Arabian </w:t>
      </w:r>
      <w:proofErr w:type="spellStart"/>
      <w:r w:rsidRPr="00DE6A05">
        <w:rPr>
          <w:rFonts w:eastAsia="Calibri"/>
          <w:szCs w:val="24"/>
          <w:lang w:eastAsia="en-US"/>
        </w:rPr>
        <w:t>Craton</w:t>
      </w:r>
      <w:proofErr w:type="spellEnd"/>
      <w:r w:rsidRPr="00DE6A05">
        <w:rPr>
          <w:rFonts w:eastAsia="Calibri"/>
          <w:szCs w:val="24"/>
          <w:lang w:eastAsia="en-US"/>
        </w:rPr>
        <w:t>”.</w:t>
      </w:r>
      <w:r w:rsidRPr="00DE6A05">
        <w:rPr>
          <w:rFonts w:eastAsia="Calibri"/>
          <w:szCs w:val="24"/>
          <w:lang w:val="en-GB" w:eastAsia="en-US"/>
        </w:rPr>
        <w:t xml:space="preserve"> It is clear that the Unstable Shelf [10</w:t>
      </w:r>
      <w:proofErr w:type="gramStart"/>
      <w:r w:rsidRPr="00DE6A05">
        <w:rPr>
          <w:rFonts w:eastAsia="Calibri"/>
          <w:szCs w:val="24"/>
          <w:lang w:val="en-GB" w:eastAsia="en-US"/>
        </w:rPr>
        <w:t>,11</w:t>
      </w:r>
      <w:proofErr w:type="gramEnd"/>
      <w:r w:rsidRPr="00DE6A05">
        <w:rPr>
          <w:rFonts w:eastAsia="Calibri"/>
          <w:szCs w:val="24"/>
          <w:lang w:val="en-GB" w:eastAsia="en-US"/>
        </w:rPr>
        <w:t xml:space="preserve">, 22] or Outer Platform [6] is the equivalent of the Persian Gulf – Mesopotamian Foreland Basin </w:t>
      </w:r>
      <w:r w:rsidRPr="00DE6A05">
        <w:rPr>
          <w:rFonts w:eastAsia="Calibri"/>
          <w:szCs w:val="24"/>
          <w:lang w:eastAsia="en-US" w:bidi="ar-IQ"/>
        </w:rPr>
        <w:t>[18]</w:t>
      </w:r>
      <w:r w:rsidRPr="00DE6A05">
        <w:rPr>
          <w:rFonts w:eastAsia="Calibri"/>
          <w:szCs w:val="24"/>
          <w:lang w:val="en-GB" w:eastAsia="en-US"/>
        </w:rPr>
        <w:t xml:space="preserve">. </w:t>
      </w:r>
    </w:p>
    <w:p w:rsidR="00DE6A05" w:rsidRPr="00DE6A05" w:rsidRDefault="00DE6A05" w:rsidP="00DE6A05">
      <w:pPr>
        <w:widowControl/>
        <w:adjustRightInd/>
        <w:spacing w:line="240" w:lineRule="auto"/>
        <w:jc w:val="center"/>
        <w:textAlignment w:val="auto"/>
        <w:rPr>
          <w:rFonts w:eastAsia="Calibri"/>
          <w:szCs w:val="24"/>
          <w:lang w:val="en-GB" w:eastAsia="en-US"/>
        </w:rPr>
      </w:pPr>
    </w:p>
    <w:p w:rsidR="00DE6A05" w:rsidRPr="00DE6A05" w:rsidRDefault="00DE6A05" w:rsidP="00DE6A05">
      <w:pPr>
        <w:widowControl/>
        <w:adjustRightInd/>
        <w:spacing w:line="240" w:lineRule="auto"/>
        <w:jc w:val="left"/>
        <w:textAlignment w:val="auto"/>
        <w:rPr>
          <w:rFonts w:eastAsia="Calibri"/>
          <w:szCs w:val="24"/>
          <w:lang w:val="en-GB" w:eastAsia="en-US"/>
        </w:rPr>
      </w:pPr>
      <w:r w:rsidRPr="00DE6A05">
        <w:rPr>
          <w:rFonts w:eastAsia="Calibri"/>
          <w:b/>
          <w:bCs/>
          <w:szCs w:val="24"/>
          <w:lang w:eastAsia="en-US" w:bidi="ar-IQ"/>
        </w:rPr>
        <w:t>The Concerned Contact on the Saudi Arabian and Kuwaiti Tectonic Maps</w:t>
      </w:r>
    </w:p>
    <w:p w:rsidR="00DE6A05" w:rsidRPr="00DE6A05" w:rsidRDefault="00DE6A05" w:rsidP="00DE6A05">
      <w:pPr>
        <w:widowControl/>
        <w:adjustRightInd/>
        <w:spacing w:line="240" w:lineRule="auto"/>
        <w:textAlignment w:val="auto"/>
        <w:rPr>
          <w:rFonts w:eastAsia="Calibri"/>
          <w:szCs w:val="24"/>
          <w:lang w:val="en-GB" w:eastAsia="en-US"/>
        </w:rPr>
      </w:pPr>
      <w:r w:rsidRPr="00DE6A05">
        <w:rPr>
          <w:rFonts w:eastAsia="Calibri"/>
          <w:szCs w:val="24"/>
          <w:lang w:eastAsia="en-US" w:bidi="ar-IQ"/>
        </w:rPr>
        <w:tab/>
        <w:t xml:space="preserve">The tectonic Map of Saudi Arabia [13] (Figure 9) and that of Kuwait </w:t>
      </w:r>
      <w:r w:rsidRPr="00DE6A05">
        <w:rPr>
          <w:rFonts w:eastAsia="Calibri"/>
          <w:szCs w:val="24"/>
          <w:lang w:val="en-GB" w:eastAsia="en-US"/>
        </w:rPr>
        <w:t xml:space="preserve">[19] </w:t>
      </w:r>
      <w:r w:rsidRPr="00DE6A05">
        <w:rPr>
          <w:rFonts w:eastAsia="Calibri"/>
          <w:szCs w:val="24"/>
          <w:lang w:eastAsia="en-US" w:bidi="ar-IQ"/>
        </w:rPr>
        <w:t xml:space="preserve">(Figure 7) show no indication of the concerned contact and the related tectonic zones that means they have not differentiated the folded/ unstable part from the unfolded/ unstable part of the Arabian Plate. The Zagros Fold Belt, however, is the same as that referred to as the Unstable Shelf or Outer Platform </w:t>
      </w:r>
      <w:r w:rsidRPr="00DE6A05">
        <w:rPr>
          <w:rFonts w:eastAsia="Calibri"/>
          <w:szCs w:val="24"/>
          <w:lang w:val="en-GB" w:eastAsia="en-US"/>
        </w:rPr>
        <w:t>[6</w:t>
      </w:r>
      <w:proofErr w:type="gramStart"/>
      <w:r w:rsidRPr="00DE6A05">
        <w:rPr>
          <w:rFonts w:eastAsia="Calibri"/>
          <w:szCs w:val="24"/>
          <w:lang w:val="en-GB" w:eastAsia="en-US"/>
        </w:rPr>
        <w:t>,10,11</w:t>
      </w:r>
      <w:proofErr w:type="gramEnd"/>
      <w:r w:rsidRPr="00DE6A05">
        <w:rPr>
          <w:rFonts w:eastAsia="Calibri"/>
          <w:szCs w:val="24"/>
          <w:lang w:val="en-GB" w:eastAsia="en-US"/>
        </w:rPr>
        <w:t>, 22].</w:t>
      </w:r>
    </w:p>
    <w:p w:rsidR="00DE6A05" w:rsidRPr="00DE6A05" w:rsidRDefault="00DE6A05" w:rsidP="00DE6A05">
      <w:pPr>
        <w:widowControl/>
        <w:adjustRightInd/>
        <w:spacing w:line="240" w:lineRule="auto"/>
        <w:jc w:val="center"/>
        <w:textAlignment w:val="auto"/>
        <w:rPr>
          <w:rFonts w:eastAsia="Calibri"/>
          <w:b/>
          <w:bCs/>
          <w:color w:val="000000"/>
          <w:szCs w:val="24"/>
          <w:lang w:val="en-GB" w:eastAsia="en-US" w:bidi="ar-IQ"/>
        </w:rPr>
      </w:pPr>
    </w:p>
    <w:p w:rsidR="00DE6A05" w:rsidRPr="00DE6A05" w:rsidRDefault="00DE6A05" w:rsidP="00DE6A05">
      <w:pPr>
        <w:widowControl/>
        <w:adjustRightInd/>
        <w:spacing w:line="240" w:lineRule="auto"/>
        <w:jc w:val="center"/>
        <w:textAlignment w:val="auto"/>
        <w:rPr>
          <w:rFonts w:eastAsia="Calibri"/>
          <w:color w:val="000000"/>
          <w:szCs w:val="24"/>
          <w:lang w:val="en-GB" w:eastAsia="en-US"/>
        </w:rPr>
      </w:pPr>
      <w:r>
        <w:rPr>
          <w:rFonts w:ascii="TimesNewRomanPSMT" w:eastAsia="Times New Roman" w:hAnsi="TimesNewRomanPSMT" w:cs="TimesNewRomanPSMT"/>
          <w:noProof/>
          <w:szCs w:val="24"/>
          <w:lang w:val="sv-SE" w:eastAsia="sv-SE"/>
        </w:rPr>
        <w:drawing>
          <wp:inline distT="0" distB="0" distL="0" distR="0">
            <wp:extent cx="3562350" cy="3457575"/>
            <wp:effectExtent l="0" t="0" r="0" b="9525"/>
            <wp:docPr id="29" name="Picture 29" descr="Location 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cation map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3457575"/>
                    </a:xfrm>
                    <a:prstGeom prst="rect">
                      <a:avLst/>
                    </a:prstGeom>
                    <a:noFill/>
                    <a:ln>
                      <a:noFill/>
                    </a:ln>
                  </pic:spPr>
                </pic:pic>
              </a:graphicData>
            </a:graphic>
          </wp:inline>
        </w:drawing>
      </w:r>
    </w:p>
    <w:p w:rsidR="00DE6A05" w:rsidRPr="00DE6A05" w:rsidRDefault="00DE6A05" w:rsidP="00DE6A05">
      <w:pPr>
        <w:widowControl/>
        <w:adjustRightInd/>
        <w:spacing w:line="240" w:lineRule="auto"/>
        <w:textAlignment w:val="auto"/>
        <w:rPr>
          <w:rFonts w:eastAsia="Calibri"/>
          <w:color w:val="000000"/>
          <w:sz w:val="8"/>
          <w:szCs w:val="8"/>
          <w:lang w:val="en-GB" w:eastAsia="en-US"/>
        </w:rPr>
      </w:pPr>
    </w:p>
    <w:p w:rsidR="00DE6A05" w:rsidRPr="00DE6A05" w:rsidRDefault="00DE6A05" w:rsidP="00DE6A05">
      <w:pPr>
        <w:widowControl/>
        <w:adjustRightInd/>
        <w:spacing w:line="240" w:lineRule="auto"/>
        <w:jc w:val="center"/>
        <w:textAlignment w:val="auto"/>
        <w:rPr>
          <w:rFonts w:eastAsia="Calibri"/>
          <w:sz w:val="12"/>
          <w:szCs w:val="12"/>
          <w:lang w:eastAsia="en-US" w:bidi="ar-IQ"/>
        </w:rPr>
      </w:pPr>
    </w:p>
    <w:p w:rsidR="00DE6A05" w:rsidRPr="00DE6A05" w:rsidRDefault="00DE6A05" w:rsidP="00DE6A05">
      <w:pPr>
        <w:widowControl/>
        <w:adjustRightInd/>
        <w:jc w:val="center"/>
        <w:textAlignment w:val="auto"/>
        <w:rPr>
          <w:rFonts w:eastAsia="Calibri"/>
          <w:szCs w:val="24"/>
          <w:lang w:val="en-GB" w:eastAsia="en-US"/>
        </w:rPr>
      </w:pPr>
      <w:r w:rsidRPr="00DE6A05">
        <w:rPr>
          <w:rFonts w:eastAsia="Calibri"/>
          <w:szCs w:val="24"/>
          <w:lang w:val="en-GB" w:eastAsia="en-US"/>
        </w:rPr>
        <w:t>Figure 9: Tectonic Map of Saudi Arabia (after [13]).</w:t>
      </w:r>
    </w:p>
    <w:p w:rsidR="00DE6A05" w:rsidRPr="00DE6A05" w:rsidRDefault="00DE6A05" w:rsidP="00DE6A05">
      <w:pPr>
        <w:widowControl/>
        <w:adjustRightInd/>
        <w:spacing w:line="240" w:lineRule="auto"/>
        <w:textAlignment w:val="auto"/>
        <w:rPr>
          <w:rFonts w:eastAsia="Calibri"/>
          <w:szCs w:val="24"/>
          <w:lang w:val="en-GB" w:eastAsia="en-US"/>
        </w:rPr>
      </w:pPr>
      <w:r w:rsidRPr="00DE6A05">
        <w:rPr>
          <w:rFonts w:eastAsia="Calibri"/>
          <w:szCs w:val="24"/>
          <w:lang w:val="en-GB" w:eastAsia="en-US"/>
        </w:rPr>
        <w:tab/>
      </w:r>
      <w:bookmarkStart w:id="2" w:name="OLE_LINK12"/>
      <w:bookmarkStart w:id="3" w:name="OLE_LINK11"/>
      <w:r w:rsidRPr="00DE6A05">
        <w:rPr>
          <w:rFonts w:eastAsia="Calibri"/>
          <w:szCs w:val="24"/>
          <w:lang w:val="en-GB" w:eastAsia="en-US"/>
        </w:rPr>
        <w:t xml:space="preserve">Stern and Johnson [17] studied the continental lithosphere of the Arabian Plate depending on geological, </w:t>
      </w:r>
      <w:proofErr w:type="spellStart"/>
      <w:r w:rsidRPr="00DE6A05">
        <w:rPr>
          <w:rFonts w:eastAsia="Calibri"/>
          <w:szCs w:val="24"/>
          <w:lang w:val="en-GB" w:eastAsia="en-US"/>
        </w:rPr>
        <w:t>petrological</w:t>
      </w:r>
      <w:proofErr w:type="spellEnd"/>
      <w:r w:rsidRPr="00DE6A05">
        <w:rPr>
          <w:rFonts w:eastAsia="Calibri"/>
          <w:szCs w:val="24"/>
          <w:lang w:val="en-GB" w:eastAsia="en-US"/>
        </w:rPr>
        <w:t xml:space="preserve"> and geophysical data and represented the possible extension of the Abu </w:t>
      </w:r>
      <w:proofErr w:type="spellStart"/>
      <w:r w:rsidRPr="00DE6A05">
        <w:rPr>
          <w:rFonts w:eastAsia="Calibri"/>
          <w:szCs w:val="24"/>
          <w:lang w:val="en-GB" w:eastAsia="en-US"/>
        </w:rPr>
        <w:t>Jir</w:t>
      </w:r>
      <w:proofErr w:type="spellEnd"/>
      <w:r w:rsidRPr="00DE6A05">
        <w:rPr>
          <w:rFonts w:eastAsia="Calibri"/>
          <w:szCs w:val="24"/>
          <w:lang w:val="en-GB" w:eastAsia="en-US"/>
        </w:rPr>
        <w:t xml:space="preserve"> Fault Zone towards Saudi Arabia (Figure 10). The authors, however, are not in agreement with the “possible suture (Abu </w:t>
      </w:r>
      <w:proofErr w:type="spellStart"/>
      <w:r w:rsidRPr="00DE6A05">
        <w:rPr>
          <w:rFonts w:eastAsia="Calibri"/>
          <w:szCs w:val="24"/>
          <w:lang w:val="en-GB" w:eastAsia="en-US"/>
        </w:rPr>
        <w:t>Jir</w:t>
      </w:r>
      <w:proofErr w:type="spellEnd"/>
      <w:r w:rsidRPr="00DE6A05">
        <w:rPr>
          <w:rFonts w:eastAsia="Calibri"/>
          <w:szCs w:val="24"/>
          <w:lang w:val="en-GB" w:eastAsia="en-US"/>
        </w:rPr>
        <w:t xml:space="preserve"> trend)” presented by [17] because the trend of the Abu </w:t>
      </w:r>
      <w:proofErr w:type="spellStart"/>
      <w:r w:rsidRPr="00DE6A05">
        <w:rPr>
          <w:rFonts w:eastAsia="Calibri"/>
          <w:szCs w:val="24"/>
          <w:lang w:val="en-GB" w:eastAsia="en-US"/>
        </w:rPr>
        <w:t>Jir</w:t>
      </w:r>
      <w:proofErr w:type="spellEnd"/>
      <w:r w:rsidRPr="00DE6A05">
        <w:rPr>
          <w:rFonts w:eastAsia="Calibri"/>
          <w:szCs w:val="24"/>
          <w:lang w:val="en-GB" w:eastAsia="en-US"/>
        </w:rPr>
        <w:t xml:space="preserve"> Fault Zone is very well known with clear surface expressions until it reaches Al-</w:t>
      </w:r>
      <w:proofErr w:type="spellStart"/>
      <w:r w:rsidRPr="00DE6A05">
        <w:rPr>
          <w:rFonts w:eastAsia="Calibri"/>
          <w:szCs w:val="24"/>
          <w:lang w:val="en-GB" w:eastAsia="en-US"/>
        </w:rPr>
        <w:t>Slaibat</w:t>
      </w:r>
      <w:proofErr w:type="spellEnd"/>
      <w:r w:rsidRPr="00DE6A05">
        <w:rPr>
          <w:rFonts w:eastAsia="Calibri"/>
          <w:szCs w:val="24"/>
          <w:lang w:val="en-GB" w:eastAsia="en-US"/>
        </w:rPr>
        <w:t xml:space="preserve"> Depression where its location is made difficult because of the presence of thick Quaternary sediments (Figures 2, 3, 5 and 6). Moreover, the possible N-S trend </w:t>
      </w:r>
      <w:proofErr w:type="spellStart"/>
      <w:r w:rsidRPr="00DE6A05">
        <w:rPr>
          <w:rFonts w:eastAsia="Calibri"/>
          <w:szCs w:val="24"/>
          <w:lang w:val="en-GB" w:eastAsia="en-US"/>
        </w:rPr>
        <w:t>trend</w:t>
      </w:r>
      <w:proofErr w:type="spellEnd"/>
      <w:r w:rsidRPr="00DE6A05">
        <w:rPr>
          <w:rFonts w:eastAsia="Calibri"/>
          <w:szCs w:val="24"/>
          <w:lang w:val="en-GB" w:eastAsia="en-US"/>
        </w:rPr>
        <w:t xml:space="preserve"> </w:t>
      </w:r>
      <w:r w:rsidRPr="00DE6A05">
        <w:rPr>
          <w:rFonts w:eastAsia="Calibri"/>
          <w:szCs w:val="24"/>
          <w:lang w:val="en-GB" w:eastAsia="en-US"/>
        </w:rPr>
        <w:lastRenderedPageBreak/>
        <w:t>suggested by [17] (Figure 10) does not coincide with the main tectonic contacts and main elements not only in Iraq, but even in the near surroundings the trend is NW – SE.</w:t>
      </w:r>
    </w:p>
    <w:bookmarkEnd w:id="2"/>
    <w:bookmarkEnd w:id="3"/>
    <w:p w:rsidR="00DE6A05" w:rsidRPr="00DE6A05" w:rsidRDefault="00DE6A05" w:rsidP="00DE6A05">
      <w:pPr>
        <w:widowControl/>
        <w:adjustRightInd/>
        <w:spacing w:line="240" w:lineRule="auto"/>
        <w:textAlignment w:val="auto"/>
        <w:rPr>
          <w:rFonts w:eastAsia="Calibri"/>
          <w:color w:val="000000"/>
          <w:sz w:val="8"/>
          <w:szCs w:val="8"/>
          <w:lang w:eastAsia="en-US" w:bidi="ar-IQ"/>
        </w:rPr>
      </w:pPr>
    </w:p>
    <w:p w:rsidR="00DE6A05" w:rsidRPr="00DE6A05" w:rsidRDefault="00DE6A05" w:rsidP="00DE6A05">
      <w:pPr>
        <w:widowControl/>
        <w:tabs>
          <w:tab w:val="right" w:pos="8306"/>
        </w:tabs>
        <w:adjustRightInd/>
        <w:spacing w:line="240" w:lineRule="auto"/>
        <w:jc w:val="center"/>
        <w:textAlignment w:val="auto"/>
        <w:rPr>
          <w:rFonts w:eastAsia="Calibri"/>
          <w:noProof/>
          <w:szCs w:val="24"/>
          <w:lang w:eastAsia="en-GB"/>
        </w:rPr>
      </w:pPr>
      <w:r>
        <w:rPr>
          <w:rFonts w:eastAsia="Calibri"/>
          <w:b/>
          <w:bCs/>
          <w:noProof/>
          <w:szCs w:val="24"/>
          <w:lang w:val="sv-SE" w:eastAsia="sv-SE"/>
        </w:rPr>
        <w:drawing>
          <wp:inline distT="0" distB="0" distL="0" distR="0">
            <wp:extent cx="5049219" cy="55911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9219" cy="5591175"/>
                    </a:xfrm>
                    <a:prstGeom prst="rect">
                      <a:avLst/>
                    </a:prstGeom>
                    <a:noFill/>
                    <a:ln>
                      <a:noFill/>
                    </a:ln>
                  </pic:spPr>
                </pic:pic>
              </a:graphicData>
            </a:graphic>
          </wp:inline>
        </w:drawing>
      </w:r>
    </w:p>
    <w:p w:rsidR="00DE6A05" w:rsidRPr="00DE6A05" w:rsidRDefault="00DE6A05" w:rsidP="00DE6A05">
      <w:pPr>
        <w:widowControl/>
        <w:adjustRightInd/>
        <w:spacing w:line="240" w:lineRule="auto"/>
        <w:jc w:val="center"/>
        <w:textAlignment w:val="auto"/>
        <w:rPr>
          <w:rFonts w:eastAsia="Calibri"/>
          <w:b/>
          <w:bCs/>
          <w:noProof/>
          <w:sz w:val="8"/>
          <w:szCs w:val="8"/>
          <w:lang w:val="en-GB" w:eastAsia="en-GB"/>
        </w:rPr>
      </w:pPr>
    </w:p>
    <w:p w:rsidR="00DE6A05" w:rsidRPr="00DE6A05" w:rsidRDefault="00DE6A05" w:rsidP="00DE6A05">
      <w:pPr>
        <w:widowControl/>
        <w:adjustRightInd/>
        <w:spacing w:line="240" w:lineRule="auto"/>
        <w:jc w:val="center"/>
        <w:textAlignment w:val="auto"/>
        <w:rPr>
          <w:rFonts w:eastAsia="Calibri"/>
          <w:szCs w:val="24"/>
          <w:lang w:val="en-GB" w:eastAsia="en-US"/>
        </w:rPr>
      </w:pPr>
      <w:r w:rsidRPr="00DE6A05">
        <w:rPr>
          <w:rFonts w:eastAsia="Calibri"/>
          <w:szCs w:val="24"/>
          <w:lang w:val="en-GB" w:eastAsia="en-US" w:bidi="ar-IQ"/>
        </w:rPr>
        <w:t xml:space="preserve">Figure 10: </w:t>
      </w:r>
      <w:r w:rsidRPr="00DE6A05">
        <w:rPr>
          <w:rFonts w:eastAsia="Calibri"/>
          <w:szCs w:val="24"/>
          <w:lang w:val="en-GB" w:eastAsia="en-US"/>
        </w:rPr>
        <w:t xml:space="preserve">Selected structural and tectonic features of the Arabian Plate, </w:t>
      </w:r>
    </w:p>
    <w:p w:rsidR="00DE6A05" w:rsidRDefault="00DE6A05" w:rsidP="00DE6A05">
      <w:pPr>
        <w:widowControl/>
        <w:adjustRightInd/>
        <w:spacing w:line="240" w:lineRule="auto"/>
        <w:jc w:val="center"/>
        <w:textAlignment w:val="auto"/>
        <w:rPr>
          <w:rFonts w:eastAsia="Calibri"/>
          <w:szCs w:val="24"/>
          <w:lang w:val="en-GB" w:eastAsia="en-US"/>
        </w:rPr>
      </w:pPr>
      <w:proofErr w:type="gramStart"/>
      <w:r w:rsidRPr="00DE6A05">
        <w:rPr>
          <w:rFonts w:eastAsia="Calibri"/>
          <w:szCs w:val="24"/>
          <w:lang w:val="en-GB" w:eastAsia="en-US"/>
        </w:rPr>
        <w:t>compiled</w:t>
      </w:r>
      <w:proofErr w:type="gramEnd"/>
      <w:r w:rsidRPr="00DE6A05">
        <w:rPr>
          <w:rFonts w:eastAsia="Calibri"/>
          <w:szCs w:val="24"/>
          <w:lang w:val="en-GB" w:eastAsia="en-US"/>
        </w:rPr>
        <w:t xml:space="preserve"> after [17]</w:t>
      </w:r>
      <w:r>
        <w:rPr>
          <w:rFonts w:eastAsia="Calibri"/>
          <w:szCs w:val="24"/>
          <w:lang w:val="en-GB" w:eastAsia="en-US"/>
        </w:rPr>
        <w:t>.</w:t>
      </w:r>
    </w:p>
    <w:p w:rsidR="00DE6A05" w:rsidRPr="00DE6A05" w:rsidRDefault="00DE6A05" w:rsidP="00DE6A05">
      <w:pPr>
        <w:widowControl/>
        <w:adjustRightInd/>
        <w:spacing w:line="240" w:lineRule="auto"/>
        <w:jc w:val="center"/>
        <w:textAlignment w:val="auto"/>
        <w:rPr>
          <w:rFonts w:eastAsia="Calibri"/>
          <w:szCs w:val="24"/>
          <w:lang w:val="en-GB" w:eastAsia="en-US"/>
        </w:rPr>
      </w:pPr>
    </w:p>
    <w:p w:rsidR="00DE6A05" w:rsidRPr="00DE6A05" w:rsidRDefault="00DE6A05" w:rsidP="00DE6A05">
      <w:pPr>
        <w:widowControl/>
        <w:adjustRightInd/>
        <w:spacing w:line="240" w:lineRule="auto"/>
        <w:textAlignment w:val="auto"/>
        <w:rPr>
          <w:rFonts w:eastAsia="Calibri"/>
          <w:b/>
          <w:bCs/>
          <w:szCs w:val="24"/>
          <w:lang w:val="en-GB" w:eastAsia="en-GB"/>
        </w:rPr>
      </w:pPr>
      <w:proofErr w:type="gramStart"/>
      <w:r>
        <w:rPr>
          <w:rFonts w:eastAsia="Calibri"/>
          <w:b/>
          <w:bCs/>
          <w:szCs w:val="24"/>
          <w:lang w:val="en-GB" w:eastAsia="en-GB"/>
        </w:rPr>
        <w:t xml:space="preserve">4.2  </w:t>
      </w:r>
      <w:r w:rsidRPr="00DE6A05">
        <w:rPr>
          <w:rFonts w:eastAsia="Calibri"/>
          <w:b/>
          <w:bCs/>
          <w:szCs w:val="24"/>
          <w:lang w:val="en-GB" w:eastAsia="en-GB"/>
        </w:rPr>
        <w:t>The</w:t>
      </w:r>
      <w:proofErr w:type="gramEnd"/>
      <w:r w:rsidRPr="00DE6A05">
        <w:rPr>
          <w:rFonts w:eastAsia="Calibri"/>
          <w:b/>
          <w:bCs/>
          <w:szCs w:val="24"/>
          <w:lang w:val="en-GB" w:eastAsia="en-GB"/>
        </w:rPr>
        <w:t xml:space="preserve"> Suggested Extension of the Concerned Contact</w:t>
      </w:r>
    </w:p>
    <w:p w:rsidR="00DE6A05" w:rsidRDefault="00DE6A05" w:rsidP="00DE6A05">
      <w:pPr>
        <w:widowControl/>
        <w:adjustRightInd/>
        <w:spacing w:after="200" w:line="276" w:lineRule="auto"/>
        <w:ind w:firstLine="482"/>
        <w:textAlignment w:val="auto"/>
        <w:rPr>
          <w:rFonts w:eastAsia="Calibri"/>
          <w:szCs w:val="24"/>
          <w:lang w:val="en-GB" w:eastAsia="en-US"/>
        </w:rPr>
      </w:pPr>
      <w:r w:rsidRPr="00DE6A05">
        <w:rPr>
          <w:rFonts w:eastAsia="Calibri"/>
          <w:szCs w:val="24"/>
          <w:lang w:val="en-GB" w:eastAsia="en-US"/>
        </w:rPr>
        <w:t>The existing tectonic maps of Iraq presented by [6</w:t>
      </w:r>
      <w:proofErr w:type="gramStart"/>
      <w:r w:rsidRPr="00DE6A05">
        <w:rPr>
          <w:rFonts w:eastAsia="Calibri"/>
          <w:szCs w:val="24"/>
          <w:lang w:val="en-GB" w:eastAsia="en-US"/>
        </w:rPr>
        <w:t>,10,11</w:t>
      </w:r>
      <w:proofErr w:type="gramEnd"/>
      <w:r w:rsidRPr="00DE6A05">
        <w:rPr>
          <w:rFonts w:eastAsia="Calibri"/>
          <w:szCs w:val="24"/>
          <w:lang w:val="en-GB" w:eastAsia="en-US"/>
        </w:rPr>
        <w:t>, 16, 22] (Figures 3 and 8) show different trends for the concerned contact, especially in its extreme south-eastern part and eastwards from Al-</w:t>
      </w:r>
      <w:proofErr w:type="spellStart"/>
      <w:r w:rsidRPr="00DE6A05">
        <w:rPr>
          <w:rFonts w:eastAsia="Calibri"/>
          <w:szCs w:val="24"/>
          <w:lang w:val="en-GB" w:eastAsia="en-US"/>
        </w:rPr>
        <w:t>Slaibat</w:t>
      </w:r>
      <w:proofErr w:type="spellEnd"/>
      <w:r w:rsidRPr="00DE6A05">
        <w:rPr>
          <w:rFonts w:eastAsia="Calibri"/>
          <w:szCs w:val="24"/>
          <w:lang w:val="en-GB" w:eastAsia="en-US"/>
        </w:rPr>
        <w:t xml:space="preserve"> Depression. This is attributed partly to the lack of accurate surface and subsurface data in the area and partly to </w:t>
      </w:r>
      <w:r w:rsidRPr="00DE6A05">
        <w:rPr>
          <w:rFonts w:eastAsia="Calibri"/>
          <w:szCs w:val="24"/>
          <w:lang w:val="en-GB" w:eastAsia="en-US"/>
        </w:rPr>
        <w:lastRenderedPageBreak/>
        <w:t>the difference in the concept of the tectonic divisions and zonation in Iran, Kuwait and Saudi Arabia (Figures 4, 7 and 9) by the authors concerned.</w:t>
      </w:r>
    </w:p>
    <w:p w:rsidR="00DE6A05" w:rsidRPr="00DE6A05" w:rsidRDefault="00DE6A05" w:rsidP="00DE6A05">
      <w:pPr>
        <w:widowControl/>
        <w:adjustRightInd/>
        <w:spacing w:after="200" w:line="276" w:lineRule="auto"/>
        <w:ind w:firstLine="482"/>
        <w:textAlignment w:val="auto"/>
        <w:rPr>
          <w:rFonts w:ascii="TimesNewRomanPSMT" w:eastAsiaTheme="minorEastAsia" w:hAnsi="TimesNewRomanPSMT" w:cs="TimesNewRomanPSMT"/>
          <w:sz w:val="20"/>
          <w:lang w:eastAsia="en-US"/>
        </w:rPr>
      </w:pPr>
      <w:r w:rsidRPr="00DE6A05">
        <w:rPr>
          <w:rFonts w:eastAsia="Calibri"/>
          <w:szCs w:val="24"/>
          <w:lang w:val="en-GB" w:eastAsia="en-US"/>
        </w:rPr>
        <w:tab/>
        <w:t>Figure (11) shows the locations of the concerned contacts as constructed by different authors. It is clear that after the last surface exposures to the east of the Al-</w:t>
      </w:r>
      <w:proofErr w:type="spellStart"/>
      <w:r w:rsidRPr="00DE6A05">
        <w:rPr>
          <w:rFonts w:eastAsia="Calibri"/>
          <w:szCs w:val="24"/>
          <w:lang w:val="en-GB" w:eastAsia="en-US"/>
        </w:rPr>
        <w:t>Slaibat</w:t>
      </w:r>
      <w:proofErr w:type="spellEnd"/>
      <w:r w:rsidRPr="00DE6A05">
        <w:rPr>
          <w:rFonts w:eastAsia="Calibri"/>
          <w:szCs w:val="24"/>
          <w:lang w:val="en-GB" w:eastAsia="en-US"/>
        </w:rPr>
        <w:t xml:space="preserve"> Depression (Figures 6 and 11) the concerned contact was extrapolated by the authors depending either partly or totally on geophysical data [10</w:t>
      </w:r>
      <w:proofErr w:type="gramStart"/>
      <w:r w:rsidRPr="00DE6A05">
        <w:rPr>
          <w:rFonts w:eastAsia="Calibri"/>
          <w:szCs w:val="24"/>
          <w:lang w:val="en-GB" w:eastAsia="en-US"/>
        </w:rPr>
        <w:t>,11,15</w:t>
      </w:r>
      <w:proofErr w:type="gramEnd"/>
      <w:r w:rsidRPr="00DE6A05">
        <w:rPr>
          <w:rFonts w:eastAsia="Calibri"/>
          <w:szCs w:val="24"/>
          <w:lang w:val="en-GB" w:eastAsia="en-US"/>
        </w:rPr>
        <w:t>, 22] or on the imagination of the authors [6,18].</w:t>
      </w:r>
    </w:p>
    <w:p w:rsidR="00DE6A05" w:rsidRPr="00DE6A05" w:rsidRDefault="00DE6A05" w:rsidP="00DE6A05">
      <w:pPr>
        <w:widowControl/>
        <w:adjustRightInd/>
        <w:spacing w:line="240" w:lineRule="auto"/>
        <w:jc w:val="center"/>
        <w:textAlignment w:val="auto"/>
        <w:rPr>
          <w:rFonts w:ascii="TimesNewRomanPSMT" w:eastAsiaTheme="minorEastAsia" w:hAnsi="TimesNewRomanPSMT" w:cs="TimesNewRomanPSMT"/>
          <w:szCs w:val="24"/>
          <w:lang w:eastAsia="en-US"/>
        </w:rPr>
      </w:pPr>
      <w:r w:rsidRPr="00DE6A05">
        <w:rPr>
          <w:rFonts w:ascii="TimesNewRomanPSMT" w:eastAsiaTheme="minorEastAsia" w:hAnsi="TimesNewRomanPSMT" w:cs="TimesNewRomanPSMT"/>
          <w:noProof/>
          <w:szCs w:val="24"/>
          <w:lang w:val="sv-SE" w:eastAsia="sv-SE"/>
        </w:rPr>
        <w:drawing>
          <wp:inline distT="0" distB="0" distL="0" distR="0" wp14:anchorId="53AD145B" wp14:editId="31F2B9DB">
            <wp:extent cx="4161944" cy="4425961"/>
            <wp:effectExtent l="19050" t="0" r="0" b="0"/>
            <wp:docPr id="225" name="Picture 1" descr="Landsat8-overly by 7 tectonic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at8-overly by 7 tectonic  line.jpg"/>
                    <pic:cNvPicPr/>
                  </pic:nvPicPr>
                  <pic:blipFill>
                    <a:blip r:embed="rId18" cstate="print"/>
                    <a:stretch>
                      <a:fillRect/>
                    </a:stretch>
                  </pic:blipFill>
                  <pic:spPr>
                    <a:xfrm>
                      <a:off x="0" y="0"/>
                      <a:ext cx="4164532" cy="4428713"/>
                    </a:xfrm>
                    <a:prstGeom prst="rect">
                      <a:avLst/>
                    </a:prstGeom>
                  </pic:spPr>
                </pic:pic>
              </a:graphicData>
            </a:graphic>
          </wp:inline>
        </w:drawing>
      </w:r>
    </w:p>
    <w:p w:rsidR="00DE6A05" w:rsidRPr="00DE6A05" w:rsidRDefault="00DE6A05" w:rsidP="00DE6A05">
      <w:pPr>
        <w:widowControl/>
        <w:adjustRightInd/>
        <w:spacing w:line="240" w:lineRule="auto"/>
        <w:jc w:val="center"/>
        <w:textAlignment w:val="auto"/>
        <w:rPr>
          <w:rFonts w:eastAsia="Calibri"/>
          <w:szCs w:val="24"/>
          <w:lang w:eastAsia="en-US" w:bidi="ar-IQ"/>
        </w:rPr>
      </w:pPr>
      <w:r w:rsidRPr="00DE6A05">
        <w:rPr>
          <w:rFonts w:eastAsia="Calibri"/>
          <w:szCs w:val="24"/>
          <w:lang w:eastAsia="en-US" w:bidi="ar-IQ"/>
        </w:rPr>
        <w:t xml:space="preserve">Figure 11: </w:t>
      </w:r>
      <w:r w:rsidRPr="00DE6A05">
        <w:rPr>
          <w:rFonts w:eastAsia="Calibri"/>
          <w:szCs w:val="24"/>
          <w:lang w:eastAsia="en-US"/>
        </w:rPr>
        <w:t xml:space="preserve">Landsat 8 image (OLI) R: G: B 7:5:3 </w:t>
      </w:r>
      <w:r w:rsidRPr="00DE6A05">
        <w:rPr>
          <w:rFonts w:eastAsia="Calibri"/>
          <w:szCs w:val="24"/>
          <w:lang w:eastAsia="en-US" w:bidi="ar-IQ"/>
        </w:rPr>
        <w:t>showing the locations of the concerned contacts, as constructed by different authors</w:t>
      </w:r>
    </w:p>
    <w:p w:rsidR="00DE6A05" w:rsidRPr="00DE6A05" w:rsidRDefault="00DE6A05" w:rsidP="00DE6A05">
      <w:pPr>
        <w:widowControl/>
        <w:adjustRightInd/>
        <w:spacing w:line="276" w:lineRule="auto"/>
        <w:jc w:val="center"/>
        <w:textAlignment w:val="auto"/>
        <w:rPr>
          <w:rFonts w:asciiTheme="majorBidi" w:eastAsiaTheme="minorEastAsia" w:hAnsiTheme="majorBidi" w:cstheme="majorBidi"/>
          <w:szCs w:val="24"/>
          <w:lang w:eastAsia="en-US" w:bidi="ar-IQ"/>
        </w:rPr>
      </w:pPr>
    </w:p>
    <w:p w:rsidR="00DE6A05" w:rsidRPr="00DE6A05" w:rsidRDefault="00DE6A05" w:rsidP="00DE6A05">
      <w:pPr>
        <w:widowControl/>
        <w:adjustRightInd/>
        <w:spacing w:after="200" w:line="276" w:lineRule="auto"/>
        <w:ind w:firstLine="482"/>
        <w:textAlignment w:val="auto"/>
        <w:rPr>
          <w:rFonts w:eastAsia="Calibri"/>
          <w:szCs w:val="24"/>
          <w:lang w:eastAsia="en-US"/>
        </w:rPr>
      </w:pPr>
      <w:r w:rsidRPr="00DE6A05">
        <w:rPr>
          <w:rFonts w:eastAsia="Calibri"/>
          <w:szCs w:val="24"/>
          <w:lang w:eastAsia="en-US"/>
        </w:rPr>
        <w:t>The Gradient of Global Multi-resolution Terrain Elevation Data 2010 (GMTED2010) (Figure 12) and natural earth shaded relief image (Figure 13) were used as a base to delineate the trace of the concerned contact. Figure (12) illustrates the heights by colors, of the concerned contact. Beyond the Al-</w:t>
      </w:r>
      <w:proofErr w:type="spellStart"/>
      <w:r w:rsidRPr="00DE6A05">
        <w:rPr>
          <w:rFonts w:eastAsia="Calibri"/>
          <w:szCs w:val="24"/>
          <w:lang w:eastAsia="en-US"/>
        </w:rPr>
        <w:t>Slaibat</w:t>
      </w:r>
      <w:proofErr w:type="spellEnd"/>
      <w:r w:rsidRPr="00DE6A05">
        <w:rPr>
          <w:rFonts w:eastAsia="Calibri"/>
          <w:szCs w:val="24"/>
          <w:lang w:eastAsia="en-US"/>
        </w:rPr>
        <w:t xml:space="preserve"> </w:t>
      </w:r>
      <w:r w:rsidRPr="00DE6A05">
        <w:rPr>
          <w:rFonts w:eastAsia="Calibri"/>
          <w:szCs w:val="24"/>
          <w:lang w:eastAsia="en-US"/>
        </w:rPr>
        <w:lastRenderedPageBreak/>
        <w:t>Depression it runs almost parallel to a height of approximately 50 – 75 m (shown as the white/ green color).</w:t>
      </w:r>
    </w:p>
    <w:p w:rsidR="00DE6A05" w:rsidRPr="00DE6A05" w:rsidRDefault="00DE6A05" w:rsidP="00DE6A05">
      <w:pPr>
        <w:widowControl/>
        <w:autoSpaceDE w:val="0"/>
        <w:autoSpaceDN w:val="0"/>
        <w:spacing w:line="240" w:lineRule="auto"/>
        <w:jc w:val="center"/>
        <w:textAlignment w:val="auto"/>
        <w:rPr>
          <w:rFonts w:eastAsia="Calibri"/>
          <w:szCs w:val="24"/>
          <w:lang w:val="en-GB" w:eastAsia="en-US"/>
        </w:rPr>
      </w:pPr>
      <w:r>
        <w:rPr>
          <w:rFonts w:ascii="TimesNewRomanPSMT" w:eastAsia="Times New Roman" w:hAnsi="TimesNewRomanPSMT" w:cs="TimesNewRomanPSMT"/>
          <w:noProof/>
          <w:szCs w:val="24"/>
          <w:lang w:val="sv-SE" w:eastAsia="sv-SE"/>
        </w:rPr>
        <w:drawing>
          <wp:inline distT="0" distB="0" distL="0" distR="0">
            <wp:extent cx="3232849" cy="3000375"/>
            <wp:effectExtent l="0" t="0" r="5715" b="0"/>
            <wp:docPr id="232" name="Picture 232" descr="Ge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al Ma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2849" cy="3000375"/>
                    </a:xfrm>
                    <a:prstGeom prst="rect">
                      <a:avLst/>
                    </a:prstGeom>
                    <a:noFill/>
                    <a:ln>
                      <a:noFill/>
                    </a:ln>
                  </pic:spPr>
                </pic:pic>
              </a:graphicData>
            </a:graphic>
          </wp:inline>
        </w:drawing>
      </w:r>
    </w:p>
    <w:p w:rsidR="00DE6A05" w:rsidRPr="00DE6A05" w:rsidRDefault="00DE6A05" w:rsidP="00DE6A05">
      <w:pPr>
        <w:widowControl/>
        <w:bidi/>
        <w:adjustRightInd/>
        <w:spacing w:line="240" w:lineRule="auto"/>
        <w:jc w:val="right"/>
        <w:textAlignment w:val="auto"/>
        <w:rPr>
          <w:rFonts w:eastAsia="Calibri"/>
          <w:sz w:val="8"/>
          <w:szCs w:val="8"/>
          <w:lang w:eastAsia="en-US" w:bidi="ar-IQ"/>
        </w:rPr>
      </w:pPr>
    </w:p>
    <w:p w:rsidR="00DE6A05" w:rsidRPr="00DE6A05" w:rsidRDefault="00DE6A05" w:rsidP="00DE6A05">
      <w:pPr>
        <w:widowControl/>
        <w:adjustRightInd/>
        <w:spacing w:line="240" w:lineRule="auto"/>
        <w:jc w:val="center"/>
        <w:textAlignment w:val="auto"/>
        <w:rPr>
          <w:rFonts w:eastAsia="Calibri"/>
          <w:szCs w:val="24"/>
          <w:lang w:val="en-GB" w:eastAsia="en-US"/>
        </w:rPr>
      </w:pPr>
      <w:r>
        <w:rPr>
          <w:rFonts w:ascii="TimesNewRomanPSMT" w:eastAsia="Times New Roman" w:hAnsi="TimesNewRomanPSMT" w:cs="TimesNewRomanPSMT"/>
          <w:noProof/>
          <w:szCs w:val="24"/>
          <w:lang w:val="sv-SE" w:eastAsia="sv-SE"/>
        </w:rPr>
        <w:drawing>
          <wp:inline distT="0" distB="0" distL="0" distR="0">
            <wp:extent cx="3359765" cy="3219450"/>
            <wp:effectExtent l="0" t="0" r="0" b="0"/>
            <wp:docPr id="230" name="Picture 230" descr="Ge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al Ma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9765" cy="3219450"/>
                    </a:xfrm>
                    <a:prstGeom prst="rect">
                      <a:avLst/>
                    </a:prstGeom>
                    <a:noFill/>
                    <a:ln>
                      <a:noFill/>
                    </a:ln>
                  </pic:spPr>
                </pic:pic>
              </a:graphicData>
            </a:graphic>
          </wp:inline>
        </w:drawing>
      </w:r>
    </w:p>
    <w:p w:rsidR="00DE6A05" w:rsidRPr="00DE6A05" w:rsidRDefault="00DE6A05" w:rsidP="00DE6A05">
      <w:pPr>
        <w:widowControl/>
        <w:bidi/>
        <w:adjustRightInd/>
        <w:ind w:left="-154"/>
        <w:jc w:val="center"/>
        <w:textAlignment w:val="auto"/>
        <w:rPr>
          <w:rFonts w:eastAsia="Calibri"/>
          <w:sz w:val="12"/>
          <w:szCs w:val="12"/>
          <w:lang w:val="en-GB" w:eastAsia="en-US"/>
        </w:rPr>
      </w:pPr>
    </w:p>
    <w:p w:rsidR="00DE6A05" w:rsidRPr="00DE6A05" w:rsidRDefault="00DE6A05" w:rsidP="00DE6A05">
      <w:pPr>
        <w:widowControl/>
        <w:bidi/>
        <w:adjustRightInd/>
        <w:spacing w:line="240" w:lineRule="auto"/>
        <w:ind w:left="-153"/>
        <w:jc w:val="center"/>
        <w:textAlignment w:val="auto"/>
        <w:rPr>
          <w:rFonts w:ascii="Calibri" w:eastAsia="Calibri" w:hAnsi="Calibri" w:cs="Arial"/>
          <w:sz w:val="22"/>
          <w:szCs w:val="22"/>
          <w:lang w:val="en-GB" w:eastAsia="en-US"/>
        </w:rPr>
      </w:pPr>
      <w:r w:rsidRPr="00DE6A05">
        <w:rPr>
          <w:rFonts w:eastAsia="Calibri"/>
          <w:szCs w:val="24"/>
          <w:lang w:val="en-GB" w:eastAsia="en-US"/>
        </w:rPr>
        <w:t xml:space="preserve">Figure 12: </w:t>
      </w:r>
      <w:r w:rsidRPr="00DE6A05">
        <w:rPr>
          <w:rFonts w:eastAsia="Calibri"/>
          <w:szCs w:val="24"/>
          <w:lang w:eastAsia="en-US"/>
        </w:rPr>
        <w:t>Gradient map of the Global Multi-resolution Terrain Elevation Data 2010 (GMTED2010) 7.5 arc-second spatial resolutions</w:t>
      </w:r>
      <w:r w:rsidRPr="00DE6A05">
        <w:rPr>
          <w:rFonts w:eastAsia="Calibri"/>
          <w:szCs w:val="24"/>
          <w:lang w:val="en-GB" w:eastAsia="en-US"/>
        </w:rPr>
        <w:t xml:space="preserve">, </w:t>
      </w:r>
      <w:r w:rsidRPr="00DE6A05">
        <w:rPr>
          <w:rFonts w:eastAsia="Calibri"/>
          <w:b/>
          <w:bCs/>
          <w:szCs w:val="24"/>
          <w:lang w:val="en-GB" w:eastAsia="en-US"/>
        </w:rPr>
        <w:t>Top)</w:t>
      </w:r>
      <w:r w:rsidRPr="00DE6A05">
        <w:rPr>
          <w:rFonts w:eastAsia="Calibri"/>
          <w:szCs w:val="24"/>
          <w:lang w:val="en-GB" w:eastAsia="en-US"/>
        </w:rPr>
        <w:t xml:space="preserve"> the locations of the concerned contact, as constructed by different authors, </w:t>
      </w:r>
      <w:r w:rsidRPr="00DE6A05">
        <w:rPr>
          <w:rFonts w:eastAsia="Calibri"/>
          <w:b/>
          <w:bCs/>
          <w:szCs w:val="24"/>
          <w:lang w:val="en-GB" w:eastAsia="en-US"/>
        </w:rPr>
        <w:t>Bottom)</w:t>
      </w:r>
      <w:r w:rsidRPr="00DE6A05">
        <w:rPr>
          <w:rFonts w:eastAsia="Calibri"/>
          <w:szCs w:val="24"/>
          <w:lang w:val="en-GB" w:eastAsia="en-US"/>
        </w:rPr>
        <w:t xml:space="preserve"> enlarged part showing the fault (A B) and Al-</w:t>
      </w:r>
      <w:proofErr w:type="spellStart"/>
      <w:r w:rsidRPr="00DE6A05">
        <w:rPr>
          <w:rFonts w:eastAsia="Calibri"/>
          <w:szCs w:val="24"/>
          <w:lang w:val="en-GB" w:eastAsia="en-US"/>
        </w:rPr>
        <w:t>Batin</w:t>
      </w:r>
      <w:proofErr w:type="spellEnd"/>
      <w:r w:rsidRPr="00DE6A05">
        <w:rPr>
          <w:rFonts w:eastAsia="Calibri"/>
          <w:szCs w:val="24"/>
          <w:lang w:val="en-GB" w:eastAsia="en-US"/>
        </w:rPr>
        <w:t xml:space="preserve"> alluvial fan’s stages (after</w:t>
      </w:r>
      <w:r w:rsidRPr="00DE6A05">
        <w:rPr>
          <w:rFonts w:eastAsia="Calibri"/>
          <w:szCs w:val="24"/>
          <w:lang w:eastAsia="en-US"/>
        </w:rPr>
        <w:t xml:space="preserve"> </w:t>
      </w:r>
      <w:r w:rsidRPr="00DE6A05">
        <w:rPr>
          <w:rFonts w:eastAsia="Times New Roman"/>
          <w:szCs w:val="24"/>
          <w:lang w:val="en-GB" w:eastAsia="en-GB"/>
        </w:rPr>
        <w:t>[31])</w:t>
      </w:r>
    </w:p>
    <w:p w:rsidR="00DE6A05" w:rsidRDefault="00DE6A05" w:rsidP="00DE6A05">
      <w:pPr>
        <w:widowControl/>
        <w:adjustRightInd/>
        <w:spacing w:line="240" w:lineRule="auto"/>
        <w:ind w:firstLine="720"/>
        <w:textAlignment w:val="auto"/>
        <w:rPr>
          <w:rFonts w:eastAsia="Calibri"/>
          <w:szCs w:val="24"/>
          <w:lang w:eastAsia="en-US" w:bidi="ar-IQ"/>
        </w:rPr>
      </w:pPr>
    </w:p>
    <w:p w:rsidR="00DE6A05" w:rsidRDefault="00DE6A05" w:rsidP="00DE6A05">
      <w:pPr>
        <w:widowControl/>
        <w:adjustRightInd/>
        <w:spacing w:line="240" w:lineRule="auto"/>
        <w:ind w:firstLine="720"/>
        <w:textAlignment w:val="auto"/>
        <w:rPr>
          <w:rFonts w:eastAsia="Calibri"/>
          <w:szCs w:val="24"/>
          <w:lang w:eastAsia="en-US" w:bidi="ar-IQ"/>
        </w:rPr>
      </w:pPr>
    </w:p>
    <w:p w:rsidR="00DE6A05" w:rsidRPr="00DE6A05" w:rsidRDefault="00DE6A05" w:rsidP="00DE6A05">
      <w:pPr>
        <w:widowControl/>
        <w:adjustRightInd/>
        <w:spacing w:after="200" w:line="276" w:lineRule="auto"/>
        <w:jc w:val="center"/>
        <w:textAlignment w:val="auto"/>
        <w:rPr>
          <w:rFonts w:ascii="TimesNewRomanPSMT" w:eastAsiaTheme="minorEastAsia" w:hAnsi="TimesNewRomanPSMT" w:cs="TimesNewRomanPSMT"/>
          <w:szCs w:val="24"/>
          <w:lang w:eastAsia="en-US"/>
        </w:rPr>
      </w:pPr>
      <w:r w:rsidRPr="00DE6A05">
        <w:rPr>
          <w:rFonts w:ascii="TimesNewRomanPSMT" w:eastAsiaTheme="minorEastAsia" w:hAnsi="TimesNewRomanPSMT" w:cs="TimesNewRomanPSMT"/>
          <w:noProof/>
          <w:szCs w:val="24"/>
          <w:lang w:val="sv-SE" w:eastAsia="sv-SE"/>
        </w:rPr>
        <w:drawing>
          <wp:inline distT="0" distB="0" distL="0" distR="0" wp14:anchorId="1AEDD1EE" wp14:editId="309B62FD">
            <wp:extent cx="4105063" cy="3606219"/>
            <wp:effectExtent l="19050" t="0" r="0" b="0"/>
            <wp:docPr id="233" name="Picture 1" descr="Ge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ical Map.jpg"/>
                    <pic:cNvPicPr/>
                  </pic:nvPicPr>
                  <pic:blipFill>
                    <a:blip r:embed="rId21"/>
                    <a:stretch>
                      <a:fillRect/>
                    </a:stretch>
                  </pic:blipFill>
                  <pic:spPr>
                    <a:xfrm>
                      <a:off x="0" y="0"/>
                      <a:ext cx="4105063" cy="3606219"/>
                    </a:xfrm>
                    <a:prstGeom prst="rect">
                      <a:avLst/>
                    </a:prstGeom>
                  </pic:spPr>
                </pic:pic>
              </a:graphicData>
            </a:graphic>
          </wp:inline>
        </w:drawing>
      </w:r>
    </w:p>
    <w:p w:rsidR="00DE6A05" w:rsidRPr="00DE6A05" w:rsidRDefault="00DE6A05" w:rsidP="00DE6A05">
      <w:pPr>
        <w:widowControl/>
        <w:adjustRightInd/>
        <w:spacing w:line="240" w:lineRule="auto"/>
        <w:ind w:left="-91" w:right="-244"/>
        <w:jc w:val="center"/>
        <w:textAlignment w:val="auto"/>
        <w:rPr>
          <w:rFonts w:eastAsia="Calibri"/>
          <w:szCs w:val="24"/>
          <w:lang w:eastAsia="en-US" w:bidi="ar-IQ"/>
        </w:rPr>
      </w:pPr>
      <w:r w:rsidRPr="00DE6A05">
        <w:rPr>
          <w:rFonts w:eastAsia="Calibri"/>
          <w:szCs w:val="24"/>
          <w:lang w:eastAsia="en-US" w:bidi="ar-IQ"/>
        </w:rPr>
        <w:t xml:space="preserve">Figure 13: </w:t>
      </w:r>
      <w:r w:rsidRPr="00DE6A05">
        <w:rPr>
          <w:rFonts w:eastAsia="Calibri"/>
          <w:szCs w:val="24"/>
          <w:lang w:eastAsia="en-US"/>
        </w:rPr>
        <w:t>Natural earth shaded relief image</w:t>
      </w:r>
      <w:r w:rsidRPr="00DE6A05">
        <w:rPr>
          <w:rFonts w:eastAsia="Calibri"/>
          <w:szCs w:val="24"/>
          <w:lang w:eastAsia="en-US" w:bidi="ar-IQ"/>
        </w:rPr>
        <w:t xml:space="preserve"> showing the trace of the </w:t>
      </w:r>
    </w:p>
    <w:p w:rsidR="00DE6A05" w:rsidRPr="00DE6A05" w:rsidRDefault="00DE6A05" w:rsidP="00DE6A05">
      <w:pPr>
        <w:widowControl/>
        <w:adjustRightInd/>
        <w:spacing w:line="240" w:lineRule="auto"/>
        <w:ind w:left="-91" w:right="-244"/>
        <w:jc w:val="center"/>
        <w:textAlignment w:val="auto"/>
        <w:rPr>
          <w:rFonts w:eastAsia="Calibri"/>
          <w:szCs w:val="24"/>
          <w:lang w:eastAsia="en-US" w:bidi="ar-IQ"/>
        </w:rPr>
      </w:pPr>
      <w:proofErr w:type="gramStart"/>
      <w:r w:rsidRPr="00DE6A05">
        <w:rPr>
          <w:rFonts w:eastAsia="Calibri"/>
          <w:szCs w:val="24"/>
          <w:lang w:eastAsia="en-US" w:bidi="ar-IQ"/>
        </w:rPr>
        <w:t>concerned</w:t>
      </w:r>
      <w:proofErr w:type="gramEnd"/>
      <w:r w:rsidRPr="00DE6A05">
        <w:rPr>
          <w:rFonts w:eastAsia="Calibri"/>
          <w:szCs w:val="24"/>
          <w:lang w:eastAsia="en-US" w:bidi="ar-IQ"/>
        </w:rPr>
        <w:t xml:space="preserve"> contact</w:t>
      </w:r>
      <w:r>
        <w:rPr>
          <w:rFonts w:eastAsia="Calibri"/>
          <w:szCs w:val="24"/>
          <w:lang w:eastAsia="en-US" w:bidi="ar-IQ"/>
        </w:rPr>
        <w:t>.</w:t>
      </w:r>
    </w:p>
    <w:p w:rsidR="00DE6A05" w:rsidRPr="00DE6A05" w:rsidRDefault="00DE6A05" w:rsidP="00DE6A05">
      <w:pPr>
        <w:widowControl/>
        <w:adjustRightInd/>
        <w:spacing w:line="276" w:lineRule="auto"/>
        <w:jc w:val="center"/>
        <w:textAlignment w:val="auto"/>
        <w:rPr>
          <w:rFonts w:asciiTheme="majorBidi" w:eastAsiaTheme="minorEastAsia" w:hAnsiTheme="majorBidi" w:cstheme="majorBidi"/>
          <w:szCs w:val="24"/>
          <w:lang w:eastAsia="en-US" w:bidi="ar-IQ"/>
        </w:rPr>
      </w:pPr>
    </w:p>
    <w:p w:rsidR="00DE6A05" w:rsidRPr="00DE6A05" w:rsidRDefault="00DE6A05" w:rsidP="00DE6A05">
      <w:pPr>
        <w:widowControl/>
        <w:adjustRightInd/>
        <w:spacing w:line="240" w:lineRule="auto"/>
        <w:ind w:firstLine="720"/>
        <w:textAlignment w:val="auto"/>
        <w:rPr>
          <w:rFonts w:eastAsia="Calibri"/>
          <w:szCs w:val="24"/>
          <w:lang w:eastAsia="en-US" w:bidi="ar-IQ"/>
        </w:rPr>
      </w:pPr>
      <w:r w:rsidRPr="00DE6A05">
        <w:rPr>
          <w:rFonts w:eastAsia="Calibri"/>
          <w:szCs w:val="24"/>
          <w:lang w:eastAsia="en-US" w:bidi="ar-IQ"/>
        </w:rPr>
        <w:t>South of Al-</w:t>
      </w:r>
      <w:proofErr w:type="spellStart"/>
      <w:r w:rsidRPr="00DE6A05">
        <w:rPr>
          <w:rFonts w:eastAsia="Calibri"/>
          <w:szCs w:val="24"/>
          <w:lang w:eastAsia="en-US" w:bidi="ar-IQ"/>
        </w:rPr>
        <w:t>Nasiriyah</w:t>
      </w:r>
      <w:proofErr w:type="spellEnd"/>
      <w:r w:rsidRPr="00DE6A05">
        <w:rPr>
          <w:rFonts w:eastAsia="Calibri"/>
          <w:szCs w:val="24"/>
          <w:lang w:eastAsia="en-US" w:bidi="ar-IQ"/>
        </w:rPr>
        <w:t xml:space="preserve"> city, a clear fault exists with </w:t>
      </w:r>
      <w:proofErr w:type="gramStart"/>
      <w:r w:rsidRPr="00DE6A05">
        <w:rPr>
          <w:rFonts w:eastAsia="Calibri"/>
          <w:szCs w:val="24"/>
          <w:lang w:eastAsia="en-US" w:bidi="ar-IQ"/>
        </w:rPr>
        <w:t>a</w:t>
      </w:r>
      <w:proofErr w:type="gramEnd"/>
      <w:r w:rsidRPr="00DE6A05">
        <w:rPr>
          <w:rFonts w:eastAsia="Calibri"/>
          <w:szCs w:val="24"/>
          <w:lang w:eastAsia="en-US" w:bidi="ar-IQ"/>
        </w:rPr>
        <w:t xml:space="preserve"> N – S orientation that changes southwards to a NNE – SSW orientation (Figure 12 Bottom). The fault is most probably of a strike slip type with the eastern </w:t>
      </w:r>
      <w:proofErr w:type="spellStart"/>
      <w:r w:rsidRPr="00DE6A05">
        <w:rPr>
          <w:rFonts w:eastAsia="Calibri"/>
          <w:szCs w:val="24"/>
          <w:lang w:eastAsia="en-US" w:bidi="ar-IQ"/>
        </w:rPr>
        <w:t>block</w:t>
      </w:r>
      <w:proofErr w:type="spellEnd"/>
      <w:r w:rsidRPr="00DE6A05">
        <w:rPr>
          <w:rFonts w:eastAsia="Calibri"/>
          <w:szCs w:val="24"/>
          <w:lang w:eastAsia="en-US" w:bidi="ar-IQ"/>
        </w:rPr>
        <w:t xml:space="preserve"> being moved northwards. However, the fault may be of the wrench type with upward movement in its southern part and downward movement in its northern part. Because the fault runs within Quaternary sediments its type cannot be predicted precisely. </w:t>
      </w:r>
    </w:p>
    <w:p w:rsidR="00DE6A05" w:rsidRPr="00DE6A05" w:rsidRDefault="00DE6A05" w:rsidP="00DE6A05">
      <w:pPr>
        <w:widowControl/>
        <w:adjustRightInd/>
        <w:spacing w:line="240" w:lineRule="auto"/>
        <w:textAlignment w:val="auto"/>
        <w:rPr>
          <w:rFonts w:eastAsia="Calibri"/>
          <w:sz w:val="8"/>
          <w:szCs w:val="8"/>
          <w:lang w:eastAsia="en-US" w:bidi="ar-IQ"/>
        </w:rPr>
      </w:pPr>
    </w:p>
    <w:p w:rsidR="00DE6A05" w:rsidRPr="00DE6A05" w:rsidRDefault="00DE6A05" w:rsidP="00DE6A05">
      <w:pPr>
        <w:widowControl/>
        <w:adjustRightInd/>
        <w:spacing w:line="240" w:lineRule="auto"/>
        <w:textAlignment w:val="auto"/>
        <w:rPr>
          <w:rFonts w:eastAsia="Calibri"/>
          <w:szCs w:val="24"/>
          <w:lang w:eastAsia="en-US"/>
        </w:rPr>
      </w:pPr>
      <w:r w:rsidRPr="00DE6A05">
        <w:rPr>
          <w:rFonts w:eastAsia="Calibri"/>
          <w:szCs w:val="24"/>
          <w:lang w:val="en-GB" w:eastAsia="en-US"/>
        </w:rPr>
        <w:tab/>
        <w:t>The aforementioned fault (Figure 12 Bottom); however, has no influence on the concerned contact; as it is clear in the DEM image (Figure 12).</w:t>
      </w:r>
      <w:r w:rsidRPr="00DE6A05">
        <w:rPr>
          <w:rFonts w:eastAsia="Calibri"/>
          <w:szCs w:val="24"/>
          <w:lang w:eastAsia="en-US"/>
        </w:rPr>
        <w:t xml:space="preserve"> This is attributed to the depth of the concerned contact and thick Quaternary sediments cover, which means that the fault has affected only the Quaternary sediments and is a shallow fault indicating </w:t>
      </w:r>
      <w:proofErr w:type="spellStart"/>
      <w:r w:rsidRPr="00DE6A05">
        <w:rPr>
          <w:rFonts w:eastAsia="Calibri"/>
          <w:szCs w:val="24"/>
          <w:lang w:eastAsia="en-US"/>
        </w:rPr>
        <w:t>neotectonic</w:t>
      </w:r>
      <w:proofErr w:type="spellEnd"/>
      <w:r w:rsidRPr="00DE6A05">
        <w:rPr>
          <w:rFonts w:eastAsia="Calibri"/>
          <w:szCs w:val="24"/>
          <w:lang w:eastAsia="en-US"/>
        </w:rPr>
        <w:t xml:space="preserve"> activity. </w:t>
      </w:r>
    </w:p>
    <w:p w:rsidR="00DE6A05" w:rsidRPr="00DE6A05" w:rsidRDefault="00DE6A05" w:rsidP="00DE6A05">
      <w:pPr>
        <w:widowControl/>
        <w:adjustRightInd/>
        <w:spacing w:line="240" w:lineRule="auto"/>
        <w:textAlignment w:val="auto"/>
        <w:rPr>
          <w:rFonts w:eastAsia="Calibri"/>
          <w:szCs w:val="24"/>
          <w:lang w:eastAsia="en-US"/>
        </w:rPr>
      </w:pPr>
    </w:p>
    <w:p w:rsidR="00DE6A05" w:rsidRPr="00DE6A05" w:rsidRDefault="00DE6A05" w:rsidP="00DE6A05">
      <w:pPr>
        <w:widowControl/>
        <w:adjustRightInd/>
        <w:spacing w:line="240" w:lineRule="auto"/>
        <w:textAlignment w:val="auto"/>
        <w:rPr>
          <w:rFonts w:eastAsia="Calibri"/>
          <w:sz w:val="8"/>
          <w:szCs w:val="8"/>
          <w:lang w:eastAsia="en-US" w:bidi="ar-IQ"/>
        </w:rPr>
      </w:pPr>
      <w:r w:rsidRPr="00DE6A05">
        <w:rPr>
          <w:rFonts w:eastAsia="Calibri"/>
          <w:szCs w:val="24"/>
          <w:lang w:eastAsia="en-US" w:bidi="ar-IQ"/>
        </w:rPr>
        <w:tab/>
        <w:t xml:space="preserve">The authors dispute the location of the constructed contact shown by [18] (Figure 4), because its western limit coincides with the western limit of the Arabian Gulf in its extreme northern part. This means that all of the oil fields in the vicinity of Basra (Figure 2) and those in Kuwait (Figures 11 and 15) are </w:t>
      </w:r>
      <w:r w:rsidRPr="00DE6A05">
        <w:rPr>
          <w:rFonts w:eastAsia="Calibri"/>
          <w:szCs w:val="24"/>
          <w:lang w:eastAsia="en-US" w:bidi="ar-IQ"/>
        </w:rPr>
        <w:lastRenderedPageBreak/>
        <w:t xml:space="preserve">located within the stable part of the Arabian Plate, consequently indicating an extensively folded areas; due to the presence of subsurface anticlines, then this should be included within the stable part of the Arabian Plate, which cannot be, because it is the unfolded part of the Arabian Plate. </w:t>
      </w:r>
    </w:p>
    <w:p w:rsidR="00DE6A05" w:rsidRPr="00DE6A05" w:rsidRDefault="00DE6A05" w:rsidP="00DE6A05">
      <w:pPr>
        <w:widowControl/>
        <w:adjustRightInd/>
        <w:spacing w:line="240" w:lineRule="auto"/>
        <w:textAlignment w:val="auto"/>
        <w:rPr>
          <w:rFonts w:eastAsia="Calibri"/>
          <w:szCs w:val="24"/>
          <w:lang w:eastAsia="en-US" w:bidi="ar-IQ"/>
        </w:rPr>
      </w:pPr>
      <w:r w:rsidRPr="00DE6A05">
        <w:rPr>
          <w:rFonts w:eastAsia="Calibri"/>
          <w:b/>
          <w:bCs/>
          <w:szCs w:val="24"/>
          <w:lang w:eastAsia="en-US" w:bidi="ar-IQ"/>
        </w:rPr>
        <w:tab/>
      </w:r>
      <w:bookmarkStart w:id="4" w:name="OLE_LINK14"/>
      <w:r w:rsidRPr="00DE6A05">
        <w:rPr>
          <w:rFonts w:eastAsia="Calibri"/>
          <w:szCs w:val="24"/>
          <w:lang w:eastAsia="en-US" w:bidi="ar-IQ"/>
        </w:rPr>
        <w:t xml:space="preserve">The authors have considered the top of the </w:t>
      </w:r>
      <w:proofErr w:type="spellStart"/>
      <w:r w:rsidRPr="00DE6A05">
        <w:rPr>
          <w:rFonts w:eastAsia="Calibri"/>
          <w:szCs w:val="24"/>
          <w:lang w:eastAsia="en-US" w:bidi="ar-IQ"/>
        </w:rPr>
        <w:t>Albian</w:t>
      </w:r>
      <w:proofErr w:type="spellEnd"/>
      <w:r w:rsidRPr="00DE6A05">
        <w:rPr>
          <w:rFonts w:eastAsia="Calibri"/>
          <w:szCs w:val="24"/>
          <w:lang w:eastAsia="en-US" w:bidi="ar-IQ"/>
        </w:rPr>
        <w:t xml:space="preserve"> – </w:t>
      </w:r>
      <w:proofErr w:type="spellStart"/>
      <w:r w:rsidRPr="00DE6A05">
        <w:rPr>
          <w:rFonts w:eastAsia="Calibri"/>
          <w:szCs w:val="24"/>
          <w:lang w:eastAsia="en-US" w:bidi="ar-IQ"/>
        </w:rPr>
        <w:t>Cenomanian</w:t>
      </w:r>
      <w:proofErr w:type="spellEnd"/>
      <w:r w:rsidRPr="00DE6A05">
        <w:rPr>
          <w:rFonts w:eastAsia="Calibri"/>
          <w:szCs w:val="24"/>
          <w:lang w:eastAsia="en-US" w:bidi="ar-IQ"/>
        </w:rPr>
        <w:t xml:space="preserve"> structure map (Figure 14) for extending the concerned contact for the following reasons: </w:t>
      </w:r>
    </w:p>
    <w:p w:rsidR="00DE6A05" w:rsidRPr="00DE6A05" w:rsidRDefault="00DE6A05" w:rsidP="00DE6A05">
      <w:pPr>
        <w:widowControl/>
        <w:adjustRightInd/>
        <w:spacing w:line="240" w:lineRule="auto"/>
        <w:textAlignment w:val="auto"/>
        <w:rPr>
          <w:rFonts w:eastAsia="Calibri"/>
          <w:szCs w:val="24"/>
          <w:lang w:eastAsia="en-US" w:bidi="ar-IQ"/>
        </w:rPr>
      </w:pPr>
    </w:p>
    <w:p w:rsidR="00DE6A05" w:rsidRPr="00DE6A05" w:rsidRDefault="00DE6A05" w:rsidP="00DE6A05">
      <w:pPr>
        <w:widowControl/>
        <w:adjustRightInd/>
        <w:spacing w:line="240" w:lineRule="auto"/>
        <w:textAlignment w:val="auto"/>
        <w:rPr>
          <w:rFonts w:eastAsia="Calibri"/>
          <w:szCs w:val="24"/>
          <w:lang w:eastAsia="en-US" w:bidi="ar-IQ"/>
        </w:rPr>
      </w:pPr>
      <w:r w:rsidRPr="00DE6A05">
        <w:rPr>
          <w:rFonts w:eastAsia="Calibri"/>
          <w:b/>
          <w:bCs/>
          <w:szCs w:val="24"/>
          <w:lang w:eastAsia="en-US" w:bidi="ar-IQ"/>
        </w:rPr>
        <w:t>1)</w:t>
      </w:r>
      <w:r w:rsidRPr="00DE6A05">
        <w:rPr>
          <w:rFonts w:eastAsia="Calibri"/>
          <w:szCs w:val="24"/>
          <w:lang w:eastAsia="en-US" w:bidi="ar-IQ"/>
        </w:rPr>
        <w:t xml:space="preserve"> During the Late Cretaceous, a major and significant tectonic  collision closed the Neo-Tethys and the Zagros Foreland Basin, which forms the external (western and southwestern) limits of the unstable part of the Arabian Platform in Iraq, began to develop; </w:t>
      </w:r>
    </w:p>
    <w:p w:rsidR="00DE6A05" w:rsidRPr="00DE6A05" w:rsidRDefault="00DE6A05" w:rsidP="00DE6A05">
      <w:pPr>
        <w:widowControl/>
        <w:adjustRightInd/>
        <w:spacing w:line="240" w:lineRule="auto"/>
        <w:textAlignment w:val="auto"/>
        <w:rPr>
          <w:rFonts w:eastAsia="Calibri"/>
          <w:szCs w:val="24"/>
          <w:lang w:eastAsia="en-US" w:bidi="ar-IQ"/>
        </w:rPr>
      </w:pPr>
      <w:r w:rsidRPr="00DE6A05">
        <w:rPr>
          <w:rFonts w:eastAsia="Calibri"/>
          <w:b/>
          <w:bCs/>
          <w:szCs w:val="24"/>
          <w:lang w:eastAsia="en-US" w:bidi="ar-IQ"/>
        </w:rPr>
        <w:t>2)</w:t>
      </w:r>
      <w:r w:rsidRPr="00DE6A05">
        <w:rPr>
          <w:rFonts w:eastAsia="Calibri"/>
          <w:szCs w:val="24"/>
          <w:lang w:eastAsia="en-US" w:bidi="ar-IQ"/>
        </w:rPr>
        <w:t xml:space="preserve"> The development of the subsurface structures in N – S trend in the vicinity of </w:t>
      </w:r>
      <w:proofErr w:type="spellStart"/>
      <w:r w:rsidRPr="00DE6A05">
        <w:rPr>
          <w:rFonts w:eastAsia="Calibri"/>
          <w:szCs w:val="24"/>
          <w:lang w:eastAsia="en-US" w:bidi="ar-IQ"/>
        </w:rPr>
        <w:t>Basrah</w:t>
      </w:r>
      <w:proofErr w:type="spellEnd"/>
      <w:r w:rsidRPr="00DE6A05">
        <w:rPr>
          <w:rFonts w:eastAsia="Calibri"/>
          <w:szCs w:val="24"/>
          <w:lang w:eastAsia="en-US" w:bidi="ar-IQ"/>
        </w:rPr>
        <w:t xml:space="preserve"> (Figure 11) and which extend inside Kuwait (Figure 14), </w:t>
      </w:r>
    </w:p>
    <w:p w:rsidR="00DE6A05" w:rsidRPr="00DE6A05" w:rsidRDefault="00DE6A05" w:rsidP="00DE6A05">
      <w:pPr>
        <w:widowControl/>
        <w:adjustRightInd/>
        <w:spacing w:line="240" w:lineRule="auto"/>
        <w:textAlignment w:val="auto"/>
        <w:rPr>
          <w:rFonts w:eastAsia="Calibri"/>
          <w:szCs w:val="24"/>
          <w:lang w:val="en-GB" w:eastAsia="en-US"/>
        </w:rPr>
      </w:pPr>
      <w:r w:rsidRPr="00DE6A05">
        <w:rPr>
          <w:rFonts w:eastAsia="Calibri"/>
          <w:b/>
          <w:bCs/>
          <w:szCs w:val="24"/>
          <w:lang w:eastAsia="en-US" w:bidi="ar-IQ"/>
        </w:rPr>
        <w:t>3)</w:t>
      </w:r>
      <w:r w:rsidRPr="00DE6A05">
        <w:rPr>
          <w:rFonts w:eastAsia="Calibri"/>
          <w:szCs w:val="24"/>
          <w:lang w:eastAsia="en-US" w:bidi="ar-IQ"/>
        </w:rPr>
        <w:t xml:space="preserve"> The suggested line (Figures 14 and 15) forms the western limit of the developed N – S anticlines, which are mainly oil fields. Moreover, [12] mentioned that the </w:t>
      </w:r>
      <w:proofErr w:type="spellStart"/>
      <w:r w:rsidRPr="00DE6A05">
        <w:rPr>
          <w:rFonts w:eastAsia="Calibri"/>
          <w:szCs w:val="24"/>
          <w:lang w:eastAsia="en-US" w:bidi="ar-IQ"/>
        </w:rPr>
        <w:t>Ahmadi</w:t>
      </w:r>
      <w:proofErr w:type="spellEnd"/>
      <w:r w:rsidRPr="00DE6A05">
        <w:rPr>
          <w:rFonts w:eastAsia="Calibri"/>
          <w:szCs w:val="24"/>
          <w:lang w:eastAsia="en-US" w:bidi="ar-IQ"/>
        </w:rPr>
        <w:t xml:space="preserve"> Ridge is a </w:t>
      </w:r>
      <w:r w:rsidRPr="00DE6A05">
        <w:rPr>
          <w:rFonts w:eastAsia="Calibri"/>
          <w:szCs w:val="24"/>
          <w:lang w:val="en-GB" w:eastAsia="en-US"/>
        </w:rPr>
        <w:t>rare north – northwest contraction trend probably related to the</w:t>
      </w:r>
    </w:p>
    <w:p w:rsidR="00DE6A05" w:rsidRPr="00DE6A05" w:rsidRDefault="00DE6A05" w:rsidP="00DE6A05">
      <w:pPr>
        <w:widowControl/>
        <w:adjustRightInd/>
        <w:spacing w:line="240" w:lineRule="auto"/>
        <w:textAlignment w:val="auto"/>
        <w:rPr>
          <w:rFonts w:eastAsia="Calibri"/>
          <w:szCs w:val="24"/>
          <w:lang w:val="en-GB" w:eastAsia="en-US"/>
        </w:rPr>
      </w:pPr>
      <w:r w:rsidRPr="00DE6A05">
        <w:rPr>
          <w:rFonts w:eastAsia="Calibri"/>
          <w:szCs w:val="24"/>
          <w:lang w:val="en-GB" w:eastAsia="en-US"/>
        </w:rPr>
        <w:t xml:space="preserve"> Zagros Orogeny and traps oil where it overprints the Kuwait Arch trend.</w:t>
      </w:r>
    </w:p>
    <w:p w:rsidR="00DE6A05" w:rsidRPr="00DE6A05" w:rsidRDefault="00DE6A05" w:rsidP="00DE6A05">
      <w:pPr>
        <w:widowControl/>
        <w:adjustRightInd/>
        <w:spacing w:line="240" w:lineRule="auto"/>
        <w:textAlignment w:val="auto"/>
        <w:rPr>
          <w:rFonts w:eastAsia="Calibri"/>
          <w:szCs w:val="24"/>
          <w:lang w:val="en-GB" w:eastAsia="en-US"/>
        </w:rPr>
      </w:pPr>
    </w:p>
    <w:p w:rsidR="00DE6A05" w:rsidRPr="00DE6A05" w:rsidRDefault="00DE6A05" w:rsidP="0006586D">
      <w:pPr>
        <w:widowControl/>
        <w:adjustRightInd/>
        <w:spacing w:line="240" w:lineRule="auto"/>
        <w:textAlignment w:val="auto"/>
        <w:rPr>
          <w:rFonts w:eastAsia="Calibri"/>
          <w:szCs w:val="24"/>
          <w:lang w:val="en-GB" w:eastAsia="en-US"/>
        </w:rPr>
      </w:pPr>
      <w:r w:rsidRPr="00DE6A05">
        <w:rPr>
          <w:rFonts w:eastAsia="Calibri"/>
          <w:szCs w:val="24"/>
          <w:lang w:val="en-GB" w:eastAsia="en-US"/>
        </w:rPr>
        <w:t xml:space="preserve">The Kuwait Arch (Figure 15) is clearly shown on the </w:t>
      </w:r>
      <w:proofErr w:type="spellStart"/>
      <w:r w:rsidRPr="00DE6A05">
        <w:rPr>
          <w:rFonts w:eastAsia="Calibri"/>
          <w:szCs w:val="24"/>
          <w:lang w:val="en-GB" w:eastAsia="en-US"/>
        </w:rPr>
        <w:t>Bouguer</w:t>
      </w:r>
      <w:proofErr w:type="spellEnd"/>
      <w:r w:rsidRPr="00DE6A05">
        <w:rPr>
          <w:rFonts w:eastAsia="Calibri"/>
          <w:szCs w:val="24"/>
          <w:lang w:val="en-GB" w:eastAsia="en-US"/>
        </w:rPr>
        <w:t xml:space="preserve"> anomaly map; it almost coincides with the same suggested location of the concerned contact by the current study. The authors have considered this assumption as sound evidence that indicates the location and trend of the concerned contact in its extreme south-eastern part, and</w:t>
      </w:r>
      <w:r w:rsidR="0006586D">
        <w:rPr>
          <w:rFonts w:eastAsia="Calibri"/>
          <w:szCs w:val="24"/>
          <w:lang w:val="en-GB" w:eastAsia="en-US"/>
        </w:rPr>
        <w:t xml:space="preserve"> </w:t>
      </w:r>
      <w:r w:rsidRPr="00DE6A05">
        <w:rPr>
          <w:rFonts w:eastAsia="Calibri"/>
          <w:szCs w:val="24"/>
          <w:lang w:val="en-GB" w:eastAsia="en-US"/>
        </w:rPr>
        <w:t>its extension out of the Iraqi borders inside Kuwait and Saudi Arabia.</w:t>
      </w:r>
    </w:p>
    <w:bookmarkEnd w:id="4"/>
    <w:p w:rsidR="00DE6A05" w:rsidRPr="00DE6A05" w:rsidRDefault="00DE6A05" w:rsidP="0006586D">
      <w:pPr>
        <w:widowControl/>
        <w:adjustRightInd/>
        <w:spacing w:line="240" w:lineRule="auto"/>
        <w:ind w:firstLine="482"/>
        <w:textAlignment w:val="auto"/>
        <w:rPr>
          <w:rFonts w:eastAsia="Calibri"/>
          <w:szCs w:val="24"/>
          <w:lang w:val="en-GB" w:eastAsia="en-US" w:bidi="ar-IQ"/>
        </w:rPr>
      </w:pPr>
      <w:r w:rsidRPr="00DE6A05">
        <w:rPr>
          <w:rFonts w:eastAsia="Calibri"/>
          <w:szCs w:val="24"/>
          <w:lang w:val="en-GB" w:eastAsia="en-US" w:bidi="ar-IQ"/>
        </w:rPr>
        <w:t xml:space="preserve">The accurate extension of the concerned contact based on the subsurface data; as the top of </w:t>
      </w:r>
      <w:proofErr w:type="spellStart"/>
      <w:r w:rsidRPr="00DE6A05">
        <w:rPr>
          <w:rFonts w:eastAsia="Calibri"/>
          <w:szCs w:val="24"/>
          <w:lang w:val="en-GB" w:eastAsia="en-US" w:bidi="ar-IQ"/>
        </w:rPr>
        <w:t>Albian</w:t>
      </w:r>
      <w:proofErr w:type="spellEnd"/>
      <w:r w:rsidRPr="00DE6A05">
        <w:rPr>
          <w:rFonts w:eastAsia="Calibri"/>
          <w:szCs w:val="24"/>
          <w:lang w:val="en-GB" w:eastAsia="en-US" w:bidi="ar-IQ"/>
        </w:rPr>
        <w:t xml:space="preserve"> – </w:t>
      </w:r>
      <w:proofErr w:type="spellStart"/>
      <w:r w:rsidRPr="00DE6A05">
        <w:rPr>
          <w:rFonts w:eastAsia="Calibri"/>
          <w:szCs w:val="24"/>
          <w:lang w:val="en-GB" w:eastAsia="en-US" w:bidi="ar-IQ"/>
        </w:rPr>
        <w:t>Cenomanian</w:t>
      </w:r>
      <w:proofErr w:type="spellEnd"/>
      <w:r w:rsidRPr="00DE6A05">
        <w:rPr>
          <w:rFonts w:eastAsia="Calibri"/>
          <w:szCs w:val="24"/>
          <w:lang w:val="en-GB" w:eastAsia="en-US" w:bidi="ar-IQ"/>
        </w:rPr>
        <w:t xml:space="preserve"> structure map will enhance regionally the extension of the possible areas for subsurface oil fields in Iraq, Kuwait and Saudi Arabia. Moreover, it will define more accurately where the promising areas for investigation of oil are. Since the concerned contact represents the contact between the folded and unfolded parts of the Arabian Plate; therefore, the accurate location of the contact will facilitates the studying of the stress regime and its intensity limitations exerted by the continuous collision between the Arabian and the Eurasian Plates. </w:t>
      </w:r>
    </w:p>
    <w:p w:rsidR="00DE6A05" w:rsidRPr="00DE6A05" w:rsidRDefault="00DE6A05" w:rsidP="0006586D">
      <w:pPr>
        <w:widowControl/>
        <w:adjustRightInd/>
        <w:spacing w:after="200" w:line="276" w:lineRule="auto"/>
        <w:ind w:firstLine="482"/>
        <w:textAlignment w:val="auto"/>
        <w:rPr>
          <w:rFonts w:eastAsia="Calibri"/>
          <w:szCs w:val="24"/>
          <w:lang w:val="en-GB" w:eastAsia="en-US" w:bidi="ar-IQ"/>
        </w:rPr>
      </w:pPr>
      <w:r w:rsidRPr="0006586D">
        <w:rPr>
          <w:rFonts w:eastAsia="Calibri"/>
          <w:szCs w:val="24"/>
          <w:lang w:val="en-GB" w:eastAsia="en-US" w:bidi="ar-IQ"/>
        </w:rPr>
        <w:t>The oil provinces map (Figure 16, [14]) shows some boundaries that limit different oil provinces as well as some tectonic zones. Part of the drawn contact inside Iraq (Figure 16) coincides partly within the concerned contact (Figures 2 and 11), which forms the western limit of the subsurface oil fields that represent the folded part of the region as shown by the presence of the anticlines. This aspect is also considered in the current study when locating the concerned contact. The drawn boundaries of the oil provinces (Figure 6) can be enhanced using the concerned contact; consequently, the extension of the oil provinces will be enhanced and delimited more precisely.</w:t>
      </w:r>
    </w:p>
    <w:p w:rsidR="00DE6A05" w:rsidRPr="00DE6A05" w:rsidRDefault="00DE6A05" w:rsidP="00DE6A05">
      <w:pPr>
        <w:widowControl/>
        <w:adjustRightInd/>
        <w:spacing w:line="240" w:lineRule="auto"/>
        <w:jc w:val="center"/>
        <w:textAlignment w:val="auto"/>
        <w:rPr>
          <w:rFonts w:ascii="TimesNewRomanPSMT" w:eastAsiaTheme="minorEastAsia" w:hAnsi="TimesNewRomanPSMT" w:cs="TimesNewRomanPSMT"/>
          <w:szCs w:val="24"/>
          <w:lang w:eastAsia="en-US"/>
        </w:rPr>
      </w:pPr>
      <w:r w:rsidRPr="00DE6A05">
        <w:rPr>
          <w:rFonts w:ascii="TimesNewRomanPSMT" w:eastAsiaTheme="minorEastAsia" w:hAnsi="TimesNewRomanPSMT" w:cs="TimesNewRomanPSMT"/>
          <w:noProof/>
          <w:szCs w:val="24"/>
          <w:lang w:val="sv-SE" w:eastAsia="sv-SE"/>
        </w:rPr>
        <w:lastRenderedPageBreak/>
        <w:drawing>
          <wp:inline distT="0" distB="0" distL="0" distR="0" wp14:anchorId="1777839B" wp14:editId="5F00A214">
            <wp:extent cx="3621881" cy="3343275"/>
            <wp:effectExtent l="19050" t="0" r="0" b="0"/>
            <wp:docPr id="234" name="Picture 1" descr="Ge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ical Map.jpg"/>
                    <pic:cNvPicPr/>
                  </pic:nvPicPr>
                  <pic:blipFill>
                    <a:blip r:embed="rId22" cstate="print"/>
                    <a:stretch>
                      <a:fillRect/>
                    </a:stretch>
                  </pic:blipFill>
                  <pic:spPr>
                    <a:xfrm>
                      <a:off x="0" y="0"/>
                      <a:ext cx="3623260" cy="3344548"/>
                    </a:xfrm>
                    <a:prstGeom prst="rect">
                      <a:avLst/>
                    </a:prstGeom>
                  </pic:spPr>
                </pic:pic>
              </a:graphicData>
            </a:graphic>
          </wp:inline>
        </w:drawing>
      </w:r>
    </w:p>
    <w:p w:rsidR="00DE6A05" w:rsidRPr="00DE6A05" w:rsidRDefault="00DE6A05" w:rsidP="00DE6A05">
      <w:pPr>
        <w:widowControl/>
        <w:adjustRightInd/>
        <w:spacing w:line="240" w:lineRule="auto"/>
        <w:jc w:val="center"/>
        <w:textAlignment w:val="auto"/>
        <w:rPr>
          <w:rFonts w:eastAsia="Calibri"/>
          <w:szCs w:val="24"/>
          <w:lang w:eastAsia="en-US" w:bidi="ar-IQ"/>
        </w:rPr>
      </w:pPr>
      <w:r w:rsidRPr="00DE6A05">
        <w:rPr>
          <w:rFonts w:eastAsia="Calibri"/>
          <w:szCs w:val="24"/>
          <w:lang w:eastAsia="en-US" w:bidi="ar-IQ"/>
        </w:rPr>
        <w:t xml:space="preserve">Figure 14: Top </w:t>
      </w:r>
      <w:proofErr w:type="spellStart"/>
      <w:r w:rsidRPr="00DE6A05">
        <w:rPr>
          <w:rFonts w:eastAsia="Calibri"/>
          <w:szCs w:val="24"/>
          <w:lang w:eastAsia="en-US" w:bidi="ar-IQ"/>
        </w:rPr>
        <w:t>Ahmadi</w:t>
      </w:r>
      <w:proofErr w:type="spellEnd"/>
      <w:r w:rsidRPr="00DE6A05">
        <w:rPr>
          <w:rFonts w:eastAsia="Calibri"/>
          <w:szCs w:val="24"/>
          <w:lang w:eastAsia="en-US" w:bidi="ar-IQ"/>
        </w:rPr>
        <w:t xml:space="preserve"> Formation (</w:t>
      </w:r>
      <w:proofErr w:type="spellStart"/>
      <w:r w:rsidRPr="00DE6A05">
        <w:rPr>
          <w:rFonts w:eastAsia="Calibri"/>
          <w:szCs w:val="24"/>
          <w:lang w:eastAsia="en-US" w:bidi="ar-IQ"/>
        </w:rPr>
        <w:t>Albian</w:t>
      </w:r>
      <w:proofErr w:type="spellEnd"/>
      <w:r w:rsidRPr="00DE6A05">
        <w:rPr>
          <w:rFonts w:eastAsia="Calibri"/>
          <w:szCs w:val="24"/>
          <w:lang w:eastAsia="en-US" w:bidi="ar-IQ"/>
        </w:rPr>
        <w:t xml:space="preserve"> – </w:t>
      </w:r>
      <w:proofErr w:type="spellStart"/>
      <w:r w:rsidRPr="00DE6A05">
        <w:rPr>
          <w:rFonts w:eastAsia="Calibri"/>
          <w:szCs w:val="24"/>
          <w:lang w:eastAsia="en-US" w:bidi="ar-IQ"/>
        </w:rPr>
        <w:t>Cenomanian</w:t>
      </w:r>
      <w:proofErr w:type="spellEnd"/>
      <w:r w:rsidRPr="00DE6A05">
        <w:rPr>
          <w:rFonts w:eastAsia="Calibri"/>
          <w:szCs w:val="24"/>
          <w:lang w:eastAsia="en-US" w:bidi="ar-IQ"/>
        </w:rPr>
        <w:t xml:space="preserve">) structure top map </w:t>
      </w:r>
    </w:p>
    <w:p w:rsidR="00DE6A05" w:rsidRPr="00DE6A05" w:rsidRDefault="00DE6A05" w:rsidP="00DE6A05">
      <w:pPr>
        <w:widowControl/>
        <w:adjustRightInd/>
        <w:spacing w:line="240" w:lineRule="auto"/>
        <w:jc w:val="center"/>
        <w:textAlignment w:val="auto"/>
        <w:rPr>
          <w:rFonts w:eastAsia="Calibri"/>
          <w:szCs w:val="24"/>
          <w:lang w:eastAsia="en-US" w:bidi="ar-IQ"/>
        </w:rPr>
      </w:pPr>
      <w:r w:rsidRPr="00DE6A05">
        <w:rPr>
          <w:rFonts w:eastAsia="Calibri"/>
          <w:szCs w:val="24"/>
          <w:lang w:eastAsia="en-US" w:bidi="ar-IQ"/>
        </w:rPr>
        <w:t>(</w:t>
      </w:r>
      <w:proofErr w:type="gramStart"/>
      <w:r w:rsidRPr="00DE6A05">
        <w:rPr>
          <w:rFonts w:eastAsia="Calibri"/>
          <w:szCs w:val="24"/>
          <w:lang w:eastAsia="en-US" w:bidi="ar-IQ"/>
        </w:rPr>
        <w:t>after</w:t>
      </w:r>
      <w:proofErr w:type="gramEnd"/>
      <w:r w:rsidRPr="00DE6A05">
        <w:rPr>
          <w:rFonts w:eastAsia="Calibri"/>
          <w:szCs w:val="24"/>
          <w:lang w:eastAsia="en-US" w:bidi="ar-IQ"/>
        </w:rPr>
        <w:t xml:space="preserve"> [12])</w:t>
      </w:r>
      <w:r>
        <w:rPr>
          <w:rFonts w:eastAsia="Calibri"/>
          <w:szCs w:val="24"/>
          <w:lang w:eastAsia="en-US" w:bidi="ar-IQ"/>
        </w:rPr>
        <w:t>.</w:t>
      </w:r>
    </w:p>
    <w:p w:rsidR="00DE6A05" w:rsidRPr="00DE6A05" w:rsidRDefault="00DE6A05" w:rsidP="00DE6A05">
      <w:pPr>
        <w:widowControl/>
        <w:adjustRightInd/>
        <w:spacing w:after="200" w:line="276" w:lineRule="auto"/>
        <w:jc w:val="center"/>
        <w:textAlignment w:val="auto"/>
        <w:rPr>
          <w:rFonts w:ascii="TimesNewRomanPSMT" w:eastAsiaTheme="minorEastAsia" w:hAnsi="TimesNewRomanPSMT" w:cs="TimesNewRomanPSMT"/>
          <w:szCs w:val="24"/>
          <w:lang w:eastAsia="en-US"/>
        </w:rPr>
      </w:pPr>
      <w:r w:rsidRPr="00DE6A05">
        <w:rPr>
          <w:rFonts w:ascii="TimesNewRomanPSMT" w:eastAsiaTheme="minorEastAsia" w:hAnsi="TimesNewRomanPSMT" w:cs="TimesNewRomanPSMT"/>
          <w:noProof/>
          <w:szCs w:val="24"/>
          <w:lang w:val="sv-SE" w:eastAsia="sv-SE"/>
        </w:rPr>
        <w:drawing>
          <wp:inline distT="0" distB="0" distL="0" distR="0" wp14:anchorId="0EB0FB99" wp14:editId="36B0D1B5">
            <wp:extent cx="3623260" cy="3337425"/>
            <wp:effectExtent l="19050" t="0" r="0" b="0"/>
            <wp:docPr id="235" name="Picture 1" descr="Ge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ical Map.jpg"/>
                    <pic:cNvPicPr/>
                  </pic:nvPicPr>
                  <pic:blipFill>
                    <a:blip r:embed="rId23" cstate="print"/>
                    <a:stretch>
                      <a:fillRect/>
                    </a:stretch>
                  </pic:blipFill>
                  <pic:spPr>
                    <a:xfrm>
                      <a:off x="0" y="0"/>
                      <a:ext cx="3623260" cy="3337425"/>
                    </a:xfrm>
                    <a:prstGeom prst="rect">
                      <a:avLst/>
                    </a:prstGeom>
                  </pic:spPr>
                </pic:pic>
              </a:graphicData>
            </a:graphic>
          </wp:inline>
        </w:drawing>
      </w:r>
    </w:p>
    <w:p w:rsidR="00DE6A05" w:rsidRPr="00DE6A05" w:rsidRDefault="00DE6A05" w:rsidP="00DE6A05">
      <w:pPr>
        <w:widowControl/>
        <w:adjustRightInd/>
        <w:spacing w:line="240" w:lineRule="auto"/>
        <w:jc w:val="center"/>
        <w:textAlignment w:val="auto"/>
        <w:rPr>
          <w:rFonts w:eastAsia="Calibri"/>
          <w:szCs w:val="24"/>
          <w:lang w:eastAsia="en-US" w:bidi="ar-IQ"/>
        </w:rPr>
      </w:pPr>
      <w:r w:rsidRPr="00DE6A05">
        <w:rPr>
          <w:rFonts w:eastAsia="Calibri"/>
          <w:szCs w:val="24"/>
          <w:lang w:eastAsia="en-US" w:bidi="ar-IQ"/>
        </w:rPr>
        <w:t xml:space="preserve">Figure 15: </w:t>
      </w:r>
      <w:proofErr w:type="spellStart"/>
      <w:r w:rsidRPr="00DE6A05">
        <w:rPr>
          <w:rFonts w:eastAsia="Calibri"/>
          <w:szCs w:val="24"/>
          <w:lang w:eastAsia="en-US" w:bidi="ar-IQ"/>
        </w:rPr>
        <w:t>Bouguer</w:t>
      </w:r>
      <w:proofErr w:type="spellEnd"/>
      <w:r w:rsidRPr="00DE6A05">
        <w:rPr>
          <w:rFonts w:eastAsia="Calibri"/>
          <w:szCs w:val="24"/>
          <w:lang w:eastAsia="en-US" w:bidi="ar-IQ"/>
        </w:rPr>
        <w:t xml:space="preserve"> anomaly map showing the location of Kuwait Arch, which coincides with the concerned contact (</w:t>
      </w:r>
      <w:proofErr w:type="gramStart"/>
      <w:r w:rsidRPr="00DE6A05">
        <w:rPr>
          <w:rFonts w:eastAsia="Calibri"/>
          <w:szCs w:val="24"/>
          <w:lang w:eastAsia="en-US" w:bidi="ar-IQ"/>
        </w:rPr>
        <w:t>after[</w:t>
      </w:r>
      <w:proofErr w:type="gramEnd"/>
      <w:r w:rsidRPr="00DE6A05">
        <w:rPr>
          <w:rFonts w:eastAsia="Calibri"/>
          <w:szCs w:val="24"/>
          <w:lang w:eastAsia="en-US" w:bidi="ar-IQ"/>
        </w:rPr>
        <w:t>12])</w:t>
      </w:r>
      <w:r>
        <w:rPr>
          <w:rFonts w:eastAsia="Calibri"/>
          <w:szCs w:val="24"/>
          <w:lang w:eastAsia="en-US" w:bidi="ar-IQ"/>
        </w:rPr>
        <w:t>.</w:t>
      </w:r>
      <w:r w:rsidRPr="00DE6A05">
        <w:rPr>
          <w:rFonts w:eastAsia="Calibri"/>
          <w:szCs w:val="24"/>
          <w:lang w:eastAsia="en-US" w:bidi="ar-IQ"/>
        </w:rPr>
        <w:t xml:space="preserve"> </w:t>
      </w:r>
    </w:p>
    <w:p w:rsidR="0006586D" w:rsidRPr="0006586D" w:rsidRDefault="0006586D" w:rsidP="0006586D">
      <w:pPr>
        <w:widowControl/>
        <w:adjustRightInd/>
        <w:spacing w:line="240" w:lineRule="auto"/>
        <w:textAlignment w:val="auto"/>
        <w:rPr>
          <w:rFonts w:eastAsia="Calibri"/>
          <w:szCs w:val="24"/>
          <w:lang w:eastAsia="en-US" w:bidi="ar-IQ"/>
        </w:rPr>
      </w:pPr>
      <w:r w:rsidRPr="0006586D">
        <w:rPr>
          <w:rFonts w:eastAsia="Calibri"/>
          <w:szCs w:val="24"/>
          <w:lang w:eastAsia="en-US" w:bidi="ar-IQ"/>
        </w:rPr>
        <w:lastRenderedPageBreak/>
        <w:t>The location of the concerned contact; in this study is based on:</w:t>
      </w:r>
    </w:p>
    <w:p w:rsidR="0006586D" w:rsidRPr="0006586D" w:rsidRDefault="0006586D" w:rsidP="0006586D">
      <w:pPr>
        <w:widowControl/>
        <w:adjustRightInd/>
        <w:spacing w:line="240" w:lineRule="auto"/>
        <w:textAlignment w:val="auto"/>
        <w:rPr>
          <w:rFonts w:eastAsia="Calibri"/>
          <w:szCs w:val="24"/>
          <w:lang w:eastAsia="en-US" w:bidi="ar-IQ"/>
        </w:rPr>
      </w:pPr>
      <w:r w:rsidRPr="0006586D">
        <w:rPr>
          <w:rFonts w:eastAsia="Calibri"/>
          <w:b/>
          <w:bCs/>
          <w:szCs w:val="24"/>
          <w:lang w:eastAsia="en-US" w:bidi="ar-IQ"/>
        </w:rPr>
        <w:t>1)</w:t>
      </w:r>
      <w:r w:rsidRPr="0006586D">
        <w:rPr>
          <w:rFonts w:eastAsia="Calibri"/>
          <w:szCs w:val="24"/>
          <w:lang w:eastAsia="en-US" w:bidi="ar-IQ"/>
        </w:rPr>
        <w:t xml:space="preserve"> The already existing constructed contacts (Figure 11), </w:t>
      </w:r>
    </w:p>
    <w:p w:rsidR="0006586D" w:rsidRPr="0006586D" w:rsidRDefault="0006586D" w:rsidP="0006586D">
      <w:pPr>
        <w:widowControl/>
        <w:adjustRightInd/>
        <w:spacing w:line="240" w:lineRule="auto"/>
        <w:textAlignment w:val="auto"/>
        <w:rPr>
          <w:rFonts w:eastAsia="Calibri"/>
          <w:szCs w:val="24"/>
          <w:lang w:eastAsia="en-US" w:bidi="ar-IQ"/>
        </w:rPr>
      </w:pPr>
      <w:r w:rsidRPr="0006586D">
        <w:rPr>
          <w:rFonts w:eastAsia="Calibri"/>
          <w:b/>
          <w:bCs/>
          <w:szCs w:val="24"/>
          <w:lang w:eastAsia="en-US" w:bidi="ar-IQ"/>
        </w:rPr>
        <w:t>2)</w:t>
      </w:r>
      <w:r w:rsidRPr="0006586D">
        <w:rPr>
          <w:rFonts w:eastAsia="Calibri"/>
          <w:szCs w:val="24"/>
          <w:lang w:eastAsia="en-US" w:bidi="ar-IQ"/>
        </w:rPr>
        <w:t xml:space="preserve"> Following the traces of the concerned contact on the constructed DEM image (Figure. 13), </w:t>
      </w:r>
    </w:p>
    <w:p w:rsidR="0006586D" w:rsidRPr="0006586D" w:rsidRDefault="0006586D" w:rsidP="0006586D">
      <w:pPr>
        <w:widowControl/>
        <w:adjustRightInd/>
        <w:spacing w:line="240" w:lineRule="auto"/>
        <w:textAlignment w:val="auto"/>
        <w:rPr>
          <w:rFonts w:eastAsia="Calibri"/>
          <w:szCs w:val="24"/>
          <w:lang w:eastAsia="en-US" w:bidi="ar-IQ"/>
        </w:rPr>
      </w:pPr>
      <w:r w:rsidRPr="0006586D">
        <w:rPr>
          <w:rFonts w:eastAsia="Calibri"/>
          <w:b/>
          <w:bCs/>
          <w:szCs w:val="24"/>
          <w:lang w:eastAsia="en-US" w:bidi="ar-IQ"/>
        </w:rPr>
        <w:t>3)</w:t>
      </w:r>
      <w:r w:rsidRPr="0006586D">
        <w:rPr>
          <w:rFonts w:eastAsia="Calibri"/>
          <w:szCs w:val="24"/>
          <w:lang w:eastAsia="en-US" w:bidi="ar-IQ"/>
        </w:rPr>
        <w:t xml:space="preserve"> Consideration of the top </w:t>
      </w:r>
      <w:proofErr w:type="spellStart"/>
      <w:r w:rsidRPr="0006586D">
        <w:rPr>
          <w:rFonts w:eastAsia="Calibri"/>
          <w:szCs w:val="24"/>
          <w:lang w:eastAsia="en-US" w:bidi="ar-IQ"/>
        </w:rPr>
        <w:t>Albian</w:t>
      </w:r>
      <w:proofErr w:type="spellEnd"/>
      <w:r w:rsidRPr="0006586D">
        <w:rPr>
          <w:rFonts w:eastAsia="Calibri"/>
          <w:szCs w:val="24"/>
          <w:lang w:eastAsia="en-US" w:bidi="ar-IQ"/>
        </w:rPr>
        <w:t xml:space="preserve"> – </w:t>
      </w:r>
      <w:proofErr w:type="spellStart"/>
      <w:r w:rsidRPr="0006586D">
        <w:rPr>
          <w:rFonts w:eastAsia="Calibri"/>
          <w:szCs w:val="24"/>
          <w:lang w:eastAsia="en-US" w:bidi="ar-IQ"/>
        </w:rPr>
        <w:t>Cenomanian</w:t>
      </w:r>
      <w:proofErr w:type="spellEnd"/>
      <w:r w:rsidRPr="0006586D">
        <w:rPr>
          <w:rFonts w:eastAsia="Calibri"/>
          <w:szCs w:val="24"/>
          <w:lang w:eastAsia="en-US" w:bidi="ar-IQ"/>
        </w:rPr>
        <w:t xml:space="preserve"> depth structure map (Figure. 14) (Carman, 1996), </w:t>
      </w:r>
    </w:p>
    <w:p w:rsidR="0006586D" w:rsidRPr="0006586D" w:rsidRDefault="0006586D" w:rsidP="0006586D">
      <w:pPr>
        <w:widowControl/>
        <w:adjustRightInd/>
        <w:spacing w:line="240" w:lineRule="auto"/>
        <w:textAlignment w:val="auto"/>
        <w:rPr>
          <w:rFonts w:eastAsia="Calibri"/>
          <w:szCs w:val="24"/>
          <w:lang w:eastAsia="en-US" w:bidi="ar-IQ"/>
        </w:rPr>
      </w:pPr>
      <w:r w:rsidRPr="0006586D">
        <w:rPr>
          <w:rFonts w:eastAsia="Calibri"/>
          <w:b/>
          <w:bCs/>
          <w:szCs w:val="24"/>
          <w:lang w:eastAsia="en-US" w:bidi="ar-IQ"/>
        </w:rPr>
        <w:t>4)</w:t>
      </w:r>
      <w:r w:rsidRPr="0006586D">
        <w:rPr>
          <w:rFonts w:eastAsia="Calibri"/>
          <w:szCs w:val="24"/>
          <w:lang w:eastAsia="en-US" w:bidi="ar-IQ"/>
        </w:rPr>
        <w:t xml:space="preserve"> The </w:t>
      </w:r>
      <w:proofErr w:type="spellStart"/>
      <w:r w:rsidRPr="0006586D">
        <w:rPr>
          <w:rFonts w:eastAsia="Calibri"/>
          <w:szCs w:val="24"/>
          <w:lang w:eastAsia="en-US" w:bidi="ar-IQ"/>
        </w:rPr>
        <w:t>Bouguer</w:t>
      </w:r>
      <w:proofErr w:type="spellEnd"/>
      <w:r w:rsidRPr="0006586D">
        <w:rPr>
          <w:rFonts w:eastAsia="Calibri"/>
          <w:szCs w:val="24"/>
          <w:lang w:eastAsia="en-US" w:bidi="ar-IQ"/>
        </w:rPr>
        <w:t xml:space="preserve"> anomaly map (</w:t>
      </w:r>
      <w:proofErr w:type="spellStart"/>
      <w:r w:rsidRPr="0006586D">
        <w:rPr>
          <w:rFonts w:eastAsia="Calibri"/>
          <w:szCs w:val="24"/>
          <w:lang w:eastAsia="en-US" w:bidi="ar-IQ"/>
        </w:rPr>
        <w:t>Warsi</w:t>
      </w:r>
      <w:proofErr w:type="spellEnd"/>
      <w:r w:rsidRPr="0006586D">
        <w:rPr>
          <w:rFonts w:eastAsia="Calibri"/>
          <w:szCs w:val="24"/>
          <w:lang w:eastAsia="en-US" w:bidi="ar-IQ"/>
        </w:rPr>
        <w:t xml:space="preserve">, 1990; in [12]) (Figure 15), which shows a clear arch known as </w:t>
      </w:r>
      <w:proofErr w:type="gramStart"/>
      <w:r w:rsidRPr="0006586D">
        <w:rPr>
          <w:rFonts w:eastAsia="Calibri"/>
          <w:szCs w:val="24"/>
          <w:lang w:eastAsia="en-US" w:bidi="ar-IQ"/>
        </w:rPr>
        <w:t>the  Kuwait</w:t>
      </w:r>
      <w:proofErr w:type="gramEnd"/>
      <w:r w:rsidRPr="0006586D">
        <w:rPr>
          <w:rFonts w:eastAsia="Calibri"/>
          <w:szCs w:val="24"/>
          <w:lang w:eastAsia="en-US" w:bidi="ar-IQ"/>
        </w:rPr>
        <w:t xml:space="preserve"> Arch (</w:t>
      </w:r>
      <w:proofErr w:type="spellStart"/>
      <w:r w:rsidRPr="0006586D">
        <w:rPr>
          <w:rFonts w:eastAsia="Calibri"/>
          <w:szCs w:val="24"/>
          <w:lang w:eastAsia="en-US" w:bidi="ar-IQ"/>
        </w:rPr>
        <w:t>Warsi</w:t>
      </w:r>
      <w:proofErr w:type="spellEnd"/>
      <w:r w:rsidRPr="0006586D">
        <w:rPr>
          <w:rFonts w:eastAsia="Calibri"/>
          <w:szCs w:val="24"/>
          <w:lang w:eastAsia="en-US" w:bidi="ar-IQ"/>
        </w:rPr>
        <w:t xml:space="preserve">, 1990; in [12]), </w:t>
      </w:r>
    </w:p>
    <w:p w:rsidR="0006586D" w:rsidRPr="0006586D" w:rsidRDefault="0006586D" w:rsidP="0006586D">
      <w:pPr>
        <w:widowControl/>
        <w:adjustRightInd/>
        <w:spacing w:line="240" w:lineRule="auto"/>
        <w:textAlignment w:val="auto"/>
        <w:rPr>
          <w:rFonts w:eastAsia="Calibri"/>
          <w:szCs w:val="24"/>
          <w:lang w:eastAsia="en-US" w:bidi="ar-IQ"/>
        </w:rPr>
      </w:pPr>
      <w:proofErr w:type="gramStart"/>
      <w:r w:rsidRPr="0006586D">
        <w:rPr>
          <w:rFonts w:eastAsia="Calibri"/>
          <w:szCs w:val="24"/>
          <w:lang w:eastAsia="en-US" w:bidi="ar-IQ"/>
        </w:rPr>
        <w:t>shows</w:t>
      </w:r>
      <w:proofErr w:type="gramEnd"/>
      <w:r w:rsidRPr="0006586D">
        <w:rPr>
          <w:rFonts w:eastAsia="Calibri"/>
          <w:szCs w:val="24"/>
          <w:lang w:eastAsia="en-US" w:bidi="ar-IQ"/>
        </w:rPr>
        <w:t xml:space="preserve"> a clear arch known as the  Kuwait Arch (</w:t>
      </w:r>
      <w:proofErr w:type="spellStart"/>
      <w:r w:rsidRPr="0006586D">
        <w:rPr>
          <w:rFonts w:eastAsia="Calibri"/>
          <w:szCs w:val="24"/>
          <w:lang w:eastAsia="en-US" w:bidi="ar-IQ"/>
        </w:rPr>
        <w:t>Warsi</w:t>
      </w:r>
      <w:proofErr w:type="spellEnd"/>
      <w:r w:rsidRPr="0006586D">
        <w:rPr>
          <w:rFonts w:eastAsia="Calibri"/>
          <w:szCs w:val="24"/>
          <w:lang w:eastAsia="en-US" w:bidi="ar-IQ"/>
        </w:rPr>
        <w:t>, 1990; in [12]),</w:t>
      </w:r>
    </w:p>
    <w:p w:rsidR="0006586D" w:rsidRPr="0006586D" w:rsidRDefault="0006586D" w:rsidP="0006586D">
      <w:pPr>
        <w:widowControl/>
        <w:adjustRightInd/>
        <w:spacing w:line="240" w:lineRule="auto"/>
        <w:textAlignment w:val="auto"/>
        <w:rPr>
          <w:rFonts w:eastAsia="Calibri"/>
          <w:szCs w:val="24"/>
          <w:lang w:eastAsia="en-US" w:bidi="ar-IQ"/>
        </w:rPr>
      </w:pPr>
      <w:r w:rsidRPr="0006586D">
        <w:rPr>
          <w:rFonts w:eastAsia="Calibri"/>
          <w:b/>
          <w:bCs/>
          <w:szCs w:val="24"/>
          <w:lang w:eastAsia="en-US" w:bidi="ar-IQ"/>
        </w:rPr>
        <w:t>5)</w:t>
      </w:r>
      <w:r w:rsidRPr="0006586D">
        <w:rPr>
          <w:rFonts w:eastAsia="Calibri"/>
          <w:szCs w:val="24"/>
          <w:lang w:eastAsia="en-US" w:bidi="ar-IQ"/>
        </w:rPr>
        <w:t xml:space="preserve"> The first drop in the gradient of Al-</w:t>
      </w:r>
      <w:proofErr w:type="spellStart"/>
      <w:r w:rsidRPr="0006586D">
        <w:rPr>
          <w:rFonts w:eastAsia="Calibri"/>
          <w:szCs w:val="24"/>
          <w:lang w:eastAsia="en-US" w:bidi="ar-IQ"/>
        </w:rPr>
        <w:t>Batin</w:t>
      </w:r>
      <w:proofErr w:type="spellEnd"/>
      <w:r w:rsidRPr="0006586D">
        <w:rPr>
          <w:rFonts w:eastAsia="Calibri"/>
          <w:szCs w:val="24"/>
          <w:lang w:eastAsia="en-US" w:bidi="ar-IQ"/>
        </w:rPr>
        <w:t xml:space="preserve"> Alluvial Fan [31] (Figure 12), and</w:t>
      </w:r>
    </w:p>
    <w:p w:rsidR="0006586D" w:rsidRPr="0006586D" w:rsidRDefault="0006586D" w:rsidP="0006586D">
      <w:pPr>
        <w:widowControl/>
        <w:adjustRightInd/>
        <w:spacing w:line="240" w:lineRule="auto"/>
        <w:textAlignment w:val="auto"/>
        <w:rPr>
          <w:rFonts w:eastAsia="Calibri"/>
          <w:szCs w:val="24"/>
          <w:lang w:eastAsia="en-US" w:bidi="ar-IQ"/>
        </w:rPr>
      </w:pPr>
      <w:r w:rsidRPr="0006586D">
        <w:rPr>
          <w:rFonts w:eastAsia="Calibri"/>
          <w:b/>
          <w:bCs/>
          <w:szCs w:val="24"/>
          <w:lang w:eastAsia="en-US" w:bidi="ar-IQ"/>
        </w:rPr>
        <w:t>6)</w:t>
      </w:r>
      <w:r w:rsidRPr="0006586D">
        <w:rPr>
          <w:rFonts w:eastAsia="Calibri"/>
          <w:szCs w:val="24"/>
          <w:lang w:eastAsia="en-US" w:bidi="ar-IQ"/>
        </w:rPr>
        <w:t xml:space="preserve"> The data furnished in the constructed oil provinces map [14] (Figure 16). </w:t>
      </w:r>
    </w:p>
    <w:p w:rsidR="0006586D" w:rsidRPr="0006586D" w:rsidRDefault="0006586D" w:rsidP="0006586D">
      <w:pPr>
        <w:widowControl/>
        <w:adjustRightInd/>
        <w:spacing w:line="240" w:lineRule="auto"/>
        <w:textAlignment w:val="auto"/>
        <w:rPr>
          <w:rFonts w:eastAsia="Calibri"/>
          <w:szCs w:val="24"/>
          <w:lang w:eastAsia="en-US" w:bidi="ar-IQ"/>
        </w:rPr>
      </w:pPr>
    </w:p>
    <w:p w:rsidR="0006586D" w:rsidRPr="0006586D" w:rsidRDefault="0006586D" w:rsidP="0006586D">
      <w:pPr>
        <w:widowControl/>
        <w:adjustRightInd/>
        <w:spacing w:line="240" w:lineRule="auto"/>
        <w:ind w:firstLine="482"/>
        <w:textAlignment w:val="auto"/>
        <w:rPr>
          <w:rFonts w:eastAsia="Calibri"/>
          <w:szCs w:val="24"/>
          <w:lang w:eastAsia="en-US" w:bidi="ar-IQ"/>
        </w:rPr>
      </w:pPr>
      <w:r w:rsidRPr="0006586D">
        <w:rPr>
          <w:rFonts w:eastAsia="Calibri"/>
          <w:szCs w:val="24"/>
          <w:lang w:eastAsia="en-US" w:bidi="ar-IQ"/>
        </w:rPr>
        <w:t xml:space="preserve">Moreover, geophysical and different types of Digital Elevation Models, Landsat images, Quick Bird images, and GIS and remote sensing techniques were used to delineate the contact. </w:t>
      </w:r>
    </w:p>
    <w:p w:rsidR="00DE6A05" w:rsidRPr="00DE6A05" w:rsidRDefault="00DE6A05" w:rsidP="00DE6A05">
      <w:pPr>
        <w:widowControl/>
        <w:adjustRightInd/>
        <w:spacing w:line="276" w:lineRule="auto"/>
        <w:jc w:val="center"/>
        <w:textAlignment w:val="auto"/>
        <w:rPr>
          <w:rFonts w:asciiTheme="majorBidi" w:eastAsiaTheme="minorEastAsia" w:hAnsiTheme="majorBidi" w:cstheme="majorBidi"/>
          <w:szCs w:val="24"/>
          <w:lang w:eastAsia="en-US" w:bidi="ar-IQ"/>
        </w:rPr>
      </w:pPr>
    </w:p>
    <w:p w:rsidR="0006586D" w:rsidRPr="0006586D" w:rsidRDefault="0006586D" w:rsidP="0006586D">
      <w:pPr>
        <w:widowControl/>
        <w:adjustRightInd/>
        <w:spacing w:line="276" w:lineRule="auto"/>
        <w:jc w:val="center"/>
        <w:textAlignment w:val="auto"/>
        <w:rPr>
          <w:rFonts w:asciiTheme="majorBidi" w:eastAsiaTheme="minorEastAsia" w:hAnsiTheme="majorBidi" w:cstheme="majorBidi"/>
          <w:szCs w:val="24"/>
          <w:lang w:eastAsia="en-US" w:bidi="ar-IQ"/>
        </w:rPr>
      </w:pPr>
    </w:p>
    <w:p w:rsidR="0006586D" w:rsidRPr="0006586D" w:rsidRDefault="0006586D" w:rsidP="0006586D">
      <w:pPr>
        <w:widowControl/>
        <w:adjustRightInd/>
        <w:spacing w:line="276" w:lineRule="auto"/>
        <w:jc w:val="center"/>
        <w:textAlignment w:val="auto"/>
        <w:rPr>
          <w:rFonts w:asciiTheme="majorBidi" w:eastAsiaTheme="minorEastAsia" w:hAnsiTheme="majorBidi" w:cstheme="majorBidi"/>
          <w:szCs w:val="24"/>
          <w:lang w:eastAsia="en-US" w:bidi="ar-IQ"/>
        </w:rPr>
      </w:pPr>
      <w:r w:rsidRPr="0006586D">
        <w:rPr>
          <w:rFonts w:asciiTheme="majorBidi" w:eastAsiaTheme="minorEastAsia" w:hAnsiTheme="majorBidi" w:cstheme="majorBidi"/>
          <w:noProof/>
          <w:szCs w:val="24"/>
          <w:lang w:val="sv-SE" w:eastAsia="sv-SE"/>
        </w:rPr>
        <w:drawing>
          <wp:inline distT="0" distB="0" distL="0" distR="0" wp14:anchorId="2E80FB43" wp14:editId="253401F3">
            <wp:extent cx="3797369" cy="2908964"/>
            <wp:effectExtent l="19050" t="0" r="0" b="0"/>
            <wp:docPr id="236" name="Picture 236" descr="Ge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ical Map.jpg"/>
                    <pic:cNvPicPr/>
                  </pic:nvPicPr>
                  <pic:blipFill>
                    <a:blip r:embed="rId24" cstate="print"/>
                    <a:stretch>
                      <a:fillRect/>
                    </a:stretch>
                  </pic:blipFill>
                  <pic:spPr>
                    <a:xfrm>
                      <a:off x="0" y="0"/>
                      <a:ext cx="3797369" cy="2908964"/>
                    </a:xfrm>
                    <a:prstGeom prst="rect">
                      <a:avLst/>
                    </a:prstGeom>
                  </pic:spPr>
                </pic:pic>
              </a:graphicData>
            </a:graphic>
          </wp:inline>
        </w:drawing>
      </w:r>
    </w:p>
    <w:p w:rsidR="0006586D" w:rsidRPr="0006586D" w:rsidRDefault="0006586D" w:rsidP="0006586D">
      <w:pPr>
        <w:widowControl/>
        <w:adjustRightInd/>
        <w:spacing w:line="240" w:lineRule="auto"/>
        <w:jc w:val="center"/>
        <w:textAlignment w:val="auto"/>
        <w:rPr>
          <w:rFonts w:asciiTheme="majorBidi" w:eastAsiaTheme="minorEastAsia" w:hAnsiTheme="majorBidi" w:cstheme="majorBidi"/>
          <w:szCs w:val="24"/>
          <w:lang w:eastAsia="en-US" w:bidi="ar-IQ"/>
        </w:rPr>
      </w:pPr>
    </w:p>
    <w:p w:rsidR="0006586D" w:rsidRPr="0006586D" w:rsidRDefault="0006586D" w:rsidP="0006586D">
      <w:pPr>
        <w:widowControl/>
        <w:adjustRightInd/>
        <w:spacing w:line="240" w:lineRule="auto"/>
        <w:jc w:val="center"/>
        <w:textAlignment w:val="auto"/>
        <w:rPr>
          <w:rFonts w:eastAsia="Calibri"/>
          <w:szCs w:val="24"/>
          <w:lang w:eastAsia="en-US" w:bidi="ar-IQ"/>
        </w:rPr>
      </w:pPr>
      <w:r w:rsidRPr="0006586D">
        <w:rPr>
          <w:rFonts w:eastAsia="Calibri"/>
          <w:szCs w:val="24"/>
          <w:lang w:eastAsia="en-US" w:bidi="ar-IQ"/>
        </w:rPr>
        <w:t xml:space="preserve">Figure 16: </w:t>
      </w:r>
      <w:r w:rsidRPr="0006586D">
        <w:rPr>
          <w:rFonts w:ascii="Calibri" w:eastAsia="Calibri" w:hAnsi="Calibri" w:cs="Arial"/>
          <w:sz w:val="22"/>
          <w:szCs w:val="22"/>
          <w:lang w:eastAsia="en-US" w:bidi="ar-IQ"/>
        </w:rPr>
        <w:t xml:space="preserve"> </w:t>
      </w:r>
      <w:r w:rsidRPr="0006586D">
        <w:rPr>
          <w:rFonts w:eastAsia="Calibri"/>
          <w:szCs w:val="24"/>
          <w:lang w:eastAsia="en-US" w:bidi="ar-IQ"/>
        </w:rPr>
        <w:t xml:space="preserve">The concerned contact projected on natural earth shaded relief image overly by assessment unit boundaries of the petroleum systems </w:t>
      </w:r>
      <w:r w:rsidRPr="0006586D">
        <w:rPr>
          <w:rFonts w:eastAsia="Times New Roman"/>
          <w:szCs w:val="24"/>
          <w:lang w:eastAsia="en-US"/>
        </w:rPr>
        <w:t>(after [14]</w:t>
      </w:r>
      <w:r w:rsidRPr="0006586D">
        <w:rPr>
          <w:rFonts w:eastAsia="Calibri"/>
          <w:szCs w:val="24"/>
          <w:lang w:eastAsia="en-US" w:bidi="ar-IQ"/>
        </w:rPr>
        <w:t>)</w:t>
      </w:r>
    </w:p>
    <w:p w:rsidR="0006586D" w:rsidRPr="0006586D" w:rsidRDefault="0006586D" w:rsidP="0006586D">
      <w:pPr>
        <w:widowControl/>
        <w:adjustRightInd/>
        <w:spacing w:line="276" w:lineRule="auto"/>
        <w:jc w:val="center"/>
        <w:textAlignment w:val="auto"/>
        <w:rPr>
          <w:rFonts w:asciiTheme="majorBidi" w:eastAsiaTheme="minorEastAsia" w:hAnsiTheme="majorBidi" w:cstheme="majorBidi"/>
          <w:szCs w:val="24"/>
          <w:lang w:eastAsia="en-US" w:bidi="ar-IQ"/>
        </w:rPr>
      </w:pPr>
    </w:p>
    <w:p w:rsidR="0006586D" w:rsidRPr="0006586D" w:rsidRDefault="0006586D" w:rsidP="0006586D">
      <w:pPr>
        <w:widowControl/>
        <w:adjustRightInd/>
        <w:spacing w:line="240" w:lineRule="auto"/>
        <w:ind w:firstLine="482"/>
        <w:textAlignment w:val="auto"/>
        <w:rPr>
          <w:rFonts w:eastAsia="Calibri"/>
          <w:szCs w:val="24"/>
          <w:lang w:eastAsia="en-US" w:bidi="ar-IQ"/>
        </w:rPr>
      </w:pPr>
      <w:r w:rsidRPr="0006586D">
        <w:rPr>
          <w:rFonts w:eastAsia="Calibri"/>
          <w:szCs w:val="24"/>
          <w:lang w:eastAsia="en-US" w:bidi="ar-IQ"/>
        </w:rPr>
        <w:t xml:space="preserve">All the aforementioned data were used as integrated survey to delineate the concerned contact, which were super imposed over a DEM image, and then the best matching contact was drawn., Therefore, the concerned contact is more precisely located using more sound data, as compared to previously located contacts by different authors (Figures 2, 8, 9, 10, 11 and 13). It is worth </w:t>
      </w:r>
      <w:r w:rsidRPr="0006586D">
        <w:rPr>
          <w:rFonts w:eastAsia="Calibri"/>
          <w:szCs w:val="24"/>
          <w:lang w:eastAsia="en-US" w:bidi="ar-IQ"/>
        </w:rPr>
        <w:lastRenderedPageBreak/>
        <w:t xml:space="preserve">mentioning that the majority of the previous studies have not extrapolated the contact outside of Iraq therefore, the extension of the concerned contact in the area where no surface outcrops exist was not as precise. </w:t>
      </w:r>
    </w:p>
    <w:p w:rsidR="0006586D" w:rsidRPr="0006586D" w:rsidRDefault="0006586D" w:rsidP="0006586D">
      <w:pPr>
        <w:widowControl/>
        <w:adjustRightInd/>
        <w:spacing w:line="240" w:lineRule="auto"/>
        <w:ind w:firstLine="482"/>
        <w:textAlignment w:val="auto"/>
        <w:rPr>
          <w:rFonts w:eastAsia="Calibri"/>
          <w:szCs w:val="24"/>
          <w:lang w:eastAsia="en-US" w:bidi="ar-IQ"/>
        </w:rPr>
      </w:pPr>
      <w:r w:rsidRPr="0006586D">
        <w:rPr>
          <w:rFonts w:eastAsia="Calibri"/>
          <w:szCs w:val="24"/>
          <w:lang w:eastAsia="en-US" w:bidi="ar-IQ"/>
        </w:rPr>
        <w:t xml:space="preserve"> </w:t>
      </w:r>
      <w:r w:rsidRPr="0006586D">
        <w:rPr>
          <w:rFonts w:eastAsia="Calibri"/>
          <w:szCs w:val="24"/>
          <w:lang w:eastAsia="en-US" w:bidi="ar-IQ"/>
        </w:rPr>
        <w:tab/>
        <w:t xml:space="preserve">The authors have delineated the most likely location for the concerned contact based on the best data sets currently available (Figure. 17) based on both surface and subsurface structures. </w:t>
      </w:r>
    </w:p>
    <w:p w:rsidR="0006586D" w:rsidRPr="0006586D" w:rsidRDefault="0006586D" w:rsidP="0006586D">
      <w:pPr>
        <w:widowControl/>
        <w:adjustRightInd/>
        <w:spacing w:line="240" w:lineRule="auto"/>
        <w:ind w:firstLine="482"/>
        <w:textAlignment w:val="auto"/>
        <w:rPr>
          <w:rFonts w:eastAsia="Calibri"/>
          <w:b/>
          <w:bCs/>
          <w:szCs w:val="24"/>
          <w:lang w:eastAsia="en-US" w:bidi="ar-IQ"/>
        </w:rPr>
      </w:pPr>
    </w:p>
    <w:p w:rsidR="0006586D" w:rsidRDefault="0006586D" w:rsidP="0006586D">
      <w:pPr>
        <w:widowControl/>
        <w:adjustRightInd/>
        <w:spacing w:line="240" w:lineRule="auto"/>
        <w:ind w:firstLine="482"/>
        <w:textAlignment w:val="auto"/>
        <w:rPr>
          <w:rFonts w:eastAsia="Calibri"/>
          <w:b/>
          <w:bCs/>
          <w:szCs w:val="24"/>
          <w:lang w:eastAsia="en-US" w:bidi="ar-IQ"/>
        </w:rPr>
      </w:pPr>
      <w:proofErr w:type="gramStart"/>
      <w:r w:rsidRPr="0006586D">
        <w:rPr>
          <w:rFonts w:eastAsia="Calibri"/>
          <w:b/>
          <w:bCs/>
          <w:szCs w:val="24"/>
          <w:lang w:eastAsia="en-US" w:bidi="ar-IQ"/>
        </w:rPr>
        <w:t xml:space="preserve">5 </w:t>
      </w:r>
      <w:r>
        <w:rPr>
          <w:rFonts w:eastAsia="Calibri"/>
          <w:b/>
          <w:bCs/>
          <w:szCs w:val="24"/>
          <w:lang w:eastAsia="en-US" w:bidi="ar-IQ"/>
        </w:rPr>
        <w:t xml:space="preserve"> </w:t>
      </w:r>
      <w:r w:rsidRPr="0006586D">
        <w:rPr>
          <w:rFonts w:eastAsia="Calibri"/>
          <w:b/>
          <w:bCs/>
          <w:szCs w:val="24"/>
          <w:lang w:eastAsia="en-US" w:bidi="ar-IQ"/>
        </w:rPr>
        <w:t>Conclusions</w:t>
      </w:r>
      <w:proofErr w:type="gramEnd"/>
    </w:p>
    <w:p w:rsidR="0006586D" w:rsidRPr="0006586D" w:rsidRDefault="0006586D" w:rsidP="0006586D">
      <w:pPr>
        <w:widowControl/>
        <w:adjustRightInd/>
        <w:spacing w:line="240" w:lineRule="auto"/>
        <w:ind w:firstLine="272"/>
        <w:textAlignment w:val="auto"/>
        <w:rPr>
          <w:rFonts w:eastAsia="Calibri"/>
          <w:szCs w:val="24"/>
          <w:lang w:eastAsia="en-US" w:bidi="ar-IQ"/>
        </w:rPr>
      </w:pPr>
      <w:r w:rsidRPr="0006586D">
        <w:rPr>
          <w:rFonts w:eastAsia="Calibri"/>
          <w:szCs w:val="24"/>
          <w:lang w:eastAsia="en-US" w:bidi="ar-IQ"/>
        </w:rPr>
        <w:t xml:space="preserve">The contact between the Inner Platform (Stable Shelf) and the Outer Platform            (Unstable Shelf) which in this study is referred to as “the concerned contact”, has almost the same trend (Abu </w:t>
      </w:r>
      <w:proofErr w:type="spellStart"/>
      <w:r w:rsidRPr="0006586D">
        <w:rPr>
          <w:rFonts w:eastAsia="Calibri"/>
          <w:szCs w:val="24"/>
          <w:lang w:eastAsia="en-US" w:bidi="ar-IQ"/>
        </w:rPr>
        <w:t>Jir</w:t>
      </w:r>
      <w:proofErr w:type="spellEnd"/>
      <w:r w:rsidRPr="0006586D">
        <w:rPr>
          <w:rFonts w:eastAsia="Calibri"/>
          <w:szCs w:val="24"/>
          <w:lang w:eastAsia="en-US" w:bidi="ar-IQ"/>
        </w:rPr>
        <w:t xml:space="preserve"> – Euphrates Active Fault Zone) as that constructed by five previous studies in Iraq. However, in its extreme southeastern part where its location is hidden under thick Quaternary sediments, the five constructed contacts by five authors are not the same, although some of them coincide partially.</w:t>
      </w:r>
    </w:p>
    <w:p w:rsidR="0006586D" w:rsidRPr="0006586D" w:rsidRDefault="0006586D" w:rsidP="0006586D">
      <w:pPr>
        <w:widowControl/>
        <w:adjustRightInd/>
        <w:spacing w:line="240" w:lineRule="auto"/>
        <w:ind w:firstLine="272"/>
        <w:textAlignment w:val="auto"/>
        <w:rPr>
          <w:rFonts w:eastAsia="Calibri"/>
          <w:szCs w:val="24"/>
          <w:lang w:eastAsia="en-US" w:bidi="ar-IQ"/>
        </w:rPr>
      </w:pPr>
      <w:r w:rsidRPr="0006586D">
        <w:rPr>
          <w:rFonts w:eastAsia="Calibri"/>
          <w:szCs w:val="24"/>
          <w:lang w:eastAsia="en-US" w:bidi="ar-IQ"/>
        </w:rPr>
        <w:t>The current study has located the hidden part of the concerned contact from the best and varied information as possible. It has included surface and subsurface information (exposures, outcrop pattern, water springs and sag depressions), and subsurface (partly geophysical and structure contour maps) data.</w:t>
      </w:r>
    </w:p>
    <w:p w:rsidR="0006586D" w:rsidRPr="0006586D" w:rsidRDefault="0006586D" w:rsidP="0006586D">
      <w:pPr>
        <w:widowControl/>
        <w:adjustRightInd/>
        <w:spacing w:line="240" w:lineRule="auto"/>
        <w:ind w:firstLine="272"/>
        <w:textAlignment w:val="auto"/>
        <w:rPr>
          <w:rFonts w:eastAsia="Calibri"/>
          <w:szCs w:val="24"/>
          <w:lang w:eastAsia="en-US" w:bidi="ar-IQ"/>
        </w:rPr>
      </w:pPr>
      <w:r w:rsidRPr="0006586D">
        <w:rPr>
          <w:rFonts w:eastAsia="Calibri"/>
          <w:szCs w:val="24"/>
          <w:lang w:eastAsia="en-US" w:bidi="ar-IQ"/>
        </w:rPr>
        <w:t>The tectonic and structural divisions in neighboring countries (Iran, Kuwait and Saudi Arabia) have also been considered in locating the concerned contact. This is attributed to the fact that the concerned contact extends south eastwards into Kuwait and then into Saudi Arabia.</w:t>
      </w:r>
    </w:p>
    <w:p w:rsidR="0006586D" w:rsidRPr="0006586D" w:rsidRDefault="0006586D" w:rsidP="0006586D">
      <w:pPr>
        <w:widowControl/>
        <w:adjustRightInd/>
        <w:spacing w:line="240" w:lineRule="auto"/>
        <w:ind w:firstLine="272"/>
        <w:textAlignment w:val="auto"/>
        <w:rPr>
          <w:rFonts w:eastAsia="Calibri"/>
          <w:szCs w:val="24"/>
          <w:lang w:eastAsia="en-US" w:bidi="ar-IQ"/>
        </w:rPr>
      </w:pPr>
      <w:r w:rsidRPr="0006586D">
        <w:rPr>
          <w:rFonts w:eastAsia="Calibri"/>
          <w:szCs w:val="24"/>
          <w:lang w:eastAsia="en-US" w:bidi="ar-IQ"/>
        </w:rPr>
        <w:t xml:space="preserve">GIS and remote sensing data are used in following the concerned contact inside Iraq, as well in Kuwait and Saudi Arabia, especially when it is hidden under Quaternary sediments. </w:t>
      </w:r>
    </w:p>
    <w:p w:rsidR="0006586D" w:rsidRPr="0006586D" w:rsidRDefault="0006586D" w:rsidP="0006586D">
      <w:pPr>
        <w:widowControl/>
        <w:adjustRightInd/>
        <w:spacing w:line="240" w:lineRule="auto"/>
        <w:ind w:firstLine="272"/>
        <w:textAlignment w:val="auto"/>
        <w:rPr>
          <w:rFonts w:eastAsia="Calibri"/>
          <w:szCs w:val="24"/>
          <w:lang w:eastAsia="en-US" w:bidi="ar-IQ"/>
        </w:rPr>
      </w:pPr>
      <w:r w:rsidRPr="0006586D">
        <w:rPr>
          <w:rFonts w:eastAsia="Calibri"/>
          <w:szCs w:val="24"/>
          <w:lang w:eastAsia="en-US" w:bidi="ar-IQ"/>
        </w:rPr>
        <w:t>The locations of the subsurface oil fields, which represent anticlines, are also used in locating the concerned contact since the presence of anticlines indicates folded areas, which means that they are most likely located on part of the Outer Platform (Unstable Shelf). The extreme western limit of the oil fields is considered as the end of the folded area, which indicates the concerned contact.</w:t>
      </w:r>
    </w:p>
    <w:p w:rsidR="0006586D" w:rsidRPr="0006586D" w:rsidRDefault="0006586D" w:rsidP="0006586D">
      <w:pPr>
        <w:widowControl/>
        <w:adjustRightInd/>
        <w:jc w:val="center"/>
        <w:textAlignment w:val="auto"/>
        <w:rPr>
          <w:rFonts w:eastAsia="Calibri"/>
          <w:szCs w:val="24"/>
          <w:lang w:eastAsia="en-US" w:bidi="ar-IQ"/>
        </w:rPr>
      </w:pPr>
    </w:p>
    <w:p w:rsidR="0006586D" w:rsidRPr="0006586D" w:rsidRDefault="0006586D" w:rsidP="0006586D">
      <w:pPr>
        <w:widowControl/>
        <w:adjustRightInd/>
        <w:jc w:val="left"/>
        <w:textAlignment w:val="auto"/>
        <w:rPr>
          <w:rFonts w:eastAsia="Calibri"/>
          <w:b/>
          <w:bCs/>
          <w:szCs w:val="24"/>
          <w:lang w:eastAsia="en-US" w:bidi="ar-IQ"/>
        </w:rPr>
      </w:pPr>
      <w:r w:rsidRPr="0006586D">
        <w:rPr>
          <w:rFonts w:eastAsia="Calibri"/>
          <w:b/>
          <w:bCs/>
          <w:szCs w:val="24"/>
          <w:lang w:eastAsia="en-US" w:bidi="ar-IQ"/>
        </w:rPr>
        <w:t>ACKNOWLEGMENT</w:t>
      </w:r>
    </w:p>
    <w:p w:rsidR="0006586D" w:rsidRPr="0006586D" w:rsidRDefault="0006586D" w:rsidP="0006586D">
      <w:pPr>
        <w:widowControl/>
        <w:adjustRightInd/>
        <w:spacing w:line="240" w:lineRule="auto"/>
        <w:jc w:val="left"/>
        <w:textAlignment w:val="auto"/>
        <w:rPr>
          <w:rFonts w:eastAsia="Calibri"/>
          <w:szCs w:val="24"/>
          <w:lang w:eastAsia="en-US" w:bidi="ar-IQ"/>
        </w:rPr>
      </w:pPr>
      <w:r w:rsidRPr="0006586D">
        <w:rPr>
          <w:rFonts w:eastAsia="Calibri"/>
          <w:szCs w:val="24"/>
          <w:lang w:eastAsia="en-US" w:bidi="ar-IQ"/>
        </w:rPr>
        <w:t>The authors would like to thank Professor Ian Foster of Northampton University, UK for reading the manuscript and fruitful discussions.</w:t>
      </w:r>
    </w:p>
    <w:p w:rsidR="0006586D" w:rsidRPr="0006586D" w:rsidRDefault="0006586D" w:rsidP="0006586D">
      <w:pPr>
        <w:widowControl/>
        <w:adjustRightInd/>
        <w:jc w:val="left"/>
        <w:textAlignment w:val="auto"/>
        <w:rPr>
          <w:rFonts w:eastAsia="Calibri"/>
          <w:b/>
          <w:bCs/>
          <w:szCs w:val="24"/>
          <w:lang w:eastAsia="en-US" w:bidi="ar-IQ"/>
        </w:rPr>
      </w:pPr>
    </w:p>
    <w:p w:rsidR="0006586D" w:rsidRPr="0006586D" w:rsidRDefault="0006586D" w:rsidP="0006586D">
      <w:pPr>
        <w:widowControl/>
        <w:adjustRightInd/>
        <w:jc w:val="left"/>
        <w:textAlignment w:val="auto"/>
        <w:rPr>
          <w:rFonts w:eastAsia="Calibri"/>
          <w:b/>
          <w:bCs/>
          <w:szCs w:val="24"/>
          <w:lang w:eastAsia="en-US" w:bidi="ar-IQ"/>
        </w:rPr>
      </w:pPr>
    </w:p>
    <w:p w:rsidR="0006586D" w:rsidRPr="0006586D" w:rsidRDefault="0006586D" w:rsidP="0006586D">
      <w:pPr>
        <w:widowControl/>
        <w:adjustRightInd/>
        <w:spacing w:line="240" w:lineRule="auto"/>
        <w:ind w:firstLine="482"/>
        <w:textAlignment w:val="auto"/>
        <w:rPr>
          <w:rFonts w:eastAsia="Calibri"/>
          <w:b/>
          <w:bCs/>
          <w:szCs w:val="24"/>
          <w:lang w:eastAsia="en-US" w:bidi="ar-IQ"/>
        </w:rPr>
      </w:pPr>
    </w:p>
    <w:p w:rsidR="0006586D" w:rsidRPr="0006586D" w:rsidRDefault="0006586D" w:rsidP="0006586D">
      <w:pPr>
        <w:widowControl/>
        <w:adjustRightInd/>
        <w:spacing w:line="240" w:lineRule="auto"/>
        <w:jc w:val="center"/>
        <w:textAlignment w:val="auto"/>
        <w:rPr>
          <w:rFonts w:eastAsia="Calibri"/>
          <w:szCs w:val="24"/>
          <w:lang w:eastAsia="en-US" w:bidi="ar-IQ"/>
        </w:rPr>
      </w:pPr>
      <w:r>
        <w:rPr>
          <w:rFonts w:eastAsia="Calibri"/>
          <w:b/>
          <w:bCs/>
          <w:noProof/>
          <w:szCs w:val="24"/>
          <w:lang w:val="sv-SE" w:eastAsia="sv-SE"/>
        </w:rPr>
        <w:lastRenderedPageBreak/>
        <w:drawing>
          <wp:inline distT="0" distB="0" distL="0" distR="0">
            <wp:extent cx="4435892" cy="6581775"/>
            <wp:effectExtent l="0" t="0" r="3175" b="0"/>
            <wp:docPr id="237" name="Picture 237" descr="final bound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al boundry-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5892" cy="6581775"/>
                    </a:xfrm>
                    <a:prstGeom prst="rect">
                      <a:avLst/>
                    </a:prstGeom>
                    <a:noFill/>
                    <a:ln>
                      <a:noFill/>
                    </a:ln>
                  </pic:spPr>
                </pic:pic>
              </a:graphicData>
            </a:graphic>
          </wp:inline>
        </w:drawing>
      </w:r>
    </w:p>
    <w:p w:rsidR="0006586D" w:rsidRPr="0006586D" w:rsidRDefault="0006586D" w:rsidP="0006586D">
      <w:pPr>
        <w:widowControl/>
        <w:adjustRightInd/>
        <w:spacing w:line="240" w:lineRule="auto"/>
        <w:jc w:val="center"/>
        <w:textAlignment w:val="auto"/>
        <w:rPr>
          <w:rFonts w:eastAsia="Calibri"/>
          <w:szCs w:val="24"/>
          <w:lang w:eastAsia="en-US" w:bidi="ar-IQ"/>
        </w:rPr>
      </w:pPr>
    </w:p>
    <w:p w:rsidR="0006586D" w:rsidRPr="0006586D" w:rsidRDefault="0006586D" w:rsidP="0006586D">
      <w:pPr>
        <w:widowControl/>
        <w:adjustRightInd/>
        <w:spacing w:line="240" w:lineRule="auto"/>
        <w:jc w:val="center"/>
        <w:textAlignment w:val="auto"/>
        <w:rPr>
          <w:rFonts w:eastAsia="Calibri"/>
          <w:b/>
          <w:bCs/>
          <w:szCs w:val="24"/>
          <w:lang w:eastAsia="en-US" w:bidi="ar-IQ"/>
        </w:rPr>
      </w:pPr>
      <w:r w:rsidRPr="0006586D">
        <w:rPr>
          <w:rFonts w:eastAsia="Calibri"/>
          <w:szCs w:val="24"/>
          <w:lang w:eastAsia="en-US" w:bidi="ar-IQ"/>
        </w:rPr>
        <w:t xml:space="preserve">Fig. 17: </w:t>
      </w:r>
      <w:proofErr w:type="spellStart"/>
      <w:r w:rsidRPr="0006586D">
        <w:rPr>
          <w:rFonts w:eastAsia="Calibri"/>
          <w:szCs w:val="24"/>
          <w:lang w:eastAsia="en-US" w:bidi="ar-IQ"/>
        </w:rPr>
        <w:t>Hillshade</w:t>
      </w:r>
      <w:proofErr w:type="spellEnd"/>
      <w:r w:rsidRPr="0006586D">
        <w:rPr>
          <w:rFonts w:eastAsia="Calibri"/>
          <w:szCs w:val="24"/>
          <w:lang w:eastAsia="en-US" w:bidi="ar-IQ"/>
        </w:rPr>
        <w:t xml:space="preserve"> image extracted from (GMTED2010) 7.5 arc-second spatial resolutions showing the previously drawn contacts and the recently constructed concerned contact</w:t>
      </w:r>
    </w:p>
    <w:p w:rsidR="0006586D" w:rsidRPr="0006586D" w:rsidRDefault="0006586D" w:rsidP="0006586D">
      <w:pPr>
        <w:widowControl/>
        <w:adjustRightInd/>
        <w:spacing w:after="200" w:line="276" w:lineRule="auto"/>
        <w:jc w:val="left"/>
        <w:textAlignment w:val="auto"/>
        <w:rPr>
          <w:rFonts w:ascii="Calibri" w:eastAsia="Calibri" w:hAnsi="Calibri" w:cs="Arial"/>
          <w:sz w:val="22"/>
          <w:szCs w:val="22"/>
          <w:lang w:eastAsia="en-US"/>
        </w:rPr>
      </w:pPr>
    </w:p>
    <w:p w:rsidR="00DE6A05" w:rsidRPr="00DE6A05" w:rsidRDefault="00DE6A05" w:rsidP="0006586D">
      <w:pPr>
        <w:widowControl/>
        <w:adjustRightInd/>
        <w:spacing w:line="240" w:lineRule="auto"/>
        <w:ind w:firstLine="482"/>
        <w:textAlignment w:val="auto"/>
        <w:rPr>
          <w:rFonts w:eastAsia="Calibri"/>
          <w:szCs w:val="24"/>
          <w:lang w:eastAsia="en-US" w:bidi="ar-IQ"/>
        </w:rPr>
      </w:pPr>
    </w:p>
    <w:p w:rsidR="001C25A2" w:rsidRPr="001C25A2" w:rsidRDefault="001C25A2" w:rsidP="001C25A2">
      <w:pPr>
        <w:widowControl/>
        <w:adjustRightInd/>
        <w:spacing w:line="240" w:lineRule="auto"/>
        <w:textAlignment w:val="auto"/>
        <w:rPr>
          <w:rFonts w:eastAsia="Calibri"/>
          <w:szCs w:val="24"/>
          <w:lang w:eastAsia="en-US"/>
        </w:rPr>
      </w:pPr>
    </w:p>
    <w:p w:rsidR="001C25A2" w:rsidRDefault="001C25A2" w:rsidP="001C25A2">
      <w:pPr>
        <w:widowControl/>
        <w:adjustRightInd/>
        <w:spacing w:line="240" w:lineRule="auto"/>
        <w:textAlignment w:val="auto"/>
        <w:rPr>
          <w:rFonts w:eastAsia="Calibri"/>
          <w:b/>
          <w:bCs/>
          <w:szCs w:val="24"/>
          <w:lang w:eastAsia="en-US"/>
        </w:rPr>
      </w:pPr>
      <w:r w:rsidRPr="001C25A2">
        <w:rPr>
          <w:rFonts w:eastAsia="Calibri"/>
          <w:b/>
          <w:bCs/>
          <w:szCs w:val="24"/>
          <w:lang w:eastAsia="en-US"/>
        </w:rPr>
        <w:t>References</w:t>
      </w:r>
    </w:p>
    <w:p w:rsidR="0006586D" w:rsidRDefault="0006586D" w:rsidP="001C25A2">
      <w:pPr>
        <w:widowControl/>
        <w:adjustRightInd/>
        <w:spacing w:line="240" w:lineRule="auto"/>
        <w:textAlignment w:val="auto"/>
        <w:rPr>
          <w:rFonts w:eastAsia="Calibri"/>
          <w:b/>
          <w:bCs/>
          <w:szCs w:val="24"/>
          <w:lang w:eastAsia="en-US"/>
        </w:rPr>
      </w:pP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[1] Lees, G. </w:t>
      </w:r>
      <w:proofErr w:type="gramStart"/>
      <w:r w:rsidRPr="0006586D">
        <w:rPr>
          <w:rFonts w:eastAsia="Calibri"/>
          <w:szCs w:val="24"/>
          <w:lang w:val="en-GB" w:eastAsia="en-US"/>
        </w:rPr>
        <w:t>M ,</w:t>
      </w:r>
      <w:proofErr w:type="gramEnd"/>
      <w:r w:rsidRPr="0006586D">
        <w:rPr>
          <w:rFonts w:eastAsia="Calibri"/>
          <w:szCs w:val="24"/>
          <w:lang w:val="en-GB" w:eastAsia="en-US"/>
        </w:rPr>
        <w:t xml:space="preserve"> and F. D. S., Richardson 1940. </w:t>
      </w:r>
      <w:proofErr w:type="gramStart"/>
      <w:r w:rsidRPr="0006586D">
        <w:rPr>
          <w:rFonts w:eastAsia="Calibri"/>
          <w:szCs w:val="24"/>
          <w:lang w:val="en-GB" w:eastAsia="en-US"/>
        </w:rPr>
        <w:t>“The geology of the oilfield belt of S. W. Iran and Iraq.”</w:t>
      </w:r>
      <w:proofErr w:type="gramEnd"/>
      <w:r w:rsidRPr="0006586D">
        <w:rPr>
          <w:rFonts w:eastAsia="Calibri"/>
          <w:szCs w:val="24"/>
          <w:lang w:val="en-GB" w:eastAsia="en-US"/>
        </w:rPr>
        <w:t xml:space="preserve"> Geol. Mag.</w:t>
      </w:r>
      <w:proofErr w:type="gramStart"/>
      <w:r w:rsidRPr="0006586D">
        <w:rPr>
          <w:rFonts w:eastAsia="Calibri"/>
          <w:szCs w:val="24"/>
          <w:lang w:val="en-GB" w:eastAsia="en-US"/>
        </w:rPr>
        <w:t>,  67</w:t>
      </w:r>
      <w:proofErr w:type="gramEnd"/>
      <w:r w:rsidRPr="0006586D">
        <w:rPr>
          <w:rFonts w:eastAsia="Calibri"/>
          <w:szCs w:val="24"/>
          <w:lang w:val="en-GB" w:eastAsia="en-US"/>
        </w:rPr>
        <w:t>,  227-252.</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[2] Lees, G. M. 1953. </w:t>
      </w:r>
      <w:proofErr w:type="gramStart"/>
      <w:r w:rsidRPr="0006586D">
        <w:rPr>
          <w:rFonts w:eastAsia="Calibri"/>
          <w:szCs w:val="24"/>
          <w:lang w:val="en-GB" w:eastAsia="en-US"/>
        </w:rPr>
        <w:t>“The Middle East.”</w:t>
      </w:r>
      <w:proofErr w:type="gramEnd"/>
      <w:r w:rsidRPr="0006586D">
        <w:rPr>
          <w:rFonts w:eastAsia="Calibri"/>
          <w:szCs w:val="24"/>
          <w:lang w:val="en-GB" w:eastAsia="en-US"/>
        </w:rPr>
        <w:t xml:space="preserve"> Science of Petrol., 6, 67-72.</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[3] Mitchell, R. C. 1960. </w:t>
      </w:r>
      <w:proofErr w:type="gramStart"/>
      <w:r w:rsidRPr="0006586D">
        <w:rPr>
          <w:rFonts w:eastAsia="Calibri"/>
          <w:szCs w:val="24"/>
          <w:lang w:val="en-GB" w:eastAsia="en-US"/>
        </w:rPr>
        <w:t xml:space="preserve">“Reconnaissance structural and tectonic studies of part of northern Iraq.” 21st. International </w:t>
      </w:r>
      <w:proofErr w:type="spellStart"/>
      <w:r w:rsidRPr="0006586D">
        <w:rPr>
          <w:rFonts w:eastAsia="Calibri"/>
          <w:szCs w:val="24"/>
          <w:lang w:val="en-GB" w:eastAsia="en-US"/>
        </w:rPr>
        <w:t>Geol</w:t>
      </w:r>
      <w:proofErr w:type="spellEnd"/>
      <w:r w:rsidRPr="0006586D">
        <w:rPr>
          <w:rFonts w:eastAsia="Calibri"/>
          <w:szCs w:val="24"/>
          <w:lang w:val="en-GB" w:eastAsia="en-US"/>
        </w:rPr>
        <w:t xml:space="preserve">• </w:t>
      </w:r>
      <w:proofErr w:type="spellStart"/>
      <w:r w:rsidRPr="0006586D">
        <w:rPr>
          <w:rFonts w:eastAsia="Calibri"/>
          <w:szCs w:val="24"/>
          <w:lang w:val="en-GB" w:eastAsia="en-US"/>
        </w:rPr>
        <w:t>Qong</w:t>
      </w:r>
      <w:proofErr w:type="spellEnd"/>
      <w:r w:rsidRPr="0006586D">
        <w:rPr>
          <w:rFonts w:eastAsia="Calibri"/>
          <w:szCs w:val="24"/>
          <w:lang w:val="en-GB" w:eastAsia="en-US"/>
        </w:rPr>
        <w:t>-, Copenhagen, part 18, 149-166.</w:t>
      </w:r>
      <w:proofErr w:type="gramEnd"/>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[4] Lees, G. M. 1950. </w:t>
      </w:r>
      <w:proofErr w:type="gramStart"/>
      <w:r w:rsidRPr="0006586D">
        <w:rPr>
          <w:rFonts w:eastAsia="Calibri"/>
          <w:szCs w:val="24"/>
          <w:lang w:val="en-GB" w:eastAsia="en-US"/>
        </w:rPr>
        <w:t xml:space="preserve">“Some structural and </w:t>
      </w:r>
      <w:proofErr w:type="spellStart"/>
      <w:r w:rsidRPr="0006586D">
        <w:rPr>
          <w:rFonts w:eastAsia="Calibri"/>
          <w:szCs w:val="24"/>
          <w:lang w:val="en-GB" w:eastAsia="en-US"/>
        </w:rPr>
        <w:t>stratigraphical</w:t>
      </w:r>
      <w:proofErr w:type="spellEnd"/>
      <w:r w:rsidRPr="0006586D">
        <w:rPr>
          <w:rFonts w:eastAsia="Calibri"/>
          <w:szCs w:val="24"/>
          <w:lang w:val="en-GB" w:eastAsia="en-US"/>
        </w:rPr>
        <w:t xml:space="preserve"> aspects of the oilfields of the Middle East.”</w:t>
      </w:r>
      <w:proofErr w:type="gramEnd"/>
      <w:r w:rsidRPr="0006586D">
        <w:rPr>
          <w:rFonts w:eastAsia="Calibri"/>
          <w:szCs w:val="24"/>
          <w:lang w:val="en-GB" w:eastAsia="en-US"/>
        </w:rPr>
        <w:t xml:space="preserve"> </w:t>
      </w:r>
      <w:proofErr w:type="gramStart"/>
      <w:r w:rsidRPr="0006586D">
        <w:rPr>
          <w:rFonts w:eastAsia="Calibri"/>
          <w:szCs w:val="24"/>
          <w:lang w:val="en-GB" w:eastAsia="en-US"/>
        </w:rPr>
        <w:t>18th International geological cong., Great Britain, part 6, 68-73.</w:t>
      </w:r>
      <w:proofErr w:type="gramEnd"/>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[5] Lees, G. M. 1955. </w:t>
      </w:r>
      <w:proofErr w:type="gramStart"/>
      <w:r w:rsidRPr="0006586D">
        <w:rPr>
          <w:rFonts w:eastAsia="Calibri"/>
          <w:szCs w:val="24"/>
          <w:lang w:val="en-GB" w:eastAsia="en-US"/>
        </w:rPr>
        <w:t>“Recent earth movements in the Middle East.”</w:t>
      </w:r>
      <w:proofErr w:type="gramEnd"/>
      <w:r w:rsidRPr="0006586D">
        <w:rPr>
          <w:rFonts w:eastAsia="Calibri"/>
          <w:szCs w:val="24"/>
          <w:lang w:val="en-GB" w:eastAsia="en-US"/>
        </w:rPr>
        <w:t xml:space="preserve"> Geol. </w:t>
      </w:r>
      <w:proofErr w:type="spellStart"/>
      <w:r w:rsidRPr="0006586D">
        <w:rPr>
          <w:rFonts w:eastAsia="Calibri"/>
          <w:szCs w:val="24"/>
          <w:lang w:val="en-GB" w:eastAsia="en-US"/>
        </w:rPr>
        <w:t>Rundschau</w:t>
      </w:r>
      <w:proofErr w:type="spellEnd"/>
      <w:r w:rsidRPr="0006586D">
        <w:rPr>
          <w:rFonts w:eastAsia="Calibri"/>
          <w:szCs w:val="24"/>
          <w:lang w:val="en-GB" w:eastAsia="en-US"/>
        </w:rPr>
        <w:t xml:space="preserve">, 43, 221-226. </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[6] </w:t>
      </w:r>
      <w:proofErr w:type="spellStart"/>
      <w:r w:rsidRPr="0006586D">
        <w:rPr>
          <w:rFonts w:eastAsia="Calibri"/>
          <w:szCs w:val="24"/>
          <w:lang w:val="en-GB" w:eastAsia="en-US"/>
        </w:rPr>
        <w:t>Fouad</w:t>
      </w:r>
      <w:proofErr w:type="spellEnd"/>
      <w:r w:rsidRPr="0006586D">
        <w:rPr>
          <w:rFonts w:eastAsia="Calibri"/>
          <w:szCs w:val="24"/>
          <w:lang w:val="en-GB" w:eastAsia="en-US"/>
        </w:rPr>
        <w:t xml:space="preserve">, S.F.A. 2012. “Tectonic Map of Iraq scales 1: 1000 000.” </w:t>
      </w:r>
      <w:proofErr w:type="gramStart"/>
      <w:r w:rsidRPr="0006586D">
        <w:rPr>
          <w:rFonts w:eastAsia="Calibri"/>
          <w:szCs w:val="24"/>
          <w:lang w:val="en-GB" w:eastAsia="en-US"/>
        </w:rPr>
        <w:t>Iraq Geological Survey (GEOSURV) publications, Baghdad, Iraq.</w:t>
      </w:r>
      <w:proofErr w:type="gramEnd"/>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[7]</w:t>
      </w:r>
      <w:proofErr w:type="spellStart"/>
      <w:r w:rsidRPr="0006586D">
        <w:rPr>
          <w:rFonts w:eastAsia="Calibri"/>
          <w:szCs w:val="24"/>
          <w:lang w:val="en-GB" w:eastAsia="en-US"/>
        </w:rPr>
        <w:t>Fouad</w:t>
      </w:r>
      <w:proofErr w:type="spellEnd"/>
      <w:r w:rsidRPr="0006586D">
        <w:rPr>
          <w:rFonts w:eastAsia="Calibri"/>
          <w:szCs w:val="24"/>
          <w:lang w:val="en-GB" w:eastAsia="en-US"/>
        </w:rPr>
        <w:t xml:space="preserve">, S. F. A. 1997. </w:t>
      </w:r>
      <w:proofErr w:type="gramStart"/>
      <w:r w:rsidRPr="0006586D">
        <w:rPr>
          <w:rFonts w:eastAsia="Calibri"/>
          <w:szCs w:val="24"/>
          <w:lang w:val="en-GB" w:eastAsia="en-US"/>
        </w:rPr>
        <w:t xml:space="preserve">“Tectonic and Structural Evolution of </w:t>
      </w:r>
      <w:proofErr w:type="spellStart"/>
      <w:r w:rsidRPr="0006586D">
        <w:rPr>
          <w:rFonts w:eastAsia="Calibri"/>
          <w:szCs w:val="24"/>
          <w:lang w:val="en-GB" w:eastAsia="en-US"/>
        </w:rPr>
        <w:t>Anah</w:t>
      </w:r>
      <w:proofErr w:type="spellEnd"/>
      <w:r w:rsidRPr="0006586D">
        <w:rPr>
          <w:rFonts w:eastAsia="Calibri"/>
          <w:szCs w:val="24"/>
          <w:lang w:val="en-GB" w:eastAsia="en-US"/>
        </w:rPr>
        <w:t xml:space="preserve"> Region.</w:t>
      </w:r>
      <w:proofErr w:type="gramEnd"/>
      <w:r w:rsidRPr="0006586D">
        <w:rPr>
          <w:rFonts w:eastAsia="Calibri"/>
          <w:szCs w:val="24"/>
          <w:lang w:val="en-GB" w:eastAsia="en-US"/>
        </w:rPr>
        <w:t xml:space="preserve"> West Iraq.” </w:t>
      </w:r>
      <w:proofErr w:type="gramStart"/>
      <w:r w:rsidRPr="0006586D">
        <w:rPr>
          <w:rFonts w:eastAsia="Calibri"/>
          <w:szCs w:val="24"/>
          <w:lang w:val="en-GB" w:eastAsia="en-US"/>
        </w:rPr>
        <w:t>Unpublished Ph.D. Theses, College of Science, University of Baghdad, Baghdad.</w:t>
      </w:r>
      <w:proofErr w:type="gramEnd"/>
      <w:r w:rsidRPr="0006586D">
        <w:rPr>
          <w:rFonts w:eastAsia="Calibri"/>
          <w:szCs w:val="24"/>
          <w:lang w:val="en-GB" w:eastAsia="en-US"/>
        </w:rPr>
        <w:t xml:space="preserve"> Iraq.</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[8] </w:t>
      </w:r>
      <w:proofErr w:type="spellStart"/>
      <w:r w:rsidRPr="0006586D">
        <w:rPr>
          <w:rFonts w:eastAsia="Calibri"/>
          <w:szCs w:val="24"/>
          <w:lang w:val="en-GB" w:eastAsia="en-US"/>
        </w:rPr>
        <w:t>Fouad</w:t>
      </w:r>
      <w:proofErr w:type="spellEnd"/>
      <w:r w:rsidRPr="0006586D">
        <w:rPr>
          <w:rFonts w:eastAsia="Calibri"/>
          <w:szCs w:val="24"/>
          <w:lang w:val="en-GB" w:eastAsia="en-US"/>
        </w:rPr>
        <w:t xml:space="preserve">, S.F. 2006. “Fault geometry and depth of detachment in </w:t>
      </w:r>
      <w:proofErr w:type="spellStart"/>
      <w:r w:rsidRPr="0006586D">
        <w:rPr>
          <w:rFonts w:eastAsia="Calibri"/>
          <w:szCs w:val="24"/>
          <w:lang w:val="en-GB" w:eastAsia="en-US"/>
        </w:rPr>
        <w:t>Anah</w:t>
      </w:r>
      <w:proofErr w:type="spellEnd"/>
      <w:r w:rsidRPr="0006586D">
        <w:rPr>
          <w:rFonts w:eastAsia="Calibri"/>
          <w:szCs w:val="24"/>
          <w:lang w:val="en-GB" w:eastAsia="en-US"/>
        </w:rPr>
        <w:t xml:space="preserve"> </w:t>
      </w:r>
      <w:proofErr w:type="spellStart"/>
      <w:r w:rsidRPr="0006586D">
        <w:rPr>
          <w:rFonts w:eastAsia="Calibri"/>
          <w:szCs w:val="24"/>
          <w:lang w:val="en-GB" w:eastAsia="en-US"/>
        </w:rPr>
        <w:t>Graben</w:t>
      </w:r>
      <w:proofErr w:type="spellEnd"/>
      <w:r w:rsidRPr="0006586D">
        <w:rPr>
          <w:rFonts w:eastAsia="Calibri"/>
          <w:szCs w:val="24"/>
          <w:lang w:val="en-GB" w:eastAsia="en-US"/>
        </w:rPr>
        <w:t>, West Iraq.” Iraqi Bulletin of Geology and Mining</w:t>
      </w:r>
      <w:proofErr w:type="gramStart"/>
      <w:r w:rsidRPr="0006586D">
        <w:rPr>
          <w:rFonts w:eastAsia="Calibri"/>
          <w:szCs w:val="24"/>
          <w:lang w:val="en-GB" w:eastAsia="en-US"/>
        </w:rPr>
        <w:t>,  2</w:t>
      </w:r>
      <w:proofErr w:type="gramEnd"/>
      <w:r w:rsidRPr="0006586D">
        <w:rPr>
          <w:rFonts w:eastAsia="Calibri"/>
          <w:szCs w:val="24"/>
          <w:lang w:val="en-GB" w:eastAsia="en-US"/>
        </w:rPr>
        <w:t xml:space="preserve">,  1, 13 – 29. </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[9] </w:t>
      </w:r>
      <w:proofErr w:type="spellStart"/>
      <w:r w:rsidRPr="0006586D">
        <w:rPr>
          <w:rFonts w:eastAsia="Calibri"/>
          <w:szCs w:val="24"/>
          <w:lang w:val="en-GB" w:eastAsia="en-US"/>
        </w:rPr>
        <w:t>Fouad</w:t>
      </w:r>
      <w:proofErr w:type="spellEnd"/>
      <w:r w:rsidRPr="0006586D">
        <w:rPr>
          <w:rFonts w:eastAsia="Calibri"/>
          <w:szCs w:val="24"/>
          <w:lang w:val="en-GB" w:eastAsia="en-US"/>
        </w:rPr>
        <w:t xml:space="preserve">, S.F. 2007. </w:t>
      </w:r>
      <w:proofErr w:type="gramStart"/>
      <w:r w:rsidRPr="0006586D">
        <w:rPr>
          <w:rFonts w:eastAsia="Calibri"/>
          <w:szCs w:val="24"/>
          <w:lang w:val="en-GB" w:eastAsia="en-US"/>
        </w:rPr>
        <w:t>“Tectonic and structural evolution of the Western Desert.”</w:t>
      </w:r>
      <w:proofErr w:type="gramEnd"/>
      <w:r w:rsidRPr="0006586D">
        <w:rPr>
          <w:rFonts w:eastAsia="Calibri"/>
          <w:szCs w:val="24"/>
          <w:lang w:val="en-GB" w:eastAsia="en-US"/>
        </w:rPr>
        <w:t xml:space="preserve"> In: Geology of Iraqi Western Desert. Iraqi Bulletin of Geology and Mining, Special Issue No. 1, 29 – 50.</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[10] </w:t>
      </w:r>
      <w:proofErr w:type="spellStart"/>
      <w:r w:rsidRPr="0006586D">
        <w:rPr>
          <w:rFonts w:eastAsia="Calibri"/>
          <w:szCs w:val="24"/>
          <w:lang w:val="en-GB" w:eastAsia="en-US"/>
        </w:rPr>
        <w:t>Buday</w:t>
      </w:r>
      <w:proofErr w:type="spellEnd"/>
      <w:r w:rsidRPr="0006586D">
        <w:rPr>
          <w:rFonts w:eastAsia="Calibri"/>
          <w:szCs w:val="24"/>
          <w:lang w:val="en-GB" w:eastAsia="en-US"/>
        </w:rPr>
        <w:t xml:space="preserve">, T., and S.Z. Jassim. 1987. “The Regional Geology of Iraq. </w:t>
      </w:r>
      <w:proofErr w:type="gramStart"/>
      <w:r w:rsidRPr="0006586D">
        <w:rPr>
          <w:rFonts w:eastAsia="Calibri"/>
          <w:szCs w:val="24"/>
          <w:lang w:val="en-GB" w:eastAsia="en-US"/>
        </w:rPr>
        <w:t>Vol. 2.</w:t>
      </w:r>
      <w:proofErr w:type="gramEnd"/>
      <w:r w:rsidRPr="0006586D">
        <w:rPr>
          <w:rFonts w:eastAsia="Calibri"/>
          <w:szCs w:val="24"/>
          <w:lang w:val="en-GB" w:eastAsia="en-US"/>
        </w:rPr>
        <w:t xml:space="preserve"> </w:t>
      </w:r>
      <w:proofErr w:type="spellStart"/>
      <w:proofErr w:type="gramStart"/>
      <w:r w:rsidRPr="0006586D">
        <w:rPr>
          <w:rFonts w:eastAsia="Calibri"/>
          <w:szCs w:val="24"/>
          <w:lang w:val="en-GB" w:eastAsia="en-US"/>
        </w:rPr>
        <w:t>Tectonism</w:t>
      </w:r>
      <w:proofErr w:type="spellEnd"/>
      <w:r w:rsidRPr="0006586D">
        <w:rPr>
          <w:rFonts w:eastAsia="Calibri"/>
          <w:szCs w:val="24"/>
          <w:lang w:val="en-GB" w:eastAsia="en-US"/>
        </w:rPr>
        <w:t xml:space="preserve">, </w:t>
      </w:r>
      <w:proofErr w:type="spellStart"/>
      <w:r w:rsidRPr="0006586D">
        <w:rPr>
          <w:rFonts w:eastAsia="Calibri"/>
          <w:szCs w:val="24"/>
          <w:lang w:val="en-GB" w:eastAsia="en-US"/>
        </w:rPr>
        <w:t>Magmatism</w:t>
      </w:r>
      <w:proofErr w:type="spellEnd"/>
      <w:r w:rsidRPr="0006586D">
        <w:rPr>
          <w:rFonts w:eastAsia="Calibri"/>
          <w:szCs w:val="24"/>
          <w:lang w:val="en-GB" w:eastAsia="en-US"/>
        </w:rPr>
        <w:t xml:space="preserve"> and Metamorphism.”</w:t>
      </w:r>
      <w:proofErr w:type="gramEnd"/>
      <w:r w:rsidRPr="0006586D">
        <w:rPr>
          <w:rFonts w:eastAsia="Calibri"/>
          <w:szCs w:val="24"/>
          <w:lang w:val="en-GB" w:eastAsia="en-US"/>
        </w:rPr>
        <w:t xml:space="preserve"> In: M.J., Abbas and I.I., </w:t>
      </w:r>
      <w:proofErr w:type="spellStart"/>
      <w:r w:rsidRPr="0006586D">
        <w:rPr>
          <w:rFonts w:eastAsia="Calibri"/>
          <w:szCs w:val="24"/>
          <w:lang w:val="en-GB" w:eastAsia="en-US"/>
        </w:rPr>
        <w:t>Kassab</w:t>
      </w:r>
      <w:proofErr w:type="spellEnd"/>
      <w:r w:rsidRPr="0006586D">
        <w:rPr>
          <w:rFonts w:eastAsia="Calibri"/>
          <w:szCs w:val="24"/>
          <w:lang w:val="en-GB" w:eastAsia="en-US"/>
        </w:rPr>
        <w:t xml:space="preserve"> (Editors). </w:t>
      </w:r>
      <w:proofErr w:type="gramStart"/>
      <w:r w:rsidRPr="0006586D">
        <w:rPr>
          <w:rFonts w:eastAsia="Calibri"/>
          <w:szCs w:val="24"/>
          <w:lang w:val="en-GB" w:eastAsia="en-US"/>
        </w:rPr>
        <w:t>Iraq Geological Survey (GEOSURV) Publications.</w:t>
      </w:r>
      <w:proofErr w:type="gramEnd"/>
      <w:r w:rsidRPr="0006586D">
        <w:rPr>
          <w:rFonts w:eastAsia="Calibri"/>
          <w:szCs w:val="24"/>
          <w:lang w:val="en-GB" w:eastAsia="en-US"/>
        </w:rPr>
        <w:t xml:space="preserve"> Baghdad, Iraq. </w:t>
      </w:r>
      <w:proofErr w:type="gramStart"/>
      <w:r w:rsidRPr="0006586D">
        <w:rPr>
          <w:rFonts w:eastAsia="Calibri"/>
          <w:szCs w:val="24"/>
          <w:lang w:val="en-GB" w:eastAsia="en-US"/>
        </w:rPr>
        <w:t>352  pp</w:t>
      </w:r>
      <w:proofErr w:type="gramEnd"/>
      <w:r w:rsidRPr="0006586D">
        <w:rPr>
          <w:rFonts w:eastAsia="Calibri"/>
          <w:szCs w:val="24"/>
          <w:lang w:val="en-GB" w:eastAsia="en-US"/>
        </w:rPr>
        <w:t>.</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[11]</w:t>
      </w:r>
      <w:proofErr w:type="gramStart"/>
      <w:r w:rsidRPr="0006586D">
        <w:rPr>
          <w:rFonts w:eastAsia="Calibri"/>
          <w:szCs w:val="24"/>
          <w:lang w:val="en-GB" w:eastAsia="en-US"/>
        </w:rPr>
        <w:t>Al-</w:t>
      </w:r>
      <w:proofErr w:type="spellStart"/>
      <w:r w:rsidRPr="0006586D">
        <w:rPr>
          <w:rFonts w:eastAsia="Calibri"/>
          <w:szCs w:val="24"/>
          <w:lang w:val="en-GB" w:eastAsia="en-US"/>
        </w:rPr>
        <w:t>Kadhimi</w:t>
      </w:r>
      <w:proofErr w:type="spellEnd"/>
      <w:r w:rsidRPr="0006586D">
        <w:rPr>
          <w:rFonts w:eastAsia="Calibri"/>
          <w:szCs w:val="24"/>
          <w:lang w:val="en-GB" w:eastAsia="en-US"/>
        </w:rPr>
        <w:t xml:space="preserve">, J., </w:t>
      </w:r>
      <w:proofErr w:type="spellStart"/>
      <w:r w:rsidRPr="0006586D">
        <w:rPr>
          <w:rFonts w:eastAsia="Calibri"/>
          <w:szCs w:val="24"/>
          <w:lang w:val="en-GB" w:eastAsia="en-US"/>
        </w:rPr>
        <w:t>Sissakian</w:t>
      </w:r>
      <w:proofErr w:type="spellEnd"/>
      <w:r w:rsidRPr="0006586D">
        <w:rPr>
          <w:rFonts w:eastAsia="Calibri"/>
          <w:szCs w:val="24"/>
          <w:lang w:val="en-GB" w:eastAsia="en-US"/>
        </w:rPr>
        <w:t xml:space="preserve">, V.K., Fattah, A.S. and D.B. </w:t>
      </w:r>
      <w:proofErr w:type="spellStart"/>
      <w:r w:rsidRPr="0006586D">
        <w:rPr>
          <w:rFonts w:eastAsia="Calibri"/>
          <w:szCs w:val="24"/>
          <w:lang w:val="en-GB" w:eastAsia="en-US"/>
        </w:rPr>
        <w:t>Deikran</w:t>
      </w:r>
      <w:proofErr w:type="spellEnd"/>
      <w:r w:rsidRPr="0006586D">
        <w:rPr>
          <w:rFonts w:eastAsia="Calibri"/>
          <w:szCs w:val="24"/>
          <w:lang w:val="en-GB" w:eastAsia="en-US"/>
        </w:rPr>
        <w:t>.</w:t>
      </w:r>
      <w:proofErr w:type="gramEnd"/>
      <w:r w:rsidRPr="0006586D">
        <w:rPr>
          <w:rFonts w:eastAsia="Calibri"/>
          <w:szCs w:val="24"/>
          <w:lang w:val="en-GB" w:eastAsia="en-US"/>
        </w:rPr>
        <w:t xml:space="preserve"> 1996. “Tectonic Map of Iraq, scale 1: 1000 000.” </w:t>
      </w:r>
      <w:proofErr w:type="gramStart"/>
      <w:r w:rsidRPr="0006586D">
        <w:rPr>
          <w:rFonts w:eastAsia="Calibri"/>
          <w:szCs w:val="24"/>
          <w:lang w:val="en-GB" w:eastAsia="en-US"/>
        </w:rPr>
        <w:t>2nd edition.</w:t>
      </w:r>
      <w:proofErr w:type="gramEnd"/>
      <w:r w:rsidRPr="0006586D">
        <w:rPr>
          <w:rFonts w:eastAsia="Calibri"/>
          <w:szCs w:val="24"/>
          <w:lang w:val="en-GB" w:eastAsia="en-US"/>
        </w:rPr>
        <w:t xml:space="preserve"> </w:t>
      </w:r>
      <w:proofErr w:type="gramStart"/>
      <w:r w:rsidRPr="0006586D">
        <w:rPr>
          <w:rFonts w:eastAsia="Calibri"/>
          <w:szCs w:val="24"/>
          <w:lang w:val="en-GB" w:eastAsia="en-US"/>
        </w:rPr>
        <w:t>Iraq Geological Survey (GEOSURV) Publications.</w:t>
      </w:r>
      <w:proofErr w:type="gramEnd"/>
      <w:r w:rsidRPr="0006586D">
        <w:rPr>
          <w:rFonts w:eastAsia="Calibri"/>
          <w:szCs w:val="24"/>
          <w:lang w:val="en-GB" w:eastAsia="en-US"/>
        </w:rPr>
        <w:t xml:space="preserve"> Baghdad, Iraq.</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[12] Carman, G.J. 1996. </w:t>
      </w:r>
      <w:proofErr w:type="gramStart"/>
      <w:r w:rsidRPr="0006586D">
        <w:rPr>
          <w:rFonts w:eastAsia="Calibri"/>
          <w:szCs w:val="24"/>
          <w:lang w:val="en-GB" w:eastAsia="en-US"/>
        </w:rPr>
        <w:t>“Structural elements of onshore Kuwait.”</w:t>
      </w:r>
      <w:proofErr w:type="gramEnd"/>
      <w:r w:rsidRPr="0006586D">
        <w:rPr>
          <w:rFonts w:eastAsia="Calibri"/>
          <w:szCs w:val="24"/>
          <w:lang w:val="en-GB" w:eastAsia="en-US"/>
        </w:rPr>
        <w:t xml:space="preserve"> </w:t>
      </w:r>
      <w:proofErr w:type="spellStart"/>
      <w:r w:rsidRPr="0006586D">
        <w:rPr>
          <w:rFonts w:eastAsia="Calibri"/>
          <w:szCs w:val="24"/>
          <w:lang w:val="en-GB" w:eastAsia="en-US"/>
        </w:rPr>
        <w:t>GeoArabia</w:t>
      </w:r>
      <w:proofErr w:type="spellEnd"/>
      <w:r w:rsidRPr="0006586D">
        <w:rPr>
          <w:rFonts w:eastAsia="Calibri"/>
          <w:szCs w:val="24"/>
          <w:lang w:val="en-GB" w:eastAsia="en-US"/>
        </w:rPr>
        <w:t>, 1</w:t>
      </w:r>
      <w:proofErr w:type="gramStart"/>
      <w:r w:rsidRPr="0006586D">
        <w:rPr>
          <w:rFonts w:eastAsia="Calibri"/>
          <w:szCs w:val="24"/>
          <w:lang w:val="en-GB" w:eastAsia="en-US"/>
        </w:rPr>
        <w:t>,  2</w:t>
      </w:r>
      <w:proofErr w:type="gramEnd"/>
      <w:r w:rsidRPr="0006586D">
        <w:rPr>
          <w:rFonts w:eastAsia="Calibri"/>
          <w:szCs w:val="24"/>
          <w:lang w:val="en-GB" w:eastAsia="en-US"/>
        </w:rPr>
        <w:t>.</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[13] Johnson, P.R. 1998. </w:t>
      </w:r>
      <w:proofErr w:type="gramStart"/>
      <w:r w:rsidRPr="0006586D">
        <w:rPr>
          <w:rFonts w:eastAsia="Calibri"/>
          <w:szCs w:val="24"/>
          <w:lang w:val="en-GB" w:eastAsia="en-US"/>
        </w:rPr>
        <w:t>“Tectonic Map of Saudi Arabia.”</w:t>
      </w:r>
      <w:proofErr w:type="gramEnd"/>
      <w:r w:rsidRPr="0006586D">
        <w:rPr>
          <w:rFonts w:eastAsia="Calibri"/>
          <w:szCs w:val="24"/>
          <w:lang w:val="en-GB" w:eastAsia="en-US"/>
        </w:rPr>
        <w:t xml:space="preserve"> </w:t>
      </w:r>
      <w:proofErr w:type="gramStart"/>
      <w:r w:rsidRPr="0006586D">
        <w:rPr>
          <w:rFonts w:eastAsia="Calibri"/>
          <w:szCs w:val="24"/>
          <w:lang w:val="en-GB" w:eastAsia="en-US"/>
        </w:rPr>
        <w:t>Ministry of Petroleum and Mineral Resources, Saudi Arabia.</w:t>
      </w:r>
      <w:proofErr w:type="gramEnd"/>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[14]U.S. Geological Survey 2000. </w:t>
      </w:r>
      <w:proofErr w:type="gramStart"/>
      <w:r w:rsidRPr="0006586D">
        <w:rPr>
          <w:rFonts w:eastAsia="Calibri"/>
          <w:szCs w:val="24"/>
          <w:lang w:val="en-GB" w:eastAsia="en-US"/>
        </w:rPr>
        <w:t>“U.S. Geological Survey World Petroleum Assessment 2000– DESCRIPTION AND RESULTS.”</w:t>
      </w:r>
      <w:proofErr w:type="gramEnd"/>
      <w:r w:rsidRPr="0006586D">
        <w:rPr>
          <w:rFonts w:eastAsia="Calibri"/>
          <w:szCs w:val="24"/>
          <w:lang w:val="en-GB" w:eastAsia="en-US"/>
        </w:rPr>
        <w:t xml:space="preserve"> Digital Data Series (DDS) 60, U.S. Geological Survey Digital Data Series DDS-60, U.S. Geological Survey, Denver, CO. Online links: http://pubs.usgs.gov/dds/dds-060/</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[15] Jassim, S.Z. and J. Goff (Editors). 2006. “The Geology of Iraq.” </w:t>
      </w:r>
      <w:proofErr w:type="gramStart"/>
      <w:r w:rsidRPr="0006586D">
        <w:rPr>
          <w:rFonts w:eastAsia="Calibri"/>
          <w:szCs w:val="24"/>
          <w:lang w:val="en-GB" w:eastAsia="en-US"/>
        </w:rPr>
        <w:t>Dolin and Moravian Museum, Brno.</w:t>
      </w:r>
      <w:proofErr w:type="gramEnd"/>
      <w:r w:rsidRPr="0006586D">
        <w:rPr>
          <w:rFonts w:eastAsia="Calibri"/>
          <w:szCs w:val="24"/>
          <w:lang w:val="en-GB" w:eastAsia="en-US"/>
        </w:rPr>
        <w:t xml:space="preserve">  </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lastRenderedPageBreak/>
        <w:t xml:space="preserve">[16] </w:t>
      </w:r>
      <w:proofErr w:type="spellStart"/>
      <w:r w:rsidRPr="0006586D">
        <w:rPr>
          <w:rFonts w:eastAsia="Calibri"/>
          <w:szCs w:val="24"/>
          <w:lang w:val="en-GB" w:eastAsia="en-US"/>
        </w:rPr>
        <w:t>Aqrawi</w:t>
      </w:r>
      <w:proofErr w:type="spellEnd"/>
      <w:r w:rsidRPr="0006586D">
        <w:rPr>
          <w:rFonts w:eastAsia="Calibri"/>
          <w:szCs w:val="24"/>
          <w:lang w:val="en-GB" w:eastAsia="en-US"/>
        </w:rPr>
        <w:t xml:space="preserve">, A.M., </w:t>
      </w:r>
      <w:proofErr w:type="spellStart"/>
      <w:r w:rsidRPr="0006586D">
        <w:rPr>
          <w:rFonts w:eastAsia="Calibri"/>
          <w:szCs w:val="24"/>
          <w:lang w:val="en-GB" w:eastAsia="en-US"/>
        </w:rPr>
        <w:t>Horbury</w:t>
      </w:r>
      <w:proofErr w:type="spellEnd"/>
      <w:r w:rsidRPr="0006586D">
        <w:rPr>
          <w:rFonts w:eastAsia="Calibri"/>
          <w:szCs w:val="24"/>
          <w:lang w:val="en-GB" w:eastAsia="en-US"/>
        </w:rPr>
        <w:t xml:space="preserve">, A.D., Goff, J.C. and F.N. </w:t>
      </w:r>
      <w:proofErr w:type="spellStart"/>
      <w:r w:rsidRPr="0006586D">
        <w:rPr>
          <w:rFonts w:eastAsia="Calibri"/>
          <w:szCs w:val="24"/>
          <w:lang w:val="en-GB" w:eastAsia="en-US"/>
        </w:rPr>
        <w:t>Sadooni</w:t>
      </w:r>
      <w:proofErr w:type="spellEnd"/>
      <w:r w:rsidRPr="0006586D">
        <w:rPr>
          <w:rFonts w:eastAsia="Calibri"/>
          <w:szCs w:val="24"/>
          <w:lang w:val="en-GB" w:eastAsia="en-US"/>
        </w:rPr>
        <w:t>. 2010. “The Petroleum Geology of Iraq.” Scientific Press Ltd. UK, 424PP.</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[17] Stern, R. and P. Johnson 2010. “Continental lithosphere of the Arabian </w:t>
      </w:r>
      <w:proofErr w:type="spellStart"/>
      <w:r w:rsidRPr="0006586D">
        <w:rPr>
          <w:rFonts w:eastAsia="Calibri"/>
          <w:szCs w:val="24"/>
          <w:lang w:val="en-GB" w:eastAsia="en-US"/>
        </w:rPr>
        <w:t>Plate</w:t>
      </w:r>
      <w:proofErr w:type="gramStart"/>
      <w:r w:rsidRPr="0006586D">
        <w:rPr>
          <w:rFonts w:eastAsia="Calibri"/>
          <w:szCs w:val="24"/>
          <w:lang w:val="en-GB" w:eastAsia="en-US"/>
        </w:rPr>
        <w:t>:A</w:t>
      </w:r>
      <w:proofErr w:type="spellEnd"/>
      <w:proofErr w:type="gramEnd"/>
      <w:r w:rsidRPr="0006586D">
        <w:rPr>
          <w:rFonts w:eastAsia="Calibri"/>
          <w:szCs w:val="24"/>
          <w:lang w:val="en-GB" w:eastAsia="en-US"/>
        </w:rPr>
        <w:t xml:space="preserve"> geologic, petrologic, and geophysical synthesis.” Earth-Science Reviews, 101, 29 – 67.</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 [18] Arian, M. 2013. </w:t>
      </w:r>
      <w:proofErr w:type="gramStart"/>
      <w:r w:rsidRPr="0006586D">
        <w:rPr>
          <w:rFonts w:eastAsia="Calibri"/>
          <w:szCs w:val="24"/>
          <w:lang w:val="en-GB" w:eastAsia="en-US"/>
        </w:rPr>
        <w:t>“Physiographic-Tectonic Zoning of Iran’s Sedimentary Basins.”</w:t>
      </w:r>
      <w:proofErr w:type="gramEnd"/>
      <w:r w:rsidRPr="0006586D">
        <w:rPr>
          <w:rFonts w:eastAsia="Calibri"/>
          <w:szCs w:val="24"/>
          <w:lang w:val="en-GB" w:eastAsia="en-US"/>
        </w:rPr>
        <w:t xml:space="preserve"> Open Journal of Geology, 3, 69 – 177. doi:10.4236/ojg.2013.33020. </w:t>
      </w:r>
      <w:proofErr w:type="gramStart"/>
      <w:r w:rsidRPr="0006586D">
        <w:rPr>
          <w:rFonts w:eastAsia="Calibri"/>
          <w:szCs w:val="24"/>
          <w:lang w:val="en-GB" w:eastAsia="en-US"/>
        </w:rPr>
        <w:t>Published Online July 2013 (http://www.scirp.org/journal/ojg).</w:t>
      </w:r>
      <w:proofErr w:type="gramEnd"/>
      <w:r w:rsidRPr="0006586D">
        <w:rPr>
          <w:rFonts w:eastAsia="Calibri"/>
          <w:szCs w:val="24"/>
          <w:lang w:val="en-GB" w:eastAsia="en-US"/>
        </w:rPr>
        <w:t xml:space="preserve"> </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[19] </w:t>
      </w:r>
      <w:proofErr w:type="spellStart"/>
      <w:r w:rsidRPr="0006586D">
        <w:rPr>
          <w:rFonts w:eastAsia="Calibri"/>
          <w:szCs w:val="24"/>
          <w:lang w:val="en-GB" w:eastAsia="en-US"/>
        </w:rPr>
        <w:t>Chitaransh</w:t>
      </w:r>
      <w:proofErr w:type="spellEnd"/>
      <w:r w:rsidRPr="0006586D">
        <w:rPr>
          <w:rFonts w:eastAsia="Calibri"/>
          <w:szCs w:val="24"/>
          <w:lang w:val="en-GB" w:eastAsia="en-US"/>
        </w:rPr>
        <w:t>, S. 2014. “Multi-Scale Lineament and Geological Mapping Elucidates Subsurface and Regional Tectonic Influences in Kuwait.” Adapted from poster presentation given at AAPG International Conference &amp; Exhibition, Istanbul, Turkey, September 14-17, 2014</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 [20] </w:t>
      </w:r>
      <w:proofErr w:type="spellStart"/>
      <w:r w:rsidRPr="0006586D">
        <w:rPr>
          <w:rFonts w:eastAsia="Calibri"/>
          <w:szCs w:val="24"/>
          <w:lang w:val="en-GB" w:eastAsia="en-US"/>
        </w:rPr>
        <w:t>Fouad</w:t>
      </w:r>
      <w:proofErr w:type="spellEnd"/>
      <w:r w:rsidRPr="0006586D">
        <w:rPr>
          <w:rFonts w:eastAsia="Calibri"/>
          <w:szCs w:val="24"/>
          <w:lang w:val="en-GB" w:eastAsia="en-US"/>
        </w:rPr>
        <w:t xml:space="preserve">, S.F.A. 2008. “Tectonic Map of Iraq, scale 1: 1000 000.” </w:t>
      </w:r>
      <w:proofErr w:type="gramStart"/>
      <w:r w:rsidRPr="0006586D">
        <w:rPr>
          <w:rFonts w:eastAsia="Calibri"/>
          <w:szCs w:val="24"/>
          <w:lang w:val="en-GB" w:eastAsia="en-US"/>
        </w:rPr>
        <w:t>Symposium on the 3rd edition of the Tectonic Map of Iraq, Erbil.</w:t>
      </w:r>
      <w:proofErr w:type="gramEnd"/>
      <w:r w:rsidRPr="0006586D">
        <w:rPr>
          <w:rFonts w:eastAsia="Calibri"/>
          <w:szCs w:val="24"/>
          <w:lang w:val="en-GB" w:eastAsia="en-US"/>
        </w:rPr>
        <w:t xml:space="preserve"> Iraq Geological Survey (GEOSURV) Library, Baghdad. Iraq.</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[21] Irons, J. R., Dwyer, J. L., and </w:t>
      </w:r>
      <w:proofErr w:type="spellStart"/>
      <w:r w:rsidRPr="0006586D">
        <w:rPr>
          <w:rFonts w:eastAsia="Calibri"/>
          <w:szCs w:val="24"/>
          <w:lang w:val="en-GB" w:eastAsia="en-US"/>
        </w:rPr>
        <w:t>Barsi</w:t>
      </w:r>
      <w:proofErr w:type="spellEnd"/>
      <w:r w:rsidRPr="0006586D">
        <w:rPr>
          <w:rFonts w:eastAsia="Calibri"/>
          <w:szCs w:val="24"/>
          <w:lang w:val="en-GB" w:eastAsia="en-US"/>
        </w:rPr>
        <w:t>, J. A. 2012. “The next Landsat satellite: The Landsat Data Continuity Mission”. Remote Sensing of Environment</w:t>
      </w:r>
      <w:proofErr w:type="gramStart"/>
      <w:r w:rsidRPr="0006586D">
        <w:rPr>
          <w:rFonts w:eastAsia="Calibri"/>
          <w:szCs w:val="24"/>
          <w:lang w:val="en-GB" w:eastAsia="en-US"/>
        </w:rPr>
        <w:t>,  122</w:t>
      </w:r>
      <w:proofErr w:type="gramEnd"/>
      <w:r w:rsidRPr="0006586D">
        <w:rPr>
          <w:rFonts w:eastAsia="Calibri"/>
          <w:szCs w:val="24"/>
          <w:lang w:val="en-GB" w:eastAsia="en-US"/>
        </w:rPr>
        <w:t>,  11-21.</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[22] </w:t>
      </w:r>
      <w:proofErr w:type="spellStart"/>
      <w:r w:rsidRPr="0006586D">
        <w:rPr>
          <w:rFonts w:eastAsia="Calibri"/>
          <w:szCs w:val="24"/>
          <w:lang w:val="en-GB" w:eastAsia="en-US"/>
        </w:rPr>
        <w:t>Buday</w:t>
      </w:r>
      <w:proofErr w:type="spellEnd"/>
      <w:r w:rsidRPr="0006586D">
        <w:rPr>
          <w:rFonts w:eastAsia="Calibri"/>
          <w:szCs w:val="24"/>
          <w:lang w:val="en-GB" w:eastAsia="en-US"/>
        </w:rPr>
        <w:t xml:space="preserve">, T. and S.Z. Jassim. 1984. “Tectonic Map of Iraq, scale 1: 1000 000.” </w:t>
      </w:r>
      <w:proofErr w:type="gramStart"/>
      <w:r w:rsidRPr="0006586D">
        <w:rPr>
          <w:rFonts w:eastAsia="Calibri"/>
          <w:szCs w:val="24"/>
          <w:lang w:val="en-GB" w:eastAsia="en-US"/>
        </w:rPr>
        <w:t>Iraq Geological Survey (GEOSURV) Publications.</w:t>
      </w:r>
      <w:proofErr w:type="gramEnd"/>
      <w:r w:rsidRPr="0006586D">
        <w:rPr>
          <w:rFonts w:eastAsia="Calibri"/>
          <w:szCs w:val="24"/>
          <w:lang w:val="en-GB" w:eastAsia="en-US"/>
        </w:rPr>
        <w:t xml:space="preserve"> Baghdad, Iraq.</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[23] ATOMENERGEXPORT. 1985. “Feasibility study of site selection for Nuclear Power Plant location in Iraq.” </w:t>
      </w:r>
      <w:proofErr w:type="gramStart"/>
      <w:r w:rsidRPr="0006586D">
        <w:rPr>
          <w:rFonts w:eastAsia="Calibri"/>
          <w:szCs w:val="24"/>
          <w:lang w:val="en-GB" w:eastAsia="en-US"/>
        </w:rPr>
        <w:t>Book 3.</w:t>
      </w:r>
      <w:proofErr w:type="gramEnd"/>
      <w:r w:rsidRPr="0006586D">
        <w:rPr>
          <w:rFonts w:eastAsia="Calibri"/>
          <w:szCs w:val="24"/>
          <w:lang w:val="en-GB" w:eastAsia="en-US"/>
        </w:rPr>
        <w:t xml:space="preserve"> </w:t>
      </w:r>
      <w:proofErr w:type="gramStart"/>
      <w:r w:rsidRPr="0006586D">
        <w:rPr>
          <w:rFonts w:eastAsia="Calibri"/>
          <w:szCs w:val="24"/>
          <w:lang w:val="en-GB" w:eastAsia="en-US"/>
        </w:rPr>
        <w:t>Ex-Iraqi Atomic Energy Commission library, Baghdad, Iraq.</w:t>
      </w:r>
      <w:proofErr w:type="gramEnd"/>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[24] </w:t>
      </w:r>
      <w:proofErr w:type="spellStart"/>
      <w:r w:rsidRPr="0006586D">
        <w:rPr>
          <w:rFonts w:eastAsia="Calibri"/>
          <w:szCs w:val="24"/>
          <w:lang w:val="en-GB" w:eastAsia="en-US"/>
        </w:rPr>
        <w:t>Yacoub</w:t>
      </w:r>
      <w:proofErr w:type="spellEnd"/>
      <w:r w:rsidRPr="0006586D">
        <w:rPr>
          <w:rFonts w:eastAsia="Calibri"/>
          <w:szCs w:val="24"/>
          <w:lang w:val="en-GB" w:eastAsia="en-US"/>
        </w:rPr>
        <w:t>, S.Y.</w:t>
      </w:r>
      <w:proofErr w:type="gramStart"/>
      <w:r w:rsidRPr="0006586D">
        <w:rPr>
          <w:rFonts w:eastAsia="Calibri"/>
          <w:szCs w:val="24"/>
          <w:lang w:val="en-GB" w:eastAsia="en-US"/>
        </w:rPr>
        <w:t xml:space="preserve">,  </w:t>
      </w:r>
      <w:proofErr w:type="spellStart"/>
      <w:r w:rsidRPr="0006586D">
        <w:rPr>
          <w:rFonts w:eastAsia="Calibri"/>
          <w:szCs w:val="24"/>
          <w:lang w:val="en-GB" w:eastAsia="en-US"/>
        </w:rPr>
        <w:t>Sissakian</w:t>
      </w:r>
      <w:proofErr w:type="spellEnd"/>
      <w:proofErr w:type="gramEnd"/>
      <w:r w:rsidRPr="0006586D">
        <w:rPr>
          <w:rFonts w:eastAsia="Calibri"/>
          <w:szCs w:val="24"/>
          <w:lang w:val="en-GB" w:eastAsia="en-US"/>
        </w:rPr>
        <w:t xml:space="preserve">, V.K. and D.B. </w:t>
      </w:r>
      <w:proofErr w:type="spellStart"/>
      <w:r w:rsidRPr="0006586D">
        <w:rPr>
          <w:rFonts w:eastAsia="Calibri"/>
          <w:szCs w:val="24"/>
          <w:lang w:val="en-GB" w:eastAsia="en-US"/>
        </w:rPr>
        <w:t>Deikran</w:t>
      </w:r>
      <w:proofErr w:type="spellEnd"/>
      <w:r w:rsidRPr="0006586D">
        <w:rPr>
          <w:rFonts w:eastAsia="Calibri"/>
          <w:szCs w:val="24"/>
          <w:lang w:val="en-GB" w:eastAsia="en-US"/>
        </w:rPr>
        <w:t xml:space="preserve"> 1991. </w:t>
      </w:r>
      <w:proofErr w:type="gramStart"/>
      <w:r w:rsidRPr="0006586D">
        <w:rPr>
          <w:rFonts w:eastAsia="Calibri"/>
          <w:szCs w:val="24"/>
          <w:lang w:val="en-GB" w:eastAsia="en-US"/>
        </w:rPr>
        <w:t>“Final Geological Report of NPPP.”</w:t>
      </w:r>
      <w:proofErr w:type="gramEnd"/>
      <w:r w:rsidRPr="0006586D">
        <w:rPr>
          <w:rFonts w:eastAsia="Calibri"/>
          <w:szCs w:val="24"/>
          <w:lang w:val="en-GB" w:eastAsia="en-US"/>
        </w:rPr>
        <w:t xml:space="preserve"> Iraq Geological Survey (GEOSURV) Library report No. 2022.</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[25] </w:t>
      </w:r>
      <w:proofErr w:type="spellStart"/>
      <w:r w:rsidRPr="0006586D">
        <w:rPr>
          <w:rFonts w:eastAsia="Calibri"/>
          <w:szCs w:val="24"/>
          <w:lang w:val="en-GB" w:eastAsia="en-US"/>
        </w:rPr>
        <w:t>Sissakian</w:t>
      </w:r>
      <w:proofErr w:type="spellEnd"/>
      <w:r w:rsidRPr="0006586D">
        <w:rPr>
          <w:rFonts w:eastAsia="Calibri"/>
          <w:szCs w:val="24"/>
          <w:lang w:val="en-GB" w:eastAsia="en-US"/>
        </w:rPr>
        <w:t xml:space="preserve">, V.K., </w:t>
      </w:r>
      <w:proofErr w:type="spellStart"/>
      <w:r w:rsidRPr="0006586D">
        <w:rPr>
          <w:rFonts w:eastAsia="Calibri"/>
          <w:szCs w:val="24"/>
          <w:lang w:val="en-GB" w:eastAsia="en-US"/>
        </w:rPr>
        <w:t>Yacoub</w:t>
      </w:r>
      <w:proofErr w:type="spellEnd"/>
      <w:r w:rsidRPr="0006586D">
        <w:rPr>
          <w:rFonts w:eastAsia="Calibri"/>
          <w:szCs w:val="24"/>
          <w:lang w:val="en-GB" w:eastAsia="en-US"/>
        </w:rPr>
        <w:t xml:space="preserve">, S.Y., </w:t>
      </w:r>
      <w:proofErr w:type="spellStart"/>
      <w:r w:rsidRPr="0006586D">
        <w:rPr>
          <w:rFonts w:eastAsia="Calibri"/>
          <w:szCs w:val="24"/>
          <w:lang w:val="en-GB" w:eastAsia="en-US"/>
        </w:rPr>
        <w:t>Deikran</w:t>
      </w:r>
      <w:proofErr w:type="spellEnd"/>
      <w:r w:rsidRPr="0006586D">
        <w:rPr>
          <w:rFonts w:eastAsia="Calibri"/>
          <w:szCs w:val="24"/>
          <w:lang w:val="en-GB" w:eastAsia="en-US"/>
        </w:rPr>
        <w:t>, D.B., Al-</w:t>
      </w:r>
      <w:proofErr w:type="spellStart"/>
      <w:r w:rsidRPr="0006586D">
        <w:rPr>
          <w:rFonts w:eastAsia="Calibri"/>
          <w:szCs w:val="24"/>
          <w:lang w:val="en-GB" w:eastAsia="en-US"/>
        </w:rPr>
        <w:t>Kadhim</w:t>
      </w:r>
      <w:proofErr w:type="spellEnd"/>
      <w:r w:rsidRPr="0006586D">
        <w:rPr>
          <w:rFonts w:eastAsia="Calibri"/>
          <w:szCs w:val="24"/>
          <w:lang w:val="en-GB" w:eastAsia="en-US"/>
        </w:rPr>
        <w:t xml:space="preserve">, J.A.M., Abdul Husain, A. and M.H. Bayan 1992. </w:t>
      </w:r>
      <w:proofErr w:type="gramStart"/>
      <w:r w:rsidRPr="0006586D">
        <w:rPr>
          <w:rFonts w:eastAsia="Calibri"/>
          <w:szCs w:val="24"/>
          <w:lang w:val="en-GB" w:eastAsia="en-US"/>
        </w:rPr>
        <w:t>“Final Report of the Earth Sciences Activities.”</w:t>
      </w:r>
      <w:proofErr w:type="gramEnd"/>
      <w:r w:rsidRPr="0006586D">
        <w:rPr>
          <w:rFonts w:eastAsia="Calibri"/>
          <w:szCs w:val="24"/>
          <w:lang w:val="en-GB" w:eastAsia="en-US"/>
        </w:rPr>
        <w:t xml:space="preserve"> Iraq Geological Survey (GEOSURV) Library report No. 2027. </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[26] </w:t>
      </w:r>
      <w:proofErr w:type="spellStart"/>
      <w:r w:rsidRPr="0006586D">
        <w:rPr>
          <w:rFonts w:eastAsia="Calibri"/>
          <w:szCs w:val="24"/>
          <w:lang w:val="en-GB" w:eastAsia="en-US"/>
        </w:rPr>
        <w:t>Fouad</w:t>
      </w:r>
      <w:proofErr w:type="spellEnd"/>
      <w:r w:rsidRPr="0006586D">
        <w:rPr>
          <w:rFonts w:eastAsia="Calibri"/>
          <w:szCs w:val="24"/>
          <w:lang w:val="en-GB" w:eastAsia="en-US"/>
        </w:rPr>
        <w:t xml:space="preserve">, S.F.A. and W.A.A. </w:t>
      </w:r>
      <w:proofErr w:type="spellStart"/>
      <w:r w:rsidRPr="0006586D">
        <w:rPr>
          <w:rFonts w:eastAsia="Calibri"/>
          <w:szCs w:val="24"/>
          <w:lang w:val="en-GB" w:eastAsia="en-US"/>
        </w:rPr>
        <w:t>Nasir</w:t>
      </w:r>
      <w:proofErr w:type="spellEnd"/>
      <w:r w:rsidRPr="0006586D">
        <w:rPr>
          <w:rFonts w:eastAsia="Calibri"/>
          <w:szCs w:val="24"/>
          <w:lang w:val="en-GB" w:eastAsia="en-US"/>
        </w:rPr>
        <w:t>. 2009. “Tectonic and Structural Evolution of Al-</w:t>
      </w:r>
      <w:proofErr w:type="spellStart"/>
      <w:r w:rsidRPr="0006586D">
        <w:rPr>
          <w:rFonts w:eastAsia="Calibri"/>
          <w:szCs w:val="24"/>
          <w:lang w:val="en-GB" w:eastAsia="en-US"/>
        </w:rPr>
        <w:t>Jazira</w:t>
      </w:r>
      <w:proofErr w:type="spellEnd"/>
      <w:r w:rsidRPr="0006586D">
        <w:rPr>
          <w:rFonts w:eastAsia="Calibri"/>
          <w:szCs w:val="24"/>
          <w:lang w:val="en-GB" w:eastAsia="en-US"/>
        </w:rPr>
        <w:t xml:space="preserve"> Area.” Iraqi Bulletin of Geology and Mining, Special Issue on Geology of Al-</w:t>
      </w:r>
      <w:proofErr w:type="spellStart"/>
      <w:r w:rsidRPr="0006586D">
        <w:rPr>
          <w:rFonts w:eastAsia="Calibri"/>
          <w:szCs w:val="24"/>
          <w:lang w:val="en-GB" w:eastAsia="en-US"/>
        </w:rPr>
        <w:t>Jazira</w:t>
      </w:r>
      <w:proofErr w:type="spellEnd"/>
      <w:r w:rsidRPr="0006586D">
        <w:rPr>
          <w:rFonts w:eastAsia="Calibri"/>
          <w:szCs w:val="24"/>
          <w:lang w:val="en-GB" w:eastAsia="en-US"/>
        </w:rPr>
        <w:t xml:space="preserve"> Area, 33 – 48.</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[27] Al-</w:t>
      </w:r>
      <w:proofErr w:type="spellStart"/>
      <w:r w:rsidRPr="0006586D">
        <w:rPr>
          <w:rFonts w:eastAsia="Calibri"/>
          <w:szCs w:val="24"/>
          <w:lang w:val="en-GB" w:eastAsia="en-US"/>
        </w:rPr>
        <w:t>Juburi</w:t>
      </w:r>
      <w:proofErr w:type="spellEnd"/>
      <w:r w:rsidRPr="0006586D">
        <w:rPr>
          <w:rFonts w:eastAsia="Calibri"/>
          <w:szCs w:val="24"/>
          <w:lang w:val="en-GB" w:eastAsia="en-US"/>
        </w:rPr>
        <w:t>, H.T. and Al-</w:t>
      </w:r>
      <w:proofErr w:type="spellStart"/>
      <w:r w:rsidRPr="0006586D">
        <w:rPr>
          <w:rFonts w:eastAsia="Calibri"/>
          <w:szCs w:val="24"/>
          <w:lang w:val="en-GB" w:eastAsia="en-US"/>
        </w:rPr>
        <w:t>Basrawi</w:t>
      </w:r>
      <w:proofErr w:type="spellEnd"/>
      <w:r w:rsidRPr="0006586D">
        <w:rPr>
          <w:rFonts w:eastAsia="Calibri"/>
          <w:szCs w:val="24"/>
          <w:lang w:val="en-GB" w:eastAsia="en-US"/>
        </w:rPr>
        <w:t xml:space="preserve">, N.H., 2007. </w:t>
      </w:r>
      <w:proofErr w:type="gramStart"/>
      <w:r w:rsidRPr="0006586D">
        <w:rPr>
          <w:rFonts w:eastAsia="Calibri"/>
          <w:szCs w:val="24"/>
          <w:lang w:val="en-GB" w:eastAsia="en-US"/>
        </w:rPr>
        <w:t>Hydrogeology.</w:t>
      </w:r>
      <w:proofErr w:type="gramEnd"/>
      <w:r w:rsidRPr="0006586D">
        <w:rPr>
          <w:rFonts w:eastAsia="Calibri"/>
          <w:szCs w:val="24"/>
          <w:lang w:val="en-GB" w:eastAsia="en-US"/>
        </w:rPr>
        <w:t xml:space="preserve"> In: Geology of the Iraqi Western Desert. Iraqi Journal of Geology and Mining, Special Issue No. 1, 125 – 144.</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[28]</w:t>
      </w:r>
      <w:proofErr w:type="spellStart"/>
      <w:proofErr w:type="gramStart"/>
      <w:r w:rsidRPr="0006586D">
        <w:rPr>
          <w:rFonts w:eastAsia="Calibri"/>
          <w:szCs w:val="24"/>
          <w:lang w:val="en-GB" w:eastAsia="en-US"/>
        </w:rPr>
        <w:t>Sissakian</w:t>
      </w:r>
      <w:proofErr w:type="spellEnd"/>
      <w:r w:rsidRPr="0006586D">
        <w:rPr>
          <w:rFonts w:eastAsia="Calibri"/>
          <w:szCs w:val="24"/>
          <w:lang w:val="en-GB" w:eastAsia="en-US"/>
        </w:rPr>
        <w:t xml:space="preserve">, V.K. and S.F. </w:t>
      </w:r>
      <w:proofErr w:type="spellStart"/>
      <w:r w:rsidRPr="0006586D">
        <w:rPr>
          <w:rFonts w:eastAsia="Calibri"/>
          <w:szCs w:val="24"/>
          <w:lang w:val="en-GB" w:eastAsia="en-US"/>
        </w:rPr>
        <w:t>Fouad</w:t>
      </w:r>
      <w:proofErr w:type="spellEnd"/>
      <w:r w:rsidRPr="0006586D">
        <w:rPr>
          <w:rFonts w:eastAsia="Calibri"/>
          <w:szCs w:val="24"/>
          <w:lang w:val="en-GB" w:eastAsia="en-US"/>
        </w:rPr>
        <w:t xml:space="preserve"> 2012.</w:t>
      </w:r>
      <w:proofErr w:type="gramEnd"/>
      <w:r w:rsidRPr="0006586D">
        <w:rPr>
          <w:rFonts w:eastAsia="Calibri"/>
          <w:szCs w:val="24"/>
          <w:lang w:val="en-GB" w:eastAsia="en-US"/>
        </w:rPr>
        <w:t xml:space="preserve"> “Geological Map of Iraq scales 1: 1000 000.” </w:t>
      </w:r>
      <w:proofErr w:type="gramStart"/>
      <w:r w:rsidRPr="0006586D">
        <w:rPr>
          <w:rFonts w:eastAsia="Calibri"/>
          <w:szCs w:val="24"/>
          <w:lang w:val="en-GB" w:eastAsia="en-US"/>
        </w:rPr>
        <w:t>4th  edition</w:t>
      </w:r>
      <w:proofErr w:type="gramEnd"/>
      <w:r w:rsidRPr="0006586D">
        <w:rPr>
          <w:rFonts w:eastAsia="Calibri"/>
          <w:szCs w:val="24"/>
          <w:lang w:val="en-GB" w:eastAsia="en-US"/>
        </w:rPr>
        <w:t>, Iraq Geological Survey (GEOSURV) publications, Baghdad, Iraq.</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[29] </w:t>
      </w:r>
      <w:proofErr w:type="spellStart"/>
      <w:r w:rsidRPr="0006586D">
        <w:rPr>
          <w:rFonts w:eastAsia="Calibri"/>
          <w:szCs w:val="24"/>
          <w:lang w:val="en-GB" w:eastAsia="en-US"/>
        </w:rPr>
        <w:t>Sissakian</w:t>
      </w:r>
      <w:proofErr w:type="spellEnd"/>
      <w:r w:rsidRPr="0006586D">
        <w:rPr>
          <w:rFonts w:eastAsia="Calibri"/>
          <w:szCs w:val="24"/>
          <w:lang w:val="en-GB" w:eastAsia="en-US"/>
        </w:rPr>
        <w:t xml:space="preserve">, V.K., Abdul </w:t>
      </w:r>
      <w:proofErr w:type="spellStart"/>
      <w:r w:rsidRPr="0006586D">
        <w:rPr>
          <w:rFonts w:eastAsia="Calibri"/>
          <w:szCs w:val="24"/>
          <w:lang w:val="en-GB" w:eastAsia="en-US"/>
        </w:rPr>
        <w:t>Jab’bar</w:t>
      </w:r>
      <w:proofErr w:type="spellEnd"/>
      <w:r w:rsidRPr="0006586D">
        <w:rPr>
          <w:rFonts w:eastAsia="Calibri"/>
          <w:szCs w:val="24"/>
          <w:lang w:val="en-GB" w:eastAsia="en-US"/>
        </w:rPr>
        <w:t xml:space="preserve">, M.F. Al-Ansari, N.A and S. Knutsson 2015. </w:t>
      </w:r>
      <w:proofErr w:type="gramStart"/>
      <w:r w:rsidRPr="0006586D">
        <w:rPr>
          <w:rFonts w:eastAsia="Calibri"/>
          <w:szCs w:val="24"/>
          <w:lang w:val="en-GB" w:eastAsia="en-US"/>
        </w:rPr>
        <w:t>“The Origin of Tar Al-</w:t>
      </w:r>
      <w:proofErr w:type="spellStart"/>
      <w:r w:rsidRPr="0006586D">
        <w:rPr>
          <w:rFonts w:eastAsia="Calibri"/>
          <w:szCs w:val="24"/>
          <w:lang w:val="en-GB" w:eastAsia="en-US"/>
        </w:rPr>
        <w:t>Say’ed</w:t>
      </w:r>
      <w:proofErr w:type="spellEnd"/>
      <w:r w:rsidRPr="0006586D">
        <w:rPr>
          <w:rFonts w:eastAsia="Calibri"/>
          <w:szCs w:val="24"/>
          <w:lang w:val="en-GB" w:eastAsia="en-US"/>
        </w:rPr>
        <w:t xml:space="preserve"> and Tar Al-Najaf, Karbala-Najaf Vicinity, Central Iraq.”</w:t>
      </w:r>
      <w:proofErr w:type="gramEnd"/>
      <w:r w:rsidRPr="0006586D">
        <w:rPr>
          <w:rFonts w:eastAsia="Calibri"/>
          <w:szCs w:val="24"/>
          <w:lang w:val="en-GB" w:eastAsia="en-US"/>
        </w:rPr>
        <w:t xml:space="preserve"> J. Civil Engineering and Architecture, 9, 446-459. </w:t>
      </w:r>
      <w:proofErr w:type="spellStart"/>
      <w:proofErr w:type="gramStart"/>
      <w:r w:rsidRPr="0006586D">
        <w:rPr>
          <w:rFonts w:eastAsia="Calibri"/>
          <w:szCs w:val="24"/>
          <w:lang w:val="en-GB" w:eastAsia="en-US"/>
        </w:rPr>
        <w:t>doi</w:t>
      </w:r>
      <w:proofErr w:type="spellEnd"/>
      <w:proofErr w:type="gramEnd"/>
      <w:r w:rsidRPr="0006586D">
        <w:rPr>
          <w:rFonts w:eastAsia="Calibri"/>
          <w:szCs w:val="24"/>
          <w:lang w:val="en-GB" w:eastAsia="en-US"/>
        </w:rPr>
        <w:t>: 10.17265/1934-7359/2015.04.008.</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lastRenderedPageBreak/>
        <w:t xml:space="preserve"> [30] </w:t>
      </w:r>
      <w:proofErr w:type="spellStart"/>
      <w:r w:rsidRPr="0006586D">
        <w:rPr>
          <w:rFonts w:eastAsia="Calibri"/>
          <w:szCs w:val="24"/>
          <w:lang w:val="en-GB" w:eastAsia="en-US"/>
        </w:rPr>
        <w:t>Fouad</w:t>
      </w:r>
      <w:proofErr w:type="spellEnd"/>
      <w:r w:rsidRPr="0006586D">
        <w:rPr>
          <w:rFonts w:eastAsia="Calibri"/>
          <w:szCs w:val="24"/>
          <w:lang w:val="en-GB" w:eastAsia="en-US"/>
        </w:rPr>
        <w:t xml:space="preserve">, S.F.A. 2010. </w:t>
      </w:r>
      <w:proofErr w:type="gramStart"/>
      <w:r w:rsidRPr="0006586D">
        <w:rPr>
          <w:rFonts w:eastAsia="Calibri"/>
          <w:szCs w:val="24"/>
          <w:lang w:val="en-GB" w:eastAsia="en-US"/>
        </w:rPr>
        <w:t xml:space="preserve">“Tectonic and structural evolution of the Mesopotamia </w:t>
      </w:r>
      <w:proofErr w:type="spellStart"/>
      <w:r w:rsidRPr="0006586D">
        <w:rPr>
          <w:rFonts w:eastAsia="Calibri"/>
          <w:szCs w:val="24"/>
          <w:lang w:val="en-GB" w:eastAsia="en-US"/>
        </w:rPr>
        <w:t>Foredeep</w:t>
      </w:r>
      <w:proofErr w:type="spellEnd"/>
      <w:r w:rsidRPr="0006586D">
        <w:rPr>
          <w:rFonts w:eastAsia="Calibri"/>
          <w:szCs w:val="24"/>
          <w:lang w:val="en-GB" w:eastAsia="en-US"/>
        </w:rPr>
        <w:t>, Iraq.”</w:t>
      </w:r>
      <w:proofErr w:type="gramEnd"/>
      <w:r w:rsidRPr="0006586D">
        <w:rPr>
          <w:rFonts w:eastAsia="Calibri"/>
          <w:szCs w:val="24"/>
          <w:lang w:val="en-GB" w:eastAsia="en-US"/>
        </w:rPr>
        <w:t xml:space="preserve">  Iraqi Bulletin of Geology and Mining, 6, 2</w:t>
      </w:r>
      <w:proofErr w:type="gramStart"/>
      <w:r w:rsidRPr="0006586D">
        <w:rPr>
          <w:rFonts w:eastAsia="Calibri"/>
          <w:szCs w:val="24"/>
          <w:lang w:val="en-GB" w:eastAsia="en-US"/>
        </w:rPr>
        <w:t>,  41</w:t>
      </w:r>
      <w:proofErr w:type="gramEnd"/>
      <w:r w:rsidRPr="0006586D">
        <w:rPr>
          <w:rFonts w:eastAsia="Calibri"/>
          <w:szCs w:val="24"/>
          <w:lang w:val="en-GB" w:eastAsia="en-US"/>
        </w:rPr>
        <w:t xml:space="preserve"> – 53.</w:t>
      </w:r>
    </w:p>
    <w:p w:rsidR="0006586D" w:rsidRPr="0006586D" w:rsidRDefault="0006586D" w:rsidP="0006586D">
      <w:pPr>
        <w:widowControl/>
        <w:adjustRightInd/>
        <w:spacing w:line="240" w:lineRule="auto"/>
        <w:ind w:left="720" w:hanging="720"/>
        <w:textAlignment w:val="auto"/>
        <w:rPr>
          <w:rFonts w:eastAsia="Calibri"/>
          <w:szCs w:val="24"/>
          <w:lang w:val="en-GB" w:eastAsia="en-US"/>
        </w:rPr>
      </w:pPr>
      <w:r w:rsidRPr="0006586D">
        <w:rPr>
          <w:rFonts w:eastAsia="Calibri"/>
          <w:szCs w:val="24"/>
          <w:lang w:val="en-GB" w:eastAsia="en-US"/>
        </w:rPr>
        <w:t xml:space="preserve">[31] </w:t>
      </w:r>
      <w:proofErr w:type="spellStart"/>
      <w:r w:rsidRPr="0006586D">
        <w:rPr>
          <w:rFonts w:eastAsia="Calibri"/>
          <w:szCs w:val="24"/>
          <w:lang w:val="en-GB" w:eastAsia="en-US"/>
        </w:rPr>
        <w:t>Sissakian</w:t>
      </w:r>
      <w:proofErr w:type="spellEnd"/>
      <w:r w:rsidRPr="0006586D">
        <w:rPr>
          <w:rFonts w:eastAsia="Calibri"/>
          <w:szCs w:val="24"/>
          <w:lang w:val="en-GB" w:eastAsia="en-US"/>
        </w:rPr>
        <w:t xml:space="preserve">, V.K. </w:t>
      </w:r>
      <w:proofErr w:type="spellStart"/>
      <w:r w:rsidRPr="0006586D">
        <w:rPr>
          <w:rFonts w:eastAsia="Calibri"/>
          <w:szCs w:val="24"/>
          <w:lang w:val="en-GB" w:eastAsia="en-US"/>
        </w:rPr>
        <w:t>Shihab</w:t>
      </w:r>
      <w:proofErr w:type="spellEnd"/>
      <w:r w:rsidRPr="0006586D">
        <w:rPr>
          <w:rFonts w:eastAsia="Calibri"/>
          <w:szCs w:val="24"/>
          <w:lang w:val="en-GB" w:eastAsia="en-US"/>
        </w:rPr>
        <w:t xml:space="preserve">, A.T., Al-Ansari, N. and S. Knutsson 2014. </w:t>
      </w:r>
      <w:proofErr w:type="gramStart"/>
      <w:r w:rsidRPr="0006586D">
        <w:rPr>
          <w:rFonts w:eastAsia="Calibri"/>
          <w:szCs w:val="24"/>
          <w:lang w:val="en-GB" w:eastAsia="en-US"/>
        </w:rPr>
        <w:t>“Al-</w:t>
      </w:r>
      <w:proofErr w:type="spellStart"/>
      <w:r w:rsidRPr="0006586D">
        <w:rPr>
          <w:rFonts w:eastAsia="Calibri"/>
          <w:szCs w:val="24"/>
          <w:lang w:val="en-GB" w:eastAsia="en-US"/>
        </w:rPr>
        <w:t>Batin</w:t>
      </w:r>
      <w:proofErr w:type="spellEnd"/>
      <w:r w:rsidRPr="0006586D">
        <w:rPr>
          <w:rFonts w:eastAsia="Calibri"/>
          <w:szCs w:val="24"/>
          <w:lang w:val="en-GB" w:eastAsia="en-US"/>
        </w:rPr>
        <w:t xml:space="preserve"> Alluvial Fan, Southern Iraq.”</w:t>
      </w:r>
      <w:proofErr w:type="gramEnd"/>
      <w:r w:rsidRPr="0006586D">
        <w:rPr>
          <w:rFonts w:eastAsia="Calibri"/>
          <w:szCs w:val="24"/>
          <w:lang w:val="en-GB" w:eastAsia="en-US"/>
        </w:rPr>
        <w:t xml:space="preserve"> Engineering, 6, 699 – 711. </w:t>
      </w:r>
      <w:proofErr w:type="gramStart"/>
      <w:r w:rsidRPr="0006586D">
        <w:rPr>
          <w:rFonts w:eastAsia="Calibri"/>
          <w:szCs w:val="24"/>
          <w:lang w:val="en-GB" w:eastAsia="en-US"/>
        </w:rPr>
        <w:t xml:space="preserve">Published online, October, 28, 2014 in </w:t>
      </w:r>
      <w:proofErr w:type="spellStart"/>
      <w:r w:rsidRPr="0006586D">
        <w:rPr>
          <w:rFonts w:eastAsia="Calibri"/>
          <w:szCs w:val="24"/>
          <w:lang w:val="en-GB" w:eastAsia="en-US"/>
        </w:rPr>
        <w:t>SciRes</w:t>
      </w:r>
      <w:proofErr w:type="spellEnd"/>
      <w:r w:rsidRPr="0006586D">
        <w:rPr>
          <w:rFonts w:eastAsia="Calibri"/>
          <w:szCs w:val="24"/>
          <w:lang w:val="en-GB" w:eastAsia="en-US"/>
        </w:rPr>
        <w:t>.</w:t>
      </w:r>
      <w:proofErr w:type="gramEnd"/>
      <w:r w:rsidRPr="0006586D">
        <w:rPr>
          <w:rFonts w:eastAsia="Calibri"/>
          <w:szCs w:val="24"/>
          <w:lang w:val="en-GB" w:eastAsia="en-US"/>
        </w:rPr>
        <w:t xml:space="preserve"> </w:t>
      </w:r>
      <w:proofErr w:type="gramStart"/>
      <w:r w:rsidRPr="0006586D">
        <w:rPr>
          <w:rFonts w:eastAsia="Calibri"/>
          <w:szCs w:val="24"/>
          <w:lang w:val="en-GB" w:eastAsia="en-US"/>
        </w:rPr>
        <w:t xml:space="preserve">http://www.scirp.org/journal/ </w:t>
      </w:r>
      <w:proofErr w:type="spellStart"/>
      <w:r w:rsidRPr="0006586D">
        <w:rPr>
          <w:rFonts w:eastAsia="Calibri"/>
          <w:szCs w:val="24"/>
          <w:lang w:val="en-GB" w:eastAsia="en-US"/>
        </w:rPr>
        <w:t>eng.</w:t>
      </w:r>
      <w:proofErr w:type="spellEnd"/>
      <w:r w:rsidRPr="0006586D">
        <w:rPr>
          <w:rFonts w:eastAsia="Calibri"/>
          <w:szCs w:val="24"/>
          <w:lang w:val="en-GB" w:eastAsia="en-US"/>
        </w:rPr>
        <w:t xml:space="preserve"> http://dx.doi.org/10.4236/3ng.2014.61 1069.</w:t>
      </w:r>
      <w:proofErr w:type="gramEnd"/>
      <w:r w:rsidRPr="0006586D">
        <w:rPr>
          <w:rFonts w:eastAsia="Calibri"/>
          <w:szCs w:val="24"/>
          <w:lang w:val="en-GB" w:eastAsia="en-US"/>
        </w:rPr>
        <w:t xml:space="preserve">  DOI: 10.4236/eng.2014.611069</w:t>
      </w:r>
    </w:p>
    <w:p w:rsidR="0006586D" w:rsidRDefault="0006586D" w:rsidP="001C25A2">
      <w:pPr>
        <w:widowControl/>
        <w:adjustRightInd/>
        <w:spacing w:line="240" w:lineRule="auto"/>
        <w:textAlignment w:val="auto"/>
        <w:rPr>
          <w:rFonts w:eastAsia="Calibri"/>
          <w:b/>
          <w:bCs/>
          <w:szCs w:val="24"/>
          <w:lang w:eastAsia="en-US"/>
        </w:rPr>
      </w:pPr>
    </w:p>
    <w:p w:rsidR="0006586D" w:rsidRDefault="0006586D" w:rsidP="001C25A2">
      <w:pPr>
        <w:widowControl/>
        <w:adjustRightInd/>
        <w:spacing w:line="240" w:lineRule="auto"/>
        <w:textAlignment w:val="auto"/>
        <w:rPr>
          <w:rFonts w:eastAsia="Calibri"/>
          <w:b/>
          <w:bCs/>
          <w:szCs w:val="24"/>
          <w:lang w:eastAsia="en-US"/>
        </w:rPr>
      </w:pPr>
    </w:p>
    <w:p w:rsidR="0006586D" w:rsidRPr="001C25A2" w:rsidRDefault="0006586D" w:rsidP="001C25A2">
      <w:pPr>
        <w:widowControl/>
        <w:adjustRightInd/>
        <w:spacing w:line="240" w:lineRule="auto"/>
        <w:textAlignment w:val="auto"/>
        <w:rPr>
          <w:rFonts w:eastAsia="Calibri"/>
          <w:b/>
          <w:bCs/>
          <w:szCs w:val="24"/>
          <w:lang w:eastAsia="en-US"/>
        </w:rPr>
      </w:pPr>
      <w:bookmarkStart w:id="5" w:name="_GoBack"/>
      <w:bookmarkEnd w:id="5"/>
    </w:p>
    <w:sectPr w:rsidR="0006586D" w:rsidRPr="001C25A2" w:rsidSect="000375F9">
      <w:headerReference w:type="even" r:id="rId26"/>
      <w:headerReference w:type="default" r:id="rId27"/>
      <w:headerReference w:type="first" r:id="rId28"/>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3B6" w:rsidRDefault="003423B6">
      <w:r>
        <w:separator/>
      </w:r>
    </w:p>
  </w:endnote>
  <w:endnote w:type="continuationSeparator" w:id="0">
    <w:p w:rsidR="003423B6" w:rsidRDefault="0034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3B6" w:rsidRDefault="003423B6">
      <w:r>
        <w:separator/>
      </w:r>
    </w:p>
  </w:footnote>
  <w:footnote w:type="continuationSeparator" w:id="0">
    <w:p w:rsidR="003423B6" w:rsidRDefault="003423B6">
      <w:r>
        <w:continuationSeparator/>
      </w:r>
    </w:p>
  </w:footnote>
  <w:footnote w:id="1">
    <w:p w:rsidR="00397285" w:rsidRPr="00B73190" w:rsidRDefault="00397285" w:rsidP="00DE53C5">
      <w:pPr>
        <w:pStyle w:val="FootnoteText"/>
        <w:spacing w:line="240" w:lineRule="auto"/>
        <w:rPr>
          <w:sz w:val="22"/>
          <w:szCs w:val="22"/>
          <w:lang w:val="it-IT"/>
        </w:rPr>
      </w:pPr>
      <w:r>
        <w:rPr>
          <w:rStyle w:val="FootnoteReference"/>
        </w:rPr>
        <w:footnoteRef/>
      </w:r>
      <w:r w:rsidRPr="00B73190">
        <w:rPr>
          <w:lang w:val="it-IT"/>
        </w:rPr>
        <w:t xml:space="preserve"> </w:t>
      </w:r>
      <w:r w:rsidRPr="00B73190">
        <w:rPr>
          <w:sz w:val="22"/>
          <w:szCs w:val="22"/>
          <w:lang w:val="it-IT"/>
        </w:rPr>
        <w:t>Private Consultant, Erbil, Iraq. e-mail:</w:t>
      </w:r>
      <w:r w:rsidRPr="00B73190">
        <w:rPr>
          <w:lang w:val="it-IT"/>
        </w:rPr>
        <w:t xml:space="preserve"> </w:t>
      </w:r>
      <w:r w:rsidRPr="00B73190">
        <w:rPr>
          <w:sz w:val="22"/>
          <w:szCs w:val="22"/>
          <w:lang w:val="it-IT"/>
        </w:rPr>
        <w:t>varoujan49@yahoo.com</w:t>
      </w:r>
    </w:p>
  </w:footnote>
  <w:footnote w:id="2">
    <w:p w:rsidR="00397285" w:rsidRPr="000375F9" w:rsidRDefault="00397285" w:rsidP="00617723">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r w:rsidR="00617723" w:rsidRPr="00617723">
        <w:rPr>
          <w:sz w:val="22"/>
          <w:szCs w:val="22"/>
        </w:rPr>
        <w:t>Assistant Chief Geologist, Iraq Geological Survey, e-mail: ahdsat1975@gmail.com</w:t>
      </w:r>
    </w:p>
  </w:footnote>
  <w:footnote w:id="3">
    <w:p w:rsidR="00397285" w:rsidRPr="00DE53C5" w:rsidRDefault="00397285" w:rsidP="00DE53C5">
      <w:pPr>
        <w:spacing w:line="240" w:lineRule="auto"/>
        <w:jc w:val="left"/>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Lulea University of Technology, Lulea, Sweden</w:t>
      </w:r>
      <w:r w:rsidRPr="000375F9">
        <w:rPr>
          <w:sz w:val="22"/>
          <w:szCs w:val="22"/>
        </w:rPr>
        <w:t>.</w:t>
      </w:r>
      <w:proofErr w:type="gramEnd"/>
      <w:r w:rsidRPr="000375F9">
        <w:rPr>
          <w:sz w:val="22"/>
          <w:szCs w:val="22"/>
        </w:rPr>
        <w:t xml:space="preserve"> e-mail:</w:t>
      </w:r>
      <w:r w:rsidRPr="00DE53C5">
        <w:t xml:space="preserve"> </w:t>
      </w:r>
      <w:r w:rsidRPr="00DE53C5">
        <w:rPr>
          <w:sz w:val="22"/>
          <w:szCs w:val="22"/>
        </w:rPr>
        <w:t>nadhir.alansari@ltu.se, Sven.Knutsson@ltu.se</w:t>
      </w:r>
    </w:p>
    <w:p w:rsidR="00397285" w:rsidRPr="000375F9" w:rsidRDefault="00397285" w:rsidP="00DE53C5">
      <w:pPr>
        <w:pStyle w:val="FootnoteText"/>
        <w:spacing w:line="240" w:lineRule="auto"/>
        <w:rPr>
          <w:sz w:val="22"/>
          <w:szCs w:val="22"/>
        </w:rPr>
      </w:pPr>
    </w:p>
    <w:p w:rsidR="00397285" w:rsidRDefault="00397285" w:rsidP="00924E0E">
      <w:pPr>
        <w:pStyle w:val="FootnoteText"/>
        <w:spacing w:line="240" w:lineRule="auto"/>
      </w:pPr>
    </w:p>
    <w:p w:rsidR="00397285" w:rsidRPr="00A95D65" w:rsidRDefault="00397285" w:rsidP="00617723">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p>
    <w:p w:rsidR="00397285" w:rsidRPr="00884246" w:rsidRDefault="00397285"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617723" w:rsidRDefault="001C25A2" w:rsidP="00617723">
    <w:pPr>
      <w:pStyle w:val="Header"/>
      <w:ind w:right="360"/>
      <w:rPr>
        <w:i/>
        <w:iCs/>
        <w:sz w:val="22"/>
        <w:szCs w:val="22"/>
      </w:rPr>
    </w:pPr>
    <w:r w:rsidRPr="00617723">
      <w:rPr>
        <w:i/>
        <w:iCs/>
      </w:rPr>
      <w:t xml:space="preserve">V. K. </w:t>
    </w:r>
    <w:proofErr w:type="spellStart"/>
    <w:proofErr w:type="gramStart"/>
    <w:r w:rsidRPr="00617723">
      <w:rPr>
        <w:i/>
        <w:iCs/>
      </w:rPr>
      <w:t>Sissakian</w:t>
    </w:r>
    <w:proofErr w:type="spellEnd"/>
    <w:r w:rsidRPr="00617723">
      <w:rPr>
        <w:i/>
        <w:iCs/>
      </w:rPr>
      <w:t xml:space="preserve"> ,</w:t>
    </w:r>
    <w:proofErr w:type="gramEnd"/>
    <w:r w:rsidRPr="00617723">
      <w:rPr>
        <w:i/>
        <w:iCs/>
      </w:rPr>
      <w:t xml:space="preserve"> </w:t>
    </w:r>
    <w:r w:rsidR="00617723" w:rsidRPr="00617723">
      <w:rPr>
        <w:i/>
        <w:iCs/>
      </w:rPr>
      <w:t xml:space="preserve">A.T. </w:t>
    </w:r>
    <w:proofErr w:type="spellStart"/>
    <w:r w:rsidR="00617723" w:rsidRPr="00617723">
      <w:rPr>
        <w:i/>
        <w:iCs/>
      </w:rPr>
      <w:t>Shihab</w:t>
    </w:r>
    <w:proofErr w:type="spellEnd"/>
    <w:r w:rsidRPr="00617723">
      <w:rPr>
        <w:i/>
        <w:iCs/>
      </w:rPr>
      <w:t>, N. Al-Ansari, and S. Knutsson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C15591" w:rsidRDefault="00397285"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06586D">
      <w:rPr>
        <w:rStyle w:val="PageNumber"/>
        <w:noProof/>
        <w:sz w:val="22"/>
        <w:szCs w:val="22"/>
      </w:rPr>
      <w:t>25</w:t>
    </w:r>
    <w:r w:rsidRPr="00C15591">
      <w:rPr>
        <w:rStyle w:val="PageNumber"/>
        <w:sz w:val="22"/>
        <w:szCs w:val="22"/>
      </w:rPr>
      <w:fldChar w:fldCharType="end"/>
    </w:r>
  </w:p>
  <w:p w:rsidR="00397285" w:rsidRDefault="00397285" w:rsidP="00C15591">
    <w:pPr>
      <w:pStyle w:val="Header"/>
      <w:framePr w:wrap="around" w:vAnchor="text" w:hAnchor="page" w:x="9421" w:y="-48"/>
      <w:ind w:right="360"/>
      <w:rPr>
        <w:rStyle w:val="PageNumber"/>
      </w:rPr>
    </w:pPr>
  </w:p>
  <w:p w:rsidR="00397285" w:rsidRPr="00C15591" w:rsidRDefault="00617723" w:rsidP="00617723">
    <w:pPr>
      <w:pStyle w:val="Header"/>
      <w:ind w:right="360"/>
      <w:rPr>
        <w:i/>
        <w:sz w:val="22"/>
        <w:szCs w:val="22"/>
      </w:rPr>
    </w:pPr>
    <w:r w:rsidRPr="00617723">
      <w:rPr>
        <w:i/>
        <w:sz w:val="22"/>
        <w:szCs w:val="22"/>
      </w:rPr>
      <w:t>New Tectonic Finding and its Implications on Locating Oilfields in parts of the Gulf Region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F503C0" w:rsidRDefault="00397285"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397285" w:rsidRPr="00F503C0" w:rsidRDefault="00397285"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397285" w:rsidRPr="00D4528E" w:rsidRDefault="00397285" w:rsidP="00D4528E">
    <w:pPr>
      <w:autoSpaceDE w:val="0"/>
      <w:autoSpaceDN w:val="0"/>
      <w:spacing w:line="240" w:lineRule="auto"/>
      <w:jc w:val="left"/>
      <w:rPr>
        <w:rFonts w:ascii="TimesNewRomanPSMT" w:eastAsia="Times New Roman" w:hAnsi="TimesNewRomanPSMT" w:cs="TimesNewRomanPSMT"/>
        <w:i/>
        <w:szCs w:val="24"/>
        <w:lang w:eastAsia="el-GR"/>
      </w:rPr>
    </w:pPr>
    <w:proofErr w:type="spellStart"/>
    <w:r>
      <w:rPr>
        <w:i/>
        <w:lang w:val="en-GB" w:eastAsia="el-GR"/>
      </w:rPr>
      <w:t>Scienp</w:t>
    </w:r>
    <w:r w:rsidRPr="00D4528E">
      <w:rPr>
        <w:i/>
        <w:lang w:val="en-GB" w:eastAsia="el-GR"/>
      </w:rPr>
      <w:t>ress</w:t>
    </w:r>
    <w:proofErr w:type="spellEnd"/>
    <w:r>
      <w:rPr>
        <w:i/>
        <w:lang w:val="en-GB" w:eastAsia="el-GR"/>
      </w:rPr>
      <w:t xml:space="preserve"> Ltd</w:t>
    </w:r>
    <w:r w:rsidRPr="00D4528E">
      <w:rPr>
        <w:i/>
        <w:lang w:val="en-GB" w:eastAsia="el-GR"/>
      </w:rPr>
      <w:t>, 201</w:t>
    </w:r>
    <w:r>
      <w:rPr>
        <w:i/>
        <w:lang w:eastAsia="el-GR"/>
      </w:rPr>
      <w:t>2</w:t>
    </w:r>
  </w:p>
  <w:p w:rsidR="00397285" w:rsidRPr="003A3D8F" w:rsidRDefault="00397285"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913DD8"/>
    <w:multiLevelType w:val="hybridMultilevel"/>
    <w:tmpl w:val="09E87AEA"/>
    <w:lvl w:ilvl="0" w:tplc="5C8A81C0">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913866"/>
    <w:multiLevelType w:val="hybridMultilevel"/>
    <w:tmpl w:val="159C6458"/>
    <w:lvl w:ilvl="0" w:tplc="5BE26924">
      <w:start w:val="3"/>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23C3F03"/>
    <w:multiLevelType w:val="hybridMultilevel"/>
    <w:tmpl w:val="30B889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AC81384"/>
    <w:multiLevelType w:val="multilevel"/>
    <w:tmpl w:val="427CE1A6"/>
    <w:lvl w:ilvl="0">
      <w:start w:val="1"/>
      <w:numFmt w:val="decimal"/>
      <w:lvlText w:val="%1"/>
      <w:lvlJc w:val="left"/>
      <w:pPr>
        <w:ind w:left="810" w:hanging="45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8">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0">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11">
    <w:nsid w:val="51E50C25"/>
    <w:multiLevelType w:val="hybridMultilevel"/>
    <w:tmpl w:val="643AA2EA"/>
    <w:lvl w:ilvl="0" w:tplc="FB60256A">
      <w:start w:val="1"/>
      <w:numFmt w:val="bullet"/>
      <w:lvlText w:val="–"/>
      <w:lvlJc w:val="left"/>
      <w:pPr>
        <w:ind w:left="720" w:hanging="360"/>
      </w:pPr>
      <w:rPr>
        <w:rFonts w:ascii="Tempus Sans ITC" w:hAnsi="Tempus Sans IT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5BD675AE"/>
    <w:multiLevelType w:val="hybridMultilevel"/>
    <w:tmpl w:val="B5F274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5">
    <w:nsid w:val="76EC0071"/>
    <w:multiLevelType w:val="hybridMultilevel"/>
    <w:tmpl w:val="4746D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4"/>
  </w:num>
  <w:num w:numId="3">
    <w:abstractNumId w:val="9"/>
  </w:num>
  <w:num w:numId="4">
    <w:abstractNumId w:val="10"/>
  </w:num>
  <w:num w:numId="5">
    <w:abstractNumId w:val="7"/>
  </w:num>
  <w:num w:numId="6">
    <w:abstractNumId w:val="12"/>
  </w:num>
  <w:num w:numId="7">
    <w:abstractNumId w:val="4"/>
  </w:num>
  <w:num w:numId="8">
    <w:abstractNumId w:val="16"/>
  </w:num>
  <w:num w:numId="9">
    <w:abstractNumId w:val="8"/>
  </w:num>
  <w:num w:numId="10">
    <w:abstractNumId w:val="6"/>
  </w:num>
  <w:num w:numId="11">
    <w:abstractNumId w:val="10"/>
    <w:lvlOverride w:ilvl="0">
      <w:startOverride w:val="1"/>
    </w:lvlOverride>
  </w:num>
  <w:num w:numId="12">
    <w:abstractNumId w:val="5"/>
  </w:num>
  <w:num w:numId="13">
    <w:abstractNumId w:val="11"/>
  </w:num>
  <w:num w:numId="14">
    <w:abstractNumId w:val="3"/>
  </w:num>
  <w:num w:numId="15">
    <w:abstractNumId w:val="13"/>
  </w:num>
  <w:num w:numId="16">
    <w:abstractNumId w:val="2"/>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6586D"/>
    <w:rsid w:val="00085C4B"/>
    <w:rsid w:val="00096CFE"/>
    <w:rsid w:val="000A476F"/>
    <w:rsid w:val="00125EF9"/>
    <w:rsid w:val="001537FE"/>
    <w:rsid w:val="001610A0"/>
    <w:rsid w:val="001637F6"/>
    <w:rsid w:val="00173BD0"/>
    <w:rsid w:val="00182879"/>
    <w:rsid w:val="00187C4E"/>
    <w:rsid w:val="0019535C"/>
    <w:rsid w:val="001A2A9D"/>
    <w:rsid w:val="001B031A"/>
    <w:rsid w:val="001C20CF"/>
    <w:rsid w:val="001C25A2"/>
    <w:rsid w:val="001D3013"/>
    <w:rsid w:val="001D3A19"/>
    <w:rsid w:val="00204574"/>
    <w:rsid w:val="002070F7"/>
    <w:rsid w:val="00233785"/>
    <w:rsid w:val="00260962"/>
    <w:rsid w:val="002736C9"/>
    <w:rsid w:val="00291BC5"/>
    <w:rsid w:val="002E218C"/>
    <w:rsid w:val="002E3749"/>
    <w:rsid w:val="002F2C57"/>
    <w:rsid w:val="00303353"/>
    <w:rsid w:val="00322DA7"/>
    <w:rsid w:val="003423B6"/>
    <w:rsid w:val="00347F24"/>
    <w:rsid w:val="003760E0"/>
    <w:rsid w:val="00386699"/>
    <w:rsid w:val="00395B5C"/>
    <w:rsid w:val="00397285"/>
    <w:rsid w:val="003A3D8F"/>
    <w:rsid w:val="003B5CF2"/>
    <w:rsid w:val="003C03F8"/>
    <w:rsid w:val="003D24DA"/>
    <w:rsid w:val="003D3BD5"/>
    <w:rsid w:val="003E59D5"/>
    <w:rsid w:val="003E6242"/>
    <w:rsid w:val="00411AF5"/>
    <w:rsid w:val="00412D8C"/>
    <w:rsid w:val="00425D81"/>
    <w:rsid w:val="004A218D"/>
    <w:rsid w:val="004B156A"/>
    <w:rsid w:val="004D2998"/>
    <w:rsid w:val="004F50AA"/>
    <w:rsid w:val="005141B4"/>
    <w:rsid w:val="00561855"/>
    <w:rsid w:val="0056424E"/>
    <w:rsid w:val="00566892"/>
    <w:rsid w:val="0057377A"/>
    <w:rsid w:val="005F5EDB"/>
    <w:rsid w:val="00614131"/>
    <w:rsid w:val="00617723"/>
    <w:rsid w:val="00624D9F"/>
    <w:rsid w:val="006319D0"/>
    <w:rsid w:val="00641F7D"/>
    <w:rsid w:val="00671586"/>
    <w:rsid w:val="00680B18"/>
    <w:rsid w:val="006A4676"/>
    <w:rsid w:val="006C55B9"/>
    <w:rsid w:val="006F2C6C"/>
    <w:rsid w:val="006F538F"/>
    <w:rsid w:val="006F57E2"/>
    <w:rsid w:val="007024DA"/>
    <w:rsid w:val="00704392"/>
    <w:rsid w:val="00735E85"/>
    <w:rsid w:val="00745359"/>
    <w:rsid w:val="0077016D"/>
    <w:rsid w:val="00772216"/>
    <w:rsid w:val="007C434A"/>
    <w:rsid w:val="007E0E6E"/>
    <w:rsid w:val="007E3666"/>
    <w:rsid w:val="007F7F07"/>
    <w:rsid w:val="00827E9C"/>
    <w:rsid w:val="00884246"/>
    <w:rsid w:val="00884B51"/>
    <w:rsid w:val="008C661C"/>
    <w:rsid w:val="008D0267"/>
    <w:rsid w:val="00924E0E"/>
    <w:rsid w:val="00924EA4"/>
    <w:rsid w:val="009315CA"/>
    <w:rsid w:val="00957ED1"/>
    <w:rsid w:val="00980A70"/>
    <w:rsid w:val="00986DD1"/>
    <w:rsid w:val="009A1C0D"/>
    <w:rsid w:val="009A6DA1"/>
    <w:rsid w:val="009C1592"/>
    <w:rsid w:val="009D32DC"/>
    <w:rsid w:val="009D443D"/>
    <w:rsid w:val="009F30B1"/>
    <w:rsid w:val="00A0611E"/>
    <w:rsid w:val="00A31F3C"/>
    <w:rsid w:val="00A805EA"/>
    <w:rsid w:val="00A95D65"/>
    <w:rsid w:val="00AA3116"/>
    <w:rsid w:val="00AA77DB"/>
    <w:rsid w:val="00B678C0"/>
    <w:rsid w:val="00B70A9A"/>
    <w:rsid w:val="00B73190"/>
    <w:rsid w:val="00B85B16"/>
    <w:rsid w:val="00BB1528"/>
    <w:rsid w:val="00BC2480"/>
    <w:rsid w:val="00BD4764"/>
    <w:rsid w:val="00C14C3E"/>
    <w:rsid w:val="00C15591"/>
    <w:rsid w:val="00C268F9"/>
    <w:rsid w:val="00C6565A"/>
    <w:rsid w:val="00C67EAF"/>
    <w:rsid w:val="00C95635"/>
    <w:rsid w:val="00CE6B5B"/>
    <w:rsid w:val="00D10F65"/>
    <w:rsid w:val="00D41459"/>
    <w:rsid w:val="00D4335C"/>
    <w:rsid w:val="00D4528E"/>
    <w:rsid w:val="00D6487E"/>
    <w:rsid w:val="00DC034A"/>
    <w:rsid w:val="00DE53C5"/>
    <w:rsid w:val="00DE6A05"/>
    <w:rsid w:val="00E25B8E"/>
    <w:rsid w:val="00E74776"/>
    <w:rsid w:val="00E82770"/>
    <w:rsid w:val="00E87401"/>
    <w:rsid w:val="00E930A2"/>
    <w:rsid w:val="00EB5E6E"/>
    <w:rsid w:val="00ED06F1"/>
    <w:rsid w:val="00EE27AB"/>
    <w:rsid w:val="00EF49DA"/>
    <w:rsid w:val="00EF7241"/>
    <w:rsid w:val="00F0206E"/>
    <w:rsid w:val="00F03418"/>
    <w:rsid w:val="00F05772"/>
    <w:rsid w:val="00F07086"/>
    <w:rsid w:val="00F162D0"/>
    <w:rsid w:val="00F227C3"/>
    <w:rsid w:val="00F375B5"/>
    <w:rsid w:val="00F4037A"/>
    <w:rsid w:val="00F43E70"/>
    <w:rsid w:val="00F52343"/>
    <w:rsid w:val="00F537F4"/>
    <w:rsid w:val="00F760AC"/>
    <w:rsid w:val="00F97F14"/>
    <w:rsid w:val="00FC60D8"/>
    <w:rsid w:val="00FE60BC"/>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5569</Words>
  <Characters>29951</Characters>
  <Application>Microsoft Office Word</Application>
  <DocSecurity>0</DocSecurity>
  <Lines>249</Lines>
  <Paragraphs>70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35450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2</cp:revision>
  <cp:lastPrinted>2010-11-10T15:06:00Z</cp:lastPrinted>
  <dcterms:created xsi:type="dcterms:W3CDTF">2017-03-13T07:46:00Z</dcterms:created>
  <dcterms:modified xsi:type="dcterms:W3CDTF">2017-03-13T07:46:00Z</dcterms:modified>
</cp:coreProperties>
</file>