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3D" w:rsidRDefault="00B66D3D" w:rsidP="00DF417A">
      <w:pPr>
        <w:jc w:val="center"/>
        <w:rPr>
          <w:rFonts w:ascii="Times New Roman" w:hAnsi="Times New Roman" w:cs="Times New Roman"/>
          <w:b/>
          <w:sz w:val="23"/>
          <w:szCs w:val="23"/>
        </w:rPr>
      </w:pPr>
    </w:p>
    <w:p w:rsidR="00B66D3D" w:rsidRDefault="00B66D3D" w:rsidP="00DF417A">
      <w:pPr>
        <w:jc w:val="center"/>
        <w:rPr>
          <w:rFonts w:ascii="Times New Roman" w:hAnsi="Times New Roman" w:cs="Times New Roman"/>
          <w:b/>
          <w:sz w:val="23"/>
          <w:szCs w:val="23"/>
        </w:rPr>
      </w:pPr>
    </w:p>
    <w:p w:rsidR="00B66D3D" w:rsidRDefault="00B66D3D" w:rsidP="00DF417A">
      <w:pPr>
        <w:jc w:val="center"/>
        <w:rPr>
          <w:rFonts w:ascii="Times New Roman" w:hAnsi="Times New Roman" w:cs="Times New Roman"/>
          <w:b/>
          <w:sz w:val="23"/>
          <w:szCs w:val="23"/>
        </w:rPr>
      </w:pPr>
    </w:p>
    <w:p w:rsidR="00B66D3D" w:rsidRDefault="00B66D3D" w:rsidP="00DF417A">
      <w:pPr>
        <w:jc w:val="center"/>
        <w:rPr>
          <w:rFonts w:ascii="Times New Roman" w:hAnsi="Times New Roman" w:cs="Times New Roman"/>
          <w:b/>
          <w:sz w:val="23"/>
          <w:szCs w:val="23"/>
        </w:rPr>
      </w:pPr>
    </w:p>
    <w:p w:rsidR="00B66D3D" w:rsidRDefault="00B66D3D" w:rsidP="00DF417A">
      <w:pPr>
        <w:jc w:val="center"/>
        <w:rPr>
          <w:rFonts w:ascii="Times New Roman" w:hAnsi="Times New Roman" w:cs="Times New Roman"/>
          <w:b/>
          <w:sz w:val="23"/>
          <w:szCs w:val="23"/>
        </w:rPr>
      </w:pPr>
    </w:p>
    <w:p w:rsidR="00AD6C06" w:rsidRPr="005422B4" w:rsidRDefault="00AD6C06" w:rsidP="00AD6C06">
      <w:pPr>
        <w:jc w:val="center"/>
        <w:rPr>
          <w:rFonts w:ascii="Times New Roman" w:hAnsi="Times New Roman" w:cs="Times New Roman"/>
          <w:b/>
          <w:sz w:val="36"/>
          <w:szCs w:val="36"/>
        </w:rPr>
      </w:pPr>
      <w:r w:rsidRPr="005422B4">
        <w:rPr>
          <w:rFonts w:ascii="Times New Roman" w:hAnsi="Times New Roman" w:cs="Times New Roman"/>
          <w:b/>
          <w:sz w:val="36"/>
          <w:szCs w:val="36"/>
        </w:rPr>
        <w:t>Maternal Mortality in Ghana: An Econometric Analysis</w:t>
      </w:r>
    </w:p>
    <w:p w:rsidR="00AD6C06" w:rsidRPr="005422B4" w:rsidRDefault="00AD6C06" w:rsidP="00AD6C06">
      <w:pPr>
        <w:jc w:val="center"/>
        <w:rPr>
          <w:rFonts w:ascii="Times New Roman" w:hAnsi="Times New Roman" w:cs="Times New Roman"/>
          <w:sz w:val="36"/>
          <w:szCs w:val="36"/>
        </w:rPr>
      </w:pPr>
    </w:p>
    <w:p w:rsidR="00AD6C06" w:rsidRDefault="00AD6C06" w:rsidP="00AD6C06">
      <w:pPr>
        <w:jc w:val="center"/>
        <w:rPr>
          <w:rFonts w:ascii="Times New Roman" w:hAnsi="Times New Roman" w:cs="Times New Roman"/>
          <w:sz w:val="24"/>
          <w:szCs w:val="24"/>
        </w:rPr>
      </w:pPr>
    </w:p>
    <w:p w:rsidR="00AD6C06" w:rsidRPr="002F61A7" w:rsidRDefault="00AD6C06" w:rsidP="00AD6C06">
      <w:pPr>
        <w:jc w:val="center"/>
        <w:rPr>
          <w:rFonts w:ascii="Times New Roman" w:hAnsi="Times New Roman" w:cs="Times New Roman"/>
          <w:sz w:val="24"/>
          <w:szCs w:val="24"/>
        </w:rPr>
      </w:pPr>
      <w:bookmarkStart w:id="0" w:name="_GoBack"/>
      <w:bookmarkEnd w:id="0"/>
    </w:p>
    <w:p w:rsidR="00AD6C06" w:rsidRDefault="00AD6C06" w:rsidP="00AD6C06">
      <w:pPr>
        <w:jc w:val="center"/>
        <w:rPr>
          <w:rFonts w:ascii="Times New Roman" w:hAnsi="Times New Roman" w:cs="Times New Roman"/>
          <w:b/>
          <w:sz w:val="24"/>
          <w:szCs w:val="24"/>
          <w:vertAlign w:val="superscript"/>
        </w:rPr>
      </w:pPr>
      <w:r>
        <w:rPr>
          <w:rFonts w:ascii="Times New Roman" w:hAnsi="Times New Roman" w:cs="Times New Roman"/>
          <w:b/>
          <w:sz w:val="24"/>
          <w:szCs w:val="24"/>
        </w:rPr>
        <w:t>Emmanuel Thompson</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and Seidu Sofo</w:t>
      </w:r>
      <w:r>
        <w:rPr>
          <w:rFonts w:ascii="Times New Roman" w:hAnsi="Times New Roman" w:cs="Times New Roman"/>
          <w:b/>
          <w:sz w:val="24"/>
          <w:szCs w:val="24"/>
          <w:vertAlign w:val="superscript"/>
        </w:rPr>
        <w:t>2</w:t>
      </w:r>
    </w:p>
    <w:p w:rsidR="00AD6C06" w:rsidRDefault="00AD6C06" w:rsidP="00AD6C06">
      <w:pPr>
        <w:jc w:val="center"/>
        <w:rPr>
          <w:rFonts w:ascii="Times New Roman" w:hAnsi="Times New Roman" w:cs="Times New Roman"/>
          <w:b/>
          <w:sz w:val="24"/>
          <w:szCs w:val="24"/>
          <w:vertAlign w:val="superscript"/>
        </w:rPr>
      </w:pPr>
    </w:p>
    <w:p w:rsidR="00AD6C06" w:rsidRDefault="00AD6C06" w:rsidP="00AD6C06">
      <w:pPr>
        <w:jc w:val="center"/>
        <w:rPr>
          <w:rFonts w:ascii="Times New Roman" w:hAnsi="Times New Roman" w:cs="Times New Roman"/>
          <w:sz w:val="24"/>
          <w:szCs w:val="24"/>
        </w:rPr>
      </w:pPr>
    </w:p>
    <w:p w:rsidR="00AD6C06" w:rsidRDefault="00AD6C06" w:rsidP="00AD6C06">
      <w:pPr>
        <w:jc w:val="center"/>
        <w:rPr>
          <w:rFonts w:ascii="Times New Roman" w:hAnsi="Times New Roman" w:cs="Times New Roman"/>
          <w:sz w:val="24"/>
          <w:szCs w:val="24"/>
        </w:rPr>
      </w:pPr>
    </w:p>
    <w:p w:rsidR="00AD6C06" w:rsidRDefault="00AD6C06" w:rsidP="00AD6C06">
      <w:pPr>
        <w:jc w:val="center"/>
        <w:rPr>
          <w:rFonts w:ascii="Times New Roman" w:hAnsi="Times New Roman" w:cs="Times New Roman"/>
          <w:sz w:val="24"/>
          <w:szCs w:val="24"/>
        </w:rPr>
      </w:pPr>
    </w:p>
    <w:p w:rsidR="00AD6C06" w:rsidRDefault="00AD6C06" w:rsidP="00AD6C06">
      <w:pPr>
        <w:jc w:val="center"/>
        <w:rPr>
          <w:rFonts w:ascii="Times New Roman" w:hAnsi="Times New Roman" w:cs="Times New Roman"/>
          <w:sz w:val="24"/>
          <w:szCs w:val="24"/>
        </w:rPr>
      </w:pPr>
    </w:p>
    <w:p w:rsidR="00AD6C06" w:rsidRDefault="00AD6C06" w:rsidP="00AD6C06">
      <w:pPr>
        <w:jc w:val="center"/>
        <w:rPr>
          <w:rFonts w:ascii="Times New Roman" w:hAnsi="Times New Roman" w:cs="Times New Roman"/>
          <w:sz w:val="24"/>
          <w:szCs w:val="24"/>
        </w:rPr>
      </w:pPr>
      <w:r w:rsidRPr="002F61A7">
        <w:rPr>
          <w:rFonts w:ascii="Times New Roman" w:hAnsi="Times New Roman" w:cs="Times New Roman"/>
          <w:sz w:val="24"/>
          <w:szCs w:val="24"/>
        </w:rPr>
        <w:br/>
      </w:r>
    </w:p>
    <w:p w:rsidR="00AD6C06" w:rsidRDefault="00AD6C06" w:rsidP="00AD6C06">
      <w:pPr>
        <w:jc w:val="center"/>
        <w:rPr>
          <w:rFonts w:ascii="Times New Roman" w:hAnsi="Times New Roman" w:cs="Times New Roman"/>
          <w:sz w:val="24"/>
          <w:szCs w:val="24"/>
        </w:rPr>
      </w:pPr>
    </w:p>
    <w:p w:rsidR="00AD6C06" w:rsidRDefault="00AD6C06" w:rsidP="00AD6C06">
      <w:pPr>
        <w:jc w:val="center"/>
        <w:rPr>
          <w:rFonts w:ascii="Times New Roman" w:hAnsi="Times New Roman" w:cs="Times New Roman"/>
          <w:sz w:val="24"/>
          <w:szCs w:val="24"/>
          <w:u w:val="single"/>
        </w:rPr>
      </w:pPr>
    </w:p>
    <w:p w:rsidR="00AD6C06" w:rsidRDefault="00AD6C06" w:rsidP="00AD6C06">
      <w:pPr>
        <w:rPr>
          <w:rFonts w:ascii="Times New Roman" w:hAnsi="Times New Roman" w:cs="Times New Roman"/>
          <w:sz w:val="24"/>
          <w:szCs w:val="24"/>
        </w:rPr>
      </w:pPr>
      <w:r>
        <w:rPr>
          <w:rFonts w:ascii="Times New Roman" w:hAnsi="Times New Roman" w:cs="Times New Roman"/>
          <w:b/>
          <w:sz w:val="23"/>
          <w:szCs w:val="23"/>
          <w:vertAlign w:val="superscript"/>
        </w:rPr>
        <w:t>1</w:t>
      </w:r>
      <w:r>
        <w:rPr>
          <w:rFonts w:ascii="Times New Roman" w:hAnsi="Times New Roman" w:cs="Times New Roman"/>
          <w:sz w:val="24"/>
          <w:szCs w:val="24"/>
        </w:rPr>
        <w:t xml:space="preserve">Assistant Professor, </w:t>
      </w:r>
      <w:r w:rsidRPr="00276419">
        <w:rPr>
          <w:rFonts w:ascii="Times New Roman" w:hAnsi="Times New Roman" w:cs="Times New Roman"/>
          <w:sz w:val="24"/>
          <w:szCs w:val="24"/>
        </w:rPr>
        <w:t>Department of Mathematics</w:t>
      </w:r>
      <w:r>
        <w:rPr>
          <w:rFonts w:ascii="Times New Roman" w:hAnsi="Times New Roman" w:cs="Times New Roman"/>
          <w:sz w:val="24"/>
          <w:szCs w:val="24"/>
        </w:rPr>
        <w:t xml:space="preserve">, </w:t>
      </w:r>
      <w:r w:rsidRPr="002F61A7">
        <w:rPr>
          <w:rFonts w:ascii="Times New Roman" w:hAnsi="Times New Roman" w:cs="Times New Roman"/>
          <w:sz w:val="24"/>
          <w:szCs w:val="24"/>
        </w:rPr>
        <w:t>Southeast Missouri State University</w:t>
      </w:r>
      <w:r>
        <w:rPr>
          <w:rFonts w:ascii="Times New Roman" w:hAnsi="Times New Roman" w:cs="Times New Roman"/>
          <w:sz w:val="24"/>
          <w:szCs w:val="24"/>
        </w:rPr>
        <w:t>, USA</w:t>
      </w:r>
    </w:p>
    <w:p w:rsidR="00AD6C06" w:rsidRPr="00F66BA2" w:rsidRDefault="004D1ADF" w:rsidP="00AD6C06">
      <w:pPr>
        <w:rPr>
          <w:rFonts w:ascii="Times New Roman" w:hAnsi="Times New Roman" w:cs="Times New Roman"/>
          <w:b/>
          <w:sz w:val="23"/>
          <w:szCs w:val="23"/>
        </w:rPr>
      </w:pPr>
      <w:r>
        <w:rPr>
          <w:rFonts w:ascii="Times New Roman" w:hAnsi="Times New Roman" w:cs="Times New Roman"/>
          <w:sz w:val="24"/>
          <w:szCs w:val="24"/>
          <w:vertAlign w:val="superscript"/>
        </w:rPr>
        <w:t>2</w:t>
      </w:r>
      <w:r w:rsidR="00AD6C06">
        <w:rPr>
          <w:rFonts w:ascii="Times New Roman" w:hAnsi="Times New Roman" w:cs="Times New Roman"/>
          <w:sz w:val="24"/>
          <w:szCs w:val="24"/>
        </w:rPr>
        <w:t xml:space="preserve">Professor, </w:t>
      </w:r>
      <w:r w:rsidR="00AD6C06" w:rsidRPr="00276419">
        <w:rPr>
          <w:rFonts w:ascii="Times New Roman" w:hAnsi="Times New Roman" w:cs="Times New Roman"/>
          <w:sz w:val="24"/>
          <w:szCs w:val="24"/>
        </w:rPr>
        <w:t xml:space="preserve">Department of </w:t>
      </w:r>
      <w:r w:rsidR="00AD6C06">
        <w:rPr>
          <w:rFonts w:ascii="Times New Roman" w:hAnsi="Times New Roman" w:cs="Times New Roman"/>
          <w:sz w:val="24"/>
          <w:szCs w:val="24"/>
        </w:rPr>
        <w:t xml:space="preserve">HHPR, </w:t>
      </w:r>
      <w:r w:rsidR="00AD6C06" w:rsidRPr="002F61A7">
        <w:rPr>
          <w:rFonts w:ascii="Times New Roman" w:hAnsi="Times New Roman" w:cs="Times New Roman"/>
          <w:sz w:val="24"/>
          <w:szCs w:val="24"/>
        </w:rPr>
        <w:t>Southeast Missouri State University</w:t>
      </w:r>
      <w:r w:rsidR="00AD6C06">
        <w:rPr>
          <w:rFonts w:ascii="Times New Roman" w:hAnsi="Times New Roman" w:cs="Times New Roman"/>
          <w:sz w:val="24"/>
          <w:szCs w:val="24"/>
        </w:rPr>
        <w:t>, USA</w:t>
      </w:r>
    </w:p>
    <w:p w:rsidR="00B66D3D" w:rsidRDefault="00B66D3D" w:rsidP="00276419">
      <w:pPr>
        <w:jc w:val="center"/>
        <w:rPr>
          <w:rFonts w:ascii="Times New Roman" w:hAnsi="Times New Roman" w:cs="Times New Roman"/>
          <w:sz w:val="24"/>
          <w:szCs w:val="24"/>
        </w:rPr>
      </w:pPr>
      <w:r w:rsidRPr="002F61A7">
        <w:rPr>
          <w:rFonts w:ascii="Times New Roman" w:hAnsi="Times New Roman" w:cs="Times New Roman"/>
          <w:sz w:val="24"/>
          <w:szCs w:val="24"/>
        </w:rPr>
        <w:br/>
      </w:r>
    </w:p>
    <w:p w:rsidR="00276419" w:rsidRDefault="00276419" w:rsidP="00276419">
      <w:pPr>
        <w:jc w:val="center"/>
        <w:rPr>
          <w:rFonts w:ascii="Times New Roman" w:hAnsi="Times New Roman" w:cs="Times New Roman"/>
          <w:sz w:val="24"/>
          <w:szCs w:val="24"/>
        </w:rPr>
      </w:pPr>
    </w:p>
    <w:p w:rsidR="005B4B26" w:rsidRDefault="005B4B26" w:rsidP="00B02713">
      <w:pPr>
        <w:rPr>
          <w:rFonts w:ascii="Times New Roman" w:hAnsi="Times New Roman" w:cs="Times New Roman"/>
          <w:b/>
          <w:sz w:val="23"/>
          <w:szCs w:val="23"/>
        </w:rPr>
      </w:pPr>
    </w:p>
    <w:p w:rsidR="00B02713" w:rsidRPr="00C11912" w:rsidRDefault="00B02713" w:rsidP="00B02713">
      <w:pPr>
        <w:jc w:val="center"/>
        <w:rPr>
          <w:rFonts w:ascii="Times New Roman" w:hAnsi="Times New Roman" w:cs="Times New Roman"/>
          <w:b/>
          <w:sz w:val="24"/>
          <w:szCs w:val="24"/>
        </w:rPr>
      </w:pPr>
      <w:r w:rsidRPr="00C11912">
        <w:rPr>
          <w:rFonts w:ascii="Times New Roman" w:hAnsi="Times New Roman" w:cs="Times New Roman"/>
          <w:b/>
          <w:sz w:val="24"/>
          <w:szCs w:val="24"/>
        </w:rPr>
        <w:lastRenderedPageBreak/>
        <w:t xml:space="preserve">Abstract </w:t>
      </w:r>
    </w:p>
    <w:p w:rsidR="00B02713" w:rsidRPr="00C11912" w:rsidRDefault="00933F86" w:rsidP="00B02713">
      <w:pPr>
        <w:jc w:val="both"/>
        <w:rPr>
          <w:rFonts w:ascii="Times New Roman" w:eastAsiaTheme="minorEastAsia" w:hAnsi="Times New Roman" w:cs="Times New Roman"/>
          <w:sz w:val="24"/>
          <w:szCs w:val="24"/>
        </w:rPr>
      </w:pPr>
      <w:r w:rsidRPr="00C11912">
        <w:rPr>
          <w:rFonts w:ascii="Times New Roman" w:hAnsi="Times New Roman" w:cs="Times New Roman"/>
          <w:sz w:val="24"/>
          <w:szCs w:val="24"/>
        </w:rPr>
        <w:t>S</w:t>
      </w:r>
      <w:r w:rsidR="00273032" w:rsidRPr="00C11912">
        <w:rPr>
          <w:rFonts w:ascii="Times New Roman" w:hAnsi="Times New Roman" w:cs="Times New Roman"/>
          <w:sz w:val="24"/>
          <w:szCs w:val="24"/>
        </w:rPr>
        <w:t>ub-Saharan Africa has the highest ratio of maternal deaths in the world. Despite some progress, it is uncertain if Ghana (like other sub-Saharan countries) can reduce, by three-quarters, the maternal mortality ratio (MMR) by the year 2015 Therefore, the primary purpose of this study was to determine the predictors of MMR in Ghana.</w:t>
      </w:r>
      <w:r w:rsidR="00C61163" w:rsidRPr="00C11912">
        <w:rPr>
          <w:rFonts w:ascii="Times New Roman" w:hAnsi="Times New Roman" w:cs="Times New Roman"/>
          <w:sz w:val="24"/>
          <w:szCs w:val="24"/>
        </w:rPr>
        <w:t xml:space="preserve"> </w:t>
      </w:r>
      <w:r w:rsidR="00273032" w:rsidRPr="00C11912">
        <w:rPr>
          <w:rFonts w:ascii="Times New Roman" w:hAnsi="Times New Roman" w:cs="Times New Roman"/>
          <w:sz w:val="24"/>
          <w:szCs w:val="24"/>
        </w:rPr>
        <w:t>The study utilized data from the Demographic and Health Survey (DHS) reports on Ghana from 2002 to 2009. The variables used from the survey reports included: MMR (response variable), Doctor Population Ratio (DPR), Nurse Population Ratio (NPR), Antenatal Coverage (ANC), Postnatal Coverage (PNC), Skilled Delivery (SKD) and Family Planning Acceptors (FPA). Data were analyzed using descriptive and infe</w:t>
      </w:r>
      <w:r w:rsidR="009F2A14" w:rsidRPr="00C11912">
        <w:rPr>
          <w:rFonts w:ascii="Times New Roman" w:hAnsi="Times New Roman" w:cs="Times New Roman"/>
          <w:sz w:val="24"/>
          <w:szCs w:val="24"/>
        </w:rPr>
        <w:t>rential statistics. Line graphs</w:t>
      </w:r>
      <w:r w:rsidR="00273032" w:rsidRPr="00C11912">
        <w:rPr>
          <w:rFonts w:ascii="Times New Roman" w:hAnsi="Times New Roman" w:cs="Times New Roman"/>
          <w:sz w:val="24"/>
          <w:szCs w:val="24"/>
        </w:rPr>
        <w:t xml:space="preserve"> were </w:t>
      </w:r>
      <w:r w:rsidR="009F2A14" w:rsidRPr="00C11912">
        <w:rPr>
          <w:rFonts w:ascii="Times New Roman" w:hAnsi="Times New Roman" w:cs="Times New Roman"/>
          <w:sz w:val="24"/>
          <w:szCs w:val="24"/>
        </w:rPr>
        <w:t>used to describe MMR trends</w:t>
      </w:r>
      <w:r w:rsidR="00273032" w:rsidRPr="00C11912">
        <w:rPr>
          <w:rFonts w:ascii="Times New Roman" w:hAnsi="Times New Roman" w:cs="Times New Roman"/>
          <w:sz w:val="24"/>
          <w:szCs w:val="24"/>
        </w:rPr>
        <w:t xml:space="preserve">. </w:t>
      </w:r>
      <w:r w:rsidR="009F2A14" w:rsidRPr="00C11912">
        <w:rPr>
          <w:rFonts w:ascii="Times New Roman" w:hAnsi="Times New Roman" w:cs="Times New Roman"/>
          <w:sz w:val="24"/>
          <w:szCs w:val="24"/>
        </w:rPr>
        <w:t>T</w:t>
      </w:r>
      <w:r w:rsidR="00273032" w:rsidRPr="00C11912">
        <w:rPr>
          <w:rFonts w:ascii="Times New Roman" w:hAnsi="Times New Roman" w:cs="Times New Roman"/>
          <w:sz w:val="24"/>
          <w:szCs w:val="24"/>
        </w:rPr>
        <w:t>wo Panel Data Econometric models</w:t>
      </w:r>
      <w:r w:rsidR="009F2A14" w:rsidRPr="00C11912">
        <w:rPr>
          <w:rFonts w:ascii="Times New Roman" w:hAnsi="Times New Roman" w:cs="Times New Roman"/>
          <w:sz w:val="24"/>
          <w:szCs w:val="24"/>
        </w:rPr>
        <w:t>,</w:t>
      </w:r>
      <w:r w:rsidR="00273032" w:rsidRPr="00C11912">
        <w:rPr>
          <w:rFonts w:ascii="Times New Roman" w:hAnsi="Times New Roman" w:cs="Times New Roman"/>
          <w:sz w:val="24"/>
          <w:szCs w:val="24"/>
        </w:rPr>
        <w:t xml:space="preserve"> </w:t>
      </w:r>
      <w:r w:rsidR="00993605" w:rsidRPr="00C11912">
        <w:rPr>
          <w:rFonts w:ascii="Times New Roman" w:hAnsi="Times New Roman" w:cs="Times New Roman"/>
          <w:sz w:val="24"/>
          <w:szCs w:val="24"/>
        </w:rPr>
        <w:t xml:space="preserve">the </w:t>
      </w:r>
      <w:r w:rsidR="00273032" w:rsidRPr="00C11912">
        <w:rPr>
          <w:rFonts w:ascii="Times New Roman" w:hAnsi="Times New Roman" w:cs="Times New Roman"/>
          <w:sz w:val="24"/>
          <w:szCs w:val="24"/>
        </w:rPr>
        <w:t>Pooled Ordinary Least Squares (Pooled OLS) and the Least Squares Dummy Variable (LSDV) regressions</w:t>
      </w:r>
      <w:r w:rsidR="009F2A14" w:rsidRPr="00C11912">
        <w:rPr>
          <w:rFonts w:ascii="Times New Roman" w:hAnsi="Times New Roman" w:cs="Times New Roman"/>
          <w:sz w:val="24"/>
          <w:szCs w:val="24"/>
        </w:rPr>
        <w:t>, were used to analy</w:t>
      </w:r>
      <w:r w:rsidR="00993605" w:rsidRPr="00C11912">
        <w:rPr>
          <w:rFonts w:ascii="Times New Roman" w:hAnsi="Times New Roman" w:cs="Times New Roman"/>
          <w:sz w:val="24"/>
          <w:szCs w:val="24"/>
        </w:rPr>
        <w:t xml:space="preserve">ze </w:t>
      </w:r>
      <w:r w:rsidR="009F2A14" w:rsidRPr="00C11912">
        <w:rPr>
          <w:rFonts w:ascii="Times New Roman" w:hAnsi="Times New Roman" w:cs="Times New Roman"/>
          <w:sz w:val="24"/>
          <w:szCs w:val="24"/>
        </w:rPr>
        <w:t>the data.</w:t>
      </w:r>
      <w:r w:rsidR="00EF3B35" w:rsidRPr="00C11912">
        <w:rPr>
          <w:rFonts w:ascii="Times New Roman" w:hAnsi="Times New Roman" w:cs="Times New Roman"/>
          <w:sz w:val="24"/>
          <w:szCs w:val="24"/>
        </w:rPr>
        <w:t xml:space="preserve"> </w:t>
      </w:r>
      <w:r w:rsidR="0097137B" w:rsidRPr="00C11912">
        <w:rPr>
          <w:rFonts w:ascii="Times New Roman" w:hAnsi="Times New Roman" w:cs="Times New Roman"/>
          <w:sz w:val="24"/>
          <w:szCs w:val="24"/>
        </w:rPr>
        <w:t>MMR</w:t>
      </w:r>
      <w:r w:rsidR="00B02713" w:rsidRPr="00C11912">
        <w:rPr>
          <w:rFonts w:ascii="Times New Roman" w:hAnsi="Times New Roman" w:cs="Times New Roman"/>
          <w:sz w:val="24"/>
          <w:szCs w:val="24"/>
        </w:rPr>
        <w:t xml:space="preserve"> declined by 16.93</w:t>
      </w:r>
      <w:r w:rsidR="00A9680D" w:rsidRPr="00C11912">
        <w:rPr>
          <w:rFonts w:ascii="Times New Roman" w:hAnsi="Times New Roman" w:cs="Times New Roman"/>
          <w:sz w:val="24"/>
          <w:szCs w:val="24"/>
        </w:rPr>
        <w:t>% from 2002 to 2005. It</w:t>
      </w:r>
      <w:r w:rsidR="00B02713" w:rsidRPr="00C11912">
        <w:rPr>
          <w:rFonts w:ascii="Times New Roman" w:hAnsi="Times New Roman" w:cs="Times New Roman"/>
          <w:sz w:val="24"/>
          <w:szCs w:val="24"/>
        </w:rPr>
        <w:t xml:space="preserve"> increased by 35.57% from 2005 to 2007; then declined again by 26.15% fr</w:t>
      </w:r>
      <w:r w:rsidR="00F807B5" w:rsidRPr="00C11912">
        <w:rPr>
          <w:rFonts w:ascii="Times New Roman" w:hAnsi="Times New Roman" w:cs="Times New Roman"/>
          <w:sz w:val="24"/>
          <w:szCs w:val="24"/>
        </w:rPr>
        <w:t xml:space="preserve">om 2007 to 2009. The LSDV regression model indicated that </w:t>
      </w:r>
      <w:r w:rsidR="0069036B" w:rsidRPr="00C11912">
        <w:rPr>
          <w:rFonts w:ascii="Times New Roman" w:hAnsi="Times New Roman" w:cs="Times New Roman"/>
          <w:sz w:val="24"/>
          <w:szCs w:val="24"/>
        </w:rPr>
        <w:t xml:space="preserve">only </w:t>
      </w:r>
      <w:r w:rsidR="00B02713" w:rsidRPr="00C11912">
        <w:rPr>
          <w:rFonts w:ascii="Times New Roman" w:hAnsi="Times New Roman" w:cs="Times New Roman"/>
          <w:sz w:val="24"/>
          <w:szCs w:val="24"/>
        </w:rPr>
        <w:t>SKD</w:t>
      </w:r>
      <w:r w:rsidR="00B02713" w:rsidRPr="00C11912">
        <w:rPr>
          <w:rFonts w:ascii="Times New Roman" w:hAnsi="Times New Roman" w:cs="Times New Roman"/>
          <w:b/>
          <w:sz w:val="24"/>
          <w:szCs w:val="24"/>
        </w:rPr>
        <w:t xml:space="preserve"> </w:t>
      </w:r>
      <w:r w:rsidR="00B02713" w:rsidRPr="00C11912">
        <w:rPr>
          <w:rFonts w:ascii="Times New Roman" w:hAnsi="Times New Roman" w:cs="Times New Roman"/>
          <w:sz w:val="24"/>
          <w:szCs w:val="24"/>
        </w:rPr>
        <w:t>(p &lt;0.01)</w:t>
      </w:r>
      <w:r w:rsidR="00B02713" w:rsidRPr="00C11912">
        <w:rPr>
          <w:rFonts w:ascii="Times New Roman" w:hAnsi="Times New Roman" w:cs="Times New Roman"/>
          <w:b/>
          <w:sz w:val="24"/>
          <w:szCs w:val="24"/>
        </w:rPr>
        <w:t xml:space="preserve"> </w:t>
      </w:r>
      <w:r w:rsidR="0069036B" w:rsidRPr="00C11912">
        <w:rPr>
          <w:rFonts w:ascii="Times New Roman" w:hAnsi="Times New Roman" w:cs="Times New Roman"/>
          <w:sz w:val="24"/>
          <w:szCs w:val="24"/>
        </w:rPr>
        <w:t>significantly predicted MMR.</w:t>
      </w:r>
      <w:r w:rsidR="001D07B2">
        <w:rPr>
          <w:rFonts w:ascii="Times New Roman" w:hAnsi="Times New Roman" w:cs="Times New Roman"/>
          <w:sz w:val="24"/>
          <w:szCs w:val="24"/>
        </w:rPr>
        <w:t xml:space="preserve"> T</w:t>
      </w:r>
      <w:r w:rsidR="00B02713" w:rsidRPr="00C11912">
        <w:rPr>
          <w:rFonts w:ascii="Times New Roman" w:hAnsi="Times New Roman" w:cs="Times New Roman"/>
          <w:sz w:val="24"/>
          <w:szCs w:val="24"/>
        </w:rPr>
        <w:t>he OLS regressio</w:t>
      </w:r>
      <w:r w:rsidR="001D07B2">
        <w:rPr>
          <w:rFonts w:ascii="Times New Roman" w:hAnsi="Times New Roman" w:cs="Times New Roman"/>
          <w:sz w:val="24"/>
          <w:szCs w:val="24"/>
        </w:rPr>
        <w:t>n models</w:t>
      </w:r>
      <w:r w:rsidR="00E51BA7" w:rsidRPr="00C11912">
        <w:rPr>
          <w:rFonts w:ascii="Times New Roman" w:hAnsi="Times New Roman" w:cs="Times New Roman"/>
          <w:sz w:val="24"/>
          <w:szCs w:val="24"/>
        </w:rPr>
        <w:t xml:space="preserve"> showed</w:t>
      </w:r>
      <w:r w:rsidR="00F11E7A" w:rsidRPr="00C11912">
        <w:rPr>
          <w:rFonts w:ascii="Times New Roman" w:hAnsi="Times New Roman" w:cs="Times New Roman"/>
          <w:sz w:val="24"/>
          <w:szCs w:val="24"/>
        </w:rPr>
        <w:t xml:space="preserve"> </w:t>
      </w:r>
      <w:r w:rsidR="00B02713" w:rsidRPr="00C11912">
        <w:rPr>
          <w:rFonts w:ascii="Times New Roman" w:hAnsi="Times New Roman" w:cs="Times New Roman"/>
          <w:sz w:val="24"/>
          <w:szCs w:val="24"/>
        </w:rPr>
        <w:t xml:space="preserve">SKD significantly predicted MMR </w:t>
      </w:r>
      <w:r w:rsidR="00322A3E" w:rsidRPr="00C11912">
        <w:rPr>
          <w:rFonts w:ascii="Times New Roman" w:hAnsi="Times New Roman" w:cs="Times New Roman"/>
          <w:sz w:val="24"/>
          <w:szCs w:val="24"/>
        </w:rPr>
        <w:t xml:space="preserve">in only three regions. </w:t>
      </w:r>
      <w:r w:rsidR="00E51BA7" w:rsidRPr="00C11912">
        <w:rPr>
          <w:rFonts w:ascii="Times New Roman" w:eastAsiaTheme="minorEastAsia" w:hAnsi="Times New Roman" w:cs="Times New Roman"/>
          <w:sz w:val="24"/>
          <w:szCs w:val="24"/>
        </w:rPr>
        <w:t>T</w:t>
      </w:r>
      <w:r w:rsidR="00B02713" w:rsidRPr="00C11912">
        <w:rPr>
          <w:rFonts w:ascii="Times New Roman" w:eastAsiaTheme="minorEastAsia" w:hAnsi="Times New Roman" w:cs="Times New Roman"/>
          <w:sz w:val="24"/>
          <w:szCs w:val="24"/>
        </w:rPr>
        <w:t xml:space="preserve">he OLS regression </w:t>
      </w:r>
      <w:r w:rsidR="00E51BA7" w:rsidRPr="00C11912">
        <w:rPr>
          <w:rFonts w:ascii="Times New Roman" w:eastAsiaTheme="minorEastAsia" w:hAnsi="Times New Roman" w:cs="Times New Roman"/>
          <w:sz w:val="24"/>
          <w:szCs w:val="24"/>
        </w:rPr>
        <w:t xml:space="preserve">also </w:t>
      </w:r>
      <w:r w:rsidR="00B02713" w:rsidRPr="00C11912">
        <w:rPr>
          <w:rFonts w:ascii="Times New Roman" w:eastAsiaTheme="minorEastAsia" w:hAnsi="Times New Roman" w:cs="Times New Roman"/>
          <w:sz w:val="24"/>
          <w:szCs w:val="24"/>
        </w:rPr>
        <w:t>revealed that DPR si</w:t>
      </w:r>
      <w:r w:rsidR="00E51BA7" w:rsidRPr="00C11912">
        <w:rPr>
          <w:rFonts w:ascii="Times New Roman" w:eastAsiaTheme="minorEastAsia" w:hAnsi="Times New Roman" w:cs="Times New Roman"/>
          <w:sz w:val="24"/>
          <w:szCs w:val="24"/>
        </w:rPr>
        <w:t>gnifica</w:t>
      </w:r>
      <w:r w:rsidR="00322A3E" w:rsidRPr="00C11912">
        <w:rPr>
          <w:rFonts w:ascii="Times New Roman" w:eastAsiaTheme="minorEastAsia" w:hAnsi="Times New Roman" w:cs="Times New Roman"/>
          <w:sz w:val="24"/>
          <w:szCs w:val="24"/>
        </w:rPr>
        <w:t xml:space="preserve">ntly predicted MMR in two regions; and </w:t>
      </w:r>
      <w:r w:rsidR="00B02713" w:rsidRPr="00C11912">
        <w:rPr>
          <w:rFonts w:ascii="Times New Roman" w:eastAsiaTheme="minorEastAsia" w:hAnsi="Times New Roman" w:cs="Times New Roman"/>
          <w:sz w:val="24"/>
          <w:szCs w:val="24"/>
        </w:rPr>
        <w:t xml:space="preserve">NPR </w:t>
      </w:r>
      <w:r w:rsidR="00322A3E" w:rsidRPr="00C11912">
        <w:rPr>
          <w:rFonts w:ascii="Times New Roman" w:eastAsiaTheme="minorEastAsia" w:hAnsi="Times New Roman" w:cs="Times New Roman"/>
          <w:sz w:val="24"/>
          <w:szCs w:val="24"/>
        </w:rPr>
        <w:t xml:space="preserve">and FPA in two and one region respectively. </w:t>
      </w:r>
      <w:r w:rsidR="00B02713" w:rsidRPr="00C11912">
        <w:rPr>
          <w:rFonts w:ascii="Times New Roman" w:eastAsiaTheme="minorEastAsia" w:hAnsi="Times New Roman" w:cs="Times New Roman"/>
          <w:sz w:val="24"/>
          <w:szCs w:val="24"/>
        </w:rPr>
        <w:t xml:space="preserve">Policy makers in Ghana would do well to identify and target region specific response variables for the efficient allocation of resources in reducing MMR. </w:t>
      </w:r>
    </w:p>
    <w:p w:rsidR="005422B4" w:rsidRPr="00C11912" w:rsidRDefault="005422B4" w:rsidP="005422B4">
      <w:pPr>
        <w:spacing w:line="360" w:lineRule="auto"/>
        <w:ind w:left="1" w:hanging="1"/>
        <w:rPr>
          <w:rFonts w:ascii="Times New Roman" w:hAnsi="Times New Roman" w:cs="Times New Roman"/>
          <w:sz w:val="24"/>
          <w:szCs w:val="24"/>
        </w:rPr>
      </w:pPr>
      <w:r w:rsidRPr="00C11912">
        <w:rPr>
          <w:rFonts w:ascii="Times New Roman" w:hAnsi="Times New Roman" w:cs="Times New Roman"/>
          <w:b/>
          <w:sz w:val="24"/>
          <w:szCs w:val="24"/>
        </w:rPr>
        <w:t>JEL classification numbers:</w:t>
      </w:r>
      <w:r w:rsidRPr="00C11912">
        <w:rPr>
          <w:rFonts w:ascii="Times New Roman" w:hAnsi="Times New Roman" w:cs="Times New Roman"/>
          <w:sz w:val="24"/>
          <w:szCs w:val="24"/>
        </w:rPr>
        <w:t xml:space="preserve"> I14, I18, B23, C11, C12</w:t>
      </w:r>
    </w:p>
    <w:p w:rsidR="005422B4" w:rsidRPr="00C11912" w:rsidRDefault="005422B4" w:rsidP="005422B4">
      <w:pPr>
        <w:spacing w:line="360" w:lineRule="auto"/>
        <w:ind w:left="1" w:hanging="1"/>
        <w:rPr>
          <w:rFonts w:ascii="Times New Roman" w:hAnsi="Times New Roman" w:cs="Times New Roman"/>
          <w:b/>
          <w:sz w:val="24"/>
          <w:szCs w:val="24"/>
        </w:rPr>
      </w:pPr>
      <w:r w:rsidRPr="00C11912">
        <w:rPr>
          <w:rFonts w:ascii="Times New Roman" w:hAnsi="Times New Roman" w:cs="Times New Roman"/>
          <w:b/>
          <w:sz w:val="24"/>
          <w:szCs w:val="24"/>
        </w:rPr>
        <w:t xml:space="preserve">Keywords: </w:t>
      </w:r>
      <w:r w:rsidRPr="00C11912">
        <w:rPr>
          <w:rFonts w:ascii="Times New Roman" w:hAnsi="Times New Roman" w:cs="Times New Roman"/>
          <w:sz w:val="24"/>
          <w:szCs w:val="24"/>
          <w:lang w:val="en-CA"/>
        </w:rPr>
        <w:t>Maternal Mortality Ratio, Pooled Ordinary Least Squares, Least Squares Dummy Variable</w:t>
      </w:r>
    </w:p>
    <w:p w:rsidR="00B02713" w:rsidRPr="00C11912" w:rsidRDefault="00B02713" w:rsidP="00B02713">
      <w:pPr>
        <w:jc w:val="both"/>
        <w:rPr>
          <w:rFonts w:ascii="Times New Roman" w:eastAsiaTheme="minorEastAsia" w:hAnsi="Times New Roman" w:cs="Times New Roman"/>
          <w:b/>
          <w:sz w:val="24"/>
          <w:szCs w:val="24"/>
        </w:rPr>
      </w:pPr>
    </w:p>
    <w:p w:rsidR="00B66D3D" w:rsidRPr="00C11912" w:rsidRDefault="00B66D3D" w:rsidP="005422B4">
      <w:pPr>
        <w:pStyle w:val="ListParagraph"/>
        <w:numPr>
          <w:ilvl w:val="0"/>
          <w:numId w:val="21"/>
        </w:numPr>
        <w:spacing w:after="0"/>
        <w:ind w:left="540" w:hanging="540"/>
        <w:jc w:val="both"/>
        <w:rPr>
          <w:rFonts w:ascii="Times New Roman" w:hAnsi="Times New Roman" w:cs="Times New Roman"/>
          <w:b/>
          <w:sz w:val="24"/>
          <w:szCs w:val="24"/>
        </w:rPr>
      </w:pPr>
      <w:r w:rsidRPr="00C11912">
        <w:rPr>
          <w:rFonts w:ascii="Times New Roman" w:hAnsi="Times New Roman" w:cs="Times New Roman"/>
          <w:b/>
          <w:sz w:val="24"/>
          <w:szCs w:val="24"/>
        </w:rPr>
        <w:t>Introduction</w:t>
      </w:r>
    </w:p>
    <w:p w:rsidR="00B66D3D" w:rsidRPr="00C11912" w:rsidRDefault="002C7B15" w:rsidP="00A472A7">
      <w:pPr>
        <w:spacing w:after="0" w:line="360" w:lineRule="auto"/>
        <w:jc w:val="both"/>
        <w:rPr>
          <w:rFonts w:ascii="Times New Roman" w:hAnsi="Times New Roman" w:cs="Times New Roman"/>
          <w:sz w:val="24"/>
          <w:szCs w:val="24"/>
        </w:rPr>
      </w:pPr>
      <w:r w:rsidRPr="00C11912">
        <w:rPr>
          <w:rFonts w:ascii="Times New Roman" w:hAnsi="Times New Roman" w:cs="Times New Roman"/>
          <w:sz w:val="24"/>
          <w:szCs w:val="24"/>
        </w:rPr>
        <w:t xml:space="preserve">The United Nations Commission for Africa Millennium Development Goals (MDG) </w:t>
      </w:r>
      <w:r w:rsidR="00F82C7D" w:rsidRPr="00C11912">
        <w:rPr>
          <w:rFonts w:ascii="Times New Roman" w:hAnsi="Times New Roman" w:cs="Times New Roman"/>
          <w:sz w:val="24"/>
          <w:szCs w:val="24"/>
        </w:rPr>
        <w:t xml:space="preserve">2013 </w:t>
      </w:r>
      <w:r w:rsidRPr="00C11912">
        <w:rPr>
          <w:rFonts w:ascii="Times New Roman" w:hAnsi="Times New Roman" w:cs="Times New Roman"/>
          <w:sz w:val="24"/>
          <w:szCs w:val="24"/>
        </w:rPr>
        <w:t>Report indicates that sub-Saharan Africa has the highest ratio of maternal deaths in the world</w:t>
      </w:r>
      <w:r w:rsidR="005422B4" w:rsidRPr="00C11912">
        <w:rPr>
          <w:rFonts w:ascii="Times New Roman" w:hAnsi="Times New Roman" w:cs="Times New Roman"/>
          <w:sz w:val="24"/>
          <w:szCs w:val="24"/>
        </w:rPr>
        <w:t xml:space="preserve"> </w:t>
      </w:r>
      <w:r w:rsidR="00816DE8">
        <w:rPr>
          <w:rFonts w:ascii="Times New Roman" w:hAnsi="Times New Roman" w:cs="Times New Roman"/>
          <w:sz w:val="24"/>
          <w:szCs w:val="24"/>
        </w:rPr>
        <w:t>[</w:t>
      </w:r>
      <w:r w:rsidR="005422B4" w:rsidRPr="00816DE8">
        <w:rPr>
          <w:rFonts w:ascii="Times New Roman" w:hAnsi="Times New Roman" w:cs="Times New Roman"/>
          <w:sz w:val="24"/>
          <w:szCs w:val="24"/>
        </w:rPr>
        <w:t>1]</w:t>
      </w:r>
      <w:r w:rsidRPr="00816DE8">
        <w:rPr>
          <w:rFonts w:ascii="Times New Roman" w:hAnsi="Times New Roman" w:cs="Times New Roman"/>
          <w:sz w:val="24"/>
          <w:szCs w:val="24"/>
        </w:rPr>
        <w:t>.</w:t>
      </w:r>
      <w:r w:rsidRPr="00C11912">
        <w:rPr>
          <w:rFonts w:ascii="Times New Roman" w:hAnsi="Times New Roman" w:cs="Times New Roman"/>
          <w:sz w:val="24"/>
          <w:szCs w:val="24"/>
        </w:rPr>
        <w:t xml:space="preserve"> Despite some progress, it is uncertain if Ghana (like other sub-Saharan countries) can reduce, by three-quarters, the maternal mortality ratio (MMR) by the year 2015.</w:t>
      </w:r>
      <w:r w:rsidR="005422B4" w:rsidRPr="00C11912">
        <w:rPr>
          <w:rFonts w:ascii="Times New Roman" w:hAnsi="Times New Roman" w:cs="Times New Roman"/>
          <w:sz w:val="24"/>
          <w:szCs w:val="24"/>
        </w:rPr>
        <w:t xml:space="preserve"> </w:t>
      </w:r>
      <w:r w:rsidRPr="00C11912">
        <w:rPr>
          <w:rFonts w:ascii="Times New Roman" w:hAnsi="Times New Roman" w:cs="Times New Roman"/>
          <w:sz w:val="24"/>
          <w:szCs w:val="24"/>
        </w:rPr>
        <w:t xml:space="preserve">Colonial </w:t>
      </w:r>
      <w:r w:rsidR="005422B4" w:rsidRPr="00F10843">
        <w:rPr>
          <w:rFonts w:ascii="Times New Roman" w:hAnsi="Times New Roman" w:cs="Times New Roman"/>
          <w:sz w:val="24"/>
          <w:szCs w:val="24"/>
        </w:rPr>
        <w:t>(see [2] and [3])</w:t>
      </w:r>
      <w:r w:rsidR="005422B4" w:rsidRPr="00C11912">
        <w:rPr>
          <w:rFonts w:ascii="Times New Roman" w:hAnsi="Times New Roman" w:cs="Times New Roman"/>
          <w:sz w:val="24"/>
          <w:szCs w:val="24"/>
        </w:rPr>
        <w:t xml:space="preserve"> </w:t>
      </w:r>
      <w:r w:rsidRPr="00C11912">
        <w:rPr>
          <w:rFonts w:ascii="Times New Roman" w:hAnsi="Times New Roman" w:cs="Times New Roman"/>
          <w:sz w:val="24"/>
          <w:szCs w:val="24"/>
        </w:rPr>
        <w:t xml:space="preserve">and postcolonial </w:t>
      </w:r>
      <w:r w:rsidR="005422B4" w:rsidRPr="00F10843">
        <w:rPr>
          <w:rFonts w:ascii="Times New Roman" w:hAnsi="Times New Roman" w:cs="Times New Roman"/>
          <w:sz w:val="24"/>
          <w:szCs w:val="24"/>
        </w:rPr>
        <w:t>(see [4] and [5])</w:t>
      </w:r>
      <w:r w:rsidR="000F72C3" w:rsidRPr="00C11912">
        <w:rPr>
          <w:rFonts w:ascii="Times New Roman" w:hAnsi="Times New Roman" w:cs="Times New Roman"/>
          <w:sz w:val="24"/>
          <w:szCs w:val="24"/>
        </w:rPr>
        <w:t xml:space="preserve"> </w:t>
      </w:r>
      <w:r w:rsidRPr="00C11912">
        <w:rPr>
          <w:rFonts w:ascii="Times New Roman" w:hAnsi="Times New Roman" w:cs="Times New Roman"/>
          <w:sz w:val="24"/>
          <w:szCs w:val="24"/>
        </w:rPr>
        <w:t>policies have resulted in regional disparities in the educational, social and economic</w:t>
      </w:r>
      <w:r w:rsidR="00E5586B" w:rsidRPr="00C11912">
        <w:rPr>
          <w:rFonts w:ascii="Times New Roman" w:hAnsi="Times New Roman" w:cs="Times New Roman"/>
          <w:sz w:val="24"/>
          <w:szCs w:val="24"/>
        </w:rPr>
        <w:t>, and health</w:t>
      </w:r>
      <w:r w:rsidRPr="00C11912">
        <w:rPr>
          <w:rFonts w:ascii="Times New Roman" w:hAnsi="Times New Roman" w:cs="Times New Roman"/>
          <w:sz w:val="24"/>
          <w:szCs w:val="24"/>
        </w:rPr>
        <w:t xml:space="preserve"> sectors of the country. </w:t>
      </w:r>
    </w:p>
    <w:p w:rsidR="005422B4" w:rsidRPr="00C11912" w:rsidRDefault="005422B4" w:rsidP="00A472A7">
      <w:pPr>
        <w:spacing w:after="0" w:line="360" w:lineRule="auto"/>
        <w:jc w:val="both"/>
        <w:rPr>
          <w:rFonts w:ascii="Times New Roman" w:hAnsi="Times New Roman" w:cs="Times New Roman"/>
          <w:sz w:val="24"/>
          <w:szCs w:val="24"/>
        </w:rPr>
      </w:pPr>
    </w:p>
    <w:p w:rsidR="001C1649" w:rsidRPr="00C11912" w:rsidRDefault="00B32E5D" w:rsidP="00A472A7">
      <w:pPr>
        <w:spacing w:after="0" w:line="360" w:lineRule="auto"/>
        <w:jc w:val="both"/>
        <w:rPr>
          <w:rFonts w:ascii="Times New Roman" w:hAnsi="Times New Roman" w:cs="Times New Roman"/>
          <w:sz w:val="24"/>
          <w:szCs w:val="24"/>
        </w:rPr>
      </w:pPr>
      <w:r w:rsidRPr="00C11912">
        <w:rPr>
          <w:rFonts w:ascii="Times New Roman" w:hAnsi="Times New Roman" w:cs="Times New Roman"/>
          <w:sz w:val="24"/>
          <w:szCs w:val="24"/>
        </w:rPr>
        <w:lastRenderedPageBreak/>
        <w:t xml:space="preserve">Ghana introduced a free delivery policy in the three northern regions </w:t>
      </w:r>
      <w:r w:rsidR="002F05F1" w:rsidRPr="00C11912">
        <w:rPr>
          <w:rFonts w:ascii="Times New Roman" w:hAnsi="Times New Roman" w:cs="Times New Roman"/>
          <w:sz w:val="24"/>
          <w:szCs w:val="24"/>
        </w:rPr>
        <w:t xml:space="preserve">and central region </w:t>
      </w:r>
      <w:r w:rsidRPr="00C11912">
        <w:rPr>
          <w:rFonts w:ascii="Times New Roman" w:hAnsi="Times New Roman" w:cs="Times New Roman"/>
          <w:sz w:val="24"/>
          <w:szCs w:val="24"/>
        </w:rPr>
        <w:t>in 2003 on a pilot basis. The exemption was extended to the rest of the country in 2005. Then in 2008, the government introduced the free maternal health insurance policy through the Nation</w:t>
      </w:r>
      <w:r w:rsidR="001E5BBD" w:rsidRPr="00C11912">
        <w:rPr>
          <w:rFonts w:ascii="Times New Roman" w:hAnsi="Times New Roman" w:cs="Times New Roman"/>
          <w:sz w:val="24"/>
          <w:szCs w:val="24"/>
        </w:rPr>
        <w:t xml:space="preserve">al Health </w:t>
      </w:r>
      <w:r w:rsidR="00F10843" w:rsidRPr="00F10843">
        <w:rPr>
          <w:rFonts w:ascii="Times New Roman" w:hAnsi="Times New Roman" w:cs="Times New Roman"/>
          <w:sz w:val="24"/>
          <w:szCs w:val="24"/>
        </w:rPr>
        <w:t xml:space="preserve">Insurance Scheme </w:t>
      </w:r>
      <w:r w:rsidR="005422B4" w:rsidRPr="00F10843">
        <w:rPr>
          <w:rFonts w:ascii="Times New Roman" w:hAnsi="Times New Roman" w:cs="Times New Roman"/>
          <w:sz w:val="24"/>
          <w:szCs w:val="24"/>
        </w:rPr>
        <w:t>([6]).</w:t>
      </w:r>
      <w:r w:rsidR="005422B4" w:rsidRPr="00C11912">
        <w:rPr>
          <w:rFonts w:ascii="Times New Roman" w:hAnsi="Times New Roman" w:cs="Times New Roman"/>
          <w:sz w:val="24"/>
          <w:szCs w:val="24"/>
        </w:rPr>
        <w:t xml:space="preserve"> The national target was to r</w:t>
      </w:r>
      <w:r w:rsidR="00034D8F" w:rsidRPr="00C11912">
        <w:rPr>
          <w:rFonts w:ascii="Times New Roman" w:hAnsi="Times New Roman" w:cs="Times New Roman"/>
          <w:sz w:val="24"/>
          <w:szCs w:val="24"/>
        </w:rPr>
        <w:t>e</w:t>
      </w:r>
      <w:r w:rsidR="002F05F1" w:rsidRPr="00C11912">
        <w:rPr>
          <w:rFonts w:ascii="Times New Roman" w:hAnsi="Times New Roman" w:cs="Times New Roman"/>
          <w:sz w:val="24"/>
          <w:szCs w:val="24"/>
        </w:rPr>
        <w:t xml:space="preserve">duce MMR from 214 (1990) to 54 </w:t>
      </w:r>
      <w:r w:rsidR="00034D8F" w:rsidRPr="00C11912">
        <w:rPr>
          <w:rFonts w:ascii="Times New Roman" w:hAnsi="Times New Roman" w:cs="Times New Roman"/>
          <w:sz w:val="24"/>
          <w:szCs w:val="24"/>
        </w:rPr>
        <w:t xml:space="preserve">in 2015 </w:t>
      </w:r>
      <w:r w:rsidR="00C17851" w:rsidRPr="00C17851">
        <w:rPr>
          <w:rFonts w:ascii="Times New Roman" w:hAnsi="Times New Roman" w:cs="Times New Roman"/>
          <w:sz w:val="24"/>
          <w:szCs w:val="24"/>
        </w:rPr>
        <w:t>([</w:t>
      </w:r>
      <w:r w:rsidR="005422B4" w:rsidRPr="00C17851">
        <w:rPr>
          <w:rFonts w:ascii="Times New Roman" w:hAnsi="Times New Roman" w:cs="Times New Roman"/>
          <w:sz w:val="24"/>
          <w:szCs w:val="24"/>
        </w:rPr>
        <w:t>7])</w:t>
      </w:r>
      <w:r w:rsidR="00034D8F" w:rsidRPr="00C17851">
        <w:rPr>
          <w:rFonts w:ascii="Times New Roman" w:hAnsi="Times New Roman" w:cs="Times New Roman"/>
          <w:sz w:val="24"/>
          <w:szCs w:val="24"/>
        </w:rPr>
        <w:t>.</w:t>
      </w:r>
      <w:r w:rsidR="001B4D66" w:rsidRPr="00C11912">
        <w:rPr>
          <w:rFonts w:ascii="Times New Roman" w:hAnsi="Times New Roman" w:cs="Times New Roman"/>
          <w:sz w:val="24"/>
          <w:szCs w:val="24"/>
        </w:rPr>
        <w:t xml:space="preserve"> </w:t>
      </w:r>
      <w:r w:rsidR="005422B4" w:rsidRPr="00C11912">
        <w:rPr>
          <w:rFonts w:ascii="Times New Roman" w:hAnsi="Times New Roman" w:cs="Times New Roman"/>
          <w:sz w:val="24"/>
          <w:szCs w:val="24"/>
        </w:rPr>
        <w:t xml:space="preserve">However, the skilled delivery coverage for poor women has remained stagnant or </w:t>
      </w:r>
      <w:r w:rsidR="007B4841" w:rsidRPr="00C11912">
        <w:rPr>
          <w:rFonts w:ascii="Times New Roman" w:hAnsi="Times New Roman" w:cs="Times New Roman"/>
          <w:sz w:val="24"/>
          <w:szCs w:val="24"/>
        </w:rPr>
        <w:t xml:space="preserve">is </w:t>
      </w:r>
      <w:r w:rsidR="005422B4" w:rsidRPr="00C11912">
        <w:rPr>
          <w:rFonts w:ascii="Times New Roman" w:hAnsi="Times New Roman" w:cs="Times New Roman"/>
          <w:sz w:val="24"/>
          <w:szCs w:val="24"/>
        </w:rPr>
        <w:t xml:space="preserve">declining </w:t>
      </w:r>
      <w:r w:rsidR="001C1649" w:rsidRPr="00C17851">
        <w:rPr>
          <w:rFonts w:ascii="Times New Roman" w:hAnsi="Times New Roman" w:cs="Times New Roman"/>
          <w:sz w:val="24"/>
          <w:szCs w:val="24"/>
        </w:rPr>
        <w:t>(</w:t>
      </w:r>
      <w:r w:rsidR="00C17851" w:rsidRPr="00C17851">
        <w:rPr>
          <w:rFonts w:ascii="Times New Roman" w:hAnsi="Times New Roman" w:cs="Times New Roman"/>
          <w:sz w:val="24"/>
          <w:szCs w:val="24"/>
        </w:rPr>
        <w:t>[</w:t>
      </w:r>
      <w:r w:rsidR="005422B4" w:rsidRPr="00C17851">
        <w:rPr>
          <w:rFonts w:ascii="Times New Roman" w:hAnsi="Times New Roman" w:cs="Times New Roman"/>
          <w:sz w:val="24"/>
          <w:szCs w:val="24"/>
        </w:rPr>
        <w:t>8]).</w:t>
      </w:r>
    </w:p>
    <w:p w:rsidR="00FF0484" w:rsidRPr="00C11912" w:rsidRDefault="008B569E" w:rsidP="00A472A7">
      <w:pPr>
        <w:spacing w:line="360" w:lineRule="auto"/>
        <w:jc w:val="both"/>
        <w:rPr>
          <w:rFonts w:ascii="Times New Roman" w:eastAsiaTheme="minorEastAsia" w:hAnsi="Times New Roman" w:cs="Times New Roman"/>
          <w:sz w:val="24"/>
          <w:szCs w:val="24"/>
        </w:rPr>
      </w:pPr>
      <w:r w:rsidRPr="00C11912">
        <w:rPr>
          <w:rFonts w:ascii="Times New Roman" w:hAnsi="Times New Roman" w:cs="Times New Roman"/>
          <w:sz w:val="24"/>
          <w:szCs w:val="24"/>
        </w:rPr>
        <w:t xml:space="preserve">The aim of this paper was </w:t>
      </w:r>
      <w:r w:rsidR="00B66D3D" w:rsidRPr="00C11912">
        <w:rPr>
          <w:rFonts w:ascii="Times New Roman" w:hAnsi="Times New Roman" w:cs="Times New Roman"/>
          <w:sz w:val="24"/>
          <w:szCs w:val="24"/>
        </w:rPr>
        <w:t xml:space="preserve">to determine the predictors of MMR in Ghana. The secondary </w:t>
      </w:r>
      <w:r w:rsidRPr="00C11912">
        <w:rPr>
          <w:rFonts w:ascii="Times New Roman" w:hAnsi="Times New Roman" w:cs="Times New Roman"/>
          <w:sz w:val="24"/>
          <w:szCs w:val="24"/>
        </w:rPr>
        <w:t>aim was</w:t>
      </w:r>
      <w:r w:rsidR="00B66D3D" w:rsidRPr="00C11912">
        <w:rPr>
          <w:rFonts w:ascii="Times New Roman" w:hAnsi="Times New Roman" w:cs="Times New Roman"/>
          <w:sz w:val="24"/>
          <w:szCs w:val="24"/>
        </w:rPr>
        <w:t xml:space="preserve"> to examine disparities in MMR among the 10 regions of Ghana. </w:t>
      </w:r>
      <w:r w:rsidRPr="00C11912">
        <w:rPr>
          <w:rFonts w:ascii="Times New Roman" w:hAnsi="Times New Roman" w:cs="Times New Roman"/>
          <w:sz w:val="24"/>
          <w:szCs w:val="24"/>
        </w:rPr>
        <w:t xml:space="preserve">The specific objectives were to investigate:  (a) </w:t>
      </w:r>
      <w:r w:rsidR="00B66D3D" w:rsidRPr="00C11912">
        <w:rPr>
          <w:rFonts w:ascii="Times New Roman" w:hAnsi="Times New Roman" w:cs="Times New Roman"/>
          <w:sz w:val="23"/>
          <w:szCs w:val="23"/>
        </w:rPr>
        <w:t xml:space="preserve">the prevalence </w:t>
      </w:r>
      <w:r w:rsidRPr="00C11912">
        <w:rPr>
          <w:rFonts w:ascii="Times New Roman" w:hAnsi="Times New Roman" w:cs="Times New Roman"/>
          <w:sz w:val="23"/>
          <w:szCs w:val="23"/>
        </w:rPr>
        <w:t xml:space="preserve">of MMR in Ghana, (b) </w:t>
      </w:r>
      <w:r w:rsidR="00B66D3D" w:rsidRPr="00C11912">
        <w:rPr>
          <w:rFonts w:ascii="Times New Roman" w:hAnsi="Times New Roman" w:cs="Times New Roman"/>
          <w:sz w:val="23"/>
          <w:szCs w:val="23"/>
        </w:rPr>
        <w:t>the signifi</w:t>
      </w:r>
      <w:r w:rsidRPr="00C11912">
        <w:rPr>
          <w:rFonts w:ascii="Times New Roman" w:hAnsi="Times New Roman" w:cs="Times New Roman"/>
          <w:sz w:val="23"/>
          <w:szCs w:val="23"/>
        </w:rPr>
        <w:t xml:space="preserve">cant predictors of MMR in Ghana, and (c) </w:t>
      </w:r>
      <w:r w:rsidR="00B66D3D" w:rsidRPr="00C11912">
        <w:rPr>
          <w:rFonts w:ascii="Times New Roman" w:hAnsi="Times New Roman" w:cs="Times New Roman"/>
          <w:sz w:val="23"/>
          <w:szCs w:val="23"/>
        </w:rPr>
        <w:t xml:space="preserve">the significant predictors of MMR in </w:t>
      </w:r>
      <w:r w:rsidRPr="00C11912">
        <w:rPr>
          <w:rFonts w:ascii="Times New Roman" w:hAnsi="Times New Roman" w:cs="Times New Roman"/>
          <w:sz w:val="23"/>
          <w:szCs w:val="23"/>
        </w:rPr>
        <w:t>each of the 10 regions of Ghana.</w:t>
      </w:r>
      <w:r w:rsidR="00FF0484" w:rsidRPr="00C11912">
        <w:rPr>
          <w:rFonts w:ascii="Times New Roman" w:hAnsi="Times New Roman" w:cs="Times New Roman"/>
          <w:sz w:val="23"/>
          <w:szCs w:val="23"/>
        </w:rPr>
        <w:t xml:space="preserve"> These would assist </w:t>
      </w:r>
      <w:r w:rsidR="00FF0484" w:rsidRPr="00C11912">
        <w:rPr>
          <w:rFonts w:ascii="Times New Roman" w:eastAsiaTheme="minorEastAsia" w:hAnsi="Times New Roman" w:cs="Times New Roman"/>
          <w:sz w:val="24"/>
          <w:szCs w:val="24"/>
        </w:rPr>
        <w:t xml:space="preserve">policy makers in Ghana to identify critical predictors of MMR at the national level, and target region specific predictors for the efficient allocation of resources in reducing MMR. </w:t>
      </w:r>
    </w:p>
    <w:p w:rsidR="00C4438A" w:rsidRPr="00C11912" w:rsidRDefault="00C4438A" w:rsidP="00C4438A">
      <w:pPr>
        <w:pStyle w:val="ListParagraph"/>
        <w:numPr>
          <w:ilvl w:val="0"/>
          <w:numId w:val="21"/>
        </w:numPr>
        <w:spacing w:after="0"/>
        <w:ind w:left="540" w:hanging="540"/>
        <w:jc w:val="both"/>
        <w:rPr>
          <w:rFonts w:ascii="Times New Roman" w:hAnsi="Times New Roman" w:cs="Times New Roman"/>
          <w:b/>
          <w:sz w:val="30"/>
          <w:szCs w:val="30"/>
        </w:rPr>
      </w:pPr>
      <w:r w:rsidRPr="00C11912">
        <w:rPr>
          <w:rFonts w:ascii="Times New Roman" w:hAnsi="Times New Roman" w:cs="Times New Roman"/>
          <w:b/>
          <w:sz w:val="30"/>
          <w:szCs w:val="30"/>
        </w:rPr>
        <w:t>Method</w:t>
      </w:r>
    </w:p>
    <w:p w:rsidR="004D3618" w:rsidRPr="00C11912" w:rsidRDefault="00C4438A" w:rsidP="00A472A7">
      <w:pPr>
        <w:spacing w:after="0" w:line="360" w:lineRule="auto"/>
        <w:jc w:val="both"/>
        <w:rPr>
          <w:rFonts w:ascii="Times New Roman" w:hAnsi="Times New Roman" w:cs="Times New Roman"/>
          <w:sz w:val="23"/>
          <w:szCs w:val="23"/>
        </w:rPr>
      </w:pPr>
      <w:r w:rsidRPr="00C11912">
        <w:rPr>
          <w:rFonts w:ascii="Times New Roman" w:hAnsi="Times New Roman" w:cs="Times New Roman"/>
          <w:sz w:val="23"/>
          <w:szCs w:val="23"/>
        </w:rPr>
        <w:t>The study utilized data from the Demographic and Health Survey (DHS) reports on Ghana from 2002 to 2009</w:t>
      </w:r>
      <w:r w:rsidR="00D622FB" w:rsidRPr="00C11912">
        <w:rPr>
          <w:rFonts w:ascii="Times New Roman" w:hAnsi="Times New Roman" w:cs="Times New Roman"/>
          <w:sz w:val="23"/>
          <w:szCs w:val="23"/>
        </w:rPr>
        <w:t xml:space="preserve"> </w:t>
      </w:r>
      <w:r w:rsidR="004611A4" w:rsidRPr="004611A4">
        <w:rPr>
          <w:rFonts w:ascii="Times New Roman" w:hAnsi="Times New Roman" w:cs="Times New Roman"/>
          <w:sz w:val="23"/>
          <w:szCs w:val="23"/>
        </w:rPr>
        <w:t>(see [9] and [10])</w:t>
      </w:r>
      <w:r w:rsidRPr="004611A4">
        <w:rPr>
          <w:rFonts w:ascii="Times New Roman" w:hAnsi="Times New Roman" w:cs="Times New Roman"/>
          <w:sz w:val="23"/>
          <w:szCs w:val="23"/>
        </w:rPr>
        <w:t>.</w:t>
      </w:r>
      <w:r w:rsidRPr="00C11912">
        <w:rPr>
          <w:rFonts w:ascii="Times New Roman" w:hAnsi="Times New Roman" w:cs="Times New Roman"/>
          <w:sz w:val="23"/>
          <w:szCs w:val="23"/>
        </w:rPr>
        <w:t xml:space="preserve"> The variables used from the survey reports included: MMR, Doctor Population Ratio (DPR), Nurse Population Ratio (NPR), Antenatal Coverage (ANC), Postnatal Coverage (PNC), Skilled Delivery (SKD) and Family Planning Acceptors (FPA). The MMR was used as the response variable, while the rest were predictors of MMR. </w:t>
      </w:r>
      <w:r w:rsidR="004D3618" w:rsidRPr="00C11912">
        <w:rPr>
          <w:rFonts w:ascii="Times New Roman" w:hAnsi="Times New Roman" w:cs="Times New Roman"/>
          <w:sz w:val="23"/>
          <w:szCs w:val="23"/>
        </w:rPr>
        <w:t xml:space="preserve">. The 10 regions were of Ghana were used as the subjects. These included: Ashanti (AR), </w:t>
      </w:r>
      <w:proofErr w:type="spellStart"/>
      <w:r w:rsidR="004D3618" w:rsidRPr="00C11912">
        <w:rPr>
          <w:rFonts w:ascii="Times New Roman" w:hAnsi="Times New Roman" w:cs="Times New Roman"/>
          <w:sz w:val="23"/>
          <w:szCs w:val="23"/>
        </w:rPr>
        <w:t>Brong</w:t>
      </w:r>
      <w:proofErr w:type="spellEnd"/>
      <w:r w:rsidR="004D3618" w:rsidRPr="00C11912">
        <w:rPr>
          <w:rFonts w:ascii="Times New Roman" w:hAnsi="Times New Roman" w:cs="Times New Roman"/>
          <w:sz w:val="23"/>
          <w:szCs w:val="23"/>
        </w:rPr>
        <w:t xml:space="preserve"> </w:t>
      </w:r>
      <w:proofErr w:type="spellStart"/>
      <w:r w:rsidR="004D3618" w:rsidRPr="00C11912">
        <w:rPr>
          <w:rFonts w:ascii="Times New Roman" w:hAnsi="Times New Roman" w:cs="Times New Roman"/>
          <w:sz w:val="23"/>
          <w:szCs w:val="23"/>
        </w:rPr>
        <w:t>Ahafo</w:t>
      </w:r>
      <w:proofErr w:type="spellEnd"/>
      <w:r w:rsidR="004D3618" w:rsidRPr="00C11912">
        <w:rPr>
          <w:rFonts w:ascii="Times New Roman" w:hAnsi="Times New Roman" w:cs="Times New Roman"/>
          <w:sz w:val="23"/>
          <w:szCs w:val="23"/>
        </w:rPr>
        <w:t xml:space="preserve"> (BA), Central (CR), Eastern (ER), Greater-Accra (GA), Upper East (UE), Upper West (UW), Volta (VR), and Western (WR).</w:t>
      </w:r>
    </w:p>
    <w:p w:rsidR="00B61916" w:rsidRPr="00C11912" w:rsidRDefault="00B61916" w:rsidP="00C4438A">
      <w:pPr>
        <w:spacing w:after="0"/>
        <w:jc w:val="both"/>
        <w:rPr>
          <w:rFonts w:ascii="Times New Roman" w:hAnsi="Times New Roman" w:cs="Times New Roman"/>
          <w:sz w:val="23"/>
          <w:szCs w:val="23"/>
        </w:rPr>
      </w:pPr>
    </w:p>
    <w:p w:rsidR="00B61916" w:rsidRPr="00C11912" w:rsidRDefault="00C4438A" w:rsidP="00A472A7">
      <w:pPr>
        <w:spacing w:after="0" w:line="360" w:lineRule="auto"/>
        <w:jc w:val="both"/>
        <w:rPr>
          <w:rFonts w:ascii="Times New Roman" w:hAnsi="Times New Roman" w:cs="Times New Roman"/>
          <w:sz w:val="23"/>
          <w:szCs w:val="23"/>
        </w:rPr>
      </w:pPr>
      <w:r w:rsidRPr="00C11912">
        <w:rPr>
          <w:rFonts w:ascii="Times New Roman" w:hAnsi="Times New Roman" w:cs="Times New Roman"/>
          <w:sz w:val="23"/>
          <w:szCs w:val="23"/>
        </w:rPr>
        <w:t xml:space="preserve">Data were analyzed using descriptive and inferential statistics. Line graphs, averages and standard deviations were used to identify trends and also to describe the variables. Panel Data Econometric models were used to identify significant predictors for MMR at the national level. </w:t>
      </w:r>
      <w:r w:rsidR="00B61916" w:rsidRPr="00C11912">
        <w:rPr>
          <w:rFonts w:ascii="Times New Roman" w:hAnsi="Times New Roman" w:cs="Times New Roman"/>
          <w:sz w:val="23"/>
          <w:szCs w:val="23"/>
        </w:rPr>
        <w:t>In the next section, we discuss t</w:t>
      </w:r>
      <w:r w:rsidRPr="00C11912">
        <w:rPr>
          <w:rFonts w:ascii="Times New Roman" w:hAnsi="Times New Roman" w:cs="Times New Roman"/>
          <w:sz w:val="23"/>
          <w:szCs w:val="23"/>
        </w:rPr>
        <w:t xml:space="preserve">he two </w:t>
      </w:r>
      <w:r w:rsidR="00B61916" w:rsidRPr="00C11912">
        <w:rPr>
          <w:rFonts w:ascii="Times New Roman" w:hAnsi="Times New Roman" w:cs="Times New Roman"/>
          <w:sz w:val="23"/>
          <w:szCs w:val="23"/>
        </w:rPr>
        <w:t>models.</w:t>
      </w:r>
    </w:p>
    <w:p w:rsidR="00C4438A" w:rsidRPr="00C11912" w:rsidRDefault="00C4438A" w:rsidP="00A472A7">
      <w:pPr>
        <w:spacing w:after="0" w:line="360" w:lineRule="auto"/>
        <w:jc w:val="both"/>
        <w:rPr>
          <w:rFonts w:ascii="Times New Roman" w:hAnsi="Times New Roman" w:cs="Times New Roman"/>
          <w:sz w:val="23"/>
          <w:szCs w:val="23"/>
        </w:rPr>
      </w:pPr>
      <w:r w:rsidRPr="00C11912">
        <w:rPr>
          <w:rFonts w:ascii="Times New Roman" w:hAnsi="Times New Roman" w:cs="Times New Roman"/>
          <w:sz w:val="23"/>
          <w:szCs w:val="23"/>
        </w:rPr>
        <w:t xml:space="preserve">Panel Data Econometric models </w:t>
      </w:r>
      <w:r w:rsidR="00B61916" w:rsidRPr="00C11912">
        <w:rPr>
          <w:rFonts w:ascii="Times New Roman" w:hAnsi="Times New Roman" w:cs="Times New Roman"/>
          <w:sz w:val="23"/>
          <w:szCs w:val="23"/>
        </w:rPr>
        <w:t xml:space="preserve">employed in the </w:t>
      </w:r>
      <w:r w:rsidRPr="00C11912">
        <w:rPr>
          <w:rFonts w:ascii="Times New Roman" w:hAnsi="Times New Roman" w:cs="Times New Roman"/>
          <w:sz w:val="23"/>
          <w:szCs w:val="23"/>
        </w:rPr>
        <w:t>considered were the Pooled Ordinary Least Squares (Pooled OLS) and the Least Squares Dummy Variable (LSDV)</w:t>
      </w:r>
      <w:r w:rsidR="0014071A" w:rsidRPr="00C11912">
        <w:rPr>
          <w:rFonts w:ascii="Times New Roman" w:hAnsi="Times New Roman" w:cs="Times New Roman"/>
          <w:sz w:val="23"/>
          <w:szCs w:val="23"/>
        </w:rPr>
        <w:t xml:space="preserve"> or Fixed Effects</w:t>
      </w:r>
      <w:r w:rsidRPr="00C11912">
        <w:rPr>
          <w:rFonts w:ascii="Times New Roman" w:hAnsi="Times New Roman" w:cs="Times New Roman"/>
          <w:sz w:val="23"/>
          <w:szCs w:val="23"/>
        </w:rPr>
        <w:t xml:space="preserve"> regressions. </w:t>
      </w:r>
      <w:r w:rsidR="00B61916" w:rsidRPr="00C11912">
        <w:rPr>
          <w:rFonts w:ascii="Times New Roman" w:hAnsi="Times New Roman" w:cs="Times New Roman"/>
          <w:sz w:val="23"/>
          <w:szCs w:val="23"/>
        </w:rPr>
        <w:t xml:space="preserve">The </w:t>
      </w:r>
      <w:r w:rsidRPr="00C11912">
        <w:rPr>
          <w:rFonts w:ascii="Times New Roman" w:hAnsi="Times New Roman" w:cs="Times New Roman"/>
          <w:sz w:val="23"/>
          <w:szCs w:val="23"/>
        </w:rPr>
        <w:t xml:space="preserve">Chow test </w:t>
      </w:r>
      <w:r w:rsidR="00B61916" w:rsidRPr="00C11912">
        <w:rPr>
          <w:rFonts w:ascii="Times New Roman" w:hAnsi="Times New Roman" w:cs="Times New Roman"/>
          <w:sz w:val="23"/>
          <w:szCs w:val="23"/>
        </w:rPr>
        <w:t>helped in comparing the two models as to which provided a better fit</w:t>
      </w:r>
      <w:r w:rsidRPr="00C11912">
        <w:rPr>
          <w:rFonts w:ascii="Times New Roman" w:hAnsi="Times New Roman" w:cs="Times New Roman"/>
          <w:sz w:val="23"/>
          <w:szCs w:val="23"/>
        </w:rPr>
        <w:t>. The combination of Durbin-Watson’s test and Ordinary Least Squares (OLS) method helped in identifying regional disparities relating to significant predictors of MMR</w:t>
      </w:r>
    </w:p>
    <w:p w:rsidR="00C4438A" w:rsidRDefault="00C4438A" w:rsidP="0014071A">
      <w:pPr>
        <w:pStyle w:val="ListParagraph"/>
        <w:spacing w:after="0" w:line="360" w:lineRule="auto"/>
        <w:ind w:left="1800"/>
        <w:jc w:val="both"/>
        <w:rPr>
          <w:rFonts w:ascii="Times New Roman" w:hAnsi="Times New Roman" w:cs="Times New Roman"/>
          <w:sz w:val="24"/>
          <w:szCs w:val="24"/>
        </w:rPr>
      </w:pPr>
    </w:p>
    <w:p w:rsidR="00BF1674" w:rsidRDefault="00BF1674" w:rsidP="0014071A">
      <w:pPr>
        <w:pStyle w:val="ListParagraph"/>
        <w:spacing w:after="0" w:line="360" w:lineRule="auto"/>
        <w:ind w:left="1800"/>
        <w:jc w:val="both"/>
        <w:rPr>
          <w:rFonts w:ascii="Times New Roman" w:hAnsi="Times New Roman" w:cs="Times New Roman"/>
          <w:sz w:val="24"/>
          <w:szCs w:val="24"/>
        </w:rPr>
      </w:pPr>
    </w:p>
    <w:p w:rsidR="00BF1674" w:rsidRDefault="00BF1674" w:rsidP="0014071A">
      <w:pPr>
        <w:pStyle w:val="ListParagraph"/>
        <w:spacing w:after="0" w:line="360" w:lineRule="auto"/>
        <w:ind w:left="1800"/>
        <w:jc w:val="both"/>
        <w:rPr>
          <w:rFonts w:ascii="Times New Roman" w:hAnsi="Times New Roman" w:cs="Times New Roman"/>
          <w:sz w:val="24"/>
          <w:szCs w:val="24"/>
        </w:rPr>
      </w:pPr>
    </w:p>
    <w:p w:rsidR="00BF1674" w:rsidRPr="00C11912" w:rsidRDefault="00BF1674" w:rsidP="0014071A">
      <w:pPr>
        <w:pStyle w:val="ListParagraph"/>
        <w:spacing w:after="0" w:line="360" w:lineRule="auto"/>
        <w:ind w:left="1800"/>
        <w:jc w:val="both"/>
        <w:rPr>
          <w:rFonts w:ascii="Times New Roman" w:hAnsi="Times New Roman" w:cs="Times New Roman"/>
          <w:sz w:val="24"/>
          <w:szCs w:val="24"/>
        </w:rPr>
      </w:pPr>
    </w:p>
    <w:p w:rsidR="004D3618" w:rsidRPr="00C11912" w:rsidRDefault="00C4438A" w:rsidP="0014071A">
      <w:pPr>
        <w:pStyle w:val="ListParagraph"/>
        <w:numPr>
          <w:ilvl w:val="0"/>
          <w:numId w:val="21"/>
        </w:numPr>
        <w:spacing w:after="0" w:line="360" w:lineRule="auto"/>
        <w:ind w:left="540" w:hanging="540"/>
        <w:jc w:val="both"/>
        <w:rPr>
          <w:rFonts w:ascii="Times New Roman" w:hAnsi="Times New Roman" w:cs="Times New Roman"/>
          <w:b/>
          <w:sz w:val="30"/>
          <w:szCs w:val="30"/>
        </w:rPr>
      </w:pPr>
      <w:r w:rsidRPr="00C11912">
        <w:rPr>
          <w:rFonts w:ascii="Times New Roman" w:hAnsi="Times New Roman" w:cs="Times New Roman"/>
          <w:b/>
          <w:sz w:val="30"/>
          <w:szCs w:val="30"/>
        </w:rPr>
        <w:t>Models</w:t>
      </w:r>
    </w:p>
    <w:p w:rsidR="004D3618" w:rsidRPr="00C11912" w:rsidRDefault="004D3618" w:rsidP="00A472A7">
      <w:pPr>
        <w:pStyle w:val="ListParagraph"/>
        <w:numPr>
          <w:ilvl w:val="1"/>
          <w:numId w:val="21"/>
        </w:numPr>
        <w:spacing w:after="0" w:line="360" w:lineRule="auto"/>
        <w:ind w:left="540" w:hanging="540"/>
        <w:jc w:val="both"/>
        <w:rPr>
          <w:rFonts w:ascii="Times New Roman" w:hAnsi="Times New Roman" w:cs="Times New Roman"/>
          <w:b/>
          <w:sz w:val="28"/>
          <w:szCs w:val="28"/>
          <w:lang w:val="en-CA"/>
        </w:rPr>
      </w:pPr>
      <w:r w:rsidRPr="00C11912">
        <w:rPr>
          <w:rFonts w:ascii="Times New Roman" w:hAnsi="Times New Roman" w:cs="Times New Roman"/>
          <w:b/>
          <w:sz w:val="28"/>
          <w:szCs w:val="28"/>
          <w:lang w:val="en-CA"/>
        </w:rPr>
        <w:t xml:space="preserve">The </w:t>
      </w:r>
      <w:r w:rsidR="0014071A" w:rsidRPr="00C11912">
        <w:rPr>
          <w:rFonts w:ascii="Times New Roman" w:hAnsi="Times New Roman" w:cs="Times New Roman"/>
          <w:b/>
          <w:sz w:val="28"/>
          <w:szCs w:val="28"/>
          <w:lang w:val="en-CA"/>
        </w:rPr>
        <w:t>LSDV Regression Model</w:t>
      </w:r>
      <w:r w:rsidRPr="00C11912">
        <w:rPr>
          <w:rFonts w:ascii="Times New Roman" w:hAnsi="Times New Roman" w:cs="Times New Roman"/>
          <w:b/>
          <w:sz w:val="28"/>
          <w:szCs w:val="28"/>
          <w:lang w:val="en-CA"/>
        </w:rPr>
        <w:t xml:space="preserve"> </w:t>
      </w:r>
    </w:p>
    <w:p w:rsidR="004D3618" w:rsidRPr="00C11912" w:rsidRDefault="004D3618" w:rsidP="00A472A7">
      <w:pPr>
        <w:spacing w:after="0" w:line="360" w:lineRule="auto"/>
        <w:contextualSpacing/>
        <w:jc w:val="both"/>
        <w:rPr>
          <w:rFonts w:ascii="Times New Roman" w:hAnsi="Times New Roman" w:cs="Times New Roman"/>
          <w:sz w:val="24"/>
          <w:szCs w:val="24"/>
          <w:lang w:val="en-CA"/>
        </w:rPr>
      </w:pPr>
      <w:r w:rsidRPr="00C11912">
        <w:rPr>
          <w:rFonts w:ascii="Times New Roman" w:hAnsi="Times New Roman" w:cs="Times New Roman"/>
          <w:sz w:val="24"/>
          <w:szCs w:val="24"/>
          <w:lang w:val="en-CA"/>
        </w:rPr>
        <w:t>A Panel Data regression with one-way error components disturbances is given by</w:t>
      </w:r>
    </w:p>
    <w:p w:rsidR="004D3618" w:rsidRPr="00C11912" w:rsidRDefault="00261507" w:rsidP="00A472A7">
      <w:pPr>
        <w:spacing w:after="0" w:line="360" w:lineRule="auto"/>
        <w:contextualSpacing/>
        <w:jc w:val="both"/>
        <w:rPr>
          <w:rFonts w:ascii="Times New Roman" w:eastAsiaTheme="minorEastAsia" w:hAnsi="Times New Roman" w:cs="Times New Roman"/>
          <w:sz w:val="24"/>
          <w:szCs w:val="24"/>
          <w:lang w:val="en-CA"/>
        </w:rPr>
      </w:pP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y</m:t>
            </m:r>
          </m:e>
          <m:sub>
            <m:r>
              <w:rPr>
                <w:rFonts w:ascii="Cambria Math" w:hAnsi="Cambria Math" w:cs="Times New Roman"/>
                <w:sz w:val="24"/>
                <w:szCs w:val="24"/>
                <w:lang w:val="en-CA"/>
              </w:rPr>
              <m:t>it</m:t>
            </m:r>
          </m:sub>
        </m:sSub>
        <m:r>
          <w:rPr>
            <w:rFonts w:ascii="Cambria Math" w:hAnsi="Cambria Math" w:cs="Times New Roman"/>
            <w:sz w:val="24"/>
            <w:szCs w:val="24"/>
            <w:lang w:val="en-CA"/>
          </w:rPr>
          <m:t>=α+</m:t>
        </m:r>
        <m:sSubSup>
          <m:sSubSupPr>
            <m:ctrlPr>
              <w:rPr>
                <w:rFonts w:ascii="Cambria Math" w:hAnsi="Cambria Math" w:cs="Times New Roman"/>
                <w:i/>
                <w:sz w:val="24"/>
                <w:szCs w:val="24"/>
                <w:lang w:val="en-CA"/>
              </w:rPr>
            </m:ctrlPr>
          </m:sSubSupPr>
          <m:e>
            <m:r>
              <w:rPr>
                <w:rFonts w:ascii="Cambria Math" w:hAnsi="Cambria Math" w:cs="Times New Roman"/>
                <w:sz w:val="24"/>
                <w:szCs w:val="24"/>
                <w:lang w:val="en-CA"/>
              </w:rPr>
              <m:t>X</m:t>
            </m:r>
          </m:e>
          <m:sub>
            <m:r>
              <w:rPr>
                <w:rFonts w:ascii="Cambria Math" w:hAnsi="Cambria Math" w:cs="Times New Roman"/>
                <w:sz w:val="24"/>
                <w:szCs w:val="24"/>
                <w:lang w:val="en-CA"/>
              </w:rPr>
              <m:t>it</m:t>
            </m:r>
          </m:sub>
          <m:sup>
            <m:r>
              <w:rPr>
                <w:rFonts w:ascii="Cambria Math" w:hAnsi="Cambria Math" w:cs="Times New Roman"/>
                <w:sz w:val="24"/>
                <w:szCs w:val="24"/>
                <w:lang w:val="en-CA"/>
              </w:rPr>
              <m:t>'</m:t>
            </m:r>
          </m:sup>
        </m:sSubSup>
        <m:r>
          <w:rPr>
            <w:rFonts w:ascii="Cambria Math" w:hAnsi="Cambria Math" w:cs="Times New Roman"/>
            <w:sz w:val="24"/>
            <w:szCs w:val="24"/>
            <w:lang w:val="en-CA"/>
          </w:rPr>
          <m:t>β+</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u</m:t>
            </m:r>
          </m:e>
          <m:sub>
            <m:r>
              <w:rPr>
                <w:rFonts w:ascii="Cambria Math" w:hAnsi="Cambria Math" w:cs="Times New Roman"/>
                <w:sz w:val="24"/>
                <w:szCs w:val="24"/>
                <w:lang w:val="en-CA"/>
              </w:rPr>
              <m:t>it</m:t>
            </m:r>
          </m:sub>
        </m:sSub>
        <m:r>
          <w:rPr>
            <w:rFonts w:ascii="Cambria Math" w:hAnsi="Cambria Math" w:cs="Times New Roman"/>
            <w:sz w:val="24"/>
            <w:szCs w:val="24"/>
            <w:lang w:val="en-CA"/>
          </w:rPr>
          <m:t xml:space="preserve">     i=1,…,N;t=1,…,T</m:t>
        </m:r>
      </m:oMath>
      <w:r w:rsidR="004D3618" w:rsidRPr="00C11912">
        <w:rPr>
          <w:rFonts w:ascii="Times New Roman" w:eastAsiaTheme="minorEastAsia" w:hAnsi="Times New Roman" w:cs="Times New Roman"/>
          <w:sz w:val="24"/>
          <w:szCs w:val="24"/>
          <w:lang w:val="en-CA"/>
        </w:rPr>
        <w:tab/>
      </w:r>
      <w:r w:rsidR="004D3618" w:rsidRPr="00C11912">
        <w:rPr>
          <w:rFonts w:ascii="Times New Roman" w:eastAsiaTheme="minorEastAsia" w:hAnsi="Times New Roman" w:cs="Times New Roman"/>
          <w:sz w:val="24"/>
          <w:szCs w:val="24"/>
          <w:lang w:val="en-CA"/>
        </w:rPr>
        <w:tab/>
      </w:r>
      <w:r w:rsidR="004D3618" w:rsidRPr="00C11912">
        <w:rPr>
          <w:rFonts w:ascii="Times New Roman" w:eastAsiaTheme="minorEastAsia" w:hAnsi="Times New Roman" w:cs="Times New Roman"/>
          <w:sz w:val="24"/>
          <w:szCs w:val="24"/>
          <w:lang w:val="en-CA"/>
        </w:rPr>
        <w:tab/>
      </w:r>
      <w:r w:rsidR="004D3618" w:rsidRPr="00C11912">
        <w:rPr>
          <w:rFonts w:ascii="Times New Roman" w:eastAsiaTheme="minorEastAsia" w:hAnsi="Times New Roman" w:cs="Times New Roman"/>
          <w:sz w:val="24"/>
          <w:szCs w:val="24"/>
          <w:lang w:val="en-CA"/>
        </w:rPr>
        <w:tab/>
      </w:r>
      <w:r w:rsidR="004D3618" w:rsidRPr="00C11912">
        <w:rPr>
          <w:rFonts w:ascii="Times New Roman" w:eastAsiaTheme="minorEastAsia" w:hAnsi="Times New Roman" w:cs="Times New Roman"/>
          <w:sz w:val="24"/>
          <w:szCs w:val="24"/>
          <w:lang w:val="en-CA"/>
        </w:rPr>
        <w:tab/>
      </w:r>
      <w:r w:rsidR="004D3618" w:rsidRPr="00C11912">
        <w:rPr>
          <w:rFonts w:ascii="Times New Roman" w:eastAsiaTheme="minorEastAsia" w:hAnsi="Times New Roman" w:cs="Times New Roman"/>
          <w:sz w:val="24"/>
          <w:szCs w:val="24"/>
          <w:lang w:val="en-CA"/>
        </w:rPr>
        <w:tab/>
        <w:t xml:space="preserve">       (1)</w:t>
      </w:r>
    </w:p>
    <w:p w:rsidR="004D3618" w:rsidRPr="00C11912" w:rsidRDefault="00261507" w:rsidP="00A472A7">
      <w:pPr>
        <w:spacing w:after="0" w:line="360" w:lineRule="auto"/>
        <w:contextualSpacing/>
        <w:jc w:val="both"/>
        <w:rPr>
          <w:rFonts w:ascii="Times New Roman" w:eastAsiaTheme="minorEastAsia" w:hAnsi="Times New Roman" w:cs="Times New Roman"/>
          <w:sz w:val="24"/>
          <w:szCs w:val="24"/>
          <w:lang w:val="en-CA"/>
        </w:rPr>
      </w:pP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u</m:t>
            </m:r>
          </m:e>
          <m:sub>
            <m:r>
              <w:rPr>
                <w:rFonts w:ascii="Cambria Math" w:hAnsi="Cambria Math" w:cs="Times New Roman"/>
                <w:sz w:val="24"/>
                <w:szCs w:val="24"/>
                <w:lang w:val="en-CA"/>
              </w:rPr>
              <m:t>it</m:t>
            </m:r>
          </m:sub>
        </m:sSub>
        <m:r>
          <w:rPr>
            <w:rFonts w:ascii="Cambria Math" w:eastAsiaTheme="minorEastAsia" w:hAnsi="Cambria Math" w:cs="Times New Roman"/>
            <w:sz w:val="24"/>
            <w:szCs w:val="24"/>
            <w:lang w:val="en-CA"/>
          </w:rPr>
          <m: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μ</m:t>
            </m:r>
          </m:e>
          <m:sub>
            <m:r>
              <w:rPr>
                <w:rFonts w:ascii="Cambria Math" w:eastAsiaTheme="minorEastAsia" w:hAnsi="Cambria Math" w:cs="Times New Roman"/>
                <w:sz w:val="24"/>
                <w:szCs w:val="24"/>
                <w:lang w:val="en-CA"/>
              </w:rPr>
              <m:t>i</m:t>
            </m:r>
          </m:sub>
        </m:sSub>
        <m:r>
          <w:rPr>
            <w:rFonts w:ascii="Cambria Math" w:eastAsiaTheme="minorEastAsia" w:hAnsi="Cambria Math" w:cs="Times New Roman"/>
            <w:sz w:val="24"/>
            <w:szCs w:val="24"/>
            <w:lang w:val="en-CA"/>
          </w:rPr>
          <m: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ϑ</m:t>
            </m:r>
          </m:e>
          <m:sub>
            <m:r>
              <w:rPr>
                <w:rFonts w:ascii="Cambria Math" w:eastAsiaTheme="minorEastAsia" w:hAnsi="Cambria Math" w:cs="Times New Roman"/>
                <w:sz w:val="24"/>
                <w:szCs w:val="24"/>
                <w:lang w:val="en-CA"/>
              </w:rPr>
              <m:t>it</m:t>
            </m:r>
          </m:sub>
        </m:sSub>
        <m:r>
          <w:rPr>
            <w:rFonts w:ascii="Cambria Math" w:hAnsi="Cambria Math" w:cs="Times New Roman"/>
            <w:sz w:val="24"/>
            <w:szCs w:val="24"/>
            <w:lang w:val="en-CA"/>
          </w:rPr>
          <m:t xml:space="preserve"> </m:t>
        </m:r>
      </m:oMath>
      <w:r w:rsidR="0014071A" w:rsidRPr="00C11912">
        <w:rPr>
          <w:rFonts w:ascii="Times New Roman" w:eastAsiaTheme="minorEastAsia" w:hAnsi="Times New Roman" w:cs="Times New Roman"/>
          <w:sz w:val="24"/>
          <w:szCs w:val="24"/>
          <w:lang w:val="en-CA"/>
        </w:rPr>
        <w:tab/>
      </w:r>
      <w:r w:rsidR="0014071A" w:rsidRPr="00C11912">
        <w:rPr>
          <w:rFonts w:ascii="Times New Roman" w:eastAsiaTheme="minorEastAsia" w:hAnsi="Times New Roman" w:cs="Times New Roman"/>
          <w:sz w:val="24"/>
          <w:szCs w:val="24"/>
          <w:lang w:val="en-CA"/>
        </w:rPr>
        <w:tab/>
      </w:r>
      <w:r w:rsidR="0014071A" w:rsidRPr="00C11912">
        <w:rPr>
          <w:rFonts w:ascii="Times New Roman" w:eastAsiaTheme="minorEastAsia" w:hAnsi="Times New Roman" w:cs="Times New Roman"/>
          <w:sz w:val="24"/>
          <w:szCs w:val="24"/>
          <w:lang w:val="en-CA"/>
        </w:rPr>
        <w:tab/>
      </w:r>
      <w:r w:rsidR="0014071A" w:rsidRPr="00C11912">
        <w:rPr>
          <w:rFonts w:ascii="Times New Roman" w:eastAsiaTheme="minorEastAsia" w:hAnsi="Times New Roman" w:cs="Times New Roman"/>
          <w:sz w:val="24"/>
          <w:szCs w:val="24"/>
          <w:lang w:val="en-CA"/>
        </w:rPr>
        <w:tab/>
      </w:r>
      <w:r w:rsidR="0014071A" w:rsidRPr="00C11912">
        <w:rPr>
          <w:rFonts w:ascii="Times New Roman" w:eastAsiaTheme="minorEastAsia" w:hAnsi="Times New Roman" w:cs="Times New Roman"/>
          <w:sz w:val="24"/>
          <w:szCs w:val="24"/>
          <w:lang w:val="en-CA"/>
        </w:rPr>
        <w:tab/>
      </w:r>
      <w:r w:rsidR="0014071A" w:rsidRPr="00C11912">
        <w:rPr>
          <w:rFonts w:ascii="Times New Roman" w:eastAsiaTheme="minorEastAsia" w:hAnsi="Times New Roman" w:cs="Times New Roman"/>
          <w:sz w:val="24"/>
          <w:szCs w:val="24"/>
          <w:lang w:val="en-CA"/>
        </w:rPr>
        <w:tab/>
      </w:r>
      <w:r w:rsidR="0014071A" w:rsidRPr="00C11912">
        <w:rPr>
          <w:rFonts w:ascii="Times New Roman" w:eastAsiaTheme="minorEastAsia" w:hAnsi="Times New Roman" w:cs="Times New Roman"/>
          <w:sz w:val="24"/>
          <w:szCs w:val="24"/>
          <w:lang w:val="en-CA"/>
        </w:rPr>
        <w:tab/>
      </w:r>
      <w:r w:rsidR="0014071A" w:rsidRPr="00C11912">
        <w:rPr>
          <w:rFonts w:ascii="Times New Roman" w:eastAsiaTheme="minorEastAsia" w:hAnsi="Times New Roman" w:cs="Times New Roman"/>
          <w:sz w:val="24"/>
          <w:szCs w:val="24"/>
          <w:lang w:val="en-CA"/>
        </w:rPr>
        <w:tab/>
      </w:r>
      <w:r w:rsidR="0014071A" w:rsidRPr="00C11912">
        <w:rPr>
          <w:rFonts w:ascii="Times New Roman" w:eastAsiaTheme="minorEastAsia" w:hAnsi="Times New Roman" w:cs="Times New Roman"/>
          <w:sz w:val="24"/>
          <w:szCs w:val="24"/>
          <w:lang w:val="en-CA"/>
        </w:rPr>
        <w:tab/>
      </w:r>
      <w:r w:rsidR="0014071A" w:rsidRPr="00C11912">
        <w:rPr>
          <w:rFonts w:ascii="Times New Roman" w:eastAsiaTheme="minorEastAsia" w:hAnsi="Times New Roman" w:cs="Times New Roman"/>
          <w:sz w:val="24"/>
          <w:szCs w:val="24"/>
          <w:lang w:val="en-CA"/>
        </w:rPr>
        <w:tab/>
      </w:r>
      <w:r w:rsidR="0014071A" w:rsidRPr="00C11912">
        <w:rPr>
          <w:rFonts w:ascii="Times New Roman" w:eastAsiaTheme="minorEastAsia" w:hAnsi="Times New Roman" w:cs="Times New Roman"/>
          <w:sz w:val="24"/>
          <w:szCs w:val="24"/>
          <w:lang w:val="en-CA"/>
        </w:rPr>
        <w:tab/>
        <w:t xml:space="preserve">       </w:t>
      </w:r>
      <w:r w:rsidR="004D3618" w:rsidRPr="00C11912">
        <w:rPr>
          <w:rFonts w:ascii="Times New Roman" w:eastAsiaTheme="minorEastAsia" w:hAnsi="Times New Roman" w:cs="Times New Roman"/>
          <w:sz w:val="24"/>
          <w:szCs w:val="24"/>
          <w:lang w:val="en-CA"/>
        </w:rPr>
        <w:t>(2)</w:t>
      </w:r>
    </w:p>
    <w:p w:rsidR="006F6D42" w:rsidRPr="00C11912" w:rsidRDefault="004D3618" w:rsidP="00A472A7">
      <w:pPr>
        <w:spacing w:after="0" w:line="360" w:lineRule="auto"/>
        <w:contextualSpacing/>
        <w:jc w:val="both"/>
        <w:rPr>
          <w:rFonts w:ascii="Times New Roman" w:eastAsiaTheme="minorEastAsia" w:hAnsi="Times New Roman" w:cs="Times New Roman"/>
          <w:sz w:val="24"/>
          <w:szCs w:val="24"/>
          <w:lang w:val="en-CA"/>
        </w:rPr>
      </w:pPr>
      <w:proofErr w:type="gramStart"/>
      <w:r w:rsidRPr="00C11912">
        <w:rPr>
          <w:rFonts w:ascii="Times New Roman" w:eastAsiaTheme="minorEastAsia" w:hAnsi="Times New Roman" w:cs="Times New Roman"/>
          <w:sz w:val="24"/>
          <w:szCs w:val="24"/>
          <w:lang w:val="en-CA"/>
        </w:rPr>
        <w:t xml:space="preserve">The </w:t>
      </w:r>
      <m:oMath>
        <m:r>
          <w:rPr>
            <w:rFonts w:ascii="Cambria Math" w:eastAsiaTheme="minorEastAsia" w:hAnsi="Cambria Math" w:cs="Times New Roman"/>
            <w:sz w:val="24"/>
            <w:szCs w:val="24"/>
            <w:lang w:val="en-CA"/>
          </w:rPr>
          <m:t>i</m:t>
        </m:r>
      </m:oMath>
      <w:r w:rsidRPr="00C11912">
        <w:rPr>
          <w:rFonts w:ascii="Times New Roman" w:eastAsiaTheme="minorEastAsia" w:hAnsi="Times New Roman" w:cs="Times New Roman"/>
          <w:sz w:val="24"/>
          <w:szCs w:val="24"/>
          <w:lang w:val="en-CA"/>
        </w:rPr>
        <w:t xml:space="preserve"> and</w:t>
      </w:r>
      <w:proofErr w:type="gramEnd"/>
      <w:r w:rsidRPr="00C11912">
        <w:rPr>
          <w:rFonts w:ascii="Times New Roman" w:eastAsiaTheme="minorEastAsia" w:hAnsi="Times New Roman" w:cs="Times New Roman"/>
          <w:sz w:val="24"/>
          <w:szCs w:val="24"/>
          <w:lang w:val="en-CA"/>
        </w:rPr>
        <w:t xml:space="preserve"> </w:t>
      </w:r>
      <m:oMath>
        <m:r>
          <w:rPr>
            <w:rFonts w:ascii="Cambria Math" w:eastAsiaTheme="minorEastAsia" w:hAnsi="Cambria Math" w:cs="Times New Roman"/>
            <w:sz w:val="24"/>
            <w:szCs w:val="24"/>
            <w:lang w:val="en-CA"/>
          </w:rPr>
          <m:t>t</m:t>
        </m:r>
      </m:oMath>
      <w:r w:rsidRPr="00C11912">
        <w:rPr>
          <w:rFonts w:ascii="Times New Roman" w:eastAsiaTheme="minorEastAsia" w:hAnsi="Times New Roman" w:cs="Times New Roman"/>
          <w:sz w:val="24"/>
          <w:szCs w:val="24"/>
          <w:lang w:val="en-CA"/>
        </w:rPr>
        <w:t xml:space="preserve">denote the cross-section and time-series dimensions respectively. </w:t>
      </w:r>
      <m:oMath>
        <m:r>
          <w:rPr>
            <w:rFonts w:ascii="Cambria Math" w:eastAsiaTheme="minorEastAsia" w:hAnsi="Cambria Math" w:cs="Times New Roman"/>
            <w:sz w:val="24"/>
            <w:szCs w:val="24"/>
            <w:lang w:val="en-CA"/>
          </w:rPr>
          <m:t>α</m:t>
        </m:r>
      </m:oMath>
      <w:r w:rsidRPr="00C11912">
        <w:rPr>
          <w:rFonts w:ascii="Times New Roman" w:eastAsiaTheme="minorEastAsia" w:hAnsi="Times New Roman" w:cs="Times New Roman"/>
          <w:sz w:val="24"/>
          <w:szCs w:val="24"/>
          <w:lang w:val="en-CA"/>
        </w:rPr>
        <w:t xml:space="preserve"> </w:t>
      </w:r>
      <w:proofErr w:type="gramStart"/>
      <w:r w:rsidRPr="00C11912">
        <w:rPr>
          <w:rFonts w:ascii="Times New Roman" w:eastAsiaTheme="minorEastAsia" w:hAnsi="Times New Roman" w:cs="Times New Roman"/>
          <w:sz w:val="24"/>
          <w:szCs w:val="24"/>
          <w:lang w:val="en-CA"/>
        </w:rPr>
        <w:t>is</w:t>
      </w:r>
      <w:proofErr w:type="gramEnd"/>
      <w:r w:rsidRPr="00C11912">
        <w:rPr>
          <w:rFonts w:ascii="Times New Roman" w:eastAsiaTheme="minorEastAsia" w:hAnsi="Times New Roman" w:cs="Times New Roman"/>
          <w:sz w:val="24"/>
          <w:szCs w:val="24"/>
          <w:lang w:val="en-CA"/>
        </w:rPr>
        <w:t xml:space="preserve"> a scalar, </w:t>
      </w:r>
      <m:oMath>
        <m:r>
          <w:rPr>
            <w:rFonts w:ascii="Cambria Math" w:eastAsiaTheme="minorEastAsia" w:hAnsi="Cambria Math" w:cs="Times New Roman"/>
            <w:sz w:val="24"/>
            <w:szCs w:val="24"/>
            <w:lang w:val="en-CA"/>
          </w:rPr>
          <m:t>β</m:t>
        </m:r>
      </m:oMath>
      <w:r w:rsidRPr="00C11912">
        <w:rPr>
          <w:rFonts w:ascii="Times New Roman" w:eastAsiaTheme="minorEastAsia" w:hAnsi="Times New Roman" w:cs="Times New Roman"/>
          <w:sz w:val="24"/>
          <w:szCs w:val="24"/>
          <w:lang w:val="en-CA"/>
        </w:rPr>
        <w:t xml:space="preserve"> is </w:t>
      </w:r>
      <m:oMath>
        <m:r>
          <w:rPr>
            <w:rFonts w:ascii="Cambria Math" w:eastAsiaTheme="minorEastAsia" w:hAnsi="Cambria Math" w:cs="Times New Roman"/>
            <w:sz w:val="24"/>
            <w:szCs w:val="24"/>
            <w:lang w:val="en-CA"/>
          </w:rPr>
          <m:t>K×1</m:t>
        </m:r>
      </m:oMath>
      <w:r w:rsidRPr="00C11912">
        <w:rPr>
          <w:rFonts w:ascii="Times New Roman" w:eastAsiaTheme="minorEastAsia" w:hAnsi="Times New Roman" w:cs="Times New Roman"/>
          <w:sz w:val="24"/>
          <w:szCs w:val="24"/>
          <w:lang w:val="en-CA"/>
        </w:rPr>
        <w:t xml:space="preserve"> and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it</m:t>
            </m:r>
          </m:sub>
        </m:sSub>
      </m:oMath>
      <w:r w:rsidRPr="00C11912">
        <w:rPr>
          <w:rFonts w:ascii="Times New Roman" w:eastAsiaTheme="minorEastAsia" w:hAnsi="Times New Roman" w:cs="Times New Roman"/>
          <w:sz w:val="24"/>
          <w:szCs w:val="24"/>
          <w:lang w:val="en-CA"/>
        </w:rPr>
        <w:t xml:space="preserve"> is the </w:t>
      </w:r>
      <m:oMath>
        <m:r>
          <w:rPr>
            <w:rFonts w:ascii="Cambria Math" w:eastAsiaTheme="minorEastAsia" w:hAnsi="Cambria Math" w:cs="Times New Roman"/>
            <w:sz w:val="24"/>
            <w:szCs w:val="24"/>
            <w:lang w:val="en-CA"/>
          </w:rPr>
          <m:t>it</m:t>
        </m:r>
        <m:r>
          <m:rPr>
            <m:sty m:val="p"/>
          </m:rPr>
          <w:rPr>
            <w:rFonts w:ascii="Cambria Math" w:eastAsiaTheme="minorEastAsia" w:hAnsi="Cambria Math" w:cs="Times New Roman"/>
            <w:sz w:val="24"/>
            <w:szCs w:val="24"/>
            <w:lang w:val="en-CA"/>
          </w:rPr>
          <m:t>th</m:t>
        </m:r>
      </m:oMath>
      <w:r w:rsidRPr="00C11912">
        <w:rPr>
          <w:rFonts w:ascii="Times New Roman" w:eastAsiaTheme="minorEastAsia" w:hAnsi="Times New Roman" w:cs="Times New Roman"/>
          <w:sz w:val="24"/>
          <w:szCs w:val="24"/>
          <w:lang w:val="en-CA"/>
        </w:rPr>
        <w:t xml:space="preserve"> observation on </w:t>
      </w:r>
      <m:oMath>
        <m:r>
          <w:rPr>
            <w:rFonts w:ascii="Cambria Math" w:eastAsiaTheme="minorEastAsia" w:hAnsi="Cambria Math" w:cs="Times New Roman"/>
            <w:sz w:val="24"/>
            <w:szCs w:val="24"/>
            <w:lang w:val="en-CA"/>
          </w:rPr>
          <m:t>K</m:t>
        </m:r>
      </m:oMath>
      <w:r w:rsidRPr="00C11912">
        <w:rPr>
          <w:rFonts w:ascii="Times New Roman" w:eastAsiaTheme="minorEastAsia" w:hAnsi="Times New Roman" w:cs="Times New Roman"/>
          <w:sz w:val="24"/>
          <w:szCs w:val="24"/>
          <w:lang w:val="en-CA"/>
        </w:rPr>
        <w:t xml:space="preserve"> predictor variable.</w:t>
      </w:r>
      <m:oMath>
        <m:r>
          <w:rPr>
            <w:rFonts w:ascii="Cambria Math" w:hAnsi="Cambria Math" w:cs="Times New Roman"/>
            <w:sz w:val="24"/>
            <w:szCs w:val="24"/>
            <w:lang w:val="en-CA"/>
          </w:rPr>
          <m:t xml:space="preserve"> </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u</m:t>
            </m:r>
          </m:e>
          <m:sub>
            <m:r>
              <w:rPr>
                <w:rFonts w:ascii="Cambria Math" w:hAnsi="Cambria Math" w:cs="Times New Roman"/>
                <w:sz w:val="24"/>
                <w:szCs w:val="24"/>
                <w:lang w:val="en-CA"/>
              </w:rPr>
              <m:t>it</m:t>
            </m:r>
          </m:sub>
        </m:sSub>
      </m:oMath>
      <w:r w:rsidRPr="00C11912">
        <w:rPr>
          <w:rFonts w:ascii="Times New Roman" w:eastAsiaTheme="minorEastAsia" w:hAnsi="Times New Roman" w:cs="Times New Roman"/>
          <w:sz w:val="24"/>
          <w:szCs w:val="24"/>
          <w:lang w:val="en-CA"/>
        </w:rPr>
        <w:t xml:space="preserve"> </w:t>
      </w:r>
      <w:proofErr w:type="gramStart"/>
      <w:r w:rsidRPr="00C11912">
        <w:rPr>
          <w:rFonts w:ascii="Times New Roman" w:eastAsiaTheme="minorEastAsia" w:hAnsi="Times New Roman" w:cs="Times New Roman"/>
          <w:sz w:val="24"/>
          <w:szCs w:val="24"/>
          <w:lang w:val="en-CA"/>
        </w:rPr>
        <w:t>denotes</w:t>
      </w:r>
      <w:proofErr w:type="gramEnd"/>
      <w:r w:rsidRPr="00C11912">
        <w:rPr>
          <w:rFonts w:ascii="Times New Roman" w:eastAsiaTheme="minorEastAsia" w:hAnsi="Times New Roman" w:cs="Times New Roman"/>
          <w:sz w:val="24"/>
          <w:szCs w:val="24"/>
          <w:lang w:val="en-CA"/>
        </w:rPr>
        <w:t xml:space="preserve"> the one-way error components disturbances where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μ</m:t>
            </m:r>
          </m:e>
          <m:sub>
            <m:r>
              <w:rPr>
                <w:rFonts w:ascii="Cambria Math" w:eastAsiaTheme="minorEastAsia" w:hAnsi="Cambria Math" w:cs="Times New Roman"/>
                <w:sz w:val="24"/>
                <w:szCs w:val="24"/>
                <w:lang w:val="en-CA"/>
              </w:rPr>
              <m:t>i</m:t>
            </m:r>
          </m:sub>
        </m:sSub>
      </m:oMath>
      <w:r w:rsidRPr="00C11912">
        <w:rPr>
          <w:rFonts w:ascii="Times New Roman" w:eastAsiaTheme="minorEastAsia" w:hAnsi="Times New Roman" w:cs="Times New Roman"/>
          <w:sz w:val="24"/>
          <w:szCs w:val="24"/>
          <w:lang w:val="en-CA"/>
        </w:rPr>
        <w:t xml:space="preserve"> is the unobserved heterogeneity across individuals that is fixed over time.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ϑ</m:t>
            </m:r>
          </m:e>
          <m:sub>
            <m:r>
              <w:rPr>
                <w:rFonts w:ascii="Cambria Math" w:eastAsiaTheme="minorEastAsia" w:hAnsi="Cambria Math" w:cs="Times New Roman"/>
                <w:sz w:val="24"/>
                <w:szCs w:val="24"/>
                <w:lang w:val="en-CA"/>
              </w:rPr>
              <m:t>it</m:t>
            </m:r>
          </m:sub>
        </m:sSub>
        <m:r>
          <w:rPr>
            <w:rFonts w:ascii="Cambria Math" w:eastAsiaTheme="minorEastAsia" w:hAnsi="Cambria Math" w:cs="Times New Roman"/>
            <w:sz w:val="24"/>
            <w:szCs w:val="24"/>
            <w:lang w:val="en-CA"/>
          </w:rPr>
          <m:t xml:space="preserve"> </m:t>
        </m:r>
      </m:oMath>
      <w:proofErr w:type="gramStart"/>
      <w:r w:rsidRPr="00C11912">
        <w:rPr>
          <w:rFonts w:ascii="Times New Roman" w:eastAsiaTheme="minorEastAsia" w:hAnsi="Times New Roman" w:cs="Times New Roman"/>
          <w:sz w:val="24"/>
          <w:szCs w:val="24"/>
          <w:lang w:val="en-CA"/>
        </w:rPr>
        <w:t>denotes</w:t>
      </w:r>
      <w:proofErr w:type="gramEnd"/>
      <w:r w:rsidRPr="00C11912">
        <w:rPr>
          <w:rFonts w:ascii="Times New Roman" w:eastAsiaTheme="minorEastAsia" w:hAnsi="Times New Roman" w:cs="Times New Roman"/>
          <w:sz w:val="24"/>
          <w:szCs w:val="24"/>
          <w:lang w:val="en-CA"/>
        </w:rPr>
        <w:t xml:space="preserve"> the stochastic term which is independent, identically distributed (i.i.d.) with mean 0 and variance </w:t>
      </w:r>
      <m:oMath>
        <m:sSubSup>
          <m:sSubSupPr>
            <m:ctrlPr>
              <w:rPr>
                <w:rFonts w:ascii="Cambria Math" w:eastAsiaTheme="minorEastAsia" w:hAnsi="Cambria Math" w:cs="Times New Roman"/>
                <w:i/>
                <w:sz w:val="24"/>
                <w:szCs w:val="24"/>
                <w:lang w:val="en-CA"/>
              </w:rPr>
            </m:ctrlPr>
          </m:sSubSupPr>
          <m:e>
            <m:r>
              <w:rPr>
                <w:rFonts w:ascii="Cambria Math" w:eastAsiaTheme="minorEastAsia" w:hAnsi="Cambria Math" w:cs="Times New Roman"/>
                <w:sz w:val="24"/>
                <w:szCs w:val="24"/>
                <w:lang w:val="en-CA"/>
              </w:rPr>
              <m:t>σ</m:t>
            </m:r>
          </m:e>
          <m:sub>
            <m:r>
              <w:rPr>
                <w:rFonts w:ascii="Cambria Math" w:eastAsiaTheme="minorEastAsia" w:hAnsi="Cambria Math" w:cs="Times New Roman"/>
                <w:sz w:val="24"/>
                <w:szCs w:val="24"/>
                <w:lang w:val="en-CA"/>
              </w:rPr>
              <m:t>ϑ</m:t>
            </m:r>
          </m:sub>
          <m:sup>
            <m:r>
              <w:rPr>
                <w:rFonts w:ascii="Cambria Math" w:eastAsiaTheme="minorEastAsia" w:hAnsi="Cambria Math" w:cs="Times New Roman"/>
                <w:sz w:val="24"/>
                <w:szCs w:val="24"/>
                <w:lang w:val="en-CA"/>
              </w:rPr>
              <m:t>2</m:t>
            </m:r>
          </m:sup>
        </m:sSubSup>
      </m:oMath>
      <w:r w:rsidRPr="00C11912">
        <w:rPr>
          <w:rFonts w:ascii="Times New Roman" w:eastAsiaTheme="minorEastAsia" w:hAnsi="Times New Roman" w:cs="Times New Roman"/>
          <w:sz w:val="24"/>
          <w:szCs w:val="24"/>
          <w:lang w:val="en-CA"/>
        </w:rPr>
        <w:t xml:space="preserve">. Also, </w:t>
      </w:r>
      <m:oMath>
        <m:r>
          <m:rPr>
            <m:sty m:val="p"/>
          </m:rPr>
          <w:rPr>
            <w:rFonts w:ascii="Cambria Math" w:eastAsiaTheme="minorEastAsia" w:hAnsi="Cambria Math" w:cs="Times New Roman"/>
            <w:sz w:val="24"/>
            <w:szCs w:val="24"/>
            <w:lang w:val="en-CA"/>
          </w:rPr>
          <m:t>Ε</m:t>
        </m:r>
        <m:d>
          <m:dPr>
            <m:ctrlPr>
              <w:rPr>
                <w:rFonts w:ascii="Cambria Math" w:eastAsiaTheme="minorEastAsia" w:hAnsi="Cambria Math" w:cs="Times New Roman"/>
                <w:i/>
                <w:sz w:val="24"/>
                <w:szCs w:val="24"/>
                <w:lang w:val="en-CA"/>
              </w:rPr>
            </m:ctrlPr>
          </m:dPr>
          <m:e>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it</m:t>
                </m:r>
              </m:sub>
            </m:sSub>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ϑ</m:t>
                </m:r>
              </m:e>
              <m:sub>
                <m:r>
                  <w:rPr>
                    <w:rFonts w:ascii="Cambria Math" w:eastAsiaTheme="minorEastAsia" w:hAnsi="Cambria Math" w:cs="Times New Roman"/>
                    <w:sz w:val="24"/>
                    <w:szCs w:val="24"/>
                    <w:lang w:val="en-CA"/>
                  </w:rPr>
                  <m:t>it</m:t>
                </m:r>
              </m:sub>
            </m:sSub>
          </m:e>
        </m:d>
        <m:r>
          <w:rPr>
            <w:rFonts w:ascii="Cambria Math" w:eastAsiaTheme="minorEastAsia" w:hAnsi="Cambria Math" w:cs="Times New Roman"/>
            <w:sz w:val="24"/>
            <w:szCs w:val="24"/>
            <w:lang w:val="en-CA"/>
          </w:rPr>
          <m:t xml:space="preserve">=0, </m:t>
        </m:r>
        <m:r>
          <m:rPr>
            <m:sty m:val="p"/>
          </m:rPr>
          <w:rPr>
            <w:rFonts w:ascii="Cambria Math" w:eastAsiaTheme="minorEastAsia" w:hAnsi="Cambria Math" w:cs="Times New Roman"/>
            <w:sz w:val="24"/>
            <w:szCs w:val="24"/>
            <w:lang w:val="en-CA"/>
          </w:rPr>
          <m:t>Ε</m:t>
        </m:r>
        <m:d>
          <m:dPr>
            <m:ctrlPr>
              <w:rPr>
                <w:rFonts w:ascii="Cambria Math" w:eastAsiaTheme="minorEastAsia" w:hAnsi="Cambria Math" w:cs="Times New Roman"/>
                <w:i/>
                <w:sz w:val="24"/>
                <w:szCs w:val="24"/>
                <w:lang w:val="en-CA"/>
              </w:rPr>
            </m:ctrlPr>
          </m:dPr>
          <m:e>
            <m:sSub>
              <m:sSubPr>
                <m:ctrlPr>
                  <w:rPr>
                    <w:rFonts w:ascii="Cambria Math" w:hAnsi="Cambria Math" w:cs="Times New Roman"/>
                    <w:i/>
                    <w:sz w:val="24"/>
                    <w:szCs w:val="24"/>
                    <w:lang w:val="en-CA"/>
                  </w:rPr>
                </m:ctrlPr>
              </m:sSubPr>
              <m:e>
                <m:r>
                  <w:rPr>
                    <w:rFonts w:ascii="Cambria Math" w:hAnsi="Cambria Math" w:cs="Times New Roman"/>
                    <w:sz w:val="24"/>
                    <w:szCs w:val="24"/>
                    <w:lang w:val="en-CA"/>
                  </w:rPr>
                  <m:t>u</m:t>
                </m:r>
              </m:e>
              <m:sub>
                <m:r>
                  <w:rPr>
                    <w:rFonts w:ascii="Cambria Math" w:hAnsi="Cambria Math" w:cs="Times New Roman"/>
                    <w:sz w:val="24"/>
                    <w:szCs w:val="24"/>
                    <w:lang w:val="en-CA"/>
                  </w:rPr>
                  <m:t>i</m:t>
                </m:r>
              </m:sub>
            </m:sSub>
            <m:sSubSup>
              <m:sSubSupPr>
                <m:ctrlPr>
                  <w:rPr>
                    <w:rFonts w:ascii="Cambria Math" w:hAnsi="Cambria Math" w:cs="Times New Roman"/>
                    <w:i/>
                    <w:sz w:val="24"/>
                    <w:szCs w:val="24"/>
                    <w:lang w:val="en-CA"/>
                  </w:rPr>
                </m:ctrlPr>
              </m:sSubSupPr>
              <m:e>
                <m:r>
                  <w:rPr>
                    <w:rFonts w:ascii="Cambria Math" w:hAnsi="Cambria Math" w:cs="Times New Roman"/>
                    <w:sz w:val="24"/>
                    <w:szCs w:val="24"/>
                    <w:lang w:val="en-CA"/>
                  </w:rPr>
                  <m:t>u</m:t>
                </m:r>
              </m:e>
              <m:sub>
                <m:r>
                  <w:rPr>
                    <w:rFonts w:ascii="Cambria Math" w:hAnsi="Cambria Math" w:cs="Times New Roman"/>
                    <w:sz w:val="24"/>
                    <w:szCs w:val="24"/>
                    <w:lang w:val="en-CA"/>
                  </w:rPr>
                  <m:t>i</m:t>
                </m:r>
              </m:sub>
              <m:sup>
                <m:r>
                  <w:rPr>
                    <w:rFonts w:ascii="Cambria Math" w:hAnsi="Cambria Math" w:cs="Times New Roman"/>
                    <w:sz w:val="24"/>
                    <w:szCs w:val="24"/>
                    <w:lang w:val="en-CA"/>
                  </w:rPr>
                  <m:t>'</m:t>
                </m:r>
              </m:sup>
            </m:sSubSup>
          </m:e>
        </m:d>
        <m:r>
          <w:rPr>
            <w:rFonts w:ascii="Cambria Math" w:eastAsiaTheme="minorEastAsia" w:hAnsi="Cambria Math" w:cs="Times New Roman"/>
            <w:sz w:val="24"/>
            <w:szCs w:val="24"/>
            <w:lang w:val="en-CA"/>
          </w:rPr>
          <m:t>=</m:t>
        </m:r>
        <m:r>
          <m:rPr>
            <m:sty m:val="p"/>
          </m:rPr>
          <w:rPr>
            <w:rFonts w:ascii="Cambria Math" w:eastAsiaTheme="minorEastAsia" w:hAnsi="Cambria Math" w:cs="Times New Roman"/>
            <w:sz w:val="24"/>
            <w:szCs w:val="24"/>
            <w:lang w:val="en-CA"/>
          </w:rPr>
          <m:t>Σ</m:t>
        </m:r>
      </m:oMath>
      <w:r w:rsidRPr="00C11912">
        <w:rPr>
          <w:rFonts w:ascii="Times New Roman" w:eastAsiaTheme="minorEastAsia" w:hAnsi="Times New Roman" w:cs="Times New Roman"/>
          <w:sz w:val="24"/>
          <w:szCs w:val="24"/>
          <w:lang w:val="en-CA"/>
        </w:rPr>
        <w:t xml:space="preserve"> and </w:t>
      </w:r>
      <m:oMath>
        <m:r>
          <m:rPr>
            <m:sty m:val="p"/>
          </m:rPr>
          <w:rPr>
            <w:rFonts w:ascii="Cambria Math" w:eastAsiaTheme="minorEastAsia" w:hAnsi="Cambria Math" w:cs="Times New Roman"/>
            <w:sz w:val="24"/>
            <w:szCs w:val="24"/>
            <w:lang w:val="en-CA"/>
          </w:rPr>
          <m:t>Ε</m:t>
        </m:r>
        <m:d>
          <m:dPr>
            <m:ctrlPr>
              <w:rPr>
                <w:rFonts w:ascii="Cambria Math" w:eastAsiaTheme="minorEastAsia" w:hAnsi="Cambria Math" w:cs="Times New Roman"/>
                <w:i/>
                <w:sz w:val="24"/>
                <w:szCs w:val="24"/>
                <w:lang w:val="en-CA"/>
              </w:rPr>
            </m:ctrlPr>
          </m:dPr>
          <m:e>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it</m:t>
                </m:r>
              </m:sub>
            </m:sSub>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μ</m:t>
                </m:r>
              </m:e>
              <m:sub>
                <m:r>
                  <w:rPr>
                    <w:rFonts w:ascii="Cambria Math" w:eastAsiaTheme="minorEastAsia" w:hAnsi="Cambria Math" w:cs="Times New Roman"/>
                    <w:sz w:val="24"/>
                    <w:szCs w:val="24"/>
                    <w:lang w:val="en-CA"/>
                  </w:rPr>
                  <m:t>i</m:t>
                </m:r>
              </m:sub>
            </m:sSub>
          </m:e>
        </m:d>
        <m:r>
          <w:rPr>
            <w:rFonts w:ascii="Cambria Math" w:eastAsiaTheme="minorEastAsia" w:hAnsi="Cambria Math" w:cs="Times New Roman"/>
            <w:sz w:val="24"/>
            <w:szCs w:val="24"/>
            <w:lang w:val="en-CA"/>
          </w:rPr>
          <m:t>≠0.</m:t>
        </m:r>
      </m:oMath>
      <w:r w:rsidR="0014071A" w:rsidRPr="00C11912">
        <w:rPr>
          <w:rFonts w:ascii="Times New Roman" w:eastAsiaTheme="minorEastAsia" w:hAnsi="Times New Roman" w:cs="Times New Roman"/>
          <w:sz w:val="24"/>
          <w:szCs w:val="24"/>
          <w:lang w:val="en-CA"/>
        </w:rPr>
        <w:t xml:space="preserve"> This</w:t>
      </w:r>
      <w:r w:rsidRPr="00C11912">
        <w:rPr>
          <w:rFonts w:ascii="Times New Roman" w:eastAsiaTheme="minorEastAsia" w:hAnsi="Times New Roman" w:cs="Times New Roman"/>
          <w:sz w:val="24"/>
          <w:szCs w:val="24"/>
          <w:lang w:val="en-CA"/>
        </w:rPr>
        <w:t xml:space="preserve"> model is useful if we are considering a specific set of </w:t>
      </w:r>
      <m:oMath>
        <m:r>
          <w:rPr>
            <w:rFonts w:ascii="Cambria Math" w:eastAsiaTheme="minorEastAsia" w:hAnsi="Cambria Math" w:cs="Times New Roman"/>
            <w:sz w:val="24"/>
            <w:szCs w:val="24"/>
            <w:lang w:val="en-CA"/>
          </w:rPr>
          <m:t>N</m:t>
        </m:r>
      </m:oMath>
      <w:r w:rsidRPr="00C11912">
        <w:rPr>
          <w:rFonts w:ascii="Times New Roman" w:eastAsiaTheme="minorEastAsia" w:hAnsi="Times New Roman" w:cs="Times New Roman"/>
          <w:sz w:val="24"/>
          <w:szCs w:val="24"/>
          <w:lang w:val="en-CA"/>
        </w:rPr>
        <w:t xml:space="preserve"> </w:t>
      </w:r>
      <w:r w:rsidR="0014071A" w:rsidRPr="00C11912">
        <w:rPr>
          <w:rFonts w:ascii="Times New Roman" w:eastAsiaTheme="minorEastAsia" w:hAnsi="Times New Roman" w:cs="Times New Roman"/>
          <w:sz w:val="24"/>
          <w:szCs w:val="24"/>
          <w:lang w:val="en-CA"/>
        </w:rPr>
        <w:t>regions</w:t>
      </w:r>
      <w:r w:rsidRPr="00C11912">
        <w:rPr>
          <w:rFonts w:ascii="Times New Roman" w:eastAsiaTheme="minorEastAsia" w:hAnsi="Times New Roman" w:cs="Times New Roman"/>
          <w:sz w:val="24"/>
          <w:szCs w:val="24"/>
          <w:lang w:val="en-CA"/>
        </w:rPr>
        <w:t xml:space="preserve"> and the inference is restricted to the beh</w:t>
      </w:r>
      <w:r w:rsidR="0014071A" w:rsidRPr="00C11912">
        <w:rPr>
          <w:rFonts w:ascii="Times New Roman" w:eastAsiaTheme="minorEastAsia" w:hAnsi="Times New Roman" w:cs="Times New Roman"/>
          <w:sz w:val="24"/>
          <w:szCs w:val="24"/>
          <w:lang w:val="en-CA"/>
        </w:rPr>
        <w:t>aviour of these set of regions</w:t>
      </w:r>
      <w:r w:rsidRPr="00C11912">
        <w:rPr>
          <w:rFonts w:ascii="Times New Roman" w:eastAsiaTheme="minorEastAsia" w:hAnsi="Times New Roman" w:cs="Times New Roman"/>
          <w:sz w:val="24"/>
          <w:szCs w:val="24"/>
          <w:lang w:val="en-CA"/>
        </w:rPr>
        <w:t>. Putting (2) into (1)</w:t>
      </w:r>
      <w:r w:rsidR="00CE372E" w:rsidRPr="00C11912">
        <w:rPr>
          <w:rFonts w:ascii="Times New Roman" w:eastAsiaTheme="minorEastAsia" w:hAnsi="Times New Roman" w:cs="Times New Roman"/>
          <w:sz w:val="24"/>
          <w:szCs w:val="24"/>
          <w:lang w:val="en-CA"/>
        </w:rPr>
        <w:t>,</w:t>
      </w:r>
      <w:r w:rsidRPr="00C11912">
        <w:rPr>
          <w:rFonts w:ascii="Times New Roman" w:eastAsiaTheme="minorEastAsia" w:hAnsi="Times New Roman" w:cs="Times New Roman"/>
          <w:sz w:val="24"/>
          <w:szCs w:val="24"/>
          <w:lang w:val="en-CA"/>
        </w:rPr>
        <w:t xml:space="preserve"> one can obtain the LSDV then conduct OLS to estimate </w:t>
      </w:r>
      <m:oMath>
        <m:r>
          <w:rPr>
            <w:rFonts w:ascii="Cambria Math" w:eastAsiaTheme="minorEastAsia" w:hAnsi="Cambria Math" w:cs="Times New Roman"/>
            <w:sz w:val="24"/>
            <w:szCs w:val="24"/>
            <w:lang w:val="en-CA"/>
          </w:rPr>
          <m:t>α, β</m:t>
        </m:r>
      </m:oMath>
      <w:r w:rsidRPr="00C11912">
        <w:rPr>
          <w:rFonts w:ascii="Times New Roman" w:eastAsiaTheme="minorEastAsia" w:hAnsi="Times New Roman" w:cs="Times New Roman"/>
          <w:sz w:val="24"/>
          <w:szCs w:val="24"/>
          <w:lang w:val="en-CA"/>
        </w:rPr>
        <w:t xml:space="preserve"> </w:t>
      </w:r>
      <w:proofErr w:type="gramStart"/>
      <w:r w:rsidRPr="00C11912">
        <w:rPr>
          <w:rFonts w:ascii="Times New Roman" w:eastAsiaTheme="minorEastAsia" w:hAnsi="Times New Roman" w:cs="Times New Roman"/>
          <w:sz w:val="24"/>
          <w:szCs w:val="24"/>
          <w:lang w:val="en-CA"/>
        </w:rPr>
        <w:t xml:space="preserve">and </w:t>
      </w:r>
      <w:proofErr w:type="gramEnd"/>
      <m:oMath>
        <m:r>
          <w:rPr>
            <w:rFonts w:ascii="Cambria Math" w:eastAsiaTheme="minorEastAsia" w:hAnsi="Cambria Math" w:cs="Times New Roman"/>
            <w:sz w:val="24"/>
            <w:szCs w:val="24"/>
            <w:lang w:val="en-CA"/>
          </w:rPr>
          <m:t>μ</m:t>
        </m:r>
      </m:oMath>
      <w:r w:rsidRPr="00C11912">
        <w:rPr>
          <w:rFonts w:ascii="Times New Roman" w:eastAsiaTheme="minorEastAsia" w:hAnsi="Times New Roman" w:cs="Times New Roman"/>
          <w:sz w:val="24"/>
          <w:szCs w:val="24"/>
          <w:lang w:val="en-CA"/>
        </w:rPr>
        <w:t xml:space="preserve">. This is known as the LSDV regression or Individual-specific fixed effects model. Note that, the Pooled OLS method is where (1) is estimated by the OLS approach ignoring the individual-specific fixed effects. </w:t>
      </w:r>
      <w:r w:rsidR="006F6D42" w:rsidRPr="00C11912">
        <w:rPr>
          <w:rFonts w:ascii="Times New Roman" w:eastAsiaTheme="minorEastAsia" w:hAnsi="Times New Roman" w:cs="Times New Roman"/>
          <w:sz w:val="24"/>
          <w:szCs w:val="24"/>
          <w:lang w:val="en-CA"/>
        </w:rPr>
        <w:t xml:space="preserve">The estimated parameters and their corresponding standard errors </w:t>
      </w:r>
      <w:r w:rsidR="002A416B" w:rsidRPr="00C11912">
        <w:rPr>
          <w:rFonts w:ascii="Times New Roman" w:eastAsiaTheme="minorEastAsia" w:hAnsi="Times New Roman" w:cs="Times New Roman"/>
          <w:sz w:val="24"/>
          <w:szCs w:val="24"/>
          <w:lang w:val="en-CA"/>
        </w:rPr>
        <w:t xml:space="preserve">for both models </w:t>
      </w:r>
      <w:r w:rsidR="006F6D42" w:rsidRPr="00C11912">
        <w:rPr>
          <w:rFonts w:ascii="Times New Roman" w:eastAsiaTheme="minorEastAsia" w:hAnsi="Times New Roman" w:cs="Times New Roman"/>
          <w:sz w:val="24"/>
          <w:szCs w:val="24"/>
          <w:lang w:val="en-CA"/>
        </w:rPr>
        <w:t>are obtained by solving the following:</w:t>
      </w:r>
    </w:p>
    <w:p w:rsidR="006F6D42" w:rsidRPr="00C11912" w:rsidRDefault="006F6D42" w:rsidP="00A472A7">
      <w:pPr>
        <w:spacing w:after="0" w:line="360" w:lineRule="auto"/>
        <w:contextualSpacing/>
        <w:jc w:val="both"/>
        <w:rPr>
          <w:rFonts w:ascii="Times New Roman" w:eastAsiaTheme="minorEastAsia" w:hAnsi="Times New Roman" w:cs="Times New Roman"/>
          <w:sz w:val="24"/>
          <w:szCs w:val="24"/>
          <w:lang w:val="en-CA"/>
        </w:rPr>
      </w:pPr>
      <m:oMath>
        <m:r>
          <w:rPr>
            <w:rFonts w:ascii="Cambria Math" w:eastAsiaTheme="minorEastAsia" w:hAnsi="Cambria Math" w:cs="Times New Roman"/>
            <w:sz w:val="24"/>
            <w:szCs w:val="24"/>
            <w:lang w:val="en-CA"/>
          </w:rPr>
          <m:t>β=</m:t>
        </m:r>
        <m:sSup>
          <m:sSupPr>
            <m:ctrlPr>
              <w:rPr>
                <w:rFonts w:ascii="Cambria Math" w:eastAsiaTheme="minorEastAsia" w:hAnsi="Cambria Math" w:cs="Times New Roman"/>
                <w:i/>
                <w:sz w:val="24"/>
                <w:szCs w:val="24"/>
                <w:lang w:val="en-CA"/>
              </w:rPr>
            </m:ctrlPr>
          </m:sSupPr>
          <m:e>
            <m:d>
              <m:dPr>
                <m:ctrlPr>
                  <w:rPr>
                    <w:rFonts w:ascii="Cambria Math" w:eastAsiaTheme="minorEastAsia" w:hAnsi="Cambria Math" w:cs="Times New Roman"/>
                    <w:i/>
                    <w:sz w:val="24"/>
                    <w:szCs w:val="24"/>
                    <w:lang w:val="en-CA"/>
                  </w:rPr>
                </m:ctrlPr>
              </m:dPr>
              <m:e>
                <m:nary>
                  <m:naryPr>
                    <m:chr m:val="∑"/>
                    <m:limLoc m:val="undOvr"/>
                    <m:ctrlPr>
                      <w:rPr>
                        <w:rFonts w:ascii="Cambria Math" w:eastAsiaTheme="minorEastAsia" w:hAnsi="Cambria Math" w:cs="Times New Roman"/>
                        <w:i/>
                        <w:sz w:val="24"/>
                        <w:szCs w:val="24"/>
                        <w:lang w:val="en-CA"/>
                      </w:rPr>
                    </m:ctrlPr>
                  </m:naryPr>
                  <m:sub>
                    <m:r>
                      <w:rPr>
                        <w:rFonts w:ascii="Cambria Math" w:eastAsiaTheme="minorEastAsia" w:hAnsi="Cambria Math" w:cs="Times New Roman"/>
                        <w:sz w:val="24"/>
                        <w:szCs w:val="24"/>
                        <w:lang w:val="en-CA"/>
                      </w:rPr>
                      <m:t>i=1</m:t>
                    </m:r>
                  </m:sub>
                  <m:sup>
                    <m:r>
                      <w:rPr>
                        <w:rFonts w:ascii="Cambria Math" w:eastAsiaTheme="minorEastAsia" w:hAnsi="Cambria Math" w:cs="Times New Roman"/>
                        <w:sz w:val="24"/>
                        <w:szCs w:val="24"/>
                        <w:lang w:val="en-CA"/>
                      </w:rPr>
                      <m:t>N</m:t>
                    </m:r>
                  </m:sup>
                  <m:e>
                    <m:nary>
                      <m:naryPr>
                        <m:chr m:val="∑"/>
                        <m:limLoc m:val="undOvr"/>
                        <m:ctrlPr>
                          <w:rPr>
                            <w:rFonts w:ascii="Cambria Math" w:eastAsiaTheme="minorEastAsia" w:hAnsi="Cambria Math" w:cs="Times New Roman"/>
                            <w:i/>
                            <w:sz w:val="24"/>
                            <w:szCs w:val="24"/>
                            <w:lang w:val="en-CA"/>
                          </w:rPr>
                        </m:ctrlPr>
                      </m:naryPr>
                      <m:sub>
                        <m:r>
                          <w:rPr>
                            <w:rFonts w:ascii="Cambria Math" w:eastAsiaTheme="minorEastAsia" w:hAnsi="Cambria Math" w:cs="Times New Roman"/>
                            <w:sz w:val="24"/>
                            <w:szCs w:val="24"/>
                            <w:lang w:val="en-CA"/>
                          </w:rPr>
                          <m:t>t=1</m:t>
                        </m:r>
                      </m:sub>
                      <m:sup>
                        <m:r>
                          <w:rPr>
                            <w:rFonts w:ascii="Cambria Math" w:eastAsiaTheme="minorEastAsia" w:hAnsi="Cambria Math" w:cs="Times New Roman"/>
                            <w:sz w:val="24"/>
                            <w:szCs w:val="24"/>
                            <w:lang w:val="en-CA"/>
                          </w:rPr>
                          <m:t>T</m:t>
                        </m:r>
                      </m:sup>
                      <m:e>
                        <m:sSubSup>
                          <m:sSubSupPr>
                            <m:ctrlPr>
                              <w:rPr>
                                <w:rFonts w:ascii="Cambria Math" w:eastAsiaTheme="minorEastAsia" w:hAnsi="Cambria Math" w:cs="Times New Roman"/>
                                <w:i/>
                                <w:sz w:val="24"/>
                                <w:szCs w:val="24"/>
                                <w:lang w:val="en-CA"/>
                              </w:rPr>
                            </m:ctrlPr>
                          </m:sSubSup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it</m:t>
                            </m:r>
                          </m:sub>
                          <m:sup>
                            <m:r>
                              <w:rPr>
                                <w:rFonts w:ascii="Cambria Math" w:eastAsiaTheme="minorEastAsia" w:hAnsi="Cambria Math" w:cs="Times New Roman"/>
                                <w:sz w:val="24"/>
                                <w:szCs w:val="24"/>
                                <w:lang w:val="en-CA"/>
                              </w:rPr>
                              <m:t>T</m:t>
                            </m:r>
                          </m:sup>
                        </m:sSubSup>
                      </m:e>
                    </m:nary>
                  </m:e>
                </m:nary>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it</m:t>
                    </m:r>
                  </m:sub>
                </m:sSub>
              </m:e>
            </m:d>
          </m:e>
          <m:sup>
            <m:r>
              <w:rPr>
                <w:rFonts w:ascii="Cambria Math" w:eastAsiaTheme="minorEastAsia" w:hAnsi="Cambria Math" w:cs="Times New Roman"/>
                <w:sz w:val="24"/>
                <w:szCs w:val="24"/>
                <w:lang w:val="en-CA"/>
              </w:rPr>
              <m:t>-1</m:t>
            </m:r>
          </m:sup>
        </m:sSup>
        <m:d>
          <m:dPr>
            <m:ctrlPr>
              <w:rPr>
                <w:rFonts w:ascii="Cambria Math" w:eastAsiaTheme="minorEastAsia" w:hAnsi="Cambria Math" w:cs="Times New Roman"/>
                <w:i/>
                <w:sz w:val="24"/>
                <w:szCs w:val="24"/>
                <w:lang w:val="en-CA"/>
              </w:rPr>
            </m:ctrlPr>
          </m:dPr>
          <m:e>
            <m:nary>
              <m:naryPr>
                <m:chr m:val="∑"/>
                <m:limLoc m:val="undOvr"/>
                <m:ctrlPr>
                  <w:rPr>
                    <w:rFonts w:ascii="Cambria Math" w:eastAsiaTheme="minorEastAsia" w:hAnsi="Cambria Math" w:cs="Times New Roman"/>
                    <w:i/>
                    <w:sz w:val="24"/>
                    <w:szCs w:val="24"/>
                    <w:lang w:val="en-CA"/>
                  </w:rPr>
                </m:ctrlPr>
              </m:naryPr>
              <m:sub>
                <m:r>
                  <w:rPr>
                    <w:rFonts w:ascii="Cambria Math" w:eastAsiaTheme="minorEastAsia" w:hAnsi="Cambria Math" w:cs="Times New Roman"/>
                    <w:sz w:val="24"/>
                    <w:szCs w:val="24"/>
                    <w:lang w:val="en-CA"/>
                  </w:rPr>
                  <m:t>i=1</m:t>
                </m:r>
              </m:sub>
              <m:sup>
                <m:r>
                  <w:rPr>
                    <w:rFonts w:ascii="Cambria Math" w:eastAsiaTheme="minorEastAsia" w:hAnsi="Cambria Math" w:cs="Times New Roman"/>
                    <w:sz w:val="24"/>
                    <w:szCs w:val="24"/>
                    <w:lang w:val="en-CA"/>
                  </w:rPr>
                  <m:t>N</m:t>
                </m:r>
              </m:sup>
              <m:e>
                <m:nary>
                  <m:naryPr>
                    <m:chr m:val="∑"/>
                    <m:limLoc m:val="undOvr"/>
                    <m:ctrlPr>
                      <w:rPr>
                        <w:rFonts w:ascii="Cambria Math" w:eastAsiaTheme="minorEastAsia" w:hAnsi="Cambria Math" w:cs="Times New Roman"/>
                        <w:i/>
                        <w:sz w:val="24"/>
                        <w:szCs w:val="24"/>
                        <w:lang w:val="en-CA"/>
                      </w:rPr>
                    </m:ctrlPr>
                  </m:naryPr>
                  <m:sub>
                    <m:r>
                      <w:rPr>
                        <w:rFonts w:ascii="Cambria Math" w:eastAsiaTheme="minorEastAsia" w:hAnsi="Cambria Math" w:cs="Times New Roman"/>
                        <w:sz w:val="24"/>
                        <w:szCs w:val="24"/>
                        <w:lang w:val="en-CA"/>
                      </w:rPr>
                      <m:t>t=1</m:t>
                    </m:r>
                  </m:sub>
                  <m:sup>
                    <m:r>
                      <w:rPr>
                        <w:rFonts w:ascii="Cambria Math" w:eastAsiaTheme="minorEastAsia" w:hAnsi="Cambria Math" w:cs="Times New Roman"/>
                        <w:sz w:val="24"/>
                        <w:szCs w:val="24"/>
                        <w:lang w:val="en-CA"/>
                      </w:rPr>
                      <m:t>T</m:t>
                    </m:r>
                  </m:sup>
                  <m:e>
                    <m:sSubSup>
                      <m:sSubSupPr>
                        <m:ctrlPr>
                          <w:rPr>
                            <w:rFonts w:ascii="Cambria Math" w:eastAsiaTheme="minorEastAsia" w:hAnsi="Cambria Math" w:cs="Times New Roman"/>
                            <w:i/>
                            <w:sz w:val="24"/>
                            <w:szCs w:val="24"/>
                            <w:lang w:val="en-CA"/>
                          </w:rPr>
                        </m:ctrlPr>
                      </m:sSubSup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it</m:t>
                        </m:r>
                      </m:sub>
                      <m:sup>
                        <m:r>
                          <w:rPr>
                            <w:rFonts w:ascii="Cambria Math" w:eastAsiaTheme="minorEastAsia" w:hAnsi="Cambria Math" w:cs="Times New Roman"/>
                            <w:sz w:val="24"/>
                            <w:szCs w:val="24"/>
                            <w:lang w:val="en-CA"/>
                          </w:rPr>
                          <m:t>T</m:t>
                        </m:r>
                      </m:sup>
                    </m:sSubSup>
                  </m:e>
                </m:nary>
              </m:e>
            </m:nary>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Y</m:t>
                </m:r>
              </m:e>
              <m:sub>
                <m:r>
                  <w:rPr>
                    <w:rFonts w:ascii="Cambria Math" w:eastAsiaTheme="minorEastAsia" w:hAnsi="Cambria Math" w:cs="Times New Roman"/>
                    <w:sz w:val="24"/>
                    <w:szCs w:val="24"/>
                    <w:lang w:val="en-CA"/>
                  </w:rPr>
                  <m:t>it</m:t>
                </m:r>
              </m:sub>
            </m:sSub>
          </m:e>
        </m:d>
      </m:oMath>
      <w:r w:rsidR="002A416B" w:rsidRPr="00C11912">
        <w:rPr>
          <w:rFonts w:ascii="Times New Roman" w:eastAsiaTheme="minorEastAsia" w:hAnsi="Times New Roman" w:cs="Times New Roman"/>
          <w:sz w:val="24"/>
          <w:szCs w:val="24"/>
          <w:lang w:val="en-CA"/>
        </w:rPr>
        <w:tab/>
      </w:r>
      <w:r w:rsidR="002A416B" w:rsidRPr="00C11912">
        <w:rPr>
          <w:rFonts w:ascii="Times New Roman" w:eastAsiaTheme="minorEastAsia" w:hAnsi="Times New Roman" w:cs="Times New Roman"/>
          <w:sz w:val="24"/>
          <w:szCs w:val="24"/>
          <w:lang w:val="en-CA"/>
        </w:rPr>
        <w:tab/>
      </w:r>
      <w:r w:rsidR="002A416B" w:rsidRPr="00C11912">
        <w:rPr>
          <w:rFonts w:ascii="Times New Roman" w:eastAsiaTheme="minorEastAsia" w:hAnsi="Times New Roman" w:cs="Times New Roman"/>
          <w:sz w:val="24"/>
          <w:szCs w:val="24"/>
          <w:lang w:val="en-CA"/>
        </w:rPr>
        <w:tab/>
      </w:r>
      <w:r w:rsidR="002A416B" w:rsidRPr="00C11912">
        <w:rPr>
          <w:rFonts w:ascii="Times New Roman" w:eastAsiaTheme="minorEastAsia" w:hAnsi="Times New Roman" w:cs="Times New Roman"/>
          <w:sz w:val="24"/>
          <w:szCs w:val="24"/>
          <w:lang w:val="en-CA"/>
        </w:rPr>
        <w:tab/>
      </w:r>
      <w:r w:rsidR="002A416B" w:rsidRPr="00C11912">
        <w:rPr>
          <w:rFonts w:ascii="Times New Roman" w:eastAsiaTheme="minorEastAsia" w:hAnsi="Times New Roman" w:cs="Times New Roman"/>
          <w:sz w:val="24"/>
          <w:szCs w:val="24"/>
          <w:lang w:val="en-CA"/>
        </w:rPr>
        <w:tab/>
      </w:r>
      <w:r w:rsidR="002A416B" w:rsidRPr="00C11912">
        <w:rPr>
          <w:rFonts w:ascii="Times New Roman" w:eastAsiaTheme="minorEastAsia" w:hAnsi="Times New Roman" w:cs="Times New Roman"/>
          <w:sz w:val="24"/>
          <w:szCs w:val="24"/>
          <w:lang w:val="en-CA"/>
        </w:rPr>
        <w:tab/>
        <w:t xml:space="preserve">       (3)</w:t>
      </w:r>
    </w:p>
    <w:p w:rsidR="002A416B" w:rsidRPr="00C11912" w:rsidRDefault="00261507" w:rsidP="00A472A7">
      <w:pPr>
        <w:spacing w:after="0" w:line="360" w:lineRule="auto"/>
        <w:contextualSpacing/>
        <w:jc w:val="both"/>
        <w:rPr>
          <w:rFonts w:ascii="Times New Roman" w:eastAsiaTheme="minorEastAsia" w:hAnsi="Times New Roman" w:cs="Times New Roman"/>
          <w:sz w:val="24"/>
          <w:szCs w:val="24"/>
          <w:lang w:val="en-CA"/>
        </w:rPr>
      </w:pPr>
      <m:oMath>
        <m:sSup>
          <m:sSupPr>
            <m:ctrlPr>
              <w:rPr>
                <w:rFonts w:ascii="Cambria Math" w:eastAsiaTheme="minorEastAsia" w:hAnsi="Cambria Math" w:cs="Times New Roman"/>
                <w:i/>
                <w:sz w:val="24"/>
                <w:szCs w:val="24"/>
                <w:lang w:val="en-CA"/>
              </w:rPr>
            </m:ctrlPr>
          </m:sSupPr>
          <m:e>
            <m:r>
              <w:rPr>
                <w:rFonts w:ascii="Cambria Math" w:eastAsiaTheme="minorEastAsia" w:hAnsi="Cambria Math" w:cs="Times New Roman"/>
                <w:sz w:val="24"/>
                <w:szCs w:val="24"/>
                <w:lang w:val="en-CA"/>
              </w:rPr>
              <m:t>σ</m:t>
            </m:r>
          </m:e>
          <m:sup>
            <m:r>
              <w:rPr>
                <w:rFonts w:ascii="Cambria Math" w:eastAsiaTheme="minorEastAsia" w:hAnsi="Cambria Math" w:cs="Times New Roman"/>
                <w:sz w:val="24"/>
                <w:szCs w:val="24"/>
                <w:lang w:val="en-CA"/>
              </w:rPr>
              <m:t>2</m:t>
            </m:r>
          </m:sup>
        </m:sSup>
        <m:r>
          <w:rPr>
            <w:rFonts w:ascii="Cambria Math" w:eastAsiaTheme="minorEastAsia" w:hAnsi="Cambria Math" w:cs="Times New Roman"/>
            <w:sz w:val="24"/>
            <w:szCs w:val="24"/>
            <w:lang w:val="en-CA"/>
          </w:rPr>
          <m:t>=</m:t>
        </m:r>
        <m:f>
          <m:fPr>
            <m:ctrlPr>
              <w:rPr>
                <w:rFonts w:ascii="Cambria Math" w:eastAsiaTheme="minorEastAsia" w:hAnsi="Cambria Math" w:cs="Times New Roman"/>
                <w:i/>
                <w:sz w:val="24"/>
                <w:szCs w:val="24"/>
                <w:lang w:val="en-CA"/>
              </w:rPr>
            </m:ctrlPr>
          </m:fPr>
          <m:num>
            <m:sSup>
              <m:sSupPr>
                <m:ctrlPr>
                  <w:rPr>
                    <w:rFonts w:ascii="Cambria Math" w:eastAsiaTheme="minorEastAsia" w:hAnsi="Cambria Math" w:cs="Times New Roman"/>
                    <w:i/>
                    <w:sz w:val="24"/>
                    <w:szCs w:val="24"/>
                    <w:lang w:val="en-CA"/>
                  </w:rPr>
                </m:ctrlPr>
              </m:sSupPr>
              <m:e>
                <m:d>
                  <m:dPr>
                    <m:ctrlPr>
                      <w:rPr>
                        <w:rFonts w:ascii="Cambria Math" w:eastAsiaTheme="minorEastAsia" w:hAnsi="Cambria Math" w:cs="Times New Roman"/>
                        <w:i/>
                        <w:sz w:val="24"/>
                        <w:szCs w:val="24"/>
                        <w:lang w:val="en-CA"/>
                      </w:rPr>
                    </m:ctrlPr>
                  </m:dPr>
                  <m:e>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Y</m:t>
                        </m:r>
                      </m:e>
                      <m:sub>
                        <m:r>
                          <w:rPr>
                            <w:rFonts w:ascii="Cambria Math" w:eastAsiaTheme="minorEastAsia" w:hAnsi="Cambria Math" w:cs="Times New Roman"/>
                            <w:sz w:val="24"/>
                            <w:szCs w:val="24"/>
                            <w:lang w:val="en-CA"/>
                          </w:rPr>
                          <m:t>it</m:t>
                        </m:r>
                      </m:sub>
                    </m:sSub>
                    <m:r>
                      <w:rPr>
                        <w:rFonts w:ascii="Cambria Math" w:eastAsiaTheme="minorEastAsia" w:hAnsi="Cambria Math" w:cs="Times New Roman"/>
                        <w:sz w:val="24"/>
                        <w:szCs w:val="24"/>
                        <w:lang w:val="en-CA"/>
                      </w:rPr>
                      <m: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it</m:t>
                        </m:r>
                      </m:sub>
                    </m:sSub>
                    <m:r>
                      <w:rPr>
                        <w:rFonts w:ascii="Cambria Math" w:eastAsiaTheme="minorEastAsia" w:hAnsi="Cambria Math" w:cs="Times New Roman"/>
                        <w:sz w:val="24"/>
                        <w:szCs w:val="24"/>
                        <w:lang w:val="en-CA"/>
                      </w:rPr>
                      <m:t>β</m:t>
                    </m:r>
                  </m:e>
                </m:d>
              </m:e>
              <m:sup>
                <m:r>
                  <w:rPr>
                    <w:rFonts w:ascii="Cambria Math" w:eastAsiaTheme="minorEastAsia" w:hAnsi="Cambria Math" w:cs="Times New Roman"/>
                    <w:sz w:val="24"/>
                    <w:szCs w:val="24"/>
                    <w:lang w:val="en-CA"/>
                  </w:rPr>
                  <m:t>T</m:t>
                </m:r>
              </m:sup>
            </m:sSup>
            <m:d>
              <m:dPr>
                <m:ctrlPr>
                  <w:rPr>
                    <w:rFonts w:ascii="Cambria Math" w:eastAsiaTheme="minorEastAsia" w:hAnsi="Cambria Math" w:cs="Times New Roman"/>
                    <w:i/>
                    <w:sz w:val="24"/>
                    <w:szCs w:val="24"/>
                    <w:lang w:val="en-CA"/>
                  </w:rPr>
                </m:ctrlPr>
              </m:dPr>
              <m:e>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Y</m:t>
                    </m:r>
                  </m:e>
                  <m:sub>
                    <m:r>
                      <w:rPr>
                        <w:rFonts w:ascii="Cambria Math" w:eastAsiaTheme="minorEastAsia" w:hAnsi="Cambria Math" w:cs="Times New Roman"/>
                        <w:sz w:val="24"/>
                        <w:szCs w:val="24"/>
                        <w:lang w:val="en-CA"/>
                      </w:rPr>
                      <m:t>it</m:t>
                    </m:r>
                  </m:sub>
                </m:sSub>
                <m:r>
                  <w:rPr>
                    <w:rFonts w:ascii="Cambria Math" w:eastAsiaTheme="minorEastAsia" w:hAnsi="Cambria Math" w:cs="Times New Roman"/>
                    <w:sz w:val="24"/>
                    <w:szCs w:val="24"/>
                    <w:lang w:val="en-CA"/>
                  </w:rPr>
                  <m: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it</m:t>
                    </m:r>
                  </m:sub>
                </m:sSub>
                <m:r>
                  <w:rPr>
                    <w:rFonts w:ascii="Cambria Math" w:eastAsiaTheme="minorEastAsia" w:hAnsi="Cambria Math" w:cs="Times New Roman"/>
                    <w:sz w:val="24"/>
                    <w:szCs w:val="24"/>
                    <w:lang w:val="en-CA"/>
                  </w:rPr>
                  <m:t>β</m:t>
                </m:r>
              </m:e>
            </m:d>
          </m:num>
          <m:den>
            <m:r>
              <w:rPr>
                <w:rFonts w:ascii="Cambria Math" w:eastAsiaTheme="minorEastAsia" w:hAnsi="Cambria Math" w:cs="Times New Roman"/>
                <w:sz w:val="24"/>
                <w:szCs w:val="24"/>
                <w:lang w:val="en-CA"/>
              </w:rPr>
              <m:t>NT-N-K</m:t>
            </m:r>
          </m:den>
        </m:f>
      </m:oMath>
      <w:r w:rsidR="0002419A" w:rsidRPr="00C11912">
        <w:rPr>
          <w:rFonts w:ascii="Times New Roman" w:eastAsiaTheme="minorEastAsia" w:hAnsi="Times New Roman" w:cs="Times New Roman"/>
          <w:sz w:val="24"/>
          <w:szCs w:val="24"/>
          <w:lang w:val="en-CA"/>
        </w:rPr>
        <w:tab/>
      </w:r>
      <w:r w:rsidR="0002419A" w:rsidRPr="00C11912">
        <w:rPr>
          <w:rFonts w:ascii="Times New Roman" w:eastAsiaTheme="minorEastAsia" w:hAnsi="Times New Roman" w:cs="Times New Roman"/>
          <w:sz w:val="24"/>
          <w:szCs w:val="24"/>
          <w:lang w:val="en-CA"/>
        </w:rPr>
        <w:tab/>
      </w:r>
      <w:r w:rsidR="0002419A" w:rsidRPr="00C11912">
        <w:rPr>
          <w:rFonts w:ascii="Times New Roman" w:eastAsiaTheme="minorEastAsia" w:hAnsi="Times New Roman" w:cs="Times New Roman"/>
          <w:sz w:val="24"/>
          <w:szCs w:val="24"/>
          <w:lang w:val="en-CA"/>
        </w:rPr>
        <w:tab/>
      </w:r>
      <w:r w:rsidR="0002419A" w:rsidRPr="00C11912">
        <w:rPr>
          <w:rFonts w:ascii="Times New Roman" w:eastAsiaTheme="minorEastAsia" w:hAnsi="Times New Roman" w:cs="Times New Roman"/>
          <w:sz w:val="24"/>
          <w:szCs w:val="24"/>
          <w:lang w:val="en-CA"/>
        </w:rPr>
        <w:tab/>
      </w:r>
      <w:r w:rsidR="0002419A" w:rsidRPr="00C11912">
        <w:rPr>
          <w:rFonts w:ascii="Times New Roman" w:eastAsiaTheme="minorEastAsia" w:hAnsi="Times New Roman" w:cs="Times New Roman"/>
          <w:sz w:val="24"/>
          <w:szCs w:val="24"/>
          <w:lang w:val="en-CA"/>
        </w:rPr>
        <w:tab/>
      </w:r>
      <w:r w:rsidR="0002419A" w:rsidRPr="00C11912">
        <w:rPr>
          <w:rFonts w:ascii="Times New Roman" w:eastAsiaTheme="minorEastAsia" w:hAnsi="Times New Roman" w:cs="Times New Roman"/>
          <w:sz w:val="24"/>
          <w:szCs w:val="24"/>
          <w:lang w:val="en-CA"/>
        </w:rPr>
        <w:tab/>
      </w:r>
      <w:r w:rsidR="0002419A" w:rsidRPr="00C11912">
        <w:rPr>
          <w:rFonts w:ascii="Times New Roman" w:eastAsiaTheme="minorEastAsia" w:hAnsi="Times New Roman" w:cs="Times New Roman"/>
          <w:sz w:val="24"/>
          <w:szCs w:val="24"/>
          <w:lang w:val="en-CA"/>
        </w:rPr>
        <w:tab/>
      </w:r>
      <w:r w:rsidR="0002419A" w:rsidRPr="00C11912">
        <w:rPr>
          <w:rFonts w:ascii="Times New Roman" w:eastAsiaTheme="minorEastAsia" w:hAnsi="Times New Roman" w:cs="Times New Roman"/>
          <w:sz w:val="24"/>
          <w:szCs w:val="24"/>
          <w:lang w:val="en-CA"/>
        </w:rPr>
        <w:tab/>
      </w:r>
      <w:r w:rsidR="0002419A" w:rsidRPr="00C11912">
        <w:rPr>
          <w:rFonts w:ascii="Times New Roman" w:eastAsiaTheme="minorEastAsia" w:hAnsi="Times New Roman" w:cs="Times New Roman"/>
          <w:sz w:val="24"/>
          <w:szCs w:val="24"/>
          <w:lang w:val="en-CA"/>
        </w:rPr>
        <w:tab/>
        <w:t xml:space="preserve">       </w:t>
      </w:r>
      <w:r w:rsidR="002A416B" w:rsidRPr="00C11912">
        <w:rPr>
          <w:rFonts w:ascii="Times New Roman" w:eastAsiaTheme="minorEastAsia" w:hAnsi="Times New Roman" w:cs="Times New Roman"/>
          <w:sz w:val="24"/>
          <w:szCs w:val="24"/>
          <w:lang w:val="en-CA"/>
        </w:rPr>
        <w:t>(4)</w:t>
      </w:r>
    </w:p>
    <w:p w:rsidR="006F6D42" w:rsidRPr="00C11912" w:rsidRDefault="0002419A" w:rsidP="00A472A7">
      <w:pPr>
        <w:spacing w:after="0" w:line="360" w:lineRule="auto"/>
        <w:contextualSpacing/>
        <w:jc w:val="both"/>
        <w:rPr>
          <w:rFonts w:ascii="Times New Roman" w:eastAsiaTheme="minorEastAsia" w:hAnsi="Times New Roman" w:cs="Times New Roman"/>
          <w:sz w:val="24"/>
          <w:szCs w:val="24"/>
          <w:lang w:val="en-CA"/>
        </w:rPr>
      </w:pPr>
      <w:proofErr w:type="gramStart"/>
      <w:r w:rsidRPr="00C11912">
        <w:rPr>
          <w:rFonts w:ascii="Times New Roman" w:eastAsiaTheme="minorEastAsia" w:hAnsi="Times New Roman" w:cs="Times New Roman"/>
          <w:sz w:val="24"/>
          <w:szCs w:val="24"/>
          <w:lang w:val="en-CA"/>
        </w:rPr>
        <w:t>w</w:t>
      </w:r>
      <w:r w:rsidR="002A416B" w:rsidRPr="00C11912">
        <w:rPr>
          <w:rFonts w:ascii="Times New Roman" w:eastAsiaTheme="minorEastAsia" w:hAnsi="Times New Roman" w:cs="Times New Roman"/>
          <w:sz w:val="24"/>
          <w:szCs w:val="24"/>
          <w:lang w:val="en-CA"/>
        </w:rPr>
        <w:t>here</w:t>
      </w:r>
      <w:proofErr w:type="gramEnd"/>
      <w:r w:rsidR="002A416B" w:rsidRPr="00C11912">
        <w:rPr>
          <w:rFonts w:ascii="Times New Roman" w:eastAsiaTheme="minorEastAsia" w:hAnsi="Times New Roman" w:cs="Times New Roman"/>
          <w:sz w:val="24"/>
          <w:szCs w:val="24"/>
          <w:lang w:val="en-CA"/>
        </w:rPr>
        <w:t xml:space="preserve">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it</m:t>
            </m:r>
          </m:sub>
        </m:sSub>
      </m:oMath>
      <w:r w:rsidR="002A416B" w:rsidRPr="00C11912">
        <w:rPr>
          <w:rFonts w:ascii="Times New Roman" w:eastAsiaTheme="minorEastAsia" w:hAnsi="Times New Roman" w:cs="Times New Roman"/>
          <w:sz w:val="24"/>
          <w:szCs w:val="24"/>
          <w:lang w:val="en-CA"/>
        </w:rPr>
        <w:t xml:space="preserve"> is a matrix stalking together </w:t>
      </w:r>
      <w:r w:rsidRPr="00C11912">
        <w:rPr>
          <w:rFonts w:ascii="Times New Roman" w:eastAsiaTheme="minorEastAsia" w:hAnsi="Times New Roman" w:cs="Times New Roman"/>
          <w:sz w:val="24"/>
          <w:szCs w:val="24"/>
          <w:lang w:val="en-CA"/>
        </w:rPr>
        <w:t>ones and the predictors</w:t>
      </w:r>
      <w:r w:rsidR="002A416B" w:rsidRPr="00C11912">
        <w:rPr>
          <w:rFonts w:ascii="Times New Roman" w:eastAsiaTheme="minorEastAsia" w:hAnsi="Times New Roman" w:cs="Times New Roman"/>
          <w:sz w:val="24"/>
          <w:szCs w:val="24"/>
          <w:lang w:val="en-CA"/>
        </w:rPr>
        <w:t xml:space="preserve">, </w:t>
      </w:r>
      <m:oMath>
        <m:sSubSup>
          <m:sSubSupPr>
            <m:ctrlPr>
              <w:rPr>
                <w:rFonts w:ascii="Cambria Math" w:eastAsiaTheme="minorEastAsia" w:hAnsi="Cambria Math" w:cs="Times New Roman"/>
                <w:i/>
                <w:sz w:val="24"/>
                <w:szCs w:val="24"/>
                <w:lang w:val="en-CA"/>
              </w:rPr>
            </m:ctrlPr>
          </m:sSubSup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it</m:t>
            </m:r>
          </m:sub>
          <m:sup>
            <m:r>
              <w:rPr>
                <w:rFonts w:ascii="Cambria Math" w:eastAsiaTheme="minorEastAsia" w:hAnsi="Cambria Math" w:cs="Times New Roman"/>
                <w:sz w:val="24"/>
                <w:szCs w:val="24"/>
                <w:lang w:val="en-CA"/>
              </w:rPr>
              <m:t>T</m:t>
            </m:r>
          </m:sup>
        </m:sSubSup>
      </m:oMath>
      <w:r w:rsidR="002A416B" w:rsidRPr="00C11912">
        <w:rPr>
          <w:rFonts w:ascii="Times New Roman" w:eastAsiaTheme="minorEastAsia" w:hAnsi="Times New Roman" w:cs="Times New Roman"/>
          <w:sz w:val="24"/>
          <w:szCs w:val="24"/>
          <w:lang w:val="en-CA"/>
        </w:rPr>
        <w:t xml:space="preserve"> is the transpose of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it</m:t>
            </m:r>
          </m:sub>
        </m:sSub>
      </m:oMath>
      <w:r w:rsidR="002A416B" w:rsidRPr="00C11912">
        <w:rPr>
          <w:rFonts w:ascii="Times New Roman" w:eastAsiaTheme="minorEastAsia" w:hAnsi="Times New Roman" w:cs="Times New Roman"/>
          <w:sz w:val="24"/>
          <w:szCs w:val="24"/>
          <w:lang w:val="en-CA"/>
        </w:rPr>
        <w:t xml:space="preserve"> and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Y</m:t>
            </m:r>
          </m:e>
          <m:sub>
            <m:r>
              <w:rPr>
                <w:rFonts w:ascii="Cambria Math" w:eastAsiaTheme="minorEastAsia" w:hAnsi="Cambria Math" w:cs="Times New Roman"/>
                <w:sz w:val="24"/>
                <w:szCs w:val="24"/>
                <w:lang w:val="en-CA"/>
              </w:rPr>
              <m:t>it</m:t>
            </m:r>
          </m:sub>
        </m:sSub>
      </m:oMath>
      <w:r w:rsidRPr="00C11912">
        <w:rPr>
          <w:rFonts w:ascii="Times New Roman" w:eastAsiaTheme="minorEastAsia" w:hAnsi="Times New Roman" w:cs="Times New Roman"/>
          <w:sz w:val="24"/>
          <w:szCs w:val="24"/>
          <w:lang w:val="en-CA"/>
        </w:rPr>
        <w:t xml:space="preserve"> is a vector of responses.</w:t>
      </w:r>
    </w:p>
    <w:p w:rsidR="004D3618" w:rsidRPr="00C11912" w:rsidRDefault="004D3618" w:rsidP="00A472A7">
      <w:pPr>
        <w:spacing w:after="0" w:line="360" w:lineRule="auto"/>
        <w:contextualSpacing/>
        <w:jc w:val="both"/>
        <w:rPr>
          <w:rFonts w:ascii="Times New Roman" w:eastAsiaTheme="minorEastAsia" w:hAnsi="Times New Roman" w:cs="Times New Roman"/>
          <w:sz w:val="24"/>
          <w:szCs w:val="24"/>
          <w:lang w:val="en-CA"/>
        </w:rPr>
      </w:pPr>
      <w:r w:rsidRPr="00C11912">
        <w:rPr>
          <w:rFonts w:ascii="Times New Roman" w:eastAsiaTheme="minorEastAsia" w:hAnsi="Times New Roman" w:cs="Times New Roman"/>
          <w:sz w:val="24"/>
          <w:szCs w:val="24"/>
          <w:lang w:val="en-CA"/>
        </w:rPr>
        <w:t>In an event that the individual-specific fixed effects are statistically significant, the estimated parameters for the pooled method will be biased and inconsistent as pointed out b</w:t>
      </w:r>
      <w:r w:rsidR="00E14435">
        <w:rPr>
          <w:rFonts w:ascii="Times New Roman" w:eastAsiaTheme="minorEastAsia" w:hAnsi="Times New Roman" w:cs="Times New Roman"/>
          <w:sz w:val="24"/>
          <w:szCs w:val="24"/>
          <w:lang w:val="en-CA"/>
        </w:rPr>
        <w:t xml:space="preserve">y </w:t>
      </w:r>
      <w:r w:rsidR="00A472A7" w:rsidRPr="00E14435">
        <w:rPr>
          <w:rFonts w:ascii="Times New Roman" w:hAnsi="Times New Roman" w:cs="Times New Roman"/>
          <w:sz w:val="24"/>
          <w:szCs w:val="24"/>
          <w:lang w:val="en-CA"/>
        </w:rPr>
        <w:t>[11]</w:t>
      </w:r>
      <w:r w:rsidRPr="00C11912">
        <w:rPr>
          <w:rFonts w:ascii="Times New Roman" w:hAnsi="Times New Roman" w:cs="Times New Roman"/>
          <w:sz w:val="24"/>
          <w:szCs w:val="24"/>
          <w:lang w:val="en-CA"/>
        </w:rPr>
        <w:t xml:space="preserve"> and </w:t>
      </w:r>
      <w:r w:rsidR="00A472A7" w:rsidRPr="00E14435">
        <w:rPr>
          <w:rFonts w:ascii="Times New Roman" w:hAnsi="Times New Roman" w:cs="Times New Roman"/>
          <w:sz w:val="24"/>
          <w:szCs w:val="24"/>
          <w:lang w:val="en-CA"/>
        </w:rPr>
        <w:t>[12]</w:t>
      </w:r>
      <w:r w:rsidRPr="00E14435">
        <w:rPr>
          <w:rFonts w:ascii="Times New Roman" w:hAnsi="Times New Roman" w:cs="Times New Roman"/>
          <w:sz w:val="24"/>
          <w:szCs w:val="24"/>
          <w:lang w:val="en-CA"/>
        </w:rPr>
        <w:t>.</w:t>
      </w:r>
      <w:r w:rsidRPr="00C11912">
        <w:rPr>
          <w:rFonts w:ascii="Times New Roman" w:hAnsi="Times New Roman" w:cs="Times New Roman"/>
          <w:sz w:val="24"/>
          <w:szCs w:val="24"/>
          <w:lang w:val="en-CA"/>
        </w:rPr>
        <w:t xml:space="preserve"> The </w:t>
      </w:r>
      <w:r w:rsidR="0014071A" w:rsidRPr="00C11912">
        <w:rPr>
          <w:rFonts w:ascii="Times New Roman" w:hAnsi="Times New Roman" w:cs="Times New Roman"/>
          <w:sz w:val="24"/>
          <w:szCs w:val="24"/>
          <w:lang w:val="en-CA"/>
        </w:rPr>
        <w:t xml:space="preserve">procedure for the choice of </w:t>
      </w:r>
      <w:r w:rsidRPr="00C11912">
        <w:rPr>
          <w:rFonts w:ascii="Times New Roman" w:hAnsi="Times New Roman" w:cs="Times New Roman"/>
          <w:sz w:val="24"/>
          <w:szCs w:val="24"/>
          <w:lang w:val="en-CA"/>
        </w:rPr>
        <w:t xml:space="preserve">either the Pooled OLS or the </w:t>
      </w:r>
      <w:r w:rsidR="0014071A" w:rsidRPr="00C11912">
        <w:rPr>
          <w:rFonts w:ascii="Times New Roman" w:hAnsi="Times New Roman" w:cs="Times New Roman"/>
          <w:sz w:val="24"/>
          <w:szCs w:val="24"/>
          <w:lang w:val="en-CA"/>
        </w:rPr>
        <w:t>LSDV regression</w:t>
      </w:r>
      <w:r w:rsidRPr="00C11912">
        <w:rPr>
          <w:rFonts w:ascii="Times New Roman" w:hAnsi="Times New Roman" w:cs="Times New Roman"/>
          <w:sz w:val="24"/>
          <w:szCs w:val="24"/>
          <w:lang w:val="en-CA"/>
        </w:rPr>
        <w:t xml:space="preserve"> model is the simple chow test. The</w:t>
      </w:r>
      <m:oMath>
        <m:r>
          <w:rPr>
            <w:rFonts w:ascii="Cambria Math" w:hAnsi="Cambria Math" w:cs="Times New Roman"/>
            <w:sz w:val="24"/>
            <w:szCs w:val="24"/>
            <w:lang w:val="en-CA"/>
          </w:rPr>
          <m:t xml:space="preserve"> </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μ</m:t>
            </m:r>
          </m:e>
          <m:sub>
            <m:r>
              <w:rPr>
                <w:rFonts w:ascii="Cambria Math" w:hAnsi="Cambria Math" w:cs="Times New Roman"/>
                <w:sz w:val="24"/>
                <w:szCs w:val="24"/>
                <w:lang w:val="en-CA"/>
              </w:rPr>
              <m:t>i</m:t>
            </m:r>
          </m:sub>
        </m:sSub>
      </m:oMath>
      <w:r w:rsidRPr="00C11912">
        <w:rPr>
          <w:rFonts w:ascii="Times New Roman" w:eastAsiaTheme="minorEastAsia" w:hAnsi="Times New Roman" w:cs="Times New Roman"/>
          <w:sz w:val="24"/>
          <w:szCs w:val="24"/>
          <w:lang w:val="en-CA"/>
        </w:rPr>
        <w:t xml:space="preserve">’s are treated as </w:t>
      </w:r>
      <m:oMath>
        <m:r>
          <w:rPr>
            <w:rFonts w:ascii="Cambria Math" w:eastAsiaTheme="minorEastAsia" w:hAnsi="Cambria Math" w:cs="Times New Roman"/>
            <w:sz w:val="24"/>
            <w:szCs w:val="24"/>
            <w:lang w:val="en-CA"/>
          </w:rPr>
          <m:t>N-1</m:t>
        </m:r>
      </m:oMath>
      <w:r w:rsidRPr="00C11912">
        <w:rPr>
          <w:rFonts w:ascii="Times New Roman" w:eastAsiaTheme="minorEastAsia" w:hAnsi="Times New Roman" w:cs="Times New Roman"/>
          <w:sz w:val="24"/>
          <w:szCs w:val="24"/>
          <w:lang w:val="en-CA"/>
        </w:rPr>
        <w:t xml:space="preserve"> dummy variables then a joint significance of these dummies are tested. The steps for the hypothesis testing are as follows:</w:t>
      </w:r>
    </w:p>
    <w:p w:rsidR="004D3618" w:rsidRPr="00C11912" w:rsidRDefault="00261507" w:rsidP="00A472A7">
      <w:pPr>
        <w:spacing w:after="0" w:line="360" w:lineRule="auto"/>
        <w:contextualSpacing/>
        <w:jc w:val="both"/>
        <w:rPr>
          <w:rFonts w:ascii="Times New Roman" w:eastAsiaTheme="minorEastAsia" w:hAnsi="Times New Roman" w:cs="Times New Roman"/>
          <w:sz w:val="24"/>
          <w:szCs w:val="24"/>
          <w:lang w:val="en-CA"/>
        </w:rPr>
      </w:pPr>
      <m:oMathPara>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H</m:t>
              </m:r>
            </m:e>
            <m:sub>
              <m:r>
                <w:rPr>
                  <w:rFonts w:ascii="Cambria Math" w:eastAsiaTheme="minorEastAsia" w:hAnsi="Cambria Math" w:cs="Times New Roman"/>
                  <w:sz w:val="24"/>
                  <w:szCs w:val="24"/>
                  <w:lang w:val="en-CA"/>
                </w:rPr>
                <m:t>0</m:t>
              </m:r>
            </m:sub>
          </m:sSub>
          <m:r>
            <w:rPr>
              <w:rFonts w:ascii="Cambria Math" w:eastAsiaTheme="minorEastAsia" w:hAnsi="Cambria Math" w:cs="Times New Roman"/>
              <w:sz w:val="24"/>
              <w:szCs w:val="24"/>
              <w:lang w:val="en-CA"/>
            </w:rPr>
            <m:t xml:space="preserve">: </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μ</m:t>
              </m:r>
            </m:e>
            <m:sub>
              <m:r>
                <w:rPr>
                  <w:rFonts w:ascii="Cambria Math" w:eastAsiaTheme="minorEastAsia" w:hAnsi="Cambria Math" w:cs="Times New Roman"/>
                  <w:sz w:val="24"/>
                  <w:szCs w:val="24"/>
                  <w:lang w:val="en-CA"/>
                </w:rPr>
                <m:t>1</m:t>
              </m:r>
            </m:sub>
          </m:sSub>
          <m:r>
            <w:rPr>
              <w:rFonts w:ascii="Cambria Math" w:eastAsiaTheme="minorEastAsia" w:hAnsi="Cambria Math" w:cs="Times New Roman"/>
              <w:sz w:val="24"/>
              <w:szCs w:val="24"/>
              <w:lang w:val="en-CA"/>
            </w:rPr>
            <m: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μ</m:t>
              </m:r>
            </m:e>
            <m:sub>
              <m:r>
                <w:rPr>
                  <w:rFonts w:ascii="Cambria Math" w:eastAsiaTheme="minorEastAsia" w:hAnsi="Cambria Math" w:cs="Times New Roman"/>
                  <w:sz w:val="24"/>
                  <w:szCs w:val="24"/>
                  <w:lang w:val="en-CA"/>
                </w:rPr>
                <m:t>N-1</m:t>
              </m:r>
            </m:sub>
          </m:sSub>
          <m:r>
            <w:rPr>
              <w:rFonts w:ascii="Cambria Math" w:eastAsiaTheme="minorEastAsia" w:hAnsi="Cambria Math" w:cs="Times New Roman"/>
              <w:sz w:val="24"/>
              <w:szCs w:val="24"/>
              <w:lang w:val="en-CA"/>
            </w:rPr>
            <m:t>=0</m:t>
          </m:r>
        </m:oMath>
      </m:oMathPara>
    </w:p>
    <w:p w:rsidR="004D3618" w:rsidRPr="00C11912" w:rsidRDefault="00261507" w:rsidP="00A472A7">
      <w:pPr>
        <w:spacing w:after="0" w:line="360" w:lineRule="auto"/>
        <w:contextualSpacing/>
        <w:jc w:val="both"/>
        <w:rPr>
          <w:rFonts w:ascii="Times New Roman" w:eastAsiaTheme="minorEastAsia" w:hAnsi="Times New Roman" w:cs="Times New Roman"/>
          <w:sz w:val="24"/>
          <w:szCs w:val="24"/>
          <w:lang w:val="en-CA"/>
        </w:rPr>
      </w:pPr>
      <m:oMathPara>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H</m:t>
              </m:r>
            </m:e>
            <m:sub>
              <m:r>
                <w:rPr>
                  <w:rFonts w:ascii="Cambria Math" w:eastAsiaTheme="minorEastAsia" w:hAnsi="Cambria Math" w:cs="Times New Roman"/>
                  <w:sz w:val="24"/>
                  <w:szCs w:val="24"/>
                  <w:lang w:val="en-CA"/>
                </w:rPr>
                <m:t>a</m:t>
              </m:r>
            </m:sub>
          </m:sSub>
          <m:r>
            <w:rPr>
              <w:rFonts w:ascii="Cambria Math" w:eastAsiaTheme="minorEastAsia" w:hAnsi="Cambria Math" w:cs="Times New Roman"/>
              <w:sz w:val="24"/>
              <w:szCs w:val="24"/>
              <w:lang w:val="en-CA"/>
            </w:rPr>
            <m:t xml:space="preserve">: </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μ</m:t>
              </m:r>
            </m:e>
            <m:sub>
              <m:r>
                <w:rPr>
                  <w:rFonts w:ascii="Cambria Math" w:eastAsiaTheme="minorEastAsia" w:hAnsi="Cambria Math" w:cs="Times New Roman"/>
                  <w:sz w:val="24"/>
                  <w:szCs w:val="24"/>
                  <w:lang w:val="en-CA"/>
                </w:rPr>
                <m:t>i</m:t>
              </m:r>
            </m:sub>
          </m:sSub>
          <m:r>
            <w:rPr>
              <w:rFonts w:ascii="Cambria Math" w:eastAsiaTheme="minorEastAsia" w:hAnsi="Cambria Math" w:cs="Times New Roman"/>
              <w:sz w:val="24"/>
              <w:szCs w:val="24"/>
              <w:lang w:val="en-CA"/>
            </w:rPr>
            <m:t xml:space="preserve">≠0 </m:t>
          </m:r>
          <m:r>
            <m:rPr>
              <m:sty m:val="p"/>
            </m:rPr>
            <w:rPr>
              <w:rFonts w:ascii="Cambria Math" w:eastAsiaTheme="minorEastAsia" w:hAnsi="Cambria Math" w:cs="Times New Roman"/>
              <w:sz w:val="24"/>
              <w:szCs w:val="24"/>
              <w:lang w:val="en-CA"/>
            </w:rPr>
            <m:t>for some</m:t>
          </m:r>
          <m:r>
            <w:rPr>
              <w:rFonts w:ascii="Cambria Math" w:eastAsiaTheme="minorEastAsia" w:hAnsi="Cambria Math" w:cs="Times New Roman"/>
              <w:sz w:val="24"/>
              <w:szCs w:val="24"/>
              <w:lang w:val="en-CA"/>
            </w:rPr>
            <m:t xml:space="preserve"> i≠j</m:t>
          </m:r>
        </m:oMath>
      </m:oMathPara>
    </w:p>
    <w:p w:rsidR="004D3618" w:rsidRPr="00C11912" w:rsidRDefault="004D3618" w:rsidP="00A472A7">
      <w:pPr>
        <w:spacing w:after="0" w:line="360" w:lineRule="auto"/>
        <w:contextualSpacing/>
        <w:jc w:val="both"/>
        <w:rPr>
          <w:rFonts w:ascii="Times New Roman" w:eastAsiaTheme="minorEastAsia" w:hAnsi="Times New Roman" w:cs="Times New Roman"/>
          <w:sz w:val="24"/>
          <w:szCs w:val="24"/>
          <w:lang w:val="en-CA"/>
        </w:rPr>
      </w:pPr>
      <w:r w:rsidRPr="00C11912">
        <w:rPr>
          <w:rFonts w:ascii="Times New Roman" w:eastAsiaTheme="minorEastAsia" w:hAnsi="Times New Roman" w:cs="Times New Roman"/>
          <w:sz w:val="24"/>
          <w:szCs w:val="24"/>
          <w:lang w:val="en-CA"/>
        </w:rPr>
        <w:t xml:space="preserve">The test statistics is </w:t>
      </w:r>
      <w:r w:rsidR="006F6D42" w:rsidRPr="00C11912">
        <w:rPr>
          <w:rFonts w:ascii="Times New Roman" w:eastAsiaTheme="minorEastAsia" w:hAnsi="Times New Roman" w:cs="Times New Roman"/>
          <w:sz w:val="24"/>
          <w:szCs w:val="24"/>
          <w:lang w:val="en-CA"/>
        </w:rPr>
        <w:t>obtained by</w:t>
      </w:r>
      <w:r w:rsidRPr="00C11912">
        <w:rPr>
          <w:rFonts w:ascii="Times New Roman" w:eastAsiaTheme="minorEastAsia" w:hAnsi="Times New Roman" w:cs="Times New Roman"/>
          <w:sz w:val="24"/>
          <w:szCs w:val="24"/>
          <w:lang w:val="en-CA"/>
        </w:rPr>
        <w:t>:</w:t>
      </w:r>
    </w:p>
    <w:p w:rsidR="004D3618" w:rsidRPr="00C11912" w:rsidRDefault="004D3618" w:rsidP="00A472A7">
      <w:pPr>
        <w:spacing w:after="0" w:line="360" w:lineRule="auto"/>
        <w:contextualSpacing/>
        <w:jc w:val="both"/>
        <w:rPr>
          <w:rFonts w:ascii="Times New Roman" w:eastAsiaTheme="minorEastAsia" w:hAnsi="Times New Roman" w:cs="Times New Roman"/>
          <w:sz w:val="24"/>
          <w:szCs w:val="24"/>
          <w:lang w:val="en-CA"/>
        </w:rPr>
      </w:pPr>
      <m:oMathPara>
        <m:oMath>
          <m:r>
            <w:rPr>
              <w:rFonts w:ascii="Cambria Math" w:eastAsiaTheme="minorEastAsia" w:hAnsi="Cambria Math" w:cs="Times New Roman"/>
              <w:sz w:val="24"/>
              <w:szCs w:val="24"/>
              <w:lang w:val="en-CA"/>
            </w:rPr>
            <m:t>F=</m:t>
          </m:r>
          <m:f>
            <m:fPr>
              <m:ctrlPr>
                <w:rPr>
                  <w:rFonts w:ascii="Cambria Math" w:eastAsiaTheme="minorEastAsia" w:hAnsi="Cambria Math" w:cs="Times New Roman"/>
                  <w:i/>
                  <w:sz w:val="24"/>
                  <w:szCs w:val="24"/>
                  <w:lang w:val="en-CA"/>
                </w:rPr>
              </m:ctrlPr>
            </m:fPr>
            <m:num>
              <m:f>
                <m:fPr>
                  <m:type m:val="lin"/>
                  <m:ctrlPr>
                    <w:rPr>
                      <w:rFonts w:ascii="Cambria Math" w:eastAsiaTheme="minorEastAsia" w:hAnsi="Cambria Math" w:cs="Times New Roman"/>
                      <w:i/>
                      <w:sz w:val="24"/>
                      <w:szCs w:val="24"/>
                      <w:lang w:val="en-CA"/>
                    </w:rPr>
                  </m:ctrlPr>
                </m:fPr>
                <m:num>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RSS</m:t>
                      </m:r>
                    </m:e>
                    <m:sub>
                      <m:r>
                        <w:rPr>
                          <w:rFonts w:ascii="Cambria Math" w:eastAsiaTheme="minorEastAsia" w:hAnsi="Cambria Math" w:cs="Times New Roman"/>
                          <w:sz w:val="24"/>
                          <w:szCs w:val="24"/>
                          <w:lang w:val="en-CA"/>
                        </w:rPr>
                        <m:t>Restricted</m:t>
                      </m:r>
                    </m:sub>
                  </m:sSub>
                  <m:r>
                    <w:rPr>
                      <w:rFonts w:ascii="Cambria Math" w:eastAsiaTheme="minorEastAsia" w:hAnsi="Cambria Math" w:cs="Times New Roman"/>
                      <w:sz w:val="24"/>
                      <w:szCs w:val="24"/>
                      <w:lang w:val="en-CA"/>
                    </w:rPr>
                    <m: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RSS</m:t>
                      </m:r>
                    </m:e>
                    <m:sub>
                      <m:r>
                        <w:rPr>
                          <w:rFonts w:ascii="Cambria Math" w:eastAsiaTheme="minorEastAsia" w:hAnsi="Cambria Math" w:cs="Times New Roman"/>
                          <w:sz w:val="24"/>
                          <w:szCs w:val="24"/>
                          <w:lang w:val="en-CA"/>
                        </w:rPr>
                        <m:t>Urestricted</m:t>
                      </m:r>
                    </m:sub>
                  </m:sSub>
                </m:num>
                <m:den>
                  <m:r>
                    <w:rPr>
                      <w:rFonts w:ascii="Cambria Math" w:eastAsiaTheme="minorEastAsia" w:hAnsi="Cambria Math" w:cs="Times New Roman"/>
                      <w:sz w:val="24"/>
                      <w:szCs w:val="24"/>
                      <w:lang w:val="en-CA"/>
                    </w:rPr>
                    <m:t>N-1</m:t>
                  </m:r>
                </m:den>
              </m:f>
            </m:num>
            <m:den>
              <m:f>
                <m:fPr>
                  <m:type m:val="lin"/>
                  <m:ctrlPr>
                    <w:rPr>
                      <w:rFonts w:ascii="Cambria Math" w:eastAsiaTheme="minorEastAsia" w:hAnsi="Cambria Math" w:cs="Times New Roman"/>
                      <w:i/>
                      <w:sz w:val="24"/>
                      <w:szCs w:val="24"/>
                      <w:lang w:val="en-CA"/>
                    </w:rPr>
                  </m:ctrlPr>
                </m:fPr>
                <m:num>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RSS</m:t>
                      </m:r>
                    </m:e>
                    <m:sub>
                      <m:r>
                        <w:rPr>
                          <w:rFonts w:ascii="Cambria Math" w:eastAsiaTheme="minorEastAsia" w:hAnsi="Cambria Math" w:cs="Times New Roman"/>
                          <w:sz w:val="24"/>
                          <w:szCs w:val="24"/>
                          <w:lang w:val="en-CA"/>
                        </w:rPr>
                        <m:t>Urestricted</m:t>
                      </m:r>
                    </m:sub>
                  </m:sSub>
                </m:num>
                <m:den>
                  <m:r>
                    <w:rPr>
                      <w:rFonts w:ascii="Cambria Math" w:eastAsiaTheme="minorEastAsia" w:hAnsi="Cambria Math" w:cs="Times New Roman"/>
                      <w:sz w:val="24"/>
                      <w:szCs w:val="24"/>
                      <w:lang w:val="en-CA"/>
                    </w:rPr>
                    <m:t>NT-N-K</m:t>
                  </m:r>
                </m:den>
              </m:f>
            </m:den>
          </m:f>
          <m:r>
            <w:rPr>
              <w:rFonts w:ascii="Cambria Math" w:eastAsiaTheme="minorEastAsia" w:hAnsi="Cambria Math" w:cs="Times New Roman"/>
              <w:sz w:val="24"/>
              <w:szCs w:val="24"/>
              <w:lang w:val="en-CA"/>
            </w:rPr>
            <m: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F</m:t>
              </m:r>
            </m:e>
            <m:sub>
              <m:r>
                <w:rPr>
                  <w:rFonts w:ascii="Cambria Math" w:eastAsiaTheme="minorEastAsia" w:hAnsi="Cambria Math" w:cs="Times New Roman"/>
                  <w:sz w:val="24"/>
                  <w:szCs w:val="24"/>
                  <w:lang w:val="en-CA"/>
                </w:rPr>
                <m:t>N-1,  NT-N-K</m:t>
              </m:r>
            </m:sub>
          </m:sSub>
        </m:oMath>
      </m:oMathPara>
    </w:p>
    <w:p w:rsidR="004D3618" w:rsidRPr="00C11912" w:rsidRDefault="004D3618" w:rsidP="00A472A7">
      <w:pPr>
        <w:spacing w:after="0" w:line="360" w:lineRule="auto"/>
        <w:contextualSpacing/>
        <w:jc w:val="both"/>
        <w:rPr>
          <w:rFonts w:ascii="Times New Roman" w:eastAsiaTheme="minorEastAsia" w:hAnsi="Times New Roman" w:cs="Times New Roman"/>
          <w:sz w:val="24"/>
          <w:szCs w:val="24"/>
          <w:lang w:val="en-CA"/>
        </w:rPr>
      </w:pPr>
      <w:proofErr w:type="gramStart"/>
      <w:r w:rsidRPr="00C11912">
        <w:rPr>
          <w:rFonts w:ascii="Times New Roman" w:eastAsiaTheme="minorEastAsia" w:hAnsi="Times New Roman" w:cs="Times New Roman"/>
          <w:sz w:val="24"/>
          <w:szCs w:val="24"/>
          <w:lang w:val="en-CA"/>
        </w:rPr>
        <w:t>where</w:t>
      </w:r>
      <w:proofErr w:type="gramEnd"/>
      <w:r w:rsidRPr="00C11912">
        <w:rPr>
          <w:rFonts w:ascii="Times New Roman" w:eastAsiaTheme="minorEastAsia" w:hAnsi="Times New Roman" w:cs="Times New Roman"/>
          <w:sz w:val="24"/>
          <w:szCs w:val="24"/>
          <w:lang w:val="en-CA"/>
        </w:rPr>
        <w:t xml:space="preserve">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RSS</m:t>
            </m:r>
          </m:e>
          <m:sub>
            <m:r>
              <w:rPr>
                <w:rFonts w:ascii="Cambria Math" w:eastAsiaTheme="minorEastAsia" w:hAnsi="Cambria Math" w:cs="Times New Roman"/>
                <w:sz w:val="24"/>
                <w:szCs w:val="24"/>
                <w:lang w:val="en-CA"/>
              </w:rPr>
              <m:t>Restricted</m:t>
            </m:r>
          </m:sub>
        </m:sSub>
      </m:oMath>
      <w:r w:rsidRPr="00C11912">
        <w:rPr>
          <w:rFonts w:ascii="Times New Roman" w:eastAsiaTheme="minorEastAsia" w:hAnsi="Times New Roman" w:cs="Times New Roman"/>
          <w:sz w:val="24"/>
          <w:szCs w:val="24"/>
          <w:lang w:val="en-CA"/>
        </w:rPr>
        <w:t xml:space="preserve"> is the residual sum of squares for the restricted model (Pooled OLS),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RSS</m:t>
            </m:r>
          </m:e>
          <m:sub>
            <m:r>
              <w:rPr>
                <w:rFonts w:ascii="Cambria Math" w:eastAsiaTheme="minorEastAsia" w:hAnsi="Cambria Math" w:cs="Times New Roman"/>
                <w:sz w:val="24"/>
                <w:szCs w:val="24"/>
                <w:lang w:val="en-CA"/>
              </w:rPr>
              <m:t>Unrestricted</m:t>
            </m:r>
          </m:sub>
        </m:sSub>
      </m:oMath>
      <w:r w:rsidRPr="00C11912">
        <w:rPr>
          <w:rFonts w:ascii="Times New Roman" w:eastAsiaTheme="minorEastAsia" w:hAnsi="Times New Roman" w:cs="Times New Roman"/>
          <w:sz w:val="24"/>
          <w:szCs w:val="24"/>
          <w:lang w:val="en-CA"/>
        </w:rPr>
        <w:t xml:space="preserve"> is the residual sum of squares for the unrestricted model (LSDV) model.</w:t>
      </w:r>
      <m:oMath>
        <m:r>
          <m:rPr>
            <m:sty m:val="p"/>
          </m:rPr>
          <w:rPr>
            <w:rFonts w:ascii="Cambria Math" w:eastAsiaTheme="minorEastAsia" w:hAnsi="Cambria Math" w:cs="Times New Roman"/>
            <w:sz w:val="24"/>
            <w:szCs w:val="24"/>
            <w:lang w:val="en-CA"/>
          </w:rPr>
          <m:t xml:space="preserve"> </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F</m:t>
            </m:r>
          </m:e>
          <m:sub>
            <m:r>
              <w:rPr>
                <w:rFonts w:ascii="Cambria Math" w:eastAsiaTheme="minorEastAsia" w:hAnsi="Cambria Math" w:cs="Times New Roman"/>
                <w:sz w:val="24"/>
                <w:szCs w:val="24"/>
                <w:lang w:val="en-CA"/>
              </w:rPr>
              <m:t>N-1,  NT-N-K</m:t>
            </m:r>
          </m:sub>
        </m:sSub>
      </m:oMath>
      <w:r w:rsidRPr="00C11912">
        <w:rPr>
          <w:rFonts w:ascii="Times New Roman" w:eastAsiaTheme="minorEastAsia" w:hAnsi="Times New Roman" w:cs="Times New Roman"/>
          <w:sz w:val="24"/>
          <w:szCs w:val="24"/>
          <w:lang w:val="en-CA"/>
        </w:rPr>
        <w:t xml:space="preserve"> </w:t>
      </w:r>
      <w:proofErr w:type="gramStart"/>
      <w:r w:rsidRPr="00C11912">
        <w:rPr>
          <w:rFonts w:ascii="Times New Roman" w:eastAsiaTheme="minorEastAsia" w:hAnsi="Times New Roman" w:cs="Times New Roman"/>
          <w:sz w:val="24"/>
          <w:szCs w:val="24"/>
          <w:lang w:val="en-CA"/>
        </w:rPr>
        <w:t>is</w:t>
      </w:r>
      <w:proofErr w:type="gramEnd"/>
      <w:r w:rsidRPr="00C11912">
        <w:rPr>
          <w:rFonts w:ascii="Times New Roman" w:eastAsiaTheme="minorEastAsia" w:hAnsi="Times New Roman" w:cs="Times New Roman"/>
          <w:sz w:val="24"/>
          <w:szCs w:val="24"/>
          <w:lang w:val="en-CA"/>
        </w:rPr>
        <w:t xml:space="preserve"> the usual F-distribution with </w:t>
      </w:r>
      <m:oMath>
        <m:r>
          <w:rPr>
            <w:rFonts w:ascii="Cambria Math" w:eastAsiaTheme="minorEastAsia" w:hAnsi="Cambria Math" w:cs="Times New Roman"/>
            <w:sz w:val="24"/>
            <w:szCs w:val="24"/>
            <w:lang w:val="en-CA"/>
          </w:rPr>
          <m:t>N-1</m:t>
        </m:r>
        <m:r>
          <m:rPr>
            <m:sty m:val="p"/>
          </m:rPr>
          <w:rPr>
            <w:rFonts w:ascii="Cambria Math" w:eastAsiaTheme="minorEastAsia" w:hAnsi="Cambria Math" w:cs="Times New Roman"/>
            <w:sz w:val="24"/>
            <w:szCs w:val="24"/>
            <w:lang w:val="en-CA"/>
          </w:rPr>
          <m:t xml:space="preserve"> and </m:t>
        </m:r>
        <m:r>
          <w:rPr>
            <w:rFonts w:ascii="Cambria Math" w:eastAsiaTheme="minorEastAsia" w:hAnsi="Cambria Math" w:cs="Times New Roman"/>
            <w:sz w:val="24"/>
            <w:szCs w:val="24"/>
            <w:lang w:val="en-CA"/>
          </w:rPr>
          <m:t>NT-N-K</m:t>
        </m:r>
      </m:oMath>
      <w:r w:rsidRPr="00C11912">
        <w:rPr>
          <w:rFonts w:ascii="Times New Roman" w:eastAsiaTheme="minorEastAsia" w:hAnsi="Times New Roman" w:cs="Times New Roman"/>
          <w:sz w:val="24"/>
          <w:szCs w:val="24"/>
          <w:lang w:val="en-CA"/>
        </w:rPr>
        <w:t xml:space="preserve"> degrees of freedom for the numerator and denominator respectively (</w:t>
      </w:r>
      <m:oMath>
        <m:r>
          <w:rPr>
            <w:rFonts w:ascii="Cambria Math" w:eastAsiaTheme="minorEastAsia" w:hAnsi="Cambria Math" w:cs="Times New Roman"/>
            <w:sz w:val="24"/>
            <w:szCs w:val="24"/>
            <w:lang w:val="en-CA"/>
          </w:rPr>
          <m:t>K</m:t>
        </m:r>
      </m:oMath>
      <w:r w:rsidRPr="00C11912">
        <w:rPr>
          <w:rFonts w:ascii="Times New Roman" w:eastAsiaTheme="minorEastAsia" w:hAnsi="Times New Roman" w:cs="Times New Roman"/>
          <w:sz w:val="24"/>
          <w:szCs w:val="24"/>
          <w:lang w:val="en-CA"/>
        </w:rPr>
        <w:t xml:space="preserve"> is the number of </w:t>
      </w:r>
      <w:r w:rsidR="006F6D42" w:rsidRPr="00C11912">
        <w:rPr>
          <w:rFonts w:ascii="Times New Roman" w:eastAsiaTheme="minorEastAsia" w:hAnsi="Times New Roman" w:cs="Times New Roman"/>
          <w:sz w:val="24"/>
          <w:szCs w:val="24"/>
          <w:lang w:val="en-CA"/>
        </w:rPr>
        <w:t>predictor variables</w:t>
      </w:r>
      <w:r w:rsidRPr="00C11912">
        <w:rPr>
          <w:rFonts w:ascii="Times New Roman" w:eastAsiaTheme="minorEastAsia" w:hAnsi="Times New Roman" w:cs="Times New Roman"/>
          <w:sz w:val="24"/>
          <w:szCs w:val="24"/>
          <w:lang w:val="en-CA"/>
        </w:rPr>
        <w:t>). Details are</w:t>
      </w:r>
      <w:r w:rsidR="0002419A" w:rsidRPr="00C11912">
        <w:rPr>
          <w:rFonts w:ascii="Times New Roman" w:eastAsiaTheme="minorEastAsia" w:hAnsi="Times New Roman" w:cs="Times New Roman"/>
          <w:sz w:val="24"/>
          <w:szCs w:val="24"/>
          <w:lang w:val="en-CA"/>
        </w:rPr>
        <w:t xml:space="preserve"> well presented in </w:t>
      </w:r>
      <w:r w:rsidR="00A472A7" w:rsidRPr="000C273C">
        <w:rPr>
          <w:rFonts w:ascii="Times New Roman" w:eastAsiaTheme="minorEastAsia" w:hAnsi="Times New Roman" w:cs="Times New Roman"/>
          <w:sz w:val="24"/>
          <w:szCs w:val="24"/>
          <w:lang w:val="en-CA"/>
        </w:rPr>
        <w:t>[13] and [14]</w:t>
      </w:r>
      <w:r w:rsidR="0002419A" w:rsidRPr="000C273C">
        <w:rPr>
          <w:rFonts w:ascii="Times New Roman" w:eastAsiaTheme="minorEastAsia" w:hAnsi="Times New Roman" w:cs="Times New Roman"/>
          <w:sz w:val="24"/>
          <w:szCs w:val="24"/>
          <w:lang w:val="en-CA"/>
        </w:rPr>
        <w:t xml:space="preserve">, </w:t>
      </w:r>
      <w:r w:rsidR="00A472A7" w:rsidRPr="000C273C">
        <w:rPr>
          <w:rFonts w:ascii="Times New Roman" w:hAnsi="Times New Roman" w:cs="Times New Roman"/>
          <w:lang w:val="en-CA"/>
        </w:rPr>
        <w:t>[15]</w:t>
      </w:r>
      <w:r w:rsidR="0002419A" w:rsidRPr="00C11912">
        <w:rPr>
          <w:rFonts w:ascii="Times New Roman" w:hAnsi="Times New Roman" w:cs="Times New Roman"/>
          <w:lang w:val="en-CA"/>
        </w:rPr>
        <w:t xml:space="preserve"> and </w:t>
      </w:r>
      <w:r w:rsidR="00A472A7" w:rsidRPr="000C273C">
        <w:rPr>
          <w:rFonts w:ascii="Times New Roman" w:hAnsi="Times New Roman" w:cs="Times New Roman"/>
          <w:lang w:val="en-CA"/>
        </w:rPr>
        <w:t>[16]</w:t>
      </w:r>
      <w:r w:rsidR="0002419A" w:rsidRPr="000C273C">
        <w:rPr>
          <w:rFonts w:ascii="Times New Roman" w:hAnsi="Times New Roman" w:cs="Times New Roman"/>
          <w:lang w:val="en-CA"/>
        </w:rPr>
        <w:t>.</w:t>
      </w:r>
      <w:r w:rsidR="0002419A" w:rsidRPr="000C273C">
        <w:rPr>
          <w:rFonts w:ascii="Times New Roman" w:eastAsiaTheme="minorEastAsia" w:hAnsi="Times New Roman" w:cs="Times New Roman"/>
          <w:sz w:val="24"/>
          <w:szCs w:val="24"/>
          <w:lang w:val="en-CA"/>
        </w:rPr>
        <w:t xml:space="preserve"> </w:t>
      </w:r>
      <w:r w:rsidR="00A472A7" w:rsidRPr="000C273C">
        <w:rPr>
          <w:rFonts w:ascii="Times New Roman" w:eastAsiaTheme="minorEastAsia" w:hAnsi="Times New Roman" w:cs="Times New Roman"/>
          <w:sz w:val="24"/>
          <w:szCs w:val="24"/>
          <w:lang w:val="en-CA"/>
        </w:rPr>
        <w:t>[17]</w:t>
      </w:r>
      <w:r w:rsidRPr="000C273C">
        <w:rPr>
          <w:rFonts w:ascii="Times New Roman" w:eastAsiaTheme="minorEastAsia" w:hAnsi="Times New Roman" w:cs="Times New Roman"/>
          <w:sz w:val="24"/>
          <w:szCs w:val="24"/>
          <w:lang w:val="en-CA"/>
        </w:rPr>
        <w:t xml:space="preserve">, </w:t>
      </w:r>
      <w:r w:rsidR="00A472A7" w:rsidRPr="000C273C">
        <w:rPr>
          <w:rFonts w:ascii="Times New Roman" w:eastAsiaTheme="minorEastAsia" w:hAnsi="Times New Roman" w:cs="Times New Roman"/>
          <w:sz w:val="24"/>
          <w:szCs w:val="24"/>
          <w:lang w:val="en-CA"/>
        </w:rPr>
        <w:t>18]</w:t>
      </w:r>
      <w:r w:rsidRPr="00C11912">
        <w:rPr>
          <w:rFonts w:ascii="Times New Roman" w:eastAsiaTheme="minorEastAsia" w:hAnsi="Times New Roman" w:cs="Times New Roman"/>
          <w:sz w:val="24"/>
          <w:szCs w:val="24"/>
          <w:lang w:val="en-CA"/>
        </w:rPr>
        <w:t xml:space="preserve"> and </w:t>
      </w:r>
      <w:r w:rsidR="00A472A7" w:rsidRPr="000C273C">
        <w:rPr>
          <w:rFonts w:ascii="Times New Roman" w:eastAsiaTheme="minorEastAsia" w:hAnsi="Times New Roman" w:cs="Times New Roman"/>
          <w:sz w:val="24"/>
          <w:szCs w:val="24"/>
          <w:lang w:val="en-CA"/>
        </w:rPr>
        <w:t>[19]</w:t>
      </w:r>
      <w:r w:rsidRPr="00C11912">
        <w:rPr>
          <w:rFonts w:ascii="Times New Roman" w:eastAsiaTheme="minorEastAsia" w:hAnsi="Times New Roman" w:cs="Times New Roman"/>
          <w:sz w:val="24"/>
          <w:szCs w:val="24"/>
          <w:lang w:val="en-CA"/>
        </w:rPr>
        <w:t xml:space="preserve"> are among known references of early application</w:t>
      </w:r>
      <w:r w:rsidR="00CE372E" w:rsidRPr="00C11912">
        <w:rPr>
          <w:rFonts w:ascii="Times New Roman" w:eastAsiaTheme="minorEastAsia" w:hAnsi="Times New Roman" w:cs="Times New Roman"/>
          <w:sz w:val="24"/>
          <w:szCs w:val="24"/>
          <w:lang w:val="en-CA"/>
        </w:rPr>
        <w:t>s</w:t>
      </w:r>
      <w:r w:rsidRPr="00C11912">
        <w:rPr>
          <w:rFonts w:ascii="Times New Roman" w:eastAsiaTheme="minorEastAsia" w:hAnsi="Times New Roman" w:cs="Times New Roman"/>
          <w:sz w:val="24"/>
          <w:szCs w:val="24"/>
          <w:lang w:val="en-CA"/>
        </w:rPr>
        <w:t xml:space="preserve"> of error components in economics. </w:t>
      </w:r>
    </w:p>
    <w:p w:rsidR="0002419A" w:rsidRPr="00C11912" w:rsidRDefault="0002419A" w:rsidP="0014071A">
      <w:pPr>
        <w:spacing w:after="0" w:line="360" w:lineRule="auto"/>
        <w:contextualSpacing/>
        <w:jc w:val="both"/>
        <w:rPr>
          <w:rFonts w:ascii="Times New Roman" w:eastAsiaTheme="minorEastAsia" w:hAnsi="Times New Roman" w:cs="Times New Roman"/>
          <w:sz w:val="24"/>
          <w:szCs w:val="24"/>
          <w:lang w:val="en-CA"/>
        </w:rPr>
      </w:pPr>
    </w:p>
    <w:p w:rsidR="0002419A" w:rsidRPr="00C11912" w:rsidRDefault="0002419A" w:rsidP="00A472A7">
      <w:pPr>
        <w:spacing w:after="0" w:line="360" w:lineRule="auto"/>
        <w:jc w:val="both"/>
        <w:rPr>
          <w:rFonts w:ascii="Times New Roman" w:eastAsiaTheme="minorEastAsia" w:hAnsi="Times New Roman" w:cs="Times New Roman"/>
          <w:sz w:val="24"/>
          <w:szCs w:val="24"/>
          <w:lang w:val="en-CA"/>
        </w:rPr>
      </w:pPr>
      <w:r w:rsidRPr="00C11912">
        <w:rPr>
          <w:rFonts w:ascii="Times New Roman" w:hAnsi="Times New Roman" w:cs="Times New Roman"/>
          <w:b/>
          <w:sz w:val="28"/>
          <w:szCs w:val="28"/>
          <w:lang w:val="en-CA"/>
        </w:rPr>
        <w:t>3.2 The Durbin-Watson Test for Autocorrelation</w:t>
      </w:r>
    </w:p>
    <w:p w:rsidR="0002419A" w:rsidRPr="00C11912" w:rsidRDefault="0002419A" w:rsidP="00A472A7">
      <w:pPr>
        <w:spacing w:after="0" w:line="360" w:lineRule="auto"/>
        <w:jc w:val="both"/>
        <w:rPr>
          <w:rFonts w:ascii="Times New Roman" w:eastAsiaTheme="minorEastAsia" w:hAnsi="Times New Roman" w:cs="Times New Roman"/>
          <w:sz w:val="24"/>
          <w:szCs w:val="24"/>
          <w:lang w:val="en-CA"/>
        </w:rPr>
      </w:pPr>
      <w:r w:rsidRPr="00C11912">
        <w:rPr>
          <w:rFonts w:ascii="Times New Roman" w:eastAsiaTheme="minorEastAsia" w:hAnsi="Times New Roman" w:cs="Times New Roman"/>
          <w:sz w:val="24"/>
          <w:szCs w:val="24"/>
          <w:lang w:val="en-CA"/>
        </w:rPr>
        <w:t xml:space="preserve">The Durbin-Watson (DW) Test checks whether the individual regional data are </w:t>
      </w:r>
      <w:proofErr w:type="spellStart"/>
      <w:r w:rsidRPr="00C11912">
        <w:rPr>
          <w:rFonts w:ascii="Times New Roman" w:eastAsiaTheme="minorEastAsia" w:hAnsi="Times New Roman" w:cs="Times New Roman"/>
          <w:sz w:val="24"/>
          <w:szCs w:val="24"/>
          <w:lang w:val="en-CA"/>
        </w:rPr>
        <w:t>autocorrelated</w:t>
      </w:r>
      <w:proofErr w:type="spellEnd"/>
      <w:r w:rsidRPr="00C11912">
        <w:rPr>
          <w:rFonts w:ascii="Times New Roman" w:eastAsiaTheme="minorEastAsia" w:hAnsi="Times New Roman" w:cs="Times New Roman"/>
          <w:sz w:val="24"/>
          <w:szCs w:val="24"/>
          <w:lang w:val="en-CA"/>
        </w:rPr>
        <w:t xml:space="preserve">. </w:t>
      </w:r>
      <w:r w:rsidR="005721F2" w:rsidRPr="00C11912">
        <w:rPr>
          <w:rFonts w:ascii="Times New Roman" w:eastAsiaTheme="minorEastAsia" w:hAnsi="Times New Roman" w:cs="Times New Roman"/>
          <w:sz w:val="24"/>
          <w:szCs w:val="24"/>
          <w:lang w:val="en-CA"/>
        </w:rPr>
        <w:t>A</w:t>
      </w:r>
      <w:r w:rsidRPr="00C11912">
        <w:rPr>
          <w:rFonts w:ascii="Times New Roman" w:eastAsiaTheme="minorEastAsia" w:hAnsi="Times New Roman" w:cs="Times New Roman"/>
          <w:sz w:val="24"/>
          <w:szCs w:val="24"/>
          <w:lang w:val="en-CA"/>
        </w:rPr>
        <w:t xml:space="preserve">utocorrelation </w:t>
      </w:r>
      <w:r w:rsidR="005721F2" w:rsidRPr="00C11912">
        <w:rPr>
          <w:rFonts w:ascii="Times New Roman" w:eastAsiaTheme="minorEastAsia" w:hAnsi="Times New Roman" w:cs="Times New Roman"/>
          <w:sz w:val="24"/>
          <w:szCs w:val="24"/>
          <w:lang w:val="en-CA"/>
        </w:rPr>
        <w:t>indicates</w:t>
      </w:r>
      <w:r w:rsidRPr="00C11912">
        <w:rPr>
          <w:rFonts w:ascii="Times New Roman" w:eastAsiaTheme="minorEastAsia" w:hAnsi="Times New Roman" w:cs="Times New Roman"/>
          <w:sz w:val="24"/>
          <w:szCs w:val="24"/>
          <w:lang w:val="en-CA"/>
        </w:rPr>
        <w:t xml:space="preserve"> a systematic rela</w:t>
      </w:r>
      <w:r w:rsidR="005721F2" w:rsidRPr="00C11912">
        <w:rPr>
          <w:rFonts w:ascii="Times New Roman" w:eastAsiaTheme="minorEastAsia" w:hAnsi="Times New Roman" w:cs="Times New Roman"/>
          <w:sz w:val="24"/>
          <w:szCs w:val="24"/>
          <w:lang w:val="en-CA"/>
        </w:rPr>
        <w:t xml:space="preserve">tionship between the residuals </w:t>
      </w:r>
      <w:r w:rsidRPr="00C11912">
        <w:rPr>
          <w:rFonts w:ascii="Times New Roman" w:eastAsiaTheme="minorEastAsia" w:hAnsi="Times New Roman" w:cs="Times New Roman"/>
          <w:sz w:val="24"/>
          <w:szCs w:val="24"/>
          <w:lang w:val="en-CA"/>
        </w:rPr>
        <w:t>measured at different points in time</w:t>
      </w:r>
      <w:r w:rsidR="005721F2" w:rsidRPr="00C11912">
        <w:rPr>
          <w:rFonts w:ascii="Times New Roman" w:eastAsiaTheme="minorEastAsia" w:hAnsi="Times New Roman" w:cs="Times New Roman"/>
          <w:sz w:val="24"/>
          <w:szCs w:val="24"/>
          <w:lang w:val="en-CA"/>
        </w:rPr>
        <w:t>.</w:t>
      </w:r>
    </w:p>
    <w:p w:rsidR="005721F2" w:rsidRPr="00C11912" w:rsidRDefault="005721F2" w:rsidP="00A472A7">
      <w:pPr>
        <w:spacing w:after="0" w:line="360" w:lineRule="auto"/>
        <w:jc w:val="both"/>
        <w:rPr>
          <w:rFonts w:ascii="Times New Roman" w:eastAsiaTheme="minorEastAsia" w:hAnsi="Times New Roman" w:cs="Times New Roman"/>
          <w:sz w:val="24"/>
          <w:szCs w:val="24"/>
          <w:lang w:val="en-CA"/>
        </w:rPr>
      </w:pPr>
      <w:r w:rsidRPr="00C11912">
        <w:rPr>
          <w:rFonts w:ascii="Times New Roman" w:eastAsiaTheme="minorEastAsia" w:hAnsi="Times New Roman" w:cs="Times New Roman"/>
          <w:sz w:val="24"/>
          <w:szCs w:val="24"/>
          <w:lang w:val="en-CA"/>
        </w:rPr>
        <w:t xml:space="preserve">Consider the model </w:t>
      </w:r>
    </w:p>
    <w:p w:rsidR="005721F2" w:rsidRPr="00C11912" w:rsidRDefault="00261507" w:rsidP="00A472A7">
      <w:pPr>
        <w:spacing w:after="0" w:line="360" w:lineRule="auto"/>
        <w:jc w:val="both"/>
        <w:rPr>
          <w:rFonts w:ascii="Times New Roman" w:eastAsiaTheme="minorEastAsia" w:hAnsi="Times New Roman" w:cs="Times New Roman"/>
          <w:sz w:val="24"/>
          <w:szCs w:val="24"/>
          <w:lang w:val="en-CA"/>
        </w:rPr>
      </w:pP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y</m:t>
            </m:r>
          </m:e>
          <m:sub>
            <m:r>
              <w:rPr>
                <w:rFonts w:ascii="Cambria Math" w:eastAsiaTheme="minorEastAsia" w:hAnsi="Cambria Math" w:cs="Times New Roman"/>
                <w:sz w:val="24"/>
                <w:szCs w:val="24"/>
                <w:lang w:val="en-CA"/>
              </w:rPr>
              <m:t>t</m:t>
            </m:r>
          </m:sub>
        </m:sSub>
        <m:r>
          <w:rPr>
            <w:rFonts w:ascii="Cambria Math" w:eastAsiaTheme="minorEastAsia" w:hAnsi="Cambria Math" w:cs="Times New Roman"/>
            <w:sz w:val="24"/>
            <w:szCs w:val="24"/>
            <w:lang w:val="en-CA"/>
          </w:rPr>
          <m:t>=a+b</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t</m:t>
            </m:r>
          </m:sub>
        </m:sSub>
        <m:r>
          <w:rPr>
            <w:rFonts w:ascii="Cambria Math" w:eastAsiaTheme="minorEastAsia" w:hAnsi="Cambria Math" w:cs="Times New Roman"/>
            <w:sz w:val="24"/>
            <w:szCs w:val="24"/>
            <w:lang w:val="en-CA"/>
          </w:rPr>
          <m: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ϵ</m:t>
            </m:r>
          </m:e>
          <m:sub>
            <m:r>
              <w:rPr>
                <w:rFonts w:ascii="Cambria Math" w:eastAsiaTheme="minorEastAsia" w:hAnsi="Cambria Math" w:cs="Times New Roman"/>
                <w:sz w:val="24"/>
                <w:szCs w:val="24"/>
                <w:lang w:val="en-CA"/>
              </w:rPr>
              <m:t>t</m:t>
            </m:r>
          </m:sub>
        </m:sSub>
      </m:oMath>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t xml:space="preserve">       </w:t>
      </w:r>
      <w:r w:rsidR="005721F2" w:rsidRPr="00C11912">
        <w:rPr>
          <w:rFonts w:ascii="Times New Roman" w:eastAsiaTheme="minorEastAsia" w:hAnsi="Times New Roman" w:cs="Times New Roman"/>
          <w:sz w:val="24"/>
          <w:szCs w:val="24"/>
          <w:lang w:val="en-CA"/>
        </w:rPr>
        <w:t>(5)</w:t>
      </w:r>
    </w:p>
    <w:p w:rsidR="005721F2" w:rsidRPr="00C11912" w:rsidRDefault="005721F2" w:rsidP="00A472A7">
      <w:pPr>
        <w:spacing w:after="0" w:line="360" w:lineRule="auto"/>
        <w:jc w:val="both"/>
        <w:rPr>
          <w:rFonts w:ascii="Times New Roman" w:eastAsiaTheme="minorEastAsia" w:hAnsi="Times New Roman" w:cs="Times New Roman"/>
          <w:sz w:val="24"/>
          <w:szCs w:val="24"/>
          <w:lang w:val="en-CA"/>
        </w:rPr>
      </w:pPr>
      <w:r w:rsidRPr="00C11912">
        <w:rPr>
          <w:rFonts w:ascii="Times New Roman" w:eastAsiaTheme="minorEastAsia" w:hAnsi="Times New Roman" w:cs="Times New Roman"/>
          <w:sz w:val="24"/>
          <w:szCs w:val="24"/>
          <w:lang w:val="en-CA"/>
        </w:rPr>
        <w:t xml:space="preserve">The idea is </w:t>
      </w:r>
      <w:proofErr w:type="gramStart"/>
      <w:r w:rsidRPr="00C11912">
        <w:rPr>
          <w:rFonts w:ascii="Times New Roman" w:eastAsiaTheme="minorEastAsia" w:hAnsi="Times New Roman" w:cs="Times New Roman"/>
          <w:sz w:val="24"/>
          <w:szCs w:val="24"/>
          <w:lang w:val="en-CA"/>
        </w:rPr>
        <w:t xml:space="preserve">that </w:t>
      </w:r>
      <w:proofErr w:type="gramEnd"/>
      <m:oMath>
        <m:r>
          <w:rPr>
            <w:rFonts w:ascii="Cambria Math" w:eastAsiaTheme="minorEastAsia" w:hAnsi="Cambria Math" w:cs="Times New Roman"/>
            <w:sz w:val="24"/>
            <w:szCs w:val="24"/>
            <w:lang w:val="en-CA"/>
          </w:rPr>
          <m:t>cov(</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ϵ</m:t>
            </m:r>
          </m:e>
          <m:sub>
            <m:r>
              <w:rPr>
                <w:rFonts w:ascii="Cambria Math" w:eastAsiaTheme="minorEastAsia" w:hAnsi="Cambria Math" w:cs="Times New Roman"/>
                <w:sz w:val="24"/>
                <w:szCs w:val="24"/>
                <w:lang w:val="en-CA"/>
              </w:rPr>
              <m:t>t</m:t>
            </m:r>
          </m:sub>
        </m:sSub>
        <m:r>
          <w:rPr>
            <w:rFonts w:ascii="Cambria Math" w:eastAsiaTheme="minorEastAsia" w:hAnsi="Cambria Math" w:cs="Times New Roman"/>
            <w:sz w:val="24"/>
            <w:szCs w:val="24"/>
            <w:lang w:val="en-CA"/>
          </w:rPr>
          <m: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ϵ</m:t>
            </m:r>
          </m:e>
          <m:sub>
            <m:r>
              <w:rPr>
                <w:rFonts w:ascii="Cambria Math" w:eastAsiaTheme="minorEastAsia" w:hAnsi="Cambria Math" w:cs="Times New Roman"/>
                <w:sz w:val="24"/>
                <w:szCs w:val="24"/>
                <w:lang w:val="en-CA"/>
              </w:rPr>
              <m:t>t-1</m:t>
            </m:r>
          </m:sub>
        </m:sSub>
        <m:r>
          <w:rPr>
            <w:rFonts w:ascii="Cambria Math" w:eastAsiaTheme="minorEastAsia" w:hAnsi="Cambria Math" w:cs="Times New Roman"/>
            <w:sz w:val="24"/>
            <w:szCs w:val="24"/>
            <w:lang w:val="en-CA"/>
          </w:rPr>
          <m:t>)≠0</m:t>
        </m:r>
      </m:oMath>
      <w:r w:rsidRPr="00C11912">
        <w:rPr>
          <w:rFonts w:ascii="Times New Roman" w:eastAsiaTheme="minorEastAsia" w:hAnsi="Times New Roman" w:cs="Times New Roman"/>
          <w:sz w:val="24"/>
          <w:szCs w:val="24"/>
          <w:lang w:val="en-CA"/>
        </w:rPr>
        <w:t>.</w:t>
      </w:r>
    </w:p>
    <w:p w:rsidR="005721F2" w:rsidRPr="00C11912" w:rsidRDefault="005721F2" w:rsidP="00A472A7">
      <w:pPr>
        <w:spacing w:after="0" w:line="360" w:lineRule="auto"/>
        <w:jc w:val="both"/>
        <w:rPr>
          <w:rFonts w:ascii="Times New Roman" w:eastAsiaTheme="minorEastAsia" w:hAnsi="Times New Roman" w:cs="Times New Roman"/>
          <w:sz w:val="24"/>
          <w:szCs w:val="24"/>
          <w:lang w:val="en-CA"/>
        </w:rPr>
      </w:pPr>
      <w:r w:rsidRPr="00C11912">
        <w:rPr>
          <w:rFonts w:ascii="Times New Roman" w:eastAsiaTheme="minorEastAsia" w:hAnsi="Times New Roman" w:cs="Times New Roman"/>
          <w:sz w:val="24"/>
          <w:szCs w:val="24"/>
          <w:lang w:val="en-CA"/>
        </w:rPr>
        <w:t xml:space="preserve">The systematic relationship is captured using a simple linear regression model with errors </w:t>
      </w:r>
      <w:r w:rsidR="00FB43F1" w:rsidRPr="00C11912">
        <w:rPr>
          <w:rFonts w:ascii="Times New Roman" w:eastAsiaTheme="minorEastAsia" w:hAnsi="Times New Roman" w:cs="Times New Roman"/>
          <w:sz w:val="24"/>
          <w:szCs w:val="24"/>
          <w:lang w:val="en-CA"/>
        </w:rPr>
        <w:t>following an autoregressive process of order 1.</w:t>
      </w:r>
    </w:p>
    <w:p w:rsidR="005721F2" w:rsidRPr="00C11912" w:rsidRDefault="00261507" w:rsidP="00A472A7">
      <w:pPr>
        <w:spacing w:after="0" w:line="360" w:lineRule="auto"/>
        <w:jc w:val="both"/>
        <w:rPr>
          <w:rFonts w:ascii="Times New Roman" w:eastAsiaTheme="minorEastAsia" w:hAnsi="Times New Roman" w:cs="Times New Roman"/>
          <w:sz w:val="24"/>
          <w:szCs w:val="24"/>
          <w:lang w:val="en-CA"/>
        </w:rPr>
      </w:pP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ϵ</m:t>
            </m:r>
          </m:e>
          <m:sub>
            <m:r>
              <w:rPr>
                <w:rFonts w:ascii="Cambria Math" w:eastAsiaTheme="minorEastAsia" w:hAnsi="Cambria Math" w:cs="Times New Roman"/>
                <w:sz w:val="24"/>
                <w:szCs w:val="24"/>
                <w:lang w:val="en-CA"/>
              </w:rPr>
              <m:t>t</m:t>
            </m:r>
          </m:sub>
        </m:sSub>
        <m:r>
          <w:rPr>
            <w:rFonts w:ascii="Cambria Math" w:eastAsiaTheme="minorEastAsia" w:hAnsi="Cambria Math" w:cs="Times New Roman"/>
            <w:sz w:val="24"/>
            <w:szCs w:val="24"/>
            <w:lang w:val="en-CA"/>
          </w:rPr>
          <m: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ρϵ</m:t>
            </m:r>
          </m:e>
          <m:sub>
            <m:r>
              <w:rPr>
                <w:rFonts w:ascii="Cambria Math" w:eastAsiaTheme="minorEastAsia" w:hAnsi="Cambria Math" w:cs="Times New Roman"/>
                <w:sz w:val="24"/>
                <w:szCs w:val="24"/>
                <w:lang w:val="en-CA"/>
              </w:rPr>
              <m:t>t-1</m:t>
            </m:r>
          </m:sub>
        </m:sSub>
        <m:r>
          <w:rPr>
            <w:rFonts w:ascii="Cambria Math" w:eastAsiaTheme="minorEastAsia" w:hAnsi="Cambria Math" w:cs="Times New Roman"/>
            <w:sz w:val="24"/>
            <w:szCs w:val="24"/>
            <w:lang w:val="en-CA"/>
          </w:rPr>
          <m: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e</m:t>
            </m:r>
          </m:e>
          <m:sub>
            <m:r>
              <w:rPr>
                <w:rFonts w:ascii="Cambria Math" w:eastAsiaTheme="minorEastAsia" w:hAnsi="Cambria Math" w:cs="Times New Roman"/>
                <w:sz w:val="24"/>
                <w:szCs w:val="24"/>
                <w:lang w:val="en-CA"/>
              </w:rPr>
              <m:t>t</m:t>
            </m:r>
          </m:sub>
        </m:sSub>
      </m:oMath>
      <w:r w:rsidR="00FB43F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r>
      <w:r w:rsidR="00EB5F21" w:rsidRPr="00C11912">
        <w:rPr>
          <w:rFonts w:ascii="Times New Roman" w:eastAsiaTheme="minorEastAsia" w:hAnsi="Times New Roman" w:cs="Times New Roman"/>
          <w:sz w:val="24"/>
          <w:szCs w:val="24"/>
          <w:lang w:val="en-CA"/>
        </w:rPr>
        <w:tab/>
        <w:t xml:space="preserve">       </w:t>
      </w:r>
      <w:r w:rsidR="00FB43F1" w:rsidRPr="00C11912">
        <w:rPr>
          <w:rFonts w:ascii="Times New Roman" w:eastAsiaTheme="minorEastAsia" w:hAnsi="Times New Roman" w:cs="Times New Roman"/>
          <w:sz w:val="24"/>
          <w:szCs w:val="24"/>
          <w:lang w:val="en-CA"/>
        </w:rPr>
        <w:t>(6)</w:t>
      </w:r>
    </w:p>
    <w:p w:rsidR="00FB43F1" w:rsidRPr="00C11912" w:rsidRDefault="00EB5F21" w:rsidP="00A472A7">
      <w:pPr>
        <w:spacing w:after="0" w:line="360" w:lineRule="auto"/>
        <w:jc w:val="both"/>
        <w:rPr>
          <w:rFonts w:ascii="Times New Roman" w:eastAsiaTheme="minorEastAsia" w:hAnsi="Times New Roman" w:cs="Times New Roman"/>
          <w:sz w:val="24"/>
          <w:szCs w:val="24"/>
          <w:lang w:val="en-CA"/>
        </w:rPr>
      </w:pPr>
      <w:proofErr w:type="gramStart"/>
      <w:r w:rsidRPr="00C11912">
        <w:rPr>
          <w:rFonts w:ascii="Times New Roman" w:eastAsiaTheme="minorEastAsia" w:hAnsi="Times New Roman" w:cs="Times New Roman"/>
          <w:sz w:val="24"/>
          <w:szCs w:val="24"/>
          <w:lang w:val="en-CA"/>
        </w:rPr>
        <w:t>w</w:t>
      </w:r>
      <w:r w:rsidR="00FB43F1" w:rsidRPr="00C11912">
        <w:rPr>
          <w:rFonts w:ascii="Times New Roman" w:eastAsiaTheme="minorEastAsia" w:hAnsi="Times New Roman" w:cs="Times New Roman"/>
          <w:sz w:val="24"/>
          <w:szCs w:val="24"/>
          <w:lang w:val="en-CA"/>
        </w:rPr>
        <w:t>here</w:t>
      </w:r>
      <w:proofErr w:type="gramEnd"/>
      <w:r w:rsidR="00FB43F1" w:rsidRPr="00C11912">
        <w:rPr>
          <w:rFonts w:ascii="Times New Roman" w:eastAsiaTheme="minorEastAsia" w:hAnsi="Times New Roman" w:cs="Times New Roman"/>
          <w:sz w:val="24"/>
          <w:szCs w:val="24"/>
          <w:lang w:val="en-CA"/>
        </w:rPr>
        <w:t xml:space="preserve">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ϵ</m:t>
            </m:r>
          </m:e>
          <m:sub>
            <m:r>
              <w:rPr>
                <w:rFonts w:ascii="Cambria Math" w:eastAsiaTheme="minorEastAsia" w:hAnsi="Cambria Math" w:cs="Times New Roman"/>
                <w:sz w:val="24"/>
                <w:szCs w:val="24"/>
                <w:lang w:val="en-CA"/>
              </w:rPr>
              <m:t>t</m:t>
            </m:r>
          </m:sub>
        </m:sSub>
      </m:oMath>
      <w:r w:rsidR="00FB43F1" w:rsidRPr="00C11912">
        <w:rPr>
          <w:rFonts w:ascii="Times New Roman" w:eastAsiaTheme="minorEastAsia" w:hAnsi="Times New Roman" w:cs="Times New Roman"/>
          <w:sz w:val="24"/>
          <w:szCs w:val="24"/>
          <w:lang w:val="en-CA"/>
        </w:rPr>
        <w:t xml:space="preserve"> and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ϵ</m:t>
            </m:r>
          </m:e>
          <m:sub>
            <m:r>
              <w:rPr>
                <w:rFonts w:ascii="Cambria Math" w:eastAsiaTheme="minorEastAsia" w:hAnsi="Cambria Math" w:cs="Times New Roman"/>
                <w:sz w:val="24"/>
                <w:szCs w:val="24"/>
                <w:lang w:val="en-CA"/>
              </w:rPr>
              <m:t>t-1</m:t>
            </m:r>
          </m:sub>
        </m:sSub>
      </m:oMath>
      <w:r w:rsidR="00FB43F1" w:rsidRPr="00C11912">
        <w:rPr>
          <w:rFonts w:ascii="Times New Roman" w:eastAsiaTheme="minorEastAsia" w:hAnsi="Times New Roman" w:cs="Times New Roman"/>
          <w:sz w:val="24"/>
          <w:szCs w:val="24"/>
          <w:lang w:val="en-CA"/>
        </w:rPr>
        <w:t xml:space="preserve"> are the errors from (5) at time </w:t>
      </w:r>
      <w:r w:rsidR="00FB43F1" w:rsidRPr="00C11912">
        <w:rPr>
          <w:rFonts w:ascii="Times New Roman" w:eastAsiaTheme="minorEastAsia" w:hAnsi="Times New Roman" w:cs="Times New Roman"/>
          <w:i/>
          <w:sz w:val="24"/>
          <w:szCs w:val="24"/>
          <w:lang w:val="en-CA"/>
        </w:rPr>
        <w:t>t</w:t>
      </w:r>
      <w:r w:rsidR="00FB43F1" w:rsidRPr="00C11912">
        <w:rPr>
          <w:rFonts w:ascii="Times New Roman" w:eastAsiaTheme="minorEastAsia" w:hAnsi="Times New Roman" w:cs="Times New Roman"/>
          <w:sz w:val="24"/>
          <w:szCs w:val="24"/>
          <w:lang w:val="en-CA"/>
        </w:rPr>
        <w:t xml:space="preserve"> and </w:t>
      </w:r>
      <w:r w:rsidR="00FB43F1" w:rsidRPr="00C11912">
        <w:rPr>
          <w:rFonts w:ascii="Times New Roman" w:eastAsiaTheme="minorEastAsia" w:hAnsi="Times New Roman" w:cs="Times New Roman"/>
          <w:i/>
          <w:sz w:val="24"/>
          <w:szCs w:val="24"/>
          <w:lang w:val="en-CA"/>
        </w:rPr>
        <w:t>t-1</w:t>
      </w:r>
      <w:r w:rsidR="00FB43F1" w:rsidRPr="00C11912">
        <w:rPr>
          <w:rFonts w:ascii="Times New Roman" w:eastAsiaTheme="minorEastAsia" w:hAnsi="Times New Roman" w:cs="Times New Roman"/>
          <w:sz w:val="24"/>
          <w:szCs w:val="24"/>
          <w:lang w:val="en-CA"/>
        </w:rPr>
        <w:t xml:space="preserve"> respectively</w:t>
      </w:r>
      <w:r w:rsidRPr="00C11912">
        <w:rPr>
          <w:rFonts w:ascii="Times New Roman" w:eastAsiaTheme="minorEastAsia" w:hAnsi="Times New Roman" w:cs="Times New Roman"/>
          <w:sz w:val="24"/>
          <w:szCs w:val="24"/>
          <w:lang w:val="en-CA"/>
        </w:rPr>
        <w:t xml:space="preserve">. </w:t>
      </w:r>
      <w:r w:rsidR="00FB43F1" w:rsidRPr="00C11912">
        <w:rPr>
          <w:rFonts w:ascii="Times New Roman" w:eastAsiaTheme="minorEastAsia" w:hAnsi="Times New Roman" w:cs="Times New Roman"/>
          <w:sz w:val="24"/>
          <w:szCs w:val="24"/>
          <w:lang w:val="en-CA"/>
        </w:rPr>
        <w:t xml:space="preserve"> </w:t>
      </w:r>
      <m:oMath>
        <m:r>
          <w:rPr>
            <w:rFonts w:ascii="Cambria Math" w:eastAsiaTheme="minorEastAsia" w:hAnsi="Cambria Math" w:cs="Times New Roman"/>
            <w:sz w:val="24"/>
            <w:szCs w:val="24"/>
            <w:lang w:val="en-CA"/>
          </w:rPr>
          <m:t>ρ</m:t>
        </m:r>
      </m:oMath>
      <w:r w:rsidRPr="00C11912">
        <w:rPr>
          <w:rFonts w:ascii="Times New Roman" w:eastAsiaTheme="minorEastAsia" w:hAnsi="Times New Roman" w:cs="Times New Roman"/>
          <w:sz w:val="24"/>
          <w:szCs w:val="24"/>
          <w:lang w:val="en-CA"/>
        </w:rPr>
        <w:t xml:space="preserve"> </w:t>
      </w:r>
      <w:proofErr w:type="gramStart"/>
      <w:r w:rsidRPr="00C11912">
        <w:rPr>
          <w:rFonts w:ascii="Times New Roman" w:eastAsiaTheme="minorEastAsia" w:hAnsi="Times New Roman" w:cs="Times New Roman"/>
          <w:sz w:val="24"/>
          <w:szCs w:val="24"/>
          <w:lang w:val="en-CA"/>
        </w:rPr>
        <w:t>is</w:t>
      </w:r>
      <w:proofErr w:type="gramEnd"/>
      <w:r w:rsidRPr="00C11912">
        <w:rPr>
          <w:rFonts w:ascii="Times New Roman" w:eastAsiaTheme="minorEastAsia" w:hAnsi="Times New Roman" w:cs="Times New Roman"/>
          <w:sz w:val="24"/>
          <w:szCs w:val="24"/>
          <w:lang w:val="en-CA"/>
        </w:rPr>
        <w:t xml:space="preserve"> the correlation coefficient </w:t>
      </w:r>
      <w:r w:rsidR="00FB43F1" w:rsidRPr="00C11912">
        <w:rPr>
          <w:rFonts w:ascii="Times New Roman" w:eastAsiaTheme="minorEastAsia" w:hAnsi="Times New Roman" w:cs="Times New Roman"/>
          <w:sz w:val="24"/>
          <w:szCs w:val="24"/>
          <w:lang w:val="en-CA"/>
        </w:rPr>
        <w:t xml:space="preserve">and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e</m:t>
            </m:r>
          </m:e>
          <m:sub>
            <m:r>
              <w:rPr>
                <w:rFonts w:ascii="Cambria Math" w:eastAsiaTheme="minorEastAsia" w:hAnsi="Cambria Math" w:cs="Times New Roman"/>
                <w:sz w:val="24"/>
                <w:szCs w:val="24"/>
                <w:lang w:val="en-CA"/>
              </w:rPr>
              <m:t>t</m:t>
            </m:r>
          </m:sub>
        </m:sSub>
      </m:oMath>
      <w:r w:rsidR="00FB43F1" w:rsidRPr="00C11912">
        <w:rPr>
          <w:rFonts w:ascii="Times New Roman" w:eastAsiaTheme="minorEastAsia" w:hAnsi="Times New Roman" w:cs="Times New Roman"/>
          <w:sz w:val="24"/>
          <w:szCs w:val="24"/>
          <w:lang w:val="en-CA"/>
        </w:rPr>
        <w:t xml:space="preserve"> is white noise. </w:t>
      </w:r>
    </w:p>
    <w:p w:rsidR="00EB5F21" w:rsidRPr="00C11912" w:rsidRDefault="00EB5F21" w:rsidP="00A472A7">
      <w:pPr>
        <w:spacing w:after="0" w:line="360" w:lineRule="auto"/>
        <w:jc w:val="both"/>
        <w:rPr>
          <w:rFonts w:ascii="Times New Roman" w:eastAsiaTheme="minorEastAsia" w:hAnsi="Times New Roman" w:cs="Times New Roman"/>
          <w:sz w:val="24"/>
          <w:szCs w:val="24"/>
          <w:lang w:val="en-CA"/>
        </w:rPr>
      </w:pPr>
      <w:r w:rsidRPr="00C11912">
        <w:rPr>
          <w:rFonts w:ascii="Times New Roman" w:eastAsiaTheme="minorEastAsia" w:hAnsi="Times New Roman" w:cs="Times New Roman"/>
          <w:sz w:val="24"/>
          <w:szCs w:val="24"/>
          <w:lang w:val="en-CA"/>
        </w:rPr>
        <w:t>From (6) we</w:t>
      </w:r>
      <w:r w:rsidR="00CE372E" w:rsidRPr="00C11912">
        <w:rPr>
          <w:rFonts w:ascii="Times New Roman" w:eastAsiaTheme="minorEastAsia" w:hAnsi="Times New Roman" w:cs="Times New Roman"/>
          <w:sz w:val="24"/>
          <w:szCs w:val="24"/>
          <w:lang w:val="en-CA"/>
        </w:rPr>
        <w:t xml:space="preserve"> test</w:t>
      </w:r>
      <w:r w:rsidRPr="00C11912">
        <w:rPr>
          <w:rFonts w:ascii="Times New Roman" w:eastAsiaTheme="minorEastAsia" w:hAnsi="Times New Roman" w:cs="Times New Roman"/>
          <w:sz w:val="24"/>
          <w:szCs w:val="24"/>
          <w:lang w:val="en-CA"/>
        </w:rPr>
        <w:t xml:space="preserve"> the following hypotheses.</w:t>
      </w:r>
    </w:p>
    <w:p w:rsidR="00EB5F21" w:rsidRPr="00C11912" w:rsidRDefault="00261507" w:rsidP="00A472A7">
      <w:pPr>
        <w:spacing w:after="0" w:line="360" w:lineRule="auto"/>
        <w:jc w:val="both"/>
        <w:rPr>
          <w:rFonts w:ascii="Times New Roman" w:eastAsiaTheme="minorEastAsia" w:hAnsi="Times New Roman" w:cs="Times New Roman"/>
          <w:sz w:val="24"/>
          <w:szCs w:val="24"/>
          <w:lang w:val="en-CA"/>
        </w:rPr>
      </w:pPr>
      <m:oMathPara>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H</m:t>
              </m:r>
            </m:e>
            <m:sub>
              <m:r>
                <w:rPr>
                  <w:rFonts w:ascii="Cambria Math" w:eastAsiaTheme="minorEastAsia" w:hAnsi="Cambria Math" w:cs="Times New Roman"/>
                  <w:sz w:val="24"/>
                  <w:szCs w:val="24"/>
                  <w:lang w:val="en-CA"/>
                </w:rPr>
                <m:t>0</m:t>
              </m:r>
            </m:sub>
          </m:sSub>
          <m:r>
            <w:rPr>
              <w:rFonts w:ascii="Cambria Math" w:eastAsiaTheme="minorEastAsia" w:hAnsi="Cambria Math" w:cs="Times New Roman"/>
              <w:sz w:val="24"/>
              <w:szCs w:val="24"/>
              <w:lang w:val="en-CA"/>
            </w:rPr>
            <m:t>:ρ=0</m:t>
          </m:r>
        </m:oMath>
      </m:oMathPara>
    </w:p>
    <w:p w:rsidR="00EB5F21" w:rsidRPr="00C11912" w:rsidRDefault="00261507" w:rsidP="00A472A7">
      <w:pPr>
        <w:spacing w:after="0" w:line="360" w:lineRule="auto"/>
        <w:jc w:val="both"/>
        <w:rPr>
          <w:rFonts w:ascii="Times New Roman" w:eastAsiaTheme="minorEastAsia" w:hAnsi="Times New Roman" w:cs="Times New Roman"/>
          <w:sz w:val="24"/>
          <w:szCs w:val="24"/>
          <w:lang w:val="en-CA"/>
        </w:rPr>
      </w:pPr>
      <m:oMathPara>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H</m:t>
              </m:r>
            </m:e>
            <m:sub>
              <m:r>
                <w:rPr>
                  <w:rFonts w:ascii="Cambria Math" w:eastAsiaTheme="minorEastAsia" w:hAnsi="Cambria Math" w:cs="Times New Roman"/>
                  <w:sz w:val="24"/>
                  <w:szCs w:val="24"/>
                  <w:lang w:val="en-CA"/>
                </w:rPr>
                <m:t>a</m:t>
              </m:r>
            </m:sub>
          </m:sSub>
          <m:r>
            <w:rPr>
              <w:rFonts w:ascii="Cambria Math" w:eastAsiaTheme="minorEastAsia" w:hAnsi="Cambria Math" w:cs="Times New Roman"/>
              <w:sz w:val="24"/>
              <w:szCs w:val="24"/>
              <w:lang w:val="en-CA"/>
            </w:rPr>
            <m:t>:ρ≠0</m:t>
          </m:r>
        </m:oMath>
      </m:oMathPara>
    </w:p>
    <w:p w:rsidR="005721F2" w:rsidRPr="00C11912" w:rsidRDefault="00EB5F21" w:rsidP="00A472A7">
      <w:pPr>
        <w:spacing w:after="0" w:line="360" w:lineRule="auto"/>
        <w:jc w:val="both"/>
        <w:rPr>
          <w:rFonts w:ascii="Times New Roman" w:eastAsiaTheme="minorEastAsia" w:hAnsi="Times New Roman" w:cs="Times New Roman"/>
          <w:sz w:val="24"/>
          <w:szCs w:val="24"/>
          <w:lang w:val="en-CA"/>
        </w:rPr>
      </w:pPr>
      <w:r w:rsidRPr="00C11912">
        <w:rPr>
          <w:rFonts w:ascii="Times New Roman" w:eastAsiaTheme="minorEastAsia" w:hAnsi="Times New Roman" w:cs="Times New Roman"/>
          <w:sz w:val="24"/>
          <w:szCs w:val="24"/>
          <w:lang w:val="en-CA"/>
        </w:rPr>
        <w:t>The test statistic is given by:</w:t>
      </w:r>
    </w:p>
    <w:p w:rsidR="00EB5F21" w:rsidRPr="00C11912" w:rsidRDefault="00EB5F21" w:rsidP="00A472A7">
      <w:pPr>
        <w:spacing w:after="0" w:line="360" w:lineRule="auto"/>
        <w:jc w:val="both"/>
        <w:rPr>
          <w:rFonts w:ascii="Times New Roman" w:eastAsiaTheme="minorEastAsia" w:hAnsi="Times New Roman" w:cs="Times New Roman"/>
          <w:sz w:val="24"/>
          <w:szCs w:val="24"/>
          <w:lang w:val="en-CA"/>
        </w:rPr>
      </w:pPr>
      <m:oMathPara>
        <m:oMath>
          <m:r>
            <w:rPr>
              <w:rFonts w:ascii="Cambria Math" w:eastAsiaTheme="minorEastAsia" w:hAnsi="Cambria Math" w:cs="Times New Roman"/>
              <w:sz w:val="24"/>
              <w:szCs w:val="24"/>
              <w:lang w:val="en-CA"/>
            </w:rPr>
            <m:t>D=</m:t>
          </m:r>
          <m:f>
            <m:fPr>
              <m:ctrlPr>
                <w:rPr>
                  <w:rFonts w:ascii="Cambria Math" w:eastAsiaTheme="minorEastAsia" w:hAnsi="Cambria Math" w:cs="Times New Roman"/>
                  <w:i/>
                  <w:sz w:val="24"/>
                  <w:szCs w:val="24"/>
                  <w:lang w:val="en-CA"/>
                </w:rPr>
              </m:ctrlPr>
            </m:fPr>
            <m:num>
              <m:nary>
                <m:naryPr>
                  <m:chr m:val="∑"/>
                  <m:limLoc m:val="undOvr"/>
                  <m:ctrlPr>
                    <w:rPr>
                      <w:rFonts w:ascii="Cambria Math" w:eastAsiaTheme="minorEastAsia" w:hAnsi="Cambria Math" w:cs="Times New Roman"/>
                      <w:i/>
                      <w:sz w:val="24"/>
                      <w:szCs w:val="24"/>
                      <w:lang w:val="en-CA"/>
                    </w:rPr>
                  </m:ctrlPr>
                </m:naryPr>
                <m:sub>
                  <m:r>
                    <w:rPr>
                      <w:rFonts w:ascii="Cambria Math" w:eastAsiaTheme="minorEastAsia" w:hAnsi="Cambria Math" w:cs="Times New Roman"/>
                      <w:sz w:val="24"/>
                      <w:szCs w:val="24"/>
                      <w:lang w:val="en-CA"/>
                    </w:rPr>
                    <m:t>t=2</m:t>
                  </m:r>
                </m:sub>
                <m:sup>
                  <m:r>
                    <w:rPr>
                      <w:rFonts w:ascii="Cambria Math" w:eastAsiaTheme="minorEastAsia" w:hAnsi="Cambria Math" w:cs="Times New Roman"/>
                      <w:sz w:val="24"/>
                      <w:szCs w:val="24"/>
                      <w:lang w:val="en-CA"/>
                    </w:rPr>
                    <m:t>n</m:t>
                  </m:r>
                </m:sup>
                <m:e>
                  <m:sSup>
                    <m:sSupPr>
                      <m:ctrlPr>
                        <w:rPr>
                          <w:rFonts w:ascii="Cambria Math" w:eastAsiaTheme="minorEastAsia" w:hAnsi="Cambria Math" w:cs="Times New Roman"/>
                          <w:i/>
                          <w:sz w:val="24"/>
                          <w:szCs w:val="24"/>
                          <w:lang w:val="en-CA"/>
                        </w:rPr>
                      </m:ctrlPr>
                    </m:sSupPr>
                    <m:e>
                      <m:d>
                        <m:dPr>
                          <m:ctrlPr>
                            <w:rPr>
                              <w:rFonts w:ascii="Cambria Math" w:eastAsiaTheme="minorEastAsia" w:hAnsi="Cambria Math" w:cs="Times New Roman"/>
                              <w:i/>
                              <w:sz w:val="24"/>
                              <w:szCs w:val="24"/>
                              <w:lang w:val="en-CA"/>
                            </w:rPr>
                          </m:ctrlPr>
                        </m:dPr>
                        <m:e>
                          <m:sSub>
                            <m:sSubPr>
                              <m:ctrlPr>
                                <w:rPr>
                                  <w:rFonts w:ascii="Cambria Math" w:eastAsiaTheme="minorEastAsia" w:hAnsi="Cambria Math" w:cs="Times New Roman"/>
                                  <w:i/>
                                  <w:sz w:val="24"/>
                                  <w:szCs w:val="24"/>
                                  <w:lang w:val="en-CA"/>
                                </w:rPr>
                              </m:ctrlPr>
                            </m:sSubPr>
                            <m:e>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ϵ</m:t>
                                  </m:r>
                                </m:e>
                                <m:sub>
                                  <m:r>
                                    <w:rPr>
                                      <w:rFonts w:ascii="Cambria Math" w:eastAsiaTheme="minorEastAsia" w:hAnsi="Cambria Math" w:cs="Times New Roman"/>
                                      <w:sz w:val="24"/>
                                      <w:szCs w:val="24"/>
                                      <w:lang w:val="en-CA"/>
                                    </w:rPr>
                                    <m:t>t</m:t>
                                  </m:r>
                                </m:sub>
                              </m:sSub>
                              <m:r>
                                <w:rPr>
                                  <w:rFonts w:ascii="Cambria Math" w:eastAsiaTheme="minorEastAsia" w:hAnsi="Cambria Math" w:cs="Times New Roman"/>
                                  <w:sz w:val="24"/>
                                  <w:szCs w:val="24"/>
                                  <w:lang w:val="en-CA"/>
                                </w:rPr>
                                <m:t>-ϵ</m:t>
                              </m:r>
                            </m:e>
                            <m:sub>
                              <m:r>
                                <w:rPr>
                                  <w:rFonts w:ascii="Cambria Math" w:eastAsiaTheme="minorEastAsia" w:hAnsi="Cambria Math" w:cs="Times New Roman"/>
                                  <w:sz w:val="24"/>
                                  <w:szCs w:val="24"/>
                                  <w:lang w:val="en-CA"/>
                                </w:rPr>
                                <m:t>t-1</m:t>
                              </m:r>
                            </m:sub>
                          </m:sSub>
                        </m:e>
                      </m:d>
                    </m:e>
                    <m:sup>
                      <m:r>
                        <w:rPr>
                          <w:rFonts w:ascii="Cambria Math" w:eastAsiaTheme="minorEastAsia" w:hAnsi="Cambria Math" w:cs="Times New Roman"/>
                          <w:sz w:val="24"/>
                          <w:szCs w:val="24"/>
                          <w:lang w:val="en-CA"/>
                        </w:rPr>
                        <m:t>2</m:t>
                      </m:r>
                    </m:sup>
                  </m:sSup>
                </m:e>
              </m:nary>
            </m:num>
            <m:den>
              <m:nary>
                <m:naryPr>
                  <m:chr m:val="∑"/>
                  <m:limLoc m:val="undOvr"/>
                  <m:ctrlPr>
                    <w:rPr>
                      <w:rFonts w:ascii="Cambria Math" w:eastAsiaTheme="minorEastAsia" w:hAnsi="Cambria Math" w:cs="Times New Roman"/>
                      <w:i/>
                      <w:sz w:val="24"/>
                      <w:szCs w:val="24"/>
                      <w:lang w:val="en-CA"/>
                    </w:rPr>
                  </m:ctrlPr>
                </m:naryPr>
                <m:sub>
                  <m:r>
                    <w:rPr>
                      <w:rFonts w:ascii="Cambria Math" w:eastAsiaTheme="minorEastAsia" w:hAnsi="Cambria Math" w:cs="Times New Roman"/>
                      <w:sz w:val="24"/>
                      <w:szCs w:val="24"/>
                      <w:lang w:val="en-CA"/>
                    </w:rPr>
                    <m:t>t=1</m:t>
                  </m:r>
                </m:sub>
                <m:sup>
                  <m:r>
                    <w:rPr>
                      <w:rFonts w:ascii="Cambria Math" w:eastAsiaTheme="minorEastAsia" w:hAnsi="Cambria Math" w:cs="Times New Roman"/>
                      <w:sz w:val="24"/>
                      <w:szCs w:val="24"/>
                      <w:lang w:val="en-CA"/>
                    </w:rPr>
                    <m:t>n</m:t>
                  </m:r>
                </m:sup>
                <m:e>
                  <m:sSubSup>
                    <m:sSubSupPr>
                      <m:ctrlPr>
                        <w:rPr>
                          <w:rFonts w:ascii="Cambria Math" w:eastAsiaTheme="minorEastAsia" w:hAnsi="Cambria Math" w:cs="Times New Roman"/>
                          <w:i/>
                          <w:sz w:val="24"/>
                          <w:szCs w:val="24"/>
                          <w:lang w:val="en-CA"/>
                        </w:rPr>
                      </m:ctrlPr>
                    </m:sSubSupPr>
                    <m:e>
                      <m:r>
                        <w:rPr>
                          <w:rFonts w:ascii="Cambria Math" w:eastAsiaTheme="minorEastAsia" w:hAnsi="Cambria Math" w:cs="Times New Roman"/>
                          <w:sz w:val="24"/>
                          <w:szCs w:val="24"/>
                          <w:lang w:val="en-CA"/>
                        </w:rPr>
                        <m:t>ϵ</m:t>
                      </m:r>
                    </m:e>
                    <m:sub>
                      <m:r>
                        <w:rPr>
                          <w:rFonts w:ascii="Cambria Math" w:eastAsiaTheme="minorEastAsia" w:hAnsi="Cambria Math" w:cs="Times New Roman"/>
                          <w:sz w:val="24"/>
                          <w:szCs w:val="24"/>
                          <w:lang w:val="en-CA"/>
                        </w:rPr>
                        <m:t>t</m:t>
                      </m:r>
                    </m:sub>
                    <m:sup>
                      <m:r>
                        <w:rPr>
                          <w:rFonts w:ascii="Cambria Math" w:eastAsiaTheme="minorEastAsia" w:hAnsi="Cambria Math" w:cs="Times New Roman"/>
                          <w:sz w:val="24"/>
                          <w:szCs w:val="24"/>
                          <w:lang w:val="en-CA"/>
                        </w:rPr>
                        <m:t>2</m:t>
                      </m:r>
                    </m:sup>
                  </m:sSubSup>
                </m:e>
              </m:nary>
            </m:den>
          </m:f>
        </m:oMath>
      </m:oMathPara>
    </w:p>
    <w:p w:rsidR="00CE372E" w:rsidRPr="00C11912" w:rsidRDefault="00CE372E" w:rsidP="00A472A7">
      <w:pPr>
        <w:autoSpaceDE w:val="0"/>
        <w:autoSpaceDN w:val="0"/>
        <w:adjustRightInd w:val="0"/>
        <w:spacing w:after="0" w:line="360" w:lineRule="auto"/>
        <w:jc w:val="both"/>
        <w:rPr>
          <w:rFonts w:ascii="Times New Roman" w:hAnsi="Times New Roman" w:cs="Times New Roman"/>
          <w:sz w:val="24"/>
          <w:szCs w:val="24"/>
          <w:lang w:val="en-CA"/>
        </w:rPr>
      </w:pPr>
    </w:p>
    <w:p w:rsidR="00CE372E" w:rsidRPr="00C11912" w:rsidRDefault="00CE372E" w:rsidP="00A472A7">
      <w:pPr>
        <w:autoSpaceDE w:val="0"/>
        <w:autoSpaceDN w:val="0"/>
        <w:adjustRightInd w:val="0"/>
        <w:spacing w:after="0" w:line="360" w:lineRule="auto"/>
        <w:jc w:val="both"/>
        <w:rPr>
          <w:rFonts w:ascii="Times New Roman" w:hAnsi="Times New Roman" w:cs="Times New Roman"/>
          <w:sz w:val="24"/>
          <w:szCs w:val="24"/>
          <w:lang w:val="en-CA"/>
        </w:rPr>
      </w:pPr>
      <w:r w:rsidRPr="00C11912">
        <w:rPr>
          <w:rFonts w:ascii="Times New Roman" w:hAnsi="Times New Roman" w:cs="Times New Roman"/>
          <w:sz w:val="24"/>
          <w:szCs w:val="24"/>
          <w:lang w:val="en-CA"/>
        </w:rPr>
        <w:t xml:space="preserve">The test rejects </w:t>
      </w: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H</m:t>
            </m:r>
          </m:e>
          <m:sub>
            <m:r>
              <w:rPr>
                <w:rFonts w:ascii="Cambria Math" w:hAnsi="Cambria Math" w:cs="Times New Roman"/>
                <w:sz w:val="24"/>
                <w:szCs w:val="24"/>
                <w:lang w:val="en-CA"/>
              </w:rPr>
              <m:t>0</m:t>
            </m:r>
          </m:sub>
        </m:sSub>
      </m:oMath>
      <w:r w:rsidRPr="00C11912">
        <w:rPr>
          <w:rFonts w:ascii="Times New Roman" w:eastAsiaTheme="minorEastAsia" w:hAnsi="Times New Roman" w:cs="Times New Roman"/>
          <w:sz w:val="24"/>
          <w:szCs w:val="24"/>
          <w:lang w:val="en-CA"/>
        </w:rPr>
        <w:t xml:space="preserve"> if </w:t>
      </w:r>
      <m:oMath>
        <m:r>
          <w:rPr>
            <w:rFonts w:ascii="Cambria Math" w:eastAsiaTheme="minorEastAsia" w:hAnsi="Cambria Math" w:cs="Times New Roman"/>
            <w:sz w:val="24"/>
            <w:szCs w:val="24"/>
            <w:lang w:val="en-CA"/>
          </w:rPr>
          <m:t>D&lt;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d</m:t>
            </m:r>
          </m:e>
          <m:sub>
            <m:r>
              <w:rPr>
                <w:rFonts w:ascii="Cambria Math" w:eastAsiaTheme="minorEastAsia" w:hAnsi="Cambria Math" w:cs="Times New Roman"/>
                <w:sz w:val="24"/>
                <w:szCs w:val="24"/>
                <w:lang w:val="en-CA"/>
              </w:rPr>
              <m:t>L</m:t>
            </m:r>
          </m:sub>
        </m:sSub>
      </m:oMath>
      <w:r w:rsidRPr="00C11912">
        <w:rPr>
          <w:rFonts w:ascii="Times New Roman" w:eastAsiaTheme="minorEastAsia" w:hAnsi="Times New Roman" w:cs="Times New Roman"/>
          <w:sz w:val="24"/>
          <w:szCs w:val="24"/>
          <w:lang w:val="en-CA"/>
        </w:rPr>
        <w:t xml:space="preserve"> where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d</m:t>
            </m:r>
          </m:e>
          <m:sub>
            <m:r>
              <w:rPr>
                <w:rFonts w:ascii="Cambria Math" w:eastAsiaTheme="minorEastAsia" w:hAnsi="Cambria Math" w:cs="Times New Roman"/>
                <w:sz w:val="24"/>
                <w:szCs w:val="24"/>
                <w:lang w:val="en-CA"/>
              </w:rPr>
              <m:t>L</m:t>
            </m:r>
          </m:sub>
        </m:sSub>
      </m:oMath>
      <w:r w:rsidRPr="00C11912">
        <w:rPr>
          <w:rFonts w:ascii="Times New Roman" w:eastAsiaTheme="minorEastAsia" w:hAnsi="Times New Roman" w:cs="Times New Roman"/>
          <w:sz w:val="24"/>
          <w:szCs w:val="24"/>
          <w:lang w:val="en-CA"/>
        </w:rPr>
        <w:t xml:space="preserve"> is the lower limit of the DW critical value. Similarly, the test fails to reject </w:t>
      </w: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H</m:t>
            </m:r>
          </m:e>
          <m:sub>
            <m:r>
              <w:rPr>
                <w:rFonts w:ascii="Cambria Math" w:hAnsi="Cambria Math" w:cs="Times New Roman"/>
                <w:sz w:val="24"/>
                <w:szCs w:val="24"/>
                <w:lang w:val="en-CA"/>
              </w:rPr>
              <m:t>0</m:t>
            </m:r>
          </m:sub>
        </m:sSub>
      </m:oMath>
      <w:r w:rsidRPr="00C11912">
        <w:rPr>
          <w:rFonts w:ascii="Times New Roman" w:eastAsiaTheme="minorEastAsia" w:hAnsi="Times New Roman" w:cs="Times New Roman"/>
          <w:sz w:val="24"/>
          <w:szCs w:val="24"/>
          <w:lang w:val="en-CA"/>
        </w:rPr>
        <w:t xml:space="preserve"> if </w:t>
      </w:r>
      <m:oMath>
        <m:r>
          <w:rPr>
            <w:rFonts w:ascii="Cambria Math" w:eastAsiaTheme="minorEastAsia" w:hAnsi="Cambria Math" w:cs="Times New Roman"/>
            <w:sz w:val="24"/>
            <w:szCs w:val="24"/>
            <w:lang w:val="en-CA"/>
          </w:rPr>
          <m:t>D&gt;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d</m:t>
            </m:r>
          </m:e>
          <m:sub>
            <m:r>
              <w:rPr>
                <w:rFonts w:ascii="Cambria Math" w:eastAsiaTheme="minorEastAsia" w:hAnsi="Cambria Math" w:cs="Times New Roman"/>
                <w:sz w:val="24"/>
                <w:szCs w:val="24"/>
                <w:lang w:val="en-CA"/>
              </w:rPr>
              <m:t>U</m:t>
            </m:r>
          </m:sub>
        </m:sSub>
      </m:oMath>
      <w:r w:rsidRPr="00C11912">
        <w:rPr>
          <w:rFonts w:ascii="Times New Roman" w:eastAsiaTheme="minorEastAsia" w:hAnsi="Times New Roman" w:cs="Times New Roman"/>
          <w:sz w:val="24"/>
          <w:szCs w:val="24"/>
          <w:lang w:val="en-CA"/>
        </w:rPr>
        <w:t xml:space="preserve"> where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d</m:t>
            </m:r>
          </m:e>
          <m:sub>
            <m:r>
              <w:rPr>
                <w:rFonts w:ascii="Cambria Math" w:eastAsiaTheme="minorEastAsia" w:hAnsi="Cambria Math" w:cs="Times New Roman"/>
                <w:sz w:val="24"/>
                <w:szCs w:val="24"/>
                <w:lang w:val="en-CA"/>
              </w:rPr>
              <m:t>U</m:t>
            </m:r>
          </m:sub>
        </m:sSub>
      </m:oMath>
      <w:r w:rsidRPr="00C11912">
        <w:rPr>
          <w:rFonts w:ascii="Times New Roman" w:eastAsiaTheme="minorEastAsia" w:hAnsi="Times New Roman" w:cs="Times New Roman"/>
          <w:sz w:val="24"/>
          <w:szCs w:val="24"/>
          <w:lang w:val="en-CA"/>
        </w:rPr>
        <w:t xml:space="preserve"> is the upper limit of the DW critical value. However, we say the test is inconsistent if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d</m:t>
            </m:r>
          </m:e>
          <m:sub>
            <m:r>
              <w:rPr>
                <w:rFonts w:ascii="Cambria Math" w:eastAsiaTheme="minorEastAsia" w:hAnsi="Cambria Math" w:cs="Times New Roman"/>
                <w:sz w:val="24"/>
                <w:szCs w:val="24"/>
                <w:lang w:val="en-CA"/>
              </w:rPr>
              <m:t>L</m:t>
            </m:r>
          </m:sub>
        </m:sSub>
        <m:r>
          <w:rPr>
            <w:rFonts w:ascii="Cambria Math" w:eastAsiaTheme="minorEastAsia" w:hAnsi="Cambria Math" w:cs="Times New Roman"/>
            <w:sz w:val="24"/>
            <w:szCs w:val="24"/>
            <w:lang w:val="en-CA"/>
          </w:rPr>
          <m:t>≤D≤</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d</m:t>
            </m:r>
          </m:e>
          <m:sub>
            <m:r>
              <w:rPr>
                <w:rFonts w:ascii="Cambria Math" w:eastAsiaTheme="minorEastAsia" w:hAnsi="Cambria Math" w:cs="Times New Roman"/>
                <w:sz w:val="24"/>
                <w:szCs w:val="24"/>
                <w:lang w:val="en-CA"/>
              </w:rPr>
              <m:t>U</m:t>
            </m:r>
          </m:sub>
        </m:sSub>
      </m:oMath>
      <w:r w:rsidRPr="00C11912">
        <w:rPr>
          <w:rFonts w:ascii="Times New Roman" w:eastAsiaTheme="minorEastAsia" w:hAnsi="Times New Roman" w:cs="Times New Roman"/>
          <w:sz w:val="24"/>
          <w:szCs w:val="24"/>
          <w:lang w:val="en-CA"/>
        </w:rPr>
        <w:t xml:space="preserve"> </w:t>
      </w:r>
      <w:r w:rsidRPr="00214C6A">
        <w:rPr>
          <w:rFonts w:ascii="Times New Roman" w:eastAsiaTheme="minorEastAsia" w:hAnsi="Times New Roman" w:cs="Times New Roman"/>
          <w:sz w:val="24"/>
          <w:szCs w:val="24"/>
          <w:lang w:val="en-CA"/>
        </w:rPr>
        <w:t>(</w:t>
      </w:r>
      <w:r w:rsidR="00A472A7" w:rsidRPr="00214C6A">
        <w:rPr>
          <w:rFonts w:ascii="Times New Roman" w:eastAsiaTheme="minorEastAsia" w:hAnsi="Times New Roman" w:cs="Times New Roman"/>
          <w:sz w:val="24"/>
          <w:szCs w:val="24"/>
          <w:lang w:val="en-CA"/>
        </w:rPr>
        <w:t>[20]</w:t>
      </w:r>
      <w:r w:rsidR="00214C6A" w:rsidRPr="00214C6A">
        <w:rPr>
          <w:rFonts w:ascii="Times New Roman" w:eastAsiaTheme="minorEastAsia" w:hAnsi="Times New Roman" w:cs="Times New Roman"/>
          <w:sz w:val="24"/>
          <w:szCs w:val="24"/>
          <w:lang w:val="en-CA"/>
        </w:rPr>
        <w:t>).</w:t>
      </w:r>
    </w:p>
    <w:p w:rsidR="00CE372E" w:rsidRPr="00C11912" w:rsidRDefault="00CE372E" w:rsidP="00EB5F21">
      <w:pPr>
        <w:autoSpaceDE w:val="0"/>
        <w:autoSpaceDN w:val="0"/>
        <w:adjustRightInd w:val="0"/>
        <w:spacing w:after="0" w:line="240" w:lineRule="auto"/>
        <w:rPr>
          <w:rFonts w:ascii="Times New Roman" w:hAnsi="Times New Roman" w:cs="Times New Roman"/>
          <w:sz w:val="24"/>
          <w:szCs w:val="24"/>
          <w:lang w:val="en-CA"/>
        </w:rPr>
      </w:pPr>
    </w:p>
    <w:p w:rsidR="005721F2" w:rsidRPr="00C11912" w:rsidRDefault="005721F2" w:rsidP="0002419A">
      <w:pPr>
        <w:spacing w:after="0" w:line="360" w:lineRule="auto"/>
        <w:jc w:val="both"/>
        <w:rPr>
          <w:rFonts w:ascii="Times New Roman" w:eastAsiaTheme="minorEastAsia" w:hAnsi="Times New Roman" w:cs="Times New Roman"/>
          <w:sz w:val="24"/>
          <w:szCs w:val="24"/>
          <w:lang w:val="en-CA"/>
        </w:rPr>
      </w:pPr>
    </w:p>
    <w:p w:rsidR="00E66A99" w:rsidRPr="00C11912" w:rsidRDefault="00E66A99" w:rsidP="00E66A99">
      <w:pPr>
        <w:pStyle w:val="ListParagraph"/>
        <w:numPr>
          <w:ilvl w:val="0"/>
          <w:numId w:val="21"/>
        </w:numPr>
        <w:spacing w:after="0" w:line="360" w:lineRule="auto"/>
        <w:ind w:left="540" w:hanging="540"/>
        <w:jc w:val="both"/>
        <w:rPr>
          <w:rFonts w:ascii="Times New Roman" w:hAnsi="Times New Roman" w:cs="Times New Roman"/>
          <w:b/>
          <w:sz w:val="30"/>
          <w:szCs w:val="30"/>
        </w:rPr>
      </w:pPr>
      <w:r w:rsidRPr="00C11912">
        <w:rPr>
          <w:rFonts w:ascii="Times New Roman" w:hAnsi="Times New Roman" w:cs="Times New Roman"/>
          <w:b/>
          <w:sz w:val="30"/>
          <w:szCs w:val="30"/>
        </w:rPr>
        <w:t>Results</w:t>
      </w:r>
    </w:p>
    <w:p w:rsidR="00E66A99" w:rsidRPr="00C11912" w:rsidRDefault="00E66A99" w:rsidP="00E66A99">
      <w:pPr>
        <w:pStyle w:val="ListParagraph"/>
        <w:numPr>
          <w:ilvl w:val="1"/>
          <w:numId w:val="21"/>
        </w:numPr>
        <w:spacing w:after="0" w:line="360" w:lineRule="auto"/>
        <w:ind w:left="540" w:hanging="540"/>
        <w:jc w:val="both"/>
        <w:rPr>
          <w:rFonts w:ascii="Times New Roman" w:hAnsi="Times New Roman" w:cs="Times New Roman"/>
          <w:b/>
          <w:sz w:val="28"/>
          <w:szCs w:val="28"/>
          <w:lang w:val="en-CA"/>
        </w:rPr>
      </w:pPr>
      <w:r w:rsidRPr="00C11912">
        <w:rPr>
          <w:rFonts w:ascii="Times New Roman" w:hAnsi="Times New Roman" w:cs="Times New Roman"/>
          <w:b/>
          <w:sz w:val="28"/>
          <w:szCs w:val="28"/>
          <w:lang w:val="en-CA"/>
        </w:rPr>
        <w:t>Prevalence of MMR</w:t>
      </w:r>
    </w:p>
    <w:p w:rsidR="00E66A99" w:rsidRPr="00C11912" w:rsidRDefault="00E66A99" w:rsidP="00E66A99">
      <w:pPr>
        <w:spacing w:after="0" w:line="360" w:lineRule="auto"/>
        <w:jc w:val="both"/>
        <w:rPr>
          <w:rFonts w:ascii="Times New Roman" w:hAnsi="Times New Roman" w:cs="Times New Roman"/>
          <w:sz w:val="23"/>
          <w:szCs w:val="23"/>
        </w:rPr>
      </w:pPr>
      <w:r w:rsidRPr="00C11912">
        <w:rPr>
          <w:rFonts w:ascii="Times New Roman" w:eastAsiaTheme="minorEastAsia" w:hAnsi="Times New Roman" w:cs="Times New Roman"/>
          <w:sz w:val="23"/>
          <w:szCs w:val="23"/>
        </w:rPr>
        <w:t xml:space="preserve">The first objective of the current study was to determine </w:t>
      </w:r>
      <w:r w:rsidRPr="00C11912">
        <w:rPr>
          <w:rFonts w:ascii="Times New Roman" w:hAnsi="Times New Roman" w:cs="Times New Roman"/>
          <w:sz w:val="23"/>
          <w:szCs w:val="23"/>
        </w:rPr>
        <w:t xml:space="preserve">the prevalence of MMR in Ghana. The results indicated a downward trend in MMR. </w:t>
      </w:r>
      <w:r w:rsidR="00233CCC" w:rsidRPr="00C11912">
        <w:rPr>
          <w:rFonts w:ascii="Times New Roman" w:hAnsi="Times New Roman" w:cs="Times New Roman"/>
          <w:sz w:val="23"/>
          <w:szCs w:val="23"/>
        </w:rPr>
        <w:t xml:space="preserve">Figure 1 </w:t>
      </w:r>
      <w:proofErr w:type="gramStart"/>
      <w:r w:rsidR="00233CCC" w:rsidRPr="00C11912">
        <w:rPr>
          <w:rFonts w:ascii="Times New Roman" w:hAnsi="Times New Roman" w:cs="Times New Roman"/>
          <w:sz w:val="23"/>
          <w:szCs w:val="23"/>
        </w:rPr>
        <w:t>shows</w:t>
      </w:r>
      <w:proofErr w:type="gramEnd"/>
      <w:r w:rsidR="00233CCC" w:rsidRPr="00C11912">
        <w:rPr>
          <w:rFonts w:ascii="Times New Roman" w:hAnsi="Times New Roman" w:cs="Times New Roman"/>
          <w:sz w:val="23"/>
          <w:szCs w:val="23"/>
        </w:rPr>
        <w:t xml:space="preserve"> that </w:t>
      </w:r>
      <w:r w:rsidRPr="00C11912">
        <w:rPr>
          <w:rFonts w:ascii="Times New Roman" w:hAnsi="Times New Roman" w:cs="Times New Roman"/>
          <w:sz w:val="23"/>
          <w:szCs w:val="23"/>
        </w:rPr>
        <w:t xml:space="preserve">MMR for the country declined by 16.93% from 2002 to 2005. However, it increased by 35.57% from 2005 to 2007; then declined again by 26.15% from 2007 to 2009. </w:t>
      </w:r>
    </w:p>
    <w:p w:rsidR="00E66A99" w:rsidRPr="00C11912" w:rsidRDefault="00E66A99" w:rsidP="00E66A99">
      <w:pPr>
        <w:spacing w:after="0" w:line="360" w:lineRule="auto"/>
        <w:jc w:val="both"/>
        <w:rPr>
          <w:rFonts w:ascii="Times New Roman" w:hAnsi="Times New Roman" w:cs="Times New Roman"/>
          <w:sz w:val="23"/>
          <w:szCs w:val="23"/>
        </w:rPr>
      </w:pPr>
    </w:p>
    <w:p w:rsidR="00E66A99" w:rsidRPr="00C11912" w:rsidRDefault="00233CCC" w:rsidP="00233CCC">
      <w:pPr>
        <w:spacing w:after="0" w:line="360" w:lineRule="auto"/>
        <w:ind w:left="720"/>
        <w:jc w:val="both"/>
        <w:rPr>
          <w:rFonts w:ascii="Times New Roman" w:hAnsi="Times New Roman" w:cs="Times New Roman"/>
          <w:sz w:val="24"/>
          <w:szCs w:val="24"/>
        </w:rPr>
      </w:pPr>
      <w:r w:rsidRPr="00C11912">
        <w:rPr>
          <w:noProof/>
          <w:sz w:val="24"/>
          <w:szCs w:val="24"/>
        </w:rPr>
        <w:drawing>
          <wp:inline distT="0" distB="0" distL="0" distR="0">
            <wp:extent cx="48768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6A99" w:rsidRPr="00C11912" w:rsidRDefault="00233CCC" w:rsidP="00233CCC">
      <w:pPr>
        <w:spacing w:after="0" w:line="360" w:lineRule="auto"/>
        <w:jc w:val="both"/>
        <w:rPr>
          <w:rFonts w:ascii="Times New Roman" w:hAnsi="Times New Roman" w:cs="Times New Roman"/>
          <w:b/>
          <w:sz w:val="24"/>
          <w:szCs w:val="24"/>
        </w:rPr>
      </w:pPr>
      <w:r w:rsidRPr="00C11912">
        <w:rPr>
          <w:rFonts w:ascii="Times New Roman" w:hAnsi="Times New Roman" w:cs="Times New Roman"/>
          <w:sz w:val="24"/>
          <w:szCs w:val="24"/>
        </w:rPr>
        <w:tab/>
      </w:r>
      <w:r w:rsidRPr="00C11912">
        <w:rPr>
          <w:rFonts w:ascii="Times New Roman" w:hAnsi="Times New Roman" w:cs="Times New Roman"/>
          <w:sz w:val="24"/>
          <w:szCs w:val="24"/>
        </w:rPr>
        <w:tab/>
      </w:r>
      <w:r w:rsidRPr="00C11912">
        <w:rPr>
          <w:rFonts w:ascii="Times New Roman" w:hAnsi="Times New Roman" w:cs="Times New Roman"/>
          <w:b/>
          <w:sz w:val="24"/>
          <w:szCs w:val="24"/>
        </w:rPr>
        <w:t>Figure 1: National Trend in MMR</w:t>
      </w:r>
    </w:p>
    <w:p w:rsidR="00E66A99" w:rsidRPr="00C11912" w:rsidRDefault="00E66A99" w:rsidP="00E66A99">
      <w:pPr>
        <w:spacing w:after="0" w:line="360" w:lineRule="auto"/>
        <w:jc w:val="both"/>
        <w:rPr>
          <w:rFonts w:ascii="Times New Roman" w:hAnsi="Times New Roman" w:cs="Times New Roman"/>
          <w:sz w:val="23"/>
          <w:szCs w:val="23"/>
        </w:rPr>
      </w:pPr>
    </w:p>
    <w:p w:rsidR="00233CCC" w:rsidRPr="00C11912" w:rsidRDefault="00233CCC" w:rsidP="00E66A99">
      <w:pPr>
        <w:spacing w:after="0" w:line="360" w:lineRule="auto"/>
        <w:jc w:val="both"/>
        <w:rPr>
          <w:rFonts w:ascii="Times New Roman" w:hAnsi="Times New Roman" w:cs="Times New Roman"/>
          <w:sz w:val="23"/>
          <w:szCs w:val="23"/>
        </w:rPr>
      </w:pPr>
      <w:r w:rsidRPr="00C11912">
        <w:rPr>
          <w:rFonts w:ascii="Times New Roman" w:hAnsi="Times New Roman" w:cs="Times New Roman"/>
          <w:sz w:val="23"/>
          <w:szCs w:val="23"/>
        </w:rPr>
        <w:t xml:space="preserve">Generally </w:t>
      </w:r>
      <w:r w:rsidR="00102976" w:rsidRPr="00C11912">
        <w:rPr>
          <w:rFonts w:ascii="Times New Roman" w:hAnsi="Times New Roman" w:cs="Times New Roman"/>
          <w:sz w:val="23"/>
          <w:szCs w:val="23"/>
        </w:rPr>
        <w:t>the trend in MMR was on the decline</w:t>
      </w:r>
      <w:r w:rsidRPr="00C11912">
        <w:rPr>
          <w:rFonts w:ascii="Times New Roman" w:hAnsi="Times New Roman" w:cs="Times New Roman"/>
          <w:sz w:val="23"/>
          <w:szCs w:val="23"/>
        </w:rPr>
        <w:t xml:space="preserve"> f</w:t>
      </w:r>
      <w:r w:rsidR="00102976" w:rsidRPr="00C11912">
        <w:rPr>
          <w:rFonts w:ascii="Times New Roman" w:hAnsi="Times New Roman" w:cs="Times New Roman"/>
          <w:sz w:val="23"/>
          <w:szCs w:val="23"/>
        </w:rPr>
        <w:t>or all the regions except</w:t>
      </w:r>
      <w:r w:rsidRPr="00C11912">
        <w:rPr>
          <w:rFonts w:ascii="Times New Roman" w:hAnsi="Times New Roman" w:cs="Times New Roman"/>
          <w:sz w:val="23"/>
          <w:szCs w:val="23"/>
        </w:rPr>
        <w:t xml:space="preserve"> AR and UW. The MMR for AR remained consistently high but dropped by 14.89% between 2008 and 2009. That for UW increased by 121.39% from 2008 to 2009 (see Figure 2).</w:t>
      </w:r>
    </w:p>
    <w:p w:rsidR="00E66A99" w:rsidRPr="00C11912" w:rsidRDefault="00233CCC" w:rsidP="00E66A99">
      <w:pPr>
        <w:spacing w:after="0" w:line="360" w:lineRule="auto"/>
        <w:jc w:val="both"/>
        <w:rPr>
          <w:rFonts w:ascii="Times New Roman" w:hAnsi="Times New Roman" w:cs="Times New Roman"/>
          <w:sz w:val="24"/>
          <w:szCs w:val="24"/>
        </w:rPr>
      </w:pPr>
      <w:r w:rsidRPr="00C11912">
        <w:rPr>
          <w:rFonts w:ascii="Times New Roman" w:hAnsi="Times New Roman" w:cs="Times New Roman"/>
          <w:noProof/>
          <w:sz w:val="24"/>
          <w:szCs w:val="24"/>
        </w:rPr>
        <w:drawing>
          <wp:inline distT="0" distB="0" distL="0" distR="0">
            <wp:extent cx="5400675" cy="2836520"/>
            <wp:effectExtent l="0" t="0" r="0" b="2540"/>
            <wp:docPr id="2" name="Picture 2" descr="G:\researchworks\MATERNAL MORTALITY\graphs\reg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earchworks\MATERNAL MORTALITY\graphs\region.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2836520"/>
                    </a:xfrm>
                    <a:prstGeom prst="rect">
                      <a:avLst/>
                    </a:prstGeom>
                    <a:noFill/>
                    <a:ln>
                      <a:noFill/>
                    </a:ln>
                  </pic:spPr>
                </pic:pic>
              </a:graphicData>
            </a:graphic>
          </wp:inline>
        </w:drawing>
      </w:r>
    </w:p>
    <w:p w:rsidR="00233CCC" w:rsidRPr="00C11912" w:rsidRDefault="00233CCC" w:rsidP="00E66A99">
      <w:pPr>
        <w:spacing w:after="0" w:line="360" w:lineRule="auto"/>
        <w:jc w:val="both"/>
        <w:rPr>
          <w:rFonts w:ascii="Times New Roman" w:hAnsi="Times New Roman" w:cs="Times New Roman"/>
          <w:b/>
          <w:sz w:val="24"/>
          <w:szCs w:val="24"/>
        </w:rPr>
      </w:pPr>
      <w:r w:rsidRPr="00C11912">
        <w:rPr>
          <w:rFonts w:ascii="Times New Roman" w:hAnsi="Times New Roman" w:cs="Times New Roman"/>
          <w:sz w:val="24"/>
          <w:szCs w:val="24"/>
        </w:rPr>
        <w:tab/>
      </w:r>
      <w:r w:rsidRPr="00C11912">
        <w:rPr>
          <w:rFonts w:ascii="Times New Roman" w:hAnsi="Times New Roman" w:cs="Times New Roman"/>
          <w:b/>
          <w:sz w:val="24"/>
          <w:szCs w:val="24"/>
        </w:rPr>
        <w:t>Figure 2: Regional Trend in MMR</w:t>
      </w:r>
    </w:p>
    <w:p w:rsidR="00233CCC" w:rsidRPr="00C11912" w:rsidRDefault="00233CCC" w:rsidP="00E66A99">
      <w:pPr>
        <w:spacing w:after="0" w:line="360" w:lineRule="auto"/>
        <w:jc w:val="both"/>
        <w:rPr>
          <w:rFonts w:ascii="Times New Roman" w:hAnsi="Times New Roman" w:cs="Times New Roman"/>
          <w:b/>
          <w:sz w:val="24"/>
          <w:szCs w:val="24"/>
        </w:rPr>
      </w:pPr>
    </w:p>
    <w:p w:rsidR="00233CCC" w:rsidRPr="00C11912" w:rsidRDefault="00233CCC" w:rsidP="00233CCC">
      <w:pPr>
        <w:pStyle w:val="ListParagraph"/>
        <w:numPr>
          <w:ilvl w:val="1"/>
          <w:numId w:val="21"/>
        </w:numPr>
        <w:spacing w:after="0" w:line="360" w:lineRule="auto"/>
        <w:ind w:left="540" w:hanging="540"/>
        <w:jc w:val="both"/>
        <w:rPr>
          <w:rFonts w:ascii="Times New Roman" w:hAnsi="Times New Roman" w:cs="Times New Roman"/>
          <w:b/>
          <w:sz w:val="28"/>
          <w:szCs w:val="28"/>
          <w:lang w:val="en-CA"/>
        </w:rPr>
      </w:pPr>
      <w:r w:rsidRPr="00C11912">
        <w:rPr>
          <w:rFonts w:ascii="Times New Roman" w:hAnsi="Times New Roman" w:cs="Times New Roman"/>
          <w:b/>
          <w:sz w:val="28"/>
          <w:szCs w:val="28"/>
          <w:lang w:val="en-CA"/>
        </w:rPr>
        <w:t>Predictors of MMR at the National Level</w:t>
      </w:r>
    </w:p>
    <w:p w:rsidR="00233CCC" w:rsidRPr="00C11912" w:rsidRDefault="006C2D0B" w:rsidP="00E66A99">
      <w:pPr>
        <w:spacing w:after="0" w:line="360" w:lineRule="auto"/>
        <w:jc w:val="both"/>
        <w:rPr>
          <w:rFonts w:ascii="Times New Roman" w:hAnsi="Times New Roman" w:cs="Times New Roman"/>
          <w:sz w:val="23"/>
          <w:szCs w:val="23"/>
        </w:rPr>
      </w:pPr>
      <w:r w:rsidRPr="00C11912">
        <w:rPr>
          <w:rFonts w:ascii="Times New Roman" w:hAnsi="Times New Roman" w:cs="Times New Roman"/>
          <w:sz w:val="23"/>
          <w:szCs w:val="23"/>
        </w:rPr>
        <w:t>Table 2</w:t>
      </w:r>
      <w:r w:rsidR="00233CCC" w:rsidRPr="00C11912">
        <w:rPr>
          <w:rFonts w:ascii="Times New Roman" w:hAnsi="Times New Roman" w:cs="Times New Roman"/>
          <w:sz w:val="23"/>
          <w:szCs w:val="23"/>
        </w:rPr>
        <w:t xml:space="preserve"> presents data on predictors of MMR at the national level. The results indicate that, </w:t>
      </w:r>
      <w:r w:rsidRPr="00C11912">
        <w:rPr>
          <w:rFonts w:ascii="Times New Roman" w:hAnsi="Times New Roman" w:cs="Times New Roman"/>
          <w:sz w:val="23"/>
          <w:szCs w:val="23"/>
        </w:rPr>
        <w:t>a</w:t>
      </w:r>
      <w:r w:rsidR="00E66A99" w:rsidRPr="00C11912">
        <w:rPr>
          <w:rFonts w:ascii="Times New Roman" w:hAnsi="Times New Roman" w:cs="Times New Roman"/>
          <w:sz w:val="23"/>
          <w:szCs w:val="23"/>
        </w:rPr>
        <w:t xml:space="preserve">fter </w:t>
      </w:r>
      <w:r w:rsidRPr="00C11912">
        <w:rPr>
          <w:rFonts w:ascii="Times New Roman" w:hAnsi="Times New Roman" w:cs="Times New Roman"/>
          <w:sz w:val="23"/>
          <w:szCs w:val="23"/>
        </w:rPr>
        <w:t>estimating</w:t>
      </w:r>
      <w:r w:rsidR="00E66A99" w:rsidRPr="00C11912">
        <w:rPr>
          <w:rFonts w:ascii="Times New Roman" w:hAnsi="Times New Roman" w:cs="Times New Roman"/>
          <w:sz w:val="23"/>
          <w:szCs w:val="23"/>
        </w:rPr>
        <w:t xml:space="preserve"> </w:t>
      </w:r>
      <w:r w:rsidR="00B46648" w:rsidRPr="00C11912">
        <w:rPr>
          <w:rFonts w:ascii="Times New Roman" w:hAnsi="Times New Roman" w:cs="Times New Roman"/>
          <w:sz w:val="23"/>
          <w:szCs w:val="23"/>
        </w:rPr>
        <w:t xml:space="preserve">both </w:t>
      </w:r>
      <w:r w:rsidR="00E66A99" w:rsidRPr="00C11912">
        <w:rPr>
          <w:rFonts w:ascii="Times New Roman" w:hAnsi="Times New Roman" w:cs="Times New Roman"/>
          <w:sz w:val="23"/>
          <w:szCs w:val="23"/>
        </w:rPr>
        <w:t>the</w:t>
      </w:r>
      <w:r w:rsidR="00B46648" w:rsidRPr="00C11912">
        <w:rPr>
          <w:rFonts w:ascii="Times New Roman" w:hAnsi="Times New Roman" w:cs="Times New Roman"/>
          <w:sz w:val="23"/>
          <w:szCs w:val="23"/>
        </w:rPr>
        <w:t xml:space="preserve"> Pooled OLS</w:t>
      </w:r>
      <w:r w:rsidR="00E66A99" w:rsidRPr="00C11912">
        <w:rPr>
          <w:rFonts w:ascii="Times New Roman" w:hAnsi="Times New Roman" w:cs="Times New Roman"/>
          <w:sz w:val="23"/>
          <w:szCs w:val="23"/>
        </w:rPr>
        <w:t xml:space="preserve"> </w:t>
      </w:r>
      <w:r w:rsidR="00B46648" w:rsidRPr="00C11912">
        <w:rPr>
          <w:rFonts w:ascii="Times New Roman" w:hAnsi="Times New Roman" w:cs="Times New Roman"/>
          <w:sz w:val="23"/>
          <w:szCs w:val="23"/>
        </w:rPr>
        <w:t xml:space="preserve">and </w:t>
      </w:r>
      <w:r w:rsidR="00E66A99" w:rsidRPr="00C11912">
        <w:rPr>
          <w:rFonts w:ascii="Times New Roman" w:hAnsi="Times New Roman" w:cs="Times New Roman"/>
          <w:sz w:val="23"/>
          <w:szCs w:val="23"/>
        </w:rPr>
        <w:t xml:space="preserve">LSDV regression </w:t>
      </w:r>
      <w:r w:rsidRPr="00C11912">
        <w:rPr>
          <w:rFonts w:ascii="Times New Roman" w:hAnsi="Times New Roman" w:cs="Times New Roman"/>
          <w:sz w:val="23"/>
          <w:szCs w:val="23"/>
        </w:rPr>
        <w:t>function</w:t>
      </w:r>
      <w:r w:rsidR="00B46648" w:rsidRPr="00C11912">
        <w:rPr>
          <w:rFonts w:ascii="Times New Roman" w:hAnsi="Times New Roman" w:cs="Times New Roman"/>
          <w:sz w:val="23"/>
          <w:szCs w:val="23"/>
        </w:rPr>
        <w:t>s</w:t>
      </w:r>
      <w:r w:rsidR="00E66A99" w:rsidRPr="00C11912">
        <w:rPr>
          <w:rFonts w:ascii="Times New Roman" w:hAnsi="Times New Roman" w:cs="Times New Roman"/>
          <w:sz w:val="23"/>
          <w:szCs w:val="23"/>
        </w:rPr>
        <w:t>, SKD</w:t>
      </w:r>
      <w:r w:rsidR="00E66A99" w:rsidRPr="00C11912">
        <w:rPr>
          <w:rFonts w:ascii="Times New Roman" w:hAnsi="Times New Roman" w:cs="Times New Roman"/>
          <w:b/>
          <w:sz w:val="23"/>
          <w:szCs w:val="23"/>
        </w:rPr>
        <w:t xml:space="preserve"> </w:t>
      </w:r>
      <w:r w:rsidR="00E66A99" w:rsidRPr="00C11912">
        <w:rPr>
          <w:rFonts w:ascii="Times New Roman" w:hAnsi="Times New Roman" w:cs="Times New Roman"/>
          <w:sz w:val="23"/>
          <w:szCs w:val="23"/>
        </w:rPr>
        <w:t>(p &lt;0.01)</w:t>
      </w:r>
      <w:r w:rsidR="00E66A99" w:rsidRPr="00C11912">
        <w:rPr>
          <w:rFonts w:ascii="Times New Roman" w:hAnsi="Times New Roman" w:cs="Times New Roman"/>
          <w:b/>
          <w:sz w:val="23"/>
          <w:szCs w:val="23"/>
        </w:rPr>
        <w:t xml:space="preserve"> </w:t>
      </w:r>
      <w:r w:rsidR="00E66A99" w:rsidRPr="00C11912">
        <w:rPr>
          <w:rFonts w:ascii="Times New Roman" w:hAnsi="Times New Roman" w:cs="Times New Roman"/>
          <w:sz w:val="23"/>
          <w:szCs w:val="23"/>
        </w:rPr>
        <w:t>significantly predicted MMR, while DPR</w:t>
      </w:r>
      <w:r w:rsidR="00B46648" w:rsidRPr="00C11912">
        <w:rPr>
          <w:rFonts w:ascii="Times New Roman" w:hAnsi="Times New Roman" w:cs="Times New Roman"/>
          <w:sz w:val="23"/>
          <w:szCs w:val="23"/>
        </w:rPr>
        <w:t>, NPR, ANC, PNC and FPA did not in both functions. However, the simple chow test indicated that the estimated LSDV</w:t>
      </w:r>
      <w:r w:rsidR="00E66A99" w:rsidRPr="00C11912">
        <w:rPr>
          <w:rFonts w:ascii="Times New Roman" w:hAnsi="Times New Roman" w:cs="Times New Roman"/>
          <w:sz w:val="23"/>
          <w:szCs w:val="23"/>
        </w:rPr>
        <w:t xml:space="preserve"> </w:t>
      </w:r>
      <w:r w:rsidR="00B46648" w:rsidRPr="00C11912">
        <w:rPr>
          <w:rFonts w:ascii="Times New Roman" w:hAnsi="Times New Roman" w:cs="Times New Roman"/>
          <w:sz w:val="23"/>
          <w:szCs w:val="23"/>
        </w:rPr>
        <w:t xml:space="preserve">regression function provided a better fit      </w:t>
      </w:r>
      <m:oMath>
        <m:d>
          <m:dPr>
            <m:ctrlPr>
              <w:rPr>
                <w:rFonts w:ascii="Cambria Math" w:hAnsi="Cambria Math" w:cs="Times New Roman"/>
                <w:i/>
                <w:sz w:val="23"/>
                <w:szCs w:val="23"/>
              </w:rPr>
            </m:ctrlPr>
          </m:dPr>
          <m:e>
            <m:sSub>
              <m:sSubPr>
                <m:ctrlPr>
                  <w:rPr>
                    <w:rFonts w:ascii="Cambria Math" w:hAnsi="Cambria Math" w:cs="Times New Roman"/>
                    <w:i/>
                    <w:sz w:val="23"/>
                    <w:szCs w:val="23"/>
                  </w:rPr>
                </m:ctrlPr>
              </m:sSubPr>
              <m:e>
                <m:r>
                  <w:rPr>
                    <w:rFonts w:ascii="Cambria Math" w:hAnsi="Cambria Math" w:cs="Times New Roman"/>
                    <w:sz w:val="23"/>
                    <w:szCs w:val="23"/>
                  </w:rPr>
                  <m:t>F</m:t>
                </m:r>
              </m:e>
              <m:sub>
                <m:r>
                  <w:rPr>
                    <w:rFonts w:ascii="Cambria Math" w:hAnsi="Cambria Math" w:cs="Times New Roman"/>
                    <w:sz w:val="23"/>
                    <w:szCs w:val="23"/>
                  </w:rPr>
                  <m:t>0</m:t>
                </m:r>
              </m:sub>
            </m:sSub>
            <m:r>
              <w:rPr>
                <w:rFonts w:ascii="Cambria Math" w:hAnsi="Cambria Math" w:cs="Times New Roman"/>
                <w:sz w:val="23"/>
                <w:szCs w:val="23"/>
              </w:rPr>
              <m:t xml:space="preserve">=2.456, </m:t>
            </m:r>
            <m:sSub>
              <m:sSubPr>
                <m:ctrlPr>
                  <w:rPr>
                    <w:rFonts w:ascii="Cambria Math" w:hAnsi="Cambria Math" w:cs="Times New Roman"/>
                    <w:i/>
                    <w:sz w:val="23"/>
                    <w:szCs w:val="23"/>
                  </w:rPr>
                </m:ctrlPr>
              </m:sSubPr>
              <m:e>
                <m:r>
                  <w:rPr>
                    <w:rFonts w:ascii="Cambria Math" w:hAnsi="Cambria Math" w:cs="Times New Roman"/>
                    <w:sz w:val="23"/>
                    <w:szCs w:val="23"/>
                  </w:rPr>
                  <m:t>df</m:t>
                </m:r>
              </m:e>
              <m:sub>
                <m:r>
                  <w:rPr>
                    <w:rFonts w:ascii="Cambria Math" w:hAnsi="Cambria Math" w:cs="Times New Roman"/>
                    <w:sz w:val="23"/>
                    <w:szCs w:val="23"/>
                  </w:rPr>
                  <m:t>1</m:t>
                </m:r>
              </m:sub>
            </m:sSub>
            <m:r>
              <w:rPr>
                <w:rFonts w:ascii="Cambria Math" w:hAnsi="Cambria Math" w:cs="Times New Roman"/>
                <w:sz w:val="23"/>
                <w:szCs w:val="23"/>
              </w:rPr>
              <m:t xml:space="preserve">=9, </m:t>
            </m:r>
            <m:sSub>
              <m:sSubPr>
                <m:ctrlPr>
                  <w:rPr>
                    <w:rFonts w:ascii="Cambria Math" w:hAnsi="Cambria Math" w:cs="Times New Roman"/>
                    <w:i/>
                    <w:sz w:val="23"/>
                    <w:szCs w:val="23"/>
                  </w:rPr>
                </m:ctrlPr>
              </m:sSubPr>
              <m:e>
                <m:r>
                  <w:rPr>
                    <w:rFonts w:ascii="Cambria Math" w:hAnsi="Cambria Math" w:cs="Times New Roman"/>
                    <w:sz w:val="23"/>
                    <w:szCs w:val="23"/>
                  </w:rPr>
                  <m:t>df</m:t>
                </m:r>
              </m:e>
              <m:sub>
                <m:r>
                  <w:rPr>
                    <w:rFonts w:ascii="Cambria Math" w:hAnsi="Cambria Math" w:cs="Times New Roman"/>
                    <w:sz w:val="23"/>
                    <w:szCs w:val="23"/>
                  </w:rPr>
                  <m:t>2</m:t>
                </m:r>
              </m:sub>
            </m:sSub>
            <m:r>
              <w:rPr>
                <w:rFonts w:ascii="Cambria Math" w:hAnsi="Cambria Math" w:cs="Times New Roman"/>
                <w:sz w:val="23"/>
                <w:szCs w:val="23"/>
              </w:rPr>
              <m:t>=64, p-vaue&lt;0.05</m:t>
            </m:r>
          </m:e>
        </m:d>
      </m:oMath>
      <w:r w:rsidR="00B46648" w:rsidRPr="00C11912">
        <w:rPr>
          <w:rFonts w:ascii="Times New Roman" w:hAnsi="Times New Roman" w:cs="Times New Roman"/>
          <w:sz w:val="23"/>
          <w:szCs w:val="23"/>
        </w:rPr>
        <w:t>. Also, 96.0% of the variability in MMR can be accounted for by the estimated LSDV regression function as compared with 29.9% of the variability in MMR that can be explained by the estimated Pooled OLS function. This comparison confirms further the appropriateness of the estimated LSDV regression function as a better model.</w:t>
      </w:r>
    </w:p>
    <w:p w:rsidR="006C2D0B" w:rsidRDefault="006C2D0B" w:rsidP="00E66A99">
      <w:pPr>
        <w:spacing w:after="0" w:line="360" w:lineRule="auto"/>
        <w:jc w:val="both"/>
        <w:rPr>
          <w:rFonts w:ascii="Times New Roman" w:hAnsi="Times New Roman" w:cs="Times New Roman"/>
          <w:sz w:val="23"/>
          <w:szCs w:val="23"/>
        </w:rPr>
      </w:pPr>
    </w:p>
    <w:p w:rsidR="00BF1674" w:rsidRDefault="00BF1674" w:rsidP="00E66A99">
      <w:pPr>
        <w:spacing w:after="0" w:line="360" w:lineRule="auto"/>
        <w:jc w:val="both"/>
        <w:rPr>
          <w:rFonts w:ascii="Times New Roman" w:hAnsi="Times New Roman" w:cs="Times New Roman"/>
          <w:sz w:val="23"/>
          <w:szCs w:val="23"/>
        </w:rPr>
      </w:pPr>
    </w:p>
    <w:p w:rsidR="00BF1674" w:rsidRDefault="00BF1674" w:rsidP="00E66A99">
      <w:pPr>
        <w:spacing w:after="0" w:line="360" w:lineRule="auto"/>
        <w:jc w:val="both"/>
        <w:rPr>
          <w:rFonts w:ascii="Times New Roman" w:hAnsi="Times New Roman" w:cs="Times New Roman"/>
          <w:sz w:val="23"/>
          <w:szCs w:val="23"/>
        </w:rPr>
      </w:pPr>
    </w:p>
    <w:p w:rsidR="00BF1674" w:rsidRDefault="00BF1674" w:rsidP="00E66A99">
      <w:pPr>
        <w:spacing w:after="0" w:line="360" w:lineRule="auto"/>
        <w:jc w:val="both"/>
        <w:rPr>
          <w:rFonts w:ascii="Times New Roman" w:hAnsi="Times New Roman" w:cs="Times New Roman"/>
          <w:sz w:val="23"/>
          <w:szCs w:val="23"/>
        </w:rPr>
      </w:pPr>
    </w:p>
    <w:p w:rsidR="00BF1674" w:rsidRDefault="00BF1674" w:rsidP="00E66A99">
      <w:pPr>
        <w:spacing w:after="0" w:line="360" w:lineRule="auto"/>
        <w:jc w:val="both"/>
        <w:rPr>
          <w:rFonts w:ascii="Times New Roman" w:hAnsi="Times New Roman" w:cs="Times New Roman"/>
          <w:sz w:val="23"/>
          <w:szCs w:val="23"/>
        </w:rPr>
      </w:pPr>
    </w:p>
    <w:p w:rsidR="00BF1674" w:rsidRDefault="00BF1674" w:rsidP="00E66A99">
      <w:pPr>
        <w:spacing w:after="0" w:line="360" w:lineRule="auto"/>
        <w:jc w:val="both"/>
        <w:rPr>
          <w:rFonts w:ascii="Times New Roman" w:hAnsi="Times New Roman" w:cs="Times New Roman"/>
          <w:sz w:val="23"/>
          <w:szCs w:val="23"/>
        </w:rPr>
      </w:pPr>
    </w:p>
    <w:p w:rsidR="00BF1674" w:rsidRDefault="00BF1674" w:rsidP="00E66A99">
      <w:pPr>
        <w:spacing w:after="0" w:line="360" w:lineRule="auto"/>
        <w:jc w:val="both"/>
        <w:rPr>
          <w:rFonts w:ascii="Times New Roman" w:hAnsi="Times New Roman" w:cs="Times New Roman"/>
          <w:sz w:val="23"/>
          <w:szCs w:val="23"/>
        </w:rPr>
      </w:pPr>
    </w:p>
    <w:p w:rsidR="00BF1674" w:rsidRDefault="00BF1674" w:rsidP="00E66A99">
      <w:pPr>
        <w:spacing w:after="0" w:line="360" w:lineRule="auto"/>
        <w:jc w:val="both"/>
        <w:rPr>
          <w:rFonts w:ascii="Times New Roman" w:hAnsi="Times New Roman" w:cs="Times New Roman"/>
          <w:sz w:val="23"/>
          <w:szCs w:val="23"/>
        </w:rPr>
      </w:pPr>
    </w:p>
    <w:p w:rsidR="00BF1674" w:rsidRDefault="00BF1674" w:rsidP="00E66A99">
      <w:pPr>
        <w:spacing w:after="0" w:line="360" w:lineRule="auto"/>
        <w:jc w:val="both"/>
        <w:rPr>
          <w:rFonts w:ascii="Times New Roman" w:hAnsi="Times New Roman" w:cs="Times New Roman"/>
          <w:sz w:val="23"/>
          <w:szCs w:val="23"/>
        </w:rPr>
      </w:pPr>
    </w:p>
    <w:p w:rsidR="00BF1674" w:rsidRPr="00C11912" w:rsidRDefault="00BF1674" w:rsidP="00E66A99">
      <w:pPr>
        <w:spacing w:after="0" w:line="360" w:lineRule="auto"/>
        <w:jc w:val="both"/>
        <w:rPr>
          <w:rFonts w:ascii="Times New Roman" w:hAnsi="Times New Roman" w:cs="Times New Roman"/>
          <w:sz w:val="23"/>
          <w:szCs w:val="23"/>
        </w:rPr>
      </w:pPr>
    </w:p>
    <w:p w:rsidR="006C2D0B" w:rsidRPr="00C11912" w:rsidRDefault="006C2D0B" w:rsidP="006C2D0B">
      <w:pPr>
        <w:spacing w:after="0" w:line="240" w:lineRule="auto"/>
        <w:contextualSpacing/>
        <w:jc w:val="both"/>
        <w:rPr>
          <w:rFonts w:ascii="Times New Roman" w:hAnsi="Times New Roman" w:cs="Times New Roman"/>
          <w:b/>
          <w:sz w:val="24"/>
          <w:szCs w:val="24"/>
        </w:rPr>
      </w:pPr>
      <w:r w:rsidRPr="00C11912">
        <w:rPr>
          <w:rFonts w:ascii="Times New Roman" w:hAnsi="Times New Roman" w:cs="Times New Roman"/>
          <w:b/>
          <w:sz w:val="24"/>
          <w:szCs w:val="24"/>
        </w:rPr>
        <w:t>Table 2: Panel Data Regression Models</w:t>
      </w:r>
    </w:p>
    <w:tbl>
      <w:tblPr>
        <w:tblW w:w="9375" w:type="dxa"/>
        <w:tblInd w:w="93" w:type="dxa"/>
        <w:tblLook w:val="04A0" w:firstRow="1" w:lastRow="0" w:firstColumn="1" w:lastColumn="0" w:noHBand="0" w:noVBand="1"/>
      </w:tblPr>
      <w:tblGrid>
        <w:gridCol w:w="1905"/>
        <w:gridCol w:w="1800"/>
        <w:gridCol w:w="1800"/>
        <w:gridCol w:w="1890"/>
        <w:gridCol w:w="1980"/>
      </w:tblGrid>
      <w:tr w:rsidR="00C11912" w:rsidRPr="00C11912" w:rsidTr="006C2D0B">
        <w:trPr>
          <w:trHeight w:val="315"/>
        </w:trPr>
        <w:tc>
          <w:tcPr>
            <w:tcW w:w="1905" w:type="dxa"/>
            <w:tcBorders>
              <w:top w:val="single" w:sz="4" w:space="0" w:color="auto"/>
              <w:left w:val="single" w:sz="4" w:space="0" w:color="auto"/>
              <w:bottom w:val="nil"/>
              <w:right w:val="single" w:sz="4" w:space="0" w:color="auto"/>
            </w:tcBorders>
            <w:shd w:val="clear" w:color="auto" w:fill="auto"/>
            <w:noWrap/>
            <w:vAlign w:val="bottom"/>
            <w:hideMark/>
          </w:tcPr>
          <w:p w:rsidR="006C2D0B" w:rsidRPr="00C11912" w:rsidRDefault="006C2D0B" w:rsidP="006C2D0B">
            <w:pPr>
              <w:spacing w:after="0" w:line="240" w:lineRule="auto"/>
              <w:contextualSpacing/>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 </w:t>
            </w:r>
          </w:p>
        </w:tc>
        <w:tc>
          <w:tcPr>
            <w:tcW w:w="36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2D0B" w:rsidRPr="00C11912" w:rsidRDefault="006C2D0B" w:rsidP="006C2D0B">
            <w:pPr>
              <w:spacing w:after="0" w:line="240" w:lineRule="auto"/>
              <w:contextualSpacing/>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Pooled</w:t>
            </w:r>
            <w:r w:rsidR="00B46648" w:rsidRPr="00C11912">
              <w:rPr>
                <w:rFonts w:ascii="Times New Roman" w:eastAsia="Times New Roman" w:hAnsi="Times New Roman" w:cs="Times New Roman"/>
                <w:b/>
                <w:bCs/>
                <w:sz w:val="24"/>
                <w:szCs w:val="24"/>
              </w:rPr>
              <w:t xml:space="preserve"> OLS</w:t>
            </w:r>
            <w:r w:rsidRPr="00C11912">
              <w:rPr>
                <w:rFonts w:ascii="Times New Roman" w:eastAsia="Times New Roman" w:hAnsi="Times New Roman" w:cs="Times New Roman"/>
                <w:b/>
                <w:bCs/>
                <w:sz w:val="24"/>
                <w:szCs w:val="24"/>
              </w:rPr>
              <w:t xml:space="preserve"> </w:t>
            </w:r>
            <w:r w:rsidR="00B46648" w:rsidRPr="00C11912">
              <w:rPr>
                <w:rFonts w:ascii="Times New Roman" w:eastAsia="Times New Roman" w:hAnsi="Times New Roman" w:cs="Times New Roman"/>
                <w:b/>
                <w:bCs/>
                <w:sz w:val="24"/>
                <w:szCs w:val="24"/>
              </w:rPr>
              <w:t xml:space="preserve">Regression </w:t>
            </w:r>
            <w:r w:rsidRPr="00C11912">
              <w:rPr>
                <w:rFonts w:ascii="Times New Roman" w:eastAsia="Times New Roman" w:hAnsi="Times New Roman" w:cs="Times New Roman"/>
                <w:b/>
                <w:bCs/>
                <w:sz w:val="24"/>
                <w:szCs w:val="24"/>
              </w:rPr>
              <w:t>Model</w:t>
            </w:r>
          </w:p>
        </w:tc>
        <w:tc>
          <w:tcPr>
            <w:tcW w:w="3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2D0B" w:rsidRPr="00C11912" w:rsidRDefault="006C2D0B" w:rsidP="006C2D0B">
            <w:pPr>
              <w:spacing w:after="0" w:line="240" w:lineRule="auto"/>
              <w:contextualSpacing/>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LSDV</w:t>
            </w:r>
            <w:r w:rsidR="00B46648" w:rsidRPr="00C11912">
              <w:rPr>
                <w:rFonts w:ascii="Times New Roman" w:eastAsia="Times New Roman" w:hAnsi="Times New Roman" w:cs="Times New Roman"/>
                <w:b/>
                <w:bCs/>
                <w:sz w:val="24"/>
                <w:szCs w:val="24"/>
              </w:rPr>
              <w:t xml:space="preserve"> </w:t>
            </w:r>
            <w:r w:rsidRPr="00C11912">
              <w:rPr>
                <w:rFonts w:ascii="Times New Roman" w:eastAsia="Times New Roman" w:hAnsi="Times New Roman" w:cs="Times New Roman"/>
                <w:b/>
                <w:bCs/>
                <w:sz w:val="24"/>
                <w:szCs w:val="24"/>
              </w:rPr>
              <w:t>R</w:t>
            </w:r>
            <w:r w:rsidR="00B46648" w:rsidRPr="00C11912">
              <w:rPr>
                <w:rFonts w:ascii="Times New Roman" w:eastAsia="Times New Roman" w:hAnsi="Times New Roman" w:cs="Times New Roman"/>
                <w:b/>
                <w:bCs/>
                <w:sz w:val="24"/>
                <w:szCs w:val="24"/>
              </w:rPr>
              <w:t>egression</w:t>
            </w:r>
            <w:r w:rsidRPr="00C11912">
              <w:rPr>
                <w:rFonts w:ascii="Times New Roman" w:eastAsia="Times New Roman" w:hAnsi="Times New Roman" w:cs="Times New Roman"/>
                <w:b/>
                <w:bCs/>
                <w:sz w:val="24"/>
                <w:szCs w:val="24"/>
              </w:rPr>
              <w:t xml:space="preserve"> Model</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Estimate</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P-value</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Estimate</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P-value</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Intercept</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319.6400</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0.0000***</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DPR</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-0.0003</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0.4285</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0.001653</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0.1175</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NPR</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0.0215</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0.1311</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0.025604</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0.2140</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ANC</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-0.1158</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0.8642</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-1.025421</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0.3833</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PNC</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-0.7355</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0.2779</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-0.801439</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0.3630</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SKD</w:t>
            </w:r>
          </w:p>
        </w:tc>
        <w:tc>
          <w:tcPr>
            <w:tcW w:w="1800" w:type="dxa"/>
            <w:tcBorders>
              <w:top w:val="nil"/>
              <w:left w:val="nil"/>
              <w:bottom w:val="single" w:sz="4" w:space="0" w:color="auto"/>
              <w:right w:val="single" w:sz="4" w:space="0" w:color="auto"/>
            </w:tcBorders>
            <w:shd w:val="clear" w:color="auto" w:fill="auto"/>
            <w:noWrap/>
            <w:vAlign w:val="bottom"/>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-1.7061</w:t>
            </w:r>
          </w:p>
        </w:tc>
        <w:tc>
          <w:tcPr>
            <w:tcW w:w="1800" w:type="dxa"/>
            <w:tcBorders>
              <w:top w:val="nil"/>
              <w:left w:val="nil"/>
              <w:bottom w:val="single" w:sz="4" w:space="0" w:color="auto"/>
              <w:right w:val="single" w:sz="4" w:space="0" w:color="auto"/>
            </w:tcBorders>
            <w:shd w:val="clear" w:color="auto" w:fill="auto"/>
            <w:noWrap/>
            <w:vAlign w:val="bottom"/>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0.0007***</w:t>
            </w:r>
          </w:p>
        </w:tc>
        <w:tc>
          <w:tcPr>
            <w:tcW w:w="1890" w:type="dxa"/>
            <w:tcBorders>
              <w:top w:val="nil"/>
              <w:left w:val="nil"/>
              <w:bottom w:val="single" w:sz="4" w:space="0" w:color="auto"/>
              <w:right w:val="single" w:sz="4" w:space="0" w:color="auto"/>
            </w:tcBorders>
            <w:shd w:val="clear" w:color="auto" w:fill="auto"/>
            <w:noWrap/>
            <w:vAlign w:val="bottom"/>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-2.452448</w:t>
            </w:r>
          </w:p>
        </w:tc>
        <w:tc>
          <w:tcPr>
            <w:tcW w:w="1980" w:type="dxa"/>
            <w:tcBorders>
              <w:top w:val="nil"/>
              <w:left w:val="nil"/>
              <w:bottom w:val="single" w:sz="4" w:space="0" w:color="auto"/>
              <w:right w:val="single" w:sz="4" w:space="0" w:color="auto"/>
            </w:tcBorders>
            <w:shd w:val="clear" w:color="auto" w:fill="auto"/>
            <w:noWrap/>
            <w:vAlign w:val="bottom"/>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0.0000***</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FPA</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-0.3789</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0.4406</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-0.29416</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0.6873</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ASH</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379.853855</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0.0010***</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BA</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400.601955</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0.0030***</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CR</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402.262675</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0.0045***</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ER</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431.445384</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0.0004***</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GAR</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385.574868</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0.0003***</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NR</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283.086357</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0.0801*</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UE</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383.160053</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0.0042***</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UW</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310.450778</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0.0181**</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VR</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382.486831</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0.0012***</w:t>
            </w:r>
          </w:p>
        </w:tc>
      </w:tr>
      <w:tr w:rsidR="00C11912" w:rsidRPr="00C11912" w:rsidTr="006C2D0B">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WR</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center"/>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89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354.563356</w:t>
            </w:r>
          </w:p>
        </w:tc>
        <w:tc>
          <w:tcPr>
            <w:tcW w:w="1980" w:type="dxa"/>
            <w:tcBorders>
              <w:top w:val="nil"/>
              <w:left w:val="nil"/>
              <w:bottom w:val="single" w:sz="4" w:space="0" w:color="auto"/>
              <w:right w:val="single" w:sz="4" w:space="0" w:color="auto"/>
            </w:tcBorders>
            <w:shd w:val="clear" w:color="auto" w:fill="auto"/>
            <w:noWrap/>
            <w:vAlign w:val="bottom"/>
            <w:hideMark/>
          </w:tcPr>
          <w:p w:rsidR="006C2D0B" w:rsidRPr="00C11912" w:rsidRDefault="006C2D0B" w:rsidP="006C2D0B">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0.0069***</w:t>
            </w:r>
          </w:p>
        </w:tc>
      </w:tr>
    </w:tbl>
    <w:p w:rsidR="006C2D0B" w:rsidRPr="00C11912" w:rsidRDefault="006C2D0B" w:rsidP="006C2D0B">
      <w:pPr>
        <w:spacing w:after="0" w:line="240" w:lineRule="auto"/>
        <w:jc w:val="both"/>
        <w:rPr>
          <w:rFonts w:ascii="Times New Roman" w:hAnsi="Times New Roman" w:cs="Times New Roman"/>
          <w:sz w:val="23"/>
          <w:szCs w:val="23"/>
        </w:rPr>
      </w:pPr>
    </w:p>
    <w:p w:rsidR="006C2D0B" w:rsidRPr="00C11912" w:rsidRDefault="006C2D0B" w:rsidP="006C2D0B">
      <w:pPr>
        <w:spacing w:after="0" w:line="240" w:lineRule="auto"/>
        <w:jc w:val="both"/>
        <w:rPr>
          <w:rFonts w:ascii="Times New Roman" w:hAnsi="Times New Roman" w:cs="Times New Roman"/>
          <w:sz w:val="23"/>
          <w:szCs w:val="23"/>
        </w:rPr>
      </w:pPr>
      <w:r w:rsidRPr="00C11912">
        <w:rPr>
          <w:rFonts w:ascii="Times New Roman" w:hAnsi="Times New Roman" w:cs="Times New Roman"/>
          <w:sz w:val="23"/>
          <w:szCs w:val="23"/>
        </w:rPr>
        <w:t>*** p&lt;0.01, ** p&lt;0.05, * p&lt;0.1</w:t>
      </w:r>
    </w:p>
    <w:p w:rsidR="00233CCC" w:rsidRPr="00C11912" w:rsidRDefault="00233CCC" w:rsidP="00E66A99">
      <w:pPr>
        <w:spacing w:after="0" w:line="360" w:lineRule="auto"/>
        <w:jc w:val="both"/>
        <w:rPr>
          <w:rFonts w:ascii="Times New Roman" w:hAnsi="Times New Roman" w:cs="Times New Roman"/>
          <w:sz w:val="23"/>
          <w:szCs w:val="23"/>
        </w:rPr>
      </w:pPr>
    </w:p>
    <w:p w:rsidR="00B46648" w:rsidRPr="00C11912" w:rsidRDefault="00B46648" w:rsidP="00B46648">
      <w:pPr>
        <w:pStyle w:val="ListParagraph"/>
        <w:numPr>
          <w:ilvl w:val="1"/>
          <w:numId w:val="21"/>
        </w:numPr>
        <w:spacing w:after="0" w:line="360" w:lineRule="auto"/>
        <w:ind w:left="540" w:hanging="540"/>
        <w:jc w:val="both"/>
        <w:rPr>
          <w:rFonts w:ascii="Times New Roman" w:hAnsi="Times New Roman" w:cs="Times New Roman"/>
          <w:b/>
          <w:sz w:val="28"/>
          <w:szCs w:val="28"/>
          <w:lang w:val="en-CA"/>
        </w:rPr>
      </w:pPr>
      <w:r w:rsidRPr="00C11912">
        <w:rPr>
          <w:rFonts w:ascii="Times New Roman" w:hAnsi="Times New Roman" w:cs="Times New Roman"/>
          <w:b/>
          <w:sz w:val="28"/>
          <w:szCs w:val="28"/>
          <w:lang w:val="en-CA"/>
        </w:rPr>
        <w:t>Predictors of MMR at the Regional Level</w:t>
      </w:r>
    </w:p>
    <w:p w:rsidR="00E66A99" w:rsidRPr="00C11912" w:rsidRDefault="00B46648" w:rsidP="00E66A99">
      <w:pPr>
        <w:spacing w:after="0" w:line="360" w:lineRule="auto"/>
        <w:jc w:val="both"/>
        <w:rPr>
          <w:rFonts w:ascii="Times New Roman" w:eastAsiaTheme="minorEastAsia" w:hAnsi="Times New Roman" w:cs="Times New Roman"/>
          <w:sz w:val="23"/>
          <w:szCs w:val="23"/>
        </w:rPr>
      </w:pPr>
      <w:r w:rsidRPr="00C11912">
        <w:rPr>
          <w:rFonts w:ascii="Times New Roman" w:hAnsi="Times New Roman" w:cs="Times New Roman"/>
          <w:sz w:val="24"/>
          <w:szCs w:val="24"/>
          <w:lang w:val="en-CA"/>
        </w:rPr>
        <w:t xml:space="preserve">Table 3 shows that data on predictors of MMR at the regional level. </w:t>
      </w:r>
      <w:r w:rsidR="00E66A99" w:rsidRPr="00C11912">
        <w:rPr>
          <w:rFonts w:ascii="Times New Roman" w:hAnsi="Times New Roman" w:cs="Times New Roman"/>
          <w:sz w:val="23"/>
          <w:szCs w:val="23"/>
        </w:rPr>
        <w:t>Fitting the OLS regression models to the 10 regional data after checking for autocorrelation</w:t>
      </w:r>
      <w:r w:rsidRPr="00C11912">
        <w:rPr>
          <w:rFonts w:ascii="Times New Roman" w:hAnsi="Times New Roman" w:cs="Times New Roman"/>
          <w:sz w:val="23"/>
          <w:szCs w:val="23"/>
        </w:rPr>
        <w:t xml:space="preserve"> (see Table 4)</w:t>
      </w:r>
      <w:r w:rsidR="00E66A99" w:rsidRPr="00C11912">
        <w:rPr>
          <w:rFonts w:ascii="Times New Roman" w:hAnsi="Times New Roman" w:cs="Times New Roman"/>
          <w:sz w:val="23"/>
          <w:szCs w:val="23"/>
        </w:rPr>
        <w:t xml:space="preserve">, SKD significantly predicted MMR in only three regions: </w:t>
      </w:r>
      <w:proofErr w:type="gramStart"/>
      <w:r w:rsidR="00E66A99" w:rsidRPr="00C11912">
        <w:rPr>
          <w:rFonts w:ascii="Times New Roman" w:hAnsi="Times New Roman" w:cs="Times New Roman"/>
          <w:sz w:val="23"/>
          <w:szCs w:val="23"/>
        </w:rPr>
        <w:t xml:space="preserve">AR </w:t>
      </w:r>
      <w:proofErr w:type="gramEnd"/>
      <m:oMath>
        <m:d>
          <m:dPr>
            <m:ctrlPr>
              <w:rPr>
                <w:rFonts w:ascii="Cambria Math" w:hAnsi="Cambria Math" w:cs="Times New Roman"/>
                <w:i/>
                <w:sz w:val="23"/>
                <w:szCs w:val="23"/>
              </w:rPr>
            </m:ctrlPr>
          </m:dPr>
          <m:e>
            <m:sSup>
              <m:sSupPr>
                <m:ctrlPr>
                  <w:rPr>
                    <w:rFonts w:ascii="Cambria Math" w:hAnsi="Cambria Math" w:cs="Times New Roman"/>
                    <w:i/>
                    <w:sz w:val="23"/>
                    <w:szCs w:val="23"/>
                  </w:rPr>
                </m:ctrlPr>
              </m:sSupPr>
              <m:e>
                <m:r>
                  <w:rPr>
                    <w:rFonts w:ascii="Cambria Math" w:hAnsi="Cambria Math" w:cs="Times New Roman"/>
                    <w:sz w:val="23"/>
                    <w:szCs w:val="23"/>
                  </w:rPr>
                  <m:t>R</m:t>
                </m:r>
              </m:e>
              <m:sup>
                <m:r>
                  <w:rPr>
                    <w:rFonts w:ascii="Cambria Math" w:hAnsi="Cambria Math" w:cs="Times New Roman"/>
                    <w:sz w:val="23"/>
                    <w:szCs w:val="23"/>
                  </w:rPr>
                  <m:t>2</m:t>
                </m:r>
              </m:sup>
            </m:sSup>
            <m:r>
              <w:rPr>
                <w:rFonts w:ascii="Cambria Math" w:hAnsi="Cambria Math" w:cs="Times New Roman"/>
                <w:sz w:val="23"/>
                <w:szCs w:val="23"/>
              </w:rPr>
              <m:t xml:space="preserve">=0.816, p&lt;0.01 </m:t>
            </m:r>
          </m:e>
        </m:d>
      </m:oMath>
      <w:r w:rsidR="00E66A99" w:rsidRPr="00C11912">
        <w:rPr>
          <w:rFonts w:ascii="Times New Roman" w:eastAsiaTheme="minorEastAsia" w:hAnsi="Times New Roman" w:cs="Times New Roman"/>
          <w:sz w:val="23"/>
          <w:szCs w:val="23"/>
        </w:rPr>
        <w:t xml:space="preserve">, WR </w:t>
      </w:r>
      <m:oMath>
        <m:d>
          <m:dPr>
            <m:ctrlPr>
              <w:rPr>
                <w:rFonts w:ascii="Cambria Math" w:eastAsiaTheme="minorEastAsia" w:hAnsi="Cambria Math" w:cs="Times New Roman"/>
                <w:i/>
                <w:sz w:val="23"/>
                <w:szCs w:val="23"/>
              </w:rPr>
            </m:ctrlPr>
          </m:dPr>
          <m:e>
            <m:sSup>
              <m:sSupPr>
                <m:ctrlPr>
                  <w:rPr>
                    <w:rFonts w:ascii="Cambria Math" w:hAnsi="Cambria Math" w:cs="Times New Roman"/>
                    <w:i/>
                    <w:sz w:val="23"/>
                    <w:szCs w:val="23"/>
                  </w:rPr>
                </m:ctrlPr>
              </m:sSupPr>
              <m:e>
                <m:r>
                  <w:rPr>
                    <w:rFonts w:ascii="Cambria Math" w:hAnsi="Cambria Math" w:cs="Times New Roman"/>
                    <w:sz w:val="23"/>
                    <w:szCs w:val="23"/>
                  </w:rPr>
                  <m:t>R</m:t>
                </m:r>
              </m:e>
              <m:sup>
                <m:r>
                  <w:rPr>
                    <w:rFonts w:ascii="Cambria Math" w:hAnsi="Cambria Math" w:cs="Times New Roman"/>
                    <w:sz w:val="23"/>
                    <w:szCs w:val="23"/>
                  </w:rPr>
                  <m:t>2</m:t>
                </m:r>
              </m:sup>
            </m:sSup>
            <m:r>
              <w:rPr>
                <w:rFonts w:ascii="Cambria Math" w:hAnsi="Cambria Math" w:cs="Times New Roman"/>
                <w:sz w:val="23"/>
                <w:szCs w:val="23"/>
              </w:rPr>
              <m:t>=0.655, p&lt;0.05</m:t>
            </m:r>
          </m:e>
        </m:d>
      </m:oMath>
      <w:r w:rsidR="00E66A99" w:rsidRPr="00C11912">
        <w:rPr>
          <w:rFonts w:ascii="Times New Roman" w:eastAsiaTheme="minorEastAsia" w:hAnsi="Times New Roman" w:cs="Times New Roman"/>
          <w:sz w:val="23"/>
          <w:szCs w:val="23"/>
        </w:rPr>
        <w:t xml:space="preserve"> and CR </w:t>
      </w:r>
      <m:oMath>
        <m:d>
          <m:dPr>
            <m:ctrlPr>
              <w:rPr>
                <w:rFonts w:ascii="Cambria Math" w:hAnsi="Cambria Math" w:cs="Times New Roman"/>
                <w:i/>
                <w:sz w:val="23"/>
                <w:szCs w:val="23"/>
              </w:rPr>
            </m:ctrlPr>
          </m:dPr>
          <m:e>
            <m:sSup>
              <m:sSupPr>
                <m:ctrlPr>
                  <w:rPr>
                    <w:rFonts w:ascii="Cambria Math" w:hAnsi="Cambria Math" w:cs="Times New Roman"/>
                    <w:i/>
                    <w:sz w:val="23"/>
                    <w:szCs w:val="23"/>
                  </w:rPr>
                </m:ctrlPr>
              </m:sSupPr>
              <m:e>
                <m:r>
                  <w:rPr>
                    <w:rFonts w:ascii="Cambria Math" w:hAnsi="Cambria Math" w:cs="Times New Roman"/>
                    <w:sz w:val="23"/>
                    <w:szCs w:val="23"/>
                  </w:rPr>
                  <m:t>R</m:t>
                </m:r>
              </m:e>
              <m:sup>
                <m:r>
                  <w:rPr>
                    <w:rFonts w:ascii="Cambria Math" w:hAnsi="Cambria Math" w:cs="Times New Roman"/>
                    <w:sz w:val="23"/>
                    <w:szCs w:val="23"/>
                  </w:rPr>
                  <m:t>2</m:t>
                </m:r>
              </m:sup>
            </m:sSup>
            <m:r>
              <w:rPr>
                <w:rFonts w:ascii="Cambria Math" w:hAnsi="Cambria Math" w:cs="Times New Roman"/>
                <w:sz w:val="23"/>
                <w:szCs w:val="23"/>
              </w:rPr>
              <m:t>=0.608, p&lt;0.05</m:t>
            </m:r>
          </m:e>
        </m:d>
      </m:oMath>
      <w:r w:rsidR="00E66A99" w:rsidRPr="00C11912">
        <w:rPr>
          <w:rFonts w:ascii="Times New Roman" w:eastAsiaTheme="minorEastAsia" w:hAnsi="Times New Roman" w:cs="Times New Roman"/>
          <w:sz w:val="23"/>
          <w:szCs w:val="23"/>
        </w:rPr>
        <w:t xml:space="preserve">. Even though SKD was the only significant predictor of MMR for the panel data, the </w:t>
      </w:r>
      <w:r w:rsidRPr="00C11912">
        <w:rPr>
          <w:rFonts w:ascii="Times New Roman" w:eastAsiaTheme="minorEastAsia" w:hAnsi="Times New Roman" w:cs="Times New Roman"/>
          <w:sz w:val="23"/>
          <w:szCs w:val="23"/>
        </w:rPr>
        <w:t>estimated</w:t>
      </w:r>
      <w:r w:rsidR="00E66A99" w:rsidRPr="00C11912">
        <w:rPr>
          <w:rFonts w:ascii="Times New Roman" w:eastAsiaTheme="minorEastAsia" w:hAnsi="Times New Roman" w:cs="Times New Roman"/>
          <w:sz w:val="23"/>
          <w:szCs w:val="23"/>
        </w:rPr>
        <w:t xml:space="preserve"> OLS regression </w:t>
      </w:r>
      <w:r w:rsidRPr="00C11912">
        <w:rPr>
          <w:rFonts w:ascii="Times New Roman" w:eastAsiaTheme="minorEastAsia" w:hAnsi="Times New Roman" w:cs="Times New Roman"/>
          <w:sz w:val="23"/>
          <w:szCs w:val="23"/>
        </w:rPr>
        <w:t xml:space="preserve">functions </w:t>
      </w:r>
      <w:r w:rsidR="00E66A99" w:rsidRPr="00C11912">
        <w:rPr>
          <w:rFonts w:ascii="Times New Roman" w:eastAsiaTheme="minorEastAsia" w:hAnsi="Times New Roman" w:cs="Times New Roman"/>
          <w:sz w:val="23"/>
          <w:szCs w:val="23"/>
        </w:rPr>
        <w:t xml:space="preserve">revealed that DPR significantly predicted MMR in AR </w:t>
      </w:r>
      <m:oMath>
        <m:d>
          <m:dPr>
            <m:ctrlPr>
              <w:rPr>
                <w:rFonts w:ascii="Cambria Math" w:eastAsiaTheme="minorEastAsia" w:hAnsi="Cambria Math" w:cs="Times New Roman"/>
                <w:i/>
                <w:sz w:val="23"/>
                <w:szCs w:val="23"/>
              </w:rPr>
            </m:ctrlPr>
          </m:dPr>
          <m:e>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R</m:t>
                </m:r>
              </m:e>
              <m:sup>
                <m:r>
                  <w:rPr>
                    <w:rFonts w:ascii="Cambria Math" w:eastAsiaTheme="minorEastAsia" w:hAnsi="Cambria Math" w:cs="Times New Roman"/>
                    <w:sz w:val="23"/>
                    <w:szCs w:val="23"/>
                  </w:rPr>
                  <m:t>2</m:t>
                </m:r>
              </m:sup>
            </m:sSup>
            <m:r>
              <w:rPr>
                <w:rFonts w:ascii="Cambria Math" w:eastAsiaTheme="minorEastAsia" w:hAnsi="Cambria Math" w:cs="Times New Roman"/>
                <w:sz w:val="23"/>
                <w:szCs w:val="23"/>
              </w:rPr>
              <m:t>=0.461,  p&lt;0.1</m:t>
            </m:r>
          </m:e>
        </m:d>
      </m:oMath>
      <w:r w:rsidR="00E66A99" w:rsidRPr="00C11912">
        <w:rPr>
          <w:rFonts w:ascii="Times New Roman" w:eastAsiaTheme="minorEastAsia" w:hAnsi="Times New Roman" w:cs="Times New Roman"/>
          <w:sz w:val="23"/>
          <w:szCs w:val="23"/>
        </w:rPr>
        <w:t xml:space="preserve"> and </w:t>
      </w:r>
      <w:proofErr w:type="gramStart"/>
      <w:r w:rsidR="00E66A99" w:rsidRPr="00C11912">
        <w:rPr>
          <w:rFonts w:ascii="Times New Roman" w:eastAsiaTheme="minorEastAsia" w:hAnsi="Times New Roman" w:cs="Times New Roman"/>
          <w:sz w:val="23"/>
          <w:szCs w:val="23"/>
        </w:rPr>
        <w:t xml:space="preserve">ER </w:t>
      </w:r>
      <w:proofErr w:type="gramEnd"/>
      <m:oMath>
        <m:d>
          <m:dPr>
            <m:ctrlPr>
              <w:rPr>
                <w:rFonts w:ascii="Cambria Math" w:eastAsiaTheme="minorEastAsia" w:hAnsi="Cambria Math" w:cs="Times New Roman"/>
                <w:i/>
                <w:sz w:val="23"/>
                <w:szCs w:val="23"/>
              </w:rPr>
            </m:ctrlPr>
          </m:dPr>
          <m:e>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R</m:t>
                </m:r>
              </m:e>
              <m:sup>
                <m:r>
                  <w:rPr>
                    <w:rFonts w:ascii="Cambria Math" w:eastAsiaTheme="minorEastAsia" w:hAnsi="Cambria Math" w:cs="Times New Roman"/>
                    <w:sz w:val="23"/>
                    <w:szCs w:val="23"/>
                  </w:rPr>
                  <m:t>2</m:t>
                </m:r>
              </m:sup>
            </m:sSup>
            <m:r>
              <w:rPr>
                <w:rFonts w:ascii="Cambria Math" w:eastAsiaTheme="minorEastAsia" w:hAnsi="Cambria Math" w:cs="Times New Roman"/>
                <w:sz w:val="23"/>
                <w:szCs w:val="23"/>
              </w:rPr>
              <m:t>=0.444,  p&lt;0.1</m:t>
            </m:r>
          </m:e>
        </m:d>
      </m:oMath>
      <w:r w:rsidR="00E66A99" w:rsidRPr="00C11912">
        <w:rPr>
          <w:rFonts w:ascii="Times New Roman" w:eastAsiaTheme="minorEastAsia" w:hAnsi="Times New Roman" w:cs="Times New Roman"/>
          <w:sz w:val="23"/>
          <w:szCs w:val="23"/>
        </w:rPr>
        <w:t xml:space="preserve">. Similarly, NPR significantly predicted MMR in VR </w:t>
      </w:r>
      <m:oMath>
        <m:d>
          <m:dPr>
            <m:ctrlPr>
              <w:rPr>
                <w:rFonts w:ascii="Cambria Math" w:eastAsiaTheme="minorEastAsia" w:hAnsi="Cambria Math" w:cs="Times New Roman"/>
                <w:i/>
                <w:sz w:val="23"/>
                <w:szCs w:val="23"/>
              </w:rPr>
            </m:ctrlPr>
          </m:dPr>
          <m:e>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R</m:t>
                </m:r>
              </m:e>
              <m:sup>
                <m:r>
                  <w:rPr>
                    <w:rFonts w:ascii="Cambria Math" w:eastAsiaTheme="minorEastAsia" w:hAnsi="Cambria Math" w:cs="Times New Roman"/>
                    <w:sz w:val="23"/>
                    <w:szCs w:val="23"/>
                  </w:rPr>
                  <m:t>2</m:t>
                </m:r>
              </m:sup>
            </m:sSup>
            <m:r>
              <w:rPr>
                <w:rFonts w:ascii="Cambria Math" w:eastAsiaTheme="minorEastAsia" w:hAnsi="Cambria Math" w:cs="Times New Roman"/>
                <w:sz w:val="23"/>
                <w:szCs w:val="23"/>
              </w:rPr>
              <m:t>=0.693,  p&lt;0.05</m:t>
            </m:r>
          </m:e>
        </m:d>
      </m:oMath>
      <w:r w:rsidR="00E66A99" w:rsidRPr="00C11912">
        <w:rPr>
          <w:rFonts w:ascii="Times New Roman" w:eastAsiaTheme="minorEastAsia" w:hAnsi="Times New Roman" w:cs="Times New Roman"/>
          <w:sz w:val="23"/>
          <w:szCs w:val="23"/>
        </w:rPr>
        <w:t xml:space="preserve"> and </w:t>
      </w:r>
      <w:proofErr w:type="gramStart"/>
      <w:r w:rsidR="00E66A99" w:rsidRPr="00C11912">
        <w:rPr>
          <w:rFonts w:ascii="Times New Roman" w:eastAsiaTheme="minorEastAsia" w:hAnsi="Times New Roman" w:cs="Times New Roman"/>
          <w:sz w:val="23"/>
          <w:szCs w:val="23"/>
        </w:rPr>
        <w:t xml:space="preserve">UE </w:t>
      </w:r>
      <w:proofErr w:type="gramEnd"/>
      <m:oMath>
        <m:d>
          <m:dPr>
            <m:ctrlPr>
              <w:rPr>
                <w:rFonts w:ascii="Cambria Math" w:eastAsiaTheme="minorEastAsia" w:hAnsi="Cambria Math" w:cs="Times New Roman"/>
                <w:i/>
                <w:sz w:val="23"/>
                <w:szCs w:val="23"/>
              </w:rPr>
            </m:ctrlPr>
          </m:dPr>
          <m:e>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R</m:t>
                </m:r>
              </m:e>
              <m:sup>
                <m:r>
                  <w:rPr>
                    <w:rFonts w:ascii="Cambria Math" w:eastAsiaTheme="minorEastAsia" w:hAnsi="Cambria Math" w:cs="Times New Roman"/>
                    <w:sz w:val="23"/>
                    <w:szCs w:val="23"/>
                  </w:rPr>
                  <m:t>2</m:t>
                </m:r>
              </m:sup>
            </m:sSup>
            <m:r>
              <w:rPr>
                <w:rFonts w:ascii="Cambria Math" w:eastAsiaTheme="minorEastAsia" w:hAnsi="Cambria Math" w:cs="Times New Roman"/>
                <w:sz w:val="23"/>
                <w:szCs w:val="23"/>
              </w:rPr>
              <m:t>=0.461,  p&lt;0.1</m:t>
            </m:r>
          </m:e>
        </m:d>
      </m:oMath>
      <w:r w:rsidR="00E66A99" w:rsidRPr="00C11912">
        <w:rPr>
          <w:rFonts w:ascii="Times New Roman" w:eastAsiaTheme="minorEastAsia" w:hAnsi="Times New Roman" w:cs="Times New Roman"/>
          <w:sz w:val="23"/>
          <w:szCs w:val="23"/>
        </w:rPr>
        <w:t xml:space="preserve">. Finally, FPA significantly predicted MMR only in </w:t>
      </w:r>
      <w:proofErr w:type="gramStart"/>
      <w:r w:rsidR="00E66A99" w:rsidRPr="00C11912">
        <w:rPr>
          <w:rFonts w:ascii="Times New Roman" w:eastAsiaTheme="minorEastAsia" w:hAnsi="Times New Roman" w:cs="Times New Roman"/>
          <w:sz w:val="23"/>
          <w:szCs w:val="23"/>
        </w:rPr>
        <w:t xml:space="preserve">UE </w:t>
      </w:r>
      <w:proofErr w:type="gramEnd"/>
      <m:oMath>
        <m:d>
          <m:dPr>
            <m:ctrlPr>
              <w:rPr>
                <w:rFonts w:ascii="Cambria Math" w:eastAsiaTheme="minorEastAsia" w:hAnsi="Cambria Math" w:cs="Times New Roman"/>
                <w:i/>
                <w:sz w:val="23"/>
                <w:szCs w:val="23"/>
              </w:rPr>
            </m:ctrlPr>
          </m:dPr>
          <m:e>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R</m:t>
                </m:r>
              </m:e>
              <m:sup>
                <m:r>
                  <w:rPr>
                    <w:rFonts w:ascii="Cambria Math" w:eastAsiaTheme="minorEastAsia" w:hAnsi="Cambria Math" w:cs="Times New Roman"/>
                    <w:sz w:val="23"/>
                    <w:szCs w:val="23"/>
                  </w:rPr>
                  <m:t>2</m:t>
                </m:r>
              </m:sup>
            </m:sSup>
            <m:r>
              <w:rPr>
                <w:rFonts w:ascii="Cambria Math" w:eastAsiaTheme="minorEastAsia" w:hAnsi="Cambria Math" w:cs="Times New Roman"/>
                <w:sz w:val="23"/>
                <w:szCs w:val="23"/>
              </w:rPr>
              <m:t>=0.440,  p&lt;0.1</m:t>
            </m:r>
          </m:e>
        </m:d>
      </m:oMath>
      <w:r w:rsidR="00E66A99" w:rsidRPr="00C11912">
        <w:rPr>
          <w:rFonts w:ascii="Times New Roman" w:eastAsiaTheme="minorEastAsia" w:hAnsi="Times New Roman" w:cs="Times New Roman"/>
          <w:sz w:val="23"/>
          <w:szCs w:val="23"/>
        </w:rPr>
        <w:t>.</w:t>
      </w:r>
    </w:p>
    <w:p w:rsidR="00366C08" w:rsidRDefault="00366C08" w:rsidP="00E66A99">
      <w:pPr>
        <w:spacing w:after="0" w:line="360" w:lineRule="auto"/>
        <w:jc w:val="both"/>
        <w:rPr>
          <w:rFonts w:ascii="Times New Roman" w:eastAsiaTheme="minorEastAsia" w:hAnsi="Times New Roman" w:cs="Times New Roman"/>
          <w:sz w:val="23"/>
          <w:szCs w:val="23"/>
        </w:rPr>
      </w:pPr>
    </w:p>
    <w:p w:rsidR="00BF1674" w:rsidRDefault="00BF1674" w:rsidP="00E66A99">
      <w:pPr>
        <w:spacing w:after="0" w:line="360" w:lineRule="auto"/>
        <w:jc w:val="both"/>
        <w:rPr>
          <w:rFonts w:ascii="Times New Roman" w:eastAsiaTheme="minorEastAsia" w:hAnsi="Times New Roman" w:cs="Times New Roman"/>
          <w:sz w:val="23"/>
          <w:szCs w:val="23"/>
        </w:rPr>
      </w:pPr>
    </w:p>
    <w:p w:rsidR="00BF1674" w:rsidRDefault="00BF1674" w:rsidP="00E66A99">
      <w:pPr>
        <w:spacing w:after="0" w:line="360" w:lineRule="auto"/>
        <w:jc w:val="both"/>
        <w:rPr>
          <w:rFonts w:ascii="Times New Roman" w:eastAsiaTheme="minorEastAsia" w:hAnsi="Times New Roman" w:cs="Times New Roman"/>
          <w:sz w:val="23"/>
          <w:szCs w:val="23"/>
        </w:rPr>
      </w:pPr>
    </w:p>
    <w:p w:rsidR="00BF1674" w:rsidRPr="00C11912" w:rsidRDefault="00BF1674" w:rsidP="00E66A99">
      <w:pPr>
        <w:spacing w:after="0" w:line="360" w:lineRule="auto"/>
        <w:jc w:val="both"/>
        <w:rPr>
          <w:rFonts w:ascii="Times New Roman" w:eastAsiaTheme="minorEastAsia" w:hAnsi="Times New Roman" w:cs="Times New Roman"/>
          <w:sz w:val="23"/>
          <w:szCs w:val="23"/>
        </w:rPr>
      </w:pPr>
    </w:p>
    <w:p w:rsidR="00366C08" w:rsidRPr="00C11912" w:rsidRDefault="00366C08" w:rsidP="00366C08">
      <w:pPr>
        <w:spacing w:after="0" w:line="240" w:lineRule="auto"/>
        <w:ind w:firstLine="720"/>
        <w:contextualSpacing/>
        <w:jc w:val="both"/>
        <w:rPr>
          <w:rFonts w:ascii="Times New Roman" w:eastAsiaTheme="minorEastAsia" w:hAnsi="Times New Roman" w:cs="Times New Roman"/>
          <w:b/>
          <w:sz w:val="24"/>
          <w:szCs w:val="24"/>
          <w:lang w:val="en-CA"/>
        </w:rPr>
      </w:pPr>
      <w:r w:rsidRPr="00C11912">
        <w:rPr>
          <w:rFonts w:ascii="Times New Roman" w:eastAsiaTheme="minorEastAsia" w:hAnsi="Times New Roman" w:cs="Times New Roman"/>
          <w:b/>
          <w:sz w:val="24"/>
          <w:szCs w:val="24"/>
          <w:lang w:val="en-CA"/>
        </w:rPr>
        <w:t>Table 3: Estimated OLS Regression Functions</w:t>
      </w:r>
    </w:p>
    <w:tbl>
      <w:tblPr>
        <w:tblW w:w="9965" w:type="dxa"/>
        <w:tblInd w:w="103" w:type="dxa"/>
        <w:tblLook w:val="04A0" w:firstRow="1" w:lastRow="0" w:firstColumn="1" w:lastColumn="0" w:noHBand="0" w:noVBand="1"/>
      </w:tblPr>
      <w:tblGrid>
        <w:gridCol w:w="1092"/>
        <w:gridCol w:w="1133"/>
        <w:gridCol w:w="1146"/>
        <w:gridCol w:w="1046"/>
        <w:gridCol w:w="1138"/>
        <w:gridCol w:w="1133"/>
        <w:gridCol w:w="1092"/>
        <w:gridCol w:w="1092"/>
        <w:gridCol w:w="1093"/>
      </w:tblGrid>
      <w:tr w:rsidR="00C11912" w:rsidRPr="00C11912" w:rsidTr="00366C08">
        <w:trPr>
          <w:trHeight w:val="315"/>
        </w:trPr>
        <w:tc>
          <w:tcPr>
            <w:tcW w:w="1092" w:type="dxa"/>
            <w:tcBorders>
              <w:top w:val="single" w:sz="4" w:space="0" w:color="auto"/>
              <w:left w:val="single" w:sz="4" w:space="0" w:color="auto"/>
              <w:bottom w:val="nil"/>
              <w:right w:val="single" w:sz="4" w:space="0" w:color="auto"/>
            </w:tcBorders>
            <w:shd w:val="clear" w:color="auto" w:fill="auto"/>
            <w:noWrap/>
            <w:vAlign w:val="bottom"/>
            <w:hideMark/>
          </w:tcPr>
          <w:p w:rsidR="00366C08" w:rsidRPr="00C11912" w:rsidRDefault="00366C08" w:rsidP="00366C08">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 </w:t>
            </w:r>
          </w:p>
        </w:tc>
        <w:tc>
          <w:tcPr>
            <w:tcW w:w="2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C08" w:rsidRPr="00C11912" w:rsidRDefault="00366C08" w:rsidP="00366C08">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SKD</w:t>
            </w:r>
          </w:p>
        </w:tc>
        <w:tc>
          <w:tcPr>
            <w:tcW w:w="2184"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C08" w:rsidRPr="00C11912" w:rsidRDefault="00366C08" w:rsidP="00366C08">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DPR</w:t>
            </w:r>
          </w:p>
        </w:tc>
        <w:tc>
          <w:tcPr>
            <w:tcW w:w="2224" w:type="dxa"/>
            <w:gridSpan w:val="2"/>
            <w:tcBorders>
              <w:top w:val="single" w:sz="4" w:space="0" w:color="auto"/>
              <w:left w:val="nil"/>
              <w:bottom w:val="single" w:sz="4" w:space="0" w:color="auto"/>
              <w:right w:val="single" w:sz="4" w:space="0" w:color="auto"/>
            </w:tcBorders>
            <w:shd w:val="clear" w:color="auto" w:fill="auto"/>
            <w:vAlign w:val="center"/>
            <w:hideMark/>
          </w:tcPr>
          <w:p w:rsidR="00366C08" w:rsidRPr="00C11912" w:rsidRDefault="00366C08" w:rsidP="00366C08">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NPR</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rsidR="00366C08" w:rsidRPr="00C11912" w:rsidRDefault="00366C08" w:rsidP="00366C08">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FPA</w:t>
            </w:r>
          </w:p>
        </w:tc>
      </w:tr>
      <w:tr w:rsidR="00C11912" w:rsidRPr="00C11912" w:rsidTr="00366C08">
        <w:trPr>
          <w:trHeight w:val="315"/>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366C08" w:rsidRPr="00C11912" w:rsidRDefault="00366C08" w:rsidP="00366C08">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Region</w:t>
            </w:r>
          </w:p>
        </w:tc>
        <w:tc>
          <w:tcPr>
            <w:tcW w:w="1133" w:type="dxa"/>
            <w:tcBorders>
              <w:top w:val="nil"/>
              <w:left w:val="nil"/>
              <w:bottom w:val="single" w:sz="4" w:space="0" w:color="auto"/>
              <w:right w:val="single" w:sz="4" w:space="0" w:color="auto"/>
            </w:tcBorders>
            <w:shd w:val="clear" w:color="auto" w:fill="auto"/>
            <w:noWrap/>
            <w:vAlign w:val="center"/>
            <w:hideMark/>
          </w:tcPr>
          <w:p w:rsidR="00366C08" w:rsidRPr="00C11912" w:rsidRDefault="00366C08" w:rsidP="00366C08">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Est.</w:t>
            </w:r>
          </w:p>
        </w:tc>
        <w:tc>
          <w:tcPr>
            <w:tcW w:w="1146" w:type="dxa"/>
            <w:tcBorders>
              <w:top w:val="nil"/>
              <w:left w:val="nil"/>
              <w:bottom w:val="single" w:sz="4" w:space="0" w:color="auto"/>
              <w:right w:val="single" w:sz="4" w:space="0" w:color="auto"/>
            </w:tcBorders>
            <w:shd w:val="clear" w:color="auto" w:fill="auto"/>
            <w:noWrap/>
            <w:vAlign w:val="bottom"/>
            <w:hideMark/>
          </w:tcPr>
          <w:p w:rsidR="00366C08" w:rsidRPr="00C11912" w:rsidRDefault="00261507" w:rsidP="00366C08">
            <w:pPr>
              <w:spacing w:after="0" w:line="240" w:lineRule="auto"/>
              <w:jc w:val="center"/>
              <w:rPr>
                <w:rFonts w:ascii="Times New Roman" w:eastAsia="Times New Roman" w:hAnsi="Times New Roman" w:cs="Times New Roman"/>
                <w:b/>
                <w:bCs/>
                <w:sz w:val="24"/>
                <w:szCs w:val="24"/>
              </w:rPr>
            </w:pPr>
            <m:oMathPara>
              <m:oMath>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R</m:t>
                    </m:r>
                  </m:e>
                  <m:sup>
                    <m:r>
                      <m:rPr>
                        <m:sty m:val="bi"/>
                      </m:rPr>
                      <w:rPr>
                        <w:rFonts w:ascii="Cambria Math" w:eastAsia="Times New Roman" w:hAnsi="Cambria Math" w:cs="Times New Roman"/>
                        <w:sz w:val="24"/>
                        <w:szCs w:val="24"/>
                      </w:rPr>
                      <m:t>2</m:t>
                    </m:r>
                  </m:sup>
                </m:sSup>
              </m:oMath>
            </m:oMathPara>
          </w:p>
        </w:tc>
        <w:tc>
          <w:tcPr>
            <w:tcW w:w="1046" w:type="dxa"/>
            <w:tcBorders>
              <w:top w:val="nil"/>
              <w:left w:val="nil"/>
              <w:bottom w:val="single" w:sz="4" w:space="0" w:color="auto"/>
              <w:right w:val="single" w:sz="4" w:space="0" w:color="auto"/>
            </w:tcBorders>
            <w:shd w:val="clear" w:color="auto" w:fill="auto"/>
            <w:noWrap/>
            <w:vAlign w:val="center"/>
            <w:hideMark/>
          </w:tcPr>
          <w:p w:rsidR="00366C08" w:rsidRPr="00C11912" w:rsidRDefault="00366C08" w:rsidP="00366C08">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Est.</w:t>
            </w:r>
          </w:p>
        </w:tc>
        <w:tc>
          <w:tcPr>
            <w:tcW w:w="1138" w:type="dxa"/>
            <w:tcBorders>
              <w:top w:val="nil"/>
              <w:left w:val="nil"/>
              <w:bottom w:val="single" w:sz="4" w:space="0" w:color="auto"/>
              <w:right w:val="single" w:sz="4" w:space="0" w:color="auto"/>
            </w:tcBorders>
            <w:shd w:val="clear" w:color="auto" w:fill="auto"/>
            <w:vAlign w:val="bottom"/>
            <w:hideMark/>
          </w:tcPr>
          <w:p w:rsidR="00366C08" w:rsidRPr="00C11912" w:rsidRDefault="00261507" w:rsidP="00366C08">
            <w:pPr>
              <w:spacing w:after="0" w:line="240" w:lineRule="auto"/>
              <w:jc w:val="center"/>
              <w:rPr>
                <w:rFonts w:ascii="Times New Roman" w:eastAsia="Times New Roman" w:hAnsi="Times New Roman" w:cs="Times New Roman"/>
                <w:b/>
                <w:bCs/>
                <w:sz w:val="24"/>
                <w:szCs w:val="24"/>
              </w:rPr>
            </w:pPr>
            <m:oMathPara>
              <m:oMath>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R</m:t>
                    </m:r>
                  </m:e>
                  <m:sup>
                    <m:r>
                      <m:rPr>
                        <m:sty m:val="bi"/>
                      </m:rPr>
                      <w:rPr>
                        <w:rFonts w:ascii="Cambria Math" w:eastAsia="Times New Roman" w:hAnsi="Cambria Math" w:cs="Times New Roman"/>
                        <w:sz w:val="24"/>
                        <w:szCs w:val="24"/>
                      </w:rPr>
                      <m:t>2</m:t>
                    </m:r>
                  </m:sup>
                </m:sSup>
              </m:oMath>
            </m:oMathPara>
          </w:p>
        </w:tc>
        <w:tc>
          <w:tcPr>
            <w:tcW w:w="1133" w:type="dxa"/>
            <w:tcBorders>
              <w:top w:val="nil"/>
              <w:left w:val="nil"/>
              <w:bottom w:val="single" w:sz="4" w:space="0" w:color="auto"/>
              <w:right w:val="single" w:sz="4" w:space="0" w:color="auto"/>
            </w:tcBorders>
            <w:shd w:val="clear" w:color="auto" w:fill="auto"/>
            <w:vAlign w:val="center"/>
            <w:hideMark/>
          </w:tcPr>
          <w:p w:rsidR="00366C08" w:rsidRPr="00C11912" w:rsidRDefault="00366C08" w:rsidP="00366C08">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Est.</w:t>
            </w:r>
          </w:p>
        </w:tc>
        <w:tc>
          <w:tcPr>
            <w:tcW w:w="1092" w:type="dxa"/>
            <w:tcBorders>
              <w:top w:val="nil"/>
              <w:left w:val="nil"/>
              <w:bottom w:val="single" w:sz="4" w:space="0" w:color="auto"/>
              <w:right w:val="single" w:sz="4" w:space="0" w:color="auto"/>
            </w:tcBorders>
            <w:shd w:val="clear" w:color="auto" w:fill="auto"/>
            <w:vAlign w:val="bottom"/>
            <w:hideMark/>
          </w:tcPr>
          <w:p w:rsidR="00366C08" w:rsidRPr="00C11912" w:rsidRDefault="00261507" w:rsidP="00366C08">
            <w:pPr>
              <w:spacing w:after="0" w:line="240" w:lineRule="auto"/>
              <w:jc w:val="center"/>
              <w:rPr>
                <w:rFonts w:ascii="Times New Roman" w:eastAsia="Times New Roman" w:hAnsi="Times New Roman" w:cs="Times New Roman"/>
                <w:b/>
                <w:bCs/>
                <w:sz w:val="24"/>
                <w:szCs w:val="24"/>
              </w:rPr>
            </w:pPr>
            <m:oMathPara>
              <m:oMath>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R</m:t>
                    </m:r>
                  </m:e>
                  <m:sup>
                    <m:r>
                      <m:rPr>
                        <m:sty m:val="bi"/>
                      </m:rPr>
                      <w:rPr>
                        <w:rFonts w:ascii="Cambria Math" w:eastAsia="Times New Roman" w:hAnsi="Cambria Math" w:cs="Times New Roman"/>
                        <w:sz w:val="24"/>
                        <w:szCs w:val="24"/>
                      </w:rPr>
                      <m:t>2</m:t>
                    </m:r>
                  </m:sup>
                </m:sSup>
              </m:oMath>
            </m:oMathPara>
          </w:p>
        </w:tc>
        <w:tc>
          <w:tcPr>
            <w:tcW w:w="1092" w:type="dxa"/>
            <w:tcBorders>
              <w:top w:val="nil"/>
              <w:left w:val="nil"/>
              <w:bottom w:val="single" w:sz="4" w:space="0" w:color="auto"/>
              <w:right w:val="single" w:sz="4" w:space="0" w:color="auto"/>
            </w:tcBorders>
            <w:shd w:val="clear" w:color="auto" w:fill="auto"/>
            <w:vAlign w:val="center"/>
            <w:hideMark/>
          </w:tcPr>
          <w:p w:rsidR="00366C08" w:rsidRPr="00C11912" w:rsidRDefault="00366C08" w:rsidP="00366C08">
            <w:pPr>
              <w:spacing w:after="0" w:line="240" w:lineRule="auto"/>
              <w:jc w:val="center"/>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Est.</w:t>
            </w:r>
          </w:p>
        </w:tc>
        <w:tc>
          <w:tcPr>
            <w:tcW w:w="1093" w:type="dxa"/>
            <w:tcBorders>
              <w:top w:val="nil"/>
              <w:left w:val="nil"/>
              <w:bottom w:val="single" w:sz="4" w:space="0" w:color="auto"/>
              <w:right w:val="single" w:sz="4" w:space="0" w:color="auto"/>
            </w:tcBorders>
            <w:shd w:val="clear" w:color="auto" w:fill="auto"/>
            <w:vAlign w:val="bottom"/>
            <w:hideMark/>
          </w:tcPr>
          <w:p w:rsidR="00366C08" w:rsidRPr="00C11912" w:rsidRDefault="00261507" w:rsidP="00366C08">
            <w:pPr>
              <w:spacing w:after="0" w:line="240" w:lineRule="auto"/>
              <w:jc w:val="center"/>
              <w:rPr>
                <w:rFonts w:ascii="Times New Roman" w:eastAsia="Times New Roman" w:hAnsi="Times New Roman" w:cs="Times New Roman"/>
                <w:b/>
                <w:bCs/>
                <w:sz w:val="24"/>
                <w:szCs w:val="24"/>
              </w:rPr>
            </w:pPr>
            <m:oMathPara>
              <m:oMath>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R</m:t>
                    </m:r>
                  </m:e>
                  <m:sup>
                    <m:r>
                      <m:rPr>
                        <m:sty m:val="bi"/>
                      </m:rPr>
                      <w:rPr>
                        <w:rFonts w:ascii="Cambria Math" w:eastAsia="Times New Roman" w:hAnsi="Cambria Math" w:cs="Times New Roman"/>
                        <w:sz w:val="24"/>
                        <w:szCs w:val="24"/>
                      </w:rPr>
                      <m:t>2</m:t>
                    </m:r>
                  </m:sup>
                </m:sSup>
              </m:oMath>
            </m:oMathPara>
          </w:p>
        </w:tc>
      </w:tr>
      <w:tr w:rsidR="00C11912" w:rsidRPr="00C11912" w:rsidTr="00366C08">
        <w:trPr>
          <w:trHeight w:val="315"/>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366C08" w:rsidRPr="00C11912" w:rsidRDefault="00366C08" w:rsidP="00366C08">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ASH</w:t>
            </w:r>
          </w:p>
        </w:tc>
        <w:tc>
          <w:tcPr>
            <w:tcW w:w="113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-2.051**</w:t>
            </w:r>
          </w:p>
        </w:tc>
        <w:tc>
          <w:tcPr>
            <w:tcW w:w="1146"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0.8164</w:t>
            </w:r>
          </w:p>
        </w:tc>
        <w:tc>
          <w:tcPr>
            <w:tcW w:w="1046"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-0.009*</w:t>
            </w:r>
          </w:p>
        </w:tc>
        <w:tc>
          <w:tcPr>
            <w:tcW w:w="1138"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13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92"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92"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9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r>
      <w:tr w:rsidR="00C11912" w:rsidRPr="00C11912" w:rsidTr="00366C08">
        <w:trPr>
          <w:trHeight w:val="315"/>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366C08" w:rsidRPr="00C11912" w:rsidRDefault="00366C08" w:rsidP="00366C08">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CR</w:t>
            </w:r>
          </w:p>
        </w:tc>
        <w:tc>
          <w:tcPr>
            <w:tcW w:w="113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-2.467**</w:t>
            </w:r>
          </w:p>
        </w:tc>
        <w:tc>
          <w:tcPr>
            <w:tcW w:w="1146"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0.6078</w:t>
            </w:r>
          </w:p>
        </w:tc>
        <w:tc>
          <w:tcPr>
            <w:tcW w:w="1046"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138"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13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92"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92"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9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r>
      <w:tr w:rsidR="00C11912" w:rsidRPr="00C11912" w:rsidTr="00366C08">
        <w:trPr>
          <w:trHeight w:val="315"/>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366C08" w:rsidRPr="00C11912" w:rsidRDefault="00366C08" w:rsidP="00366C08">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GAR</w:t>
            </w:r>
          </w:p>
        </w:tc>
        <w:tc>
          <w:tcPr>
            <w:tcW w:w="113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146"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46"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-0.006*</w:t>
            </w:r>
          </w:p>
        </w:tc>
        <w:tc>
          <w:tcPr>
            <w:tcW w:w="1138"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0.4443</w:t>
            </w:r>
          </w:p>
        </w:tc>
        <w:tc>
          <w:tcPr>
            <w:tcW w:w="113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92"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92"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9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r>
      <w:tr w:rsidR="00C11912" w:rsidRPr="00C11912" w:rsidTr="00366C08">
        <w:trPr>
          <w:trHeight w:val="315"/>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366C08" w:rsidRPr="00C11912" w:rsidRDefault="00366C08" w:rsidP="00366C08">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UE</w:t>
            </w:r>
          </w:p>
        </w:tc>
        <w:tc>
          <w:tcPr>
            <w:tcW w:w="113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146"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46"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138"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13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0.148*</w:t>
            </w:r>
          </w:p>
        </w:tc>
        <w:tc>
          <w:tcPr>
            <w:tcW w:w="1092"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0.4607</w:t>
            </w:r>
          </w:p>
        </w:tc>
        <w:tc>
          <w:tcPr>
            <w:tcW w:w="1092"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-9.545</w:t>
            </w:r>
          </w:p>
        </w:tc>
        <w:tc>
          <w:tcPr>
            <w:tcW w:w="109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0.4369</w:t>
            </w:r>
          </w:p>
        </w:tc>
      </w:tr>
      <w:tr w:rsidR="00C11912" w:rsidRPr="00C11912" w:rsidTr="00366C08">
        <w:trPr>
          <w:trHeight w:val="315"/>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366C08" w:rsidRPr="00C11912" w:rsidRDefault="00366C08" w:rsidP="00366C08">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VR</w:t>
            </w:r>
          </w:p>
        </w:tc>
        <w:tc>
          <w:tcPr>
            <w:tcW w:w="113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146"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46"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138"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13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0.301**</w:t>
            </w:r>
          </w:p>
        </w:tc>
        <w:tc>
          <w:tcPr>
            <w:tcW w:w="1092"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0.6934</w:t>
            </w:r>
          </w:p>
        </w:tc>
        <w:tc>
          <w:tcPr>
            <w:tcW w:w="1092"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9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r>
      <w:tr w:rsidR="00C11912" w:rsidRPr="00C11912" w:rsidTr="00366C08">
        <w:trPr>
          <w:trHeight w:val="315"/>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366C08" w:rsidRPr="00C11912" w:rsidRDefault="00366C08" w:rsidP="00366C08">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WR</w:t>
            </w:r>
          </w:p>
        </w:tc>
        <w:tc>
          <w:tcPr>
            <w:tcW w:w="113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-5.321**</w:t>
            </w:r>
          </w:p>
        </w:tc>
        <w:tc>
          <w:tcPr>
            <w:tcW w:w="1146"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0.6546</w:t>
            </w:r>
          </w:p>
        </w:tc>
        <w:tc>
          <w:tcPr>
            <w:tcW w:w="1046"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138"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13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92"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92"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c>
          <w:tcPr>
            <w:tcW w:w="1093" w:type="dxa"/>
            <w:tcBorders>
              <w:top w:val="nil"/>
              <w:left w:val="nil"/>
              <w:bottom w:val="single" w:sz="4" w:space="0" w:color="auto"/>
              <w:right w:val="single" w:sz="4" w:space="0" w:color="auto"/>
            </w:tcBorders>
            <w:shd w:val="clear" w:color="auto" w:fill="auto"/>
            <w:noWrap/>
            <w:vAlign w:val="bottom"/>
            <w:hideMark/>
          </w:tcPr>
          <w:p w:rsidR="00366C08" w:rsidRPr="00C11912" w:rsidRDefault="00366C0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t>
            </w:r>
          </w:p>
        </w:tc>
      </w:tr>
    </w:tbl>
    <w:p w:rsidR="00B46648" w:rsidRPr="00C11912" w:rsidRDefault="00B46648" w:rsidP="00B46648">
      <w:pPr>
        <w:spacing w:after="0" w:line="240" w:lineRule="auto"/>
        <w:jc w:val="both"/>
        <w:rPr>
          <w:rFonts w:ascii="Times New Roman" w:hAnsi="Times New Roman" w:cs="Times New Roman"/>
          <w:sz w:val="23"/>
          <w:szCs w:val="23"/>
        </w:rPr>
      </w:pPr>
    </w:p>
    <w:p w:rsidR="00B46648" w:rsidRPr="00C11912" w:rsidRDefault="00B46648" w:rsidP="00B46648">
      <w:pPr>
        <w:spacing w:after="0" w:line="240" w:lineRule="auto"/>
        <w:jc w:val="both"/>
        <w:rPr>
          <w:rFonts w:ascii="Times New Roman" w:hAnsi="Times New Roman" w:cs="Times New Roman"/>
          <w:sz w:val="23"/>
          <w:szCs w:val="23"/>
        </w:rPr>
      </w:pPr>
      <w:r w:rsidRPr="00C11912">
        <w:rPr>
          <w:rFonts w:ascii="Times New Roman" w:hAnsi="Times New Roman" w:cs="Times New Roman"/>
          <w:sz w:val="23"/>
          <w:szCs w:val="23"/>
        </w:rPr>
        <w:t>** p&lt;0.05, * p&lt;0.1</w:t>
      </w:r>
    </w:p>
    <w:p w:rsidR="00B46648" w:rsidRPr="00C11912" w:rsidRDefault="00B46648" w:rsidP="00B46648">
      <w:pPr>
        <w:spacing w:after="0" w:line="360" w:lineRule="auto"/>
        <w:jc w:val="both"/>
        <w:rPr>
          <w:rFonts w:ascii="Times New Roman" w:hAnsi="Times New Roman" w:cs="Times New Roman"/>
          <w:b/>
          <w:sz w:val="24"/>
          <w:szCs w:val="24"/>
          <w:lang w:val="en-CA"/>
        </w:rPr>
      </w:pPr>
    </w:p>
    <w:p w:rsidR="00CA4ADB" w:rsidRPr="00C11912" w:rsidRDefault="00CA4ADB" w:rsidP="00B46648">
      <w:pPr>
        <w:spacing w:after="0" w:line="360" w:lineRule="auto"/>
        <w:jc w:val="both"/>
        <w:rPr>
          <w:rFonts w:ascii="Times New Roman" w:hAnsi="Times New Roman" w:cs="Times New Roman"/>
          <w:b/>
          <w:sz w:val="24"/>
          <w:szCs w:val="24"/>
          <w:lang w:val="en-CA"/>
        </w:rPr>
      </w:pPr>
    </w:p>
    <w:p w:rsidR="00CA4ADB" w:rsidRPr="00C11912" w:rsidRDefault="00CA4ADB" w:rsidP="00B46648">
      <w:pPr>
        <w:spacing w:after="0" w:line="360" w:lineRule="auto"/>
        <w:jc w:val="both"/>
        <w:rPr>
          <w:rFonts w:ascii="Times New Roman" w:hAnsi="Times New Roman" w:cs="Times New Roman"/>
          <w:b/>
          <w:sz w:val="24"/>
          <w:szCs w:val="24"/>
          <w:lang w:val="en-CA"/>
        </w:rPr>
      </w:pPr>
    </w:p>
    <w:p w:rsidR="00B46648" w:rsidRPr="00C11912" w:rsidRDefault="00B46648" w:rsidP="00B46648">
      <w:pPr>
        <w:spacing w:after="0" w:line="240" w:lineRule="auto"/>
        <w:ind w:firstLine="720"/>
        <w:jc w:val="both"/>
        <w:rPr>
          <w:rFonts w:ascii="Times New Roman" w:hAnsi="Times New Roman" w:cs="Times New Roman"/>
          <w:b/>
          <w:sz w:val="24"/>
          <w:szCs w:val="24"/>
          <w:lang w:val="en-CA"/>
        </w:rPr>
      </w:pPr>
      <w:r w:rsidRPr="00C11912">
        <w:rPr>
          <w:rFonts w:ascii="Times New Roman" w:hAnsi="Times New Roman" w:cs="Times New Roman"/>
          <w:b/>
          <w:sz w:val="24"/>
          <w:szCs w:val="24"/>
          <w:lang w:val="en-CA"/>
        </w:rPr>
        <w:t>Table 4: Test for Autocorrelation</w:t>
      </w:r>
    </w:p>
    <w:tbl>
      <w:tblPr>
        <w:tblW w:w="8940" w:type="dxa"/>
        <w:tblInd w:w="93" w:type="dxa"/>
        <w:tblLook w:val="04A0" w:firstRow="1" w:lastRow="0" w:firstColumn="1" w:lastColumn="0" w:noHBand="0" w:noVBand="1"/>
      </w:tblPr>
      <w:tblGrid>
        <w:gridCol w:w="1815"/>
        <w:gridCol w:w="1800"/>
        <w:gridCol w:w="2160"/>
        <w:gridCol w:w="1665"/>
        <w:gridCol w:w="1500"/>
      </w:tblGrid>
      <w:tr w:rsidR="00C11912" w:rsidRPr="00C11912" w:rsidTr="00B46648">
        <w:trPr>
          <w:trHeight w:val="325"/>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Region</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Lag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Estimated Rho</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D</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b/>
                <w:bCs/>
                <w:sz w:val="24"/>
                <w:szCs w:val="24"/>
              </w:rPr>
            </w:pPr>
            <w:r w:rsidRPr="00C11912">
              <w:rPr>
                <w:rFonts w:ascii="Times New Roman" w:eastAsia="Times New Roman" w:hAnsi="Times New Roman" w:cs="Times New Roman"/>
                <w:b/>
                <w:bCs/>
                <w:sz w:val="24"/>
                <w:szCs w:val="24"/>
              </w:rPr>
              <w:t>P-Value</w:t>
            </w:r>
          </w:p>
        </w:tc>
      </w:tr>
      <w:tr w:rsidR="00C11912" w:rsidRPr="00C11912" w:rsidTr="00B46648">
        <w:trPr>
          <w:trHeight w:val="32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ASH</w:t>
            </w:r>
          </w:p>
        </w:tc>
        <w:tc>
          <w:tcPr>
            <w:tcW w:w="18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w:t>
            </w:r>
          </w:p>
        </w:tc>
        <w:tc>
          <w:tcPr>
            <w:tcW w:w="216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-0.1896</w:t>
            </w:r>
          </w:p>
        </w:tc>
        <w:tc>
          <w:tcPr>
            <w:tcW w:w="1665"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2.2079</w:t>
            </w:r>
          </w:p>
        </w:tc>
        <w:tc>
          <w:tcPr>
            <w:tcW w:w="15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0.9700</w:t>
            </w:r>
          </w:p>
        </w:tc>
      </w:tr>
      <w:tr w:rsidR="00C11912" w:rsidRPr="00C11912" w:rsidTr="00B46648">
        <w:trPr>
          <w:trHeight w:val="32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BA</w:t>
            </w:r>
          </w:p>
        </w:tc>
        <w:tc>
          <w:tcPr>
            <w:tcW w:w="18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w:t>
            </w:r>
          </w:p>
        </w:tc>
        <w:tc>
          <w:tcPr>
            <w:tcW w:w="216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-0.1154</w:t>
            </w:r>
          </w:p>
        </w:tc>
        <w:tc>
          <w:tcPr>
            <w:tcW w:w="1665"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1.8714</w:t>
            </w:r>
          </w:p>
        </w:tc>
        <w:tc>
          <w:tcPr>
            <w:tcW w:w="15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0.6720</w:t>
            </w:r>
          </w:p>
        </w:tc>
      </w:tr>
      <w:tr w:rsidR="00C11912" w:rsidRPr="00C11912" w:rsidTr="00B46648">
        <w:trPr>
          <w:trHeight w:val="32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CR</w:t>
            </w:r>
          </w:p>
        </w:tc>
        <w:tc>
          <w:tcPr>
            <w:tcW w:w="18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w:t>
            </w:r>
          </w:p>
        </w:tc>
        <w:tc>
          <w:tcPr>
            <w:tcW w:w="216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-0.2118</w:t>
            </w:r>
          </w:p>
        </w:tc>
        <w:tc>
          <w:tcPr>
            <w:tcW w:w="1665"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1.7266</w:t>
            </w:r>
          </w:p>
        </w:tc>
        <w:tc>
          <w:tcPr>
            <w:tcW w:w="15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0.5820</w:t>
            </w:r>
          </w:p>
        </w:tc>
      </w:tr>
      <w:tr w:rsidR="00C11912" w:rsidRPr="00C11912" w:rsidTr="00B46648">
        <w:trPr>
          <w:trHeight w:val="32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ER</w:t>
            </w:r>
          </w:p>
        </w:tc>
        <w:tc>
          <w:tcPr>
            <w:tcW w:w="18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w:t>
            </w:r>
          </w:p>
        </w:tc>
        <w:tc>
          <w:tcPr>
            <w:tcW w:w="216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0.2830</w:t>
            </w:r>
          </w:p>
        </w:tc>
        <w:tc>
          <w:tcPr>
            <w:tcW w:w="1665"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0.9975</w:t>
            </w:r>
          </w:p>
        </w:tc>
        <w:tc>
          <w:tcPr>
            <w:tcW w:w="15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0.0840</w:t>
            </w:r>
          </w:p>
        </w:tc>
      </w:tr>
      <w:tr w:rsidR="00C11912" w:rsidRPr="00C11912" w:rsidTr="00B46648">
        <w:trPr>
          <w:trHeight w:val="32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GAR</w:t>
            </w:r>
          </w:p>
        </w:tc>
        <w:tc>
          <w:tcPr>
            <w:tcW w:w="18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w:t>
            </w:r>
          </w:p>
        </w:tc>
        <w:tc>
          <w:tcPr>
            <w:tcW w:w="216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-0.1780</w:t>
            </w:r>
          </w:p>
        </w:tc>
        <w:tc>
          <w:tcPr>
            <w:tcW w:w="1665"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2.0168</w:t>
            </w:r>
          </w:p>
        </w:tc>
        <w:tc>
          <w:tcPr>
            <w:tcW w:w="15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0.8380</w:t>
            </w:r>
          </w:p>
        </w:tc>
      </w:tr>
      <w:tr w:rsidR="00C11912" w:rsidRPr="00C11912" w:rsidTr="00B46648">
        <w:trPr>
          <w:trHeight w:val="32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NR</w:t>
            </w:r>
          </w:p>
        </w:tc>
        <w:tc>
          <w:tcPr>
            <w:tcW w:w="18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w:t>
            </w:r>
          </w:p>
        </w:tc>
        <w:tc>
          <w:tcPr>
            <w:tcW w:w="216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-0.2811</w:t>
            </w:r>
          </w:p>
        </w:tc>
        <w:tc>
          <w:tcPr>
            <w:tcW w:w="1665"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2.2901</w:t>
            </w:r>
          </w:p>
        </w:tc>
        <w:tc>
          <w:tcPr>
            <w:tcW w:w="15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0.7900</w:t>
            </w:r>
          </w:p>
        </w:tc>
      </w:tr>
      <w:tr w:rsidR="00C11912" w:rsidRPr="00C11912" w:rsidTr="00B46648">
        <w:trPr>
          <w:trHeight w:val="32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UE</w:t>
            </w:r>
          </w:p>
        </w:tc>
        <w:tc>
          <w:tcPr>
            <w:tcW w:w="18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w:t>
            </w:r>
          </w:p>
        </w:tc>
        <w:tc>
          <w:tcPr>
            <w:tcW w:w="216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0.1695</w:t>
            </w:r>
          </w:p>
        </w:tc>
        <w:tc>
          <w:tcPr>
            <w:tcW w:w="1665"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0.8749</w:t>
            </w:r>
          </w:p>
        </w:tc>
        <w:tc>
          <w:tcPr>
            <w:tcW w:w="15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0.0960</w:t>
            </w:r>
          </w:p>
        </w:tc>
      </w:tr>
      <w:tr w:rsidR="00C11912" w:rsidRPr="00C11912" w:rsidTr="00B46648">
        <w:trPr>
          <w:trHeight w:val="32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UW</w:t>
            </w:r>
          </w:p>
        </w:tc>
        <w:tc>
          <w:tcPr>
            <w:tcW w:w="18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w:t>
            </w:r>
          </w:p>
        </w:tc>
        <w:tc>
          <w:tcPr>
            <w:tcW w:w="216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-0.2208</w:t>
            </w:r>
          </w:p>
        </w:tc>
        <w:tc>
          <w:tcPr>
            <w:tcW w:w="1665"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1.7271</w:t>
            </w:r>
          </w:p>
        </w:tc>
        <w:tc>
          <w:tcPr>
            <w:tcW w:w="15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0.4540</w:t>
            </w:r>
          </w:p>
        </w:tc>
      </w:tr>
      <w:tr w:rsidR="00C11912" w:rsidRPr="00C11912" w:rsidTr="00B46648">
        <w:trPr>
          <w:trHeight w:val="32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VR</w:t>
            </w:r>
          </w:p>
        </w:tc>
        <w:tc>
          <w:tcPr>
            <w:tcW w:w="18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w:t>
            </w:r>
          </w:p>
        </w:tc>
        <w:tc>
          <w:tcPr>
            <w:tcW w:w="216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0.1218</w:t>
            </w:r>
          </w:p>
        </w:tc>
        <w:tc>
          <w:tcPr>
            <w:tcW w:w="1665"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1.0238</w:t>
            </w:r>
          </w:p>
        </w:tc>
        <w:tc>
          <w:tcPr>
            <w:tcW w:w="15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0.0760</w:t>
            </w:r>
          </w:p>
        </w:tc>
      </w:tr>
      <w:tr w:rsidR="00C11912" w:rsidRPr="00C11912" w:rsidTr="00B46648">
        <w:trPr>
          <w:trHeight w:val="32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46648" w:rsidRPr="00C11912" w:rsidRDefault="00B46648" w:rsidP="00B46648">
            <w:pPr>
              <w:spacing w:after="0" w:line="240" w:lineRule="auto"/>
              <w:jc w:val="both"/>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WR</w:t>
            </w:r>
          </w:p>
        </w:tc>
        <w:tc>
          <w:tcPr>
            <w:tcW w:w="18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w:t>
            </w:r>
          </w:p>
        </w:tc>
        <w:tc>
          <w:tcPr>
            <w:tcW w:w="216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-0.2761</w:t>
            </w:r>
          </w:p>
        </w:tc>
        <w:tc>
          <w:tcPr>
            <w:tcW w:w="1665"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1.9676</w:t>
            </w:r>
          </w:p>
        </w:tc>
        <w:tc>
          <w:tcPr>
            <w:tcW w:w="1500" w:type="dxa"/>
            <w:tcBorders>
              <w:top w:val="nil"/>
              <w:left w:val="nil"/>
              <w:bottom w:val="single" w:sz="4" w:space="0" w:color="auto"/>
              <w:right w:val="single" w:sz="4" w:space="0" w:color="auto"/>
            </w:tcBorders>
            <w:shd w:val="clear" w:color="auto" w:fill="auto"/>
            <w:noWrap/>
            <w:vAlign w:val="bottom"/>
            <w:hideMark/>
          </w:tcPr>
          <w:p w:rsidR="00B46648" w:rsidRPr="00C11912" w:rsidRDefault="00B46648" w:rsidP="00821313">
            <w:pPr>
              <w:spacing w:after="0" w:line="240" w:lineRule="auto"/>
              <w:jc w:val="right"/>
              <w:rPr>
                <w:rFonts w:ascii="Times New Roman" w:eastAsia="Times New Roman" w:hAnsi="Times New Roman" w:cs="Times New Roman"/>
                <w:sz w:val="24"/>
                <w:szCs w:val="24"/>
              </w:rPr>
            </w:pPr>
            <w:r w:rsidRPr="00C11912">
              <w:rPr>
                <w:rFonts w:ascii="Times New Roman" w:eastAsia="Times New Roman" w:hAnsi="Times New Roman" w:cs="Times New Roman"/>
                <w:sz w:val="24"/>
                <w:szCs w:val="24"/>
              </w:rPr>
              <w:t>0.7880</w:t>
            </w:r>
          </w:p>
        </w:tc>
      </w:tr>
    </w:tbl>
    <w:p w:rsidR="00B46648" w:rsidRPr="00C11912" w:rsidRDefault="00B46648" w:rsidP="00B46648">
      <w:pPr>
        <w:spacing w:after="0" w:line="240" w:lineRule="auto"/>
        <w:jc w:val="both"/>
        <w:rPr>
          <w:rFonts w:ascii="Times New Roman" w:hAnsi="Times New Roman" w:cs="Times New Roman"/>
          <w:sz w:val="23"/>
          <w:szCs w:val="23"/>
        </w:rPr>
      </w:pPr>
    </w:p>
    <w:p w:rsidR="00E66A99" w:rsidRPr="00C11912" w:rsidRDefault="00B46648" w:rsidP="00B46648">
      <w:pPr>
        <w:spacing w:after="0" w:line="240" w:lineRule="auto"/>
        <w:jc w:val="both"/>
        <w:rPr>
          <w:rFonts w:ascii="Times New Roman" w:hAnsi="Times New Roman" w:cs="Times New Roman"/>
          <w:sz w:val="23"/>
          <w:szCs w:val="23"/>
        </w:rPr>
      </w:pPr>
      <w:r w:rsidRPr="00C11912">
        <w:rPr>
          <w:rFonts w:ascii="Times New Roman" w:hAnsi="Times New Roman" w:cs="Times New Roman"/>
          <w:sz w:val="23"/>
          <w:szCs w:val="23"/>
        </w:rPr>
        <w:t xml:space="preserve">*** p&lt;0.01, ** p&lt;0.05, * p&lt;0.1,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L</m:t>
            </m:r>
          </m:sub>
        </m:sSub>
        <m:r>
          <w:rPr>
            <w:rFonts w:ascii="Cambria Math" w:hAnsi="Cambria Math" w:cs="Times New Roman"/>
            <w:sz w:val="24"/>
            <w:szCs w:val="24"/>
          </w:rPr>
          <m:t xml:space="preserve">=0.763 </m:t>
        </m:r>
        <m:r>
          <m:rPr>
            <m:sty m:val="p"/>
          </m:rPr>
          <w:rPr>
            <w:rFonts w:ascii="Cambria Math" w:hAnsi="Cambria Math" w:cs="Times New Roman"/>
            <w:sz w:val="24"/>
            <w:szCs w:val="24"/>
          </w:rPr>
          <m:t>and</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U</m:t>
            </m:r>
          </m:sub>
        </m:sSub>
        <m:r>
          <w:rPr>
            <w:rFonts w:ascii="Cambria Math" w:hAnsi="Cambria Math" w:cs="Times New Roman"/>
            <w:sz w:val="24"/>
            <w:szCs w:val="24"/>
          </w:rPr>
          <m:t>=1.333</m:t>
        </m:r>
      </m:oMath>
    </w:p>
    <w:p w:rsidR="00DF417A" w:rsidRPr="00C11912" w:rsidRDefault="00DF417A" w:rsidP="000C738C">
      <w:pPr>
        <w:spacing w:after="0" w:line="360" w:lineRule="auto"/>
        <w:jc w:val="both"/>
        <w:rPr>
          <w:rFonts w:ascii="Times New Roman" w:eastAsiaTheme="minorEastAsia" w:hAnsi="Times New Roman" w:cs="Times New Roman"/>
          <w:sz w:val="24"/>
          <w:szCs w:val="24"/>
        </w:rPr>
      </w:pPr>
    </w:p>
    <w:p w:rsidR="000C738C" w:rsidRPr="00C11912" w:rsidRDefault="000C738C" w:rsidP="000C738C">
      <w:pPr>
        <w:pStyle w:val="ListParagraph"/>
        <w:numPr>
          <w:ilvl w:val="0"/>
          <w:numId w:val="21"/>
        </w:numPr>
        <w:spacing w:after="0" w:line="360" w:lineRule="auto"/>
        <w:ind w:left="540" w:hanging="540"/>
        <w:jc w:val="both"/>
        <w:rPr>
          <w:rFonts w:ascii="Times New Roman" w:hAnsi="Times New Roman" w:cs="Times New Roman"/>
          <w:b/>
          <w:sz w:val="30"/>
          <w:szCs w:val="30"/>
        </w:rPr>
      </w:pPr>
      <w:r w:rsidRPr="00C11912">
        <w:rPr>
          <w:rFonts w:ascii="Times New Roman" w:hAnsi="Times New Roman" w:cs="Times New Roman"/>
          <w:b/>
          <w:sz w:val="30"/>
          <w:szCs w:val="30"/>
        </w:rPr>
        <w:t>Concluding Remarks</w:t>
      </w:r>
    </w:p>
    <w:p w:rsidR="003B6062" w:rsidRPr="00C11912" w:rsidRDefault="00317632" w:rsidP="00373998">
      <w:pPr>
        <w:spacing w:after="0" w:line="360" w:lineRule="auto"/>
        <w:jc w:val="both"/>
        <w:rPr>
          <w:rFonts w:ascii="Times New Roman" w:eastAsiaTheme="minorEastAsia" w:hAnsi="Times New Roman" w:cs="Times New Roman"/>
          <w:sz w:val="24"/>
          <w:szCs w:val="24"/>
        </w:rPr>
      </w:pPr>
      <w:r w:rsidRPr="00C11912">
        <w:rPr>
          <w:rFonts w:ascii="Times New Roman" w:eastAsiaTheme="minorEastAsia" w:hAnsi="Times New Roman" w:cs="Times New Roman"/>
          <w:sz w:val="24"/>
          <w:szCs w:val="24"/>
        </w:rPr>
        <w:t xml:space="preserve">Results of the study suggest the LSDV as a potentially effective analytic tool for identifying significant predictors of MMR using the Panel Data. </w:t>
      </w:r>
      <w:r w:rsidR="004645D4" w:rsidRPr="00C11912">
        <w:rPr>
          <w:rFonts w:ascii="Times New Roman" w:eastAsiaTheme="minorEastAsia" w:hAnsi="Times New Roman" w:cs="Times New Roman"/>
          <w:sz w:val="24"/>
          <w:szCs w:val="24"/>
        </w:rPr>
        <w:t xml:space="preserve">A major finding of the </w:t>
      </w:r>
      <w:r w:rsidR="004A1712" w:rsidRPr="00C11912">
        <w:rPr>
          <w:rFonts w:ascii="Times New Roman" w:eastAsiaTheme="minorEastAsia" w:hAnsi="Times New Roman" w:cs="Times New Roman"/>
          <w:sz w:val="24"/>
          <w:szCs w:val="24"/>
        </w:rPr>
        <w:t xml:space="preserve">study </w:t>
      </w:r>
      <w:r w:rsidR="004645D4" w:rsidRPr="00C11912">
        <w:rPr>
          <w:rFonts w:ascii="Times New Roman" w:eastAsiaTheme="minorEastAsia" w:hAnsi="Times New Roman" w:cs="Times New Roman"/>
          <w:sz w:val="24"/>
          <w:szCs w:val="24"/>
        </w:rPr>
        <w:t xml:space="preserve">was that it identified SKD as a critical predictor of MMR at the national level. </w:t>
      </w:r>
      <w:r w:rsidR="00283B51" w:rsidRPr="00C11912">
        <w:rPr>
          <w:rFonts w:ascii="Times New Roman" w:eastAsiaTheme="minorEastAsia" w:hAnsi="Times New Roman" w:cs="Times New Roman"/>
          <w:sz w:val="24"/>
          <w:szCs w:val="24"/>
        </w:rPr>
        <w:t>T</w:t>
      </w:r>
      <w:r w:rsidR="003B6062" w:rsidRPr="00C11912">
        <w:rPr>
          <w:rFonts w:ascii="Times New Roman" w:eastAsiaTheme="minorEastAsia" w:hAnsi="Times New Roman" w:cs="Times New Roman"/>
          <w:sz w:val="24"/>
          <w:szCs w:val="24"/>
        </w:rPr>
        <w:t xml:space="preserve">here is the need for </w:t>
      </w:r>
      <w:r w:rsidR="00283B51" w:rsidRPr="00C11912">
        <w:rPr>
          <w:rFonts w:ascii="Times New Roman" w:eastAsiaTheme="minorEastAsia" w:hAnsi="Times New Roman" w:cs="Times New Roman"/>
          <w:sz w:val="24"/>
          <w:szCs w:val="24"/>
        </w:rPr>
        <w:t xml:space="preserve">health providers in Ghana </w:t>
      </w:r>
      <w:r w:rsidR="003B6062" w:rsidRPr="00C11912">
        <w:rPr>
          <w:rFonts w:ascii="Times New Roman" w:eastAsiaTheme="minorEastAsia" w:hAnsi="Times New Roman" w:cs="Times New Roman"/>
          <w:sz w:val="24"/>
          <w:szCs w:val="24"/>
        </w:rPr>
        <w:t xml:space="preserve">to </w:t>
      </w:r>
      <w:r w:rsidR="00283B51" w:rsidRPr="00C11912">
        <w:rPr>
          <w:rFonts w:ascii="Times New Roman" w:eastAsiaTheme="minorEastAsia" w:hAnsi="Times New Roman" w:cs="Times New Roman"/>
          <w:sz w:val="24"/>
          <w:szCs w:val="24"/>
        </w:rPr>
        <w:t xml:space="preserve">address the constraints against skilled care delivery. </w:t>
      </w:r>
      <w:r w:rsidR="0006608F" w:rsidRPr="00BD7BDF">
        <w:rPr>
          <w:rFonts w:ascii="Times New Roman" w:eastAsiaTheme="minorEastAsia" w:hAnsi="Times New Roman" w:cs="Times New Roman"/>
          <w:sz w:val="24"/>
          <w:szCs w:val="24"/>
        </w:rPr>
        <w:t>[</w:t>
      </w:r>
      <w:r w:rsidR="0006608F" w:rsidRPr="00C11912">
        <w:rPr>
          <w:rFonts w:ascii="Times New Roman" w:eastAsiaTheme="minorEastAsia" w:hAnsi="Times New Roman" w:cs="Times New Roman"/>
          <w:sz w:val="24"/>
          <w:szCs w:val="24"/>
        </w:rPr>
        <w:t>8]</w:t>
      </w:r>
      <w:r w:rsidR="00283B51" w:rsidRPr="00C11912">
        <w:rPr>
          <w:rFonts w:ascii="Times New Roman" w:eastAsiaTheme="minorEastAsia" w:hAnsi="Times New Roman" w:cs="Times New Roman"/>
          <w:sz w:val="24"/>
          <w:szCs w:val="24"/>
        </w:rPr>
        <w:t xml:space="preserve">, for example, identified </w:t>
      </w:r>
      <w:r w:rsidR="003B6062" w:rsidRPr="00C11912">
        <w:rPr>
          <w:rFonts w:ascii="Times New Roman" w:eastAsiaTheme="minorEastAsia" w:hAnsi="Times New Roman" w:cs="Times New Roman"/>
          <w:sz w:val="24"/>
          <w:szCs w:val="24"/>
        </w:rPr>
        <w:t>underfunding of user fee exemptions as a barrier against the provision of skille</w:t>
      </w:r>
      <w:r w:rsidR="00BD7BDF">
        <w:rPr>
          <w:rFonts w:ascii="Times New Roman" w:eastAsiaTheme="minorEastAsia" w:hAnsi="Times New Roman" w:cs="Times New Roman"/>
          <w:sz w:val="24"/>
          <w:szCs w:val="24"/>
        </w:rPr>
        <w:t xml:space="preserve">d care delivery in the country </w:t>
      </w:r>
      <w:r w:rsidR="0006608F" w:rsidRPr="00BD7BDF">
        <w:rPr>
          <w:rFonts w:ascii="Times New Roman" w:hAnsi="Times New Roman" w:cs="Times New Roman"/>
          <w:sz w:val="24"/>
          <w:szCs w:val="24"/>
        </w:rPr>
        <w:t>[21]</w:t>
      </w:r>
      <w:r w:rsidR="003B6062" w:rsidRPr="00C11912">
        <w:rPr>
          <w:rFonts w:ascii="Times New Roman" w:hAnsi="Times New Roman" w:cs="Times New Roman"/>
          <w:sz w:val="24"/>
          <w:szCs w:val="24"/>
        </w:rPr>
        <w:t xml:space="preserve"> identified delays— in the home, accessing a health facility, and delays at</w:t>
      </w:r>
      <w:r w:rsidR="009D31EA" w:rsidRPr="00C11912">
        <w:rPr>
          <w:rFonts w:ascii="Times New Roman" w:hAnsi="Times New Roman" w:cs="Times New Roman"/>
          <w:sz w:val="24"/>
          <w:szCs w:val="24"/>
        </w:rPr>
        <w:t xml:space="preserve"> the health facility</w:t>
      </w:r>
      <w:r w:rsidR="003B6062" w:rsidRPr="00C11912">
        <w:rPr>
          <w:rFonts w:ascii="Times New Roman" w:hAnsi="Times New Roman" w:cs="Times New Roman"/>
          <w:sz w:val="24"/>
          <w:szCs w:val="24"/>
        </w:rPr>
        <w:t xml:space="preserve"> as other major constraints against skilled care delivery.</w:t>
      </w:r>
    </w:p>
    <w:p w:rsidR="00567800" w:rsidRPr="00C11912" w:rsidRDefault="00567800" w:rsidP="00373998">
      <w:pPr>
        <w:spacing w:after="0" w:line="360" w:lineRule="auto"/>
        <w:jc w:val="both"/>
        <w:rPr>
          <w:rFonts w:ascii="Times New Roman" w:eastAsiaTheme="minorEastAsia" w:hAnsi="Times New Roman" w:cs="Times New Roman"/>
          <w:sz w:val="24"/>
          <w:szCs w:val="24"/>
        </w:rPr>
      </w:pPr>
    </w:p>
    <w:p w:rsidR="00567800" w:rsidRPr="00C11912" w:rsidRDefault="003079D0" w:rsidP="00373998">
      <w:pPr>
        <w:spacing w:after="0" w:line="360" w:lineRule="auto"/>
        <w:jc w:val="both"/>
        <w:rPr>
          <w:rFonts w:ascii="Times New Roman" w:eastAsiaTheme="minorEastAsia" w:hAnsi="Times New Roman" w:cs="Times New Roman"/>
          <w:sz w:val="24"/>
          <w:szCs w:val="24"/>
        </w:rPr>
      </w:pPr>
      <w:r w:rsidRPr="00C11912">
        <w:rPr>
          <w:rFonts w:ascii="Times New Roman" w:eastAsiaTheme="minorEastAsia" w:hAnsi="Times New Roman" w:cs="Times New Roman"/>
          <w:sz w:val="24"/>
          <w:szCs w:val="24"/>
        </w:rPr>
        <w:t xml:space="preserve">Descriptive data revealed disparities in the trends of MMR for the period of evaluation among the regions. The results identified the UW region as an outlier with an unacceptably high </w:t>
      </w:r>
      <w:r w:rsidR="00567800" w:rsidRPr="00C11912">
        <w:rPr>
          <w:rFonts w:ascii="Times New Roman" w:eastAsiaTheme="minorEastAsia" w:hAnsi="Times New Roman" w:cs="Times New Roman"/>
          <w:sz w:val="24"/>
          <w:szCs w:val="24"/>
        </w:rPr>
        <w:t>MMR— it</w:t>
      </w:r>
      <w:r w:rsidRPr="00C11912">
        <w:rPr>
          <w:rFonts w:ascii="Times New Roman" w:eastAsiaTheme="minorEastAsia" w:hAnsi="Times New Roman" w:cs="Times New Roman"/>
          <w:sz w:val="24"/>
          <w:szCs w:val="24"/>
        </w:rPr>
        <w:t xml:space="preserve"> increased by over 121% from</w:t>
      </w:r>
      <w:r w:rsidR="00567800" w:rsidRPr="00C11912">
        <w:rPr>
          <w:rFonts w:ascii="Times New Roman" w:eastAsiaTheme="minorEastAsia" w:hAnsi="Times New Roman" w:cs="Times New Roman"/>
          <w:sz w:val="24"/>
          <w:szCs w:val="24"/>
        </w:rPr>
        <w:t xml:space="preserve"> 2008 to 2009. There is the need for an urgent investigation to identify effective strategies for reducing MMR in the UW region.  The findings of the present study suggest that socio-cultural practic</w:t>
      </w:r>
      <w:r w:rsidR="00893EC0" w:rsidRPr="00C11912">
        <w:rPr>
          <w:rFonts w:ascii="Times New Roman" w:eastAsiaTheme="minorEastAsia" w:hAnsi="Times New Roman" w:cs="Times New Roman"/>
          <w:sz w:val="24"/>
          <w:szCs w:val="24"/>
        </w:rPr>
        <w:t>es in that region be part of such investigation. For as noted, some women in the UW region prefer to deliver with their mother-in-laws</w:t>
      </w:r>
      <w:r w:rsidR="007201EC">
        <w:rPr>
          <w:rFonts w:ascii="Times New Roman" w:eastAsiaTheme="minorEastAsia" w:hAnsi="Times New Roman" w:cs="Times New Roman"/>
          <w:sz w:val="24"/>
          <w:szCs w:val="24"/>
        </w:rPr>
        <w:t xml:space="preserve"> </w:t>
      </w:r>
      <w:r w:rsidR="00CE7441" w:rsidRPr="007E6F4E">
        <w:rPr>
          <w:rFonts w:ascii="Times New Roman" w:eastAsiaTheme="minorEastAsia" w:hAnsi="Times New Roman" w:cs="Times New Roman"/>
          <w:sz w:val="24"/>
          <w:szCs w:val="24"/>
        </w:rPr>
        <w:t>(</w:t>
      </w:r>
      <w:r w:rsidR="007201EC" w:rsidRPr="007E6F4E">
        <w:rPr>
          <w:rFonts w:ascii="Times New Roman" w:eastAsiaTheme="minorEastAsia" w:hAnsi="Times New Roman" w:cs="Times New Roman"/>
          <w:sz w:val="24"/>
          <w:szCs w:val="24"/>
        </w:rPr>
        <w:t>[22]</w:t>
      </w:r>
      <w:r w:rsidR="00CE7441" w:rsidRPr="007E6F4E">
        <w:rPr>
          <w:rFonts w:ascii="Times New Roman" w:eastAsiaTheme="minorEastAsia" w:hAnsi="Times New Roman" w:cs="Times New Roman"/>
          <w:sz w:val="24"/>
          <w:szCs w:val="24"/>
        </w:rPr>
        <w:t>)</w:t>
      </w:r>
      <w:r w:rsidR="00893EC0" w:rsidRPr="007E6F4E">
        <w:rPr>
          <w:rFonts w:ascii="Times New Roman" w:eastAsiaTheme="minorEastAsia" w:hAnsi="Times New Roman" w:cs="Times New Roman"/>
          <w:sz w:val="24"/>
          <w:szCs w:val="24"/>
        </w:rPr>
        <w:t>.</w:t>
      </w:r>
    </w:p>
    <w:p w:rsidR="00567800" w:rsidRPr="00C11912" w:rsidRDefault="00567800" w:rsidP="00373998">
      <w:pPr>
        <w:spacing w:after="0" w:line="360" w:lineRule="auto"/>
        <w:jc w:val="both"/>
        <w:rPr>
          <w:rFonts w:ascii="Times New Roman" w:eastAsiaTheme="minorEastAsia" w:hAnsi="Times New Roman" w:cs="Times New Roman"/>
          <w:sz w:val="24"/>
          <w:szCs w:val="24"/>
        </w:rPr>
      </w:pPr>
    </w:p>
    <w:p w:rsidR="0066645D" w:rsidRPr="00C11912" w:rsidRDefault="00317632" w:rsidP="0066645D">
      <w:pPr>
        <w:spacing w:after="0" w:line="360" w:lineRule="auto"/>
        <w:jc w:val="both"/>
        <w:rPr>
          <w:rFonts w:ascii="Times New Roman" w:eastAsiaTheme="minorEastAsia" w:hAnsi="Times New Roman" w:cs="Times New Roman"/>
          <w:b/>
          <w:sz w:val="24"/>
          <w:szCs w:val="24"/>
        </w:rPr>
      </w:pPr>
      <w:r w:rsidRPr="00C11912">
        <w:rPr>
          <w:rFonts w:ascii="Times New Roman" w:eastAsiaTheme="minorEastAsia" w:hAnsi="Times New Roman" w:cs="Times New Roman"/>
          <w:sz w:val="24"/>
          <w:szCs w:val="24"/>
        </w:rPr>
        <w:t>The OLS identified predictors of MMR using the regional data</w:t>
      </w:r>
      <w:r w:rsidRPr="00C11912">
        <w:rPr>
          <w:rFonts w:ascii="Times New Roman" w:eastAsiaTheme="minorEastAsia" w:hAnsi="Times New Roman" w:cs="Times New Roman"/>
          <w:b/>
          <w:sz w:val="24"/>
          <w:szCs w:val="24"/>
        </w:rPr>
        <w:t xml:space="preserve">. </w:t>
      </w:r>
      <w:r w:rsidRPr="00C11912">
        <w:rPr>
          <w:rFonts w:ascii="Times New Roman" w:eastAsiaTheme="minorEastAsia" w:hAnsi="Times New Roman" w:cs="Times New Roman"/>
          <w:sz w:val="24"/>
          <w:szCs w:val="24"/>
        </w:rPr>
        <w:t xml:space="preserve">Some variables were not significant predictors of MMR in some regions. This could be a result of excessive expenditure </w:t>
      </w:r>
      <w:r w:rsidR="00BA47F4" w:rsidRPr="00C11912">
        <w:rPr>
          <w:rFonts w:ascii="Times New Roman" w:eastAsiaTheme="minorEastAsia" w:hAnsi="Times New Roman" w:cs="Times New Roman"/>
          <w:sz w:val="24"/>
          <w:szCs w:val="24"/>
        </w:rPr>
        <w:t xml:space="preserve">on those variables, </w:t>
      </w:r>
      <w:r w:rsidRPr="00C11912">
        <w:rPr>
          <w:rFonts w:ascii="Times New Roman" w:eastAsiaTheme="minorEastAsia" w:hAnsi="Times New Roman" w:cs="Times New Roman"/>
          <w:sz w:val="24"/>
          <w:szCs w:val="24"/>
        </w:rPr>
        <w:t>such that diminishing returns could have set in. Examining the distribution of government expenditure on these variables by region could help optimize the use of such resources to reduce MMR.</w:t>
      </w:r>
      <w:r w:rsidR="00BA47F4" w:rsidRPr="00C11912">
        <w:rPr>
          <w:rFonts w:ascii="Times New Roman" w:eastAsiaTheme="minorEastAsia" w:hAnsi="Times New Roman" w:cs="Times New Roman"/>
          <w:sz w:val="24"/>
          <w:szCs w:val="24"/>
        </w:rPr>
        <w:t xml:space="preserve"> </w:t>
      </w:r>
      <w:r w:rsidR="0066645D" w:rsidRPr="00C11912">
        <w:rPr>
          <w:rFonts w:ascii="Times New Roman" w:eastAsiaTheme="minorEastAsia" w:hAnsi="Times New Roman" w:cs="Times New Roman"/>
          <w:sz w:val="24"/>
          <w:szCs w:val="24"/>
        </w:rPr>
        <w:t xml:space="preserve">Policy makers in Ghana would do well to identify and target region specific </w:t>
      </w:r>
      <w:r w:rsidR="00AE6A92" w:rsidRPr="00C11912">
        <w:rPr>
          <w:rFonts w:ascii="Times New Roman" w:eastAsiaTheme="minorEastAsia" w:hAnsi="Times New Roman" w:cs="Times New Roman"/>
          <w:sz w:val="24"/>
          <w:szCs w:val="24"/>
        </w:rPr>
        <w:t xml:space="preserve">predictor </w:t>
      </w:r>
      <w:r w:rsidR="0066645D" w:rsidRPr="00C11912">
        <w:rPr>
          <w:rFonts w:ascii="Times New Roman" w:eastAsiaTheme="minorEastAsia" w:hAnsi="Times New Roman" w:cs="Times New Roman"/>
          <w:sz w:val="24"/>
          <w:szCs w:val="24"/>
        </w:rPr>
        <w:t xml:space="preserve">variables for the efficient allocation of resources in reducing MMR. </w:t>
      </w:r>
    </w:p>
    <w:p w:rsidR="00317632" w:rsidRPr="00C11912" w:rsidRDefault="00317632" w:rsidP="00207BC2">
      <w:pPr>
        <w:spacing w:after="0" w:line="360" w:lineRule="auto"/>
        <w:contextualSpacing/>
        <w:jc w:val="both"/>
        <w:rPr>
          <w:rFonts w:ascii="Times New Roman" w:eastAsiaTheme="minorEastAsia" w:hAnsi="Times New Roman" w:cs="Times New Roman"/>
          <w:sz w:val="24"/>
          <w:szCs w:val="24"/>
        </w:rPr>
      </w:pPr>
    </w:p>
    <w:p w:rsidR="00317632" w:rsidRPr="00C11912" w:rsidRDefault="0024022C" w:rsidP="00932450">
      <w:pPr>
        <w:spacing w:after="0" w:line="360" w:lineRule="auto"/>
        <w:contextualSpacing/>
        <w:jc w:val="both"/>
        <w:rPr>
          <w:rFonts w:ascii="Times New Roman" w:eastAsiaTheme="minorEastAsia" w:hAnsi="Times New Roman" w:cs="Times New Roman"/>
          <w:sz w:val="24"/>
          <w:szCs w:val="24"/>
        </w:rPr>
      </w:pPr>
      <w:r w:rsidRPr="00C11912">
        <w:rPr>
          <w:rFonts w:ascii="Times New Roman" w:eastAsiaTheme="minorEastAsia" w:hAnsi="Times New Roman" w:cs="Times New Roman"/>
          <w:sz w:val="24"/>
          <w:szCs w:val="24"/>
        </w:rPr>
        <w:t xml:space="preserve">The findings of the present study have implications for future research. </w:t>
      </w:r>
      <w:r w:rsidR="00103A12" w:rsidRPr="00C11912">
        <w:rPr>
          <w:rFonts w:ascii="Times New Roman" w:eastAsiaTheme="minorEastAsia" w:hAnsi="Times New Roman" w:cs="Times New Roman"/>
          <w:sz w:val="24"/>
          <w:szCs w:val="24"/>
        </w:rPr>
        <w:t>First,</w:t>
      </w:r>
      <w:r w:rsidR="00D53AF6" w:rsidRPr="00C11912">
        <w:rPr>
          <w:rFonts w:ascii="Times New Roman" w:eastAsiaTheme="minorEastAsia" w:hAnsi="Times New Roman" w:cs="Times New Roman"/>
          <w:sz w:val="24"/>
          <w:szCs w:val="24"/>
        </w:rPr>
        <w:t xml:space="preserve"> </w:t>
      </w:r>
      <w:r w:rsidR="00103A12" w:rsidRPr="00C11912">
        <w:rPr>
          <w:rFonts w:ascii="Times New Roman" w:eastAsiaTheme="minorEastAsia" w:hAnsi="Times New Roman" w:cs="Times New Roman"/>
          <w:sz w:val="24"/>
          <w:szCs w:val="24"/>
        </w:rPr>
        <w:t>t</w:t>
      </w:r>
      <w:r w:rsidR="00954DE2" w:rsidRPr="00C11912">
        <w:rPr>
          <w:rFonts w:ascii="Times New Roman" w:eastAsiaTheme="minorEastAsia" w:hAnsi="Times New Roman" w:cs="Times New Roman"/>
          <w:sz w:val="24"/>
          <w:szCs w:val="24"/>
        </w:rPr>
        <w:t xml:space="preserve">he current study utilized secondary data— </w:t>
      </w:r>
      <w:r w:rsidR="006F1041" w:rsidRPr="00C11912">
        <w:rPr>
          <w:rFonts w:ascii="Times New Roman" w:eastAsiaTheme="minorEastAsia" w:hAnsi="Times New Roman" w:cs="Times New Roman"/>
          <w:sz w:val="24"/>
          <w:szCs w:val="24"/>
        </w:rPr>
        <w:t>the use of prospective</w:t>
      </w:r>
      <w:r w:rsidR="00954DE2" w:rsidRPr="00C11912">
        <w:rPr>
          <w:rFonts w:ascii="Times New Roman" w:eastAsiaTheme="minorEastAsia" w:hAnsi="Times New Roman" w:cs="Times New Roman"/>
          <w:sz w:val="24"/>
          <w:szCs w:val="24"/>
        </w:rPr>
        <w:t xml:space="preserve"> resea</w:t>
      </w:r>
      <w:r w:rsidR="006F1041" w:rsidRPr="00C11912">
        <w:rPr>
          <w:rFonts w:ascii="Times New Roman" w:eastAsiaTheme="minorEastAsia" w:hAnsi="Times New Roman" w:cs="Times New Roman"/>
          <w:sz w:val="24"/>
          <w:szCs w:val="24"/>
        </w:rPr>
        <w:t>rch on the determinants of MMR, especially at the regional level is warranted.</w:t>
      </w:r>
      <w:r w:rsidR="003036A7" w:rsidRPr="00C11912">
        <w:rPr>
          <w:rFonts w:ascii="Times New Roman" w:eastAsiaTheme="minorEastAsia" w:hAnsi="Times New Roman" w:cs="Times New Roman"/>
          <w:sz w:val="24"/>
          <w:szCs w:val="24"/>
        </w:rPr>
        <w:t xml:space="preserve"> </w:t>
      </w:r>
      <w:r w:rsidR="00103A12" w:rsidRPr="00C11912">
        <w:rPr>
          <w:rFonts w:ascii="Times New Roman" w:eastAsiaTheme="minorEastAsia" w:hAnsi="Times New Roman" w:cs="Times New Roman"/>
          <w:sz w:val="24"/>
          <w:szCs w:val="24"/>
        </w:rPr>
        <w:t>Second, m</w:t>
      </w:r>
      <w:r w:rsidR="006C6F32" w:rsidRPr="00C11912">
        <w:rPr>
          <w:rFonts w:ascii="Times New Roman" w:eastAsiaTheme="minorEastAsia" w:hAnsi="Times New Roman" w:cs="Times New Roman"/>
          <w:sz w:val="24"/>
          <w:szCs w:val="24"/>
        </w:rPr>
        <w:t>idwive</w:t>
      </w:r>
      <w:r w:rsidR="004A1712" w:rsidRPr="00C11912">
        <w:rPr>
          <w:rFonts w:ascii="Times New Roman" w:eastAsiaTheme="minorEastAsia" w:hAnsi="Times New Roman" w:cs="Times New Roman"/>
          <w:sz w:val="24"/>
          <w:szCs w:val="24"/>
        </w:rPr>
        <w:t>s play a very important role in skilled delivery</w:t>
      </w:r>
      <w:r w:rsidR="006C6F32" w:rsidRPr="00C11912">
        <w:rPr>
          <w:rFonts w:ascii="Times New Roman" w:eastAsiaTheme="minorEastAsia" w:hAnsi="Times New Roman" w:cs="Times New Roman"/>
          <w:sz w:val="24"/>
          <w:szCs w:val="24"/>
        </w:rPr>
        <w:t xml:space="preserve"> in developing countries. </w:t>
      </w:r>
      <w:r w:rsidR="00DC35CB" w:rsidRPr="00C11912">
        <w:rPr>
          <w:rFonts w:ascii="Times New Roman" w:eastAsiaTheme="minorEastAsia" w:hAnsi="Times New Roman" w:cs="Times New Roman"/>
          <w:sz w:val="24"/>
          <w:szCs w:val="24"/>
        </w:rPr>
        <w:t xml:space="preserve">Midwife population ratio was not included in the current research due to missing </w:t>
      </w:r>
      <w:r w:rsidR="00ED1A99" w:rsidRPr="00C11912">
        <w:rPr>
          <w:rFonts w:ascii="Times New Roman" w:eastAsiaTheme="minorEastAsia" w:hAnsi="Times New Roman" w:cs="Times New Roman"/>
          <w:sz w:val="24"/>
          <w:szCs w:val="24"/>
        </w:rPr>
        <w:t xml:space="preserve">data for the variable. </w:t>
      </w:r>
      <w:r w:rsidR="00DC35CB" w:rsidRPr="00C11912">
        <w:rPr>
          <w:rFonts w:ascii="Times New Roman" w:eastAsiaTheme="minorEastAsia" w:hAnsi="Times New Roman" w:cs="Times New Roman"/>
          <w:sz w:val="24"/>
          <w:szCs w:val="24"/>
        </w:rPr>
        <w:t xml:space="preserve">Future research needs to incorporate </w:t>
      </w:r>
      <w:r w:rsidR="00317632" w:rsidRPr="00C11912">
        <w:rPr>
          <w:rFonts w:ascii="Times New Roman" w:eastAsiaTheme="minorEastAsia" w:hAnsi="Times New Roman" w:cs="Times New Roman"/>
          <w:sz w:val="24"/>
          <w:szCs w:val="24"/>
        </w:rPr>
        <w:t>Midwife population ratio as a predictor variable for MMR</w:t>
      </w:r>
      <w:r w:rsidR="00ED1A99" w:rsidRPr="00C11912">
        <w:rPr>
          <w:rFonts w:ascii="Times New Roman" w:eastAsiaTheme="minorEastAsia" w:hAnsi="Times New Roman" w:cs="Times New Roman"/>
          <w:sz w:val="24"/>
          <w:szCs w:val="24"/>
        </w:rPr>
        <w:t xml:space="preserve">. </w:t>
      </w:r>
      <w:r w:rsidR="00103A12" w:rsidRPr="00C11912">
        <w:rPr>
          <w:rFonts w:ascii="Times New Roman" w:eastAsiaTheme="minorEastAsia" w:hAnsi="Times New Roman" w:cs="Times New Roman"/>
          <w:sz w:val="24"/>
          <w:szCs w:val="24"/>
        </w:rPr>
        <w:t>Third,</w:t>
      </w:r>
      <w:r w:rsidR="000D1543" w:rsidRPr="00C11912">
        <w:rPr>
          <w:rFonts w:ascii="Times New Roman" w:eastAsiaTheme="minorEastAsia" w:hAnsi="Times New Roman" w:cs="Times New Roman"/>
          <w:sz w:val="24"/>
          <w:szCs w:val="24"/>
        </w:rPr>
        <w:t xml:space="preserve"> </w:t>
      </w:r>
      <w:r w:rsidR="00103A12" w:rsidRPr="00C11912">
        <w:rPr>
          <w:rFonts w:ascii="Times New Roman" w:eastAsiaTheme="minorEastAsia" w:hAnsi="Times New Roman" w:cs="Times New Roman"/>
          <w:sz w:val="24"/>
          <w:szCs w:val="24"/>
        </w:rPr>
        <w:t>i</w:t>
      </w:r>
      <w:r w:rsidR="00932450" w:rsidRPr="00C11912">
        <w:rPr>
          <w:rFonts w:ascii="Times New Roman" w:eastAsiaTheme="minorEastAsia" w:hAnsi="Times New Roman" w:cs="Times New Roman"/>
          <w:sz w:val="24"/>
          <w:szCs w:val="24"/>
        </w:rPr>
        <w:t>n light of the immense contributions of women to national development, the s</w:t>
      </w:r>
      <w:r w:rsidR="00317632" w:rsidRPr="00C11912">
        <w:rPr>
          <w:rFonts w:ascii="Times New Roman" w:eastAsiaTheme="minorEastAsia" w:hAnsi="Times New Roman" w:cs="Times New Roman"/>
          <w:sz w:val="24"/>
          <w:szCs w:val="24"/>
        </w:rPr>
        <w:t>tudy</w:t>
      </w:r>
      <w:r w:rsidR="000C0B48" w:rsidRPr="00C11912">
        <w:rPr>
          <w:rFonts w:ascii="Times New Roman" w:eastAsiaTheme="minorEastAsia" w:hAnsi="Times New Roman" w:cs="Times New Roman"/>
          <w:sz w:val="24"/>
          <w:szCs w:val="24"/>
        </w:rPr>
        <w:t xml:space="preserve"> of</w:t>
      </w:r>
      <w:r w:rsidR="00317632" w:rsidRPr="00C11912">
        <w:rPr>
          <w:rFonts w:ascii="Times New Roman" w:eastAsiaTheme="minorEastAsia" w:hAnsi="Times New Roman" w:cs="Times New Roman"/>
          <w:sz w:val="24"/>
          <w:szCs w:val="24"/>
        </w:rPr>
        <w:t xml:space="preserve"> the effect of MMR on GDP for Ghana</w:t>
      </w:r>
      <w:r w:rsidR="000C0B48" w:rsidRPr="00C11912">
        <w:rPr>
          <w:rFonts w:ascii="Times New Roman" w:eastAsiaTheme="minorEastAsia" w:hAnsi="Times New Roman" w:cs="Times New Roman"/>
          <w:sz w:val="24"/>
          <w:szCs w:val="24"/>
        </w:rPr>
        <w:t xml:space="preserve"> is warranted. </w:t>
      </w:r>
    </w:p>
    <w:p w:rsidR="0017413B" w:rsidRPr="00C11912" w:rsidRDefault="0017413B" w:rsidP="00932450">
      <w:pPr>
        <w:spacing w:after="0" w:line="360" w:lineRule="auto"/>
        <w:contextualSpacing/>
        <w:jc w:val="both"/>
        <w:rPr>
          <w:rFonts w:ascii="Times New Roman" w:eastAsiaTheme="minorEastAsia" w:hAnsi="Times New Roman" w:cs="Times New Roman"/>
          <w:b/>
          <w:sz w:val="24"/>
          <w:szCs w:val="24"/>
        </w:rPr>
      </w:pPr>
    </w:p>
    <w:p w:rsidR="00DF417A" w:rsidRPr="00C11912" w:rsidRDefault="00087CCE" w:rsidP="0014071A">
      <w:pPr>
        <w:spacing w:after="0" w:line="360" w:lineRule="auto"/>
        <w:contextualSpacing/>
        <w:jc w:val="both"/>
        <w:rPr>
          <w:rFonts w:ascii="Times New Roman" w:eastAsiaTheme="minorEastAsia" w:hAnsi="Times New Roman" w:cs="Times New Roman"/>
          <w:b/>
          <w:sz w:val="24"/>
          <w:szCs w:val="24"/>
        </w:rPr>
      </w:pPr>
      <w:r w:rsidRPr="00C11912">
        <w:rPr>
          <w:rFonts w:ascii="Times New Roman" w:eastAsiaTheme="minorEastAsia" w:hAnsi="Times New Roman" w:cs="Times New Roman"/>
          <w:b/>
          <w:sz w:val="24"/>
          <w:szCs w:val="24"/>
        </w:rPr>
        <w:t>References</w:t>
      </w:r>
    </w:p>
    <w:p w:rsidR="00E5785A" w:rsidRPr="00C11912" w:rsidRDefault="00312CDA" w:rsidP="00E5785A">
      <w:pPr>
        <w:autoSpaceDE w:val="0"/>
        <w:autoSpaceDN w:val="0"/>
        <w:adjustRightInd w:val="0"/>
        <w:spacing w:after="0" w:line="360" w:lineRule="auto"/>
        <w:rPr>
          <w:rFonts w:ascii="Times New Roman" w:hAnsi="Times New Roman" w:cs="Times New Roman"/>
          <w:sz w:val="24"/>
          <w:szCs w:val="24"/>
        </w:rPr>
      </w:pPr>
      <w:r w:rsidRPr="00C11912">
        <w:rPr>
          <w:rFonts w:ascii="Times New Roman" w:eastAsiaTheme="minorEastAsia" w:hAnsi="Times New Roman" w:cs="Times New Roman"/>
          <w:sz w:val="24"/>
          <w:szCs w:val="24"/>
        </w:rPr>
        <w:t>[1]</w:t>
      </w:r>
      <w:r w:rsidR="00E5785A" w:rsidRPr="00C11912">
        <w:rPr>
          <w:rFonts w:ascii="Times New Roman" w:eastAsiaTheme="minorEastAsia" w:hAnsi="Times New Roman" w:cs="Times New Roman"/>
          <w:sz w:val="24"/>
          <w:szCs w:val="24"/>
        </w:rPr>
        <w:tab/>
      </w:r>
      <w:r w:rsidR="002A301B" w:rsidRPr="00C11912">
        <w:rPr>
          <w:rFonts w:ascii="Times New Roman" w:hAnsi="Times New Roman" w:cs="Times New Roman"/>
          <w:sz w:val="24"/>
          <w:szCs w:val="24"/>
        </w:rPr>
        <w:t>United Nations, “</w:t>
      </w:r>
      <w:r w:rsidR="00E5785A" w:rsidRPr="00C11912">
        <w:rPr>
          <w:rFonts w:ascii="Times New Roman" w:hAnsi="Times New Roman" w:cs="Times New Roman"/>
          <w:sz w:val="24"/>
          <w:szCs w:val="24"/>
        </w:rPr>
        <w:t xml:space="preserve">Millennium development goals: 2013 </w:t>
      </w:r>
      <w:r w:rsidR="002A301B" w:rsidRPr="00C11912">
        <w:rPr>
          <w:rFonts w:ascii="Times New Roman" w:hAnsi="Times New Roman" w:cs="Times New Roman"/>
          <w:sz w:val="24"/>
          <w:szCs w:val="24"/>
        </w:rPr>
        <w:t>progress chart,” 2013</w:t>
      </w:r>
      <w:r w:rsidR="005C6803" w:rsidRPr="00C11912">
        <w:rPr>
          <w:rFonts w:ascii="Times New Roman" w:hAnsi="Times New Roman" w:cs="Times New Roman"/>
          <w:sz w:val="24"/>
          <w:szCs w:val="24"/>
        </w:rPr>
        <w:t>.</w:t>
      </w:r>
    </w:p>
    <w:p w:rsidR="00087CCE" w:rsidRPr="00C11912" w:rsidRDefault="00E5785A" w:rsidP="00E5785A">
      <w:pPr>
        <w:spacing w:after="0" w:line="360" w:lineRule="auto"/>
        <w:ind w:left="720" w:hanging="720"/>
        <w:contextualSpacing/>
        <w:jc w:val="both"/>
        <w:rPr>
          <w:rFonts w:ascii="Times New Roman" w:eastAsiaTheme="minorEastAsia" w:hAnsi="Times New Roman" w:cs="Times New Roman"/>
          <w:sz w:val="24"/>
          <w:szCs w:val="24"/>
        </w:rPr>
      </w:pPr>
      <w:r w:rsidRPr="00C11912">
        <w:rPr>
          <w:rFonts w:ascii="Times New Roman" w:eastAsiaTheme="minorEastAsia" w:hAnsi="Times New Roman" w:cs="Times New Roman"/>
          <w:sz w:val="24"/>
          <w:szCs w:val="24"/>
        </w:rPr>
        <w:t>[2]</w:t>
      </w:r>
      <w:r w:rsidRPr="00C11912">
        <w:rPr>
          <w:rFonts w:ascii="Times New Roman" w:eastAsiaTheme="minorEastAsia" w:hAnsi="Times New Roman" w:cs="Times New Roman"/>
          <w:sz w:val="24"/>
          <w:szCs w:val="24"/>
        </w:rPr>
        <w:tab/>
      </w:r>
      <w:r w:rsidR="0017413B" w:rsidRPr="00C11912">
        <w:rPr>
          <w:rFonts w:ascii="Times New Roman" w:eastAsiaTheme="minorEastAsia" w:hAnsi="Times New Roman" w:cs="Times New Roman"/>
          <w:sz w:val="24"/>
          <w:szCs w:val="24"/>
        </w:rPr>
        <w:t xml:space="preserve">B. R. </w:t>
      </w:r>
      <w:proofErr w:type="spellStart"/>
      <w:r w:rsidR="00087CCE" w:rsidRPr="00C11912">
        <w:rPr>
          <w:rFonts w:ascii="Times New Roman" w:eastAsiaTheme="minorEastAsia" w:hAnsi="Times New Roman" w:cs="Times New Roman"/>
          <w:sz w:val="24"/>
          <w:szCs w:val="24"/>
        </w:rPr>
        <w:t>Bening</w:t>
      </w:r>
      <w:proofErr w:type="spellEnd"/>
      <w:r w:rsidR="00087CCE" w:rsidRPr="00C11912">
        <w:rPr>
          <w:rFonts w:ascii="Times New Roman" w:eastAsiaTheme="minorEastAsia" w:hAnsi="Times New Roman" w:cs="Times New Roman"/>
          <w:sz w:val="24"/>
          <w:szCs w:val="24"/>
        </w:rPr>
        <w:t xml:space="preserve">, </w:t>
      </w:r>
      <w:r w:rsidR="0017413B" w:rsidRPr="00C11912">
        <w:rPr>
          <w:rFonts w:ascii="Times New Roman" w:eastAsiaTheme="minorEastAsia" w:hAnsi="Times New Roman" w:cs="Times New Roman"/>
          <w:sz w:val="24"/>
          <w:szCs w:val="24"/>
        </w:rPr>
        <w:t>“</w:t>
      </w:r>
      <w:r w:rsidR="00087CCE" w:rsidRPr="00C11912">
        <w:rPr>
          <w:rFonts w:ascii="Times New Roman" w:eastAsiaTheme="minorEastAsia" w:hAnsi="Times New Roman" w:cs="Times New Roman"/>
          <w:sz w:val="24"/>
          <w:szCs w:val="24"/>
        </w:rPr>
        <w:t>A history of education in northern Ghana 1907-1976</w:t>
      </w:r>
      <w:r w:rsidR="0017413B" w:rsidRPr="00C11912">
        <w:rPr>
          <w:rFonts w:ascii="Times New Roman" w:eastAsiaTheme="minorEastAsia" w:hAnsi="Times New Roman" w:cs="Times New Roman"/>
          <w:sz w:val="24"/>
          <w:szCs w:val="24"/>
        </w:rPr>
        <w:t>,”</w:t>
      </w:r>
      <w:r w:rsidR="00EB6FDD" w:rsidRPr="00C11912">
        <w:rPr>
          <w:rFonts w:ascii="Times New Roman" w:eastAsiaTheme="minorEastAsia" w:hAnsi="Times New Roman" w:cs="Times New Roman"/>
          <w:sz w:val="24"/>
          <w:szCs w:val="24"/>
        </w:rPr>
        <w:t xml:space="preserve">Accra: Ghana </w:t>
      </w:r>
      <w:r w:rsidR="0017413B" w:rsidRPr="00C11912">
        <w:rPr>
          <w:rFonts w:ascii="Times New Roman" w:eastAsiaTheme="minorEastAsia" w:hAnsi="Times New Roman" w:cs="Times New Roman"/>
          <w:sz w:val="24"/>
          <w:szCs w:val="24"/>
        </w:rPr>
        <w:t>Universities Press 1990.</w:t>
      </w:r>
    </w:p>
    <w:p w:rsidR="00E5785A" w:rsidRPr="00C11912" w:rsidRDefault="00E5785A" w:rsidP="00E5785A">
      <w:pPr>
        <w:spacing w:after="0" w:line="360" w:lineRule="auto"/>
        <w:ind w:left="720" w:hanging="720"/>
        <w:contextualSpacing/>
        <w:jc w:val="both"/>
        <w:rPr>
          <w:rFonts w:ascii="Times New Roman" w:eastAsiaTheme="minorEastAsia" w:hAnsi="Times New Roman" w:cs="Times New Roman"/>
          <w:sz w:val="24"/>
          <w:szCs w:val="24"/>
        </w:rPr>
      </w:pPr>
      <w:proofErr w:type="gramStart"/>
      <w:r w:rsidRPr="00C11912">
        <w:rPr>
          <w:rFonts w:ascii="Times New Roman" w:eastAsiaTheme="minorEastAsia" w:hAnsi="Times New Roman" w:cs="Times New Roman"/>
          <w:sz w:val="24"/>
          <w:szCs w:val="24"/>
        </w:rPr>
        <w:t>[3]</w:t>
      </w:r>
      <w:r w:rsidRPr="00C11912">
        <w:rPr>
          <w:rFonts w:ascii="Times New Roman" w:eastAsiaTheme="minorEastAsia" w:hAnsi="Times New Roman" w:cs="Times New Roman"/>
          <w:sz w:val="24"/>
          <w:szCs w:val="24"/>
        </w:rPr>
        <w:tab/>
      </w:r>
      <w:r w:rsidR="0017413B" w:rsidRPr="00C11912">
        <w:rPr>
          <w:rFonts w:ascii="Times New Roman" w:eastAsiaTheme="minorEastAsia" w:hAnsi="Times New Roman" w:cs="Times New Roman"/>
          <w:sz w:val="24"/>
          <w:szCs w:val="24"/>
        </w:rPr>
        <w:t xml:space="preserve">Y. </w:t>
      </w:r>
      <w:proofErr w:type="spellStart"/>
      <w:r w:rsidR="0017413B" w:rsidRPr="00C11912">
        <w:rPr>
          <w:rFonts w:ascii="Times New Roman" w:eastAsiaTheme="minorEastAsia" w:hAnsi="Times New Roman" w:cs="Times New Roman"/>
          <w:sz w:val="24"/>
          <w:szCs w:val="24"/>
        </w:rPr>
        <w:t>Saaka</w:t>
      </w:r>
      <w:proofErr w:type="spellEnd"/>
      <w:r w:rsidR="0017413B" w:rsidRPr="00C11912">
        <w:rPr>
          <w:rFonts w:ascii="Times New Roman" w:eastAsiaTheme="minorEastAsia" w:hAnsi="Times New Roman" w:cs="Times New Roman"/>
          <w:sz w:val="24"/>
          <w:szCs w:val="24"/>
        </w:rPr>
        <w:t>, “</w:t>
      </w:r>
      <w:r w:rsidRPr="00C11912">
        <w:rPr>
          <w:rFonts w:ascii="Times New Roman" w:eastAsiaTheme="minorEastAsia" w:hAnsi="Times New Roman" w:cs="Times New Roman"/>
          <w:sz w:val="24"/>
          <w:szCs w:val="24"/>
        </w:rPr>
        <w:t>North-south relations and the colonial enterprise in Ghana</w:t>
      </w:r>
      <w:r w:rsidR="0017413B" w:rsidRPr="00C11912">
        <w:rPr>
          <w:rFonts w:ascii="Times New Roman" w:eastAsiaTheme="minorEastAsia" w:hAnsi="Times New Roman" w:cs="Times New Roman"/>
          <w:sz w:val="24"/>
          <w:szCs w:val="24"/>
        </w:rPr>
        <w:t>,”</w:t>
      </w:r>
      <w:r w:rsidRPr="00C11912">
        <w:rPr>
          <w:rFonts w:ascii="Times New Roman" w:eastAsiaTheme="minorEastAsia" w:hAnsi="Times New Roman" w:cs="Times New Roman"/>
          <w:sz w:val="24"/>
          <w:szCs w:val="24"/>
        </w:rPr>
        <w:t xml:space="preserve"> In Y. </w:t>
      </w:r>
      <w:proofErr w:type="spellStart"/>
      <w:r w:rsidRPr="00C11912">
        <w:rPr>
          <w:rFonts w:ascii="Times New Roman" w:eastAsiaTheme="minorEastAsia" w:hAnsi="Times New Roman" w:cs="Times New Roman"/>
          <w:sz w:val="24"/>
          <w:szCs w:val="24"/>
        </w:rPr>
        <w:t>Saaka</w:t>
      </w:r>
      <w:proofErr w:type="spellEnd"/>
      <w:r w:rsidRPr="00C11912">
        <w:rPr>
          <w:rFonts w:ascii="Times New Roman" w:eastAsiaTheme="minorEastAsia" w:hAnsi="Times New Roman" w:cs="Times New Roman"/>
          <w:sz w:val="24"/>
          <w:szCs w:val="24"/>
        </w:rPr>
        <w:t xml:space="preserve"> (Ed.), Regional and public policy in northern Ghana (pp. 139-151</w:t>
      </w:r>
      <w:r w:rsidR="0017413B" w:rsidRPr="00C11912">
        <w:rPr>
          <w:rFonts w:ascii="Times New Roman" w:eastAsiaTheme="minorEastAsia" w:hAnsi="Times New Roman" w:cs="Times New Roman"/>
          <w:sz w:val="24"/>
          <w:szCs w:val="24"/>
        </w:rPr>
        <w:t>)</w:t>
      </w:r>
      <w:r w:rsidRPr="00C11912">
        <w:rPr>
          <w:rFonts w:ascii="Times New Roman" w:eastAsiaTheme="minorEastAsia" w:hAnsi="Times New Roman" w:cs="Times New Roman"/>
          <w:i/>
          <w:sz w:val="24"/>
          <w:szCs w:val="24"/>
        </w:rPr>
        <w:t>.</w:t>
      </w:r>
      <w:proofErr w:type="gramEnd"/>
      <w:r w:rsidR="0017413B" w:rsidRPr="00C11912">
        <w:rPr>
          <w:rFonts w:ascii="Times New Roman" w:eastAsiaTheme="minorEastAsia" w:hAnsi="Times New Roman" w:cs="Times New Roman"/>
          <w:sz w:val="24"/>
          <w:szCs w:val="24"/>
        </w:rPr>
        <w:t xml:space="preserve"> New York: Peter Lang, 2001.</w:t>
      </w:r>
    </w:p>
    <w:p w:rsidR="00E5785A" w:rsidRPr="00C11912" w:rsidRDefault="00E5785A" w:rsidP="00E5785A">
      <w:pPr>
        <w:spacing w:after="0" w:line="360" w:lineRule="auto"/>
        <w:ind w:left="720" w:hanging="720"/>
        <w:contextualSpacing/>
        <w:jc w:val="both"/>
        <w:rPr>
          <w:rFonts w:ascii="Times New Roman" w:eastAsiaTheme="minorEastAsia" w:hAnsi="Times New Roman" w:cs="Times New Roman"/>
          <w:sz w:val="24"/>
          <w:szCs w:val="24"/>
        </w:rPr>
      </w:pPr>
      <w:r w:rsidRPr="00C11912">
        <w:rPr>
          <w:rFonts w:ascii="Times New Roman" w:eastAsiaTheme="minorEastAsia" w:hAnsi="Times New Roman" w:cs="Times New Roman"/>
          <w:sz w:val="24"/>
          <w:szCs w:val="24"/>
        </w:rPr>
        <w:t>[4]</w:t>
      </w:r>
      <w:r w:rsidRPr="00C11912">
        <w:rPr>
          <w:rFonts w:ascii="Times New Roman" w:eastAsiaTheme="minorEastAsia" w:hAnsi="Times New Roman" w:cs="Times New Roman"/>
          <w:sz w:val="24"/>
          <w:szCs w:val="24"/>
        </w:rPr>
        <w:tab/>
      </w:r>
      <w:r w:rsidR="0017413B" w:rsidRPr="00C11912">
        <w:rPr>
          <w:rFonts w:ascii="Times New Roman" w:eastAsiaTheme="minorEastAsia" w:hAnsi="Times New Roman" w:cs="Times New Roman"/>
          <w:sz w:val="24"/>
          <w:szCs w:val="24"/>
        </w:rPr>
        <w:t xml:space="preserve">A. A. </w:t>
      </w:r>
      <w:proofErr w:type="spellStart"/>
      <w:r w:rsidR="0017413B" w:rsidRPr="00C11912">
        <w:rPr>
          <w:rFonts w:ascii="Times New Roman" w:eastAsiaTheme="minorEastAsia" w:hAnsi="Times New Roman" w:cs="Times New Roman"/>
          <w:sz w:val="24"/>
          <w:szCs w:val="24"/>
        </w:rPr>
        <w:t>Mazrui</w:t>
      </w:r>
      <w:proofErr w:type="spellEnd"/>
      <w:r w:rsidR="0017413B" w:rsidRPr="00C11912">
        <w:rPr>
          <w:rFonts w:ascii="Times New Roman" w:eastAsiaTheme="minorEastAsia" w:hAnsi="Times New Roman" w:cs="Times New Roman"/>
          <w:sz w:val="24"/>
          <w:szCs w:val="24"/>
        </w:rPr>
        <w:t>, “</w:t>
      </w:r>
      <w:r w:rsidRPr="00C11912">
        <w:rPr>
          <w:rFonts w:ascii="Times New Roman" w:eastAsiaTheme="minorEastAsia" w:hAnsi="Times New Roman" w:cs="Times New Roman"/>
          <w:sz w:val="24"/>
          <w:szCs w:val="24"/>
        </w:rPr>
        <w:t>The African university as a multinational corporation: Problems of penetration and dependency</w:t>
      </w:r>
      <w:r w:rsidR="0017413B" w:rsidRPr="00C11912">
        <w:rPr>
          <w:rFonts w:ascii="Times New Roman" w:eastAsiaTheme="minorEastAsia" w:hAnsi="Times New Roman" w:cs="Times New Roman"/>
          <w:sz w:val="24"/>
          <w:szCs w:val="24"/>
        </w:rPr>
        <w:t>,”</w:t>
      </w:r>
      <w:r w:rsidRPr="00C11912">
        <w:rPr>
          <w:rFonts w:ascii="Times New Roman" w:eastAsiaTheme="minorEastAsia" w:hAnsi="Times New Roman" w:cs="Times New Roman"/>
          <w:sz w:val="24"/>
          <w:szCs w:val="24"/>
        </w:rPr>
        <w:t xml:space="preserve"> In P. G. </w:t>
      </w:r>
      <w:proofErr w:type="spellStart"/>
      <w:r w:rsidRPr="00C11912">
        <w:rPr>
          <w:rFonts w:ascii="Times New Roman" w:eastAsiaTheme="minorEastAsia" w:hAnsi="Times New Roman" w:cs="Times New Roman"/>
          <w:sz w:val="24"/>
          <w:szCs w:val="24"/>
        </w:rPr>
        <w:t>Altbach</w:t>
      </w:r>
      <w:proofErr w:type="spellEnd"/>
      <w:r w:rsidRPr="00C11912">
        <w:rPr>
          <w:rFonts w:ascii="Times New Roman" w:eastAsiaTheme="minorEastAsia" w:hAnsi="Times New Roman" w:cs="Times New Roman"/>
          <w:sz w:val="24"/>
          <w:szCs w:val="24"/>
        </w:rPr>
        <w:t xml:space="preserve"> &amp; G. P. Kelly (</w:t>
      </w:r>
      <w:proofErr w:type="spellStart"/>
      <w:r w:rsidRPr="00C11912">
        <w:rPr>
          <w:rFonts w:ascii="Times New Roman" w:eastAsiaTheme="minorEastAsia" w:hAnsi="Times New Roman" w:cs="Times New Roman"/>
          <w:sz w:val="24"/>
          <w:szCs w:val="24"/>
        </w:rPr>
        <w:t>Eds</w:t>
      </w:r>
      <w:proofErr w:type="spellEnd"/>
      <w:r w:rsidRPr="00C11912">
        <w:rPr>
          <w:rFonts w:ascii="Times New Roman" w:eastAsiaTheme="minorEastAsia" w:hAnsi="Times New Roman" w:cs="Times New Roman"/>
          <w:sz w:val="24"/>
          <w:szCs w:val="24"/>
        </w:rPr>
        <w:t xml:space="preserve">), </w:t>
      </w:r>
      <w:r w:rsidR="0017413B" w:rsidRPr="00C11912">
        <w:rPr>
          <w:rFonts w:ascii="Times New Roman" w:eastAsiaTheme="minorEastAsia" w:hAnsi="Times New Roman" w:cs="Times New Roman"/>
          <w:sz w:val="24"/>
          <w:szCs w:val="24"/>
        </w:rPr>
        <w:t xml:space="preserve">Education and colonialism (pp. 330-363), New York: Longman, 1978. </w:t>
      </w:r>
      <w:r w:rsidRPr="00C11912">
        <w:rPr>
          <w:rFonts w:ascii="Times New Roman" w:eastAsiaTheme="minorEastAsia" w:hAnsi="Times New Roman" w:cs="Times New Roman"/>
          <w:i/>
          <w:sz w:val="24"/>
          <w:szCs w:val="24"/>
        </w:rPr>
        <w:t xml:space="preserve"> </w:t>
      </w:r>
    </w:p>
    <w:p w:rsidR="0017413B" w:rsidRPr="00C11912" w:rsidRDefault="00E5785A" w:rsidP="009B2A47">
      <w:pPr>
        <w:spacing w:after="0" w:line="360" w:lineRule="auto"/>
        <w:ind w:left="720" w:hanging="720"/>
        <w:contextualSpacing/>
        <w:jc w:val="both"/>
        <w:rPr>
          <w:rFonts w:ascii="Times New Roman" w:eastAsiaTheme="minorEastAsia" w:hAnsi="Times New Roman" w:cs="Times New Roman"/>
          <w:sz w:val="24"/>
          <w:szCs w:val="24"/>
        </w:rPr>
      </w:pPr>
      <w:proofErr w:type="gramStart"/>
      <w:r w:rsidRPr="00C11912">
        <w:rPr>
          <w:rFonts w:ascii="Times New Roman" w:eastAsiaTheme="minorEastAsia" w:hAnsi="Times New Roman" w:cs="Times New Roman"/>
          <w:sz w:val="24"/>
          <w:szCs w:val="24"/>
        </w:rPr>
        <w:t>[5]</w:t>
      </w:r>
      <w:r w:rsidRPr="00C11912">
        <w:rPr>
          <w:rFonts w:ascii="Times New Roman" w:eastAsiaTheme="minorEastAsia" w:hAnsi="Times New Roman" w:cs="Times New Roman"/>
          <w:sz w:val="24"/>
          <w:szCs w:val="24"/>
        </w:rPr>
        <w:tab/>
      </w:r>
      <w:r w:rsidR="0017413B" w:rsidRPr="00C11912">
        <w:rPr>
          <w:rFonts w:ascii="Times New Roman" w:eastAsiaTheme="minorEastAsia" w:hAnsi="Times New Roman" w:cs="Times New Roman"/>
          <w:sz w:val="24"/>
          <w:szCs w:val="24"/>
        </w:rPr>
        <w:t xml:space="preserve">M. B. </w:t>
      </w:r>
      <w:proofErr w:type="spellStart"/>
      <w:r w:rsidRPr="00C11912">
        <w:rPr>
          <w:rFonts w:ascii="Times New Roman" w:eastAsiaTheme="minorEastAsia" w:hAnsi="Times New Roman" w:cs="Times New Roman"/>
          <w:sz w:val="24"/>
          <w:szCs w:val="24"/>
        </w:rPr>
        <w:t>Adeyemi</w:t>
      </w:r>
      <w:proofErr w:type="spellEnd"/>
      <w:r w:rsidRPr="00C11912">
        <w:rPr>
          <w:rFonts w:ascii="Times New Roman" w:eastAsiaTheme="minorEastAsia" w:hAnsi="Times New Roman" w:cs="Times New Roman"/>
          <w:sz w:val="24"/>
          <w:szCs w:val="24"/>
        </w:rPr>
        <w:t xml:space="preserve">, and </w:t>
      </w:r>
      <w:r w:rsidR="0017413B" w:rsidRPr="00C11912">
        <w:rPr>
          <w:rFonts w:ascii="Times New Roman" w:eastAsiaTheme="minorEastAsia" w:hAnsi="Times New Roman" w:cs="Times New Roman"/>
          <w:sz w:val="24"/>
          <w:szCs w:val="24"/>
        </w:rPr>
        <w:t xml:space="preserve">A. A. </w:t>
      </w:r>
      <w:proofErr w:type="spellStart"/>
      <w:r w:rsidRPr="00C11912">
        <w:rPr>
          <w:rFonts w:ascii="Times New Roman" w:eastAsiaTheme="minorEastAsia" w:hAnsi="Times New Roman" w:cs="Times New Roman"/>
          <w:sz w:val="24"/>
          <w:szCs w:val="24"/>
        </w:rPr>
        <w:t>Adeyinka</w:t>
      </w:r>
      <w:proofErr w:type="spellEnd"/>
      <w:r w:rsidRPr="00C11912">
        <w:rPr>
          <w:rFonts w:ascii="Times New Roman" w:eastAsiaTheme="minorEastAsia" w:hAnsi="Times New Roman" w:cs="Times New Roman"/>
          <w:sz w:val="24"/>
          <w:szCs w:val="24"/>
        </w:rPr>
        <w:t xml:space="preserve">, </w:t>
      </w:r>
      <w:r w:rsidR="0017413B" w:rsidRPr="00C11912">
        <w:rPr>
          <w:rFonts w:ascii="Times New Roman" w:eastAsiaTheme="minorEastAsia" w:hAnsi="Times New Roman" w:cs="Times New Roman"/>
          <w:sz w:val="24"/>
          <w:szCs w:val="24"/>
        </w:rPr>
        <w:t>“</w:t>
      </w:r>
      <w:r w:rsidRPr="00C11912">
        <w:rPr>
          <w:rFonts w:ascii="Times New Roman" w:eastAsiaTheme="minorEastAsia" w:hAnsi="Times New Roman" w:cs="Times New Roman"/>
          <w:sz w:val="24"/>
          <w:szCs w:val="24"/>
        </w:rPr>
        <w:t>Some key issues in African</w:t>
      </w:r>
      <w:r w:rsidR="0017413B" w:rsidRPr="00C11912">
        <w:rPr>
          <w:rFonts w:ascii="Times New Roman" w:eastAsiaTheme="minorEastAsia" w:hAnsi="Times New Roman" w:cs="Times New Roman"/>
          <w:sz w:val="24"/>
          <w:szCs w:val="24"/>
        </w:rPr>
        <w:t xml:space="preserve"> traditional education,” </w:t>
      </w:r>
      <w:r w:rsidRPr="00C11912">
        <w:rPr>
          <w:rFonts w:ascii="Times New Roman" w:eastAsiaTheme="minorEastAsia" w:hAnsi="Times New Roman" w:cs="Times New Roman"/>
          <w:sz w:val="24"/>
          <w:szCs w:val="24"/>
        </w:rPr>
        <w:t xml:space="preserve">McGill Journal of Education, </w:t>
      </w:r>
      <w:r w:rsidR="0017413B" w:rsidRPr="00C11912">
        <w:rPr>
          <w:rFonts w:ascii="Times New Roman" w:eastAsiaTheme="minorEastAsia" w:hAnsi="Times New Roman" w:cs="Times New Roman"/>
          <w:sz w:val="24"/>
          <w:szCs w:val="24"/>
        </w:rPr>
        <w:t xml:space="preserve">vol. </w:t>
      </w:r>
      <w:r w:rsidRPr="00C11912">
        <w:rPr>
          <w:rFonts w:ascii="Times New Roman" w:eastAsiaTheme="minorEastAsia" w:hAnsi="Times New Roman" w:cs="Times New Roman"/>
          <w:sz w:val="24"/>
          <w:szCs w:val="24"/>
        </w:rPr>
        <w:t>37</w:t>
      </w:r>
      <w:r w:rsidR="0017413B" w:rsidRPr="00C11912">
        <w:rPr>
          <w:rFonts w:ascii="Times New Roman" w:eastAsiaTheme="minorEastAsia" w:hAnsi="Times New Roman" w:cs="Times New Roman"/>
          <w:sz w:val="24"/>
          <w:szCs w:val="24"/>
        </w:rPr>
        <w:t>, no. 2</w:t>
      </w:r>
      <w:r w:rsidRPr="00C11912">
        <w:rPr>
          <w:rFonts w:ascii="Times New Roman" w:eastAsiaTheme="minorEastAsia" w:hAnsi="Times New Roman" w:cs="Times New Roman"/>
          <w:sz w:val="24"/>
          <w:szCs w:val="24"/>
        </w:rPr>
        <w:t xml:space="preserve">, </w:t>
      </w:r>
      <w:r w:rsidR="0017413B" w:rsidRPr="00C11912">
        <w:rPr>
          <w:rFonts w:ascii="Times New Roman" w:eastAsiaTheme="minorEastAsia" w:hAnsi="Times New Roman" w:cs="Times New Roman"/>
          <w:sz w:val="24"/>
          <w:szCs w:val="24"/>
        </w:rPr>
        <w:t xml:space="preserve">2002, </w:t>
      </w:r>
      <w:r w:rsidRPr="00C11912">
        <w:rPr>
          <w:rFonts w:ascii="Times New Roman" w:eastAsiaTheme="minorEastAsia" w:hAnsi="Times New Roman" w:cs="Times New Roman"/>
          <w:sz w:val="24"/>
          <w:szCs w:val="24"/>
        </w:rPr>
        <w:t>223-240.</w:t>
      </w:r>
      <w:proofErr w:type="gramEnd"/>
    </w:p>
    <w:p w:rsidR="0017413B" w:rsidRPr="00C11912" w:rsidRDefault="0017413B" w:rsidP="00E5785A">
      <w:pPr>
        <w:spacing w:after="0" w:line="360" w:lineRule="auto"/>
        <w:ind w:left="720" w:hanging="720"/>
        <w:contextualSpacing/>
        <w:jc w:val="both"/>
        <w:rPr>
          <w:rFonts w:ascii="Times New Roman" w:eastAsiaTheme="minorEastAsia" w:hAnsi="Times New Roman" w:cs="Times New Roman"/>
          <w:sz w:val="24"/>
          <w:szCs w:val="24"/>
        </w:rPr>
      </w:pPr>
    </w:p>
    <w:p w:rsidR="00E5785A" w:rsidRPr="00C11912" w:rsidRDefault="00E5785A" w:rsidP="00E5785A">
      <w:pPr>
        <w:spacing w:after="0" w:line="360" w:lineRule="auto"/>
        <w:ind w:left="720" w:hanging="720"/>
        <w:contextualSpacing/>
        <w:jc w:val="both"/>
        <w:rPr>
          <w:rFonts w:ascii="Times New Roman" w:eastAsiaTheme="minorEastAsia" w:hAnsi="Times New Roman" w:cs="Times New Roman"/>
          <w:sz w:val="24"/>
          <w:szCs w:val="24"/>
        </w:rPr>
      </w:pPr>
      <w:r w:rsidRPr="00C11912">
        <w:rPr>
          <w:rFonts w:ascii="Times New Roman" w:eastAsiaTheme="minorEastAsia" w:hAnsi="Times New Roman" w:cs="Times New Roman"/>
          <w:sz w:val="24"/>
          <w:szCs w:val="24"/>
        </w:rPr>
        <w:t>[6]</w:t>
      </w:r>
      <w:r w:rsidRPr="00C11912">
        <w:rPr>
          <w:rFonts w:ascii="Times New Roman" w:eastAsiaTheme="minorEastAsia" w:hAnsi="Times New Roman" w:cs="Times New Roman"/>
          <w:sz w:val="24"/>
          <w:szCs w:val="24"/>
        </w:rPr>
        <w:tab/>
        <w:t>Nati</w:t>
      </w:r>
      <w:r w:rsidR="003E1A48" w:rsidRPr="00C11912">
        <w:rPr>
          <w:rFonts w:ascii="Times New Roman" w:eastAsiaTheme="minorEastAsia" w:hAnsi="Times New Roman" w:cs="Times New Roman"/>
          <w:sz w:val="24"/>
          <w:szCs w:val="24"/>
        </w:rPr>
        <w:t>onal Health Insurance Authority, “</w:t>
      </w:r>
      <w:r w:rsidRPr="00C11912">
        <w:rPr>
          <w:rFonts w:ascii="Times New Roman" w:eastAsiaTheme="minorEastAsia" w:hAnsi="Times New Roman" w:cs="Times New Roman"/>
          <w:sz w:val="24"/>
          <w:szCs w:val="24"/>
        </w:rPr>
        <w:t>Providing free maternal and neonatal healthcare</w:t>
      </w:r>
      <w:r w:rsidR="003E1A48" w:rsidRPr="00C11912">
        <w:rPr>
          <w:rFonts w:ascii="Times New Roman" w:eastAsiaTheme="minorEastAsia" w:hAnsi="Times New Roman" w:cs="Times New Roman"/>
          <w:sz w:val="24"/>
          <w:szCs w:val="24"/>
        </w:rPr>
        <w:t xml:space="preserve"> through NHIS,” </w:t>
      </w:r>
      <w:r w:rsidRPr="00C11912">
        <w:rPr>
          <w:rFonts w:ascii="Times New Roman" w:eastAsiaTheme="minorEastAsia" w:hAnsi="Times New Roman" w:cs="Times New Roman"/>
          <w:sz w:val="24"/>
          <w:szCs w:val="24"/>
        </w:rPr>
        <w:t>NHIA Presentation at Health Summit</w:t>
      </w:r>
      <w:r w:rsidR="003E1A48" w:rsidRPr="00C11912">
        <w:rPr>
          <w:rFonts w:ascii="Times New Roman" w:eastAsiaTheme="minorEastAsia" w:hAnsi="Times New Roman" w:cs="Times New Roman"/>
          <w:sz w:val="24"/>
          <w:szCs w:val="24"/>
        </w:rPr>
        <w:t>, Accra, 2008.</w:t>
      </w:r>
    </w:p>
    <w:p w:rsidR="00E5785A" w:rsidRPr="00C11912" w:rsidRDefault="00E5785A" w:rsidP="00E5785A">
      <w:pPr>
        <w:spacing w:after="0" w:line="360" w:lineRule="auto"/>
        <w:ind w:left="720" w:hanging="720"/>
        <w:contextualSpacing/>
        <w:jc w:val="both"/>
        <w:rPr>
          <w:rFonts w:ascii="Times New Roman" w:eastAsiaTheme="minorEastAsia" w:hAnsi="Times New Roman" w:cs="Times New Roman"/>
          <w:sz w:val="24"/>
          <w:szCs w:val="24"/>
        </w:rPr>
      </w:pPr>
      <w:r w:rsidRPr="00C11912">
        <w:rPr>
          <w:rFonts w:ascii="Times New Roman" w:eastAsiaTheme="minorEastAsia" w:hAnsi="Times New Roman" w:cs="Times New Roman"/>
          <w:sz w:val="24"/>
          <w:szCs w:val="24"/>
        </w:rPr>
        <w:t>[7]</w:t>
      </w:r>
      <w:r w:rsidRPr="00C11912">
        <w:rPr>
          <w:rFonts w:ascii="Times New Roman" w:eastAsiaTheme="minorEastAsia" w:hAnsi="Times New Roman" w:cs="Times New Roman"/>
          <w:sz w:val="24"/>
          <w:szCs w:val="24"/>
        </w:rPr>
        <w:tab/>
      </w:r>
      <w:r w:rsidR="003E1A48" w:rsidRPr="00C11912">
        <w:rPr>
          <w:rFonts w:ascii="Times New Roman" w:eastAsiaTheme="minorEastAsia" w:hAnsi="Times New Roman" w:cs="Times New Roman"/>
          <w:sz w:val="24"/>
          <w:szCs w:val="24"/>
        </w:rPr>
        <w:t>Ministry of Health, “</w:t>
      </w:r>
      <w:r w:rsidRPr="00C11912">
        <w:rPr>
          <w:rFonts w:ascii="Times New Roman" w:eastAsiaTheme="minorEastAsia" w:hAnsi="Times New Roman" w:cs="Times New Roman"/>
          <w:sz w:val="24"/>
          <w:szCs w:val="24"/>
        </w:rPr>
        <w:t>National consultative meeting on the reduction of maternal mortality in Ghana: Partnership for action, Synthesis,</w:t>
      </w:r>
      <w:r w:rsidR="003E1A48" w:rsidRPr="00C11912">
        <w:rPr>
          <w:rFonts w:ascii="Times New Roman" w:eastAsiaTheme="minorEastAsia" w:hAnsi="Times New Roman" w:cs="Times New Roman"/>
          <w:sz w:val="24"/>
          <w:szCs w:val="24"/>
        </w:rPr>
        <w:t>”</w:t>
      </w:r>
      <w:r w:rsidRPr="00C11912">
        <w:rPr>
          <w:rFonts w:ascii="Times New Roman" w:eastAsiaTheme="minorEastAsia" w:hAnsi="Times New Roman" w:cs="Times New Roman"/>
          <w:sz w:val="24"/>
          <w:szCs w:val="24"/>
        </w:rPr>
        <w:t xml:space="preserve"> MOH, Policy Planning, Mon</w:t>
      </w:r>
      <w:r w:rsidR="003E1A48" w:rsidRPr="00C11912">
        <w:rPr>
          <w:rFonts w:ascii="Times New Roman" w:eastAsiaTheme="minorEastAsia" w:hAnsi="Times New Roman" w:cs="Times New Roman"/>
          <w:sz w:val="24"/>
          <w:szCs w:val="24"/>
        </w:rPr>
        <w:t>itoring &amp; Evaluation Department, 2008.</w:t>
      </w:r>
    </w:p>
    <w:p w:rsidR="00E5785A" w:rsidRPr="00C11912" w:rsidRDefault="00E5785A" w:rsidP="00E5785A">
      <w:pPr>
        <w:spacing w:after="0" w:line="360" w:lineRule="auto"/>
        <w:ind w:left="720" w:hanging="720"/>
        <w:contextualSpacing/>
        <w:jc w:val="both"/>
        <w:rPr>
          <w:rFonts w:ascii="Times New Roman" w:eastAsiaTheme="minorEastAsia" w:hAnsi="Times New Roman" w:cs="Times New Roman"/>
          <w:sz w:val="24"/>
          <w:szCs w:val="24"/>
        </w:rPr>
      </w:pPr>
      <w:r w:rsidRPr="00C11912">
        <w:rPr>
          <w:rFonts w:ascii="Times New Roman" w:eastAsiaTheme="minorEastAsia" w:hAnsi="Times New Roman" w:cs="Times New Roman"/>
          <w:sz w:val="24"/>
          <w:szCs w:val="24"/>
        </w:rPr>
        <w:t>[8]</w:t>
      </w:r>
      <w:r w:rsidRPr="00C11912">
        <w:rPr>
          <w:rFonts w:ascii="Times New Roman" w:eastAsiaTheme="minorEastAsia" w:hAnsi="Times New Roman" w:cs="Times New Roman"/>
          <w:sz w:val="24"/>
          <w:szCs w:val="24"/>
        </w:rPr>
        <w:tab/>
      </w:r>
      <w:r w:rsidR="0017413B" w:rsidRPr="00C11912">
        <w:rPr>
          <w:rFonts w:ascii="Times New Roman" w:eastAsiaTheme="minorEastAsia" w:hAnsi="Times New Roman" w:cs="Times New Roman"/>
          <w:sz w:val="24"/>
          <w:szCs w:val="24"/>
        </w:rPr>
        <w:t>S. Witter</w:t>
      </w:r>
      <w:r w:rsidRPr="00C11912">
        <w:rPr>
          <w:rFonts w:ascii="Times New Roman" w:eastAsiaTheme="minorEastAsia" w:hAnsi="Times New Roman" w:cs="Times New Roman"/>
          <w:sz w:val="24"/>
          <w:szCs w:val="24"/>
        </w:rPr>
        <w:t xml:space="preserve">, </w:t>
      </w:r>
      <w:r w:rsidR="0017413B" w:rsidRPr="00C11912">
        <w:rPr>
          <w:rFonts w:ascii="Times New Roman" w:eastAsiaTheme="minorEastAsia" w:hAnsi="Times New Roman" w:cs="Times New Roman"/>
          <w:sz w:val="24"/>
          <w:szCs w:val="24"/>
        </w:rPr>
        <w:t xml:space="preserve">D. K. </w:t>
      </w:r>
      <w:proofErr w:type="spellStart"/>
      <w:r w:rsidR="0017413B" w:rsidRPr="00C11912">
        <w:rPr>
          <w:rFonts w:ascii="Times New Roman" w:eastAsiaTheme="minorEastAsia" w:hAnsi="Times New Roman" w:cs="Times New Roman"/>
          <w:sz w:val="24"/>
          <w:szCs w:val="24"/>
        </w:rPr>
        <w:t>Arhinful</w:t>
      </w:r>
      <w:proofErr w:type="spellEnd"/>
      <w:r w:rsidRPr="00C11912">
        <w:rPr>
          <w:rFonts w:ascii="Times New Roman" w:eastAsiaTheme="minorEastAsia" w:hAnsi="Times New Roman" w:cs="Times New Roman"/>
          <w:sz w:val="24"/>
          <w:szCs w:val="24"/>
        </w:rPr>
        <w:t xml:space="preserve">, </w:t>
      </w:r>
      <w:r w:rsidR="0017413B" w:rsidRPr="00C11912">
        <w:rPr>
          <w:rFonts w:ascii="Times New Roman" w:eastAsiaTheme="minorEastAsia" w:hAnsi="Times New Roman" w:cs="Times New Roman"/>
          <w:sz w:val="24"/>
          <w:szCs w:val="24"/>
        </w:rPr>
        <w:t xml:space="preserve">A. </w:t>
      </w:r>
      <w:proofErr w:type="spellStart"/>
      <w:r w:rsidRPr="00C11912">
        <w:rPr>
          <w:rFonts w:ascii="Times New Roman" w:eastAsiaTheme="minorEastAsia" w:hAnsi="Times New Roman" w:cs="Times New Roman"/>
          <w:sz w:val="24"/>
          <w:szCs w:val="24"/>
        </w:rPr>
        <w:t>Kusi</w:t>
      </w:r>
      <w:proofErr w:type="spellEnd"/>
      <w:r w:rsidRPr="00C11912">
        <w:rPr>
          <w:rFonts w:ascii="Times New Roman" w:eastAsiaTheme="minorEastAsia" w:hAnsi="Times New Roman" w:cs="Times New Roman"/>
          <w:sz w:val="24"/>
          <w:szCs w:val="24"/>
        </w:rPr>
        <w:t xml:space="preserve">, </w:t>
      </w:r>
      <w:r w:rsidR="0017413B" w:rsidRPr="00C11912">
        <w:rPr>
          <w:rFonts w:ascii="Times New Roman" w:eastAsiaTheme="minorEastAsia" w:hAnsi="Times New Roman" w:cs="Times New Roman"/>
          <w:sz w:val="24"/>
          <w:szCs w:val="24"/>
        </w:rPr>
        <w:t>and</w:t>
      </w:r>
      <w:r w:rsidRPr="00C11912">
        <w:rPr>
          <w:rFonts w:ascii="Times New Roman" w:eastAsiaTheme="minorEastAsia" w:hAnsi="Times New Roman" w:cs="Times New Roman"/>
          <w:sz w:val="24"/>
          <w:szCs w:val="24"/>
        </w:rPr>
        <w:t xml:space="preserve"> </w:t>
      </w:r>
      <w:r w:rsidR="0017413B" w:rsidRPr="00C11912">
        <w:rPr>
          <w:rFonts w:ascii="Times New Roman" w:eastAsiaTheme="minorEastAsia" w:hAnsi="Times New Roman" w:cs="Times New Roman"/>
          <w:sz w:val="24"/>
          <w:szCs w:val="24"/>
        </w:rPr>
        <w:t xml:space="preserve">S. </w:t>
      </w:r>
      <w:proofErr w:type="spellStart"/>
      <w:r w:rsidRPr="00C11912">
        <w:rPr>
          <w:rFonts w:ascii="Times New Roman" w:eastAsiaTheme="minorEastAsia" w:hAnsi="Times New Roman" w:cs="Times New Roman"/>
          <w:sz w:val="24"/>
          <w:szCs w:val="24"/>
        </w:rPr>
        <w:t>Zakaria-Akoto</w:t>
      </w:r>
      <w:proofErr w:type="spellEnd"/>
      <w:r w:rsidR="0017413B" w:rsidRPr="00C11912">
        <w:rPr>
          <w:rFonts w:ascii="Times New Roman" w:eastAsiaTheme="minorEastAsia" w:hAnsi="Times New Roman" w:cs="Times New Roman"/>
          <w:sz w:val="24"/>
          <w:szCs w:val="24"/>
        </w:rPr>
        <w:t>, “</w:t>
      </w:r>
      <w:r w:rsidRPr="00C11912">
        <w:rPr>
          <w:rFonts w:ascii="Times New Roman" w:eastAsiaTheme="minorEastAsia" w:hAnsi="Times New Roman" w:cs="Times New Roman"/>
          <w:sz w:val="24"/>
          <w:szCs w:val="24"/>
        </w:rPr>
        <w:t>The experience of Ghana in implementing a user free exemption polic</w:t>
      </w:r>
      <w:r w:rsidR="0017413B" w:rsidRPr="00C11912">
        <w:rPr>
          <w:rFonts w:ascii="Times New Roman" w:eastAsiaTheme="minorEastAsia" w:hAnsi="Times New Roman" w:cs="Times New Roman"/>
          <w:sz w:val="24"/>
          <w:szCs w:val="24"/>
        </w:rPr>
        <w:t>y to provide free delivery care,”</w:t>
      </w:r>
      <w:r w:rsidRPr="00C11912">
        <w:rPr>
          <w:rFonts w:ascii="Times New Roman" w:eastAsiaTheme="minorEastAsia" w:hAnsi="Times New Roman" w:cs="Times New Roman"/>
          <w:sz w:val="24"/>
          <w:szCs w:val="24"/>
        </w:rPr>
        <w:t xml:space="preserve"> Reproductive Health Matters, </w:t>
      </w:r>
      <w:r w:rsidR="0017413B" w:rsidRPr="00C11912">
        <w:rPr>
          <w:rFonts w:ascii="Times New Roman" w:eastAsiaTheme="minorEastAsia" w:hAnsi="Times New Roman" w:cs="Times New Roman"/>
          <w:sz w:val="24"/>
          <w:szCs w:val="24"/>
        </w:rPr>
        <w:t xml:space="preserve">vol. </w:t>
      </w:r>
      <w:r w:rsidRPr="00C11912">
        <w:rPr>
          <w:rFonts w:ascii="Times New Roman" w:eastAsiaTheme="minorEastAsia" w:hAnsi="Times New Roman" w:cs="Times New Roman"/>
          <w:sz w:val="24"/>
          <w:szCs w:val="24"/>
        </w:rPr>
        <w:t>15</w:t>
      </w:r>
      <w:r w:rsidR="0017413B" w:rsidRPr="00C11912">
        <w:rPr>
          <w:rFonts w:ascii="Times New Roman" w:eastAsiaTheme="minorEastAsia" w:hAnsi="Times New Roman" w:cs="Times New Roman"/>
          <w:sz w:val="24"/>
          <w:szCs w:val="24"/>
        </w:rPr>
        <w:t xml:space="preserve">, no. 30, 2007, </w:t>
      </w:r>
      <w:r w:rsidRPr="00C11912">
        <w:rPr>
          <w:rFonts w:ascii="Times New Roman" w:eastAsiaTheme="minorEastAsia" w:hAnsi="Times New Roman" w:cs="Times New Roman"/>
          <w:sz w:val="24"/>
          <w:szCs w:val="24"/>
        </w:rPr>
        <w:t>61-71.</w:t>
      </w:r>
    </w:p>
    <w:p w:rsidR="00E5785A" w:rsidRPr="00C11912" w:rsidRDefault="00E5785A" w:rsidP="00E5785A">
      <w:pPr>
        <w:spacing w:after="0" w:line="360" w:lineRule="auto"/>
        <w:ind w:left="720" w:hanging="720"/>
        <w:contextualSpacing/>
        <w:jc w:val="both"/>
        <w:rPr>
          <w:rFonts w:ascii="Times New Roman" w:eastAsiaTheme="minorEastAsia" w:hAnsi="Times New Roman" w:cs="Times New Roman"/>
          <w:sz w:val="24"/>
          <w:szCs w:val="24"/>
        </w:rPr>
      </w:pPr>
      <w:r w:rsidRPr="00C11912">
        <w:rPr>
          <w:rFonts w:ascii="Times New Roman" w:eastAsiaTheme="minorEastAsia" w:hAnsi="Times New Roman" w:cs="Times New Roman"/>
          <w:sz w:val="24"/>
          <w:szCs w:val="24"/>
        </w:rPr>
        <w:t>[9]</w:t>
      </w:r>
      <w:r w:rsidRPr="00C11912">
        <w:rPr>
          <w:rFonts w:ascii="Times New Roman" w:eastAsiaTheme="minorEastAsia" w:hAnsi="Times New Roman" w:cs="Times New Roman"/>
          <w:sz w:val="24"/>
          <w:szCs w:val="24"/>
        </w:rPr>
        <w:tab/>
        <w:t>Ministry of Health</w:t>
      </w:r>
      <w:r w:rsidR="001C7D74" w:rsidRPr="00C11912">
        <w:rPr>
          <w:rFonts w:ascii="Times New Roman" w:eastAsiaTheme="minorEastAsia" w:hAnsi="Times New Roman" w:cs="Times New Roman"/>
          <w:sz w:val="24"/>
          <w:szCs w:val="24"/>
        </w:rPr>
        <w:t xml:space="preserve">, “Holistic assessment of the health sector </w:t>
      </w:r>
      <w:proofErr w:type="spellStart"/>
      <w:r w:rsidR="001C7D74" w:rsidRPr="00C11912">
        <w:rPr>
          <w:rFonts w:ascii="Times New Roman" w:eastAsiaTheme="minorEastAsia" w:hAnsi="Times New Roman" w:cs="Times New Roman"/>
          <w:sz w:val="24"/>
          <w:szCs w:val="24"/>
        </w:rPr>
        <w:t>programme</w:t>
      </w:r>
      <w:proofErr w:type="spellEnd"/>
      <w:r w:rsidR="001C7D74" w:rsidRPr="00C11912">
        <w:rPr>
          <w:rFonts w:ascii="Times New Roman" w:eastAsiaTheme="minorEastAsia" w:hAnsi="Times New Roman" w:cs="Times New Roman"/>
          <w:sz w:val="24"/>
          <w:szCs w:val="24"/>
        </w:rPr>
        <w:t xml:space="preserve"> of work 2012,” Accra, Ghana, 2013.</w:t>
      </w:r>
    </w:p>
    <w:p w:rsidR="00E5785A" w:rsidRPr="00C11912" w:rsidRDefault="00E5785A" w:rsidP="00E5785A">
      <w:pPr>
        <w:spacing w:after="0" w:line="360" w:lineRule="auto"/>
        <w:ind w:left="720" w:hanging="720"/>
        <w:contextualSpacing/>
        <w:jc w:val="both"/>
        <w:rPr>
          <w:rFonts w:ascii="Times New Roman" w:eastAsiaTheme="minorEastAsia" w:hAnsi="Times New Roman" w:cs="Times New Roman"/>
          <w:sz w:val="24"/>
          <w:szCs w:val="24"/>
        </w:rPr>
      </w:pPr>
      <w:r w:rsidRPr="00C11912">
        <w:rPr>
          <w:rFonts w:ascii="Times New Roman" w:eastAsiaTheme="minorEastAsia" w:hAnsi="Times New Roman" w:cs="Times New Roman"/>
          <w:sz w:val="24"/>
          <w:szCs w:val="24"/>
        </w:rPr>
        <w:t>[10]</w:t>
      </w:r>
      <w:r w:rsidRPr="00C11912">
        <w:rPr>
          <w:rFonts w:ascii="Times New Roman" w:eastAsiaTheme="minorEastAsia" w:hAnsi="Times New Roman" w:cs="Times New Roman"/>
          <w:sz w:val="24"/>
          <w:szCs w:val="24"/>
        </w:rPr>
        <w:tab/>
        <w:t>Ghana Statistical Service (GSS), Ghana Health Service</w:t>
      </w:r>
      <w:r w:rsidR="003E1A48" w:rsidRPr="00C11912">
        <w:rPr>
          <w:rFonts w:ascii="Times New Roman" w:eastAsiaTheme="minorEastAsia" w:hAnsi="Times New Roman" w:cs="Times New Roman"/>
          <w:sz w:val="24"/>
          <w:szCs w:val="24"/>
        </w:rPr>
        <w:t xml:space="preserve"> (GHS), and ICF Macro, “</w:t>
      </w:r>
      <w:r w:rsidRPr="00C11912">
        <w:rPr>
          <w:rFonts w:ascii="Times New Roman" w:eastAsiaTheme="minorEastAsia" w:hAnsi="Times New Roman" w:cs="Times New Roman"/>
          <w:sz w:val="24"/>
          <w:szCs w:val="24"/>
        </w:rPr>
        <w:t>Ghana Demographic and Health Survey 2002-2010</w:t>
      </w:r>
      <w:r w:rsidR="003E1A48" w:rsidRPr="00C11912">
        <w:rPr>
          <w:rFonts w:ascii="Times New Roman" w:eastAsiaTheme="minorEastAsia" w:hAnsi="Times New Roman" w:cs="Times New Roman"/>
          <w:sz w:val="24"/>
          <w:szCs w:val="24"/>
        </w:rPr>
        <w:t xml:space="preserve">,” </w:t>
      </w:r>
      <w:r w:rsidRPr="00C11912">
        <w:rPr>
          <w:rFonts w:ascii="Times New Roman" w:eastAsiaTheme="minorEastAsia" w:hAnsi="Times New Roman" w:cs="Times New Roman"/>
          <w:sz w:val="24"/>
          <w:szCs w:val="24"/>
        </w:rPr>
        <w:t>Accra, Ghana: GSS, GHS, and ICF Macro</w:t>
      </w:r>
      <w:r w:rsidR="003E1A48" w:rsidRPr="00C11912">
        <w:rPr>
          <w:rFonts w:ascii="Times New Roman" w:eastAsiaTheme="minorEastAsia" w:hAnsi="Times New Roman" w:cs="Times New Roman"/>
          <w:sz w:val="24"/>
          <w:szCs w:val="24"/>
        </w:rPr>
        <w:t>, 2002-2010.</w:t>
      </w:r>
    </w:p>
    <w:p w:rsidR="00E5785A" w:rsidRPr="00C11912" w:rsidRDefault="00E5785A" w:rsidP="00E5785A">
      <w:pPr>
        <w:spacing w:line="360" w:lineRule="auto"/>
        <w:ind w:left="720" w:hanging="720"/>
        <w:contextualSpacing/>
        <w:jc w:val="both"/>
        <w:rPr>
          <w:rFonts w:ascii="Times New Roman" w:hAnsi="Times New Roman"/>
          <w:sz w:val="24"/>
          <w:szCs w:val="24"/>
          <w:lang w:val="en-CA"/>
        </w:rPr>
      </w:pPr>
      <w:proofErr w:type="gramStart"/>
      <w:r w:rsidRPr="00C11912">
        <w:rPr>
          <w:rFonts w:ascii="Times New Roman" w:eastAsiaTheme="minorEastAsia" w:hAnsi="Times New Roman" w:cs="Times New Roman"/>
          <w:sz w:val="24"/>
          <w:szCs w:val="24"/>
        </w:rPr>
        <w:t>[11]</w:t>
      </w:r>
      <w:r w:rsidRPr="00C11912">
        <w:rPr>
          <w:rFonts w:ascii="Times New Roman" w:eastAsiaTheme="minorEastAsia" w:hAnsi="Times New Roman" w:cs="Times New Roman"/>
          <w:sz w:val="24"/>
          <w:szCs w:val="24"/>
        </w:rPr>
        <w:tab/>
      </w:r>
      <w:r w:rsidR="0017413B" w:rsidRPr="00C11912">
        <w:rPr>
          <w:rFonts w:ascii="Times New Roman" w:eastAsiaTheme="minorEastAsia" w:hAnsi="Times New Roman" w:cs="Times New Roman"/>
          <w:sz w:val="24"/>
          <w:szCs w:val="24"/>
        </w:rPr>
        <w:t xml:space="preserve">J. </w:t>
      </w:r>
      <w:proofErr w:type="spellStart"/>
      <w:r w:rsidR="0017413B" w:rsidRPr="00C11912">
        <w:rPr>
          <w:rFonts w:ascii="Times New Roman" w:hAnsi="Times New Roman"/>
          <w:sz w:val="24"/>
          <w:szCs w:val="24"/>
          <w:lang w:val="en-CA"/>
        </w:rPr>
        <w:t>Neyman</w:t>
      </w:r>
      <w:proofErr w:type="spellEnd"/>
      <w:r w:rsidR="0017413B" w:rsidRPr="00C11912">
        <w:rPr>
          <w:rFonts w:ascii="Times New Roman" w:hAnsi="Times New Roman"/>
          <w:sz w:val="24"/>
          <w:szCs w:val="24"/>
          <w:lang w:val="en-CA"/>
        </w:rPr>
        <w:t xml:space="preserve"> and</w:t>
      </w:r>
      <w:r w:rsidRPr="00C11912">
        <w:rPr>
          <w:rFonts w:ascii="Times New Roman" w:hAnsi="Times New Roman"/>
          <w:sz w:val="24"/>
          <w:szCs w:val="24"/>
          <w:lang w:val="en-CA"/>
        </w:rPr>
        <w:t xml:space="preserve"> </w:t>
      </w:r>
      <w:r w:rsidR="0017413B" w:rsidRPr="00C11912">
        <w:rPr>
          <w:rFonts w:ascii="Times New Roman" w:hAnsi="Times New Roman"/>
          <w:sz w:val="24"/>
          <w:szCs w:val="24"/>
          <w:lang w:val="en-CA"/>
        </w:rPr>
        <w:t>E. L. Scott, “Consistent estimation from p</w:t>
      </w:r>
      <w:r w:rsidRPr="00C11912">
        <w:rPr>
          <w:rFonts w:ascii="Times New Roman" w:hAnsi="Times New Roman"/>
          <w:sz w:val="24"/>
          <w:szCs w:val="24"/>
          <w:lang w:val="en-CA"/>
        </w:rPr>
        <w:t>ar</w:t>
      </w:r>
      <w:r w:rsidR="0017413B" w:rsidRPr="00C11912">
        <w:rPr>
          <w:rFonts w:ascii="Times New Roman" w:hAnsi="Times New Roman"/>
          <w:sz w:val="24"/>
          <w:szCs w:val="24"/>
          <w:lang w:val="en-CA"/>
        </w:rPr>
        <w:t>tially consistent observations,”</w:t>
      </w:r>
      <w:r w:rsidRPr="00C11912">
        <w:rPr>
          <w:rFonts w:ascii="Times New Roman" w:hAnsi="Times New Roman"/>
          <w:sz w:val="24"/>
          <w:szCs w:val="24"/>
          <w:lang w:val="en-CA"/>
        </w:rPr>
        <w:t xml:space="preserve"> </w:t>
      </w:r>
      <w:proofErr w:type="spellStart"/>
      <w:r w:rsidRPr="00C11912">
        <w:rPr>
          <w:rFonts w:ascii="Times New Roman" w:hAnsi="Times New Roman"/>
          <w:sz w:val="24"/>
          <w:szCs w:val="24"/>
          <w:lang w:val="en-CA"/>
        </w:rPr>
        <w:t>Econometrica</w:t>
      </w:r>
      <w:proofErr w:type="spellEnd"/>
      <w:r w:rsidRPr="00C11912">
        <w:rPr>
          <w:rFonts w:ascii="Times New Roman" w:hAnsi="Times New Roman"/>
          <w:sz w:val="24"/>
          <w:szCs w:val="24"/>
          <w:lang w:val="en-CA"/>
        </w:rPr>
        <w:t xml:space="preserve">, </w:t>
      </w:r>
      <w:r w:rsidR="0017413B" w:rsidRPr="00C11912">
        <w:rPr>
          <w:rFonts w:ascii="Times New Roman" w:hAnsi="Times New Roman"/>
          <w:sz w:val="24"/>
          <w:szCs w:val="24"/>
          <w:lang w:val="en-CA"/>
        </w:rPr>
        <w:t xml:space="preserve">vol. </w:t>
      </w:r>
      <w:r w:rsidRPr="00C11912">
        <w:rPr>
          <w:rFonts w:ascii="Times New Roman" w:hAnsi="Times New Roman"/>
          <w:sz w:val="24"/>
          <w:szCs w:val="24"/>
          <w:lang w:val="en-CA"/>
        </w:rPr>
        <w:t>16,</w:t>
      </w:r>
      <w:r w:rsidR="0017413B" w:rsidRPr="00C11912">
        <w:rPr>
          <w:rFonts w:ascii="Times New Roman" w:hAnsi="Times New Roman"/>
          <w:sz w:val="24"/>
          <w:szCs w:val="24"/>
          <w:lang w:val="en-CA"/>
        </w:rPr>
        <w:t xml:space="preserve"> 1948, </w:t>
      </w:r>
      <w:r w:rsidRPr="00C11912">
        <w:rPr>
          <w:rFonts w:ascii="Times New Roman" w:hAnsi="Times New Roman"/>
          <w:sz w:val="24"/>
          <w:szCs w:val="24"/>
          <w:lang w:val="en-CA"/>
        </w:rPr>
        <w:t>1-32.</w:t>
      </w:r>
      <w:proofErr w:type="gramEnd"/>
    </w:p>
    <w:p w:rsidR="00E5785A" w:rsidRPr="00C11912" w:rsidRDefault="00E5785A" w:rsidP="00E5785A">
      <w:pPr>
        <w:spacing w:line="360" w:lineRule="auto"/>
        <w:ind w:left="720" w:hanging="720"/>
        <w:contextualSpacing/>
        <w:jc w:val="both"/>
        <w:rPr>
          <w:rFonts w:ascii="Times New Roman" w:hAnsi="Times New Roman"/>
          <w:sz w:val="24"/>
          <w:szCs w:val="24"/>
          <w:lang w:val="en-CA"/>
        </w:rPr>
      </w:pPr>
      <w:r w:rsidRPr="00C11912">
        <w:rPr>
          <w:rFonts w:ascii="Times New Roman" w:eastAsiaTheme="minorEastAsia" w:hAnsi="Times New Roman" w:cs="Times New Roman"/>
          <w:sz w:val="24"/>
          <w:szCs w:val="24"/>
        </w:rPr>
        <w:t>[12]</w:t>
      </w:r>
      <w:r w:rsidRPr="00C11912">
        <w:rPr>
          <w:rFonts w:ascii="Times New Roman" w:eastAsiaTheme="minorEastAsia" w:hAnsi="Times New Roman" w:cs="Times New Roman"/>
          <w:sz w:val="24"/>
          <w:szCs w:val="24"/>
        </w:rPr>
        <w:tab/>
      </w:r>
      <w:r w:rsidR="0017413B" w:rsidRPr="00C11912">
        <w:rPr>
          <w:rFonts w:ascii="Times New Roman" w:eastAsiaTheme="minorEastAsia" w:hAnsi="Times New Roman" w:cs="Times New Roman"/>
          <w:sz w:val="24"/>
          <w:szCs w:val="24"/>
        </w:rPr>
        <w:t xml:space="preserve">T. </w:t>
      </w:r>
      <w:r w:rsidR="0017413B" w:rsidRPr="00C11912">
        <w:rPr>
          <w:rFonts w:ascii="Times New Roman" w:hAnsi="Times New Roman"/>
          <w:sz w:val="24"/>
          <w:szCs w:val="24"/>
          <w:lang w:val="en-CA"/>
        </w:rPr>
        <w:t>Lancaster, “The i</w:t>
      </w:r>
      <w:r w:rsidRPr="00C11912">
        <w:rPr>
          <w:rFonts w:ascii="Times New Roman" w:hAnsi="Times New Roman"/>
          <w:sz w:val="24"/>
          <w:szCs w:val="24"/>
          <w:lang w:val="en-CA"/>
        </w:rPr>
        <w:t>ncident</w:t>
      </w:r>
      <w:r w:rsidR="0017413B" w:rsidRPr="00C11912">
        <w:rPr>
          <w:rFonts w:ascii="Times New Roman" w:hAnsi="Times New Roman"/>
          <w:sz w:val="24"/>
          <w:szCs w:val="24"/>
          <w:lang w:val="en-CA"/>
        </w:rPr>
        <w:t>al parameter problem since 1948,”</w:t>
      </w:r>
      <w:r w:rsidRPr="00C11912">
        <w:rPr>
          <w:rFonts w:ascii="Times New Roman" w:hAnsi="Times New Roman"/>
          <w:sz w:val="24"/>
          <w:szCs w:val="24"/>
          <w:lang w:val="en-CA"/>
        </w:rPr>
        <w:t xml:space="preserve"> Journal of Econometrics, </w:t>
      </w:r>
      <w:r w:rsidR="0017413B" w:rsidRPr="00C11912">
        <w:rPr>
          <w:rFonts w:ascii="Times New Roman" w:hAnsi="Times New Roman"/>
          <w:sz w:val="24"/>
          <w:szCs w:val="24"/>
          <w:lang w:val="en-CA"/>
        </w:rPr>
        <w:t xml:space="preserve">vol. </w:t>
      </w:r>
      <w:r w:rsidRPr="00C11912">
        <w:rPr>
          <w:rFonts w:ascii="Times New Roman" w:hAnsi="Times New Roman"/>
          <w:sz w:val="24"/>
          <w:szCs w:val="24"/>
          <w:lang w:val="en-CA"/>
        </w:rPr>
        <w:t xml:space="preserve">95, </w:t>
      </w:r>
      <w:r w:rsidR="0017413B" w:rsidRPr="00C11912">
        <w:rPr>
          <w:rFonts w:ascii="Times New Roman" w:hAnsi="Times New Roman"/>
          <w:sz w:val="24"/>
          <w:szCs w:val="24"/>
          <w:lang w:val="en-CA"/>
        </w:rPr>
        <w:t xml:space="preserve">2000, </w:t>
      </w:r>
      <w:r w:rsidRPr="00C11912">
        <w:rPr>
          <w:rFonts w:ascii="Times New Roman" w:hAnsi="Times New Roman"/>
          <w:sz w:val="24"/>
          <w:szCs w:val="24"/>
          <w:lang w:val="en-CA"/>
        </w:rPr>
        <w:t>391-413.</w:t>
      </w:r>
    </w:p>
    <w:p w:rsidR="00E5785A" w:rsidRPr="00C11912" w:rsidRDefault="00E5785A" w:rsidP="00E5785A">
      <w:pPr>
        <w:autoSpaceDE w:val="0"/>
        <w:autoSpaceDN w:val="0"/>
        <w:adjustRightInd w:val="0"/>
        <w:spacing w:after="0" w:line="360" w:lineRule="auto"/>
        <w:ind w:left="720" w:hanging="720"/>
        <w:rPr>
          <w:rFonts w:ascii="Times New Roman" w:hAnsi="Times New Roman" w:cs="Times New Roman"/>
          <w:sz w:val="24"/>
          <w:szCs w:val="24"/>
        </w:rPr>
      </w:pPr>
      <w:r w:rsidRPr="00C11912">
        <w:rPr>
          <w:rFonts w:ascii="Times New Roman" w:eastAsiaTheme="minorEastAsia" w:hAnsi="Times New Roman" w:cs="Times New Roman"/>
          <w:sz w:val="24"/>
          <w:szCs w:val="24"/>
        </w:rPr>
        <w:t>[13]</w:t>
      </w:r>
      <w:r w:rsidRPr="00C11912">
        <w:rPr>
          <w:rFonts w:ascii="Times New Roman" w:eastAsiaTheme="minorEastAsia" w:hAnsi="Times New Roman" w:cs="Times New Roman"/>
          <w:sz w:val="24"/>
          <w:szCs w:val="24"/>
        </w:rPr>
        <w:tab/>
      </w:r>
      <w:r w:rsidR="0017413B" w:rsidRPr="00C11912">
        <w:rPr>
          <w:rFonts w:ascii="Times New Roman" w:hAnsi="Times New Roman" w:cs="Times New Roman"/>
          <w:sz w:val="24"/>
          <w:szCs w:val="24"/>
        </w:rPr>
        <w:t xml:space="preserve">B. H. </w:t>
      </w:r>
      <w:proofErr w:type="spellStart"/>
      <w:r w:rsidRPr="00C11912">
        <w:rPr>
          <w:rFonts w:ascii="Times New Roman" w:hAnsi="Times New Roman" w:cs="Times New Roman"/>
          <w:sz w:val="24"/>
          <w:szCs w:val="24"/>
        </w:rPr>
        <w:t>Baltagi</w:t>
      </w:r>
      <w:proofErr w:type="spellEnd"/>
      <w:r w:rsidRPr="00C11912">
        <w:rPr>
          <w:rFonts w:ascii="Times New Roman" w:hAnsi="Times New Roman" w:cs="Times New Roman"/>
          <w:sz w:val="24"/>
          <w:szCs w:val="24"/>
        </w:rPr>
        <w:t xml:space="preserve">, </w:t>
      </w:r>
      <w:r w:rsidR="0017413B" w:rsidRPr="00C11912">
        <w:rPr>
          <w:rFonts w:ascii="Times New Roman" w:hAnsi="Times New Roman" w:cs="Times New Roman"/>
          <w:sz w:val="24"/>
          <w:szCs w:val="24"/>
        </w:rPr>
        <w:t>“</w:t>
      </w:r>
      <w:r w:rsidRPr="00C11912">
        <w:rPr>
          <w:rFonts w:ascii="Times New Roman" w:hAnsi="Times New Roman" w:cs="Times New Roman"/>
          <w:sz w:val="24"/>
          <w:szCs w:val="24"/>
        </w:rPr>
        <w:t>Econ</w:t>
      </w:r>
      <w:r w:rsidR="0017413B" w:rsidRPr="00C11912">
        <w:rPr>
          <w:rFonts w:ascii="Times New Roman" w:hAnsi="Times New Roman" w:cs="Times New Roman"/>
          <w:sz w:val="24"/>
          <w:szCs w:val="24"/>
        </w:rPr>
        <w:t xml:space="preserve">ometric analysis of panel data,” </w:t>
      </w:r>
      <w:r w:rsidRPr="00C11912">
        <w:rPr>
          <w:rFonts w:ascii="Times New Roman" w:hAnsi="Times New Roman" w:cs="Times New Roman"/>
          <w:sz w:val="24"/>
          <w:szCs w:val="24"/>
        </w:rPr>
        <w:t>Jo</w:t>
      </w:r>
      <w:r w:rsidR="0017413B" w:rsidRPr="00C11912">
        <w:rPr>
          <w:rFonts w:ascii="Times New Roman" w:hAnsi="Times New Roman" w:cs="Times New Roman"/>
          <w:sz w:val="24"/>
          <w:szCs w:val="24"/>
        </w:rPr>
        <w:t>hn Wiley &amp; Sons, Inc., New York, 2005.</w:t>
      </w:r>
    </w:p>
    <w:p w:rsidR="00E5785A" w:rsidRPr="00C11912" w:rsidRDefault="00E5785A" w:rsidP="0017413B">
      <w:pPr>
        <w:spacing w:line="360" w:lineRule="auto"/>
        <w:ind w:left="720" w:hanging="720"/>
        <w:rPr>
          <w:rFonts w:ascii="Times New Roman" w:hAnsi="Times New Roman"/>
          <w:sz w:val="24"/>
          <w:szCs w:val="24"/>
          <w:lang w:val="en-CA"/>
        </w:rPr>
      </w:pPr>
      <w:r w:rsidRPr="00C11912">
        <w:rPr>
          <w:rFonts w:ascii="Times New Roman" w:hAnsi="Times New Roman" w:cs="Times New Roman"/>
          <w:sz w:val="24"/>
          <w:szCs w:val="24"/>
        </w:rPr>
        <w:t xml:space="preserve">[14] </w:t>
      </w:r>
      <w:r w:rsidRPr="00C11912">
        <w:rPr>
          <w:rFonts w:ascii="Times New Roman" w:hAnsi="Times New Roman" w:cs="Times New Roman"/>
          <w:sz w:val="24"/>
          <w:szCs w:val="24"/>
        </w:rPr>
        <w:tab/>
      </w:r>
      <w:r w:rsidR="0017413B" w:rsidRPr="00C11912">
        <w:rPr>
          <w:rFonts w:ascii="Times New Roman" w:hAnsi="Times New Roman" w:cs="Times New Roman"/>
          <w:sz w:val="24"/>
          <w:szCs w:val="24"/>
        </w:rPr>
        <w:t xml:space="preserve">B. H. </w:t>
      </w:r>
      <w:proofErr w:type="spellStart"/>
      <w:proofErr w:type="gramStart"/>
      <w:r w:rsidR="0017413B" w:rsidRPr="00C11912">
        <w:rPr>
          <w:rFonts w:ascii="Times New Roman" w:hAnsi="Times New Roman" w:cs="Times New Roman"/>
          <w:sz w:val="24"/>
          <w:szCs w:val="24"/>
        </w:rPr>
        <w:t>Baltagi</w:t>
      </w:r>
      <w:proofErr w:type="spellEnd"/>
      <w:r w:rsidR="0017413B" w:rsidRPr="00C11912">
        <w:rPr>
          <w:rFonts w:ascii="Times New Roman" w:hAnsi="Times New Roman"/>
          <w:sz w:val="24"/>
          <w:szCs w:val="24"/>
          <w:lang w:val="en-CA"/>
        </w:rPr>
        <w:t xml:space="preserve"> ,</w:t>
      </w:r>
      <w:proofErr w:type="gramEnd"/>
      <w:r w:rsidR="0017413B" w:rsidRPr="00C11912">
        <w:rPr>
          <w:rFonts w:ascii="Times New Roman" w:hAnsi="Times New Roman"/>
          <w:sz w:val="24"/>
          <w:szCs w:val="24"/>
          <w:lang w:val="en-CA"/>
        </w:rPr>
        <w:t xml:space="preserve"> “</w:t>
      </w:r>
      <w:r w:rsidRPr="00C11912">
        <w:rPr>
          <w:rFonts w:ascii="Times New Roman" w:hAnsi="Times New Roman"/>
          <w:sz w:val="24"/>
          <w:szCs w:val="24"/>
          <w:lang w:val="en-CA"/>
        </w:rPr>
        <w:t>Econometric Analysis of Panel Data,</w:t>
      </w:r>
      <w:r w:rsidR="0017413B" w:rsidRPr="00C11912">
        <w:rPr>
          <w:rFonts w:ascii="Times New Roman" w:hAnsi="Times New Roman"/>
          <w:sz w:val="24"/>
          <w:szCs w:val="24"/>
          <w:lang w:val="en-CA"/>
        </w:rPr>
        <w:t>”</w:t>
      </w:r>
      <w:r w:rsidRPr="00C11912">
        <w:rPr>
          <w:rFonts w:ascii="Times New Roman" w:hAnsi="Times New Roman"/>
          <w:sz w:val="24"/>
          <w:szCs w:val="24"/>
          <w:lang w:val="en-CA"/>
        </w:rPr>
        <w:t xml:space="preserve"> </w:t>
      </w:r>
      <w:r w:rsidR="0017413B" w:rsidRPr="00C11912">
        <w:rPr>
          <w:rFonts w:ascii="Times New Roman" w:hAnsi="Times New Roman"/>
          <w:sz w:val="24"/>
          <w:szCs w:val="24"/>
          <w:lang w:val="en-CA"/>
        </w:rPr>
        <w:t>J</w:t>
      </w:r>
      <w:proofErr w:type="spellStart"/>
      <w:r w:rsidR="0017413B" w:rsidRPr="00C11912">
        <w:rPr>
          <w:rFonts w:ascii="Times New Roman" w:hAnsi="Times New Roman" w:cs="Times New Roman"/>
          <w:sz w:val="24"/>
          <w:szCs w:val="24"/>
        </w:rPr>
        <w:t>ohn</w:t>
      </w:r>
      <w:proofErr w:type="spellEnd"/>
      <w:r w:rsidR="0017413B" w:rsidRPr="00C11912">
        <w:rPr>
          <w:rFonts w:ascii="Times New Roman" w:hAnsi="Times New Roman" w:cs="Times New Roman"/>
          <w:sz w:val="24"/>
          <w:szCs w:val="24"/>
        </w:rPr>
        <w:t xml:space="preserve"> Wiley &amp; Sons, Inc., New York,</w:t>
      </w:r>
      <w:r w:rsidR="0017413B" w:rsidRPr="00C11912">
        <w:rPr>
          <w:rFonts w:ascii="Times New Roman" w:hAnsi="Times New Roman"/>
          <w:sz w:val="24"/>
          <w:szCs w:val="24"/>
          <w:lang w:val="en-CA"/>
        </w:rPr>
        <w:t xml:space="preserve"> </w:t>
      </w:r>
      <w:r w:rsidRPr="00C11912">
        <w:rPr>
          <w:rFonts w:ascii="Times New Roman" w:hAnsi="Times New Roman"/>
          <w:sz w:val="24"/>
          <w:szCs w:val="24"/>
          <w:lang w:val="en-CA"/>
        </w:rPr>
        <w:t>2008</w:t>
      </w:r>
      <w:r w:rsidR="0017413B" w:rsidRPr="00C11912">
        <w:rPr>
          <w:rFonts w:ascii="Times New Roman" w:hAnsi="Times New Roman"/>
          <w:sz w:val="24"/>
          <w:szCs w:val="24"/>
          <w:lang w:val="en-CA"/>
        </w:rPr>
        <w:t>.</w:t>
      </w:r>
    </w:p>
    <w:p w:rsidR="00E5785A" w:rsidRPr="00C11912" w:rsidRDefault="00E5785A" w:rsidP="00E5785A">
      <w:pPr>
        <w:autoSpaceDE w:val="0"/>
        <w:autoSpaceDN w:val="0"/>
        <w:adjustRightInd w:val="0"/>
        <w:spacing w:after="0" w:line="360" w:lineRule="auto"/>
        <w:ind w:left="720" w:hanging="720"/>
        <w:rPr>
          <w:rFonts w:ascii="Times New Roman" w:hAnsi="Times New Roman" w:cs="Times New Roman"/>
          <w:sz w:val="24"/>
          <w:szCs w:val="24"/>
        </w:rPr>
      </w:pPr>
      <w:r w:rsidRPr="00C11912">
        <w:rPr>
          <w:rFonts w:ascii="Times New Roman" w:hAnsi="Times New Roman" w:cs="Times New Roman"/>
          <w:sz w:val="24"/>
          <w:szCs w:val="24"/>
        </w:rPr>
        <w:t>[15]</w:t>
      </w:r>
      <w:r w:rsidRPr="00C11912">
        <w:rPr>
          <w:rFonts w:ascii="Times New Roman" w:hAnsi="Times New Roman" w:cs="Times New Roman"/>
          <w:sz w:val="24"/>
          <w:szCs w:val="24"/>
        </w:rPr>
        <w:tab/>
      </w:r>
      <w:r w:rsidR="0017413B" w:rsidRPr="00C11912">
        <w:rPr>
          <w:rFonts w:ascii="Times New Roman" w:hAnsi="Times New Roman" w:cs="Times New Roman"/>
          <w:sz w:val="24"/>
          <w:szCs w:val="24"/>
        </w:rPr>
        <w:t xml:space="preserve">J.M. </w:t>
      </w:r>
      <w:r w:rsidRPr="00C11912">
        <w:rPr>
          <w:rFonts w:ascii="Times New Roman" w:hAnsi="Times New Roman" w:cs="Times New Roman"/>
          <w:sz w:val="24"/>
          <w:szCs w:val="24"/>
        </w:rPr>
        <w:t xml:space="preserve">Wooldridge, </w:t>
      </w:r>
      <w:r w:rsidR="0017413B" w:rsidRPr="00C11912">
        <w:rPr>
          <w:rFonts w:ascii="Times New Roman" w:hAnsi="Times New Roman" w:cs="Times New Roman"/>
          <w:sz w:val="24"/>
          <w:szCs w:val="24"/>
        </w:rPr>
        <w:t>“</w:t>
      </w:r>
      <w:r w:rsidRPr="00C11912">
        <w:rPr>
          <w:rFonts w:ascii="Times New Roman" w:hAnsi="Times New Roman" w:cs="Times New Roman"/>
          <w:sz w:val="24"/>
          <w:szCs w:val="24"/>
        </w:rPr>
        <w:t>Econometric analysis of cross section an</w:t>
      </w:r>
      <w:r w:rsidR="0017413B" w:rsidRPr="00C11912">
        <w:rPr>
          <w:rFonts w:ascii="Times New Roman" w:hAnsi="Times New Roman" w:cs="Times New Roman"/>
          <w:sz w:val="24"/>
          <w:szCs w:val="24"/>
        </w:rPr>
        <w:t xml:space="preserve">d panel data (2 </w:t>
      </w:r>
      <w:proofErr w:type="spellStart"/>
      <w:r w:rsidR="0017413B" w:rsidRPr="00C11912">
        <w:rPr>
          <w:rFonts w:ascii="Times New Roman" w:hAnsi="Times New Roman" w:cs="Times New Roman"/>
          <w:sz w:val="24"/>
          <w:szCs w:val="24"/>
        </w:rPr>
        <w:t>ed</w:t>
      </w:r>
      <w:proofErr w:type="spellEnd"/>
      <w:r w:rsidR="0017413B" w:rsidRPr="00C11912">
        <w:rPr>
          <w:rFonts w:ascii="Times New Roman" w:hAnsi="Times New Roman" w:cs="Times New Roman"/>
          <w:sz w:val="24"/>
          <w:szCs w:val="24"/>
        </w:rPr>
        <w:t>)”, MIT Press, 2007.</w:t>
      </w:r>
    </w:p>
    <w:p w:rsidR="00E5785A" w:rsidRPr="00C11912" w:rsidRDefault="00E5785A" w:rsidP="00E5785A">
      <w:pPr>
        <w:autoSpaceDE w:val="0"/>
        <w:autoSpaceDN w:val="0"/>
        <w:adjustRightInd w:val="0"/>
        <w:spacing w:after="0" w:line="360" w:lineRule="auto"/>
        <w:ind w:left="720" w:hanging="720"/>
        <w:rPr>
          <w:rFonts w:ascii="Times New Roman" w:hAnsi="Times New Roman" w:cs="Times New Roman"/>
          <w:sz w:val="24"/>
          <w:szCs w:val="24"/>
        </w:rPr>
      </w:pPr>
      <w:r w:rsidRPr="00C11912">
        <w:rPr>
          <w:rFonts w:ascii="Times New Roman" w:eastAsiaTheme="minorEastAsia" w:hAnsi="Times New Roman" w:cs="Times New Roman"/>
          <w:sz w:val="24"/>
          <w:szCs w:val="24"/>
        </w:rPr>
        <w:t>[16]</w:t>
      </w:r>
      <w:r w:rsidRPr="00C11912">
        <w:rPr>
          <w:rFonts w:ascii="Times New Roman" w:eastAsiaTheme="minorEastAsia" w:hAnsi="Times New Roman" w:cs="Times New Roman"/>
          <w:sz w:val="24"/>
          <w:szCs w:val="24"/>
        </w:rPr>
        <w:tab/>
      </w:r>
      <w:r w:rsidR="0017413B" w:rsidRPr="00C11912">
        <w:rPr>
          <w:rFonts w:ascii="Times New Roman" w:hAnsi="Times New Roman" w:cs="Times New Roman"/>
          <w:sz w:val="24"/>
          <w:szCs w:val="24"/>
        </w:rPr>
        <w:t xml:space="preserve">J.P. </w:t>
      </w:r>
      <w:proofErr w:type="spellStart"/>
      <w:r w:rsidR="0017413B" w:rsidRPr="00C11912">
        <w:rPr>
          <w:rFonts w:ascii="Times New Roman" w:hAnsi="Times New Roman" w:cs="Times New Roman"/>
          <w:sz w:val="24"/>
          <w:szCs w:val="24"/>
        </w:rPr>
        <w:t>Elhorst</w:t>
      </w:r>
      <w:proofErr w:type="spellEnd"/>
      <w:r w:rsidR="0017413B" w:rsidRPr="00C11912">
        <w:rPr>
          <w:rFonts w:ascii="Times New Roman" w:hAnsi="Times New Roman" w:cs="Times New Roman"/>
          <w:sz w:val="24"/>
          <w:szCs w:val="24"/>
        </w:rPr>
        <w:t>, “</w:t>
      </w:r>
      <w:r w:rsidRPr="00C11912">
        <w:rPr>
          <w:rFonts w:ascii="Times New Roman" w:hAnsi="Times New Roman" w:cs="Times New Roman"/>
          <w:sz w:val="24"/>
          <w:szCs w:val="24"/>
        </w:rPr>
        <w:t>Spatial econometrics: From cross-s</w:t>
      </w:r>
      <w:r w:rsidR="0017413B" w:rsidRPr="00C11912">
        <w:rPr>
          <w:rFonts w:ascii="Times New Roman" w:hAnsi="Times New Roman" w:cs="Times New Roman"/>
          <w:sz w:val="24"/>
          <w:szCs w:val="24"/>
        </w:rPr>
        <w:t>ectional data to spatial panels,”</w:t>
      </w:r>
      <w:r w:rsidRPr="00C11912">
        <w:rPr>
          <w:rFonts w:ascii="Times New Roman" w:hAnsi="Times New Roman" w:cs="Times New Roman"/>
          <w:sz w:val="24"/>
          <w:szCs w:val="24"/>
        </w:rPr>
        <w:t xml:space="preserve"> Springer: Berlin, New York, Dordrecht</w:t>
      </w:r>
      <w:r w:rsidR="0017413B" w:rsidRPr="00C11912">
        <w:rPr>
          <w:rFonts w:ascii="Times New Roman" w:hAnsi="Times New Roman" w:cs="Times New Roman"/>
          <w:sz w:val="24"/>
          <w:szCs w:val="24"/>
        </w:rPr>
        <w:t>, London, 2014.</w:t>
      </w:r>
    </w:p>
    <w:p w:rsidR="00E5785A" w:rsidRPr="00C11912" w:rsidRDefault="00E5785A" w:rsidP="00E5785A">
      <w:pPr>
        <w:spacing w:line="360" w:lineRule="auto"/>
        <w:ind w:left="720" w:hanging="720"/>
        <w:contextualSpacing/>
        <w:jc w:val="both"/>
        <w:rPr>
          <w:rFonts w:ascii="Times New Roman" w:hAnsi="Times New Roman"/>
          <w:sz w:val="24"/>
          <w:szCs w:val="24"/>
          <w:lang w:val="en-CA"/>
        </w:rPr>
      </w:pPr>
      <w:proofErr w:type="gramStart"/>
      <w:r w:rsidRPr="00C11912">
        <w:rPr>
          <w:rFonts w:ascii="Times New Roman" w:hAnsi="Times New Roman" w:cs="Times New Roman"/>
          <w:sz w:val="24"/>
          <w:szCs w:val="24"/>
        </w:rPr>
        <w:t>[17]</w:t>
      </w:r>
      <w:r w:rsidRPr="00C11912">
        <w:rPr>
          <w:rFonts w:ascii="Times New Roman" w:hAnsi="Times New Roman" w:cs="Times New Roman"/>
          <w:sz w:val="24"/>
          <w:szCs w:val="24"/>
        </w:rPr>
        <w:tab/>
      </w:r>
      <w:r w:rsidR="00CF5601" w:rsidRPr="00C11912">
        <w:rPr>
          <w:rFonts w:ascii="Times New Roman" w:hAnsi="Times New Roman" w:cs="Times New Roman"/>
          <w:sz w:val="24"/>
          <w:szCs w:val="24"/>
        </w:rPr>
        <w:t xml:space="preserve">E. </w:t>
      </w:r>
      <w:proofErr w:type="spellStart"/>
      <w:r w:rsidRPr="00C11912">
        <w:rPr>
          <w:rFonts w:ascii="Times New Roman" w:hAnsi="Times New Roman"/>
          <w:sz w:val="24"/>
          <w:szCs w:val="24"/>
          <w:lang w:val="en-CA"/>
        </w:rPr>
        <w:t>Kuh</w:t>
      </w:r>
      <w:proofErr w:type="spellEnd"/>
      <w:r w:rsidRPr="00C11912">
        <w:rPr>
          <w:rFonts w:ascii="Times New Roman" w:hAnsi="Times New Roman"/>
          <w:sz w:val="24"/>
          <w:szCs w:val="24"/>
          <w:lang w:val="en-CA"/>
        </w:rPr>
        <w:t xml:space="preserve">, </w:t>
      </w:r>
      <w:r w:rsidR="00CF5601" w:rsidRPr="00C11912">
        <w:rPr>
          <w:rFonts w:ascii="Times New Roman" w:hAnsi="Times New Roman"/>
          <w:sz w:val="24"/>
          <w:szCs w:val="24"/>
          <w:lang w:val="en-CA"/>
        </w:rPr>
        <w:t>“</w:t>
      </w:r>
      <w:r w:rsidRPr="00C11912">
        <w:rPr>
          <w:rFonts w:ascii="Times New Roman" w:hAnsi="Times New Roman"/>
          <w:sz w:val="24"/>
          <w:szCs w:val="24"/>
          <w:lang w:val="en-CA"/>
        </w:rPr>
        <w:t xml:space="preserve">The </w:t>
      </w:r>
      <w:r w:rsidR="0017413B" w:rsidRPr="00C11912">
        <w:rPr>
          <w:rFonts w:ascii="Times New Roman" w:hAnsi="Times New Roman"/>
          <w:sz w:val="24"/>
          <w:szCs w:val="24"/>
          <w:lang w:val="en-CA"/>
        </w:rPr>
        <w:t>validity of cross-</w:t>
      </w:r>
      <w:proofErr w:type="spellStart"/>
      <w:r w:rsidR="0017413B" w:rsidRPr="00C11912">
        <w:rPr>
          <w:rFonts w:ascii="Times New Roman" w:hAnsi="Times New Roman"/>
          <w:sz w:val="24"/>
          <w:szCs w:val="24"/>
          <w:lang w:val="en-CA"/>
        </w:rPr>
        <w:t>sectionally</w:t>
      </w:r>
      <w:proofErr w:type="spellEnd"/>
      <w:r w:rsidR="0017413B" w:rsidRPr="00C11912">
        <w:rPr>
          <w:rFonts w:ascii="Times New Roman" w:hAnsi="Times New Roman"/>
          <w:sz w:val="24"/>
          <w:szCs w:val="24"/>
          <w:lang w:val="en-CA"/>
        </w:rPr>
        <w:t xml:space="preserve"> estimated behavior equations in time series a</w:t>
      </w:r>
      <w:r w:rsidR="00CF5601" w:rsidRPr="00C11912">
        <w:rPr>
          <w:rFonts w:ascii="Times New Roman" w:hAnsi="Times New Roman"/>
          <w:sz w:val="24"/>
          <w:szCs w:val="24"/>
          <w:lang w:val="en-CA"/>
        </w:rPr>
        <w:t xml:space="preserve">pplications,” </w:t>
      </w:r>
      <w:proofErr w:type="spellStart"/>
      <w:r w:rsidRPr="00C11912">
        <w:rPr>
          <w:rFonts w:ascii="Times New Roman" w:hAnsi="Times New Roman"/>
          <w:sz w:val="24"/>
          <w:szCs w:val="24"/>
          <w:lang w:val="en-CA"/>
        </w:rPr>
        <w:t>Econometrica</w:t>
      </w:r>
      <w:proofErr w:type="spellEnd"/>
      <w:r w:rsidRPr="00C11912">
        <w:rPr>
          <w:rFonts w:ascii="Times New Roman" w:hAnsi="Times New Roman"/>
          <w:sz w:val="24"/>
          <w:szCs w:val="24"/>
          <w:lang w:val="en-CA"/>
        </w:rPr>
        <w:t xml:space="preserve">, </w:t>
      </w:r>
      <w:r w:rsidR="00CF5601" w:rsidRPr="00C11912">
        <w:rPr>
          <w:rFonts w:ascii="Times New Roman" w:hAnsi="Times New Roman"/>
          <w:sz w:val="24"/>
          <w:szCs w:val="24"/>
          <w:lang w:val="en-CA"/>
        </w:rPr>
        <w:t xml:space="preserve">vol. </w:t>
      </w:r>
      <w:r w:rsidRPr="00C11912">
        <w:rPr>
          <w:rFonts w:ascii="Times New Roman" w:hAnsi="Times New Roman"/>
          <w:sz w:val="24"/>
          <w:szCs w:val="24"/>
          <w:lang w:val="en-CA"/>
        </w:rPr>
        <w:t>27</w:t>
      </w:r>
      <w:r w:rsidR="00CF5601" w:rsidRPr="00C11912">
        <w:rPr>
          <w:rFonts w:ascii="Times New Roman" w:hAnsi="Times New Roman"/>
          <w:sz w:val="24"/>
          <w:szCs w:val="24"/>
          <w:lang w:val="en-CA"/>
        </w:rPr>
        <w:t xml:space="preserve">, 1959, </w:t>
      </w:r>
      <w:r w:rsidRPr="00C11912">
        <w:rPr>
          <w:rFonts w:ascii="Times New Roman" w:hAnsi="Times New Roman"/>
          <w:sz w:val="24"/>
          <w:szCs w:val="24"/>
          <w:lang w:val="en-CA"/>
        </w:rPr>
        <w:t>197-214.</w:t>
      </w:r>
      <w:proofErr w:type="gramEnd"/>
    </w:p>
    <w:p w:rsidR="00E5785A" w:rsidRPr="00C11912" w:rsidRDefault="00E5785A" w:rsidP="00E5785A">
      <w:pPr>
        <w:spacing w:line="360" w:lineRule="auto"/>
        <w:ind w:left="720" w:hanging="720"/>
        <w:contextualSpacing/>
        <w:jc w:val="both"/>
        <w:rPr>
          <w:rFonts w:ascii="Times New Roman" w:hAnsi="Times New Roman"/>
          <w:sz w:val="24"/>
          <w:szCs w:val="24"/>
          <w:lang w:val="en-CA"/>
        </w:rPr>
      </w:pPr>
      <w:r w:rsidRPr="00C11912">
        <w:rPr>
          <w:rFonts w:ascii="Times New Roman" w:hAnsi="Times New Roman"/>
          <w:sz w:val="24"/>
          <w:szCs w:val="24"/>
          <w:lang w:val="en-CA"/>
        </w:rPr>
        <w:t>[18]</w:t>
      </w:r>
      <w:r w:rsidRPr="00C11912">
        <w:rPr>
          <w:rFonts w:ascii="Times New Roman" w:hAnsi="Times New Roman"/>
          <w:sz w:val="24"/>
          <w:szCs w:val="24"/>
          <w:lang w:val="en-CA"/>
        </w:rPr>
        <w:tab/>
      </w:r>
      <w:r w:rsidR="00CF5601" w:rsidRPr="00C11912">
        <w:rPr>
          <w:rFonts w:ascii="Times New Roman" w:hAnsi="Times New Roman"/>
          <w:sz w:val="24"/>
          <w:szCs w:val="24"/>
          <w:lang w:val="en-CA"/>
        </w:rPr>
        <w:t xml:space="preserve">Y. </w:t>
      </w:r>
      <w:proofErr w:type="spellStart"/>
      <w:r w:rsidR="00CF5601" w:rsidRPr="00C11912">
        <w:rPr>
          <w:rFonts w:ascii="Times New Roman" w:hAnsi="Times New Roman"/>
          <w:sz w:val="24"/>
          <w:szCs w:val="24"/>
          <w:lang w:val="en-CA"/>
        </w:rPr>
        <w:t>Mundlak</w:t>
      </w:r>
      <w:proofErr w:type="spellEnd"/>
      <w:r w:rsidR="00CF5601" w:rsidRPr="00C11912">
        <w:rPr>
          <w:rFonts w:ascii="Times New Roman" w:hAnsi="Times New Roman"/>
          <w:sz w:val="24"/>
          <w:szCs w:val="24"/>
          <w:lang w:val="en-CA"/>
        </w:rPr>
        <w:t xml:space="preserve">, </w:t>
      </w:r>
      <w:r w:rsidRPr="00C11912">
        <w:rPr>
          <w:rFonts w:ascii="Times New Roman" w:hAnsi="Times New Roman"/>
          <w:sz w:val="24"/>
          <w:szCs w:val="24"/>
          <w:lang w:val="en-CA"/>
        </w:rPr>
        <w:t>“</w:t>
      </w:r>
      <w:r w:rsidR="0017413B" w:rsidRPr="00C11912">
        <w:rPr>
          <w:rFonts w:ascii="Times New Roman" w:hAnsi="Times New Roman"/>
          <w:sz w:val="24"/>
          <w:szCs w:val="24"/>
          <w:lang w:val="en-CA"/>
        </w:rPr>
        <w:t>Empirical p</w:t>
      </w:r>
      <w:r w:rsidRPr="00C11912">
        <w:rPr>
          <w:rFonts w:ascii="Times New Roman" w:hAnsi="Times New Roman"/>
          <w:sz w:val="24"/>
          <w:szCs w:val="24"/>
          <w:lang w:val="en-CA"/>
        </w:rPr>
        <w:t>roducti</w:t>
      </w:r>
      <w:r w:rsidR="0017413B" w:rsidRPr="00C11912">
        <w:rPr>
          <w:rFonts w:ascii="Times New Roman" w:hAnsi="Times New Roman"/>
          <w:sz w:val="24"/>
          <w:szCs w:val="24"/>
          <w:lang w:val="en-CA"/>
        </w:rPr>
        <w:t>on functions free of m</w:t>
      </w:r>
      <w:r w:rsidRPr="00C11912">
        <w:rPr>
          <w:rFonts w:ascii="Times New Roman" w:hAnsi="Times New Roman"/>
          <w:sz w:val="24"/>
          <w:szCs w:val="24"/>
          <w:lang w:val="en-CA"/>
        </w:rPr>
        <w:t xml:space="preserve">anagement </w:t>
      </w:r>
      <w:r w:rsidR="0017413B" w:rsidRPr="00C11912">
        <w:rPr>
          <w:rFonts w:ascii="Times New Roman" w:hAnsi="Times New Roman"/>
          <w:sz w:val="24"/>
          <w:szCs w:val="24"/>
          <w:lang w:val="en-CA"/>
        </w:rPr>
        <w:t>b</w:t>
      </w:r>
      <w:r w:rsidRPr="00C11912">
        <w:rPr>
          <w:rFonts w:ascii="Times New Roman" w:hAnsi="Times New Roman"/>
          <w:sz w:val="24"/>
          <w:szCs w:val="24"/>
          <w:lang w:val="en-CA"/>
        </w:rPr>
        <w:t>ias</w:t>
      </w:r>
      <w:r w:rsidR="00CF5601" w:rsidRPr="00C11912">
        <w:rPr>
          <w:rFonts w:ascii="Times New Roman" w:hAnsi="Times New Roman"/>
          <w:sz w:val="24"/>
          <w:szCs w:val="24"/>
          <w:lang w:val="en-CA"/>
        </w:rPr>
        <w:t>,”</w:t>
      </w:r>
    </w:p>
    <w:p w:rsidR="00E5785A" w:rsidRPr="00C11912" w:rsidRDefault="00CF5601" w:rsidP="00E5785A">
      <w:pPr>
        <w:spacing w:line="360" w:lineRule="auto"/>
        <w:ind w:left="720"/>
        <w:contextualSpacing/>
        <w:jc w:val="both"/>
        <w:rPr>
          <w:rFonts w:ascii="Times New Roman" w:hAnsi="Times New Roman"/>
          <w:sz w:val="24"/>
          <w:szCs w:val="24"/>
          <w:lang w:val="en-CA"/>
        </w:rPr>
      </w:pPr>
      <w:r w:rsidRPr="00C11912">
        <w:rPr>
          <w:rFonts w:ascii="Times New Roman" w:hAnsi="Times New Roman"/>
          <w:sz w:val="24"/>
          <w:szCs w:val="24"/>
          <w:lang w:val="en-CA"/>
        </w:rPr>
        <w:t>Journal of Farm Economics, vol. 43, 1961</w:t>
      </w:r>
      <w:r w:rsidR="00E5785A" w:rsidRPr="00C11912">
        <w:rPr>
          <w:rFonts w:ascii="Times New Roman" w:hAnsi="Times New Roman"/>
          <w:sz w:val="24"/>
          <w:szCs w:val="24"/>
          <w:lang w:val="en-CA"/>
        </w:rPr>
        <w:t xml:space="preserve"> 69-85.</w:t>
      </w:r>
    </w:p>
    <w:p w:rsidR="00E5785A" w:rsidRPr="00C11912" w:rsidRDefault="00E5785A" w:rsidP="00E5785A">
      <w:pPr>
        <w:spacing w:line="360" w:lineRule="auto"/>
        <w:ind w:left="720" w:hanging="720"/>
        <w:contextualSpacing/>
        <w:jc w:val="both"/>
        <w:rPr>
          <w:rFonts w:ascii="Times New Roman" w:hAnsi="Times New Roman"/>
          <w:sz w:val="24"/>
          <w:szCs w:val="24"/>
          <w:lang w:val="en-CA"/>
        </w:rPr>
      </w:pPr>
      <w:r w:rsidRPr="00C11912">
        <w:rPr>
          <w:rFonts w:ascii="Times New Roman" w:hAnsi="Times New Roman"/>
          <w:sz w:val="24"/>
          <w:szCs w:val="24"/>
          <w:lang w:val="en-CA"/>
        </w:rPr>
        <w:t>[19]</w:t>
      </w:r>
      <w:r w:rsidRPr="00C11912">
        <w:rPr>
          <w:rFonts w:ascii="Times New Roman" w:hAnsi="Times New Roman"/>
          <w:sz w:val="24"/>
          <w:szCs w:val="24"/>
          <w:lang w:val="en-CA"/>
        </w:rPr>
        <w:tab/>
      </w:r>
      <w:r w:rsidR="00CF5601" w:rsidRPr="00C11912">
        <w:rPr>
          <w:rFonts w:ascii="Times New Roman" w:hAnsi="Times New Roman"/>
          <w:sz w:val="24"/>
          <w:szCs w:val="24"/>
          <w:lang w:val="en-CA"/>
        </w:rPr>
        <w:t xml:space="preserve">I. </w:t>
      </w:r>
      <w:r w:rsidRPr="00C11912">
        <w:rPr>
          <w:rFonts w:ascii="Times New Roman" w:hAnsi="Times New Roman"/>
          <w:sz w:val="24"/>
          <w:szCs w:val="24"/>
          <w:lang w:val="en-CA"/>
        </w:rPr>
        <w:t>Ho</w:t>
      </w:r>
      <w:r w:rsidR="00CF5601" w:rsidRPr="00C11912">
        <w:rPr>
          <w:rFonts w:ascii="Times New Roman" w:hAnsi="Times New Roman"/>
          <w:sz w:val="24"/>
          <w:szCs w:val="24"/>
          <w:lang w:val="en-CA"/>
        </w:rPr>
        <w:t>ck,</w:t>
      </w:r>
      <w:r w:rsidR="0017413B" w:rsidRPr="00C11912">
        <w:rPr>
          <w:rFonts w:ascii="Times New Roman" w:hAnsi="Times New Roman"/>
          <w:sz w:val="24"/>
          <w:szCs w:val="24"/>
          <w:lang w:val="en-CA"/>
        </w:rPr>
        <w:t xml:space="preserve"> </w:t>
      </w:r>
      <w:r w:rsidR="00CF5601" w:rsidRPr="00C11912">
        <w:rPr>
          <w:rFonts w:ascii="Times New Roman" w:hAnsi="Times New Roman"/>
          <w:sz w:val="24"/>
          <w:szCs w:val="24"/>
          <w:lang w:val="en-CA"/>
        </w:rPr>
        <w:t>“</w:t>
      </w:r>
      <w:r w:rsidR="0017413B" w:rsidRPr="00C11912">
        <w:rPr>
          <w:rFonts w:ascii="Times New Roman" w:hAnsi="Times New Roman"/>
          <w:sz w:val="24"/>
          <w:szCs w:val="24"/>
          <w:lang w:val="en-CA"/>
        </w:rPr>
        <w:t>Estimation of p</w:t>
      </w:r>
      <w:r w:rsidRPr="00C11912">
        <w:rPr>
          <w:rFonts w:ascii="Times New Roman" w:hAnsi="Times New Roman"/>
          <w:sz w:val="24"/>
          <w:szCs w:val="24"/>
          <w:lang w:val="en-CA"/>
        </w:rPr>
        <w:t>rodu</w:t>
      </w:r>
      <w:r w:rsidR="0017413B" w:rsidRPr="00C11912">
        <w:rPr>
          <w:rFonts w:ascii="Times New Roman" w:hAnsi="Times New Roman"/>
          <w:sz w:val="24"/>
          <w:szCs w:val="24"/>
          <w:lang w:val="en-CA"/>
        </w:rPr>
        <w:t>ction function parameters c</w:t>
      </w:r>
      <w:r w:rsidRPr="00C11912">
        <w:rPr>
          <w:rFonts w:ascii="Times New Roman" w:hAnsi="Times New Roman"/>
          <w:sz w:val="24"/>
          <w:szCs w:val="24"/>
          <w:lang w:val="en-CA"/>
        </w:rPr>
        <w:t xml:space="preserve">ombining </w:t>
      </w:r>
    </w:p>
    <w:p w:rsidR="00E5785A" w:rsidRPr="00C11912" w:rsidRDefault="0017413B" w:rsidP="00E5785A">
      <w:pPr>
        <w:spacing w:line="360" w:lineRule="auto"/>
        <w:ind w:left="720"/>
        <w:contextualSpacing/>
        <w:jc w:val="both"/>
        <w:rPr>
          <w:rFonts w:ascii="Times New Roman" w:hAnsi="Times New Roman"/>
          <w:sz w:val="24"/>
          <w:szCs w:val="24"/>
          <w:lang w:val="en-CA"/>
        </w:rPr>
      </w:pPr>
      <w:r w:rsidRPr="00C11912">
        <w:rPr>
          <w:rFonts w:ascii="Times New Roman" w:hAnsi="Times New Roman"/>
          <w:sz w:val="24"/>
          <w:szCs w:val="24"/>
          <w:lang w:val="en-CA"/>
        </w:rPr>
        <w:t>t</w:t>
      </w:r>
      <w:r w:rsidR="00E5785A" w:rsidRPr="00C11912">
        <w:rPr>
          <w:rFonts w:ascii="Times New Roman" w:hAnsi="Times New Roman"/>
          <w:sz w:val="24"/>
          <w:szCs w:val="24"/>
          <w:lang w:val="en-CA"/>
        </w:rPr>
        <w:t>im</w:t>
      </w:r>
      <w:r w:rsidRPr="00C11912">
        <w:rPr>
          <w:rFonts w:ascii="Times New Roman" w:hAnsi="Times New Roman"/>
          <w:sz w:val="24"/>
          <w:szCs w:val="24"/>
          <w:lang w:val="en-CA"/>
        </w:rPr>
        <w:t>e-series and cross-section data</w:t>
      </w:r>
      <w:r w:rsidR="00CF5601" w:rsidRPr="00C11912">
        <w:rPr>
          <w:rFonts w:ascii="Times New Roman" w:hAnsi="Times New Roman"/>
          <w:sz w:val="24"/>
          <w:szCs w:val="24"/>
          <w:lang w:val="en-CA"/>
        </w:rPr>
        <w:t xml:space="preserve">,” </w:t>
      </w:r>
      <w:proofErr w:type="spellStart"/>
      <w:r w:rsidR="00CF5601" w:rsidRPr="00C11912">
        <w:rPr>
          <w:rFonts w:ascii="Times New Roman" w:hAnsi="Times New Roman"/>
          <w:sz w:val="24"/>
          <w:szCs w:val="24"/>
          <w:lang w:val="en-CA"/>
        </w:rPr>
        <w:t>Econometrica</w:t>
      </w:r>
      <w:proofErr w:type="spellEnd"/>
      <w:r w:rsidR="00CF5601" w:rsidRPr="00C11912">
        <w:rPr>
          <w:rFonts w:ascii="Times New Roman" w:hAnsi="Times New Roman"/>
          <w:sz w:val="24"/>
          <w:szCs w:val="24"/>
          <w:lang w:val="en-CA"/>
        </w:rPr>
        <w:t>, v</w:t>
      </w:r>
      <w:r w:rsidR="00E5785A" w:rsidRPr="00C11912">
        <w:rPr>
          <w:rFonts w:ascii="Times New Roman" w:hAnsi="Times New Roman"/>
          <w:sz w:val="24"/>
          <w:szCs w:val="24"/>
          <w:lang w:val="en-CA"/>
        </w:rPr>
        <w:t xml:space="preserve">ol. 30, </w:t>
      </w:r>
      <w:r w:rsidR="00CF5601" w:rsidRPr="00C11912">
        <w:rPr>
          <w:rFonts w:ascii="Times New Roman" w:hAnsi="Times New Roman"/>
          <w:sz w:val="24"/>
          <w:szCs w:val="24"/>
          <w:lang w:val="en-CA"/>
        </w:rPr>
        <w:t xml:space="preserve">1962, </w:t>
      </w:r>
      <w:r w:rsidR="00E5785A" w:rsidRPr="00C11912">
        <w:rPr>
          <w:rFonts w:ascii="Times New Roman" w:hAnsi="Times New Roman"/>
          <w:sz w:val="24"/>
          <w:szCs w:val="24"/>
          <w:lang w:val="en-CA"/>
        </w:rPr>
        <w:t>34-53</w:t>
      </w:r>
    </w:p>
    <w:p w:rsidR="00E5785A" w:rsidRPr="00C11912" w:rsidRDefault="00E5785A" w:rsidP="00E5785A">
      <w:pPr>
        <w:autoSpaceDE w:val="0"/>
        <w:autoSpaceDN w:val="0"/>
        <w:adjustRightInd w:val="0"/>
        <w:spacing w:after="0" w:line="360" w:lineRule="auto"/>
        <w:ind w:left="720" w:hanging="720"/>
        <w:rPr>
          <w:rFonts w:ascii="Times New Roman" w:hAnsi="Times New Roman" w:cs="Times New Roman"/>
          <w:sz w:val="24"/>
          <w:szCs w:val="24"/>
        </w:rPr>
      </w:pPr>
      <w:r w:rsidRPr="00C11912">
        <w:rPr>
          <w:rFonts w:ascii="Times New Roman" w:hAnsi="Times New Roman" w:cs="Times New Roman"/>
          <w:sz w:val="24"/>
          <w:szCs w:val="24"/>
          <w:lang w:val="en-CA"/>
        </w:rPr>
        <w:t>[20]</w:t>
      </w:r>
      <w:r w:rsidRPr="00C11912">
        <w:rPr>
          <w:rFonts w:ascii="Times New Roman" w:hAnsi="Times New Roman" w:cs="Times New Roman"/>
          <w:sz w:val="24"/>
          <w:szCs w:val="24"/>
          <w:lang w:val="en-CA"/>
        </w:rPr>
        <w:tab/>
      </w:r>
      <w:r w:rsidR="00CF5601" w:rsidRPr="00C11912">
        <w:rPr>
          <w:rFonts w:ascii="Times New Roman" w:hAnsi="Times New Roman" w:cs="Times New Roman"/>
          <w:sz w:val="24"/>
          <w:szCs w:val="24"/>
          <w:lang w:val="en-CA"/>
        </w:rPr>
        <w:t xml:space="preserve">N. E. </w:t>
      </w:r>
      <w:proofErr w:type="spellStart"/>
      <w:r w:rsidRPr="00C11912">
        <w:rPr>
          <w:rFonts w:ascii="Times New Roman" w:hAnsi="Times New Roman" w:cs="Times New Roman"/>
          <w:sz w:val="24"/>
          <w:szCs w:val="24"/>
        </w:rPr>
        <w:t>Savin</w:t>
      </w:r>
      <w:proofErr w:type="spellEnd"/>
      <w:r w:rsidRPr="00C11912">
        <w:rPr>
          <w:rFonts w:ascii="Times New Roman" w:hAnsi="Times New Roman" w:cs="Times New Roman"/>
          <w:sz w:val="24"/>
          <w:szCs w:val="24"/>
        </w:rPr>
        <w:t xml:space="preserve">, </w:t>
      </w:r>
      <w:proofErr w:type="gramStart"/>
      <w:r w:rsidR="00CF5601" w:rsidRPr="00C11912">
        <w:rPr>
          <w:rFonts w:ascii="Times New Roman" w:hAnsi="Times New Roman" w:cs="Times New Roman"/>
          <w:sz w:val="24"/>
          <w:szCs w:val="24"/>
        </w:rPr>
        <w:t>and  K</w:t>
      </w:r>
      <w:proofErr w:type="gramEnd"/>
      <w:r w:rsidR="00CF5601" w:rsidRPr="00C11912">
        <w:rPr>
          <w:rFonts w:ascii="Times New Roman" w:hAnsi="Times New Roman" w:cs="Times New Roman"/>
          <w:sz w:val="24"/>
          <w:szCs w:val="24"/>
        </w:rPr>
        <w:t>. J. White, “</w:t>
      </w:r>
      <w:r w:rsidRPr="00C11912">
        <w:rPr>
          <w:rFonts w:ascii="Times New Roman" w:hAnsi="Times New Roman" w:cs="Times New Roman"/>
          <w:sz w:val="24"/>
          <w:szCs w:val="24"/>
        </w:rPr>
        <w:t xml:space="preserve">The Durbin-Watson test for serial correlation with extreme sample sizes or many </w:t>
      </w:r>
      <w:proofErr w:type="spellStart"/>
      <w:r w:rsidR="00CF5601" w:rsidRPr="00C11912">
        <w:rPr>
          <w:rFonts w:ascii="Times New Roman" w:hAnsi="Times New Roman" w:cs="Times New Roman"/>
          <w:sz w:val="24"/>
          <w:szCs w:val="24"/>
        </w:rPr>
        <w:t>regressors</w:t>
      </w:r>
      <w:proofErr w:type="spellEnd"/>
      <w:r w:rsidR="00CF5601" w:rsidRPr="00C11912">
        <w:rPr>
          <w:rFonts w:ascii="Times New Roman" w:hAnsi="Times New Roman" w:cs="Times New Roman"/>
          <w:sz w:val="24"/>
          <w:szCs w:val="24"/>
        </w:rPr>
        <w:t xml:space="preserve">,” </w:t>
      </w:r>
      <w:proofErr w:type="spellStart"/>
      <w:r w:rsidR="00CF5601" w:rsidRPr="00C11912">
        <w:rPr>
          <w:rFonts w:ascii="Times New Roman" w:hAnsi="Times New Roman" w:cs="Times New Roman"/>
          <w:sz w:val="24"/>
          <w:szCs w:val="24"/>
        </w:rPr>
        <w:t>Econometrica</w:t>
      </w:r>
      <w:proofErr w:type="spellEnd"/>
      <w:r w:rsidR="00CF5601" w:rsidRPr="00C11912">
        <w:rPr>
          <w:rFonts w:ascii="Times New Roman" w:hAnsi="Times New Roman" w:cs="Times New Roman"/>
          <w:sz w:val="24"/>
          <w:szCs w:val="24"/>
        </w:rPr>
        <w:t xml:space="preserve">, vol. 45, 1977, </w:t>
      </w:r>
      <w:r w:rsidRPr="00C11912">
        <w:rPr>
          <w:rFonts w:ascii="Times New Roman" w:hAnsi="Times New Roman" w:cs="Times New Roman"/>
          <w:sz w:val="24"/>
          <w:szCs w:val="24"/>
        </w:rPr>
        <w:t>1989-1996.</w:t>
      </w:r>
    </w:p>
    <w:p w:rsidR="00E5785A" w:rsidRPr="00C11912" w:rsidRDefault="00E5785A" w:rsidP="00E5785A">
      <w:pPr>
        <w:spacing w:after="0" w:line="360" w:lineRule="auto"/>
        <w:ind w:left="720" w:hanging="720"/>
        <w:contextualSpacing/>
        <w:jc w:val="both"/>
        <w:rPr>
          <w:rFonts w:ascii="Times New Roman" w:eastAsiaTheme="minorEastAsia" w:hAnsi="Times New Roman" w:cs="Times New Roman"/>
          <w:sz w:val="24"/>
          <w:szCs w:val="24"/>
        </w:rPr>
      </w:pPr>
      <w:r w:rsidRPr="00C11912">
        <w:rPr>
          <w:rFonts w:ascii="Times New Roman" w:hAnsi="Times New Roman" w:cs="Times New Roman"/>
          <w:sz w:val="24"/>
          <w:szCs w:val="24"/>
        </w:rPr>
        <w:t>[21]</w:t>
      </w:r>
      <w:r w:rsidRPr="00C11912">
        <w:rPr>
          <w:rFonts w:ascii="Times New Roman" w:hAnsi="Times New Roman" w:cs="Times New Roman"/>
          <w:sz w:val="24"/>
          <w:szCs w:val="24"/>
        </w:rPr>
        <w:tab/>
      </w:r>
      <w:r w:rsidR="001C7D74" w:rsidRPr="00C11912">
        <w:rPr>
          <w:rFonts w:ascii="Times New Roman" w:eastAsiaTheme="minorEastAsia" w:hAnsi="Times New Roman" w:cs="Times New Roman"/>
          <w:sz w:val="24"/>
          <w:szCs w:val="24"/>
        </w:rPr>
        <w:t>Ghana Health Services, “</w:t>
      </w:r>
      <w:r w:rsidRPr="00C11912">
        <w:rPr>
          <w:rFonts w:ascii="Times New Roman" w:eastAsiaTheme="minorEastAsia" w:hAnsi="Times New Roman" w:cs="Times New Roman"/>
          <w:sz w:val="24"/>
          <w:szCs w:val="24"/>
        </w:rPr>
        <w:t xml:space="preserve">Reproductive and Child Health Annual </w:t>
      </w:r>
      <w:proofErr w:type="spellStart"/>
      <w:r w:rsidRPr="00C11912">
        <w:rPr>
          <w:rFonts w:ascii="Times New Roman" w:eastAsiaTheme="minorEastAsia" w:hAnsi="Times New Roman" w:cs="Times New Roman"/>
          <w:sz w:val="24"/>
          <w:szCs w:val="24"/>
        </w:rPr>
        <w:t>Programme</w:t>
      </w:r>
      <w:proofErr w:type="spellEnd"/>
      <w:r w:rsidRPr="00C11912">
        <w:rPr>
          <w:rFonts w:ascii="Times New Roman" w:eastAsiaTheme="minorEastAsia" w:hAnsi="Times New Roman" w:cs="Times New Roman"/>
          <w:sz w:val="24"/>
          <w:szCs w:val="24"/>
        </w:rPr>
        <w:t xml:space="preserve"> of Work</w:t>
      </w:r>
      <w:r w:rsidR="001C7D74" w:rsidRPr="00C11912">
        <w:rPr>
          <w:rFonts w:ascii="Times New Roman" w:eastAsiaTheme="minorEastAsia" w:hAnsi="Times New Roman" w:cs="Times New Roman"/>
          <w:sz w:val="24"/>
          <w:szCs w:val="24"/>
        </w:rPr>
        <w:t>,”</w:t>
      </w:r>
      <w:r w:rsidRPr="00C11912">
        <w:rPr>
          <w:rFonts w:ascii="Times New Roman" w:eastAsiaTheme="minorEastAsia" w:hAnsi="Times New Roman" w:cs="Times New Roman"/>
          <w:sz w:val="24"/>
          <w:szCs w:val="24"/>
        </w:rPr>
        <w:t xml:space="preserve"> Annual </w:t>
      </w:r>
      <w:proofErr w:type="spellStart"/>
      <w:r w:rsidRPr="00C11912">
        <w:rPr>
          <w:rFonts w:ascii="Times New Roman" w:eastAsiaTheme="minorEastAsia" w:hAnsi="Times New Roman" w:cs="Times New Roman"/>
          <w:sz w:val="24"/>
          <w:szCs w:val="24"/>
        </w:rPr>
        <w:t>Programme</w:t>
      </w:r>
      <w:proofErr w:type="spellEnd"/>
      <w:r w:rsidRPr="00C11912">
        <w:rPr>
          <w:rFonts w:ascii="Times New Roman" w:eastAsiaTheme="minorEastAsia" w:hAnsi="Times New Roman" w:cs="Times New Roman"/>
          <w:sz w:val="24"/>
          <w:szCs w:val="24"/>
        </w:rPr>
        <w:t xml:space="preserve"> of Work, Ghana Health Services, Ghana</w:t>
      </w:r>
      <w:r w:rsidR="001C7D74" w:rsidRPr="00C11912">
        <w:rPr>
          <w:rFonts w:ascii="Times New Roman" w:eastAsiaTheme="minorEastAsia" w:hAnsi="Times New Roman" w:cs="Times New Roman"/>
          <w:sz w:val="24"/>
          <w:szCs w:val="24"/>
        </w:rPr>
        <w:t>, 2006.</w:t>
      </w:r>
    </w:p>
    <w:p w:rsidR="00E5785A" w:rsidRPr="00C11912" w:rsidRDefault="00E5785A" w:rsidP="00E5785A">
      <w:pPr>
        <w:autoSpaceDE w:val="0"/>
        <w:autoSpaceDN w:val="0"/>
        <w:adjustRightInd w:val="0"/>
        <w:spacing w:after="0" w:line="240" w:lineRule="auto"/>
        <w:ind w:left="720" w:hanging="720"/>
        <w:rPr>
          <w:rFonts w:ascii="Times New Roman" w:hAnsi="Times New Roman" w:cs="Times New Roman"/>
          <w:bCs/>
          <w:sz w:val="24"/>
          <w:szCs w:val="24"/>
        </w:rPr>
      </w:pPr>
      <w:r w:rsidRPr="00C11912">
        <w:rPr>
          <w:rFonts w:ascii="Times New Roman" w:hAnsi="Times New Roman" w:cs="Times New Roman"/>
          <w:sz w:val="24"/>
          <w:szCs w:val="24"/>
        </w:rPr>
        <w:t>[22]</w:t>
      </w:r>
      <w:r w:rsidRPr="00C11912">
        <w:rPr>
          <w:rFonts w:ascii="Times New Roman" w:hAnsi="Times New Roman" w:cs="Times New Roman"/>
          <w:sz w:val="24"/>
          <w:szCs w:val="24"/>
        </w:rPr>
        <w:tab/>
      </w:r>
      <w:r w:rsidR="001C7D74" w:rsidRPr="00C11912">
        <w:rPr>
          <w:rFonts w:ascii="Times New Roman" w:hAnsi="Times New Roman" w:cs="Times New Roman"/>
          <w:bCs/>
          <w:sz w:val="24"/>
          <w:szCs w:val="24"/>
        </w:rPr>
        <w:t>Ghana Health Service, “</w:t>
      </w:r>
      <w:r w:rsidRPr="00C11912">
        <w:rPr>
          <w:rFonts w:ascii="Times New Roman" w:hAnsi="Times New Roman" w:cs="Times New Roman"/>
          <w:bCs/>
          <w:sz w:val="24"/>
          <w:szCs w:val="24"/>
        </w:rPr>
        <w:t>Health sector half year performance</w:t>
      </w:r>
      <w:r w:rsidR="001C7D74" w:rsidRPr="00C11912">
        <w:rPr>
          <w:rFonts w:ascii="Times New Roman" w:hAnsi="Times New Roman" w:cs="Times New Roman"/>
          <w:bCs/>
          <w:sz w:val="24"/>
          <w:szCs w:val="24"/>
        </w:rPr>
        <w:t xml:space="preserve"> report Upper West Region,” Accra, Ghana, 2010.</w:t>
      </w:r>
    </w:p>
    <w:p w:rsidR="00E5785A" w:rsidRPr="00C11912" w:rsidRDefault="00E5785A" w:rsidP="00E5785A">
      <w:pPr>
        <w:autoSpaceDE w:val="0"/>
        <w:autoSpaceDN w:val="0"/>
        <w:adjustRightInd w:val="0"/>
        <w:spacing w:after="0" w:line="240" w:lineRule="auto"/>
        <w:ind w:left="720" w:hanging="720"/>
        <w:rPr>
          <w:rFonts w:ascii="Times New Roman" w:hAnsi="Times New Roman" w:cs="Times New Roman"/>
          <w:sz w:val="24"/>
          <w:szCs w:val="24"/>
        </w:rPr>
      </w:pPr>
    </w:p>
    <w:p w:rsidR="00E5785A" w:rsidRPr="00C11912" w:rsidRDefault="00E5785A" w:rsidP="00E5785A">
      <w:pPr>
        <w:spacing w:line="480" w:lineRule="auto"/>
        <w:ind w:left="720" w:hanging="720"/>
        <w:contextualSpacing/>
        <w:jc w:val="both"/>
        <w:rPr>
          <w:rFonts w:ascii="Times New Roman" w:hAnsi="Times New Roman"/>
          <w:sz w:val="24"/>
          <w:szCs w:val="24"/>
          <w:lang w:val="en-CA"/>
        </w:rPr>
      </w:pPr>
    </w:p>
    <w:p w:rsidR="00E5785A" w:rsidRPr="00C11912" w:rsidRDefault="00E5785A" w:rsidP="00E5785A">
      <w:pPr>
        <w:autoSpaceDE w:val="0"/>
        <w:autoSpaceDN w:val="0"/>
        <w:adjustRightInd w:val="0"/>
        <w:spacing w:after="0" w:line="240" w:lineRule="auto"/>
        <w:ind w:left="720" w:hanging="720"/>
        <w:rPr>
          <w:rFonts w:ascii="Times New Roman" w:hAnsi="Times New Roman" w:cs="Times New Roman"/>
          <w:sz w:val="24"/>
          <w:szCs w:val="24"/>
        </w:rPr>
      </w:pPr>
    </w:p>
    <w:p w:rsidR="00E5785A" w:rsidRPr="00C11912" w:rsidRDefault="00E5785A" w:rsidP="00E5785A">
      <w:pPr>
        <w:spacing w:after="0" w:line="360" w:lineRule="auto"/>
        <w:ind w:left="720" w:hanging="720"/>
        <w:contextualSpacing/>
        <w:jc w:val="both"/>
        <w:rPr>
          <w:rFonts w:ascii="Times New Roman" w:eastAsiaTheme="minorEastAsia" w:hAnsi="Times New Roman" w:cs="Times New Roman"/>
          <w:sz w:val="24"/>
          <w:szCs w:val="24"/>
        </w:rPr>
      </w:pPr>
    </w:p>
    <w:p w:rsidR="00E5785A" w:rsidRPr="00C11912" w:rsidRDefault="00E5785A" w:rsidP="00E5785A">
      <w:pPr>
        <w:spacing w:after="0" w:line="360" w:lineRule="auto"/>
        <w:ind w:left="720" w:hanging="720"/>
        <w:contextualSpacing/>
        <w:jc w:val="both"/>
        <w:rPr>
          <w:rFonts w:ascii="Times New Roman" w:eastAsiaTheme="minorEastAsia" w:hAnsi="Times New Roman" w:cs="Times New Roman"/>
          <w:sz w:val="24"/>
          <w:szCs w:val="24"/>
        </w:rPr>
      </w:pPr>
    </w:p>
    <w:p w:rsidR="00311F56" w:rsidRPr="00C11912" w:rsidRDefault="00311F56" w:rsidP="007C1D05">
      <w:pPr>
        <w:spacing w:after="0" w:line="360" w:lineRule="auto"/>
        <w:ind w:left="720" w:hanging="720"/>
        <w:contextualSpacing/>
        <w:jc w:val="both"/>
        <w:rPr>
          <w:rFonts w:ascii="Times New Roman" w:eastAsiaTheme="minorEastAsia" w:hAnsi="Times New Roman" w:cs="Times New Roman"/>
          <w:sz w:val="24"/>
          <w:szCs w:val="24"/>
        </w:rPr>
      </w:pPr>
    </w:p>
    <w:p w:rsidR="00311F56" w:rsidRPr="00C11912" w:rsidRDefault="00311F56" w:rsidP="007C1D05">
      <w:pPr>
        <w:spacing w:after="0" w:line="360" w:lineRule="auto"/>
        <w:ind w:left="720" w:hanging="720"/>
        <w:contextualSpacing/>
        <w:jc w:val="both"/>
        <w:rPr>
          <w:rFonts w:ascii="Times New Roman" w:eastAsiaTheme="minorEastAsia" w:hAnsi="Times New Roman" w:cs="Times New Roman"/>
          <w:sz w:val="24"/>
          <w:szCs w:val="24"/>
        </w:rPr>
      </w:pPr>
    </w:p>
    <w:sectPr w:rsidR="00311F56" w:rsidRPr="00C11912" w:rsidSect="006C2D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D0" w:rsidRDefault="003079D0" w:rsidP="00B66D3D">
      <w:pPr>
        <w:spacing w:after="0" w:line="240" w:lineRule="auto"/>
      </w:pPr>
      <w:r>
        <w:separator/>
      </w:r>
    </w:p>
  </w:endnote>
  <w:endnote w:type="continuationSeparator" w:id="0">
    <w:p w:rsidR="003079D0" w:rsidRDefault="003079D0" w:rsidP="00B6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D0" w:rsidRDefault="003079D0" w:rsidP="00B66D3D">
      <w:pPr>
        <w:spacing w:after="0" w:line="240" w:lineRule="auto"/>
      </w:pPr>
      <w:r>
        <w:separator/>
      </w:r>
    </w:p>
  </w:footnote>
  <w:footnote w:type="continuationSeparator" w:id="0">
    <w:p w:rsidR="003079D0" w:rsidRDefault="003079D0" w:rsidP="00B66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1B4"/>
    <w:multiLevelType w:val="hybridMultilevel"/>
    <w:tmpl w:val="633A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F7D1A"/>
    <w:multiLevelType w:val="hybridMultilevel"/>
    <w:tmpl w:val="4192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66E25"/>
    <w:multiLevelType w:val="hybridMultilevel"/>
    <w:tmpl w:val="BD948B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865CFD"/>
    <w:multiLevelType w:val="hybridMultilevel"/>
    <w:tmpl w:val="6330C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D142B"/>
    <w:multiLevelType w:val="hybridMultilevel"/>
    <w:tmpl w:val="DD2E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D07885"/>
    <w:multiLevelType w:val="hybridMultilevel"/>
    <w:tmpl w:val="D538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14934"/>
    <w:multiLevelType w:val="hybridMultilevel"/>
    <w:tmpl w:val="1BFE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4411F"/>
    <w:multiLevelType w:val="multilevel"/>
    <w:tmpl w:val="0A34C452"/>
    <w:lvl w:ilvl="0">
      <w:start w:val="2"/>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nsid w:val="3DF7683B"/>
    <w:multiLevelType w:val="hybridMultilevel"/>
    <w:tmpl w:val="C816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37501"/>
    <w:multiLevelType w:val="hybridMultilevel"/>
    <w:tmpl w:val="CAF2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A0B87"/>
    <w:multiLevelType w:val="hybridMultilevel"/>
    <w:tmpl w:val="DE1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D0EE8"/>
    <w:multiLevelType w:val="hybridMultilevel"/>
    <w:tmpl w:val="1C30D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C7805"/>
    <w:multiLevelType w:val="hybridMultilevel"/>
    <w:tmpl w:val="C3E23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01F67"/>
    <w:multiLevelType w:val="multilevel"/>
    <w:tmpl w:val="307EAF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A570EB4"/>
    <w:multiLevelType w:val="hybridMultilevel"/>
    <w:tmpl w:val="6FDE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6239B"/>
    <w:multiLevelType w:val="multilevel"/>
    <w:tmpl w:val="59045C8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09E4619"/>
    <w:multiLevelType w:val="hybridMultilevel"/>
    <w:tmpl w:val="E9E8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B77873"/>
    <w:multiLevelType w:val="hybridMultilevel"/>
    <w:tmpl w:val="2C5A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C5166"/>
    <w:multiLevelType w:val="hybridMultilevel"/>
    <w:tmpl w:val="744A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A01A3"/>
    <w:multiLevelType w:val="hybridMultilevel"/>
    <w:tmpl w:val="D98C4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5396A"/>
    <w:multiLevelType w:val="multilevel"/>
    <w:tmpl w:val="B7D63D26"/>
    <w:lvl w:ilvl="0">
      <w:start w:val="1"/>
      <w:numFmt w:val="decimal"/>
      <w:lvlText w:val="%1"/>
      <w:lvlJc w:val="left"/>
      <w:pPr>
        <w:ind w:left="387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7"/>
  </w:num>
  <w:num w:numId="3">
    <w:abstractNumId w:val="7"/>
  </w:num>
  <w:num w:numId="4">
    <w:abstractNumId w:val="15"/>
  </w:num>
  <w:num w:numId="5">
    <w:abstractNumId w:val="10"/>
  </w:num>
  <w:num w:numId="6">
    <w:abstractNumId w:val="14"/>
  </w:num>
  <w:num w:numId="7">
    <w:abstractNumId w:val="6"/>
  </w:num>
  <w:num w:numId="8">
    <w:abstractNumId w:val="5"/>
  </w:num>
  <w:num w:numId="9">
    <w:abstractNumId w:val="19"/>
  </w:num>
  <w:num w:numId="10">
    <w:abstractNumId w:val="3"/>
  </w:num>
  <w:num w:numId="11">
    <w:abstractNumId w:val="4"/>
  </w:num>
  <w:num w:numId="12">
    <w:abstractNumId w:val="11"/>
  </w:num>
  <w:num w:numId="13">
    <w:abstractNumId w:val="9"/>
  </w:num>
  <w:num w:numId="14">
    <w:abstractNumId w:val="2"/>
  </w:num>
  <w:num w:numId="15">
    <w:abstractNumId w:val="1"/>
  </w:num>
  <w:num w:numId="16">
    <w:abstractNumId w:val="8"/>
  </w:num>
  <w:num w:numId="17">
    <w:abstractNumId w:val="0"/>
  </w:num>
  <w:num w:numId="18">
    <w:abstractNumId w:val="18"/>
  </w:num>
  <w:num w:numId="19">
    <w:abstractNumId w:val="12"/>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417A"/>
    <w:rsid w:val="00013CD7"/>
    <w:rsid w:val="00021FBE"/>
    <w:rsid w:val="0002419A"/>
    <w:rsid w:val="00032519"/>
    <w:rsid w:val="00034D8F"/>
    <w:rsid w:val="00043526"/>
    <w:rsid w:val="00060328"/>
    <w:rsid w:val="0006608F"/>
    <w:rsid w:val="00074E7C"/>
    <w:rsid w:val="000814AC"/>
    <w:rsid w:val="00087CCE"/>
    <w:rsid w:val="000B4640"/>
    <w:rsid w:val="000C0B48"/>
    <w:rsid w:val="000C273C"/>
    <w:rsid w:val="000C738C"/>
    <w:rsid w:val="000D1543"/>
    <w:rsid w:val="000D5A4E"/>
    <w:rsid w:val="000E6FD9"/>
    <w:rsid w:val="000F72C3"/>
    <w:rsid w:val="00100ADB"/>
    <w:rsid w:val="00102976"/>
    <w:rsid w:val="00103A12"/>
    <w:rsid w:val="001114A7"/>
    <w:rsid w:val="0011395C"/>
    <w:rsid w:val="00121863"/>
    <w:rsid w:val="00137751"/>
    <w:rsid w:val="0014071A"/>
    <w:rsid w:val="00171772"/>
    <w:rsid w:val="00173878"/>
    <w:rsid w:val="0017413B"/>
    <w:rsid w:val="00183829"/>
    <w:rsid w:val="001932AD"/>
    <w:rsid w:val="001B4D66"/>
    <w:rsid w:val="001B73A9"/>
    <w:rsid w:val="001C1649"/>
    <w:rsid w:val="001C7D74"/>
    <w:rsid w:val="001D07B2"/>
    <w:rsid w:val="001D48FC"/>
    <w:rsid w:val="001D4E32"/>
    <w:rsid w:val="001E5BBD"/>
    <w:rsid w:val="001E700F"/>
    <w:rsid w:val="001F3D02"/>
    <w:rsid w:val="00200430"/>
    <w:rsid w:val="00207BC2"/>
    <w:rsid w:val="00214C6A"/>
    <w:rsid w:val="00216672"/>
    <w:rsid w:val="00225E22"/>
    <w:rsid w:val="00233CCC"/>
    <w:rsid w:val="002369F9"/>
    <w:rsid w:val="0024022C"/>
    <w:rsid w:val="00245563"/>
    <w:rsid w:val="00245F35"/>
    <w:rsid w:val="00261507"/>
    <w:rsid w:val="00273032"/>
    <w:rsid w:val="00276419"/>
    <w:rsid w:val="00283B51"/>
    <w:rsid w:val="00295CC4"/>
    <w:rsid w:val="002A301B"/>
    <w:rsid w:val="002A416B"/>
    <w:rsid w:val="002B2613"/>
    <w:rsid w:val="002C7B15"/>
    <w:rsid w:val="002D47AB"/>
    <w:rsid w:val="002D4FF6"/>
    <w:rsid w:val="002F05F1"/>
    <w:rsid w:val="003036A7"/>
    <w:rsid w:val="003079D0"/>
    <w:rsid w:val="00311F56"/>
    <w:rsid w:val="00312CDA"/>
    <w:rsid w:val="00315EC3"/>
    <w:rsid w:val="00317632"/>
    <w:rsid w:val="00322A3E"/>
    <w:rsid w:val="00324995"/>
    <w:rsid w:val="00362235"/>
    <w:rsid w:val="00364DD7"/>
    <w:rsid w:val="00366C08"/>
    <w:rsid w:val="00373998"/>
    <w:rsid w:val="003740EB"/>
    <w:rsid w:val="003908A4"/>
    <w:rsid w:val="00390A6C"/>
    <w:rsid w:val="003B5E6B"/>
    <w:rsid w:val="003B6062"/>
    <w:rsid w:val="003D2C92"/>
    <w:rsid w:val="003E1A48"/>
    <w:rsid w:val="003E1F31"/>
    <w:rsid w:val="003F68FC"/>
    <w:rsid w:val="003F709E"/>
    <w:rsid w:val="00421E61"/>
    <w:rsid w:val="004611A4"/>
    <w:rsid w:val="004645D4"/>
    <w:rsid w:val="00483A96"/>
    <w:rsid w:val="004A1712"/>
    <w:rsid w:val="004D1ADF"/>
    <w:rsid w:val="004D3618"/>
    <w:rsid w:val="005146E3"/>
    <w:rsid w:val="005422B4"/>
    <w:rsid w:val="00545213"/>
    <w:rsid w:val="00567800"/>
    <w:rsid w:val="005721F2"/>
    <w:rsid w:val="005A4820"/>
    <w:rsid w:val="005B4B26"/>
    <w:rsid w:val="005C6803"/>
    <w:rsid w:val="005E6DB3"/>
    <w:rsid w:val="00635EC7"/>
    <w:rsid w:val="0064222B"/>
    <w:rsid w:val="00661647"/>
    <w:rsid w:val="00664ECD"/>
    <w:rsid w:val="0066645D"/>
    <w:rsid w:val="0069036B"/>
    <w:rsid w:val="00692B6E"/>
    <w:rsid w:val="006A1068"/>
    <w:rsid w:val="006C2D0B"/>
    <w:rsid w:val="006C478A"/>
    <w:rsid w:val="006C4B2B"/>
    <w:rsid w:val="006C6F32"/>
    <w:rsid w:val="006F1041"/>
    <w:rsid w:val="006F6D42"/>
    <w:rsid w:val="0071652C"/>
    <w:rsid w:val="007201EC"/>
    <w:rsid w:val="00734DF2"/>
    <w:rsid w:val="00734F96"/>
    <w:rsid w:val="00735F36"/>
    <w:rsid w:val="00743A40"/>
    <w:rsid w:val="00745A15"/>
    <w:rsid w:val="00760AC9"/>
    <w:rsid w:val="007755E7"/>
    <w:rsid w:val="007829D3"/>
    <w:rsid w:val="007A030D"/>
    <w:rsid w:val="007A1ABB"/>
    <w:rsid w:val="007B4841"/>
    <w:rsid w:val="007C0760"/>
    <w:rsid w:val="007C1D05"/>
    <w:rsid w:val="007D2E77"/>
    <w:rsid w:val="007E6F4E"/>
    <w:rsid w:val="008014B7"/>
    <w:rsid w:val="008155D8"/>
    <w:rsid w:val="00816DE8"/>
    <w:rsid w:val="00821313"/>
    <w:rsid w:val="00827A0C"/>
    <w:rsid w:val="00850EFE"/>
    <w:rsid w:val="00865859"/>
    <w:rsid w:val="00872B02"/>
    <w:rsid w:val="00886E6E"/>
    <w:rsid w:val="00893EC0"/>
    <w:rsid w:val="00896453"/>
    <w:rsid w:val="008A2734"/>
    <w:rsid w:val="008A38FC"/>
    <w:rsid w:val="008B10D5"/>
    <w:rsid w:val="008B569E"/>
    <w:rsid w:val="008E276C"/>
    <w:rsid w:val="008F391C"/>
    <w:rsid w:val="00915046"/>
    <w:rsid w:val="00923B7B"/>
    <w:rsid w:val="00932450"/>
    <w:rsid w:val="00933F86"/>
    <w:rsid w:val="009413CA"/>
    <w:rsid w:val="00954DE2"/>
    <w:rsid w:val="0097137B"/>
    <w:rsid w:val="00977DBC"/>
    <w:rsid w:val="00992447"/>
    <w:rsid w:val="00993605"/>
    <w:rsid w:val="009A07A8"/>
    <w:rsid w:val="009B2A47"/>
    <w:rsid w:val="009C1BF0"/>
    <w:rsid w:val="009D31EA"/>
    <w:rsid w:val="009F2A14"/>
    <w:rsid w:val="00A03C3E"/>
    <w:rsid w:val="00A247B1"/>
    <w:rsid w:val="00A26E62"/>
    <w:rsid w:val="00A472A7"/>
    <w:rsid w:val="00A530C7"/>
    <w:rsid w:val="00A64A0B"/>
    <w:rsid w:val="00A824B3"/>
    <w:rsid w:val="00A85864"/>
    <w:rsid w:val="00A9680D"/>
    <w:rsid w:val="00AA201F"/>
    <w:rsid w:val="00AA70FB"/>
    <w:rsid w:val="00AC28B9"/>
    <w:rsid w:val="00AD3753"/>
    <w:rsid w:val="00AD458F"/>
    <w:rsid w:val="00AD53BB"/>
    <w:rsid w:val="00AD6C06"/>
    <w:rsid w:val="00AE64B9"/>
    <w:rsid w:val="00AE6A92"/>
    <w:rsid w:val="00B02713"/>
    <w:rsid w:val="00B12606"/>
    <w:rsid w:val="00B21D26"/>
    <w:rsid w:val="00B23856"/>
    <w:rsid w:val="00B32E5D"/>
    <w:rsid w:val="00B3302C"/>
    <w:rsid w:val="00B46648"/>
    <w:rsid w:val="00B51E71"/>
    <w:rsid w:val="00B61916"/>
    <w:rsid w:val="00B66D3D"/>
    <w:rsid w:val="00B70FDD"/>
    <w:rsid w:val="00BA47F4"/>
    <w:rsid w:val="00BA5E32"/>
    <w:rsid w:val="00BC050A"/>
    <w:rsid w:val="00BD103E"/>
    <w:rsid w:val="00BD7708"/>
    <w:rsid w:val="00BD7BDF"/>
    <w:rsid w:val="00BE6A31"/>
    <w:rsid w:val="00BF1674"/>
    <w:rsid w:val="00C03AEC"/>
    <w:rsid w:val="00C11912"/>
    <w:rsid w:val="00C16AC5"/>
    <w:rsid w:val="00C17851"/>
    <w:rsid w:val="00C27841"/>
    <w:rsid w:val="00C43F95"/>
    <w:rsid w:val="00C4438A"/>
    <w:rsid w:val="00C61163"/>
    <w:rsid w:val="00C7537F"/>
    <w:rsid w:val="00C832C3"/>
    <w:rsid w:val="00CA3224"/>
    <w:rsid w:val="00CA4ADB"/>
    <w:rsid w:val="00CD1076"/>
    <w:rsid w:val="00CD7FD1"/>
    <w:rsid w:val="00CE372E"/>
    <w:rsid w:val="00CE7441"/>
    <w:rsid w:val="00CF3EE3"/>
    <w:rsid w:val="00CF5601"/>
    <w:rsid w:val="00CF7926"/>
    <w:rsid w:val="00D168A5"/>
    <w:rsid w:val="00D34B6A"/>
    <w:rsid w:val="00D53AF6"/>
    <w:rsid w:val="00D54607"/>
    <w:rsid w:val="00D622FB"/>
    <w:rsid w:val="00D7114B"/>
    <w:rsid w:val="00D87FA3"/>
    <w:rsid w:val="00DB0F4B"/>
    <w:rsid w:val="00DC35CB"/>
    <w:rsid w:val="00DE12A1"/>
    <w:rsid w:val="00DF417A"/>
    <w:rsid w:val="00E00F4D"/>
    <w:rsid w:val="00E12665"/>
    <w:rsid w:val="00E13202"/>
    <w:rsid w:val="00E14435"/>
    <w:rsid w:val="00E16EE9"/>
    <w:rsid w:val="00E2462D"/>
    <w:rsid w:val="00E32749"/>
    <w:rsid w:val="00E32793"/>
    <w:rsid w:val="00E32F95"/>
    <w:rsid w:val="00E51BA7"/>
    <w:rsid w:val="00E5586B"/>
    <w:rsid w:val="00E5785A"/>
    <w:rsid w:val="00E66A99"/>
    <w:rsid w:val="00E7026B"/>
    <w:rsid w:val="00E77FF8"/>
    <w:rsid w:val="00E81412"/>
    <w:rsid w:val="00E82143"/>
    <w:rsid w:val="00E96DF1"/>
    <w:rsid w:val="00EB5F21"/>
    <w:rsid w:val="00EB6FDD"/>
    <w:rsid w:val="00ED06A4"/>
    <w:rsid w:val="00ED1A99"/>
    <w:rsid w:val="00EE4D93"/>
    <w:rsid w:val="00EF3B35"/>
    <w:rsid w:val="00F10843"/>
    <w:rsid w:val="00F11E7A"/>
    <w:rsid w:val="00F614C4"/>
    <w:rsid w:val="00F61F17"/>
    <w:rsid w:val="00F77800"/>
    <w:rsid w:val="00F807B5"/>
    <w:rsid w:val="00F82C7D"/>
    <w:rsid w:val="00FB43F1"/>
    <w:rsid w:val="00FB7647"/>
    <w:rsid w:val="00FC368A"/>
    <w:rsid w:val="00FC76D2"/>
    <w:rsid w:val="00FF0484"/>
    <w:rsid w:val="00FF19C9"/>
    <w:rsid w:val="00FF73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Theme="minorHAnsi" w:hAnsi="Cambria Math" w:cs="Times New Roman"/>
        <w:i/>
        <w:sz w:val="28"/>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7A"/>
    <w:rPr>
      <w:rFonts w:asciiTheme="minorHAnsi" w:hAnsiTheme="minorHAnsi" w:cstheme="minorBidi"/>
      <w:i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7A"/>
    <w:rPr>
      <w:rFonts w:ascii="Tahoma" w:hAnsi="Tahoma" w:cs="Tahoma"/>
      <w:i w:val="0"/>
      <w:sz w:val="16"/>
      <w:szCs w:val="16"/>
      <w:lang w:val="en-US"/>
    </w:rPr>
  </w:style>
  <w:style w:type="character" w:styleId="Hyperlink">
    <w:name w:val="Hyperlink"/>
    <w:basedOn w:val="DefaultParagraphFont"/>
    <w:uiPriority w:val="99"/>
    <w:unhideWhenUsed/>
    <w:rsid w:val="00245F35"/>
    <w:rPr>
      <w:color w:val="0000FF" w:themeColor="hyperlink"/>
      <w:u w:val="single"/>
    </w:rPr>
  </w:style>
  <w:style w:type="paragraph" w:styleId="Header">
    <w:name w:val="header"/>
    <w:basedOn w:val="Normal"/>
    <w:link w:val="HeaderChar"/>
    <w:uiPriority w:val="99"/>
    <w:unhideWhenUsed/>
    <w:rsid w:val="00B6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D3D"/>
    <w:rPr>
      <w:rFonts w:asciiTheme="minorHAnsi" w:hAnsiTheme="minorHAnsi" w:cstheme="minorBidi"/>
      <w:i w:val="0"/>
      <w:sz w:val="22"/>
      <w:szCs w:val="22"/>
      <w:lang w:val="en-US"/>
    </w:rPr>
  </w:style>
  <w:style w:type="paragraph" w:styleId="Footer">
    <w:name w:val="footer"/>
    <w:basedOn w:val="Normal"/>
    <w:link w:val="FooterChar"/>
    <w:uiPriority w:val="99"/>
    <w:unhideWhenUsed/>
    <w:rsid w:val="00B6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D3D"/>
    <w:rPr>
      <w:rFonts w:asciiTheme="minorHAnsi" w:hAnsiTheme="minorHAnsi" w:cstheme="minorBidi"/>
      <w:i w:val="0"/>
      <w:sz w:val="22"/>
      <w:szCs w:val="22"/>
      <w:lang w:val="en-US"/>
    </w:rPr>
  </w:style>
  <w:style w:type="paragraph" w:styleId="ListParagraph">
    <w:name w:val="List Paragraph"/>
    <w:basedOn w:val="Normal"/>
    <w:uiPriority w:val="34"/>
    <w:qFormat/>
    <w:rsid w:val="00B66D3D"/>
    <w:pPr>
      <w:ind w:left="720"/>
      <w:contextualSpacing/>
    </w:pPr>
  </w:style>
  <w:style w:type="character" w:styleId="PlaceholderText">
    <w:name w:val="Placeholder Text"/>
    <w:basedOn w:val="DefaultParagraphFont"/>
    <w:uiPriority w:val="99"/>
    <w:semiHidden/>
    <w:rsid w:val="006F6D42"/>
    <w:rPr>
      <w:color w:val="808080"/>
    </w:rPr>
  </w:style>
  <w:style w:type="paragraph" w:customStyle="1" w:styleId="Default">
    <w:name w:val="Default"/>
    <w:rsid w:val="001C7D74"/>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Theme="minorHAnsi" w:hAnsi="Cambria Math" w:cs="Times New Roman"/>
        <w:i/>
        <w:sz w:val="28"/>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7A"/>
    <w:rPr>
      <w:rFonts w:asciiTheme="minorHAnsi" w:hAnsiTheme="minorHAnsi" w:cstheme="minorBidi"/>
      <w:i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7A"/>
    <w:rPr>
      <w:rFonts w:ascii="Tahoma" w:hAnsi="Tahoma" w:cs="Tahoma"/>
      <w:i w:val="0"/>
      <w:sz w:val="16"/>
      <w:szCs w:val="16"/>
      <w:lang w:val="en-US"/>
    </w:rPr>
  </w:style>
  <w:style w:type="character" w:styleId="Hyperlink">
    <w:name w:val="Hyperlink"/>
    <w:basedOn w:val="DefaultParagraphFont"/>
    <w:uiPriority w:val="99"/>
    <w:unhideWhenUsed/>
    <w:rsid w:val="00245F35"/>
    <w:rPr>
      <w:color w:val="0000FF" w:themeColor="hyperlink"/>
      <w:u w:val="single"/>
    </w:rPr>
  </w:style>
  <w:style w:type="paragraph" w:styleId="Header">
    <w:name w:val="header"/>
    <w:basedOn w:val="Normal"/>
    <w:link w:val="HeaderChar"/>
    <w:uiPriority w:val="99"/>
    <w:unhideWhenUsed/>
    <w:rsid w:val="00B6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D3D"/>
    <w:rPr>
      <w:rFonts w:asciiTheme="minorHAnsi" w:hAnsiTheme="minorHAnsi" w:cstheme="minorBidi"/>
      <w:i w:val="0"/>
      <w:sz w:val="22"/>
      <w:szCs w:val="22"/>
      <w:lang w:val="en-US"/>
    </w:rPr>
  </w:style>
  <w:style w:type="paragraph" w:styleId="Footer">
    <w:name w:val="footer"/>
    <w:basedOn w:val="Normal"/>
    <w:link w:val="FooterChar"/>
    <w:uiPriority w:val="99"/>
    <w:unhideWhenUsed/>
    <w:rsid w:val="00B6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D3D"/>
    <w:rPr>
      <w:rFonts w:asciiTheme="minorHAnsi" w:hAnsiTheme="minorHAnsi" w:cstheme="minorBidi"/>
      <w:i w:val="0"/>
      <w:sz w:val="22"/>
      <w:szCs w:val="22"/>
      <w:lang w:val="en-US"/>
    </w:rPr>
  </w:style>
  <w:style w:type="paragraph" w:styleId="ListParagraph">
    <w:name w:val="List Paragraph"/>
    <w:basedOn w:val="Normal"/>
    <w:uiPriority w:val="34"/>
    <w:qFormat/>
    <w:rsid w:val="00B66D3D"/>
    <w:pPr>
      <w:ind w:left="720"/>
      <w:contextualSpacing/>
    </w:pPr>
  </w:style>
  <w:style w:type="character" w:styleId="PlaceholderText">
    <w:name w:val="Placeholder Text"/>
    <w:basedOn w:val="DefaultParagraphFont"/>
    <w:uiPriority w:val="99"/>
    <w:semiHidden/>
    <w:rsid w:val="006F6D42"/>
    <w:rPr>
      <w:color w:val="808080"/>
    </w:rPr>
  </w:style>
  <w:style w:type="paragraph" w:customStyle="1" w:styleId="Default">
    <w:name w:val="Default"/>
    <w:rsid w:val="001C7D74"/>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4812">
      <w:bodyDiv w:val="1"/>
      <w:marLeft w:val="0"/>
      <w:marRight w:val="0"/>
      <w:marTop w:val="0"/>
      <w:marBottom w:val="0"/>
      <w:divBdr>
        <w:top w:val="none" w:sz="0" w:space="0" w:color="auto"/>
        <w:left w:val="none" w:sz="0" w:space="0" w:color="auto"/>
        <w:bottom w:val="none" w:sz="0" w:space="0" w:color="auto"/>
        <w:right w:val="none" w:sz="0" w:space="0" w:color="auto"/>
      </w:divBdr>
    </w:div>
    <w:div w:id="866795135">
      <w:bodyDiv w:val="1"/>
      <w:marLeft w:val="0"/>
      <w:marRight w:val="0"/>
      <w:marTop w:val="0"/>
      <w:marBottom w:val="0"/>
      <w:divBdr>
        <w:top w:val="none" w:sz="0" w:space="0" w:color="auto"/>
        <w:left w:val="none" w:sz="0" w:space="0" w:color="auto"/>
        <w:bottom w:val="none" w:sz="0" w:space="0" w:color="auto"/>
        <w:right w:val="none" w:sz="0" w:space="0" w:color="auto"/>
      </w:divBdr>
    </w:div>
    <w:div w:id="1274747210">
      <w:bodyDiv w:val="1"/>
      <w:marLeft w:val="0"/>
      <w:marRight w:val="0"/>
      <w:marTop w:val="0"/>
      <w:marBottom w:val="0"/>
      <w:divBdr>
        <w:top w:val="none" w:sz="0" w:space="0" w:color="auto"/>
        <w:left w:val="none" w:sz="0" w:space="0" w:color="auto"/>
        <w:bottom w:val="none" w:sz="0" w:space="0" w:color="auto"/>
        <w:right w:val="none" w:sz="0" w:space="0" w:color="auto"/>
      </w:divBdr>
    </w:div>
    <w:div w:id="20044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researchworks\MATERNAL%20MORTALITY\writeups\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Sheet6!$B$1</c:f>
              <c:strCache>
                <c:ptCount val="1"/>
                <c:pt idx="0">
                  <c:v>MMR</c:v>
                </c:pt>
              </c:strCache>
            </c:strRef>
          </c:tx>
          <c:xVal>
            <c:numRef>
              <c:f>Sheet6!$A$2:$A$9</c:f>
              <c:numCache>
                <c:formatCode>General</c:formatCode>
                <c:ptCount val="8"/>
                <c:pt idx="0">
                  <c:v>2002</c:v>
                </c:pt>
                <c:pt idx="1">
                  <c:v>2003</c:v>
                </c:pt>
                <c:pt idx="2">
                  <c:v>2004</c:v>
                </c:pt>
                <c:pt idx="3">
                  <c:v>2005</c:v>
                </c:pt>
                <c:pt idx="4">
                  <c:v>2006</c:v>
                </c:pt>
                <c:pt idx="5">
                  <c:v>2007</c:v>
                </c:pt>
                <c:pt idx="6">
                  <c:v>2008</c:v>
                </c:pt>
                <c:pt idx="7">
                  <c:v>2009</c:v>
                </c:pt>
              </c:numCache>
            </c:numRef>
          </c:xVal>
          <c:yVal>
            <c:numRef>
              <c:f>Sheet6!$B$2:$B$9</c:f>
              <c:numCache>
                <c:formatCode>General</c:formatCode>
                <c:ptCount val="8"/>
                <c:pt idx="0">
                  <c:v>204.4</c:v>
                </c:pt>
                <c:pt idx="1">
                  <c:v>204.5</c:v>
                </c:pt>
                <c:pt idx="2">
                  <c:v>186</c:v>
                </c:pt>
                <c:pt idx="3">
                  <c:v>169.8</c:v>
                </c:pt>
                <c:pt idx="4">
                  <c:v>187.2</c:v>
                </c:pt>
                <c:pt idx="5">
                  <c:v>230.2</c:v>
                </c:pt>
                <c:pt idx="6">
                  <c:v>199.7</c:v>
                </c:pt>
                <c:pt idx="7">
                  <c:v>170</c:v>
                </c:pt>
              </c:numCache>
            </c:numRef>
          </c:yVal>
          <c:smooth val="1"/>
        </c:ser>
        <c:dLbls>
          <c:showLegendKey val="0"/>
          <c:showVal val="0"/>
          <c:showCatName val="0"/>
          <c:showSerName val="0"/>
          <c:showPercent val="0"/>
          <c:showBubbleSize val="0"/>
        </c:dLbls>
        <c:axId val="72068480"/>
        <c:axId val="38405632"/>
      </c:scatterChart>
      <c:valAx>
        <c:axId val="72068480"/>
        <c:scaling>
          <c:orientation val="minMax"/>
        </c:scaling>
        <c:delete val="0"/>
        <c:axPos val="b"/>
        <c:title>
          <c:tx>
            <c:rich>
              <a:bodyPr/>
              <a:lstStyle/>
              <a:p>
                <a:pPr>
                  <a:defRPr/>
                </a:pPr>
                <a:r>
                  <a:rPr lang="en-CA"/>
                  <a:t>Year</a:t>
                </a:r>
              </a:p>
            </c:rich>
          </c:tx>
          <c:layout/>
          <c:overlay val="0"/>
        </c:title>
        <c:numFmt formatCode="General" sourceLinked="1"/>
        <c:majorTickMark val="none"/>
        <c:minorTickMark val="none"/>
        <c:tickLblPos val="nextTo"/>
        <c:crossAx val="38405632"/>
        <c:crosses val="autoZero"/>
        <c:crossBetween val="midCat"/>
      </c:valAx>
      <c:valAx>
        <c:axId val="38405632"/>
        <c:scaling>
          <c:orientation val="minMax"/>
          <c:min val="150"/>
        </c:scaling>
        <c:delete val="0"/>
        <c:axPos val="l"/>
        <c:majorGridlines/>
        <c:title>
          <c:tx>
            <c:rich>
              <a:bodyPr/>
              <a:lstStyle/>
              <a:p>
                <a:pPr>
                  <a:defRPr/>
                </a:pPr>
                <a:r>
                  <a:rPr lang="en-CA"/>
                  <a:t>MMR</a:t>
                </a:r>
              </a:p>
            </c:rich>
          </c:tx>
          <c:layout/>
          <c:overlay val="0"/>
        </c:title>
        <c:numFmt formatCode="General" sourceLinked="1"/>
        <c:majorTickMark val="none"/>
        <c:minorTickMark val="none"/>
        <c:tickLblPos val="nextTo"/>
        <c:crossAx val="72068480"/>
        <c:crosses val="autoZero"/>
        <c:crossBetween val="midCat"/>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12</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Sofo, Seidu</cp:lastModifiedBy>
  <cp:revision>41</cp:revision>
  <cp:lastPrinted>2014-03-30T16:46:00Z</cp:lastPrinted>
  <dcterms:created xsi:type="dcterms:W3CDTF">2014-03-30T17:26:00Z</dcterms:created>
  <dcterms:modified xsi:type="dcterms:W3CDTF">2014-04-05T17:58:00Z</dcterms:modified>
</cp:coreProperties>
</file>